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92012" w:rsidRPr="00105654" w14:paraId="28E77AA6" w14:textId="77777777" w:rsidTr="00E31DCE">
        <w:trPr>
          <w:cantSplit/>
          <w:trHeight w:val="23"/>
        </w:trPr>
        <w:tc>
          <w:tcPr>
            <w:tcW w:w="3969" w:type="dxa"/>
            <w:vMerge w:val="restart"/>
            <w:tcMar>
              <w:left w:w="0" w:type="dxa"/>
            </w:tcMar>
          </w:tcPr>
          <w:p w14:paraId="6333A440" w14:textId="77777777" w:rsidR="00492012" w:rsidRPr="00105654" w:rsidRDefault="00492012"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bookmarkStart w:id="3" w:name="_Toc305667754"/>
            <w:bookmarkStart w:id="4" w:name="_Toc306201421"/>
            <w:bookmarkStart w:id="5" w:name="_Toc329002776"/>
            <w:bookmarkStart w:id="6" w:name="_Toc358373650"/>
            <w:bookmarkStart w:id="7" w:name="_Toc387243029"/>
            <w:bookmarkStart w:id="8" w:name="_Toc419404374"/>
            <w:bookmarkStart w:id="9" w:name="_Toc482809965"/>
            <w:bookmarkStart w:id="10" w:name="_Toc482810322"/>
            <w:bookmarkStart w:id="11" w:name="_Toc482901563"/>
            <w:bookmarkStart w:id="12" w:name="_Toc511401558"/>
            <w:bookmarkStart w:id="13" w:name="_Toc511401681"/>
            <w:bookmarkStart w:id="14" w:name="_Toc10540794"/>
            <w:bookmarkStart w:id="15" w:name="_Toc41900414"/>
            <w:bookmarkStart w:id="16" w:name="_Toc73437997"/>
            <w:bookmarkStart w:id="17" w:name="_Toc73439175"/>
            <w:bookmarkStart w:id="18" w:name="_Toc269839078"/>
            <w:bookmarkStart w:id="19" w:name="_Toc268007535"/>
            <w:r w:rsidRPr="00105654">
              <w:rPr>
                <w:b/>
                <w:lang w:val="ru-RU"/>
              </w:rPr>
              <w:t>Пункт повестки дня: ADM 2</w:t>
            </w:r>
          </w:p>
        </w:tc>
        <w:tc>
          <w:tcPr>
            <w:tcW w:w="5245" w:type="dxa"/>
          </w:tcPr>
          <w:p w14:paraId="4F311460" w14:textId="77777777" w:rsidR="00492012" w:rsidRPr="00105654" w:rsidRDefault="00492012" w:rsidP="00E31DCE">
            <w:pPr>
              <w:tabs>
                <w:tab w:val="left" w:pos="851"/>
              </w:tabs>
              <w:spacing w:before="0" w:line="240" w:lineRule="atLeast"/>
              <w:jc w:val="right"/>
              <w:rPr>
                <w:b/>
                <w:lang w:val="ru-RU"/>
              </w:rPr>
            </w:pPr>
            <w:r w:rsidRPr="00105654">
              <w:rPr>
                <w:b/>
                <w:lang w:val="ru-RU"/>
              </w:rPr>
              <w:t>Документ C24/40-R</w:t>
            </w:r>
          </w:p>
        </w:tc>
      </w:tr>
      <w:tr w:rsidR="00492012" w:rsidRPr="00105654" w14:paraId="1EF156C1" w14:textId="77777777" w:rsidTr="00E31DCE">
        <w:trPr>
          <w:cantSplit/>
        </w:trPr>
        <w:tc>
          <w:tcPr>
            <w:tcW w:w="3969" w:type="dxa"/>
            <w:vMerge/>
          </w:tcPr>
          <w:p w14:paraId="5358E8A0" w14:textId="77777777" w:rsidR="00492012" w:rsidRPr="00105654" w:rsidRDefault="00492012" w:rsidP="00E31DCE">
            <w:pPr>
              <w:tabs>
                <w:tab w:val="left" w:pos="851"/>
              </w:tabs>
              <w:spacing w:line="240" w:lineRule="atLeast"/>
              <w:rPr>
                <w:b/>
                <w:lang w:val="ru-RU"/>
              </w:rPr>
            </w:pPr>
            <w:bookmarkStart w:id="20" w:name="ddate" w:colFirst="1" w:colLast="1"/>
            <w:bookmarkEnd w:id="0"/>
            <w:bookmarkEnd w:id="1"/>
          </w:p>
        </w:tc>
        <w:tc>
          <w:tcPr>
            <w:tcW w:w="5245" w:type="dxa"/>
          </w:tcPr>
          <w:p w14:paraId="14E1366B" w14:textId="77777777" w:rsidR="00492012" w:rsidRPr="00105654" w:rsidRDefault="00492012" w:rsidP="00E31DCE">
            <w:pPr>
              <w:tabs>
                <w:tab w:val="left" w:pos="851"/>
              </w:tabs>
              <w:spacing w:before="0"/>
              <w:jc w:val="right"/>
              <w:rPr>
                <w:b/>
                <w:lang w:val="ru-RU"/>
              </w:rPr>
            </w:pPr>
            <w:r w:rsidRPr="00105654">
              <w:rPr>
                <w:b/>
                <w:lang w:val="ru-RU"/>
              </w:rPr>
              <w:t>21 февраля 2024 года</w:t>
            </w:r>
          </w:p>
        </w:tc>
      </w:tr>
      <w:tr w:rsidR="00492012" w:rsidRPr="00105654" w14:paraId="04857D9C" w14:textId="77777777" w:rsidTr="00E31DCE">
        <w:trPr>
          <w:cantSplit/>
          <w:trHeight w:val="23"/>
        </w:trPr>
        <w:tc>
          <w:tcPr>
            <w:tcW w:w="3969" w:type="dxa"/>
            <w:vMerge/>
          </w:tcPr>
          <w:p w14:paraId="2B99E037" w14:textId="77777777" w:rsidR="00492012" w:rsidRPr="00105654" w:rsidRDefault="00492012" w:rsidP="00E31DCE">
            <w:pPr>
              <w:tabs>
                <w:tab w:val="left" w:pos="851"/>
              </w:tabs>
              <w:spacing w:line="240" w:lineRule="atLeast"/>
              <w:rPr>
                <w:b/>
                <w:lang w:val="ru-RU"/>
              </w:rPr>
            </w:pPr>
            <w:bookmarkStart w:id="21" w:name="dorlang" w:colFirst="1" w:colLast="1"/>
            <w:bookmarkEnd w:id="20"/>
          </w:p>
        </w:tc>
        <w:tc>
          <w:tcPr>
            <w:tcW w:w="5245" w:type="dxa"/>
          </w:tcPr>
          <w:p w14:paraId="493B5700" w14:textId="77777777" w:rsidR="00492012" w:rsidRPr="00105654" w:rsidRDefault="00492012" w:rsidP="00E31DCE">
            <w:pPr>
              <w:tabs>
                <w:tab w:val="left" w:pos="851"/>
              </w:tabs>
              <w:spacing w:before="0" w:line="240" w:lineRule="atLeast"/>
              <w:jc w:val="right"/>
              <w:rPr>
                <w:b/>
                <w:lang w:val="ru-RU"/>
              </w:rPr>
            </w:pPr>
            <w:r w:rsidRPr="00105654">
              <w:rPr>
                <w:b/>
                <w:lang w:val="ru-RU"/>
              </w:rPr>
              <w:t>Оригинал: английский</w:t>
            </w:r>
          </w:p>
        </w:tc>
      </w:tr>
      <w:tr w:rsidR="00492012" w:rsidRPr="00105654" w14:paraId="13262387" w14:textId="77777777" w:rsidTr="00E31DCE">
        <w:trPr>
          <w:cantSplit/>
          <w:trHeight w:val="23"/>
        </w:trPr>
        <w:tc>
          <w:tcPr>
            <w:tcW w:w="3969" w:type="dxa"/>
          </w:tcPr>
          <w:p w14:paraId="10307EA6" w14:textId="77777777" w:rsidR="00492012" w:rsidRPr="00105654" w:rsidRDefault="00492012" w:rsidP="00E31DCE">
            <w:pPr>
              <w:tabs>
                <w:tab w:val="left" w:pos="851"/>
              </w:tabs>
              <w:spacing w:line="240" w:lineRule="atLeast"/>
              <w:rPr>
                <w:b/>
                <w:lang w:val="ru-RU"/>
              </w:rPr>
            </w:pPr>
          </w:p>
        </w:tc>
        <w:tc>
          <w:tcPr>
            <w:tcW w:w="5245" w:type="dxa"/>
          </w:tcPr>
          <w:p w14:paraId="2F7769E4" w14:textId="77777777" w:rsidR="00492012" w:rsidRPr="00105654" w:rsidRDefault="00492012" w:rsidP="00E31DCE">
            <w:pPr>
              <w:tabs>
                <w:tab w:val="left" w:pos="851"/>
              </w:tabs>
              <w:spacing w:before="0" w:line="240" w:lineRule="atLeast"/>
              <w:jc w:val="right"/>
              <w:rPr>
                <w:b/>
                <w:lang w:val="ru-RU"/>
              </w:rPr>
            </w:pPr>
          </w:p>
        </w:tc>
      </w:tr>
      <w:tr w:rsidR="00492012" w:rsidRPr="00105654" w14:paraId="2695981A" w14:textId="77777777" w:rsidTr="00E31DCE">
        <w:trPr>
          <w:cantSplit/>
        </w:trPr>
        <w:tc>
          <w:tcPr>
            <w:tcW w:w="9214" w:type="dxa"/>
            <w:gridSpan w:val="2"/>
            <w:tcMar>
              <w:left w:w="0" w:type="dxa"/>
            </w:tcMar>
          </w:tcPr>
          <w:p w14:paraId="392DA166" w14:textId="77777777" w:rsidR="00492012" w:rsidRPr="00105654" w:rsidRDefault="00492012" w:rsidP="00F420CA">
            <w:pPr>
              <w:pStyle w:val="Source"/>
              <w:jc w:val="left"/>
              <w:rPr>
                <w:sz w:val="32"/>
                <w:szCs w:val="32"/>
                <w:lang w:val="ru-RU"/>
              </w:rPr>
            </w:pPr>
            <w:bookmarkStart w:id="22" w:name="dsource" w:colFirst="0" w:colLast="0"/>
            <w:bookmarkEnd w:id="21"/>
            <w:r w:rsidRPr="00105654">
              <w:rPr>
                <w:sz w:val="32"/>
                <w:szCs w:val="32"/>
                <w:lang w:val="ru-RU"/>
              </w:rPr>
              <w:t>Отчет Генерального секретаря</w:t>
            </w:r>
          </w:p>
        </w:tc>
      </w:tr>
      <w:tr w:rsidR="00492012" w:rsidRPr="007F60C7" w14:paraId="109B240D" w14:textId="77777777" w:rsidTr="00E31DCE">
        <w:trPr>
          <w:cantSplit/>
        </w:trPr>
        <w:tc>
          <w:tcPr>
            <w:tcW w:w="9214" w:type="dxa"/>
            <w:gridSpan w:val="2"/>
            <w:tcMar>
              <w:left w:w="0" w:type="dxa"/>
            </w:tcMar>
          </w:tcPr>
          <w:p w14:paraId="53F8F350" w14:textId="77777777" w:rsidR="00492012" w:rsidRPr="00105654" w:rsidRDefault="00492012" w:rsidP="002F0747">
            <w:pPr>
              <w:pStyle w:val="Subtitle"/>
              <w:framePr w:hSpace="0" w:wrap="auto" w:hAnchor="text" w:xAlign="left" w:yAlign="inline"/>
              <w:rPr>
                <w:szCs w:val="32"/>
                <w:lang w:val="ru-RU"/>
              </w:rPr>
            </w:pPr>
            <w:bookmarkStart w:id="23" w:name="dtitle1" w:colFirst="0" w:colLast="0"/>
            <w:bookmarkEnd w:id="22"/>
            <w:r w:rsidRPr="00105654">
              <w:rPr>
                <w:szCs w:val="32"/>
                <w:lang w:val="ru-RU"/>
              </w:rPr>
              <w:t xml:space="preserve">ОТЧЕТ О ФИНАНСОВОЙ ДЕЯТЕЛЬНОСТИ </w:t>
            </w:r>
            <w:r w:rsidRPr="00105654">
              <w:rPr>
                <w:szCs w:val="32"/>
                <w:lang w:val="ru-RU"/>
              </w:rPr>
              <w:br/>
              <w:t>ЗА 2022 ФИНАНСОВЫЙ ГОД</w:t>
            </w:r>
          </w:p>
        </w:tc>
      </w:tr>
      <w:tr w:rsidR="00492012" w:rsidRPr="007F60C7" w14:paraId="1E30CF02" w14:textId="77777777" w:rsidTr="00E31DCE">
        <w:trPr>
          <w:cantSplit/>
        </w:trPr>
        <w:tc>
          <w:tcPr>
            <w:tcW w:w="9214" w:type="dxa"/>
            <w:gridSpan w:val="2"/>
            <w:tcBorders>
              <w:top w:val="single" w:sz="4" w:space="0" w:color="auto"/>
              <w:bottom w:val="single" w:sz="4" w:space="0" w:color="auto"/>
            </w:tcBorders>
            <w:tcMar>
              <w:left w:w="0" w:type="dxa"/>
            </w:tcMar>
          </w:tcPr>
          <w:p w14:paraId="2AC2ADFD" w14:textId="77777777" w:rsidR="00492012" w:rsidRPr="00105654" w:rsidRDefault="00492012" w:rsidP="00E31DCE">
            <w:pPr>
              <w:spacing w:before="160"/>
              <w:rPr>
                <w:b/>
                <w:bCs/>
                <w:sz w:val="24"/>
                <w:szCs w:val="24"/>
                <w:lang w:val="ru-RU"/>
              </w:rPr>
            </w:pPr>
            <w:r w:rsidRPr="00105654">
              <w:rPr>
                <w:b/>
                <w:bCs/>
                <w:sz w:val="24"/>
                <w:szCs w:val="24"/>
                <w:lang w:val="ru-RU"/>
              </w:rPr>
              <w:t>Цель</w:t>
            </w:r>
          </w:p>
          <w:p w14:paraId="09997D48" w14:textId="77777777" w:rsidR="00492012" w:rsidRPr="00105654" w:rsidRDefault="00492012" w:rsidP="00626685">
            <w:pPr>
              <w:rPr>
                <w:szCs w:val="22"/>
                <w:lang w:val="ru-RU"/>
              </w:rPr>
            </w:pPr>
            <w:r w:rsidRPr="00105654">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105654">
              <w:rPr>
                <w:szCs w:val="22"/>
                <w:lang w:val="ru-RU"/>
              </w:rPr>
              <w:t>.</w:t>
            </w:r>
          </w:p>
          <w:p w14:paraId="6067F9BD" w14:textId="77777777" w:rsidR="00492012" w:rsidRPr="00105654" w:rsidRDefault="00492012" w:rsidP="00626685">
            <w:pPr>
              <w:rPr>
                <w:lang w:val="ru-RU"/>
              </w:rPr>
            </w:pPr>
            <w:r w:rsidRPr="00105654">
              <w:rPr>
                <w:lang w:val="ru-RU"/>
              </w:rPr>
              <w:t>В Отчете о финансовой деятельности за 2022 финансовый год представлены:</w:t>
            </w:r>
          </w:p>
          <w:p w14:paraId="0FE4A58C" w14:textId="77777777" w:rsidR="00492012" w:rsidRPr="00105654" w:rsidRDefault="00492012" w:rsidP="00626685">
            <w:pPr>
              <w:pStyle w:val="enumlev1"/>
              <w:rPr>
                <w:lang w:val="ru-RU"/>
              </w:rPr>
            </w:pPr>
            <w:r w:rsidRPr="00105654">
              <w:rPr>
                <w:lang w:val="ru-RU"/>
              </w:rPr>
              <w:t>•</w:t>
            </w:r>
            <w:r w:rsidRPr="00105654">
              <w:rPr>
                <w:lang w:val="ru-RU"/>
              </w:rPr>
              <w:tab/>
              <w:t>проверенные счета бюджета Союза за 2022 финансовый год.</w:t>
            </w:r>
          </w:p>
          <w:p w14:paraId="51AFB630" w14:textId="77777777" w:rsidR="00492012" w:rsidRPr="00105654" w:rsidRDefault="00492012" w:rsidP="00E31DCE">
            <w:pPr>
              <w:spacing w:before="160"/>
              <w:rPr>
                <w:b/>
                <w:bCs/>
                <w:sz w:val="24"/>
                <w:szCs w:val="24"/>
                <w:lang w:val="ru-RU"/>
              </w:rPr>
            </w:pPr>
            <w:r w:rsidRPr="00105654">
              <w:rPr>
                <w:b/>
                <w:bCs/>
                <w:sz w:val="24"/>
                <w:szCs w:val="24"/>
                <w:lang w:val="ru-RU"/>
              </w:rPr>
              <w:t>Необходимые действия Совета</w:t>
            </w:r>
          </w:p>
          <w:p w14:paraId="5CED3078" w14:textId="77777777" w:rsidR="00492012" w:rsidRPr="00105654" w:rsidRDefault="00492012" w:rsidP="00B02C5E">
            <w:pPr>
              <w:rPr>
                <w:rFonts w:cs="Calibri"/>
                <w:lang w:val="ru-RU"/>
              </w:rPr>
            </w:pPr>
            <w:r w:rsidRPr="00105654">
              <w:rPr>
                <w:szCs w:val="24"/>
                <w:lang w:val="ru-RU"/>
              </w:rPr>
              <w:t xml:space="preserve">Отчет о финансовой деятельности по проверенным счетам и проект Резолюции в Приложении А представляются Совету для </w:t>
            </w:r>
            <w:r w:rsidRPr="00105654">
              <w:rPr>
                <w:b/>
                <w:bCs/>
                <w:szCs w:val="24"/>
                <w:lang w:val="ru-RU"/>
              </w:rPr>
              <w:t>рассмотрения</w:t>
            </w:r>
            <w:r w:rsidRPr="00105654">
              <w:rPr>
                <w:szCs w:val="24"/>
                <w:lang w:val="ru-RU"/>
              </w:rPr>
              <w:t xml:space="preserve"> и </w:t>
            </w:r>
            <w:r w:rsidRPr="00105654">
              <w:rPr>
                <w:b/>
                <w:bCs/>
                <w:szCs w:val="24"/>
                <w:lang w:val="ru-RU"/>
              </w:rPr>
              <w:t>утверждения</w:t>
            </w:r>
            <w:r w:rsidRPr="00105654">
              <w:rPr>
                <w:lang w:val="ru-RU"/>
              </w:rPr>
              <w:t>.</w:t>
            </w:r>
          </w:p>
          <w:p w14:paraId="12694E0D" w14:textId="77777777" w:rsidR="00492012" w:rsidRPr="00105654" w:rsidRDefault="00492012" w:rsidP="005C6B20">
            <w:pPr>
              <w:rPr>
                <w:lang w:val="ru-RU"/>
              </w:rPr>
            </w:pPr>
            <w:r w:rsidRPr="00105654">
              <w:rPr>
                <w:lang w:val="ru-RU"/>
              </w:rPr>
              <w:t>После рассмотрения и утверждения Советом отчет будет доведен до сведения Государств</w:t>
            </w:r>
            <w:r w:rsidRPr="00105654">
              <w:rPr>
                <w:lang w:val="ru-RU"/>
              </w:rPr>
              <w:noBreakHyphen/>
              <w:t>Членов и Членов Секторов.</w:t>
            </w:r>
          </w:p>
          <w:p w14:paraId="05319575" w14:textId="77777777" w:rsidR="00492012" w:rsidRPr="00105654" w:rsidRDefault="00492012" w:rsidP="00AA0D91">
            <w:pPr>
              <w:rPr>
                <w:lang w:val="ru-RU"/>
              </w:rPr>
            </w:pPr>
            <w:r w:rsidRPr="00105654">
              <w:rPr>
                <w:lang w:val="ru-RU"/>
              </w:rPr>
              <w:t>__________________</w:t>
            </w:r>
          </w:p>
          <w:p w14:paraId="5A3F5616" w14:textId="77777777" w:rsidR="00492012" w:rsidRPr="00105654" w:rsidRDefault="00492012" w:rsidP="00E31DCE">
            <w:pPr>
              <w:spacing w:before="160"/>
              <w:rPr>
                <w:b/>
                <w:bCs/>
                <w:sz w:val="26"/>
                <w:szCs w:val="26"/>
                <w:lang w:val="ru-RU"/>
              </w:rPr>
            </w:pPr>
            <w:r w:rsidRPr="00105654">
              <w:rPr>
                <w:b/>
                <w:bCs/>
                <w:sz w:val="24"/>
                <w:szCs w:val="24"/>
                <w:lang w:val="ru-RU"/>
              </w:rPr>
              <w:t>Справочные материалы</w:t>
            </w:r>
          </w:p>
          <w:p w14:paraId="4AD666C1" w14:textId="77777777" w:rsidR="00492012" w:rsidRPr="00105654" w:rsidRDefault="00492012" w:rsidP="00E31DCE">
            <w:pPr>
              <w:spacing w:after="160"/>
              <w:rPr>
                <w:lang w:val="ru-RU"/>
              </w:rPr>
            </w:pPr>
            <w:r w:rsidRPr="00105654">
              <w:rPr>
                <w:rFonts w:cs="Calibri"/>
                <w:i/>
                <w:iCs/>
                <w:lang w:val="ru-RU"/>
              </w:rPr>
              <w:t xml:space="preserve">Конвенция: п. </w:t>
            </w:r>
            <w:hyperlink r:id="rId8" w:history="1">
              <w:r w:rsidRPr="00105654">
                <w:rPr>
                  <w:rFonts w:cs="Calibri"/>
                  <w:i/>
                  <w:iCs/>
                  <w:color w:val="0000FF"/>
                  <w:u w:val="single"/>
                  <w:lang w:val="ru-RU"/>
                </w:rPr>
                <w:t>101</w:t>
              </w:r>
            </w:hyperlink>
            <w:r w:rsidRPr="00105654">
              <w:rPr>
                <w:rFonts w:cs="Calibri"/>
                <w:i/>
                <w:iCs/>
                <w:lang w:val="ru-RU"/>
              </w:rPr>
              <w:br/>
              <w:t xml:space="preserve">Финансовый регламент Союза: </w:t>
            </w:r>
            <w:hyperlink r:id="rId9" w:history="1">
              <w:r w:rsidRPr="00105654">
                <w:rPr>
                  <w:rFonts w:cs="Calibri"/>
                  <w:i/>
                  <w:iCs/>
                  <w:color w:val="0000FF"/>
                  <w:u w:val="single"/>
                  <w:lang w:val="ru-RU"/>
                </w:rPr>
                <w:t>Статья 30</w:t>
              </w:r>
            </w:hyperlink>
          </w:p>
        </w:tc>
      </w:tr>
      <w:bookmarkEnd w:id="2"/>
      <w:bookmarkEnd w:id="23"/>
    </w:tbl>
    <w:p w14:paraId="518251D9" w14:textId="77777777" w:rsidR="00492012" w:rsidRPr="00105654" w:rsidRDefault="00492012" w:rsidP="007369D7">
      <w:pPr>
        <w:tabs>
          <w:tab w:val="clear" w:pos="794"/>
          <w:tab w:val="clear" w:pos="1191"/>
          <w:tab w:val="clear" w:pos="1588"/>
          <w:tab w:val="clear" w:pos="1985"/>
          <w:tab w:val="left" w:pos="1277"/>
        </w:tabs>
        <w:rPr>
          <w:lang w:val="ru-RU"/>
        </w:rPr>
      </w:pPr>
    </w:p>
    <w:p w14:paraId="0F8ACEAC" w14:textId="2C87BC34" w:rsidR="00492012" w:rsidRPr="00105654" w:rsidRDefault="00492012" w:rsidP="003A4CC1">
      <w:pPr>
        <w:tabs>
          <w:tab w:val="clear" w:pos="794"/>
          <w:tab w:val="clear" w:pos="1191"/>
          <w:tab w:val="clear" w:pos="1588"/>
          <w:tab w:val="clear" w:pos="1985"/>
        </w:tabs>
        <w:overflowPunct/>
        <w:autoSpaceDE/>
        <w:autoSpaceDN/>
        <w:adjustRightInd/>
        <w:spacing w:before="1440"/>
        <w:textAlignment w:val="auto"/>
        <w:rPr>
          <w:b/>
          <w:bCs/>
          <w:lang w:val="ru-RU"/>
        </w:rPr>
      </w:pPr>
      <w:r w:rsidRPr="00105654">
        <w:rPr>
          <w:b/>
          <w:bCs/>
          <w:lang w:val="ru-RU"/>
        </w:rPr>
        <w:t>Приложени</w:t>
      </w:r>
      <w:r w:rsidR="004D3A12" w:rsidRPr="00105654">
        <w:rPr>
          <w:b/>
          <w:bCs/>
          <w:lang w:val="ru-RU"/>
        </w:rPr>
        <w:t>е</w:t>
      </w:r>
      <w:r w:rsidRPr="00105654">
        <w:rPr>
          <w:lang w:val="ru-RU"/>
        </w:rPr>
        <w:t>: 1</w:t>
      </w:r>
    </w:p>
    <w:p w14:paraId="5B2751FB" w14:textId="77777777" w:rsidR="00492012" w:rsidRPr="00105654" w:rsidRDefault="00492012">
      <w:pPr>
        <w:tabs>
          <w:tab w:val="clear" w:pos="794"/>
          <w:tab w:val="clear" w:pos="1191"/>
          <w:tab w:val="clear" w:pos="1588"/>
          <w:tab w:val="clear" w:pos="1985"/>
        </w:tabs>
        <w:overflowPunct/>
        <w:autoSpaceDE/>
        <w:autoSpaceDN/>
        <w:adjustRightInd/>
        <w:spacing w:before="0"/>
        <w:textAlignment w:val="auto"/>
        <w:rPr>
          <w:lang w:val="ru-RU"/>
        </w:rPr>
      </w:pPr>
      <w:r w:rsidRPr="00105654">
        <w:rPr>
          <w:lang w:val="ru-RU"/>
        </w:rPr>
        <w:br w:type="page"/>
      </w:r>
    </w:p>
    <w:p w14:paraId="0E80FE8D" w14:textId="77777777" w:rsidR="00492012" w:rsidRPr="00105654" w:rsidRDefault="00492012" w:rsidP="00935A47">
      <w:pPr>
        <w:pStyle w:val="Annextitle"/>
        <w:rPr>
          <w:lang w:val="ru-RU"/>
        </w:rPr>
      </w:pPr>
      <w:r w:rsidRPr="00105654">
        <w:rPr>
          <w:lang w:val="ru-RU"/>
        </w:rPr>
        <w:lastRenderedPageBreak/>
        <w:t>Отчет о финансовой деятельности</w:t>
      </w:r>
    </w:p>
    <w:p w14:paraId="05B21E13" w14:textId="1DF95805" w:rsidR="00492012" w:rsidRPr="00105654" w:rsidRDefault="00A07B59" w:rsidP="009B30BD">
      <w:pPr>
        <w:jc w:val="center"/>
        <w:rPr>
          <w:szCs w:val="22"/>
          <w:lang w:val="ru-RU"/>
        </w:rPr>
      </w:pPr>
      <w:r w:rsidRPr="00105654">
        <w:rPr>
          <w:szCs w:val="22"/>
          <w:lang w:val="ru-RU"/>
        </w:rPr>
        <w:t>СОДЕРЖАНИЕ</w:t>
      </w:r>
    </w:p>
    <w:p w14:paraId="4E39A39C" w14:textId="37EA9F79" w:rsidR="00A07B59" w:rsidRPr="00105654" w:rsidRDefault="00A07B59" w:rsidP="00A07B59">
      <w:pPr>
        <w:jc w:val="right"/>
        <w:rPr>
          <w:szCs w:val="22"/>
          <w:lang w:val="ru-RU"/>
        </w:rPr>
      </w:pPr>
      <w:r w:rsidRPr="00105654">
        <w:rPr>
          <w:szCs w:val="22"/>
          <w:lang w:val="ru-RU"/>
        </w:rPr>
        <w:t>Стр.</w:t>
      </w:r>
    </w:p>
    <w:p w14:paraId="5D884E5E" w14:textId="34BA5406"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lang w:val="ru-RU"/>
        </w:rPr>
        <w:fldChar w:fldCharType="begin"/>
      </w:r>
      <w:r w:rsidRPr="00105654">
        <w:rPr>
          <w:lang w:val="ru-RU"/>
        </w:rPr>
        <w:instrText xml:space="preserve"> TOC \o "1-1" \t "Heading 5,1,Annex_No,1,Res_No,1,Art_title,1" </w:instrText>
      </w:r>
      <w:r w:rsidRPr="00105654">
        <w:rPr>
          <w:lang w:val="ru-RU"/>
        </w:rPr>
        <w:fldChar w:fldCharType="separate"/>
      </w:r>
      <w:r w:rsidRPr="00105654">
        <w:rPr>
          <w:noProof/>
          <w:lang w:val="ru-RU"/>
        </w:rPr>
        <w:t>Анализ финансовой отчетности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_Toc167957153 \h </w:instrText>
      </w:r>
      <w:r w:rsidRPr="00105654">
        <w:rPr>
          <w:noProof/>
          <w:lang w:val="ru-RU"/>
        </w:rPr>
      </w:r>
      <w:r w:rsidRPr="00105654">
        <w:rPr>
          <w:noProof/>
          <w:lang w:val="ru-RU"/>
        </w:rPr>
        <w:fldChar w:fldCharType="separate"/>
      </w:r>
      <w:r w:rsidR="00382466">
        <w:rPr>
          <w:noProof/>
          <w:lang w:val="ru-RU"/>
        </w:rPr>
        <w:t>4</w:t>
      </w:r>
      <w:r w:rsidRPr="00105654">
        <w:rPr>
          <w:noProof/>
          <w:lang w:val="ru-RU"/>
        </w:rPr>
        <w:fldChar w:fldCharType="end"/>
      </w:r>
    </w:p>
    <w:p w14:paraId="60394B17" w14:textId="1BBF86C9"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bCs/>
          <w:noProof/>
          <w:lang w:val="ru-RU"/>
        </w:rPr>
        <w:t>Заключение о внутреннем контроле за 2022 год</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_Toc167957161 \h </w:instrText>
      </w:r>
      <w:r w:rsidRPr="00105654">
        <w:rPr>
          <w:noProof/>
          <w:lang w:val="ru-RU"/>
        </w:rPr>
      </w:r>
      <w:r w:rsidRPr="00105654">
        <w:rPr>
          <w:noProof/>
          <w:lang w:val="ru-RU"/>
        </w:rPr>
        <w:fldChar w:fldCharType="separate"/>
      </w:r>
      <w:r w:rsidR="00382466">
        <w:rPr>
          <w:noProof/>
          <w:lang w:val="ru-RU"/>
        </w:rPr>
        <w:t>14</w:t>
      </w:r>
      <w:r w:rsidRPr="00105654">
        <w:rPr>
          <w:noProof/>
          <w:lang w:val="ru-RU"/>
        </w:rPr>
        <w:fldChar w:fldCharType="end"/>
      </w:r>
    </w:p>
    <w:p w14:paraId="110289C6" w14:textId="7E8455AB"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Отчет Независимого аудитора Международному союзу электросвязи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_Toc167957162 \h </w:instrText>
      </w:r>
      <w:r w:rsidRPr="00105654">
        <w:rPr>
          <w:noProof/>
          <w:lang w:val="ru-RU"/>
        </w:rPr>
      </w:r>
      <w:r w:rsidRPr="00105654">
        <w:rPr>
          <w:noProof/>
          <w:lang w:val="ru-RU"/>
        </w:rPr>
        <w:fldChar w:fldCharType="separate"/>
      </w:r>
      <w:r w:rsidR="00382466">
        <w:rPr>
          <w:noProof/>
          <w:lang w:val="ru-RU"/>
        </w:rPr>
        <w:t>20</w:t>
      </w:r>
      <w:r w:rsidRPr="00105654">
        <w:rPr>
          <w:noProof/>
          <w:lang w:val="ru-RU"/>
        </w:rPr>
        <w:fldChar w:fldCharType="end"/>
      </w:r>
    </w:p>
    <w:p w14:paraId="296C314B" w14:textId="24F3FCA5"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Финансовая отчетность</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_Toc167957163 \h </w:instrText>
      </w:r>
      <w:r w:rsidRPr="00105654">
        <w:rPr>
          <w:noProof/>
          <w:lang w:val="ru-RU"/>
        </w:rPr>
      </w:r>
      <w:r w:rsidRPr="00105654">
        <w:rPr>
          <w:noProof/>
          <w:lang w:val="ru-RU"/>
        </w:rPr>
        <w:fldChar w:fldCharType="separate"/>
      </w:r>
      <w:r w:rsidR="00382466">
        <w:rPr>
          <w:noProof/>
          <w:lang w:val="ru-RU"/>
        </w:rPr>
        <w:t>24</w:t>
      </w:r>
      <w:r w:rsidRPr="00105654">
        <w:rPr>
          <w:noProof/>
          <w:lang w:val="ru-RU"/>
        </w:rPr>
        <w:fldChar w:fldCharType="end"/>
      </w:r>
    </w:p>
    <w:p w14:paraId="36ABE536" w14:textId="338AF57A"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Отчет I</w:t>
      </w:r>
      <w:r w:rsidR="00F46CD3" w:rsidRPr="00105654">
        <w:rPr>
          <w:noProof/>
          <w:lang w:val="ru-RU"/>
        </w:rPr>
        <w:t xml:space="preserve"> −</w:t>
      </w:r>
      <w:r w:rsidRPr="00105654">
        <w:rPr>
          <w:noProof/>
          <w:lang w:val="ru-RU"/>
        </w:rPr>
        <w:t xml:space="preserve"> Отчет о финансовом положении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_Toc167957164 \h </w:instrText>
      </w:r>
      <w:r w:rsidRPr="00105654">
        <w:rPr>
          <w:noProof/>
          <w:lang w:val="ru-RU"/>
        </w:rPr>
      </w:r>
      <w:r w:rsidRPr="00105654">
        <w:rPr>
          <w:noProof/>
          <w:lang w:val="ru-RU"/>
        </w:rPr>
        <w:fldChar w:fldCharType="separate"/>
      </w:r>
      <w:r w:rsidR="00382466">
        <w:rPr>
          <w:noProof/>
          <w:lang w:val="ru-RU"/>
        </w:rPr>
        <w:t>24</w:t>
      </w:r>
      <w:r w:rsidRPr="00105654">
        <w:rPr>
          <w:noProof/>
          <w:lang w:val="ru-RU"/>
        </w:rPr>
        <w:fldChar w:fldCharType="end"/>
      </w:r>
    </w:p>
    <w:p w14:paraId="7B850FB9" w14:textId="6D025DBB"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Отчет II</w:t>
      </w:r>
      <w:r w:rsidR="00F46CD3" w:rsidRPr="00105654">
        <w:rPr>
          <w:noProof/>
          <w:lang w:val="ru-RU"/>
        </w:rPr>
        <w:t xml:space="preserve"> −</w:t>
      </w:r>
      <w:r w:rsidRPr="00105654">
        <w:rPr>
          <w:noProof/>
          <w:lang w:val="ru-RU"/>
        </w:rPr>
        <w:t xml:space="preserve"> Отчет о результатах финансовой деятельности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_Toc167957165 \h </w:instrText>
      </w:r>
      <w:r w:rsidRPr="00105654">
        <w:rPr>
          <w:noProof/>
          <w:lang w:val="ru-RU"/>
        </w:rPr>
      </w:r>
      <w:r w:rsidRPr="00105654">
        <w:rPr>
          <w:noProof/>
          <w:lang w:val="ru-RU"/>
        </w:rPr>
        <w:fldChar w:fldCharType="separate"/>
      </w:r>
      <w:r w:rsidR="00382466">
        <w:rPr>
          <w:noProof/>
          <w:lang w:val="ru-RU"/>
        </w:rPr>
        <w:t>26</w:t>
      </w:r>
      <w:r w:rsidRPr="00105654">
        <w:rPr>
          <w:noProof/>
          <w:lang w:val="ru-RU"/>
        </w:rPr>
        <w:fldChar w:fldCharType="end"/>
      </w:r>
    </w:p>
    <w:p w14:paraId="3AB91482" w14:textId="4508AA00"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Отчет III</w:t>
      </w:r>
      <w:r w:rsidR="00F46CD3" w:rsidRPr="00105654">
        <w:rPr>
          <w:noProof/>
          <w:lang w:val="ru-RU"/>
        </w:rPr>
        <w:t xml:space="preserve"> −</w:t>
      </w:r>
      <w:r w:rsidRPr="00105654">
        <w:rPr>
          <w:noProof/>
          <w:lang w:val="ru-RU"/>
        </w:rPr>
        <w:t xml:space="preserve"> Отчет об изменениях в чистых активах</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_Toc167957166 \h </w:instrText>
      </w:r>
      <w:r w:rsidRPr="00105654">
        <w:rPr>
          <w:noProof/>
          <w:lang w:val="ru-RU"/>
        </w:rPr>
      </w:r>
      <w:r w:rsidRPr="00105654">
        <w:rPr>
          <w:noProof/>
          <w:lang w:val="ru-RU"/>
        </w:rPr>
        <w:fldChar w:fldCharType="separate"/>
      </w:r>
      <w:r w:rsidR="00382466">
        <w:rPr>
          <w:noProof/>
          <w:lang w:val="ru-RU"/>
        </w:rPr>
        <w:t>27</w:t>
      </w:r>
      <w:r w:rsidRPr="00105654">
        <w:rPr>
          <w:noProof/>
          <w:lang w:val="ru-RU"/>
        </w:rPr>
        <w:fldChar w:fldCharType="end"/>
      </w:r>
    </w:p>
    <w:p w14:paraId="69549312" w14:textId="4768ACC0"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Отчет IV</w:t>
      </w:r>
      <w:r w:rsidR="00F46CD3" w:rsidRPr="00105654">
        <w:rPr>
          <w:noProof/>
          <w:lang w:val="ru-RU"/>
        </w:rPr>
        <w:t xml:space="preserve"> −</w:t>
      </w:r>
      <w:r w:rsidRPr="00105654">
        <w:rPr>
          <w:noProof/>
          <w:lang w:val="ru-RU"/>
        </w:rPr>
        <w:t xml:space="preserve"> Отчет о движении денежных средств</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_Toc167957167 \h </w:instrText>
      </w:r>
      <w:r w:rsidRPr="00105654">
        <w:rPr>
          <w:noProof/>
          <w:lang w:val="ru-RU"/>
        </w:rPr>
      </w:r>
      <w:r w:rsidRPr="00105654">
        <w:rPr>
          <w:noProof/>
          <w:lang w:val="ru-RU"/>
        </w:rPr>
        <w:fldChar w:fldCharType="separate"/>
      </w:r>
      <w:r w:rsidR="00382466">
        <w:rPr>
          <w:noProof/>
          <w:lang w:val="ru-RU"/>
        </w:rPr>
        <w:t>28</w:t>
      </w:r>
      <w:r w:rsidRPr="00105654">
        <w:rPr>
          <w:noProof/>
          <w:lang w:val="ru-RU"/>
        </w:rPr>
        <w:fldChar w:fldCharType="end"/>
      </w:r>
    </w:p>
    <w:p w14:paraId="6C9AFD31" w14:textId="53074187"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Отчет V</w:t>
      </w:r>
      <w:r w:rsidR="00F46CD3" w:rsidRPr="00105654">
        <w:rPr>
          <w:noProof/>
          <w:lang w:val="ru-RU"/>
        </w:rPr>
        <w:t xml:space="preserve"> −</w:t>
      </w:r>
      <w:r w:rsidRPr="00105654">
        <w:rPr>
          <w:noProof/>
          <w:lang w:val="ru-RU"/>
        </w:rPr>
        <w:t xml:space="preserve"> Отчет о сопоставлении бюджета и фактических сумм</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_Toc167957168 \h </w:instrText>
      </w:r>
      <w:r w:rsidRPr="00105654">
        <w:rPr>
          <w:noProof/>
          <w:lang w:val="ru-RU"/>
        </w:rPr>
      </w:r>
      <w:r w:rsidRPr="00105654">
        <w:rPr>
          <w:noProof/>
          <w:lang w:val="ru-RU"/>
        </w:rPr>
        <w:fldChar w:fldCharType="separate"/>
      </w:r>
      <w:r w:rsidR="00382466">
        <w:rPr>
          <w:noProof/>
          <w:lang w:val="ru-RU"/>
        </w:rPr>
        <w:t>30</w:t>
      </w:r>
      <w:r w:rsidRPr="00105654">
        <w:rPr>
          <w:noProof/>
          <w:lang w:val="ru-RU"/>
        </w:rPr>
        <w:fldChar w:fldCharType="end"/>
      </w:r>
    </w:p>
    <w:p w14:paraId="10F030F9" w14:textId="69C8BD8C" w:rsidR="00A07B59" w:rsidRPr="00105654" w:rsidRDefault="00A07B59" w:rsidP="0085508F">
      <w:pPr>
        <w:pStyle w:val="TOC1"/>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Примечания к финансовой отчетности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_Toc167957169 \h </w:instrText>
      </w:r>
      <w:r w:rsidRPr="00105654">
        <w:rPr>
          <w:noProof/>
          <w:lang w:val="ru-RU"/>
        </w:rPr>
      </w:r>
      <w:r w:rsidRPr="00105654">
        <w:rPr>
          <w:noProof/>
          <w:lang w:val="ru-RU"/>
        </w:rPr>
        <w:fldChar w:fldCharType="separate"/>
      </w:r>
      <w:r w:rsidR="00382466">
        <w:rPr>
          <w:noProof/>
          <w:lang w:val="ru-RU"/>
        </w:rPr>
        <w:t>31</w:t>
      </w:r>
      <w:r w:rsidRPr="00105654">
        <w:rPr>
          <w:noProof/>
          <w:lang w:val="ru-RU"/>
        </w:rPr>
        <w:fldChar w:fldCharType="end"/>
      </w:r>
    </w:p>
    <w:p w14:paraId="699370C9" w14:textId="44B263CC"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w:t>
      </w:r>
      <w:r w:rsidRPr="00105654">
        <w:rPr>
          <w:noProof/>
          <w:lang w:val="ru-RU"/>
        </w:rPr>
        <w:tab/>
        <w:t>Задачи Союза</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_Toc167957170 \h </w:instrText>
      </w:r>
      <w:r w:rsidRPr="00105654">
        <w:rPr>
          <w:noProof/>
          <w:lang w:val="ru-RU"/>
        </w:rPr>
      </w:r>
      <w:r w:rsidRPr="00105654">
        <w:rPr>
          <w:noProof/>
          <w:lang w:val="ru-RU"/>
        </w:rPr>
        <w:fldChar w:fldCharType="separate"/>
      </w:r>
      <w:r w:rsidR="00382466">
        <w:rPr>
          <w:noProof/>
          <w:lang w:val="ru-RU"/>
        </w:rPr>
        <w:t>31</w:t>
      </w:r>
      <w:r w:rsidRPr="00105654">
        <w:rPr>
          <w:noProof/>
          <w:lang w:val="ru-RU"/>
        </w:rPr>
        <w:fldChar w:fldCharType="end"/>
      </w:r>
    </w:p>
    <w:p w14:paraId="585AAEED" w14:textId="6D0E09CA"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2</w:t>
      </w:r>
      <w:r w:rsidRPr="00105654">
        <w:rPr>
          <w:noProof/>
          <w:lang w:val="ru-RU"/>
        </w:rPr>
        <w:tab/>
        <w:t>Основа для подготовки и представления</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_Toc167957171 \h </w:instrText>
      </w:r>
      <w:r w:rsidRPr="00105654">
        <w:rPr>
          <w:noProof/>
          <w:lang w:val="ru-RU"/>
        </w:rPr>
      </w:r>
      <w:r w:rsidRPr="00105654">
        <w:rPr>
          <w:noProof/>
          <w:lang w:val="ru-RU"/>
        </w:rPr>
        <w:fldChar w:fldCharType="separate"/>
      </w:r>
      <w:r w:rsidR="00382466">
        <w:rPr>
          <w:noProof/>
          <w:lang w:val="ru-RU"/>
        </w:rPr>
        <w:t>32</w:t>
      </w:r>
      <w:r w:rsidRPr="00105654">
        <w:rPr>
          <w:noProof/>
          <w:lang w:val="ru-RU"/>
        </w:rPr>
        <w:fldChar w:fldCharType="end"/>
      </w:r>
    </w:p>
    <w:p w14:paraId="29F5A71F" w14:textId="1922757C"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3</w:t>
      </w:r>
      <w:r w:rsidRPr="00105654">
        <w:rPr>
          <w:noProof/>
          <w:lang w:val="ru-RU"/>
        </w:rPr>
        <w:tab/>
        <w:t>Основные принципы учетной политики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_Toc167957172 \h </w:instrText>
      </w:r>
      <w:r w:rsidRPr="00105654">
        <w:rPr>
          <w:noProof/>
          <w:lang w:val="ru-RU"/>
        </w:rPr>
      </w:r>
      <w:r w:rsidRPr="00105654">
        <w:rPr>
          <w:noProof/>
          <w:lang w:val="ru-RU"/>
        </w:rPr>
        <w:fldChar w:fldCharType="separate"/>
      </w:r>
      <w:r w:rsidR="00382466">
        <w:rPr>
          <w:noProof/>
          <w:lang w:val="ru-RU"/>
        </w:rPr>
        <w:t>35</w:t>
      </w:r>
      <w:r w:rsidRPr="00105654">
        <w:rPr>
          <w:noProof/>
          <w:lang w:val="ru-RU"/>
        </w:rPr>
        <w:fldChar w:fldCharType="end"/>
      </w:r>
    </w:p>
    <w:p w14:paraId="50190EC0" w14:textId="12ADFF12"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4</w:t>
      </w:r>
      <w:r w:rsidRPr="00105654">
        <w:rPr>
          <w:noProof/>
          <w:lang w:val="ru-RU"/>
        </w:rPr>
        <w:tab/>
        <w:t>Управление чистыми активами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_Toc167957173 \h </w:instrText>
      </w:r>
      <w:r w:rsidRPr="00105654">
        <w:rPr>
          <w:noProof/>
          <w:lang w:val="ru-RU"/>
        </w:rPr>
      </w:r>
      <w:r w:rsidRPr="00105654">
        <w:rPr>
          <w:noProof/>
          <w:lang w:val="ru-RU"/>
        </w:rPr>
        <w:fldChar w:fldCharType="separate"/>
      </w:r>
      <w:r w:rsidR="00382466">
        <w:rPr>
          <w:noProof/>
          <w:lang w:val="ru-RU"/>
        </w:rPr>
        <w:t>47</w:t>
      </w:r>
      <w:r w:rsidRPr="00105654">
        <w:rPr>
          <w:noProof/>
          <w:lang w:val="ru-RU"/>
        </w:rPr>
        <w:fldChar w:fldCharType="end"/>
      </w:r>
    </w:p>
    <w:p w14:paraId="6C57C852" w14:textId="186A9E7C"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5</w:t>
      </w:r>
      <w:r w:rsidRPr="00105654">
        <w:rPr>
          <w:noProof/>
          <w:lang w:val="ru-RU"/>
        </w:rPr>
        <w:tab/>
        <w:t>Управление финансовыми рисками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_Toc167957174 \h </w:instrText>
      </w:r>
      <w:r w:rsidRPr="00105654">
        <w:rPr>
          <w:noProof/>
          <w:lang w:val="ru-RU"/>
        </w:rPr>
      </w:r>
      <w:r w:rsidRPr="00105654">
        <w:rPr>
          <w:noProof/>
          <w:lang w:val="ru-RU"/>
        </w:rPr>
        <w:fldChar w:fldCharType="separate"/>
      </w:r>
      <w:r w:rsidR="00382466">
        <w:rPr>
          <w:noProof/>
          <w:lang w:val="ru-RU"/>
        </w:rPr>
        <w:t>49</w:t>
      </w:r>
      <w:r w:rsidRPr="00105654">
        <w:rPr>
          <w:noProof/>
          <w:lang w:val="ru-RU"/>
        </w:rPr>
        <w:fldChar w:fldCharType="end"/>
      </w:r>
    </w:p>
    <w:p w14:paraId="7EACD331" w14:textId="5E08C22B"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6</w:t>
      </w:r>
      <w:r w:rsidRPr="00105654">
        <w:rPr>
          <w:noProof/>
          <w:lang w:val="ru-RU"/>
        </w:rPr>
        <w:tab/>
        <w:t>Заключение и оценки в бухгалтерском учете</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_Toc167957175 \h </w:instrText>
      </w:r>
      <w:r w:rsidRPr="00105654">
        <w:rPr>
          <w:noProof/>
          <w:lang w:val="ru-RU"/>
        </w:rPr>
      </w:r>
      <w:r w:rsidRPr="00105654">
        <w:rPr>
          <w:noProof/>
          <w:lang w:val="ru-RU"/>
        </w:rPr>
        <w:fldChar w:fldCharType="separate"/>
      </w:r>
      <w:r w:rsidR="00382466">
        <w:rPr>
          <w:noProof/>
          <w:lang w:val="ru-RU"/>
        </w:rPr>
        <w:t>52</w:t>
      </w:r>
      <w:r w:rsidRPr="00105654">
        <w:rPr>
          <w:noProof/>
          <w:lang w:val="ru-RU"/>
        </w:rPr>
        <w:fldChar w:fldCharType="end"/>
      </w:r>
    </w:p>
    <w:p w14:paraId="472F0419" w14:textId="5D173B17"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7</w:t>
      </w:r>
      <w:r w:rsidRPr="00105654">
        <w:rPr>
          <w:noProof/>
          <w:lang w:val="ru-RU"/>
        </w:rPr>
        <w:tab/>
        <w:t>Денежные средства и эквиваленты денежных средств</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_Toc167957176 \h </w:instrText>
      </w:r>
      <w:r w:rsidRPr="00105654">
        <w:rPr>
          <w:noProof/>
          <w:lang w:val="ru-RU"/>
        </w:rPr>
      </w:r>
      <w:r w:rsidRPr="00105654">
        <w:rPr>
          <w:noProof/>
          <w:lang w:val="ru-RU"/>
        </w:rPr>
        <w:fldChar w:fldCharType="separate"/>
      </w:r>
      <w:r w:rsidR="00382466">
        <w:rPr>
          <w:noProof/>
          <w:lang w:val="ru-RU"/>
        </w:rPr>
        <w:t>53</w:t>
      </w:r>
      <w:r w:rsidRPr="00105654">
        <w:rPr>
          <w:noProof/>
          <w:lang w:val="ru-RU"/>
        </w:rPr>
        <w:fldChar w:fldCharType="end"/>
      </w:r>
    </w:p>
    <w:p w14:paraId="71BD1250" w14:textId="22782C46"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8</w:t>
      </w:r>
      <w:r w:rsidRPr="00105654">
        <w:rPr>
          <w:noProof/>
          <w:lang w:val="ru-RU"/>
        </w:rPr>
        <w:tab/>
        <w:t>Инвестиции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_Toc167957177 \h </w:instrText>
      </w:r>
      <w:r w:rsidRPr="00105654">
        <w:rPr>
          <w:noProof/>
          <w:lang w:val="ru-RU"/>
        </w:rPr>
      </w:r>
      <w:r w:rsidRPr="00105654">
        <w:rPr>
          <w:noProof/>
          <w:lang w:val="ru-RU"/>
        </w:rPr>
        <w:fldChar w:fldCharType="separate"/>
      </w:r>
      <w:r w:rsidR="00382466">
        <w:rPr>
          <w:noProof/>
          <w:lang w:val="ru-RU"/>
        </w:rPr>
        <w:t>54</w:t>
      </w:r>
      <w:r w:rsidRPr="00105654">
        <w:rPr>
          <w:noProof/>
          <w:lang w:val="ru-RU"/>
        </w:rPr>
        <w:fldChar w:fldCharType="end"/>
      </w:r>
    </w:p>
    <w:p w14:paraId="7D748217" w14:textId="007E72DD"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9</w:t>
      </w:r>
      <w:r w:rsidRPr="00105654">
        <w:rPr>
          <w:noProof/>
          <w:lang w:val="ru-RU"/>
        </w:rPr>
        <w:tab/>
        <w:t>Долговые обязательства</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_Toc167957178 \h </w:instrText>
      </w:r>
      <w:r w:rsidRPr="00105654">
        <w:rPr>
          <w:noProof/>
          <w:lang w:val="ru-RU"/>
        </w:rPr>
      </w:r>
      <w:r w:rsidRPr="00105654">
        <w:rPr>
          <w:noProof/>
          <w:lang w:val="ru-RU"/>
        </w:rPr>
        <w:fldChar w:fldCharType="separate"/>
      </w:r>
      <w:r w:rsidR="00382466">
        <w:rPr>
          <w:noProof/>
          <w:lang w:val="ru-RU"/>
        </w:rPr>
        <w:t>55</w:t>
      </w:r>
      <w:r w:rsidRPr="00105654">
        <w:rPr>
          <w:noProof/>
          <w:lang w:val="ru-RU"/>
        </w:rPr>
        <w:fldChar w:fldCharType="end"/>
      </w:r>
    </w:p>
    <w:p w14:paraId="79AFB672" w14:textId="11CB0A96"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10</w:t>
      </w:r>
      <w:r w:rsidRPr="00105654">
        <w:rPr>
          <w:noProof/>
          <w:lang w:val="ru-RU"/>
        </w:rPr>
        <w:tab/>
        <w:t>Запасы</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_Toc167957179 \h </w:instrText>
      </w:r>
      <w:r w:rsidRPr="00105654">
        <w:rPr>
          <w:noProof/>
          <w:lang w:val="ru-RU"/>
        </w:rPr>
      </w:r>
      <w:r w:rsidRPr="00105654">
        <w:rPr>
          <w:noProof/>
          <w:lang w:val="ru-RU"/>
        </w:rPr>
        <w:fldChar w:fldCharType="separate"/>
      </w:r>
      <w:r w:rsidR="00382466">
        <w:rPr>
          <w:noProof/>
          <w:lang w:val="ru-RU"/>
        </w:rPr>
        <w:t>56</w:t>
      </w:r>
      <w:r w:rsidRPr="00105654">
        <w:rPr>
          <w:noProof/>
          <w:lang w:val="ru-RU"/>
        </w:rPr>
        <w:fldChar w:fldCharType="end"/>
      </w:r>
    </w:p>
    <w:p w14:paraId="64F72AA0" w14:textId="07249FCC"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11</w:t>
      </w:r>
      <w:r w:rsidRPr="00105654">
        <w:rPr>
          <w:noProof/>
          <w:lang w:val="ru-RU"/>
        </w:rPr>
        <w:tab/>
        <w:t>Прочие долговые обязательства</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_Toc167957180 \h </w:instrText>
      </w:r>
      <w:r w:rsidRPr="00105654">
        <w:rPr>
          <w:noProof/>
          <w:lang w:val="ru-RU"/>
        </w:rPr>
      </w:r>
      <w:r w:rsidRPr="00105654">
        <w:rPr>
          <w:noProof/>
          <w:lang w:val="ru-RU"/>
        </w:rPr>
        <w:fldChar w:fldCharType="separate"/>
      </w:r>
      <w:r w:rsidR="00382466">
        <w:rPr>
          <w:noProof/>
          <w:lang w:val="ru-RU"/>
        </w:rPr>
        <w:t>56</w:t>
      </w:r>
      <w:r w:rsidRPr="00105654">
        <w:rPr>
          <w:noProof/>
          <w:lang w:val="ru-RU"/>
        </w:rPr>
        <w:fldChar w:fldCharType="end"/>
      </w:r>
    </w:p>
    <w:p w14:paraId="792B15A9" w14:textId="2ADE83F2"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12</w:t>
      </w:r>
      <w:r w:rsidRPr="00105654">
        <w:rPr>
          <w:noProof/>
          <w:lang w:val="ru-RU"/>
        </w:rPr>
        <w:tab/>
        <w:t>Материальные активы</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_Toc167957181 \h </w:instrText>
      </w:r>
      <w:r w:rsidRPr="00105654">
        <w:rPr>
          <w:noProof/>
          <w:lang w:val="ru-RU"/>
        </w:rPr>
      </w:r>
      <w:r w:rsidRPr="00105654">
        <w:rPr>
          <w:noProof/>
          <w:lang w:val="ru-RU"/>
        </w:rPr>
        <w:fldChar w:fldCharType="separate"/>
      </w:r>
      <w:r w:rsidR="00382466">
        <w:rPr>
          <w:noProof/>
          <w:lang w:val="ru-RU"/>
        </w:rPr>
        <w:t>56</w:t>
      </w:r>
      <w:r w:rsidRPr="00105654">
        <w:rPr>
          <w:noProof/>
          <w:lang w:val="ru-RU"/>
        </w:rPr>
        <w:fldChar w:fldCharType="end"/>
      </w:r>
    </w:p>
    <w:p w14:paraId="04EAF6EC" w14:textId="6D855DCA"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13</w:t>
      </w:r>
      <w:r w:rsidRPr="00105654">
        <w:rPr>
          <w:noProof/>
          <w:lang w:val="ru-RU"/>
        </w:rPr>
        <w:tab/>
        <w:t>Нематериальные активы</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_Toc167957182 \h </w:instrText>
      </w:r>
      <w:r w:rsidRPr="00105654">
        <w:rPr>
          <w:noProof/>
          <w:lang w:val="ru-RU"/>
        </w:rPr>
      </w:r>
      <w:r w:rsidRPr="00105654">
        <w:rPr>
          <w:noProof/>
          <w:lang w:val="ru-RU"/>
        </w:rPr>
        <w:fldChar w:fldCharType="separate"/>
      </w:r>
      <w:r w:rsidR="00382466">
        <w:rPr>
          <w:noProof/>
          <w:lang w:val="ru-RU"/>
        </w:rPr>
        <w:t>58</w:t>
      </w:r>
      <w:r w:rsidRPr="00105654">
        <w:rPr>
          <w:noProof/>
          <w:lang w:val="ru-RU"/>
        </w:rPr>
        <w:fldChar w:fldCharType="end"/>
      </w:r>
    </w:p>
    <w:p w14:paraId="450F7F65" w14:textId="3B812D5D"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14</w:t>
      </w:r>
      <w:r w:rsidRPr="00105654">
        <w:rPr>
          <w:noProof/>
          <w:lang w:val="ru-RU"/>
        </w:rPr>
        <w:tab/>
        <w:t>Активы на этапе строительства</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_Toc167957183 \h </w:instrText>
      </w:r>
      <w:r w:rsidRPr="00105654">
        <w:rPr>
          <w:noProof/>
          <w:lang w:val="ru-RU"/>
        </w:rPr>
      </w:r>
      <w:r w:rsidRPr="00105654">
        <w:rPr>
          <w:noProof/>
          <w:lang w:val="ru-RU"/>
        </w:rPr>
        <w:fldChar w:fldCharType="separate"/>
      </w:r>
      <w:r w:rsidR="00382466">
        <w:rPr>
          <w:noProof/>
          <w:lang w:val="ru-RU"/>
        </w:rPr>
        <w:t>58</w:t>
      </w:r>
      <w:r w:rsidRPr="00105654">
        <w:rPr>
          <w:noProof/>
          <w:lang w:val="ru-RU"/>
        </w:rPr>
        <w:fldChar w:fldCharType="end"/>
      </w:r>
    </w:p>
    <w:p w14:paraId="7E97205A" w14:textId="13F42CFC"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15</w:t>
      </w:r>
      <w:r w:rsidRPr="00105654">
        <w:rPr>
          <w:noProof/>
          <w:lang w:val="ru-RU"/>
        </w:rPr>
        <w:tab/>
        <w:t>Поставщики и прочие кредиторы</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_Toc167957184 \h </w:instrText>
      </w:r>
      <w:r w:rsidRPr="00105654">
        <w:rPr>
          <w:noProof/>
          <w:lang w:val="ru-RU"/>
        </w:rPr>
      </w:r>
      <w:r w:rsidRPr="00105654">
        <w:rPr>
          <w:noProof/>
          <w:lang w:val="ru-RU"/>
        </w:rPr>
        <w:fldChar w:fldCharType="separate"/>
      </w:r>
      <w:r w:rsidR="00382466">
        <w:rPr>
          <w:noProof/>
          <w:lang w:val="ru-RU"/>
        </w:rPr>
        <w:t>59</w:t>
      </w:r>
      <w:r w:rsidRPr="00105654">
        <w:rPr>
          <w:noProof/>
          <w:lang w:val="ru-RU"/>
        </w:rPr>
        <w:fldChar w:fldCharType="end"/>
      </w:r>
    </w:p>
    <w:p w14:paraId="06C114A9" w14:textId="4055FB4A"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16</w:t>
      </w:r>
      <w:r w:rsidRPr="00105654">
        <w:rPr>
          <w:noProof/>
          <w:lang w:val="ru-RU"/>
        </w:rPr>
        <w:tab/>
        <w:t>Взносы, полученные авансом, и доходы будущих периодов</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_Toc167957185 \h </w:instrText>
      </w:r>
      <w:r w:rsidRPr="00105654">
        <w:rPr>
          <w:noProof/>
          <w:lang w:val="ru-RU"/>
        </w:rPr>
      </w:r>
      <w:r w:rsidRPr="00105654">
        <w:rPr>
          <w:noProof/>
          <w:lang w:val="ru-RU"/>
        </w:rPr>
        <w:fldChar w:fldCharType="separate"/>
      </w:r>
      <w:r w:rsidR="00382466">
        <w:rPr>
          <w:noProof/>
          <w:lang w:val="ru-RU"/>
        </w:rPr>
        <w:t>59</w:t>
      </w:r>
      <w:r w:rsidRPr="00105654">
        <w:rPr>
          <w:noProof/>
          <w:lang w:val="ru-RU"/>
        </w:rPr>
        <w:fldChar w:fldCharType="end"/>
      </w:r>
    </w:p>
    <w:p w14:paraId="38424387" w14:textId="401E527A"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17</w:t>
      </w:r>
      <w:r w:rsidRPr="00105654">
        <w:rPr>
          <w:noProof/>
          <w:lang w:val="ru-RU"/>
        </w:rPr>
        <w:tab/>
        <w:t>Займы и прочая финансовая задолженность</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_Toc167957186 \h </w:instrText>
      </w:r>
      <w:r w:rsidRPr="00105654">
        <w:rPr>
          <w:noProof/>
          <w:lang w:val="ru-RU"/>
        </w:rPr>
      </w:r>
      <w:r w:rsidRPr="00105654">
        <w:rPr>
          <w:noProof/>
          <w:lang w:val="ru-RU"/>
        </w:rPr>
        <w:fldChar w:fldCharType="separate"/>
      </w:r>
      <w:r w:rsidR="00382466">
        <w:rPr>
          <w:noProof/>
          <w:lang w:val="ru-RU"/>
        </w:rPr>
        <w:t>60</w:t>
      </w:r>
      <w:r w:rsidRPr="00105654">
        <w:rPr>
          <w:noProof/>
          <w:lang w:val="ru-RU"/>
        </w:rPr>
        <w:fldChar w:fldCharType="end"/>
      </w:r>
    </w:p>
    <w:p w14:paraId="61256B5B" w14:textId="7F02B8D4"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18</w:t>
      </w:r>
      <w:r w:rsidRPr="00105654">
        <w:rPr>
          <w:noProof/>
          <w:lang w:val="ru-RU"/>
        </w:rPr>
        <w:tab/>
        <w:t>Вознаграждение сотрудников</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_Toc167957187 \h </w:instrText>
      </w:r>
      <w:r w:rsidRPr="00105654">
        <w:rPr>
          <w:noProof/>
          <w:lang w:val="ru-RU"/>
        </w:rPr>
      </w:r>
      <w:r w:rsidRPr="00105654">
        <w:rPr>
          <w:noProof/>
          <w:lang w:val="ru-RU"/>
        </w:rPr>
        <w:fldChar w:fldCharType="separate"/>
      </w:r>
      <w:r w:rsidR="00382466">
        <w:rPr>
          <w:noProof/>
          <w:lang w:val="ru-RU"/>
        </w:rPr>
        <w:t>61</w:t>
      </w:r>
      <w:r w:rsidRPr="00105654">
        <w:rPr>
          <w:noProof/>
          <w:lang w:val="ru-RU"/>
        </w:rPr>
        <w:fldChar w:fldCharType="end"/>
      </w:r>
    </w:p>
    <w:p w14:paraId="73946FAD" w14:textId="205538C1"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19</w:t>
      </w:r>
      <w:r w:rsidRPr="00105654">
        <w:rPr>
          <w:noProof/>
          <w:lang w:val="ru-RU"/>
        </w:rPr>
        <w:tab/>
        <w:t>Резервные фонды</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_Toc167957188 \h </w:instrText>
      </w:r>
      <w:r w:rsidRPr="00105654">
        <w:rPr>
          <w:noProof/>
          <w:lang w:val="ru-RU"/>
        </w:rPr>
      </w:r>
      <w:r w:rsidRPr="00105654">
        <w:rPr>
          <w:noProof/>
          <w:lang w:val="ru-RU"/>
        </w:rPr>
        <w:fldChar w:fldCharType="separate"/>
      </w:r>
      <w:r w:rsidR="00382466">
        <w:rPr>
          <w:noProof/>
          <w:lang w:val="ru-RU"/>
        </w:rPr>
        <w:t>67</w:t>
      </w:r>
      <w:r w:rsidRPr="00105654">
        <w:rPr>
          <w:noProof/>
          <w:lang w:val="ru-RU"/>
        </w:rPr>
        <w:fldChar w:fldCharType="end"/>
      </w:r>
    </w:p>
    <w:p w14:paraId="208D3616" w14:textId="3E36B558"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20</w:t>
      </w:r>
      <w:r w:rsidRPr="00105654">
        <w:rPr>
          <w:noProof/>
          <w:lang w:val="ru-RU"/>
        </w:rPr>
        <w:tab/>
        <w:t>Прочая задолженность</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_Toc167957189 \h </w:instrText>
      </w:r>
      <w:r w:rsidRPr="00105654">
        <w:rPr>
          <w:noProof/>
          <w:lang w:val="ru-RU"/>
        </w:rPr>
      </w:r>
      <w:r w:rsidRPr="00105654">
        <w:rPr>
          <w:noProof/>
          <w:lang w:val="ru-RU"/>
        </w:rPr>
        <w:fldChar w:fldCharType="separate"/>
      </w:r>
      <w:r w:rsidR="00382466">
        <w:rPr>
          <w:noProof/>
          <w:lang w:val="ru-RU"/>
        </w:rPr>
        <w:t>68</w:t>
      </w:r>
      <w:r w:rsidRPr="00105654">
        <w:rPr>
          <w:noProof/>
          <w:lang w:val="ru-RU"/>
        </w:rPr>
        <w:fldChar w:fldCharType="end"/>
      </w:r>
    </w:p>
    <w:p w14:paraId="6460B5BE" w14:textId="17F9AAEF"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21</w:t>
      </w:r>
      <w:r w:rsidRPr="00105654">
        <w:rPr>
          <w:noProof/>
          <w:lang w:val="ru-RU"/>
        </w:rPr>
        <w:tab/>
        <w:t>Целевые и нецелевые внебюджетные средства</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_Toc167957190 \h </w:instrText>
      </w:r>
      <w:r w:rsidRPr="00105654">
        <w:rPr>
          <w:noProof/>
          <w:lang w:val="ru-RU"/>
        </w:rPr>
      </w:r>
      <w:r w:rsidRPr="00105654">
        <w:rPr>
          <w:noProof/>
          <w:lang w:val="ru-RU"/>
        </w:rPr>
        <w:fldChar w:fldCharType="separate"/>
      </w:r>
      <w:r w:rsidR="00382466">
        <w:rPr>
          <w:noProof/>
          <w:lang w:val="ru-RU"/>
        </w:rPr>
        <w:t>68</w:t>
      </w:r>
      <w:r w:rsidRPr="00105654">
        <w:rPr>
          <w:noProof/>
          <w:lang w:val="ru-RU"/>
        </w:rPr>
        <w:fldChar w:fldCharType="end"/>
      </w:r>
    </w:p>
    <w:p w14:paraId="6D292C5D" w14:textId="2C543893" w:rsidR="00A07B59" w:rsidRPr="00105654" w:rsidRDefault="00A07B59" w:rsidP="0085508F">
      <w:pPr>
        <w:pStyle w:val="TOC1"/>
        <w:tabs>
          <w:tab w:val="clear" w:pos="1701"/>
          <w:tab w:val="left" w:pos="1985"/>
        </w:tabs>
        <w:spacing w:before="80"/>
        <w:rPr>
          <w:noProof/>
          <w:lang w:val="ru-RU"/>
        </w:rPr>
      </w:pPr>
      <w:r w:rsidRPr="00105654">
        <w:rPr>
          <w:noProof/>
          <w:lang w:val="ru-RU"/>
        </w:rPr>
        <w:t>Примечание 22</w:t>
      </w:r>
      <w:r w:rsidRPr="00105654">
        <w:rPr>
          <w:noProof/>
          <w:lang w:val="ru-RU"/>
        </w:rPr>
        <w:tab/>
        <w:t>Доходы</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_Toc167957191 \h </w:instrText>
      </w:r>
      <w:r w:rsidRPr="00105654">
        <w:rPr>
          <w:noProof/>
          <w:lang w:val="ru-RU"/>
        </w:rPr>
      </w:r>
      <w:r w:rsidRPr="00105654">
        <w:rPr>
          <w:noProof/>
          <w:lang w:val="ru-RU"/>
        </w:rPr>
        <w:fldChar w:fldCharType="separate"/>
      </w:r>
      <w:r w:rsidR="00382466">
        <w:rPr>
          <w:noProof/>
          <w:lang w:val="ru-RU"/>
        </w:rPr>
        <w:t>68</w:t>
      </w:r>
      <w:r w:rsidRPr="00105654">
        <w:rPr>
          <w:noProof/>
          <w:lang w:val="ru-RU"/>
        </w:rPr>
        <w:fldChar w:fldCharType="end"/>
      </w:r>
    </w:p>
    <w:p w14:paraId="5F97CCAA" w14:textId="66861DDE" w:rsidR="00A07B59" w:rsidRPr="00105654" w:rsidRDefault="00A07B59" w:rsidP="0085508F">
      <w:pPr>
        <w:pStyle w:val="TOC1"/>
        <w:tabs>
          <w:tab w:val="clear" w:pos="1701"/>
          <w:tab w:val="left" w:pos="1985"/>
        </w:tabs>
        <w:spacing w:before="8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Примечание 23</w:t>
      </w:r>
      <w:r w:rsidRPr="00105654">
        <w:rPr>
          <w:rFonts w:asciiTheme="minorHAnsi" w:eastAsiaTheme="minorEastAsia" w:hAnsiTheme="minorHAnsi" w:cstheme="minorBidi"/>
          <w:noProof/>
          <w:kern w:val="2"/>
          <w:sz w:val="24"/>
          <w:szCs w:val="24"/>
          <w:lang w:val="ru-RU" w:eastAsia="en-GB"/>
          <w14:ligatures w14:val="standardContextual"/>
        </w:rPr>
        <w:tab/>
      </w:r>
      <w:r w:rsidRPr="00105654">
        <w:rPr>
          <w:noProof/>
          <w:lang w:val="ru-RU"/>
        </w:rPr>
        <w:t>Расходы</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_Toc167957192 \h </w:instrText>
      </w:r>
      <w:r w:rsidRPr="00105654">
        <w:rPr>
          <w:noProof/>
          <w:lang w:val="ru-RU"/>
        </w:rPr>
      </w:r>
      <w:r w:rsidRPr="00105654">
        <w:rPr>
          <w:noProof/>
          <w:lang w:val="ru-RU"/>
        </w:rPr>
        <w:fldChar w:fldCharType="separate"/>
      </w:r>
      <w:r w:rsidR="00382466">
        <w:rPr>
          <w:noProof/>
          <w:lang w:val="ru-RU"/>
        </w:rPr>
        <w:t>71</w:t>
      </w:r>
      <w:r w:rsidRPr="00105654">
        <w:rPr>
          <w:noProof/>
          <w:lang w:val="ru-RU"/>
        </w:rPr>
        <w:fldChar w:fldCharType="end"/>
      </w:r>
    </w:p>
    <w:p w14:paraId="5D9390B7" w14:textId="7C0115F0" w:rsidR="00A07B59" w:rsidRPr="00105654" w:rsidRDefault="00A07B59" w:rsidP="0085508F">
      <w:pPr>
        <w:pStyle w:val="TOC1"/>
        <w:tabs>
          <w:tab w:val="clear" w:pos="1701"/>
          <w:tab w:val="left" w:pos="1985"/>
        </w:tabs>
        <w:spacing w:before="80"/>
        <w:ind w:left="1985" w:hanging="1985"/>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lastRenderedPageBreak/>
        <w:t>Примечание 24</w:t>
      </w:r>
      <w:r w:rsidRPr="00105654">
        <w:rPr>
          <w:rFonts w:asciiTheme="minorHAnsi" w:eastAsiaTheme="minorEastAsia" w:hAnsiTheme="minorHAnsi" w:cstheme="minorBidi"/>
          <w:noProof/>
          <w:kern w:val="2"/>
          <w:sz w:val="24"/>
          <w:szCs w:val="24"/>
          <w:lang w:val="ru-RU" w:eastAsia="en-GB"/>
          <w14:ligatures w14:val="standardContextual"/>
        </w:rPr>
        <w:tab/>
      </w:r>
      <w:r w:rsidRPr="00105654">
        <w:rPr>
          <w:noProof/>
          <w:lang w:val="ru-RU"/>
        </w:rPr>
        <w:t xml:space="preserve">Информация по сегментам – Отчет о результатах финансовой </w:t>
      </w:r>
      <w:r w:rsidR="0085508F" w:rsidRPr="00105654">
        <w:rPr>
          <w:noProof/>
          <w:lang w:val="ru-RU"/>
        </w:rPr>
        <w:br/>
      </w:r>
      <w:r w:rsidRPr="00105654">
        <w:rPr>
          <w:noProof/>
          <w:lang w:val="ru-RU"/>
        </w:rPr>
        <w:t>деятельности за 2022 год</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_Toc167957193 \h </w:instrText>
      </w:r>
      <w:r w:rsidRPr="00105654">
        <w:rPr>
          <w:noProof/>
          <w:lang w:val="ru-RU"/>
        </w:rPr>
      </w:r>
      <w:r w:rsidRPr="00105654">
        <w:rPr>
          <w:noProof/>
          <w:lang w:val="ru-RU"/>
        </w:rPr>
        <w:fldChar w:fldCharType="separate"/>
      </w:r>
      <w:r w:rsidR="00382466">
        <w:rPr>
          <w:noProof/>
          <w:lang w:val="ru-RU"/>
        </w:rPr>
        <w:t>73</w:t>
      </w:r>
      <w:r w:rsidRPr="00105654">
        <w:rPr>
          <w:noProof/>
          <w:lang w:val="ru-RU"/>
        </w:rPr>
        <w:fldChar w:fldCharType="end"/>
      </w:r>
    </w:p>
    <w:p w14:paraId="4DB4F4AD" w14:textId="12C7DEA6" w:rsidR="00A07B59" w:rsidRPr="00105654" w:rsidRDefault="00A07B59" w:rsidP="004D3A12">
      <w:pPr>
        <w:pStyle w:val="TOC1"/>
        <w:tabs>
          <w:tab w:val="clear" w:pos="1701"/>
          <w:tab w:val="left" w:pos="1985"/>
        </w:tabs>
        <w:spacing w:before="80"/>
        <w:ind w:left="1985" w:hanging="1985"/>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Примечание 25</w:t>
      </w:r>
      <w:r w:rsidRPr="00105654">
        <w:rPr>
          <w:rFonts w:asciiTheme="minorHAnsi" w:eastAsiaTheme="minorEastAsia" w:hAnsiTheme="minorHAnsi" w:cstheme="minorBidi"/>
          <w:noProof/>
          <w:kern w:val="2"/>
          <w:sz w:val="24"/>
          <w:szCs w:val="24"/>
          <w:lang w:val="ru-RU" w:eastAsia="en-GB"/>
          <w14:ligatures w14:val="standardContextual"/>
        </w:rPr>
        <w:tab/>
      </w:r>
      <w:r w:rsidRPr="00105654">
        <w:rPr>
          <w:noProof/>
          <w:lang w:val="ru-RU"/>
        </w:rPr>
        <w:t xml:space="preserve">Сопоставление предусмотренных в бюджете сумм с фактическими </w:t>
      </w:r>
      <w:r w:rsidR="004D3A12" w:rsidRPr="00105654">
        <w:rPr>
          <w:noProof/>
          <w:lang w:val="ru-RU"/>
        </w:rPr>
        <w:br/>
      </w:r>
      <w:r w:rsidRPr="00105654">
        <w:rPr>
          <w:noProof/>
          <w:lang w:val="ru-RU"/>
        </w:rPr>
        <w:t>суммами</w:t>
      </w:r>
      <w:r w:rsidRPr="00105654">
        <w:rPr>
          <w:noProof/>
          <w:lang w:val="ru-RU"/>
        </w:rPr>
        <w:tab/>
      </w:r>
      <w:r w:rsidR="004D3A12" w:rsidRPr="00105654">
        <w:rPr>
          <w:noProof/>
          <w:lang w:val="ru-RU"/>
        </w:rPr>
        <w:tab/>
      </w:r>
      <w:r w:rsidRPr="00105654">
        <w:rPr>
          <w:noProof/>
          <w:lang w:val="ru-RU"/>
        </w:rPr>
        <w:fldChar w:fldCharType="begin"/>
      </w:r>
      <w:r w:rsidRPr="00105654">
        <w:rPr>
          <w:noProof/>
          <w:lang w:val="ru-RU"/>
        </w:rPr>
        <w:instrText xml:space="preserve"> PAGEREF _Toc167957195 \h </w:instrText>
      </w:r>
      <w:r w:rsidRPr="00105654">
        <w:rPr>
          <w:noProof/>
          <w:lang w:val="ru-RU"/>
        </w:rPr>
      </w:r>
      <w:r w:rsidRPr="00105654">
        <w:rPr>
          <w:noProof/>
          <w:lang w:val="ru-RU"/>
        </w:rPr>
        <w:fldChar w:fldCharType="separate"/>
      </w:r>
      <w:r w:rsidR="00382466">
        <w:rPr>
          <w:noProof/>
          <w:lang w:val="ru-RU"/>
        </w:rPr>
        <w:t>75</w:t>
      </w:r>
      <w:r w:rsidRPr="00105654">
        <w:rPr>
          <w:noProof/>
          <w:lang w:val="ru-RU"/>
        </w:rPr>
        <w:fldChar w:fldCharType="end"/>
      </w:r>
    </w:p>
    <w:p w14:paraId="321B6B37" w14:textId="7ECC38EA" w:rsidR="00A07B59" w:rsidRPr="00105654" w:rsidRDefault="00A07B59" w:rsidP="0085508F">
      <w:pPr>
        <w:pStyle w:val="TOC1"/>
        <w:tabs>
          <w:tab w:val="clear" w:pos="1701"/>
          <w:tab w:val="left" w:pos="1985"/>
        </w:tabs>
        <w:spacing w:before="8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Примечание 26</w:t>
      </w:r>
      <w:r w:rsidRPr="00105654">
        <w:rPr>
          <w:rFonts w:asciiTheme="minorHAnsi" w:eastAsiaTheme="minorEastAsia" w:hAnsiTheme="minorHAnsi" w:cstheme="minorBidi"/>
          <w:noProof/>
          <w:kern w:val="2"/>
          <w:sz w:val="24"/>
          <w:szCs w:val="24"/>
          <w:lang w:val="ru-RU" w:eastAsia="en-GB"/>
          <w14:ligatures w14:val="standardContextual"/>
        </w:rPr>
        <w:tab/>
      </w:r>
      <w:r w:rsidRPr="00105654">
        <w:rPr>
          <w:noProof/>
          <w:lang w:val="ru-RU"/>
        </w:rPr>
        <w:t>Информация, касающаяся связанных сторон</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_Toc167957196 \h </w:instrText>
      </w:r>
      <w:r w:rsidRPr="00105654">
        <w:rPr>
          <w:noProof/>
          <w:lang w:val="ru-RU"/>
        </w:rPr>
      </w:r>
      <w:r w:rsidRPr="00105654">
        <w:rPr>
          <w:noProof/>
          <w:lang w:val="ru-RU"/>
        </w:rPr>
        <w:fldChar w:fldCharType="separate"/>
      </w:r>
      <w:r w:rsidR="00382466">
        <w:rPr>
          <w:noProof/>
          <w:lang w:val="ru-RU"/>
        </w:rPr>
        <w:t>77</w:t>
      </w:r>
      <w:r w:rsidRPr="00105654">
        <w:rPr>
          <w:noProof/>
          <w:lang w:val="ru-RU"/>
        </w:rPr>
        <w:fldChar w:fldCharType="end"/>
      </w:r>
    </w:p>
    <w:p w14:paraId="60ECDE2B" w14:textId="3A3CA8E1" w:rsidR="00A07B59" w:rsidRPr="00105654" w:rsidRDefault="00A07B59" w:rsidP="0085508F">
      <w:pPr>
        <w:pStyle w:val="TOC1"/>
        <w:tabs>
          <w:tab w:val="clear" w:pos="1701"/>
          <w:tab w:val="left" w:pos="1985"/>
        </w:tabs>
        <w:spacing w:before="8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Примечание 27</w:t>
      </w:r>
      <w:r w:rsidRPr="00105654">
        <w:rPr>
          <w:rFonts w:asciiTheme="minorHAnsi" w:eastAsiaTheme="minorEastAsia" w:hAnsiTheme="minorHAnsi" w:cstheme="minorBidi"/>
          <w:noProof/>
          <w:kern w:val="2"/>
          <w:sz w:val="24"/>
          <w:szCs w:val="24"/>
          <w:lang w:val="ru-RU" w:eastAsia="en-GB"/>
          <w14:ligatures w14:val="standardContextual"/>
        </w:rPr>
        <w:tab/>
      </w:r>
      <w:r w:rsidRPr="00105654">
        <w:rPr>
          <w:noProof/>
          <w:lang w:val="ru-RU"/>
        </w:rPr>
        <w:t>Будущие обязательства</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_Toc167957197 \h </w:instrText>
      </w:r>
      <w:r w:rsidRPr="00105654">
        <w:rPr>
          <w:noProof/>
          <w:lang w:val="ru-RU"/>
        </w:rPr>
      </w:r>
      <w:r w:rsidRPr="00105654">
        <w:rPr>
          <w:noProof/>
          <w:lang w:val="ru-RU"/>
        </w:rPr>
        <w:fldChar w:fldCharType="separate"/>
      </w:r>
      <w:r w:rsidR="00382466">
        <w:rPr>
          <w:noProof/>
          <w:lang w:val="ru-RU"/>
        </w:rPr>
        <w:t>78</w:t>
      </w:r>
      <w:r w:rsidRPr="00105654">
        <w:rPr>
          <w:noProof/>
          <w:lang w:val="ru-RU"/>
        </w:rPr>
        <w:fldChar w:fldCharType="end"/>
      </w:r>
    </w:p>
    <w:p w14:paraId="7A13F282" w14:textId="3CB4A607" w:rsidR="00A07B59" w:rsidRPr="00105654" w:rsidRDefault="00A07B59" w:rsidP="0085508F">
      <w:pPr>
        <w:pStyle w:val="TOC1"/>
        <w:tabs>
          <w:tab w:val="clear" w:pos="1701"/>
          <w:tab w:val="left" w:pos="1985"/>
        </w:tabs>
        <w:spacing w:before="8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Примечание 28</w:t>
      </w:r>
      <w:r w:rsidRPr="00105654">
        <w:rPr>
          <w:rFonts w:asciiTheme="minorHAnsi" w:eastAsiaTheme="minorEastAsia" w:hAnsiTheme="minorHAnsi" w:cstheme="minorBidi"/>
          <w:noProof/>
          <w:kern w:val="2"/>
          <w:sz w:val="24"/>
          <w:szCs w:val="24"/>
          <w:lang w:val="ru-RU" w:eastAsia="en-GB"/>
          <w14:ligatures w14:val="standardContextual"/>
        </w:rPr>
        <w:tab/>
      </w:r>
      <w:r w:rsidRPr="00105654">
        <w:rPr>
          <w:noProof/>
          <w:lang w:val="ru-RU"/>
        </w:rPr>
        <w:t>Добровольные платежи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_Toc167957198 \h </w:instrText>
      </w:r>
      <w:r w:rsidRPr="00105654">
        <w:rPr>
          <w:noProof/>
          <w:lang w:val="ru-RU"/>
        </w:rPr>
      </w:r>
      <w:r w:rsidRPr="00105654">
        <w:rPr>
          <w:noProof/>
          <w:lang w:val="ru-RU"/>
        </w:rPr>
        <w:fldChar w:fldCharType="separate"/>
      </w:r>
      <w:r w:rsidR="00382466">
        <w:rPr>
          <w:noProof/>
          <w:lang w:val="ru-RU"/>
        </w:rPr>
        <w:t>78</w:t>
      </w:r>
      <w:r w:rsidRPr="00105654">
        <w:rPr>
          <w:noProof/>
          <w:lang w:val="ru-RU"/>
        </w:rPr>
        <w:fldChar w:fldCharType="end"/>
      </w:r>
    </w:p>
    <w:p w14:paraId="6A4B4BBA" w14:textId="5F603FEA" w:rsidR="00A07B59" w:rsidRPr="00105654" w:rsidRDefault="00A07B59" w:rsidP="0085508F">
      <w:pPr>
        <w:pStyle w:val="TOC1"/>
        <w:tabs>
          <w:tab w:val="clear" w:pos="1701"/>
          <w:tab w:val="left" w:pos="1985"/>
        </w:tabs>
        <w:spacing w:before="8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Примечание 29</w:t>
      </w:r>
      <w:r w:rsidRPr="00105654">
        <w:rPr>
          <w:rFonts w:asciiTheme="minorHAnsi" w:eastAsiaTheme="minorEastAsia" w:hAnsiTheme="minorHAnsi" w:cstheme="minorBidi"/>
          <w:noProof/>
          <w:kern w:val="2"/>
          <w:sz w:val="24"/>
          <w:szCs w:val="24"/>
          <w:lang w:val="ru-RU" w:eastAsia="en-GB"/>
          <w14:ligatures w14:val="standardContextual"/>
        </w:rPr>
        <w:tab/>
      </w:r>
      <w:r w:rsidRPr="00105654">
        <w:rPr>
          <w:noProof/>
          <w:lang w:val="ru-RU"/>
        </w:rPr>
        <w:t>Мероприятия, следующие за датой представления отчетности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_Toc167957199 \h </w:instrText>
      </w:r>
      <w:r w:rsidRPr="00105654">
        <w:rPr>
          <w:noProof/>
          <w:lang w:val="ru-RU"/>
        </w:rPr>
      </w:r>
      <w:r w:rsidRPr="00105654">
        <w:rPr>
          <w:noProof/>
          <w:lang w:val="ru-RU"/>
        </w:rPr>
        <w:fldChar w:fldCharType="separate"/>
      </w:r>
      <w:r w:rsidR="00382466">
        <w:rPr>
          <w:noProof/>
          <w:lang w:val="ru-RU"/>
        </w:rPr>
        <w:t>78</w:t>
      </w:r>
      <w:r w:rsidRPr="00105654">
        <w:rPr>
          <w:noProof/>
          <w:lang w:val="ru-RU"/>
        </w:rPr>
        <w:fldChar w:fldCharType="end"/>
      </w:r>
    </w:p>
    <w:p w14:paraId="65A50AFD" w14:textId="0B1247BF" w:rsidR="00A07B59" w:rsidRPr="00105654" w:rsidRDefault="00A07B59" w:rsidP="0085508F">
      <w:pPr>
        <w:pStyle w:val="TOC1"/>
        <w:tabs>
          <w:tab w:val="clear" w:pos="1701"/>
          <w:tab w:val="left" w:pos="1985"/>
        </w:tabs>
        <w:spacing w:before="8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Примечание 30</w:t>
      </w:r>
      <w:r w:rsidRPr="00105654">
        <w:rPr>
          <w:rFonts w:asciiTheme="minorHAnsi" w:eastAsiaTheme="minorEastAsia" w:hAnsiTheme="minorHAnsi" w:cstheme="minorBidi"/>
          <w:noProof/>
          <w:kern w:val="2"/>
          <w:sz w:val="24"/>
          <w:szCs w:val="24"/>
          <w:lang w:val="ru-RU" w:eastAsia="en-GB"/>
          <w14:ligatures w14:val="standardContextual"/>
        </w:rPr>
        <w:tab/>
      </w:r>
      <w:r w:rsidRPr="00105654">
        <w:rPr>
          <w:noProof/>
          <w:lang w:val="ru-RU"/>
        </w:rPr>
        <w:t>Изменения в бухгалтерских оценках и ошибки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_Toc167957200 \h </w:instrText>
      </w:r>
      <w:r w:rsidRPr="00105654">
        <w:rPr>
          <w:noProof/>
          <w:lang w:val="ru-RU"/>
        </w:rPr>
      </w:r>
      <w:r w:rsidRPr="00105654">
        <w:rPr>
          <w:noProof/>
          <w:lang w:val="ru-RU"/>
        </w:rPr>
        <w:fldChar w:fldCharType="separate"/>
      </w:r>
      <w:r w:rsidR="00382466">
        <w:rPr>
          <w:noProof/>
          <w:lang w:val="ru-RU"/>
        </w:rPr>
        <w:t>79</w:t>
      </w:r>
      <w:r w:rsidRPr="00105654">
        <w:rPr>
          <w:noProof/>
          <w:lang w:val="ru-RU"/>
        </w:rPr>
        <w:fldChar w:fldCharType="end"/>
      </w:r>
    </w:p>
    <w:p w14:paraId="196BC0CF" w14:textId="47409501" w:rsidR="00A07B59" w:rsidRPr="00105654" w:rsidRDefault="00A07B59" w:rsidP="0085508F">
      <w:pPr>
        <w:pStyle w:val="TOC1"/>
        <w:tabs>
          <w:tab w:val="clear" w:pos="1701"/>
          <w:tab w:val="left" w:pos="1985"/>
        </w:tabs>
        <w:spacing w:before="160"/>
        <w:rPr>
          <w:rFonts w:asciiTheme="minorHAnsi" w:eastAsiaTheme="minorEastAsia" w:hAnsiTheme="minorHAnsi" w:cstheme="minorBidi"/>
          <w:noProof/>
          <w:kern w:val="2"/>
          <w:sz w:val="24"/>
          <w:szCs w:val="24"/>
          <w:lang w:val="ru-RU" w:eastAsia="en-GB"/>
          <w14:ligatures w14:val="standardContextual"/>
        </w:rPr>
      </w:pPr>
      <w:r w:rsidRPr="00105654">
        <w:rPr>
          <w:noProof/>
          <w:lang w:val="ru-RU"/>
        </w:rPr>
        <w:t>ПРИЛОЖЕНИЕ А</w:t>
      </w:r>
      <w:r w:rsidRPr="00105654">
        <w:rPr>
          <w:noProof/>
          <w:lang w:val="ru-RU"/>
        </w:rPr>
        <w:tab/>
        <w:t>Проект Резолюции</w:t>
      </w:r>
      <w:r w:rsidRPr="00105654">
        <w:rPr>
          <w:noProof/>
          <w:lang w:val="ru-RU"/>
        </w:rPr>
        <w:tab/>
      </w:r>
      <w:r w:rsidR="0085508F" w:rsidRPr="00105654">
        <w:rPr>
          <w:noProof/>
          <w:lang w:val="ru-RU"/>
        </w:rPr>
        <w:tab/>
      </w:r>
      <w:r w:rsidRPr="00105654">
        <w:rPr>
          <w:noProof/>
          <w:lang w:val="ru-RU"/>
        </w:rPr>
        <w:fldChar w:fldCharType="begin"/>
      </w:r>
      <w:r w:rsidRPr="00105654">
        <w:rPr>
          <w:noProof/>
          <w:lang w:val="ru-RU"/>
        </w:rPr>
        <w:instrText xml:space="preserve"> PAGEREF _Toc167957206 \h </w:instrText>
      </w:r>
      <w:r w:rsidRPr="00105654">
        <w:rPr>
          <w:noProof/>
          <w:lang w:val="ru-RU"/>
        </w:rPr>
      </w:r>
      <w:r w:rsidRPr="00105654">
        <w:rPr>
          <w:noProof/>
          <w:lang w:val="ru-RU"/>
        </w:rPr>
        <w:fldChar w:fldCharType="separate"/>
      </w:r>
      <w:r w:rsidR="00382466">
        <w:rPr>
          <w:noProof/>
          <w:lang w:val="ru-RU"/>
        </w:rPr>
        <w:t>91</w:t>
      </w:r>
      <w:r w:rsidRPr="00105654">
        <w:rPr>
          <w:noProof/>
          <w:lang w:val="ru-RU"/>
        </w:rPr>
        <w:fldChar w:fldCharType="end"/>
      </w:r>
    </w:p>
    <w:p w14:paraId="194F4780" w14:textId="5DC1D080" w:rsidR="00492012" w:rsidRPr="00105654" w:rsidRDefault="00A07B59" w:rsidP="0085508F">
      <w:pPr>
        <w:rPr>
          <w:lang w:val="ru-RU"/>
        </w:rPr>
      </w:pPr>
      <w:r w:rsidRPr="00105654">
        <w:rPr>
          <w:lang w:val="ru-RU"/>
        </w:rPr>
        <w:fldChar w:fldCharType="end"/>
      </w:r>
      <w:r w:rsidR="00492012" w:rsidRPr="00105654">
        <w:rPr>
          <w:lang w:val="ru-RU"/>
        </w:rPr>
        <w:br w:type="page"/>
      </w:r>
    </w:p>
    <w:p w14:paraId="1176B239" w14:textId="77777777" w:rsidR="00492012" w:rsidRPr="00105654" w:rsidRDefault="00492012" w:rsidP="004B4625">
      <w:pPr>
        <w:pStyle w:val="Arttitle"/>
        <w:tabs>
          <w:tab w:val="center" w:pos="4535"/>
          <w:tab w:val="left" w:pos="4980"/>
        </w:tabs>
        <w:jc w:val="left"/>
        <w:rPr>
          <w:lang w:val="ru-RU"/>
        </w:rPr>
      </w:pPr>
      <w:bookmarkStart w:id="24" w:name="lt_pId006"/>
      <w:bookmarkStart w:id="25" w:name="_Toc167956610"/>
      <w:bookmarkStart w:id="26" w:name="_Toc167956849"/>
      <w:bookmarkStart w:id="27" w:name="_Toc167957153"/>
      <w:bookmarkStart w:id="28" w:name="_Toc130976540"/>
      <w:bookmarkStart w:id="29" w:name="_Toc131156407"/>
      <w:r w:rsidRPr="00105654">
        <w:rPr>
          <w:lang w:val="ru-RU"/>
        </w:rPr>
        <w:lastRenderedPageBreak/>
        <w:t>Анализ финансовой отчетности</w:t>
      </w:r>
      <w:bookmarkEnd w:id="24"/>
      <w:bookmarkEnd w:id="25"/>
      <w:bookmarkEnd w:id="26"/>
      <w:bookmarkEnd w:id="27"/>
    </w:p>
    <w:p w14:paraId="119FFB71" w14:textId="77777777" w:rsidR="00492012" w:rsidRPr="00105654" w:rsidRDefault="00492012" w:rsidP="00692981">
      <w:pPr>
        <w:pStyle w:val="Heading1"/>
        <w:rPr>
          <w:lang w:val="ru-RU"/>
        </w:rPr>
      </w:pPr>
      <w:bookmarkStart w:id="30" w:name="_Toc167956611"/>
      <w:bookmarkStart w:id="31" w:name="_Toc167956850"/>
      <w:bookmarkStart w:id="32" w:name="_Toc167957154"/>
      <w:r w:rsidRPr="00105654">
        <w:rPr>
          <w:lang w:val="ru-RU"/>
        </w:rPr>
        <w:t>Введение</w:t>
      </w:r>
      <w:bookmarkEnd w:id="30"/>
      <w:bookmarkEnd w:id="31"/>
      <w:bookmarkEnd w:id="32"/>
    </w:p>
    <w:p w14:paraId="417DE382" w14:textId="77777777" w:rsidR="00492012" w:rsidRPr="00105654" w:rsidRDefault="00492012" w:rsidP="00692981">
      <w:pPr>
        <w:pStyle w:val="enumlev1"/>
        <w:rPr>
          <w:highlight w:val="lightGray"/>
          <w:lang w:val="ru-RU"/>
        </w:rPr>
      </w:pPr>
      <w:bookmarkStart w:id="33" w:name="lt_pId008"/>
      <w:bookmarkEnd w:id="28"/>
      <w:bookmarkEnd w:id="29"/>
      <w:r w:rsidRPr="00105654">
        <w:rPr>
          <w:lang w:val="ru-RU"/>
        </w:rPr>
        <w:t>1</w:t>
      </w:r>
      <w:r w:rsidRPr="00105654">
        <w:rPr>
          <w:lang w:val="ru-RU"/>
        </w:rPr>
        <w:tab/>
        <w:t>Финансовая отчетность и отчет о финансовой деятельности за год, завершившийся 31 декабря 2022 года, представлены в соответствии со статьей 30 Финансового регламента Союза в редакции 2018 года.</w:t>
      </w:r>
      <w:bookmarkEnd w:id="33"/>
    </w:p>
    <w:p w14:paraId="158DDAAE" w14:textId="77777777" w:rsidR="00492012" w:rsidRPr="00105654" w:rsidRDefault="00492012" w:rsidP="00692981">
      <w:pPr>
        <w:pStyle w:val="enumlev1"/>
        <w:rPr>
          <w:lang w:val="ru-RU"/>
        </w:rPr>
      </w:pPr>
      <w:bookmarkStart w:id="34" w:name="lt_pId009"/>
      <w:r w:rsidRPr="00105654">
        <w:rPr>
          <w:lang w:val="ru-RU"/>
        </w:rPr>
        <w:t>2</w:t>
      </w:r>
      <w:r w:rsidRPr="00105654">
        <w:rPr>
          <w:lang w:val="ru-RU"/>
        </w:rPr>
        <w:tab/>
        <w:t>Финансовая отчетность подготовлена в соответствии с Международными стандартами финансовой отчетности для общественного сектора (IPSAS) и охватывает все виды деятельности организации, в том числе финансируемые из регулярного бюджета, за счет внебюджетных ресурсов, а также операционных и финансовых доходов.</w:t>
      </w:r>
      <w:bookmarkEnd w:id="34"/>
    </w:p>
    <w:p w14:paraId="7E0B00A0" w14:textId="29D797E3" w:rsidR="00492012" w:rsidRPr="00105654" w:rsidRDefault="00492012" w:rsidP="0085508F">
      <w:pPr>
        <w:pStyle w:val="enumlev2"/>
        <w:tabs>
          <w:tab w:val="clear" w:pos="1191"/>
          <w:tab w:val="clear" w:pos="1588"/>
        </w:tabs>
        <w:ind w:left="1418" w:hanging="624"/>
        <w:rPr>
          <w:lang w:val="ru-RU"/>
        </w:rPr>
      </w:pPr>
      <w:bookmarkStart w:id="35" w:name="lt_pId010"/>
      <w:r w:rsidRPr="00105654">
        <w:rPr>
          <w:lang w:val="ru-RU"/>
        </w:rPr>
        <w:t>a</w:t>
      </w:r>
      <w:r w:rsidR="004B4625" w:rsidRPr="00105654">
        <w:rPr>
          <w:lang w:val="ru-RU"/>
        </w:rPr>
        <w:t>)</w:t>
      </w:r>
      <w:r w:rsidRPr="00105654">
        <w:rPr>
          <w:lang w:val="ru-RU"/>
        </w:rPr>
        <w:tab/>
        <w:t>В Финансовом регламенте указан двухгодичный финансовый период; однако в соответствии с IPSAS необходимо представлять ежегодную финансовую отчетность. Двухгодичный бюджет МСЭ составляется в формате бюджета, ориентированного на результаты, в который входят:</w:t>
      </w:r>
      <w:bookmarkEnd w:id="35"/>
    </w:p>
    <w:p w14:paraId="0723FBE8" w14:textId="4EEAA991" w:rsidR="00492012" w:rsidRPr="00105654" w:rsidRDefault="00492012" w:rsidP="0085508F">
      <w:pPr>
        <w:pStyle w:val="enumlev3"/>
        <w:tabs>
          <w:tab w:val="clear" w:pos="794"/>
          <w:tab w:val="clear" w:pos="1191"/>
          <w:tab w:val="clear" w:pos="1588"/>
          <w:tab w:val="clear" w:pos="1985"/>
        </w:tabs>
        <w:ind w:left="1985" w:hanging="567"/>
        <w:rPr>
          <w:lang w:val="ru-RU"/>
        </w:rPr>
      </w:pPr>
      <w:bookmarkStart w:id="36" w:name="lt_pId012"/>
      <w:r w:rsidRPr="00105654">
        <w:rPr>
          <w:lang w:val="ru-RU"/>
        </w:rPr>
        <w:t>i</w:t>
      </w:r>
      <w:r w:rsidR="004B4625" w:rsidRPr="00105654">
        <w:rPr>
          <w:lang w:val="ru-RU"/>
        </w:rPr>
        <w:t>)</w:t>
      </w:r>
      <w:r w:rsidRPr="00105654">
        <w:rPr>
          <w:lang w:val="ru-RU"/>
        </w:rPr>
        <w:tab/>
        <w:t>регулярный бюджет – взносы Государств-Членов, а также Членов Секторов и Ассоциированных членов;</w:t>
      </w:r>
    </w:p>
    <w:p w14:paraId="0A83977A" w14:textId="1B78122B" w:rsidR="00492012" w:rsidRPr="00105654" w:rsidRDefault="00492012" w:rsidP="0085508F">
      <w:pPr>
        <w:pStyle w:val="enumlev3"/>
        <w:tabs>
          <w:tab w:val="clear" w:pos="794"/>
          <w:tab w:val="clear" w:pos="1191"/>
          <w:tab w:val="clear" w:pos="1588"/>
          <w:tab w:val="clear" w:pos="1985"/>
        </w:tabs>
        <w:ind w:left="1985" w:hanging="567"/>
        <w:rPr>
          <w:lang w:val="ru-RU"/>
        </w:rPr>
      </w:pPr>
      <w:r w:rsidRPr="00105654">
        <w:rPr>
          <w:lang w:val="ru-RU"/>
        </w:rPr>
        <w:t>ii</w:t>
      </w:r>
      <w:r w:rsidR="004B4625" w:rsidRPr="00105654">
        <w:rPr>
          <w:lang w:val="ru-RU"/>
        </w:rPr>
        <w:t>)</w:t>
      </w:r>
      <w:r w:rsidRPr="00105654">
        <w:rPr>
          <w:lang w:val="ru-RU"/>
        </w:rPr>
        <w:tab/>
        <w:t>доходы по линии возмещения затрат (включая публикации, заявления на регистрацию спутниковых сетей, доходы в виде процентов и другие виды деятельности, приносящие доход); и при необходимости снятие средств с резервного счета.</w:t>
      </w:r>
      <w:bookmarkEnd w:id="36"/>
    </w:p>
    <w:p w14:paraId="7556CC87" w14:textId="685DC413" w:rsidR="00492012" w:rsidRPr="00105654" w:rsidRDefault="00492012" w:rsidP="0085508F">
      <w:pPr>
        <w:pStyle w:val="enumlev2"/>
        <w:tabs>
          <w:tab w:val="clear" w:pos="1191"/>
          <w:tab w:val="clear" w:pos="1588"/>
        </w:tabs>
        <w:ind w:left="1418" w:hanging="624"/>
        <w:rPr>
          <w:lang w:val="ru-RU"/>
        </w:rPr>
      </w:pPr>
      <w:bookmarkStart w:id="37" w:name="lt_pId014"/>
      <w:r w:rsidRPr="00105654">
        <w:rPr>
          <w:lang w:val="ru-RU"/>
        </w:rPr>
        <w:t>b</w:t>
      </w:r>
      <w:r w:rsidR="004B4625" w:rsidRPr="00105654">
        <w:rPr>
          <w:lang w:val="ru-RU"/>
        </w:rPr>
        <w:t>)</w:t>
      </w:r>
      <w:r w:rsidRPr="00105654">
        <w:rPr>
          <w:lang w:val="ru-RU"/>
        </w:rPr>
        <w:tab/>
        <w:t>Все прочие доходы, включая внебюджетные фонды, не отражаются в бюджете Союза.</w:t>
      </w:r>
      <w:bookmarkEnd w:id="37"/>
    </w:p>
    <w:p w14:paraId="1DF15380" w14:textId="3B182F33" w:rsidR="00492012" w:rsidRPr="00105654" w:rsidRDefault="00492012" w:rsidP="009E0758">
      <w:pPr>
        <w:pStyle w:val="enumlev1"/>
        <w:rPr>
          <w:lang w:val="ru-RU"/>
        </w:rPr>
      </w:pPr>
      <w:bookmarkStart w:id="38" w:name="lt_pId015"/>
      <w:r w:rsidRPr="00105654">
        <w:rPr>
          <w:lang w:val="ru-RU"/>
        </w:rPr>
        <w:t>3</w:t>
      </w:r>
      <w:r w:rsidRPr="00105654">
        <w:rPr>
          <w:lang w:val="ru-RU"/>
        </w:rPr>
        <w:tab/>
        <w:t>Представление финансовой отчетности на основе IPSAS не влияет ни на подготовку бюджета МСЭ, ориентированного на результаты, ни на отчетность по нему, которая по-прежнему составляется с использованием модифицированного кассового метода. Ввиду того, что основы составления бюджета и финансовой отчетности различаются, сопоставление бюджета и отчета о результатах финансовой деятельности согласно IPSAS представлено в разделе "Отчет V: Отчет о сопоставлении бюджета и фактических сумм" в Примечании 25 к</w:t>
      </w:r>
      <w:r w:rsidR="004B4625" w:rsidRPr="00105654">
        <w:rPr>
          <w:lang w:val="ru-RU"/>
        </w:rPr>
        <w:t> </w:t>
      </w:r>
      <w:r w:rsidRPr="00105654">
        <w:rPr>
          <w:lang w:val="ru-RU"/>
        </w:rPr>
        <w:t>финансовой отчетности.</w:t>
      </w:r>
    </w:p>
    <w:p w14:paraId="4E1D2419" w14:textId="77777777" w:rsidR="00492012" w:rsidRPr="00105654" w:rsidRDefault="00492012" w:rsidP="00906EA9">
      <w:pPr>
        <w:pStyle w:val="Heading1"/>
        <w:rPr>
          <w:rFonts w:asciiTheme="minorHAnsi" w:hAnsiTheme="minorHAnsi" w:cstheme="minorHAnsi"/>
          <w:w w:val="105"/>
          <w:lang w:val="ru-RU"/>
        </w:rPr>
      </w:pPr>
      <w:bookmarkStart w:id="39" w:name="_Toc130976541"/>
      <w:bookmarkStart w:id="40" w:name="_Toc131078174"/>
      <w:bookmarkStart w:id="41" w:name="_Toc131156408"/>
      <w:bookmarkStart w:id="42" w:name="lt_pId017"/>
      <w:bookmarkStart w:id="43" w:name="_Toc167956612"/>
      <w:bookmarkStart w:id="44" w:name="_Toc167956851"/>
      <w:bookmarkStart w:id="45" w:name="_Toc167957155"/>
      <w:bookmarkEnd w:id="38"/>
      <w:r w:rsidRPr="00105654">
        <w:rPr>
          <w:lang w:val="ru-RU"/>
        </w:rPr>
        <w:t xml:space="preserve">Основные аспекты Отчета о финансовой деятельности за </w:t>
      </w:r>
      <w:bookmarkEnd w:id="39"/>
      <w:bookmarkEnd w:id="40"/>
      <w:bookmarkEnd w:id="41"/>
      <w:r w:rsidRPr="00105654">
        <w:rPr>
          <w:lang w:val="ru-RU"/>
        </w:rPr>
        <w:t>2022</w:t>
      </w:r>
      <w:bookmarkEnd w:id="42"/>
      <w:r w:rsidRPr="00105654">
        <w:rPr>
          <w:lang w:val="ru-RU"/>
        </w:rPr>
        <w:t> год</w:t>
      </w:r>
      <w:bookmarkEnd w:id="43"/>
      <w:bookmarkEnd w:id="44"/>
      <w:bookmarkEnd w:id="45"/>
    </w:p>
    <w:p w14:paraId="4EFEC1AD" w14:textId="77777777" w:rsidR="00492012" w:rsidRPr="00105654" w:rsidRDefault="00492012" w:rsidP="00F91E47">
      <w:pPr>
        <w:pStyle w:val="enumlev1"/>
        <w:rPr>
          <w:rFonts w:asciiTheme="minorHAnsi" w:hAnsiTheme="minorHAnsi" w:cstheme="minorBidi"/>
          <w:lang w:val="ru-RU"/>
        </w:rPr>
      </w:pPr>
      <w:r w:rsidRPr="00105654">
        <w:rPr>
          <w:rFonts w:asciiTheme="minorHAnsi" w:hAnsiTheme="minorHAnsi" w:cstheme="minorBidi"/>
          <w:lang w:val="ru-RU"/>
        </w:rPr>
        <w:t>4</w:t>
      </w:r>
      <w:r w:rsidRPr="00105654">
        <w:rPr>
          <w:rFonts w:asciiTheme="minorHAnsi" w:hAnsiTheme="minorHAnsi" w:cstheme="minorBidi"/>
          <w:lang w:val="ru-RU"/>
        </w:rPr>
        <w:tab/>
        <w:t>Счета Союза ведутся в швейцарских франках. Представленная финансовая отчетность включает внебюджетные средства Союза.</w:t>
      </w:r>
    </w:p>
    <w:p w14:paraId="1E58E796" w14:textId="2A9F8963" w:rsidR="00492012" w:rsidRPr="00105654" w:rsidRDefault="00492012" w:rsidP="00F91E47">
      <w:pPr>
        <w:pStyle w:val="enumlev1"/>
        <w:rPr>
          <w:rFonts w:asciiTheme="minorHAnsi" w:hAnsiTheme="minorHAnsi" w:cstheme="minorBidi"/>
          <w:lang w:val="ru-RU"/>
        </w:rPr>
      </w:pPr>
      <w:bookmarkStart w:id="46" w:name="lt_pId020"/>
      <w:r w:rsidRPr="00105654">
        <w:rPr>
          <w:rFonts w:asciiTheme="minorHAnsi" w:hAnsiTheme="minorHAnsi" w:cstheme="minorBidi"/>
          <w:lang w:val="ru-RU"/>
        </w:rPr>
        <w:t>5</w:t>
      </w:r>
      <w:r w:rsidRPr="00105654">
        <w:rPr>
          <w:rFonts w:asciiTheme="minorHAnsi" w:hAnsiTheme="minorHAnsi" w:cstheme="minorBidi"/>
          <w:lang w:val="ru-RU"/>
        </w:rPr>
        <w:tab/>
        <w:t xml:space="preserve">В </w:t>
      </w:r>
      <w:r w:rsidR="0085508F" w:rsidRPr="00105654">
        <w:rPr>
          <w:rFonts w:asciiTheme="minorHAnsi" w:hAnsiTheme="minorHAnsi" w:cstheme="minorBidi"/>
          <w:lang w:val="ru-RU"/>
        </w:rPr>
        <w:t xml:space="preserve">Таблице </w:t>
      </w:r>
      <w:r w:rsidRPr="00105654">
        <w:rPr>
          <w:rFonts w:asciiTheme="minorHAnsi" w:hAnsiTheme="minorHAnsi" w:cstheme="minorBidi"/>
          <w:lang w:val="ru-RU"/>
        </w:rPr>
        <w:t>1 ниже обобщено финансовое положение МСЭ в 2022 году по сравнению с предыдущим 2021 годом.</w:t>
      </w:r>
      <w:bookmarkEnd w:id="46"/>
    </w:p>
    <w:p w14:paraId="53B921E2" w14:textId="77777777" w:rsidR="00492012" w:rsidRPr="00105654" w:rsidRDefault="0049201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Bidi"/>
          <w:lang w:val="ru-RU"/>
        </w:rPr>
      </w:pPr>
      <w:r w:rsidRPr="00105654">
        <w:rPr>
          <w:rFonts w:asciiTheme="minorHAnsi" w:hAnsiTheme="minorHAnsi" w:cstheme="minorBidi"/>
          <w:lang w:val="ru-RU"/>
        </w:rPr>
        <w:br w:type="page"/>
      </w:r>
    </w:p>
    <w:p w14:paraId="0055C461" w14:textId="77777777" w:rsidR="00492012" w:rsidRPr="00105654" w:rsidRDefault="00492012" w:rsidP="005C6B20">
      <w:pPr>
        <w:pStyle w:val="Tabletitle"/>
        <w:rPr>
          <w:rFonts w:ascii="CG Times" w:hAnsi="CG Times"/>
          <w:sz w:val="20"/>
          <w:lang w:val="ru-RU"/>
        </w:rPr>
      </w:pPr>
      <w:bookmarkStart w:id="47" w:name="lt_pId021"/>
      <w:r w:rsidRPr="00105654">
        <w:rPr>
          <w:lang w:val="ru-RU"/>
        </w:rPr>
        <w:lastRenderedPageBreak/>
        <w:t xml:space="preserve">Таблица 1 </w:t>
      </w:r>
      <w:r w:rsidRPr="00105654">
        <w:rPr>
          <w:lang w:val="ru-RU"/>
        </w:rPr>
        <w:sym w:font="Symbol" w:char="F02D"/>
      </w:r>
      <w:r w:rsidRPr="00105654">
        <w:rPr>
          <w:lang w:val="ru-RU"/>
        </w:rPr>
        <w:t xml:space="preserve"> Финансовое положение в 2022 и 2021</w:t>
      </w:r>
      <w:bookmarkEnd w:id="47"/>
      <w:r w:rsidRPr="00105654">
        <w:rPr>
          <w:lang w:val="ru-RU"/>
        </w:rPr>
        <w:t> годах</w:t>
      </w:r>
      <w:r w:rsidRPr="00105654">
        <w:rPr>
          <w:rFonts w:ascii="Times New Roman" w:eastAsia="SimSun" w:hAnsi="Times New Roman"/>
          <w:sz w:val="24"/>
          <w:szCs w:val="24"/>
          <w:lang w:val="ru-RU" w:eastAsia="zh-CN"/>
        </w:rPr>
        <w:fldChar w:fldCharType="begin"/>
      </w:r>
      <w:r w:rsidRPr="00105654">
        <w:rPr>
          <w:lang w:val="ru-RU"/>
        </w:rPr>
        <w:instrText xml:space="preserve"> LINK Excel.Sheet.12 "https://ituint-my.sharepoint.com/personal/violetta_sikacheva_itu_int/Documents/Desktop/POOL/Montage/conseil/2024/new01 Introduction - version 4 - Tables.xlsx" "Table 1!R1:R1048576" \a \f 4 \h  \* MERGEFORMAT </w:instrText>
      </w:r>
      <w:r w:rsidRPr="00105654">
        <w:rPr>
          <w:rFonts w:ascii="Times New Roman" w:eastAsia="SimSun" w:hAnsi="Times New Roman"/>
          <w:sz w:val="24"/>
          <w:szCs w:val="24"/>
          <w:lang w:val="ru-RU" w:eastAsia="zh-CN"/>
        </w:rPr>
        <w:fldChar w:fldCharType="separate"/>
      </w:r>
    </w:p>
    <w:tbl>
      <w:tblPr>
        <w:tblW w:w="5000" w:type="pct"/>
        <w:jc w:val="center"/>
        <w:tblLook w:val="04A0" w:firstRow="1" w:lastRow="0" w:firstColumn="1" w:lastColumn="0" w:noHBand="0" w:noVBand="1"/>
      </w:tblPr>
      <w:tblGrid>
        <w:gridCol w:w="5200"/>
        <w:gridCol w:w="1400"/>
        <w:gridCol w:w="1637"/>
        <w:gridCol w:w="1402"/>
      </w:tblGrid>
      <w:tr w:rsidR="00492012" w:rsidRPr="00105654" w14:paraId="2FC31FBE" w14:textId="77777777" w:rsidTr="005C6BD6">
        <w:trPr>
          <w:trHeight w:val="510"/>
          <w:jc w:val="center"/>
        </w:trPr>
        <w:tc>
          <w:tcPr>
            <w:tcW w:w="2698" w:type="pct"/>
            <w:tcBorders>
              <w:top w:val="nil"/>
              <w:left w:val="nil"/>
              <w:bottom w:val="nil"/>
              <w:right w:val="nil"/>
            </w:tcBorders>
            <w:shd w:val="clear" w:color="000000" w:fill="538DD5"/>
            <w:noWrap/>
            <w:vAlign w:val="center"/>
            <w:hideMark/>
          </w:tcPr>
          <w:p w14:paraId="755B7894" w14:textId="77777777" w:rsidR="00492012" w:rsidRPr="00105654" w:rsidRDefault="00492012" w:rsidP="00F72F5A">
            <w:pPr>
              <w:pStyle w:val="Tablehead"/>
              <w:rPr>
                <w:sz w:val="18"/>
                <w:szCs w:val="18"/>
                <w:lang w:val="ru-RU" w:eastAsia="en-GB"/>
              </w:rPr>
            </w:pPr>
            <w:r w:rsidRPr="00105654">
              <w:rPr>
                <w:sz w:val="18"/>
                <w:szCs w:val="18"/>
                <w:lang w:val="ru-RU" w:eastAsia="en-GB"/>
              </w:rPr>
              <w:t>В тыс. шв. фр.</w:t>
            </w:r>
          </w:p>
        </w:tc>
        <w:tc>
          <w:tcPr>
            <w:tcW w:w="726" w:type="pct"/>
            <w:tcBorders>
              <w:top w:val="nil"/>
              <w:left w:val="nil"/>
              <w:bottom w:val="nil"/>
              <w:right w:val="nil"/>
            </w:tcBorders>
            <w:shd w:val="clear" w:color="000000" w:fill="538DD5"/>
            <w:noWrap/>
            <w:vAlign w:val="center"/>
            <w:hideMark/>
          </w:tcPr>
          <w:p w14:paraId="512DC093" w14:textId="77777777" w:rsidR="00492012" w:rsidRPr="00105654" w:rsidRDefault="00492012" w:rsidP="00F72F5A">
            <w:pPr>
              <w:pStyle w:val="Tablehead"/>
              <w:rPr>
                <w:sz w:val="18"/>
                <w:szCs w:val="18"/>
                <w:lang w:val="ru-RU" w:eastAsia="en-GB"/>
              </w:rPr>
            </w:pPr>
            <w:r w:rsidRPr="00105654">
              <w:rPr>
                <w:sz w:val="18"/>
                <w:szCs w:val="18"/>
                <w:lang w:val="ru-RU" w:eastAsia="en-GB"/>
              </w:rPr>
              <w:t>2022 г.</w:t>
            </w:r>
          </w:p>
        </w:tc>
        <w:tc>
          <w:tcPr>
            <w:tcW w:w="849" w:type="pct"/>
            <w:tcBorders>
              <w:top w:val="nil"/>
              <w:left w:val="nil"/>
              <w:bottom w:val="nil"/>
              <w:right w:val="nil"/>
            </w:tcBorders>
            <w:shd w:val="clear" w:color="000000" w:fill="538DD5"/>
            <w:vAlign w:val="center"/>
            <w:hideMark/>
          </w:tcPr>
          <w:p w14:paraId="6341A489" w14:textId="77777777" w:rsidR="00492012" w:rsidRPr="00105654" w:rsidRDefault="00492012" w:rsidP="00F72F5A">
            <w:pPr>
              <w:pStyle w:val="Tablehead"/>
              <w:rPr>
                <w:sz w:val="18"/>
                <w:szCs w:val="18"/>
                <w:lang w:val="ru-RU" w:eastAsia="en-GB"/>
              </w:rPr>
            </w:pPr>
            <w:r w:rsidRPr="00105654">
              <w:rPr>
                <w:sz w:val="18"/>
                <w:szCs w:val="18"/>
                <w:lang w:val="ru-RU" w:eastAsia="en-GB"/>
              </w:rPr>
              <w:t>2021 г. (пересчитанные)</w:t>
            </w:r>
          </w:p>
        </w:tc>
        <w:tc>
          <w:tcPr>
            <w:tcW w:w="726" w:type="pct"/>
            <w:tcBorders>
              <w:top w:val="nil"/>
              <w:left w:val="nil"/>
              <w:bottom w:val="nil"/>
              <w:right w:val="nil"/>
            </w:tcBorders>
            <w:shd w:val="clear" w:color="000000" w:fill="538DD5"/>
            <w:noWrap/>
            <w:vAlign w:val="center"/>
            <w:hideMark/>
          </w:tcPr>
          <w:p w14:paraId="68521381" w14:textId="77777777" w:rsidR="00492012" w:rsidRPr="00105654" w:rsidRDefault="00492012" w:rsidP="00F72F5A">
            <w:pPr>
              <w:pStyle w:val="Tablehead"/>
              <w:rPr>
                <w:sz w:val="18"/>
                <w:szCs w:val="18"/>
                <w:lang w:val="ru-RU" w:eastAsia="en-GB"/>
              </w:rPr>
            </w:pPr>
            <w:r w:rsidRPr="00105654">
              <w:rPr>
                <w:sz w:val="18"/>
                <w:szCs w:val="18"/>
                <w:lang w:val="ru-RU" w:eastAsia="en-GB"/>
              </w:rPr>
              <w:t>Разница</w:t>
            </w:r>
          </w:p>
        </w:tc>
      </w:tr>
      <w:tr w:rsidR="00492012" w:rsidRPr="00105654" w14:paraId="4B2DE88D" w14:textId="77777777" w:rsidTr="00F72F5A">
        <w:trPr>
          <w:trHeight w:val="150"/>
          <w:jc w:val="center"/>
        </w:trPr>
        <w:tc>
          <w:tcPr>
            <w:tcW w:w="5000" w:type="pct"/>
            <w:gridSpan w:val="4"/>
            <w:tcBorders>
              <w:top w:val="nil"/>
              <w:left w:val="nil"/>
              <w:bottom w:val="nil"/>
              <w:right w:val="nil"/>
            </w:tcBorders>
            <w:shd w:val="clear" w:color="auto" w:fill="auto"/>
            <w:noWrap/>
            <w:vAlign w:val="bottom"/>
            <w:hideMark/>
          </w:tcPr>
          <w:p w14:paraId="6BA59ABB" w14:textId="77777777" w:rsidR="00492012" w:rsidRPr="00105654" w:rsidRDefault="00492012" w:rsidP="00895030">
            <w:pPr>
              <w:tabs>
                <w:tab w:val="clear" w:pos="794"/>
                <w:tab w:val="clear" w:pos="1191"/>
                <w:tab w:val="clear" w:pos="1588"/>
                <w:tab w:val="clear" w:pos="1985"/>
              </w:tabs>
              <w:overflowPunct/>
              <w:autoSpaceDE/>
              <w:autoSpaceDN/>
              <w:adjustRightInd/>
              <w:spacing w:before="0"/>
              <w:textAlignment w:val="auto"/>
              <w:rPr>
                <w:rFonts w:ascii="Times New Roman" w:hAnsi="Times New Roman"/>
                <w:sz w:val="18"/>
                <w:szCs w:val="18"/>
                <w:lang w:val="ru-RU" w:eastAsia="en-GB"/>
              </w:rPr>
            </w:pPr>
          </w:p>
        </w:tc>
      </w:tr>
      <w:tr w:rsidR="00492012" w:rsidRPr="00105654" w14:paraId="7778DC3C" w14:textId="77777777" w:rsidTr="005C6BD6">
        <w:trPr>
          <w:trHeight w:val="255"/>
          <w:jc w:val="center"/>
        </w:trPr>
        <w:tc>
          <w:tcPr>
            <w:tcW w:w="2698" w:type="pct"/>
            <w:tcBorders>
              <w:top w:val="nil"/>
              <w:left w:val="nil"/>
              <w:bottom w:val="nil"/>
              <w:right w:val="nil"/>
            </w:tcBorders>
            <w:shd w:val="clear" w:color="auto" w:fill="auto"/>
            <w:noWrap/>
            <w:hideMark/>
          </w:tcPr>
          <w:p w14:paraId="3B3F435D" w14:textId="77777777" w:rsidR="00492012" w:rsidRPr="00105654" w:rsidRDefault="00492012" w:rsidP="00CF7531">
            <w:pPr>
              <w:pStyle w:val="Tabletext"/>
              <w:rPr>
                <w:sz w:val="18"/>
                <w:szCs w:val="18"/>
                <w:lang w:val="ru-RU" w:eastAsia="en-GB"/>
              </w:rPr>
            </w:pPr>
            <w:r w:rsidRPr="00105654">
              <w:rPr>
                <w:sz w:val="18"/>
                <w:szCs w:val="18"/>
                <w:lang w:val="ru-RU" w:eastAsia="en-GB"/>
              </w:rPr>
              <w:t>Доходы</w:t>
            </w:r>
          </w:p>
        </w:tc>
        <w:tc>
          <w:tcPr>
            <w:tcW w:w="726" w:type="pct"/>
            <w:tcBorders>
              <w:top w:val="nil"/>
              <w:left w:val="nil"/>
              <w:bottom w:val="nil"/>
              <w:right w:val="nil"/>
            </w:tcBorders>
            <w:shd w:val="clear" w:color="auto" w:fill="auto"/>
            <w:noWrap/>
            <w:hideMark/>
          </w:tcPr>
          <w:p w14:paraId="05080DF9"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172 364</w:t>
            </w:r>
          </w:p>
        </w:tc>
        <w:tc>
          <w:tcPr>
            <w:tcW w:w="849" w:type="pct"/>
            <w:tcBorders>
              <w:top w:val="nil"/>
              <w:left w:val="nil"/>
              <w:bottom w:val="nil"/>
              <w:right w:val="nil"/>
            </w:tcBorders>
            <w:shd w:val="clear" w:color="auto" w:fill="auto"/>
            <w:noWrap/>
            <w:hideMark/>
          </w:tcPr>
          <w:p w14:paraId="210CAC00"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177 586</w:t>
            </w:r>
          </w:p>
        </w:tc>
        <w:tc>
          <w:tcPr>
            <w:tcW w:w="726" w:type="pct"/>
            <w:tcBorders>
              <w:top w:val="nil"/>
              <w:left w:val="nil"/>
              <w:bottom w:val="nil"/>
              <w:right w:val="nil"/>
            </w:tcBorders>
            <w:shd w:val="clear" w:color="auto" w:fill="auto"/>
            <w:noWrap/>
            <w:hideMark/>
          </w:tcPr>
          <w:p w14:paraId="7E2F4BB8"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(5 222)</w:t>
            </w:r>
          </w:p>
        </w:tc>
      </w:tr>
      <w:tr w:rsidR="00492012" w:rsidRPr="00105654" w14:paraId="71265700" w14:textId="77777777" w:rsidTr="005C6BD6">
        <w:trPr>
          <w:trHeight w:val="255"/>
          <w:jc w:val="center"/>
        </w:trPr>
        <w:tc>
          <w:tcPr>
            <w:tcW w:w="2698" w:type="pct"/>
            <w:tcBorders>
              <w:top w:val="nil"/>
              <w:left w:val="nil"/>
              <w:bottom w:val="nil"/>
              <w:right w:val="nil"/>
            </w:tcBorders>
            <w:shd w:val="clear" w:color="auto" w:fill="auto"/>
            <w:noWrap/>
            <w:hideMark/>
          </w:tcPr>
          <w:p w14:paraId="72A5D684" w14:textId="77777777" w:rsidR="00492012" w:rsidRPr="00105654" w:rsidRDefault="00492012" w:rsidP="00CF7531">
            <w:pPr>
              <w:pStyle w:val="Tabletext"/>
              <w:rPr>
                <w:sz w:val="18"/>
                <w:szCs w:val="18"/>
                <w:lang w:val="ru-RU" w:eastAsia="en-GB"/>
              </w:rPr>
            </w:pPr>
            <w:r w:rsidRPr="00105654">
              <w:rPr>
                <w:sz w:val="18"/>
                <w:szCs w:val="18"/>
                <w:lang w:val="ru-RU" w:eastAsia="en-GB"/>
              </w:rPr>
              <w:t>Расходы</w:t>
            </w:r>
          </w:p>
        </w:tc>
        <w:tc>
          <w:tcPr>
            <w:tcW w:w="726" w:type="pct"/>
            <w:tcBorders>
              <w:top w:val="nil"/>
              <w:left w:val="nil"/>
              <w:bottom w:val="nil"/>
              <w:right w:val="nil"/>
            </w:tcBorders>
            <w:shd w:val="clear" w:color="auto" w:fill="auto"/>
            <w:noWrap/>
            <w:hideMark/>
          </w:tcPr>
          <w:p w14:paraId="5F23755F"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196 805</w:t>
            </w:r>
          </w:p>
        </w:tc>
        <w:tc>
          <w:tcPr>
            <w:tcW w:w="849" w:type="pct"/>
            <w:tcBorders>
              <w:top w:val="nil"/>
              <w:left w:val="nil"/>
              <w:bottom w:val="nil"/>
              <w:right w:val="nil"/>
            </w:tcBorders>
            <w:shd w:val="clear" w:color="auto" w:fill="auto"/>
            <w:noWrap/>
            <w:hideMark/>
          </w:tcPr>
          <w:p w14:paraId="6E5A9B3F"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190 882</w:t>
            </w:r>
          </w:p>
        </w:tc>
        <w:tc>
          <w:tcPr>
            <w:tcW w:w="726" w:type="pct"/>
            <w:tcBorders>
              <w:top w:val="nil"/>
              <w:left w:val="nil"/>
              <w:bottom w:val="nil"/>
              <w:right w:val="nil"/>
            </w:tcBorders>
            <w:shd w:val="clear" w:color="auto" w:fill="auto"/>
            <w:noWrap/>
            <w:hideMark/>
          </w:tcPr>
          <w:p w14:paraId="2502A2A5"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5 923</w:t>
            </w:r>
          </w:p>
        </w:tc>
      </w:tr>
      <w:tr w:rsidR="00492012" w:rsidRPr="00105654" w14:paraId="68A7A84B" w14:textId="77777777" w:rsidTr="00CF7531">
        <w:trPr>
          <w:trHeight w:val="118"/>
          <w:jc w:val="center"/>
        </w:trPr>
        <w:tc>
          <w:tcPr>
            <w:tcW w:w="5000" w:type="pct"/>
            <w:gridSpan w:val="4"/>
            <w:tcBorders>
              <w:top w:val="nil"/>
              <w:left w:val="nil"/>
              <w:bottom w:val="nil"/>
              <w:right w:val="nil"/>
            </w:tcBorders>
            <w:shd w:val="clear" w:color="auto" w:fill="auto"/>
            <w:noWrap/>
            <w:hideMark/>
          </w:tcPr>
          <w:p w14:paraId="66E48AA4" w14:textId="77777777" w:rsidR="00492012" w:rsidRPr="00105654" w:rsidRDefault="00492012" w:rsidP="00CF7531">
            <w:pPr>
              <w:pStyle w:val="Tabletext"/>
              <w:spacing w:before="0" w:after="0"/>
              <w:jc w:val="right"/>
              <w:rPr>
                <w:rFonts w:ascii="Times New Roman" w:hAnsi="Times New Roman"/>
                <w:sz w:val="18"/>
                <w:szCs w:val="18"/>
                <w:lang w:val="ru-RU" w:eastAsia="en-GB"/>
              </w:rPr>
            </w:pPr>
          </w:p>
        </w:tc>
      </w:tr>
      <w:tr w:rsidR="00492012" w:rsidRPr="00105654" w14:paraId="5B998C4C" w14:textId="77777777" w:rsidTr="005C6BD6">
        <w:trPr>
          <w:trHeight w:val="255"/>
          <w:jc w:val="center"/>
        </w:trPr>
        <w:tc>
          <w:tcPr>
            <w:tcW w:w="2698" w:type="pct"/>
            <w:tcBorders>
              <w:top w:val="nil"/>
              <w:left w:val="nil"/>
              <w:bottom w:val="nil"/>
              <w:right w:val="nil"/>
            </w:tcBorders>
            <w:shd w:val="clear" w:color="000000" w:fill="538DD5"/>
            <w:noWrap/>
            <w:hideMark/>
          </w:tcPr>
          <w:p w14:paraId="02F0229C" w14:textId="77777777" w:rsidR="00492012" w:rsidRPr="00105654" w:rsidRDefault="00492012" w:rsidP="00CF7531">
            <w:pPr>
              <w:pStyle w:val="Tabletext"/>
              <w:rPr>
                <w:b/>
                <w:bCs/>
                <w:sz w:val="18"/>
                <w:szCs w:val="18"/>
                <w:lang w:val="ru-RU" w:eastAsia="en-GB"/>
              </w:rPr>
            </w:pPr>
            <w:r w:rsidRPr="00105654">
              <w:rPr>
                <w:b/>
                <w:bCs/>
                <w:sz w:val="18"/>
                <w:szCs w:val="18"/>
                <w:lang w:val="ru-RU" w:eastAsia="en-GB"/>
              </w:rPr>
              <w:t>Активное сальдо (дефицит)</w:t>
            </w:r>
          </w:p>
        </w:tc>
        <w:tc>
          <w:tcPr>
            <w:tcW w:w="726" w:type="pct"/>
            <w:tcBorders>
              <w:top w:val="nil"/>
              <w:left w:val="nil"/>
              <w:bottom w:val="nil"/>
              <w:right w:val="nil"/>
            </w:tcBorders>
            <w:shd w:val="clear" w:color="000000" w:fill="538DD5"/>
            <w:noWrap/>
            <w:hideMark/>
          </w:tcPr>
          <w:p w14:paraId="516C7A96" w14:textId="77777777" w:rsidR="00492012" w:rsidRPr="00105654" w:rsidRDefault="00492012" w:rsidP="00BE4065">
            <w:pPr>
              <w:pStyle w:val="Tabletext"/>
              <w:spacing w:before="80" w:after="80"/>
              <w:ind w:right="170"/>
              <w:jc w:val="right"/>
              <w:rPr>
                <w:b/>
                <w:bCs/>
                <w:sz w:val="18"/>
                <w:szCs w:val="18"/>
                <w:lang w:val="ru-RU" w:eastAsia="en-GB"/>
              </w:rPr>
            </w:pPr>
            <w:r w:rsidRPr="00105654">
              <w:rPr>
                <w:b/>
                <w:bCs/>
                <w:sz w:val="18"/>
                <w:szCs w:val="18"/>
                <w:lang w:val="ru-RU" w:eastAsia="en-GB"/>
              </w:rPr>
              <w:t>(24 442)</w:t>
            </w:r>
          </w:p>
        </w:tc>
        <w:tc>
          <w:tcPr>
            <w:tcW w:w="849" w:type="pct"/>
            <w:tcBorders>
              <w:top w:val="nil"/>
              <w:left w:val="nil"/>
              <w:bottom w:val="nil"/>
              <w:right w:val="nil"/>
            </w:tcBorders>
            <w:shd w:val="clear" w:color="000000" w:fill="538DD5"/>
            <w:noWrap/>
            <w:hideMark/>
          </w:tcPr>
          <w:p w14:paraId="49A7A403" w14:textId="77777777" w:rsidR="00492012" w:rsidRPr="00105654" w:rsidRDefault="00492012" w:rsidP="00BE4065">
            <w:pPr>
              <w:pStyle w:val="Tabletext"/>
              <w:spacing w:before="80" w:after="80"/>
              <w:ind w:right="170"/>
              <w:jc w:val="right"/>
              <w:rPr>
                <w:b/>
                <w:bCs/>
                <w:sz w:val="18"/>
                <w:szCs w:val="18"/>
                <w:lang w:val="ru-RU" w:eastAsia="en-GB"/>
              </w:rPr>
            </w:pPr>
            <w:r w:rsidRPr="00105654">
              <w:rPr>
                <w:b/>
                <w:bCs/>
                <w:sz w:val="18"/>
                <w:szCs w:val="18"/>
                <w:lang w:val="ru-RU" w:eastAsia="en-GB"/>
              </w:rPr>
              <w:t>(13 296)</w:t>
            </w:r>
          </w:p>
        </w:tc>
        <w:tc>
          <w:tcPr>
            <w:tcW w:w="726" w:type="pct"/>
            <w:tcBorders>
              <w:top w:val="nil"/>
              <w:left w:val="nil"/>
              <w:bottom w:val="nil"/>
              <w:right w:val="nil"/>
            </w:tcBorders>
            <w:shd w:val="clear" w:color="000000" w:fill="538DD5"/>
            <w:noWrap/>
            <w:hideMark/>
          </w:tcPr>
          <w:p w14:paraId="3F4BD790" w14:textId="77777777" w:rsidR="00492012" w:rsidRPr="00105654" w:rsidRDefault="00492012" w:rsidP="00BE4065">
            <w:pPr>
              <w:pStyle w:val="Tabletext"/>
              <w:spacing w:before="80" w:after="80"/>
              <w:ind w:right="170"/>
              <w:jc w:val="right"/>
              <w:rPr>
                <w:b/>
                <w:bCs/>
                <w:sz w:val="18"/>
                <w:szCs w:val="18"/>
                <w:lang w:val="ru-RU" w:eastAsia="en-GB"/>
              </w:rPr>
            </w:pPr>
            <w:r w:rsidRPr="00105654">
              <w:rPr>
                <w:b/>
                <w:bCs/>
                <w:sz w:val="18"/>
                <w:szCs w:val="18"/>
                <w:lang w:val="ru-RU" w:eastAsia="en-GB"/>
              </w:rPr>
              <w:t>(11 145)</w:t>
            </w:r>
          </w:p>
        </w:tc>
      </w:tr>
      <w:tr w:rsidR="00492012" w:rsidRPr="00105654" w14:paraId="6B818C41" w14:textId="77777777" w:rsidTr="005C6BD6">
        <w:trPr>
          <w:trHeight w:val="150"/>
          <w:jc w:val="center"/>
        </w:trPr>
        <w:tc>
          <w:tcPr>
            <w:tcW w:w="2698" w:type="pct"/>
            <w:tcBorders>
              <w:top w:val="nil"/>
              <w:left w:val="nil"/>
              <w:bottom w:val="nil"/>
              <w:right w:val="nil"/>
            </w:tcBorders>
            <w:shd w:val="clear" w:color="auto" w:fill="auto"/>
            <w:noWrap/>
            <w:hideMark/>
          </w:tcPr>
          <w:p w14:paraId="2CA82969" w14:textId="77777777" w:rsidR="00492012" w:rsidRPr="00105654" w:rsidRDefault="00492012" w:rsidP="00CF7531">
            <w:pPr>
              <w:pStyle w:val="Tabletext"/>
              <w:rPr>
                <w:rFonts w:ascii="Times New Roman" w:hAnsi="Times New Roman"/>
                <w:sz w:val="18"/>
                <w:szCs w:val="18"/>
                <w:lang w:val="ru-RU" w:eastAsia="en-GB"/>
              </w:rPr>
            </w:pPr>
          </w:p>
        </w:tc>
        <w:tc>
          <w:tcPr>
            <w:tcW w:w="726" w:type="pct"/>
            <w:tcBorders>
              <w:top w:val="nil"/>
              <w:left w:val="nil"/>
              <w:bottom w:val="nil"/>
              <w:right w:val="nil"/>
            </w:tcBorders>
            <w:shd w:val="clear" w:color="auto" w:fill="auto"/>
            <w:noWrap/>
            <w:hideMark/>
          </w:tcPr>
          <w:p w14:paraId="4A4966E7" w14:textId="77777777" w:rsidR="00492012" w:rsidRPr="00105654" w:rsidRDefault="00492012" w:rsidP="00CF7531">
            <w:pPr>
              <w:pStyle w:val="Tabletext"/>
              <w:jc w:val="right"/>
              <w:rPr>
                <w:rFonts w:ascii="Times New Roman" w:hAnsi="Times New Roman"/>
                <w:sz w:val="18"/>
                <w:szCs w:val="18"/>
                <w:lang w:val="ru-RU" w:eastAsia="en-GB"/>
              </w:rPr>
            </w:pPr>
          </w:p>
        </w:tc>
        <w:tc>
          <w:tcPr>
            <w:tcW w:w="849" w:type="pct"/>
            <w:tcBorders>
              <w:top w:val="nil"/>
              <w:left w:val="nil"/>
              <w:bottom w:val="nil"/>
              <w:right w:val="nil"/>
            </w:tcBorders>
            <w:shd w:val="clear" w:color="auto" w:fill="auto"/>
            <w:noWrap/>
            <w:hideMark/>
          </w:tcPr>
          <w:p w14:paraId="7CFD89E0" w14:textId="77777777" w:rsidR="00492012" w:rsidRPr="00105654" w:rsidRDefault="00492012" w:rsidP="00CF7531">
            <w:pPr>
              <w:pStyle w:val="Tabletext"/>
              <w:jc w:val="right"/>
              <w:rPr>
                <w:rFonts w:ascii="Times New Roman" w:hAnsi="Times New Roman"/>
                <w:sz w:val="18"/>
                <w:szCs w:val="18"/>
                <w:lang w:val="ru-RU" w:eastAsia="en-GB"/>
              </w:rPr>
            </w:pPr>
          </w:p>
        </w:tc>
        <w:tc>
          <w:tcPr>
            <w:tcW w:w="726" w:type="pct"/>
            <w:tcBorders>
              <w:top w:val="nil"/>
              <w:left w:val="nil"/>
              <w:bottom w:val="nil"/>
              <w:right w:val="nil"/>
            </w:tcBorders>
            <w:shd w:val="clear" w:color="auto" w:fill="auto"/>
            <w:noWrap/>
            <w:hideMark/>
          </w:tcPr>
          <w:p w14:paraId="259F4E0A" w14:textId="77777777" w:rsidR="00492012" w:rsidRPr="00105654" w:rsidRDefault="00492012" w:rsidP="00CF7531">
            <w:pPr>
              <w:pStyle w:val="Tabletext"/>
              <w:jc w:val="right"/>
              <w:rPr>
                <w:rFonts w:ascii="Times New Roman" w:hAnsi="Times New Roman"/>
                <w:sz w:val="18"/>
                <w:szCs w:val="18"/>
                <w:lang w:val="ru-RU" w:eastAsia="en-GB"/>
              </w:rPr>
            </w:pPr>
          </w:p>
        </w:tc>
      </w:tr>
      <w:tr w:rsidR="00492012" w:rsidRPr="00105654" w14:paraId="32C76E13" w14:textId="77777777" w:rsidTr="005C6BD6">
        <w:trPr>
          <w:trHeight w:val="255"/>
          <w:jc w:val="center"/>
        </w:trPr>
        <w:tc>
          <w:tcPr>
            <w:tcW w:w="2698" w:type="pct"/>
            <w:tcBorders>
              <w:top w:val="nil"/>
              <w:left w:val="nil"/>
              <w:bottom w:val="nil"/>
              <w:right w:val="nil"/>
            </w:tcBorders>
            <w:shd w:val="clear" w:color="auto" w:fill="auto"/>
            <w:noWrap/>
            <w:hideMark/>
          </w:tcPr>
          <w:p w14:paraId="63EE8369" w14:textId="77777777" w:rsidR="00492012" w:rsidRPr="00105654" w:rsidRDefault="00492012" w:rsidP="00CF7531">
            <w:pPr>
              <w:pStyle w:val="Tabletext"/>
              <w:rPr>
                <w:sz w:val="18"/>
                <w:szCs w:val="18"/>
                <w:lang w:val="ru-RU" w:eastAsia="en-GB"/>
              </w:rPr>
            </w:pPr>
            <w:r w:rsidRPr="00105654">
              <w:rPr>
                <w:sz w:val="18"/>
                <w:szCs w:val="18"/>
                <w:lang w:val="ru-RU" w:eastAsia="en-GB"/>
              </w:rPr>
              <w:t>Активы</w:t>
            </w:r>
          </w:p>
        </w:tc>
        <w:tc>
          <w:tcPr>
            <w:tcW w:w="726" w:type="pct"/>
            <w:tcBorders>
              <w:top w:val="nil"/>
              <w:left w:val="nil"/>
              <w:bottom w:val="nil"/>
              <w:right w:val="nil"/>
            </w:tcBorders>
            <w:shd w:val="clear" w:color="auto" w:fill="auto"/>
            <w:noWrap/>
            <w:hideMark/>
          </w:tcPr>
          <w:p w14:paraId="50343F44"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317 882</w:t>
            </w:r>
          </w:p>
        </w:tc>
        <w:tc>
          <w:tcPr>
            <w:tcW w:w="849" w:type="pct"/>
            <w:tcBorders>
              <w:top w:val="nil"/>
              <w:left w:val="nil"/>
              <w:bottom w:val="nil"/>
              <w:right w:val="nil"/>
            </w:tcBorders>
            <w:shd w:val="clear" w:color="auto" w:fill="auto"/>
            <w:noWrap/>
            <w:hideMark/>
          </w:tcPr>
          <w:p w14:paraId="7F6BF1A9"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337 565</w:t>
            </w:r>
          </w:p>
        </w:tc>
        <w:tc>
          <w:tcPr>
            <w:tcW w:w="726" w:type="pct"/>
            <w:tcBorders>
              <w:top w:val="nil"/>
              <w:left w:val="nil"/>
              <w:bottom w:val="nil"/>
              <w:right w:val="nil"/>
            </w:tcBorders>
            <w:shd w:val="clear" w:color="auto" w:fill="auto"/>
            <w:noWrap/>
            <w:hideMark/>
          </w:tcPr>
          <w:p w14:paraId="6B22D80D"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(19 683)</w:t>
            </w:r>
          </w:p>
        </w:tc>
      </w:tr>
      <w:tr w:rsidR="00492012" w:rsidRPr="00105654" w14:paraId="1400AFBA" w14:textId="77777777" w:rsidTr="005C6BD6">
        <w:trPr>
          <w:trHeight w:val="255"/>
          <w:jc w:val="center"/>
        </w:trPr>
        <w:tc>
          <w:tcPr>
            <w:tcW w:w="2698" w:type="pct"/>
            <w:tcBorders>
              <w:top w:val="nil"/>
              <w:left w:val="nil"/>
              <w:bottom w:val="nil"/>
              <w:right w:val="nil"/>
            </w:tcBorders>
            <w:shd w:val="clear" w:color="auto" w:fill="auto"/>
            <w:noWrap/>
            <w:hideMark/>
          </w:tcPr>
          <w:p w14:paraId="27D6926A" w14:textId="77777777" w:rsidR="00492012" w:rsidRPr="00105654" w:rsidRDefault="00492012" w:rsidP="00CF7531">
            <w:pPr>
              <w:pStyle w:val="Tabletext"/>
              <w:rPr>
                <w:sz w:val="18"/>
                <w:szCs w:val="18"/>
                <w:lang w:val="ru-RU" w:eastAsia="en-GB"/>
              </w:rPr>
            </w:pPr>
            <w:r w:rsidRPr="00105654">
              <w:rPr>
                <w:sz w:val="18"/>
                <w:szCs w:val="18"/>
                <w:lang w:val="ru-RU" w:eastAsia="en-GB"/>
              </w:rPr>
              <w:t>Пассивы</w:t>
            </w:r>
          </w:p>
        </w:tc>
        <w:tc>
          <w:tcPr>
            <w:tcW w:w="726" w:type="pct"/>
            <w:tcBorders>
              <w:top w:val="nil"/>
              <w:left w:val="nil"/>
              <w:bottom w:val="nil"/>
              <w:right w:val="nil"/>
            </w:tcBorders>
            <w:shd w:val="clear" w:color="auto" w:fill="auto"/>
            <w:noWrap/>
            <w:hideMark/>
          </w:tcPr>
          <w:p w14:paraId="6DBBB93B"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530 941</w:t>
            </w:r>
          </w:p>
        </w:tc>
        <w:tc>
          <w:tcPr>
            <w:tcW w:w="849" w:type="pct"/>
            <w:tcBorders>
              <w:top w:val="nil"/>
              <w:left w:val="nil"/>
              <w:bottom w:val="nil"/>
              <w:right w:val="nil"/>
            </w:tcBorders>
            <w:shd w:val="clear" w:color="auto" w:fill="auto"/>
            <w:noWrap/>
            <w:hideMark/>
          </w:tcPr>
          <w:p w14:paraId="55BE0CA3"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748 351</w:t>
            </w:r>
          </w:p>
        </w:tc>
        <w:tc>
          <w:tcPr>
            <w:tcW w:w="726" w:type="pct"/>
            <w:tcBorders>
              <w:top w:val="nil"/>
              <w:left w:val="nil"/>
              <w:bottom w:val="nil"/>
              <w:right w:val="nil"/>
            </w:tcBorders>
            <w:shd w:val="clear" w:color="auto" w:fill="auto"/>
            <w:noWrap/>
            <w:hideMark/>
          </w:tcPr>
          <w:p w14:paraId="76F79AF5" w14:textId="77777777" w:rsidR="00492012" w:rsidRPr="00105654" w:rsidRDefault="00492012" w:rsidP="00BE4065">
            <w:pPr>
              <w:pStyle w:val="Tabletext"/>
              <w:ind w:right="170"/>
              <w:jc w:val="right"/>
              <w:rPr>
                <w:sz w:val="18"/>
                <w:szCs w:val="18"/>
                <w:lang w:val="ru-RU" w:eastAsia="en-GB"/>
              </w:rPr>
            </w:pPr>
            <w:r w:rsidRPr="00105654">
              <w:rPr>
                <w:sz w:val="18"/>
                <w:szCs w:val="18"/>
                <w:lang w:val="ru-RU" w:eastAsia="en-GB"/>
              </w:rPr>
              <w:t>(217 410)</w:t>
            </w:r>
          </w:p>
        </w:tc>
      </w:tr>
      <w:tr w:rsidR="00492012" w:rsidRPr="00105654" w14:paraId="48C444B7" w14:textId="77777777" w:rsidTr="005C6BD6">
        <w:trPr>
          <w:trHeight w:val="102"/>
          <w:jc w:val="center"/>
        </w:trPr>
        <w:tc>
          <w:tcPr>
            <w:tcW w:w="5000" w:type="pct"/>
            <w:gridSpan w:val="4"/>
            <w:tcBorders>
              <w:top w:val="nil"/>
              <w:left w:val="nil"/>
              <w:bottom w:val="nil"/>
              <w:right w:val="nil"/>
            </w:tcBorders>
            <w:shd w:val="clear" w:color="auto" w:fill="auto"/>
            <w:noWrap/>
            <w:hideMark/>
          </w:tcPr>
          <w:p w14:paraId="79623CD2" w14:textId="77777777" w:rsidR="00492012" w:rsidRPr="00105654" w:rsidRDefault="00492012" w:rsidP="00CF7531">
            <w:pPr>
              <w:pStyle w:val="Tabletext"/>
              <w:spacing w:before="0" w:after="0"/>
              <w:jc w:val="right"/>
              <w:rPr>
                <w:rFonts w:ascii="Times New Roman" w:hAnsi="Times New Roman"/>
                <w:sz w:val="18"/>
                <w:szCs w:val="18"/>
                <w:lang w:val="ru-RU" w:eastAsia="en-GB"/>
              </w:rPr>
            </w:pPr>
          </w:p>
        </w:tc>
      </w:tr>
      <w:tr w:rsidR="00492012" w:rsidRPr="00105654" w14:paraId="4F745D1C" w14:textId="77777777" w:rsidTr="005C6BD6">
        <w:trPr>
          <w:trHeight w:val="360"/>
          <w:jc w:val="center"/>
        </w:trPr>
        <w:tc>
          <w:tcPr>
            <w:tcW w:w="2698" w:type="pct"/>
            <w:tcBorders>
              <w:top w:val="nil"/>
              <w:left w:val="nil"/>
              <w:bottom w:val="nil"/>
              <w:right w:val="nil"/>
            </w:tcBorders>
            <w:shd w:val="clear" w:color="000000" w:fill="538DD5"/>
            <w:noWrap/>
            <w:hideMark/>
          </w:tcPr>
          <w:p w14:paraId="2C8D0735" w14:textId="77777777" w:rsidR="00492012" w:rsidRPr="00105654" w:rsidRDefault="00492012" w:rsidP="00BE4065">
            <w:pPr>
              <w:pStyle w:val="Tabletext"/>
              <w:spacing w:before="80" w:after="80"/>
              <w:ind w:right="170"/>
              <w:rPr>
                <w:b/>
                <w:bCs/>
                <w:sz w:val="18"/>
                <w:szCs w:val="18"/>
                <w:lang w:val="ru-RU" w:eastAsia="en-GB"/>
              </w:rPr>
            </w:pPr>
            <w:r w:rsidRPr="00105654">
              <w:rPr>
                <w:b/>
                <w:bCs/>
                <w:sz w:val="18"/>
                <w:szCs w:val="18"/>
                <w:lang w:val="ru-RU" w:eastAsia="en-GB"/>
              </w:rPr>
              <w:t>Чистые активы</w:t>
            </w:r>
          </w:p>
        </w:tc>
        <w:tc>
          <w:tcPr>
            <w:tcW w:w="726" w:type="pct"/>
            <w:tcBorders>
              <w:top w:val="nil"/>
              <w:left w:val="nil"/>
              <w:bottom w:val="nil"/>
              <w:right w:val="nil"/>
            </w:tcBorders>
            <w:shd w:val="clear" w:color="000000" w:fill="538DD5"/>
            <w:noWrap/>
            <w:hideMark/>
          </w:tcPr>
          <w:p w14:paraId="395A5738" w14:textId="77777777" w:rsidR="00492012" w:rsidRPr="00105654" w:rsidRDefault="00492012" w:rsidP="00BE4065">
            <w:pPr>
              <w:pStyle w:val="Tabletext"/>
              <w:spacing w:before="80" w:after="80"/>
              <w:ind w:right="170"/>
              <w:jc w:val="right"/>
              <w:rPr>
                <w:b/>
                <w:bCs/>
                <w:sz w:val="18"/>
                <w:szCs w:val="18"/>
                <w:lang w:val="ru-RU" w:eastAsia="en-GB"/>
              </w:rPr>
            </w:pPr>
            <w:r w:rsidRPr="00105654">
              <w:rPr>
                <w:b/>
                <w:bCs/>
                <w:sz w:val="18"/>
                <w:szCs w:val="18"/>
                <w:lang w:val="ru-RU" w:eastAsia="en-GB"/>
              </w:rPr>
              <w:t>(213 059)</w:t>
            </w:r>
          </w:p>
        </w:tc>
        <w:tc>
          <w:tcPr>
            <w:tcW w:w="849" w:type="pct"/>
            <w:tcBorders>
              <w:top w:val="nil"/>
              <w:left w:val="nil"/>
              <w:bottom w:val="nil"/>
              <w:right w:val="nil"/>
            </w:tcBorders>
            <w:shd w:val="clear" w:color="000000" w:fill="538DD5"/>
            <w:noWrap/>
            <w:hideMark/>
          </w:tcPr>
          <w:p w14:paraId="59D0C673" w14:textId="77777777" w:rsidR="00492012" w:rsidRPr="00105654" w:rsidRDefault="00492012" w:rsidP="00BE4065">
            <w:pPr>
              <w:pStyle w:val="Tabletext"/>
              <w:spacing w:before="80" w:after="80"/>
              <w:ind w:right="170"/>
              <w:jc w:val="right"/>
              <w:rPr>
                <w:b/>
                <w:bCs/>
                <w:sz w:val="18"/>
                <w:szCs w:val="18"/>
                <w:lang w:val="ru-RU" w:eastAsia="en-GB"/>
              </w:rPr>
            </w:pPr>
            <w:r w:rsidRPr="00105654">
              <w:rPr>
                <w:b/>
                <w:bCs/>
                <w:sz w:val="18"/>
                <w:szCs w:val="18"/>
                <w:lang w:val="ru-RU" w:eastAsia="en-GB"/>
              </w:rPr>
              <w:t>(410 786)</w:t>
            </w:r>
          </w:p>
        </w:tc>
        <w:tc>
          <w:tcPr>
            <w:tcW w:w="726" w:type="pct"/>
            <w:tcBorders>
              <w:top w:val="nil"/>
              <w:left w:val="nil"/>
              <w:bottom w:val="nil"/>
              <w:right w:val="nil"/>
            </w:tcBorders>
            <w:shd w:val="clear" w:color="000000" w:fill="538DD5"/>
            <w:noWrap/>
            <w:hideMark/>
          </w:tcPr>
          <w:p w14:paraId="395A1214" w14:textId="77777777" w:rsidR="00492012" w:rsidRPr="00105654" w:rsidRDefault="00492012" w:rsidP="00BE4065">
            <w:pPr>
              <w:pStyle w:val="Tabletext"/>
              <w:spacing w:before="80" w:after="80"/>
              <w:ind w:right="170"/>
              <w:jc w:val="right"/>
              <w:rPr>
                <w:b/>
                <w:bCs/>
                <w:sz w:val="18"/>
                <w:szCs w:val="18"/>
                <w:lang w:val="ru-RU" w:eastAsia="en-GB"/>
              </w:rPr>
            </w:pPr>
            <w:r w:rsidRPr="00105654">
              <w:rPr>
                <w:b/>
                <w:bCs/>
                <w:sz w:val="18"/>
                <w:szCs w:val="18"/>
                <w:lang w:val="ru-RU" w:eastAsia="en-GB"/>
              </w:rPr>
              <w:t>197 727</w:t>
            </w:r>
          </w:p>
        </w:tc>
      </w:tr>
    </w:tbl>
    <w:p w14:paraId="3E24DED4" w14:textId="5AEBF25B" w:rsidR="00492012" w:rsidRPr="00105654" w:rsidRDefault="00492012" w:rsidP="0085508F">
      <w:pPr>
        <w:pStyle w:val="enumlev1"/>
        <w:spacing w:before="240"/>
        <w:rPr>
          <w:rFonts w:asciiTheme="minorHAnsi" w:hAnsiTheme="minorHAnsi" w:cstheme="minorBidi"/>
          <w:lang w:val="ru-RU"/>
        </w:rPr>
      </w:pPr>
      <w:r w:rsidRPr="00105654">
        <w:rPr>
          <w:rFonts w:asciiTheme="minorHAnsi" w:hAnsiTheme="minorHAnsi" w:cstheme="minorBidi"/>
          <w:lang w:val="ru-RU"/>
        </w:rPr>
        <w:fldChar w:fldCharType="end"/>
      </w:r>
      <w:bookmarkStart w:id="48" w:name="lt_pId022"/>
      <w:r w:rsidRPr="00105654">
        <w:rPr>
          <w:rFonts w:asciiTheme="minorHAnsi" w:hAnsiTheme="minorHAnsi" w:cstheme="minorBidi"/>
          <w:lang w:val="ru-RU"/>
        </w:rPr>
        <w:t>6</w:t>
      </w:r>
      <w:r w:rsidRPr="00105654">
        <w:rPr>
          <w:rFonts w:asciiTheme="minorHAnsi" w:hAnsiTheme="minorHAnsi" w:cstheme="minorBidi"/>
          <w:lang w:val="ru-RU"/>
        </w:rPr>
        <w:tab/>
        <w:t xml:space="preserve">Как показано в </w:t>
      </w:r>
      <w:r w:rsidR="0085508F" w:rsidRPr="00105654">
        <w:rPr>
          <w:rFonts w:asciiTheme="minorHAnsi" w:hAnsiTheme="minorHAnsi" w:cstheme="minorBidi"/>
          <w:lang w:val="ru-RU"/>
        </w:rPr>
        <w:t xml:space="preserve">Таблице </w:t>
      </w:r>
      <w:r w:rsidRPr="00105654">
        <w:rPr>
          <w:rFonts w:asciiTheme="minorHAnsi" w:hAnsiTheme="minorHAnsi" w:cstheme="minorBidi"/>
          <w:lang w:val="ru-RU"/>
        </w:rPr>
        <w:t>1 выше, наблюдается снижение общих доходов в 2022 году по сравнению с 2021 годом на 5,2 млн. швейцарских франков. Это снижение обусловлено сокращением возмещения затрат и финансовых доходов на 11 млн. швейцарских франков, что компенсируется увеличением начисленных и внебюджетных взносов (5,8 млн. швейцарских франков). Расходы в 2022 году по сравнению с 2021 годом также увеличились на 5,9 млн. швейцарских франков, что в основном является результатом увеличения расходов на служебные командировки, расходов по персоналу и других операционных расходов. В следующих разделах представлен более подробный анализ доходов и расходов.</w:t>
      </w:r>
    </w:p>
    <w:p w14:paraId="278534D2" w14:textId="77777777" w:rsidR="00492012" w:rsidRPr="00105654" w:rsidRDefault="00492012" w:rsidP="00F91E47">
      <w:pPr>
        <w:pStyle w:val="enumlev1"/>
        <w:rPr>
          <w:rFonts w:asciiTheme="minorHAnsi" w:hAnsiTheme="minorHAnsi" w:cstheme="minorBidi"/>
          <w:lang w:val="ru-RU"/>
        </w:rPr>
      </w:pPr>
      <w:bookmarkStart w:id="49" w:name="lt_pId026"/>
      <w:bookmarkEnd w:id="48"/>
      <w:r w:rsidRPr="00105654">
        <w:rPr>
          <w:rFonts w:asciiTheme="minorHAnsi" w:hAnsiTheme="minorHAnsi" w:cstheme="minorBidi"/>
          <w:lang w:val="ru-RU"/>
        </w:rPr>
        <w:t>7</w:t>
      </w:r>
      <w:r w:rsidRPr="00105654">
        <w:rPr>
          <w:rFonts w:asciiTheme="minorHAnsi" w:hAnsiTheme="minorHAnsi" w:cstheme="minorBidi"/>
          <w:lang w:val="ru-RU"/>
        </w:rPr>
        <w:tab/>
        <w:t>Активы организации сократились на 19,7 млн. швейцарских франков, что в основном связано с сокращением денежных средств и их эквивалентов, вкладов и долговых обязательств. Пассивы уменьшились на 217,4 млн. швейцарских франков, что обусловлено снижением стоимости фонда медицинского страхования после выхода в отставку (АСХИ) в результате изменений учетной ставки.</w:t>
      </w:r>
    </w:p>
    <w:p w14:paraId="3C4832E8" w14:textId="4D148A16" w:rsidR="00492012" w:rsidRPr="00105654" w:rsidRDefault="00492012" w:rsidP="00F91E47">
      <w:pPr>
        <w:pStyle w:val="enumlev1"/>
        <w:rPr>
          <w:rFonts w:asciiTheme="minorHAnsi" w:hAnsiTheme="minorHAnsi" w:cstheme="minorBidi"/>
          <w:lang w:val="ru-RU"/>
        </w:rPr>
      </w:pPr>
      <w:bookmarkStart w:id="50" w:name="lt_pId028"/>
      <w:bookmarkEnd w:id="49"/>
      <w:r w:rsidRPr="00105654">
        <w:rPr>
          <w:rFonts w:asciiTheme="minorHAnsi" w:hAnsiTheme="minorHAnsi" w:cstheme="minorBidi"/>
          <w:lang w:val="ru-RU"/>
        </w:rPr>
        <w:t>8</w:t>
      </w:r>
      <w:r w:rsidRPr="00105654">
        <w:rPr>
          <w:rFonts w:asciiTheme="minorHAnsi" w:hAnsiTheme="minorHAnsi" w:cstheme="minorBidi"/>
          <w:lang w:val="ru-RU"/>
        </w:rPr>
        <w:tab/>
        <w:t>Указанный выше дефицит в 24,4 млн. швейцарских франков отражает общую сумму расходов, превышающую доходы в 2022 году для всего МСЭ. Однако дефицит исполнения бюджета составляет 4,8 млн. швейцарских франков, о чем подробно говорится в Отчете V и что далее описано в Примечании 25 к финансовой отчетности. В </w:t>
      </w:r>
      <w:r w:rsidR="0085508F" w:rsidRPr="00105654">
        <w:rPr>
          <w:rFonts w:asciiTheme="minorHAnsi" w:hAnsiTheme="minorHAnsi" w:cstheme="minorBidi"/>
          <w:lang w:val="ru-RU"/>
        </w:rPr>
        <w:t xml:space="preserve">Таблице </w:t>
      </w:r>
      <w:r w:rsidRPr="00105654">
        <w:rPr>
          <w:rFonts w:asciiTheme="minorHAnsi" w:hAnsiTheme="minorHAnsi" w:cstheme="minorBidi"/>
          <w:lang w:val="ru-RU"/>
        </w:rPr>
        <w:t>2 ниже показано финансирование дефицита бюджета за счет резервов и сбережений фонда прошлых лет. По</w:t>
      </w:r>
      <w:r w:rsidR="0085508F" w:rsidRPr="00105654">
        <w:rPr>
          <w:rFonts w:asciiTheme="minorHAnsi" w:hAnsiTheme="minorHAnsi" w:cstheme="minorBidi"/>
          <w:lang w:val="ru-RU"/>
        </w:rPr>
        <w:t> </w:t>
      </w:r>
      <w:r w:rsidRPr="00105654">
        <w:rPr>
          <w:rFonts w:asciiTheme="minorHAnsi" w:hAnsiTheme="minorHAnsi" w:cstheme="minorBidi"/>
          <w:lang w:val="ru-RU"/>
        </w:rPr>
        <w:t>состоянию на 31 декабря 2022 года остаток Резервного фонда составляет 28,4</w:t>
      </w:r>
      <w:r w:rsidR="0085508F" w:rsidRPr="00105654">
        <w:rPr>
          <w:rFonts w:asciiTheme="minorHAnsi" w:hAnsiTheme="minorHAnsi" w:cstheme="minorBidi"/>
          <w:lang w:val="ru-RU"/>
        </w:rPr>
        <w:t> </w:t>
      </w:r>
      <w:r w:rsidRPr="00105654">
        <w:rPr>
          <w:rFonts w:asciiTheme="minorHAnsi" w:hAnsiTheme="minorHAnsi" w:cstheme="minorBidi"/>
          <w:lang w:val="ru-RU"/>
        </w:rPr>
        <w:t>млн.</w:t>
      </w:r>
      <w:r w:rsidR="0085508F" w:rsidRPr="00105654">
        <w:rPr>
          <w:rFonts w:asciiTheme="minorHAnsi" w:hAnsiTheme="minorHAnsi" w:cstheme="minorBidi"/>
          <w:lang w:val="ru-RU"/>
        </w:rPr>
        <w:t> </w:t>
      </w:r>
      <w:r w:rsidRPr="00105654">
        <w:rPr>
          <w:rFonts w:asciiTheme="minorHAnsi" w:hAnsiTheme="minorHAnsi" w:cstheme="minorBidi"/>
          <w:lang w:val="ru-RU"/>
        </w:rPr>
        <w:t>швейцарских франков.</w:t>
      </w:r>
    </w:p>
    <w:p w14:paraId="38D5C739" w14:textId="77777777" w:rsidR="00492012" w:rsidRPr="00105654" w:rsidRDefault="0049201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Bidi"/>
          <w:lang w:val="ru-RU"/>
        </w:rPr>
      </w:pPr>
      <w:r w:rsidRPr="00105654">
        <w:rPr>
          <w:rFonts w:asciiTheme="minorHAnsi" w:hAnsiTheme="minorHAnsi" w:cstheme="minorBidi"/>
          <w:lang w:val="ru-RU"/>
        </w:rPr>
        <w:br w:type="page"/>
      </w:r>
    </w:p>
    <w:p w14:paraId="7C48A07B" w14:textId="77777777" w:rsidR="00492012" w:rsidRPr="00105654" w:rsidRDefault="00492012" w:rsidP="005C6B20">
      <w:pPr>
        <w:pStyle w:val="Tabletitle"/>
        <w:rPr>
          <w:rFonts w:ascii="CG Times" w:hAnsi="CG Times"/>
          <w:sz w:val="20"/>
          <w:lang w:val="ru-RU" w:eastAsia="zh-CN"/>
        </w:rPr>
      </w:pPr>
      <w:bookmarkStart w:id="51" w:name="lt_pId032"/>
      <w:bookmarkEnd w:id="50"/>
      <w:r w:rsidRPr="00105654">
        <w:rPr>
          <w:lang w:val="ru-RU"/>
        </w:rPr>
        <w:lastRenderedPageBreak/>
        <w:t>Таблица 2 – Финансирование бюджета в 2022</w:t>
      </w:r>
      <w:bookmarkStart w:id="52" w:name="_Hlk130992369"/>
      <w:bookmarkStart w:id="53" w:name="_Hlk39136047"/>
      <w:bookmarkStart w:id="54" w:name="_Hlk39136102"/>
      <w:bookmarkEnd w:id="51"/>
      <w:r w:rsidRPr="00105654">
        <w:rPr>
          <w:lang w:val="ru-RU"/>
        </w:rPr>
        <w:t xml:space="preserve"> году</w:t>
      </w:r>
      <w:r w:rsidRPr="00105654">
        <w:rPr>
          <w:b w:val="0"/>
          <w:lang w:val="ru-RU"/>
        </w:rPr>
        <w:fldChar w:fldCharType="begin"/>
      </w:r>
      <w:r w:rsidRPr="00105654">
        <w:rPr>
          <w:lang w:val="ru-RU"/>
        </w:rPr>
        <w:instrText xml:space="preserve"> LINK Excel.Sheet.12 "https://ituint-my.sharepoint.com/personal/violetta_sikacheva_itu_int/Documents/Desktop/POOL/Montage/conseil/2024/01 Introduction - version 4 - Tables.xlsx" "Table 2!Table2" \a \f 4 \h  \* MERGEFORMAT </w:instrText>
      </w:r>
      <w:r w:rsidRPr="00105654">
        <w:rPr>
          <w:b w:val="0"/>
          <w:lang w:val="ru-RU"/>
        </w:rPr>
        <w:fldChar w:fldCharType="separate"/>
      </w:r>
      <w:bookmarkStart w:id="55" w:name="RANGE!A3:D21"/>
    </w:p>
    <w:tbl>
      <w:tblPr>
        <w:tblW w:w="8789" w:type="dxa"/>
        <w:jc w:val="center"/>
        <w:tblLook w:val="04A0" w:firstRow="1" w:lastRow="0" w:firstColumn="1" w:lastColumn="0" w:noHBand="0" w:noVBand="1"/>
      </w:tblPr>
      <w:tblGrid>
        <w:gridCol w:w="6237"/>
        <w:gridCol w:w="1134"/>
        <w:gridCol w:w="1418"/>
      </w:tblGrid>
      <w:tr w:rsidR="00492012" w:rsidRPr="00105654" w14:paraId="3639F073" w14:textId="77777777" w:rsidTr="00F142FE">
        <w:trPr>
          <w:trHeight w:val="525"/>
          <w:tblHeader/>
          <w:jc w:val="center"/>
        </w:trPr>
        <w:tc>
          <w:tcPr>
            <w:tcW w:w="6237" w:type="dxa"/>
            <w:tcBorders>
              <w:top w:val="nil"/>
              <w:left w:val="nil"/>
              <w:bottom w:val="nil"/>
              <w:right w:val="nil"/>
            </w:tcBorders>
            <w:shd w:val="clear" w:color="000000" w:fill="538DD5"/>
            <w:noWrap/>
            <w:vAlign w:val="center"/>
            <w:hideMark/>
          </w:tcPr>
          <w:bookmarkEnd w:id="55"/>
          <w:p w14:paraId="09419988" w14:textId="77777777" w:rsidR="00492012" w:rsidRPr="00105654" w:rsidRDefault="00492012" w:rsidP="00F72F5A">
            <w:pPr>
              <w:pStyle w:val="Tablehead"/>
              <w:rPr>
                <w:sz w:val="18"/>
                <w:szCs w:val="18"/>
                <w:lang w:val="ru-RU" w:eastAsia="en-GB"/>
              </w:rPr>
            </w:pPr>
            <w:r w:rsidRPr="00105654">
              <w:rPr>
                <w:sz w:val="18"/>
                <w:szCs w:val="18"/>
                <w:lang w:val="ru-RU" w:eastAsia="en-GB"/>
              </w:rPr>
              <w:t>Описание</w:t>
            </w:r>
          </w:p>
        </w:tc>
        <w:tc>
          <w:tcPr>
            <w:tcW w:w="2552" w:type="dxa"/>
            <w:gridSpan w:val="2"/>
            <w:tcBorders>
              <w:top w:val="nil"/>
              <w:left w:val="nil"/>
              <w:bottom w:val="nil"/>
              <w:right w:val="nil"/>
            </w:tcBorders>
            <w:shd w:val="clear" w:color="000000" w:fill="538DD5"/>
            <w:noWrap/>
            <w:vAlign w:val="center"/>
            <w:hideMark/>
          </w:tcPr>
          <w:p w14:paraId="34AB99D9" w14:textId="77777777" w:rsidR="00492012" w:rsidRPr="00105654" w:rsidRDefault="00492012" w:rsidP="002140B1">
            <w:pPr>
              <w:pStyle w:val="Tablehead"/>
              <w:jc w:val="right"/>
              <w:rPr>
                <w:sz w:val="18"/>
                <w:szCs w:val="18"/>
                <w:lang w:val="ru-RU" w:eastAsia="en-GB"/>
              </w:rPr>
            </w:pPr>
            <w:r w:rsidRPr="00105654">
              <w:rPr>
                <w:sz w:val="18"/>
                <w:szCs w:val="18"/>
                <w:lang w:val="ru-RU" w:eastAsia="en-GB"/>
              </w:rPr>
              <w:t>Тыс. шв. фр.</w:t>
            </w:r>
          </w:p>
        </w:tc>
      </w:tr>
      <w:tr w:rsidR="00492012" w:rsidRPr="00105654" w14:paraId="55BB119F" w14:textId="77777777" w:rsidTr="00F72F5A">
        <w:trPr>
          <w:trHeight w:val="255"/>
          <w:jc w:val="center"/>
        </w:trPr>
        <w:tc>
          <w:tcPr>
            <w:tcW w:w="8789" w:type="dxa"/>
            <w:gridSpan w:val="3"/>
            <w:tcBorders>
              <w:top w:val="nil"/>
              <w:left w:val="nil"/>
              <w:bottom w:val="nil"/>
              <w:right w:val="nil"/>
            </w:tcBorders>
            <w:shd w:val="clear" w:color="auto" w:fill="auto"/>
            <w:noWrap/>
            <w:vAlign w:val="bottom"/>
            <w:hideMark/>
          </w:tcPr>
          <w:p w14:paraId="67CA44B7" w14:textId="77777777" w:rsidR="00492012" w:rsidRPr="00105654" w:rsidRDefault="00492012" w:rsidP="00F142FE">
            <w:pPr>
              <w:pStyle w:val="Tabletext"/>
              <w:spacing w:before="0" w:after="0"/>
              <w:rPr>
                <w:sz w:val="18"/>
                <w:szCs w:val="18"/>
                <w:lang w:val="ru-RU" w:eastAsia="en-GB"/>
              </w:rPr>
            </w:pPr>
          </w:p>
        </w:tc>
      </w:tr>
      <w:tr w:rsidR="00492012" w:rsidRPr="00105654" w14:paraId="41AF9E43" w14:textId="77777777" w:rsidTr="00E7580E">
        <w:trPr>
          <w:trHeight w:val="255"/>
          <w:jc w:val="center"/>
        </w:trPr>
        <w:tc>
          <w:tcPr>
            <w:tcW w:w="6237" w:type="dxa"/>
            <w:tcBorders>
              <w:top w:val="nil"/>
              <w:left w:val="nil"/>
              <w:bottom w:val="nil"/>
              <w:right w:val="nil"/>
            </w:tcBorders>
            <w:shd w:val="clear" w:color="auto" w:fill="auto"/>
            <w:noWrap/>
            <w:hideMark/>
          </w:tcPr>
          <w:p w14:paraId="049FE53F" w14:textId="77777777" w:rsidR="00492012" w:rsidRPr="00105654" w:rsidRDefault="00492012" w:rsidP="00CF7531">
            <w:pPr>
              <w:pStyle w:val="Tabletext"/>
              <w:rPr>
                <w:rFonts w:cs="Calibri"/>
                <w:color w:val="000000"/>
                <w:sz w:val="18"/>
                <w:szCs w:val="18"/>
                <w:lang w:val="ru-RU" w:eastAsia="en-GB"/>
              </w:rPr>
            </w:pPr>
            <w:r w:rsidRPr="00105654">
              <w:rPr>
                <w:rFonts w:cs="Calibri"/>
                <w:color w:val="000000"/>
                <w:sz w:val="18"/>
                <w:szCs w:val="18"/>
                <w:lang w:val="ru-RU" w:eastAsia="en-GB"/>
              </w:rPr>
              <w:t>Дефицит бюджета в 2022 году</w:t>
            </w:r>
          </w:p>
        </w:tc>
        <w:tc>
          <w:tcPr>
            <w:tcW w:w="2552" w:type="dxa"/>
            <w:gridSpan w:val="2"/>
            <w:tcBorders>
              <w:top w:val="nil"/>
              <w:left w:val="nil"/>
              <w:bottom w:val="nil"/>
              <w:right w:val="nil"/>
            </w:tcBorders>
            <w:shd w:val="clear" w:color="auto" w:fill="auto"/>
            <w:noWrap/>
            <w:hideMark/>
          </w:tcPr>
          <w:p w14:paraId="052A4542" w14:textId="77777777" w:rsidR="00492012" w:rsidRPr="00105654" w:rsidRDefault="00492012" w:rsidP="00F142FE">
            <w:pPr>
              <w:pStyle w:val="Tabletext"/>
              <w:ind w:right="170"/>
              <w:jc w:val="right"/>
              <w:rPr>
                <w:rFonts w:cs="Calibri"/>
                <w:color w:val="000000"/>
                <w:sz w:val="18"/>
                <w:szCs w:val="18"/>
                <w:lang w:val="ru-RU" w:eastAsia="en-GB"/>
              </w:rPr>
            </w:pPr>
            <w:r w:rsidRPr="00105654">
              <w:rPr>
                <w:rFonts w:cs="Calibri"/>
                <w:color w:val="000000"/>
                <w:sz w:val="18"/>
                <w:szCs w:val="18"/>
                <w:lang w:val="ru-RU" w:eastAsia="en-GB"/>
              </w:rPr>
              <w:t>(4 </w:t>
            </w:r>
            <w:r w:rsidRPr="00105654">
              <w:rPr>
                <w:sz w:val="18"/>
                <w:szCs w:val="18"/>
                <w:lang w:val="ru-RU" w:eastAsia="en-GB"/>
              </w:rPr>
              <w:t>847</w:t>
            </w:r>
            <w:r w:rsidRPr="00105654">
              <w:rPr>
                <w:rFonts w:cs="Calibri"/>
                <w:color w:val="000000"/>
                <w:sz w:val="18"/>
                <w:szCs w:val="18"/>
                <w:lang w:val="ru-RU" w:eastAsia="en-GB"/>
              </w:rPr>
              <w:t>)</w:t>
            </w:r>
          </w:p>
        </w:tc>
      </w:tr>
      <w:tr w:rsidR="00492012" w:rsidRPr="00105654" w14:paraId="754132D2" w14:textId="77777777" w:rsidTr="00CF7531">
        <w:trPr>
          <w:trHeight w:val="255"/>
          <w:jc w:val="center"/>
        </w:trPr>
        <w:tc>
          <w:tcPr>
            <w:tcW w:w="8789" w:type="dxa"/>
            <w:gridSpan w:val="3"/>
            <w:tcBorders>
              <w:top w:val="nil"/>
              <w:left w:val="nil"/>
              <w:bottom w:val="nil"/>
              <w:right w:val="nil"/>
            </w:tcBorders>
            <w:shd w:val="clear" w:color="auto" w:fill="auto"/>
            <w:noWrap/>
            <w:hideMark/>
          </w:tcPr>
          <w:p w14:paraId="09574D68" w14:textId="77777777" w:rsidR="00492012" w:rsidRPr="00105654" w:rsidRDefault="00492012" w:rsidP="00CF7531">
            <w:pPr>
              <w:pStyle w:val="Tabletext"/>
              <w:spacing w:before="0" w:after="0"/>
              <w:jc w:val="right"/>
              <w:rPr>
                <w:sz w:val="18"/>
                <w:szCs w:val="18"/>
                <w:lang w:val="ru-RU" w:eastAsia="en-GB"/>
              </w:rPr>
            </w:pPr>
          </w:p>
        </w:tc>
      </w:tr>
      <w:tr w:rsidR="00492012" w:rsidRPr="00105654" w14:paraId="10911739" w14:textId="77777777" w:rsidTr="00CF7531">
        <w:trPr>
          <w:trHeight w:val="255"/>
          <w:jc w:val="center"/>
        </w:trPr>
        <w:tc>
          <w:tcPr>
            <w:tcW w:w="8789" w:type="dxa"/>
            <w:gridSpan w:val="3"/>
            <w:tcBorders>
              <w:top w:val="nil"/>
              <w:left w:val="nil"/>
              <w:bottom w:val="nil"/>
              <w:right w:val="nil"/>
            </w:tcBorders>
            <w:shd w:val="clear" w:color="auto" w:fill="auto"/>
            <w:noWrap/>
            <w:hideMark/>
          </w:tcPr>
          <w:p w14:paraId="61478A4A" w14:textId="77777777" w:rsidR="00492012" w:rsidRPr="00105654" w:rsidRDefault="00492012" w:rsidP="00CF7531">
            <w:pPr>
              <w:pStyle w:val="Tabletext"/>
              <w:rPr>
                <w:sz w:val="18"/>
                <w:szCs w:val="18"/>
                <w:lang w:val="ru-RU" w:eastAsia="en-GB"/>
              </w:rPr>
            </w:pPr>
            <w:r w:rsidRPr="00105654">
              <w:rPr>
                <w:rFonts w:cs="Calibri"/>
                <w:b/>
                <w:bCs/>
                <w:color w:val="000000"/>
                <w:sz w:val="18"/>
                <w:szCs w:val="18"/>
                <w:lang w:val="ru-RU" w:eastAsia="en-GB"/>
              </w:rPr>
              <w:t>Профинансировано из Резервного фонда</w:t>
            </w:r>
          </w:p>
        </w:tc>
      </w:tr>
      <w:tr w:rsidR="00492012" w:rsidRPr="00105654" w14:paraId="1E9F80E0" w14:textId="77777777" w:rsidTr="00C31803">
        <w:trPr>
          <w:trHeight w:val="255"/>
          <w:jc w:val="center"/>
        </w:trPr>
        <w:tc>
          <w:tcPr>
            <w:tcW w:w="6237" w:type="dxa"/>
            <w:tcBorders>
              <w:top w:val="nil"/>
              <w:left w:val="nil"/>
              <w:bottom w:val="nil"/>
              <w:right w:val="nil"/>
            </w:tcBorders>
            <w:shd w:val="clear" w:color="auto" w:fill="auto"/>
            <w:noWrap/>
            <w:vAlign w:val="bottom"/>
            <w:hideMark/>
          </w:tcPr>
          <w:p w14:paraId="29348D1F" w14:textId="77777777" w:rsidR="00492012" w:rsidRPr="00105654" w:rsidRDefault="00492012" w:rsidP="00E7580E">
            <w:pPr>
              <w:pStyle w:val="Tabletext"/>
              <w:ind w:left="321"/>
              <w:rPr>
                <w:rFonts w:cs="Calibri"/>
                <w:color w:val="000000"/>
                <w:sz w:val="18"/>
                <w:szCs w:val="18"/>
                <w:lang w:val="ru-RU" w:eastAsia="en-GB"/>
              </w:rPr>
            </w:pPr>
            <w:r w:rsidRPr="00105654">
              <w:rPr>
                <w:rFonts w:cs="Calibri"/>
                <w:color w:val="000000"/>
                <w:sz w:val="18"/>
                <w:szCs w:val="18"/>
                <w:lang w:val="ru-RU" w:eastAsia="en-GB"/>
              </w:rPr>
              <w:sym w:font="Symbol" w:char="F02D"/>
            </w:r>
            <w:r w:rsidRPr="00105654">
              <w:rPr>
                <w:rFonts w:cs="Calibri"/>
                <w:color w:val="000000"/>
                <w:sz w:val="18"/>
                <w:szCs w:val="18"/>
                <w:lang w:val="ru-RU" w:eastAsia="en-GB"/>
              </w:rPr>
              <w:tab/>
              <w:t>Отсроченная деятельность ВКРЭ</w:t>
            </w:r>
          </w:p>
        </w:tc>
        <w:tc>
          <w:tcPr>
            <w:tcW w:w="1134" w:type="dxa"/>
            <w:tcBorders>
              <w:top w:val="nil"/>
              <w:left w:val="nil"/>
              <w:bottom w:val="nil"/>
              <w:right w:val="nil"/>
            </w:tcBorders>
            <w:shd w:val="clear" w:color="auto" w:fill="auto"/>
            <w:noWrap/>
            <w:hideMark/>
          </w:tcPr>
          <w:p w14:paraId="6016A691" w14:textId="77777777" w:rsidR="00492012" w:rsidRPr="00105654" w:rsidRDefault="00492012" w:rsidP="00F142FE">
            <w:pPr>
              <w:pStyle w:val="Tabletext"/>
              <w:ind w:right="170"/>
              <w:jc w:val="right"/>
              <w:rPr>
                <w:rFonts w:cs="Calibri"/>
                <w:color w:val="000000"/>
                <w:sz w:val="18"/>
                <w:szCs w:val="18"/>
                <w:lang w:val="ru-RU" w:eastAsia="en-GB"/>
              </w:rPr>
            </w:pPr>
            <w:r w:rsidRPr="00105654">
              <w:rPr>
                <w:rFonts w:cs="Calibri"/>
                <w:color w:val="000000"/>
                <w:sz w:val="18"/>
                <w:szCs w:val="18"/>
                <w:lang w:val="ru-RU" w:eastAsia="en-GB"/>
              </w:rPr>
              <w:t>1 </w:t>
            </w:r>
            <w:r w:rsidRPr="00105654">
              <w:rPr>
                <w:sz w:val="18"/>
                <w:szCs w:val="18"/>
                <w:lang w:val="ru-RU" w:eastAsia="en-GB"/>
              </w:rPr>
              <w:t>321</w:t>
            </w:r>
          </w:p>
        </w:tc>
        <w:tc>
          <w:tcPr>
            <w:tcW w:w="1418" w:type="dxa"/>
            <w:tcBorders>
              <w:top w:val="nil"/>
              <w:left w:val="nil"/>
              <w:bottom w:val="nil"/>
              <w:right w:val="nil"/>
            </w:tcBorders>
            <w:shd w:val="clear" w:color="auto" w:fill="auto"/>
            <w:noWrap/>
            <w:hideMark/>
          </w:tcPr>
          <w:p w14:paraId="6000ED61" w14:textId="77777777" w:rsidR="00492012" w:rsidRPr="00105654" w:rsidRDefault="00492012" w:rsidP="00CF7531">
            <w:pPr>
              <w:pStyle w:val="Tabletext"/>
              <w:jc w:val="right"/>
              <w:rPr>
                <w:rFonts w:cs="Calibri"/>
                <w:color w:val="000000"/>
                <w:sz w:val="18"/>
                <w:szCs w:val="18"/>
                <w:lang w:val="ru-RU" w:eastAsia="en-GB"/>
              </w:rPr>
            </w:pPr>
          </w:p>
        </w:tc>
      </w:tr>
      <w:tr w:rsidR="00492012" w:rsidRPr="00105654" w14:paraId="602A7EA4" w14:textId="77777777" w:rsidTr="00325641">
        <w:trPr>
          <w:trHeight w:val="255"/>
          <w:jc w:val="center"/>
        </w:trPr>
        <w:tc>
          <w:tcPr>
            <w:tcW w:w="6237" w:type="dxa"/>
            <w:tcBorders>
              <w:top w:val="nil"/>
              <w:left w:val="nil"/>
              <w:bottom w:val="nil"/>
              <w:right w:val="nil"/>
            </w:tcBorders>
            <w:shd w:val="clear" w:color="auto" w:fill="auto"/>
            <w:noWrap/>
            <w:vAlign w:val="bottom"/>
            <w:hideMark/>
          </w:tcPr>
          <w:p w14:paraId="681FD4A9" w14:textId="77777777" w:rsidR="00492012" w:rsidRPr="00105654" w:rsidRDefault="00492012" w:rsidP="00E7580E">
            <w:pPr>
              <w:pStyle w:val="Tabletext"/>
              <w:ind w:left="321"/>
              <w:rPr>
                <w:rFonts w:cs="Calibri"/>
                <w:color w:val="000000"/>
                <w:sz w:val="18"/>
                <w:szCs w:val="18"/>
                <w:lang w:val="ru-RU" w:eastAsia="en-GB"/>
              </w:rPr>
            </w:pPr>
            <w:r w:rsidRPr="00105654">
              <w:rPr>
                <w:rFonts w:cs="Calibri"/>
                <w:color w:val="000000"/>
                <w:sz w:val="18"/>
                <w:szCs w:val="18"/>
                <w:lang w:val="ru-RU" w:eastAsia="en-GB"/>
              </w:rPr>
              <w:sym w:font="Symbol" w:char="F02D"/>
            </w:r>
            <w:r w:rsidRPr="00105654">
              <w:rPr>
                <w:rFonts w:cs="Calibri"/>
                <w:color w:val="000000"/>
                <w:sz w:val="18"/>
                <w:szCs w:val="18"/>
                <w:lang w:val="ru-RU" w:eastAsia="en-GB"/>
              </w:rPr>
              <w:tab/>
              <w:t>Отсроченная деятельность ВАСЭ</w:t>
            </w:r>
          </w:p>
        </w:tc>
        <w:tc>
          <w:tcPr>
            <w:tcW w:w="1134" w:type="dxa"/>
            <w:tcBorders>
              <w:top w:val="nil"/>
              <w:left w:val="nil"/>
              <w:bottom w:val="nil"/>
              <w:right w:val="nil"/>
            </w:tcBorders>
            <w:shd w:val="clear" w:color="auto" w:fill="auto"/>
            <w:noWrap/>
            <w:hideMark/>
          </w:tcPr>
          <w:p w14:paraId="282E3595" w14:textId="77777777" w:rsidR="00492012" w:rsidRPr="00105654" w:rsidRDefault="00492012" w:rsidP="00F142FE">
            <w:pPr>
              <w:pStyle w:val="Tabletext"/>
              <w:ind w:right="170"/>
              <w:jc w:val="right"/>
              <w:rPr>
                <w:rFonts w:cs="Calibri"/>
                <w:color w:val="000000"/>
                <w:sz w:val="18"/>
                <w:szCs w:val="18"/>
                <w:lang w:val="ru-RU" w:eastAsia="en-GB"/>
              </w:rPr>
            </w:pPr>
            <w:r w:rsidRPr="00105654">
              <w:rPr>
                <w:rFonts w:cs="Calibri"/>
                <w:color w:val="000000"/>
                <w:sz w:val="18"/>
                <w:szCs w:val="18"/>
                <w:lang w:val="ru-RU" w:eastAsia="en-GB"/>
              </w:rPr>
              <w:t>1 </w:t>
            </w:r>
            <w:r w:rsidRPr="00105654">
              <w:rPr>
                <w:sz w:val="18"/>
                <w:szCs w:val="18"/>
                <w:lang w:val="ru-RU" w:eastAsia="en-GB"/>
              </w:rPr>
              <w:t>169</w:t>
            </w:r>
          </w:p>
        </w:tc>
        <w:tc>
          <w:tcPr>
            <w:tcW w:w="1418" w:type="dxa"/>
            <w:tcBorders>
              <w:top w:val="nil"/>
              <w:left w:val="nil"/>
              <w:bottom w:val="nil"/>
              <w:right w:val="nil"/>
            </w:tcBorders>
            <w:shd w:val="clear" w:color="auto" w:fill="auto"/>
            <w:noWrap/>
            <w:hideMark/>
          </w:tcPr>
          <w:p w14:paraId="0FCA54F9" w14:textId="77777777" w:rsidR="00492012" w:rsidRPr="00105654" w:rsidRDefault="00492012" w:rsidP="00CF7531">
            <w:pPr>
              <w:pStyle w:val="Tabletext"/>
              <w:jc w:val="right"/>
              <w:rPr>
                <w:rFonts w:cs="Calibri"/>
                <w:color w:val="000000"/>
                <w:sz w:val="18"/>
                <w:szCs w:val="18"/>
                <w:lang w:val="ru-RU" w:eastAsia="en-GB"/>
              </w:rPr>
            </w:pPr>
          </w:p>
        </w:tc>
      </w:tr>
      <w:tr w:rsidR="00492012" w:rsidRPr="00105654" w14:paraId="67362010" w14:textId="77777777" w:rsidTr="002A03FB">
        <w:trPr>
          <w:trHeight w:val="255"/>
          <w:jc w:val="center"/>
        </w:trPr>
        <w:tc>
          <w:tcPr>
            <w:tcW w:w="6237" w:type="dxa"/>
            <w:tcBorders>
              <w:top w:val="nil"/>
              <w:left w:val="nil"/>
              <w:bottom w:val="nil"/>
              <w:right w:val="nil"/>
            </w:tcBorders>
            <w:shd w:val="clear" w:color="auto" w:fill="auto"/>
            <w:noWrap/>
            <w:vAlign w:val="bottom"/>
            <w:hideMark/>
          </w:tcPr>
          <w:p w14:paraId="59493D88" w14:textId="77777777" w:rsidR="00492012" w:rsidRPr="00105654" w:rsidRDefault="00492012" w:rsidP="00E7580E">
            <w:pPr>
              <w:pStyle w:val="Tabletext"/>
              <w:ind w:left="321"/>
              <w:rPr>
                <w:rFonts w:cs="Calibri"/>
                <w:color w:val="000000"/>
                <w:sz w:val="18"/>
                <w:szCs w:val="18"/>
                <w:lang w:val="ru-RU" w:eastAsia="en-GB"/>
              </w:rPr>
            </w:pPr>
            <w:r w:rsidRPr="00105654">
              <w:rPr>
                <w:rFonts w:cs="Calibri"/>
                <w:color w:val="000000"/>
                <w:sz w:val="18"/>
                <w:szCs w:val="18"/>
                <w:lang w:val="ru-RU" w:eastAsia="en-GB"/>
              </w:rPr>
              <w:sym w:font="Symbol" w:char="F02D"/>
            </w:r>
            <w:r w:rsidRPr="00105654">
              <w:rPr>
                <w:rFonts w:cs="Calibri"/>
                <w:color w:val="000000"/>
                <w:sz w:val="18"/>
                <w:szCs w:val="18"/>
                <w:lang w:val="ru-RU" w:eastAsia="en-GB"/>
              </w:rPr>
              <w:tab/>
              <w:t>Затраты подразделения расследования (C20/78)</w:t>
            </w:r>
          </w:p>
        </w:tc>
        <w:tc>
          <w:tcPr>
            <w:tcW w:w="1134" w:type="dxa"/>
            <w:tcBorders>
              <w:top w:val="nil"/>
              <w:left w:val="nil"/>
              <w:bottom w:val="nil"/>
              <w:right w:val="nil"/>
            </w:tcBorders>
            <w:shd w:val="clear" w:color="auto" w:fill="auto"/>
            <w:noWrap/>
            <w:hideMark/>
          </w:tcPr>
          <w:p w14:paraId="69CA7015" w14:textId="77777777" w:rsidR="00492012" w:rsidRPr="00105654" w:rsidRDefault="00492012" w:rsidP="00F142FE">
            <w:pPr>
              <w:pStyle w:val="Tabletext"/>
              <w:ind w:right="170"/>
              <w:jc w:val="right"/>
              <w:rPr>
                <w:rFonts w:cs="Calibri"/>
                <w:color w:val="000000"/>
                <w:sz w:val="18"/>
                <w:szCs w:val="18"/>
                <w:lang w:val="ru-RU" w:eastAsia="en-GB"/>
              </w:rPr>
            </w:pPr>
            <w:r w:rsidRPr="00105654">
              <w:rPr>
                <w:sz w:val="18"/>
                <w:szCs w:val="18"/>
                <w:lang w:val="ru-RU" w:eastAsia="en-GB"/>
              </w:rPr>
              <w:t>226</w:t>
            </w:r>
          </w:p>
        </w:tc>
        <w:tc>
          <w:tcPr>
            <w:tcW w:w="1418" w:type="dxa"/>
            <w:tcBorders>
              <w:top w:val="nil"/>
              <w:left w:val="nil"/>
              <w:bottom w:val="nil"/>
              <w:right w:val="nil"/>
            </w:tcBorders>
            <w:shd w:val="clear" w:color="auto" w:fill="auto"/>
            <w:noWrap/>
            <w:hideMark/>
          </w:tcPr>
          <w:p w14:paraId="163AC221" w14:textId="77777777" w:rsidR="00492012" w:rsidRPr="00105654" w:rsidRDefault="00492012" w:rsidP="00CF7531">
            <w:pPr>
              <w:pStyle w:val="Tabletext"/>
              <w:jc w:val="right"/>
              <w:rPr>
                <w:rFonts w:cs="Calibri"/>
                <w:color w:val="000000"/>
                <w:sz w:val="18"/>
                <w:szCs w:val="18"/>
                <w:lang w:val="ru-RU" w:eastAsia="en-GB"/>
              </w:rPr>
            </w:pPr>
          </w:p>
        </w:tc>
      </w:tr>
      <w:tr w:rsidR="00492012" w:rsidRPr="00105654" w14:paraId="31939ACE" w14:textId="77777777" w:rsidTr="004342FF">
        <w:trPr>
          <w:trHeight w:val="255"/>
          <w:jc w:val="center"/>
        </w:trPr>
        <w:tc>
          <w:tcPr>
            <w:tcW w:w="6237" w:type="dxa"/>
            <w:tcBorders>
              <w:top w:val="nil"/>
              <w:left w:val="nil"/>
              <w:bottom w:val="nil"/>
              <w:right w:val="nil"/>
            </w:tcBorders>
            <w:shd w:val="clear" w:color="auto" w:fill="auto"/>
            <w:noWrap/>
            <w:vAlign w:val="bottom"/>
            <w:hideMark/>
          </w:tcPr>
          <w:p w14:paraId="2278E8DF" w14:textId="77777777" w:rsidR="00492012" w:rsidRPr="00105654" w:rsidRDefault="00492012" w:rsidP="00E7580E">
            <w:pPr>
              <w:pStyle w:val="Tabletext"/>
              <w:ind w:left="321"/>
              <w:rPr>
                <w:rFonts w:cs="Calibri"/>
                <w:color w:val="000000"/>
                <w:sz w:val="18"/>
                <w:szCs w:val="18"/>
                <w:lang w:val="ru-RU" w:eastAsia="en-GB"/>
              </w:rPr>
            </w:pPr>
            <w:r w:rsidRPr="00105654">
              <w:rPr>
                <w:rFonts w:cs="Calibri"/>
                <w:color w:val="000000"/>
                <w:sz w:val="18"/>
                <w:szCs w:val="18"/>
                <w:lang w:val="ru-RU" w:eastAsia="en-GB"/>
              </w:rPr>
              <w:sym w:font="Symbol" w:char="F02D"/>
            </w:r>
            <w:r w:rsidRPr="00105654">
              <w:rPr>
                <w:rFonts w:cs="Calibri"/>
                <w:color w:val="000000"/>
                <w:sz w:val="18"/>
                <w:szCs w:val="18"/>
                <w:lang w:val="ru-RU" w:eastAsia="en-GB"/>
              </w:rPr>
              <w:tab/>
              <w:t xml:space="preserve">Снятие с Резервного счета в 2022 г. </w:t>
            </w:r>
          </w:p>
        </w:tc>
        <w:tc>
          <w:tcPr>
            <w:tcW w:w="1134" w:type="dxa"/>
            <w:tcBorders>
              <w:top w:val="nil"/>
              <w:left w:val="nil"/>
              <w:bottom w:val="nil"/>
              <w:right w:val="nil"/>
            </w:tcBorders>
            <w:shd w:val="clear" w:color="auto" w:fill="auto"/>
            <w:noWrap/>
            <w:hideMark/>
          </w:tcPr>
          <w:p w14:paraId="138A6B70" w14:textId="77777777" w:rsidR="00492012" w:rsidRPr="00105654" w:rsidRDefault="00492012" w:rsidP="00F142FE">
            <w:pPr>
              <w:pStyle w:val="Tabletext"/>
              <w:ind w:right="170"/>
              <w:jc w:val="right"/>
              <w:rPr>
                <w:rFonts w:cs="Calibri"/>
                <w:color w:val="000000"/>
                <w:sz w:val="18"/>
                <w:szCs w:val="18"/>
                <w:lang w:val="ru-RU" w:eastAsia="en-GB"/>
              </w:rPr>
            </w:pPr>
            <w:r w:rsidRPr="00105654">
              <w:rPr>
                <w:sz w:val="18"/>
                <w:szCs w:val="18"/>
                <w:lang w:val="ru-RU" w:eastAsia="en-GB"/>
              </w:rPr>
              <w:t>316</w:t>
            </w:r>
          </w:p>
        </w:tc>
        <w:tc>
          <w:tcPr>
            <w:tcW w:w="1418" w:type="dxa"/>
            <w:tcBorders>
              <w:top w:val="nil"/>
              <w:left w:val="nil"/>
              <w:bottom w:val="nil"/>
              <w:right w:val="nil"/>
            </w:tcBorders>
            <w:shd w:val="clear" w:color="auto" w:fill="auto"/>
            <w:noWrap/>
            <w:hideMark/>
          </w:tcPr>
          <w:p w14:paraId="4048528C" w14:textId="77777777" w:rsidR="00492012" w:rsidRPr="00105654" w:rsidRDefault="00492012" w:rsidP="00CF7531">
            <w:pPr>
              <w:pStyle w:val="Tabletext"/>
              <w:jc w:val="right"/>
              <w:rPr>
                <w:rFonts w:cs="Calibri"/>
                <w:color w:val="000000"/>
                <w:sz w:val="18"/>
                <w:szCs w:val="18"/>
                <w:lang w:val="ru-RU" w:eastAsia="en-GB"/>
              </w:rPr>
            </w:pPr>
          </w:p>
        </w:tc>
      </w:tr>
      <w:tr w:rsidR="00492012" w:rsidRPr="00105654" w14:paraId="1DE724A6" w14:textId="77777777" w:rsidTr="009B7BA5">
        <w:trPr>
          <w:trHeight w:val="255"/>
          <w:jc w:val="center"/>
        </w:trPr>
        <w:tc>
          <w:tcPr>
            <w:tcW w:w="6237" w:type="dxa"/>
            <w:tcBorders>
              <w:top w:val="nil"/>
              <w:left w:val="nil"/>
              <w:bottom w:val="nil"/>
              <w:right w:val="nil"/>
            </w:tcBorders>
            <w:shd w:val="clear" w:color="auto" w:fill="auto"/>
            <w:noWrap/>
            <w:vAlign w:val="bottom"/>
            <w:hideMark/>
          </w:tcPr>
          <w:p w14:paraId="06A6916E" w14:textId="2F79B5F8" w:rsidR="00492012" w:rsidRPr="00105654" w:rsidRDefault="00492012" w:rsidP="00CF7531">
            <w:pPr>
              <w:pStyle w:val="Tabletext"/>
              <w:rPr>
                <w:rFonts w:cs="Calibri"/>
                <w:i/>
                <w:iCs/>
                <w:color w:val="000000"/>
                <w:sz w:val="18"/>
                <w:szCs w:val="18"/>
                <w:lang w:val="ru-RU" w:eastAsia="en-GB"/>
              </w:rPr>
            </w:pPr>
            <w:r w:rsidRPr="00105654">
              <w:rPr>
                <w:rFonts w:cs="Calibri"/>
                <w:i/>
                <w:iCs/>
                <w:color w:val="000000"/>
                <w:sz w:val="18"/>
                <w:szCs w:val="18"/>
                <w:lang w:val="ru-RU" w:eastAsia="en-GB"/>
              </w:rPr>
              <w:t xml:space="preserve">Всего </w:t>
            </w:r>
            <w:r w:rsidRPr="00105654">
              <w:rPr>
                <w:rFonts w:cs="Calibri"/>
                <w:i/>
                <w:iCs/>
                <w:color w:val="000000"/>
                <w:sz w:val="18"/>
                <w:szCs w:val="18"/>
                <w:lang w:val="ru-RU" w:eastAsia="en-GB"/>
              </w:rPr>
              <w:sym w:font="Symbol" w:char="F02D"/>
            </w:r>
            <w:r w:rsidRPr="00105654">
              <w:rPr>
                <w:rFonts w:cs="Calibri"/>
                <w:i/>
                <w:iCs/>
                <w:color w:val="000000"/>
                <w:sz w:val="18"/>
                <w:szCs w:val="18"/>
                <w:lang w:val="ru-RU" w:eastAsia="en-GB"/>
              </w:rPr>
              <w:t xml:space="preserve"> Резервный счет </w:t>
            </w:r>
          </w:p>
        </w:tc>
        <w:tc>
          <w:tcPr>
            <w:tcW w:w="1134" w:type="dxa"/>
            <w:tcBorders>
              <w:top w:val="single" w:sz="4" w:space="0" w:color="auto"/>
              <w:left w:val="nil"/>
              <w:bottom w:val="nil"/>
              <w:right w:val="nil"/>
            </w:tcBorders>
            <w:shd w:val="clear" w:color="auto" w:fill="auto"/>
            <w:noWrap/>
            <w:hideMark/>
          </w:tcPr>
          <w:p w14:paraId="3F25CC1A" w14:textId="77777777" w:rsidR="00492012" w:rsidRPr="00105654" w:rsidRDefault="00492012" w:rsidP="00F142FE">
            <w:pPr>
              <w:pStyle w:val="Tabletext"/>
              <w:ind w:right="170"/>
              <w:jc w:val="right"/>
              <w:rPr>
                <w:rFonts w:cs="Calibri"/>
                <w:i/>
                <w:iCs/>
                <w:color w:val="000000"/>
                <w:sz w:val="18"/>
                <w:szCs w:val="18"/>
                <w:lang w:val="ru-RU" w:eastAsia="en-GB"/>
              </w:rPr>
            </w:pPr>
            <w:r w:rsidRPr="00105654">
              <w:rPr>
                <w:rFonts w:cs="Calibri"/>
                <w:i/>
                <w:iCs/>
                <w:color w:val="000000"/>
                <w:sz w:val="18"/>
                <w:szCs w:val="18"/>
                <w:lang w:val="ru-RU" w:eastAsia="en-GB"/>
              </w:rPr>
              <w:t>3 032</w:t>
            </w:r>
          </w:p>
        </w:tc>
        <w:tc>
          <w:tcPr>
            <w:tcW w:w="1418" w:type="dxa"/>
            <w:tcBorders>
              <w:top w:val="nil"/>
              <w:left w:val="nil"/>
              <w:bottom w:val="nil"/>
              <w:right w:val="nil"/>
            </w:tcBorders>
            <w:shd w:val="clear" w:color="auto" w:fill="auto"/>
            <w:noWrap/>
            <w:hideMark/>
          </w:tcPr>
          <w:p w14:paraId="2813E28E" w14:textId="77777777" w:rsidR="00492012" w:rsidRPr="00105654" w:rsidRDefault="00492012" w:rsidP="00CF7531">
            <w:pPr>
              <w:pStyle w:val="Tabletext"/>
              <w:jc w:val="right"/>
              <w:rPr>
                <w:rFonts w:cs="Calibri"/>
                <w:i/>
                <w:iCs/>
                <w:color w:val="000000"/>
                <w:sz w:val="18"/>
                <w:szCs w:val="18"/>
                <w:lang w:val="ru-RU" w:eastAsia="en-GB"/>
              </w:rPr>
            </w:pPr>
          </w:p>
        </w:tc>
      </w:tr>
      <w:tr w:rsidR="00492012" w:rsidRPr="00105654" w14:paraId="0AF6EFB3" w14:textId="77777777" w:rsidTr="00E862D3">
        <w:trPr>
          <w:trHeight w:val="255"/>
          <w:jc w:val="center"/>
        </w:trPr>
        <w:tc>
          <w:tcPr>
            <w:tcW w:w="8789" w:type="dxa"/>
            <w:gridSpan w:val="3"/>
            <w:tcBorders>
              <w:top w:val="nil"/>
              <w:left w:val="nil"/>
              <w:bottom w:val="nil"/>
              <w:right w:val="nil"/>
            </w:tcBorders>
            <w:shd w:val="clear" w:color="auto" w:fill="auto"/>
            <w:noWrap/>
            <w:vAlign w:val="bottom"/>
            <w:hideMark/>
          </w:tcPr>
          <w:p w14:paraId="4775BD96" w14:textId="77777777" w:rsidR="00492012" w:rsidRPr="00105654" w:rsidRDefault="00492012" w:rsidP="00CF7531">
            <w:pPr>
              <w:pStyle w:val="Tabletext"/>
              <w:spacing w:before="0" w:after="0"/>
              <w:jc w:val="right"/>
              <w:rPr>
                <w:sz w:val="18"/>
                <w:szCs w:val="18"/>
                <w:lang w:val="ru-RU" w:eastAsia="en-GB"/>
              </w:rPr>
            </w:pPr>
          </w:p>
        </w:tc>
      </w:tr>
      <w:tr w:rsidR="00492012" w:rsidRPr="007F60C7" w14:paraId="1024ED84" w14:textId="77777777" w:rsidTr="00CF7531">
        <w:trPr>
          <w:trHeight w:val="255"/>
          <w:jc w:val="center"/>
        </w:trPr>
        <w:tc>
          <w:tcPr>
            <w:tcW w:w="8789" w:type="dxa"/>
            <w:gridSpan w:val="3"/>
            <w:tcBorders>
              <w:top w:val="nil"/>
              <w:left w:val="nil"/>
              <w:bottom w:val="nil"/>
              <w:right w:val="nil"/>
            </w:tcBorders>
            <w:shd w:val="clear" w:color="auto" w:fill="auto"/>
            <w:noWrap/>
            <w:hideMark/>
          </w:tcPr>
          <w:p w14:paraId="3E564F17" w14:textId="77777777" w:rsidR="00492012" w:rsidRPr="00105654" w:rsidRDefault="00492012" w:rsidP="00CF7531">
            <w:pPr>
              <w:pStyle w:val="Tabletext"/>
              <w:rPr>
                <w:sz w:val="18"/>
                <w:szCs w:val="18"/>
                <w:lang w:val="ru-RU" w:eastAsia="en-GB"/>
              </w:rPr>
            </w:pPr>
            <w:r w:rsidRPr="00105654">
              <w:rPr>
                <w:rFonts w:cs="Calibri"/>
                <w:b/>
                <w:bCs/>
                <w:color w:val="000000"/>
                <w:sz w:val="18"/>
                <w:szCs w:val="18"/>
                <w:lang w:val="ru-RU" w:eastAsia="en-GB"/>
              </w:rPr>
              <w:t>Профинансировано за счет экономии средств фонда прошлых лет</w:t>
            </w:r>
          </w:p>
        </w:tc>
      </w:tr>
      <w:tr w:rsidR="00492012" w:rsidRPr="00105654" w14:paraId="4432194E" w14:textId="77777777" w:rsidTr="004023F2">
        <w:trPr>
          <w:trHeight w:val="255"/>
          <w:jc w:val="center"/>
        </w:trPr>
        <w:tc>
          <w:tcPr>
            <w:tcW w:w="6237" w:type="dxa"/>
            <w:tcBorders>
              <w:top w:val="nil"/>
              <w:left w:val="nil"/>
              <w:bottom w:val="nil"/>
              <w:right w:val="nil"/>
            </w:tcBorders>
            <w:shd w:val="clear" w:color="auto" w:fill="auto"/>
            <w:noWrap/>
            <w:vAlign w:val="bottom"/>
            <w:hideMark/>
          </w:tcPr>
          <w:p w14:paraId="73B8915B" w14:textId="77777777" w:rsidR="00492012" w:rsidRPr="00105654" w:rsidRDefault="00492012" w:rsidP="00E7580E">
            <w:pPr>
              <w:pStyle w:val="Tabletext"/>
              <w:ind w:left="321"/>
              <w:rPr>
                <w:rFonts w:cs="Calibri"/>
                <w:color w:val="000000"/>
                <w:sz w:val="18"/>
                <w:szCs w:val="18"/>
                <w:lang w:val="ru-RU" w:eastAsia="en-GB"/>
              </w:rPr>
            </w:pPr>
            <w:r w:rsidRPr="00105654">
              <w:rPr>
                <w:rFonts w:cs="Calibri"/>
                <w:color w:val="000000"/>
                <w:sz w:val="18"/>
                <w:szCs w:val="18"/>
                <w:lang w:val="ru-RU" w:eastAsia="en-GB"/>
              </w:rPr>
              <w:sym w:font="Symbol" w:char="F02D"/>
            </w:r>
            <w:r w:rsidRPr="00105654">
              <w:rPr>
                <w:rFonts w:cs="Calibri"/>
                <w:color w:val="000000"/>
                <w:sz w:val="18"/>
                <w:szCs w:val="18"/>
                <w:lang w:val="ru-RU" w:eastAsia="en-GB"/>
              </w:rPr>
              <w:tab/>
              <w:t xml:space="preserve">Решение 619 (расходы, 2022 г.) </w:t>
            </w:r>
          </w:p>
        </w:tc>
        <w:tc>
          <w:tcPr>
            <w:tcW w:w="1134" w:type="dxa"/>
            <w:tcBorders>
              <w:top w:val="nil"/>
              <w:left w:val="nil"/>
              <w:bottom w:val="nil"/>
              <w:right w:val="nil"/>
            </w:tcBorders>
            <w:shd w:val="clear" w:color="auto" w:fill="auto"/>
            <w:noWrap/>
            <w:hideMark/>
          </w:tcPr>
          <w:p w14:paraId="0AAD36F0" w14:textId="77777777" w:rsidR="00492012" w:rsidRPr="00105654" w:rsidRDefault="00492012" w:rsidP="00F142FE">
            <w:pPr>
              <w:pStyle w:val="Tabletext"/>
              <w:ind w:right="170"/>
              <w:jc w:val="right"/>
              <w:rPr>
                <w:rFonts w:cs="Calibri"/>
                <w:color w:val="000000"/>
                <w:sz w:val="18"/>
                <w:szCs w:val="18"/>
                <w:lang w:val="ru-RU" w:eastAsia="en-GB"/>
              </w:rPr>
            </w:pPr>
            <w:r w:rsidRPr="00105654">
              <w:rPr>
                <w:rFonts w:cs="Calibri"/>
                <w:color w:val="000000"/>
                <w:sz w:val="18"/>
                <w:szCs w:val="18"/>
                <w:lang w:val="ru-RU" w:eastAsia="en-GB"/>
              </w:rPr>
              <w:t>643</w:t>
            </w:r>
          </w:p>
        </w:tc>
        <w:tc>
          <w:tcPr>
            <w:tcW w:w="1418" w:type="dxa"/>
            <w:tcBorders>
              <w:top w:val="nil"/>
              <w:left w:val="nil"/>
              <w:bottom w:val="nil"/>
              <w:right w:val="nil"/>
            </w:tcBorders>
            <w:shd w:val="clear" w:color="auto" w:fill="auto"/>
            <w:noWrap/>
            <w:hideMark/>
          </w:tcPr>
          <w:p w14:paraId="322157CD" w14:textId="77777777" w:rsidR="00492012" w:rsidRPr="00105654" w:rsidRDefault="00492012" w:rsidP="00CF7531">
            <w:pPr>
              <w:pStyle w:val="Tabletext"/>
              <w:jc w:val="right"/>
              <w:rPr>
                <w:rFonts w:cs="Calibri"/>
                <w:color w:val="000000"/>
                <w:sz w:val="18"/>
                <w:szCs w:val="18"/>
                <w:lang w:val="ru-RU" w:eastAsia="en-GB"/>
              </w:rPr>
            </w:pPr>
          </w:p>
        </w:tc>
      </w:tr>
      <w:tr w:rsidR="00492012" w:rsidRPr="00105654" w14:paraId="65C5DD7D" w14:textId="77777777" w:rsidTr="00451F90">
        <w:trPr>
          <w:trHeight w:val="255"/>
          <w:jc w:val="center"/>
        </w:trPr>
        <w:tc>
          <w:tcPr>
            <w:tcW w:w="6237" w:type="dxa"/>
            <w:tcBorders>
              <w:top w:val="nil"/>
              <w:left w:val="nil"/>
              <w:bottom w:val="nil"/>
              <w:right w:val="nil"/>
            </w:tcBorders>
            <w:shd w:val="clear" w:color="auto" w:fill="auto"/>
            <w:noWrap/>
            <w:vAlign w:val="bottom"/>
            <w:hideMark/>
          </w:tcPr>
          <w:p w14:paraId="5101AA43" w14:textId="77777777" w:rsidR="00492012" w:rsidRPr="00105654" w:rsidRDefault="00492012" w:rsidP="00E7580E">
            <w:pPr>
              <w:pStyle w:val="Tabletext"/>
              <w:ind w:left="321"/>
              <w:rPr>
                <w:rFonts w:cs="Calibri"/>
                <w:color w:val="000000"/>
                <w:sz w:val="18"/>
                <w:szCs w:val="18"/>
                <w:lang w:val="ru-RU" w:eastAsia="en-GB"/>
              </w:rPr>
            </w:pPr>
            <w:r w:rsidRPr="00105654">
              <w:rPr>
                <w:rFonts w:cs="Calibri"/>
                <w:color w:val="000000"/>
                <w:sz w:val="18"/>
                <w:szCs w:val="18"/>
                <w:lang w:val="ru-RU" w:eastAsia="en-GB"/>
              </w:rPr>
              <w:sym w:font="Symbol" w:char="F02D"/>
            </w:r>
            <w:r w:rsidRPr="00105654">
              <w:rPr>
                <w:rFonts w:cs="Calibri"/>
                <w:color w:val="000000"/>
                <w:sz w:val="18"/>
                <w:szCs w:val="18"/>
                <w:lang w:val="ru-RU" w:eastAsia="en-GB"/>
              </w:rPr>
              <w:tab/>
              <w:t xml:space="preserve">Судебно-бухгалтерская экспертиза (расходы, 2022 г.) </w:t>
            </w:r>
          </w:p>
        </w:tc>
        <w:tc>
          <w:tcPr>
            <w:tcW w:w="1134" w:type="dxa"/>
            <w:tcBorders>
              <w:top w:val="nil"/>
              <w:left w:val="nil"/>
              <w:bottom w:val="nil"/>
              <w:right w:val="nil"/>
            </w:tcBorders>
            <w:shd w:val="clear" w:color="auto" w:fill="auto"/>
            <w:noWrap/>
            <w:hideMark/>
          </w:tcPr>
          <w:p w14:paraId="47EDBFE1" w14:textId="77777777" w:rsidR="00492012" w:rsidRPr="00105654" w:rsidRDefault="00492012" w:rsidP="00F142FE">
            <w:pPr>
              <w:pStyle w:val="Tabletext"/>
              <w:ind w:right="170"/>
              <w:jc w:val="right"/>
              <w:rPr>
                <w:rFonts w:cs="Calibri"/>
                <w:color w:val="000000"/>
                <w:sz w:val="18"/>
                <w:szCs w:val="18"/>
                <w:lang w:val="ru-RU" w:eastAsia="en-GB"/>
              </w:rPr>
            </w:pPr>
            <w:r w:rsidRPr="00105654">
              <w:rPr>
                <w:rFonts w:cs="Calibri"/>
                <w:color w:val="000000"/>
                <w:sz w:val="18"/>
                <w:szCs w:val="18"/>
                <w:lang w:val="ru-RU" w:eastAsia="en-GB"/>
              </w:rPr>
              <w:t>486</w:t>
            </w:r>
          </w:p>
        </w:tc>
        <w:tc>
          <w:tcPr>
            <w:tcW w:w="1418" w:type="dxa"/>
            <w:tcBorders>
              <w:top w:val="nil"/>
              <w:left w:val="nil"/>
              <w:bottom w:val="nil"/>
              <w:right w:val="nil"/>
            </w:tcBorders>
            <w:shd w:val="clear" w:color="auto" w:fill="auto"/>
            <w:noWrap/>
            <w:hideMark/>
          </w:tcPr>
          <w:p w14:paraId="06E6F807" w14:textId="77777777" w:rsidR="00492012" w:rsidRPr="00105654" w:rsidRDefault="00492012" w:rsidP="00CF7531">
            <w:pPr>
              <w:pStyle w:val="Tabletext"/>
              <w:jc w:val="right"/>
              <w:rPr>
                <w:rFonts w:cs="Calibri"/>
                <w:color w:val="000000"/>
                <w:sz w:val="18"/>
                <w:szCs w:val="18"/>
                <w:lang w:val="ru-RU" w:eastAsia="en-GB"/>
              </w:rPr>
            </w:pPr>
          </w:p>
        </w:tc>
      </w:tr>
      <w:tr w:rsidR="00492012" w:rsidRPr="00105654" w14:paraId="2FC6D776" w14:textId="77777777" w:rsidTr="00445441">
        <w:trPr>
          <w:trHeight w:val="255"/>
          <w:jc w:val="center"/>
        </w:trPr>
        <w:tc>
          <w:tcPr>
            <w:tcW w:w="6237" w:type="dxa"/>
            <w:tcBorders>
              <w:top w:val="nil"/>
              <w:left w:val="nil"/>
              <w:bottom w:val="nil"/>
              <w:right w:val="nil"/>
            </w:tcBorders>
            <w:shd w:val="clear" w:color="auto" w:fill="auto"/>
            <w:noWrap/>
            <w:vAlign w:val="bottom"/>
            <w:hideMark/>
          </w:tcPr>
          <w:p w14:paraId="72CEE00B" w14:textId="77777777" w:rsidR="00492012" w:rsidRPr="00105654" w:rsidRDefault="00492012" w:rsidP="00E7580E">
            <w:pPr>
              <w:pStyle w:val="Tabletext"/>
              <w:ind w:left="321"/>
              <w:rPr>
                <w:rFonts w:cs="Calibri"/>
                <w:color w:val="000000"/>
                <w:sz w:val="18"/>
                <w:szCs w:val="18"/>
                <w:lang w:val="ru-RU" w:eastAsia="en-GB"/>
              </w:rPr>
            </w:pPr>
            <w:r w:rsidRPr="00105654">
              <w:rPr>
                <w:rFonts w:cs="Calibri"/>
                <w:color w:val="000000"/>
                <w:sz w:val="18"/>
                <w:szCs w:val="18"/>
                <w:lang w:val="ru-RU" w:eastAsia="en-GB"/>
              </w:rPr>
              <w:sym w:font="Symbol" w:char="F02D"/>
            </w:r>
            <w:r w:rsidRPr="00105654">
              <w:rPr>
                <w:rFonts w:cs="Calibri"/>
                <w:color w:val="000000"/>
                <w:sz w:val="18"/>
                <w:szCs w:val="18"/>
                <w:lang w:val="ru-RU" w:eastAsia="en-GB"/>
              </w:rPr>
              <w:tab/>
              <w:t xml:space="preserve">Профинансировано по решению Совета </w:t>
            </w:r>
          </w:p>
        </w:tc>
        <w:tc>
          <w:tcPr>
            <w:tcW w:w="1134" w:type="dxa"/>
            <w:tcBorders>
              <w:top w:val="nil"/>
              <w:left w:val="nil"/>
              <w:bottom w:val="nil"/>
              <w:right w:val="nil"/>
            </w:tcBorders>
            <w:shd w:val="clear" w:color="auto" w:fill="auto"/>
            <w:noWrap/>
            <w:hideMark/>
          </w:tcPr>
          <w:p w14:paraId="05760BD2" w14:textId="77777777" w:rsidR="00492012" w:rsidRPr="00105654" w:rsidRDefault="00492012" w:rsidP="00F142FE">
            <w:pPr>
              <w:pStyle w:val="Tabletext"/>
              <w:ind w:right="170"/>
              <w:jc w:val="right"/>
              <w:rPr>
                <w:rFonts w:cs="Calibri"/>
                <w:color w:val="000000"/>
                <w:sz w:val="18"/>
                <w:szCs w:val="18"/>
                <w:lang w:val="ru-RU" w:eastAsia="en-GB"/>
              </w:rPr>
            </w:pPr>
            <w:r w:rsidRPr="00105654">
              <w:rPr>
                <w:rFonts w:cs="Calibri"/>
                <w:color w:val="000000"/>
                <w:sz w:val="18"/>
                <w:szCs w:val="18"/>
                <w:lang w:val="ru-RU" w:eastAsia="en-GB"/>
              </w:rPr>
              <w:t>686</w:t>
            </w:r>
          </w:p>
        </w:tc>
        <w:tc>
          <w:tcPr>
            <w:tcW w:w="1418" w:type="dxa"/>
            <w:tcBorders>
              <w:top w:val="nil"/>
              <w:left w:val="nil"/>
              <w:bottom w:val="nil"/>
              <w:right w:val="nil"/>
            </w:tcBorders>
            <w:shd w:val="clear" w:color="auto" w:fill="auto"/>
            <w:noWrap/>
            <w:hideMark/>
          </w:tcPr>
          <w:p w14:paraId="1CB03AA7" w14:textId="77777777" w:rsidR="00492012" w:rsidRPr="00105654" w:rsidRDefault="00492012" w:rsidP="00CF7531">
            <w:pPr>
              <w:pStyle w:val="Tabletext"/>
              <w:jc w:val="right"/>
              <w:rPr>
                <w:rFonts w:cs="Calibri"/>
                <w:color w:val="000000"/>
                <w:sz w:val="18"/>
                <w:szCs w:val="18"/>
                <w:lang w:val="ru-RU" w:eastAsia="en-GB"/>
              </w:rPr>
            </w:pPr>
          </w:p>
        </w:tc>
      </w:tr>
      <w:tr w:rsidR="00492012" w:rsidRPr="00105654" w14:paraId="15C2E4A0" w14:textId="77777777" w:rsidTr="00845D20">
        <w:trPr>
          <w:trHeight w:val="255"/>
          <w:jc w:val="center"/>
        </w:trPr>
        <w:tc>
          <w:tcPr>
            <w:tcW w:w="6237" w:type="dxa"/>
            <w:tcBorders>
              <w:top w:val="nil"/>
              <w:left w:val="nil"/>
              <w:bottom w:val="nil"/>
              <w:right w:val="nil"/>
            </w:tcBorders>
            <w:shd w:val="clear" w:color="auto" w:fill="auto"/>
            <w:noWrap/>
            <w:vAlign w:val="bottom"/>
            <w:hideMark/>
          </w:tcPr>
          <w:p w14:paraId="7A448595" w14:textId="6B46A755" w:rsidR="00492012" w:rsidRPr="00105654" w:rsidRDefault="00492012" w:rsidP="00CF7531">
            <w:pPr>
              <w:pStyle w:val="Tabletext"/>
              <w:rPr>
                <w:rFonts w:cs="Calibri"/>
                <w:i/>
                <w:iCs/>
                <w:color w:val="000000"/>
                <w:sz w:val="18"/>
                <w:szCs w:val="18"/>
                <w:lang w:val="ru-RU" w:eastAsia="en-GB"/>
              </w:rPr>
            </w:pPr>
            <w:r w:rsidRPr="00105654">
              <w:rPr>
                <w:rFonts w:cs="Calibri"/>
                <w:i/>
                <w:iCs/>
                <w:color w:val="000000"/>
                <w:sz w:val="18"/>
                <w:szCs w:val="18"/>
                <w:lang w:val="ru-RU" w:eastAsia="en-GB"/>
              </w:rPr>
              <w:t xml:space="preserve">Всего </w:t>
            </w:r>
            <w:r w:rsidRPr="00105654">
              <w:rPr>
                <w:rFonts w:cs="Calibri"/>
                <w:i/>
                <w:iCs/>
                <w:color w:val="000000"/>
                <w:sz w:val="18"/>
                <w:szCs w:val="18"/>
                <w:lang w:val="ru-RU" w:eastAsia="en-GB"/>
              </w:rPr>
              <w:sym w:font="Symbol" w:char="F02D"/>
            </w:r>
            <w:r w:rsidRPr="00105654">
              <w:rPr>
                <w:rFonts w:cs="Calibri"/>
                <w:i/>
                <w:iCs/>
                <w:color w:val="000000"/>
                <w:sz w:val="18"/>
                <w:szCs w:val="18"/>
                <w:lang w:val="ru-RU" w:eastAsia="en-GB"/>
              </w:rPr>
              <w:t xml:space="preserve"> экономия средств фонда прошлых лет</w:t>
            </w:r>
          </w:p>
        </w:tc>
        <w:tc>
          <w:tcPr>
            <w:tcW w:w="1134" w:type="dxa"/>
            <w:tcBorders>
              <w:top w:val="single" w:sz="4" w:space="0" w:color="auto"/>
              <w:left w:val="nil"/>
              <w:bottom w:val="nil"/>
              <w:right w:val="nil"/>
            </w:tcBorders>
            <w:shd w:val="clear" w:color="auto" w:fill="auto"/>
            <w:noWrap/>
            <w:hideMark/>
          </w:tcPr>
          <w:p w14:paraId="31C59C6A" w14:textId="77777777" w:rsidR="00492012" w:rsidRPr="00105654" w:rsidRDefault="00492012" w:rsidP="00F142FE">
            <w:pPr>
              <w:pStyle w:val="Tabletext"/>
              <w:ind w:right="170"/>
              <w:jc w:val="right"/>
              <w:rPr>
                <w:rFonts w:cs="Calibri"/>
                <w:i/>
                <w:iCs/>
                <w:color w:val="000000"/>
                <w:sz w:val="18"/>
                <w:szCs w:val="18"/>
                <w:lang w:val="ru-RU" w:eastAsia="en-GB"/>
              </w:rPr>
            </w:pPr>
            <w:r w:rsidRPr="00105654">
              <w:rPr>
                <w:rFonts w:cs="Calibri"/>
                <w:i/>
                <w:iCs/>
                <w:color w:val="000000"/>
                <w:sz w:val="18"/>
                <w:szCs w:val="18"/>
                <w:lang w:val="ru-RU" w:eastAsia="en-GB"/>
              </w:rPr>
              <w:t>1 815</w:t>
            </w:r>
          </w:p>
        </w:tc>
        <w:tc>
          <w:tcPr>
            <w:tcW w:w="1418" w:type="dxa"/>
            <w:tcBorders>
              <w:top w:val="nil"/>
              <w:left w:val="nil"/>
              <w:bottom w:val="nil"/>
              <w:right w:val="nil"/>
            </w:tcBorders>
            <w:shd w:val="clear" w:color="auto" w:fill="auto"/>
            <w:noWrap/>
            <w:hideMark/>
          </w:tcPr>
          <w:p w14:paraId="050E6EF2" w14:textId="77777777" w:rsidR="00492012" w:rsidRPr="00105654" w:rsidRDefault="00492012" w:rsidP="00CF7531">
            <w:pPr>
              <w:pStyle w:val="Tabletext"/>
              <w:jc w:val="right"/>
              <w:rPr>
                <w:rFonts w:cs="Calibri"/>
                <w:i/>
                <w:iCs/>
                <w:color w:val="000000"/>
                <w:sz w:val="18"/>
                <w:szCs w:val="18"/>
                <w:lang w:val="ru-RU" w:eastAsia="en-GB"/>
              </w:rPr>
            </w:pPr>
          </w:p>
        </w:tc>
      </w:tr>
      <w:tr w:rsidR="00492012" w:rsidRPr="00105654" w14:paraId="00915F30" w14:textId="77777777" w:rsidTr="00CF7531">
        <w:trPr>
          <w:trHeight w:val="255"/>
          <w:jc w:val="center"/>
        </w:trPr>
        <w:tc>
          <w:tcPr>
            <w:tcW w:w="8789" w:type="dxa"/>
            <w:gridSpan w:val="3"/>
            <w:tcBorders>
              <w:top w:val="nil"/>
              <w:left w:val="nil"/>
              <w:bottom w:val="nil"/>
              <w:right w:val="nil"/>
            </w:tcBorders>
            <w:shd w:val="clear" w:color="auto" w:fill="auto"/>
            <w:noWrap/>
            <w:hideMark/>
          </w:tcPr>
          <w:p w14:paraId="70C99621" w14:textId="77777777" w:rsidR="00492012" w:rsidRPr="00105654" w:rsidRDefault="00492012" w:rsidP="00CF7531">
            <w:pPr>
              <w:pStyle w:val="Tabletext"/>
              <w:spacing w:before="0" w:after="0"/>
              <w:jc w:val="right"/>
              <w:rPr>
                <w:sz w:val="18"/>
                <w:szCs w:val="18"/>
                <w:lang w:val="ru-RU" w:eastAsia="en-GB"/>
              </w:rPr>
            </w:pPr>
          </w:p>
        </w:tc>
      </w:tr>
      <w:tr w:rsidR="00492012" w:rsidRPr="00105654" w14:paraId="5062A1FE" w14:textId="77777777" w:rsidTr="00E7580E">
        <w:trPr>
          <w:trHeight w:val="255"/>
          <w:jc w:val="center"/>
        </w:trPr>
        <w:tc>
          <w:tcPr>
            <w:tcW w:w="6237" w:type="dxa"/>
            <w:tcBorders>
              <w:top w:val="nil"/>
              <w:left w:val="nil"/>
              <w:bottom w:val="nil"/>
              <w:right w:val="nil"/>
            </w:tcBorders>
            <w:shd w:val="clear" w:color="auto" w:fill="auto"/>
            <w:noWrap/>
            <w:hideMark/>
          </w:tcPr>
          <w:p w14:paraId="63FD56D4" w14:textId="77777777" w:rsidR="00492012" w:rsidRPr="00105654" w:rsidRDefault="00492012" w:rsidP="00CF7531">
            <w:pPr>
              <w:pStyle w:val="Tabletext"/>
              <w:rPr>
                <w:rFonts w:cs="Calibri"/>
                <w:color w:val="000000"/>
                <w:sz w:val="18"/>
                <w:szCs w:val="18"/>
                <w:lang w:val="ru-RU" w:eastAsia="en-GB"/>
              </w:rPr>
            </w:pPr>
            <w:r w:rsidRPr="00105654">
              <w:rPr>
                <w:rFonts w:cs="Calibri"/>
                <w:color w:val="000000"/>
                <w:sz w:val="18"/>
                <w:szCs w:val="18"/>
                <w:lang w:val="ru-RU" w:eastAsia="en-GB"/>
              </w:rPr>
              <w:t xml:space="preserve">Общий объем финансирования </w:t>
            </w:r>
          </w:p>
        </w:tc>
        <w:tc>
          <w:tcPr>
            <w:tcW w:w="2552" w:type="dxa"/>
            <w:gridSpan w:val="2"/>
            <w:tcBorders>
              <w:top w:val="nil"/>
              <w:left w:val="nil"/>
              <w:bottom w:val="nil"/>
              <w:right w:val="nil"/>
            </w:tcBorders>
            <w:shd w:val="clear" w:color="auto" w:fill="auto"/>
            <w:noWrap/>
            <w:hideMark/>
          </w:tcPr>
          <w:p w14:paraId="08F8EB2C" w14:textId="77777777" w:rsidR="00492012" w:rsidRPr="00105654" w:rsidRDefault="00492012" w:rsidP="00F142FE">
            <w:pPr>
              <w:pStyle w:val="Tabletext"/>
              <w:ind w:right="170"/>
              <w:jc w:val="right"/>
              <w:rPr>
                <w:rFonts w:cs="Calibri"/>
                <w:color w:val="000000"/>
                <w:sz w:val="18"/>
                <w:szCs w:val="18"/>
                <w:lang w:val="ru-RU" w:eastAsia="en-GB"/>
              </w:rPr>
            </w:pPr>
            <w:r w:rsidRPr="00105654">
              <w:rPr>
                <w:rFonts w:cs="Calibri"/>
                <w:color w:val="000000"/>
                <w:sz w:val="18"/>
                <w:szCs w:val="18"/>
                <w:lang w:val="ru-RU" w:eastAsia="en-GB"/>
              </w:rPr>
              <w:t>4 847</w:t>
            </w:r>
          </w:p>
        </w:tc>
      </w:tr>
      <w:tr w:rsidR="00492012" w:rsidRPr="00105654" w14:paraId="2037E257" w14:textId="77777777" w:rsidTr="00E7580E">
        <w:trPr>
          <w:trHeight w:val="495"/>
          <w:jc w:val="center"/>
        </w:trPr>
        <w:tc>
          <w:tcPr>
            <w:tcW w:w="6237" w:type="dxa"/>
            <w:tcBorders>
              <w:top w:val="nil"/>
              <w:left w:val="nil"/>
              <w:bottom w:val="nil"/>
              <w:right w:val="nil"/>
            </w:tcBorders>
            <w:shd w:val="clear" w:color="000000" w:fill="538DD5"/>
            <w:noWrap/>
            <w:vAlign w:val="center"/>
            <w:hideMark/>
          </w:tcPr>
          <w:p w14:paraId="72ED7126" w14:textId="77777777" w:rsidR="00492012" w:rsidRPr="00105654" w:rsidRDefault="00492012" w:rsidP="00CF7531">
            <w:pPr>
              <w:pStyle w:val="Tabletext"/>
              <w:rPr>
                <w:rFonts w:cs="Calibri"/>
                <w:b/>
                <w:bCs/>
                <w:color w:val="000000"/>
                <w:sz w:val="18"/>
                <w:szCs w:val="18"/>
                <w:lang w:val="ru-RU" w:eastAsia="en-GB"/>
              </w:rPr>
            </w:pPr>
            <w:r w:rsidRPr="00105654">
              <w:rPr>
                <w:rFonts w:cs="Calibri"/>
                <w:b/>
                <w:bCs/>
                <w:color w:val="000000"/>
                <w:sz w:val="18"/>
                <w:szCs w:val="18"/>
                <w:lang w:val="ru-RU" w:eastAsia="en-GB"/>
              </w:rPr>
              <w:t xml:space="preserve">Сбалансированный бюджет по состоянию на 31 декабря 2022 г. </w:t>
            </w:r>
          </w:p>
        </w:tc>
        <w:tc>
          <w:tcPr>
            <w:tcW w:w="1134" w:type="dxa"/>
            <w:tcBorders>
              <w:top w:val="nil"/>
              <w:left w:val="nil"/>
              <w:bottom w:val="nil"/>
              <w:right w:val="nil"/>
            </w:tcBorders>
            <w:shd w:val="clear" w:color="000000" w:fill="538DD5"/>
            <w:noWrap/>
            <w:vAlign w:val="center"/>
            <w:hideMark/>
          </w:tcPr>
          <w:p w14:paraId="1A1AC3E1" w14:textId="77777777" w:rsidR="00492012" w:rsidRPr="00105654" w:rsidRDefault="00492012" w:rsidP="00CF7531">
            <w:pPr>
              <w:pStyle w:val="Tabletext"/>
              <w:rPr>
                <w:rFonts w:cs="Calibri"/>
                <w:b/>
                <w:bCs/>
                <w:color w:val="000000"/>
                <w:sz w:val="18"/>
                <w:szCs w:val="18"/>
                <w:lang w:val="ru-RU" w:eastAsia="en-GB"/>
              </w:rPr>
            </w:pPr>
          </w:p>
        </w:tc>
        <w:tc>
          <w:tcPr>
            <w:tcW w:w="1418" w:type="dxa"/>
            <w:tcBorders>
              <w:top w:val="nil"/>
              <w:left w:val="nil"/>
              <w:bottom w:val="nil"/>
              <w:right w:val="nil"/>
            </w:tcBorders>
            <w:shd w:val="clear" w:color="000000" w:fill="538DD5"/>
            <w:noWrap/>
            <w:vAlign w:val="center"/>
            <w:hideMark/>
          </w:tcPr>
          <w:p w14:paraId="0FD958FF" w14:textId="77777777" w:rsidR="00492012" w:rsidRPr="00105654" w:rsidRDefault="00492012" w:rsidP="008849BA">
            <w:pPr>
              <w:pStyle w:val="Tabletext"/>
              <w:ind w:right="170"/>
              <w:jc w:val="right"/>
              <w:rPr>
                <w:rFonts w:cs="Calibri"/>
                <w:b/>
                <w:bCs/>
                <w:color w:val="000000"/>
                <w:sz w:val="18"/>
                <w:szCs w:val="18"/>
                <w:lang w:val="ru-RU" w:eastAsia="en-GB"/>
              </w:rPr>
            </w:pPr>
            <w:r w:rsidRPr="00105654">
              <w:rPr>
                <w:rFonts w:cs="Calibri"/>
                <w:b/>
                <w:bCs/>
                <w:color w:val="000000"/>
                <w:sz w:val="18"/>
                <w:szCs w:val="18"/>
                <w:lang w:val="ru-RU" w:eastAsia="en-GB"/>
              </w:rPr>
              <w:sym w:font="Symbol" w:char="F02D"/>
            </w:r>
          </w:p>
        </w:tc>
      </w:tr>
    </w:tbl>
    <w:p w14:paraId="1AF2E3D2" w14:textId="77777777" w:rsidR="00492012" w:rsidRPr="00105654" w:rsidRDefault="00492012" w:rsidP="00EB1009">
      <w:pPr>
        <w:overflowPunct/>
        <w:autoSpaceDE/>
        <w:autoSpaceDN/>
        <w:adjustRightInd/>
        <w:spacing w:before="0"/>
        <w:textAlignment w:val="auto"/>
        <w:rPr>
          <w:rFonts w:asciiTheme="minorHAnsi" w:hAnsiTheme="minorHAnsi" w:cstheme="minorHAnsi"/>
          <w:b/>
          <w:bCs/>
          <w:sz w:val="32"/>
          <w:szCs w:val="24"/>
          <w:lang w:val="ru-RU"/>
        </w:rPr>
      </w:pPr>
      <w:r w:rsidRPr="00105654">
        <w:rPr>
          <w:rFonts w:asciiTheme="minorHAnsi" w:hAnsiTheme="minorHAnsi" w:cstheme="minorHAnsi"/>
          <w:b/>
          <w:bCs/>
          <w:sz w:val="32"/>
          <w:szCs w:val="24"/>
          <w:lang w:val="ru-RU"/>
        </w:rPr>
        <w:fldChar w:fldCharType="end"/>
      </w:r>
      <w:r w:rsidRPr="00105654">
        <w:rPr>
          <w:rFonts w:asciiTheme="minorHAnsi" w:hAnsiTheme="minorHAnsi" w:cstheme="minorHAnsi"/>
          <w:b/>
          <w:bCs/>
          <w:sz w:val="32"/>
          <w:szCs w:val="24"/>
          <w:lang w:val="ru-RU"/>
        </w:rPr>
        <w:br w:type="page"/>
      </w:r>
    </w:p>
    <w:p w14:paraId="731ABC50" w14:textId="77777777" w:rsidR="00492012" w:rsidRPr="00105654" w:rsidRDefault="00492012" w:rsidP="00292369">
      <w:pPr>
        <w:pStyle w:val="Heading1"/>
        <w:rPr>
          <w:lang w:val="ru-RU"/>
        </w:rPr>
      </w:pPr>
      <w:bookmarkStart w:id="56" w:name="_Toc167956613"/>
      <w:bookmarkStart w:id="57" w:name="_Toc167956852"/>
      <w:bookmarkStart w:id="58" w:name="_Toc167957156"/>
      <w:r w:rsidRPr="00105654">
        <w:rPr>
          <w:lang w:val="ru-RU"/>
        </w:rPr>
        <w:lastRenderedPageBreak/>
        <w:t>Результаты финансовой деятельности</w:t>
      </w:r>
      <w:bookmarkEnd w:id="56"/>
      <w:bookmarkEnd w:id="57"/>
      <w:bookmarkEnd w:id="58"/>
    </w:p>
    <w:p w14:paraId="63B73EC6" w14:textId="77777777" w:rsidR="00492012" w:rsidRPr="00105654" w:rsidRDefault="00492012" w:rsidP="00292369">
      <w:pPr>
        <w:pStyle w:val="Headingb"/>
        <w:rPr>
          <w:lang w:val="ru-RU"/>
        </w:rPr>
      </w:pPr>
      <w:r w:rsidRPr="00105654">
        <w:rPr>
          <w:lang w:val="ru-RU"/>
        </w:rPr>
        <w:t>Доходы</w:t>
      </w:r>
    </w:p>
    <w:p w14:paraId="07F0198F" w14:textId="7B59101D" w:rsidR="00492012" w:rsidRPr="00105654" w:rsidRDefault="00492012" w:rsidP="00580F8E">
      <w:pPr>
        <w:pStyle w:val="enumlev1"/>
        <w:rPr>
          <w:rFonts w:asciiTheme="minorHAnsi" w:hAnsiTheme="minorHAnsi" w:cstheme="minorBidi"/>
          <w:lang w:val="ru-RU"/>
        </w:rPr>
      </w:pPr>
      <w:bookmarkStart w:id="59" w:name="lt_pId035"/>
      <w:bookmarkEnd w:id="52"/>
      <w:r w:rsidRPr="00105654">
        <w:rPr>
          <w:rFonts w:asciiTheme="minorHAnsi" w:hAnsiTheme="minorHAnsi" w:cstheme="minorBidi"/>
          <w:lang w:val="ru-RU"/>
        </w:rPr>
        <w:t>9</w:t>
      </w:r>
      <w:r w:rsidRPr="00105654">
        <w:rPr>
          <w:rFonts w:asciiTheme="minorHAnsi" w:hAnsiTheme="minorHAnsi" w:cstheme="minorBidi"/>
          <w:lang w:val="ru-RU"/>
        </w:rPr>
        <w:tab/>
        <w:t xml:space="preserve">В 2022 году доходы МСЭ составили 172,4 млн. швейцарских франков (в 2021 г. – 177,6 млн. швейцарских франков). В </w:t>
      </w:r>
      <w:r w:rsidR="0085508F" w:rsidRPr="00105654">
        <w:rPr>
          <w:rFonts w:asciiTheme="minorHAnsi" w:hAnsiTheme="minorHAnsi" w:cstheme="minorBidi"/>
          <w:lang w:val="ru-RU"/>
        </w:rPr>
        <w:t xml:space="preserve">Таблице </w:t>
      </w:r>
      <w:r w:rsidRPr="00105654">
        <w:rPr>
          <w:rFonts w:asciiTheme="minorHAnsi" w:hAnsiTheme="minorHAnsi" w:cstheme="minorBidi"/>
          <w:lang w:val="ru-RU"/>
        </w:rPr>
        <w:t>3 ниже показаны основные источники доходов как за 2022, так и за 2021 год. Доходы от начисленных и добровольных взносов увеличились на 5,8</w:t>
      </w:r>
      <w:r w:rsidR="0085508F" w:rsidRPr="00105654">
        <w:rPr>
          <w:rFonts w:asciiTheme="minorHAnsi" w:hAnsiTheme="minorHAnsi" w:cstheme="minorBidi"/>
          <w:lang w:val="ru-RU"/>
        </w:rPr>
        <w:t> </w:t>
      </w:r>
      <w:r w:rsidRPr="00105654">
        <w:rPr>
          <w:rFonts w:asciiTheme="minorHAnsi" w:hAnsiTheme="minorHAnsi" w:cstheme="minorBidi"/>
          <w:lang w:val="ru-RU"/>
        </w:rPr>
        <w:t>млн. швейцарских франков. Объем публикаций и заявок на регистрацию спутниковых сетей сократился на 5,8 млн. швейцарских франков, что повлияло на исполнение утвержденного бюджета МСЭ на 2022–2023 годы. Прочие доходы сократились на 5,2</w:t>
      </w:r>
      <w:r w:rsidR="001C01D2" w:rsidRPr="00105654">
        <w:rPr>
          <w:rFonts w:asciiTheme="minorHAnsi" w:hAnsiTheme="minorHAnsi" w:cstheme="minorBidi"/>
          <w:lang w:val="ru-RU"/>
        </w:rPr>
        <w:t> </w:t>
      </w:r>
      <w:r w:rsidRPr="00105654">
        <w:rPr>
          <w:rFonts w:asciiTheme="minorHAnsi" w:hAnsiTheme="minorHAnsi" w:cstheme="minorBidi"/>
          <w:lang w:val="ru-RU"/>
        </w:rPr>
        <w:t>млн.</w:t>
      </w:r>
      <w:r w:rsidR="001C01D2" w:rsidRPr="00105654">
        <w:rPr>
          <w:rFonts w:asciiTheme="minorHAnsi" w:hAnsiTheme="minorHAnsi" w:cstheme="minorBidi"/>
          <w:lang w:val="ru-RU"/>
        </w:rPr>
        <w:t> </w:t>
      </w:r>
      <w:r w:rsidRPr="00105654">
        <w:rPr>
          <w:rFonts w:asciiTheme="minorHAnsi" w:hAnsiTheme="minorHAnsi" w:cstheme="minorBidi"/>
          <w:lang w:val="ru-RU"/>
        </w:rPr>
        <w:t>швейцарских франков, что в основном является результатом изменений в учете финансирования регулярного бюджета.</w:t>
      </w:r>
    </w:p>
    <w:p w14:paraId="21113E72" w14:textId="77777777" w:rsidR="00492012" w:rsidRPr="00105654" w:rsidRDefault="00492012" w:rsidP="0085508F">
      <w:pPr>
        <w:pStyle w:val="Tabletitle"/>
        <w:spacing w:before="360"/>
        <w:rPr>
          <w:rFonts w:ascii="CG Times" w:hAnsi="CG Times"/>
          <w:sz w:val="20"/>
          <w:lang w:val="ru-RU" w:eastAsia="zh-CN"/>
        </w:rPr>
      </w:pPr>
      <w:bookmarkStart w:id="60" w:name="lt_pId040"/>
      <w:bookmarkEnd w:id="59"/>
      <w:r w:rsidRPr="00105654">
        <w:rPr>
          <w:rFonts w:asciiTheme="minorHAnsi" w:hAnsiTheme="minorHAnsi" w:cstheme="minorHAnsi"/>
          <w:bCs/>
          <w:lang w:val="ru-RU"/>
        </w:rPr>
        <w:t>Таблица 3 – Источники дохода в 2022 и 2021</w:t>
      </w:r>
      <w:bookmarkEnd w:id="60"/>
      <w:r w:rsidRPr="00105654">
        <w:rPr>
          <w:rFonts w:asciiTheme="minorHAnsi" w:hAnsiTheme="minorHAnsi" w:cstheme="minorHAnsi"/>
          <w:bCs/>
          <w:lang w:val="ru-RU"/>
        </w:rPr>
        <w:t xml:space="preserve"> год</w:t>
      </w:r>
      <w:bookmarkStart w:id="61" w:name="RANGE!G47:M59"/>
      <w:r w:rsidRPr="00105654">
        <w:rPr>
          <w:rFonts w:asciiTheme="minorHAnsi" w:hAnsiTheme="minorHAnsi" w:cstheme="minorHAnsi"/>
          <w:bCs/>
          <w:lang w:val="ru-RU"/>
        </w:rPr>
        <w:t>ах</w:t>
      </w:r>
      <w:r w:rsidRPr="00105654">
        <w:rPr>
          <w:lang w:val="ru-RU" w:eastAsia="zh-CN"/>
        </w:rPr>
        <w:fldChar w:fldCharType="begin"/>
      </w:r>
      <w:r w:rsidRPr="00105654">
        <w:rPr>
          <w:lang w:val="ru-RU" w:eastAsia="zh-CN"/>
        </w:rPr>
        <w:instrText xml:space="preserve"> LINK Excel.Sheet.12 "https://ituint-my.sharepoint.com/personal/violetta_sikacheva_itu_int/Documents/Desktop/POOL/Montage/conseil/2024/01 Introduction - version 4 - Tables.xlsx" "Table 3!Table3" \a \f 4 \h  \* MERGEFORMAT </w:instrText>
      </w:r>
      <w:r w:rsidRPr="00105654">
        <w:rPr>
          <w:lang w:val="ru-RU" w:eastAsia="zh-CN"/>
        </w:rPr>
        <w:fldChar w:fldCharType="separate"/>
      </w:r>
      <w:bookmarkStart w:id="62" w:name="RANGE!A4:G19"/>
    </w:p>
    <w:tbl>
      <w:tblPr>
        <w:tblW w:w="5000" w:type="pct"/>
        <w:jc w:val="center"/>
        <w:tblLook w:val="04A0" w:firstRow="1" w:lastRow="0" w:firstColumn="1" w:lastColumn="0" w:noHBand="0" w:noVBand="1"/>
      </w:tblPr>
      <w:tblGrid>
        <w:gridCol w:w="5384"/>
        <w:gridCol w:w="1278"/>
        <w:gridCol w:w="1764"/>
        <w:gridCol w:w="1213"/>
      </w:tblGrid>
      <w:tr w:rsidR="00492012" w:rsidRPr="00105654" w14:paraId="0C175AE8" w14:textId="77777777" w:rsidTr="001C01D2">
        <w:trPr>
          <w:trHeight w:val="499"/>
          <w:jc w:val="center"/>
        </w:trPr>
        <w:tc>
          <w:tcPr>
            <w:tcW w:w="2793" w:type="pct"/>
            <w:tcBorders>
              <w:top w:val="nil"/>
              <w:left w:val="nil"/>
              <w:bottom w:val="nil"/>
              <w:right w:val="nil"/>
            </w:tcBorders>
            <w:shd w:val="clear" w:color="000000" w:fill="538DD5"/>
            <w:noWrap/>
            <w:vAlign w:val="center"/>
            <w:hideMark/>
          </w:tcPr>
          <w:bookmarkEnd w:id="62"/>
          <w:p w14:paraId="2D95576F" w14:textId="77777777" w:rsidR="00492012" w:rsidRPr="00105654" w:rsidRDefault="00492012" w:rsidP="000175D6">
            <w:pPr>
              <w:pStyle w:val="Tablehead"/>
              <w:rPr>
                <w:sz w:val="18"/>
                <w:szCs w:val="18"/>
                <w:lang w:val="ru-RU" w:eastAsia="en-GB"/>
              </w:rPr>
            </w:pPr>
            <w:r w:rsidRPr="00105654">
              <w:rPr>
                <w:sz w:val="18"/>
                <w:szCs w:val="18"/>
                <w:lang w:val="ru-RU" w:eastAsia="en-GB"/>
              </w:rPr>
              <w:t>В тыс. шв. фр.</w:t>
            </w:r>
          </w:p>
        </w:tc>
        <w:tc>
          <w:tcPr>
            <w:tcW w:w="663" w:type="pct"/>
            <w:tcBorders>
              <w:top w:val="nil"/>
              <w:left w:val="nil"/>
              <w:bottom w:val="nil"/>
              <w:right w:val="nil"/>
            </w:tcBorders>
            <w:shd w:val="clear" w:color="000000" w:fill="538DD5"/>
            <w:noWrap/>
            <w:vAlign w:val="center"/>
            <w:hideMark/>
          </w:tcPr>
          <w:p w14:paraId="554803C1" w14:textId="77777777" w:rsidR="00492012" w:rsidRPr="00105654" w:rsidRDefault="00492012" w:rsidP="000175D6">
            <w:pPr>
              <w:pStyle w:val="Tablehead"/>
              <w:rPr>
                <w:sz w:val="18"/>
                <w:szCs w:val="18"/>
                <w:lang w:val="ru-RU" w:eastAsia="en-GB"/>
              </w:rPr>
            </w:pPr>
            <w:r w:rsidRPr="00105654">
              <w:rPr>
                <w:sz w:val="18"/>
                <w:szCs w:val="18"/>
                <w:lang w:val="ru-RU" w:eastAsia="en-GB"/>
              </w:rPr>
              <w:t>2022 г.</w:t>
            </w:r>
          </w:p>
        </w:tc>
        <w:tc>
          <w:tcPr>
            <w:tcW w:w="915" w:type="pct"/>
            <w:tcBorders>
              <w:top w:val="nil"/>
              <w:left w:val="nil"/>
              <w:bottom w:val="nil"/>
              <w:right w:val="nil"/>
            </w:tcBorders>
            <w:shd w:val="clear" w:color="000000" w:fill="538DD5"/>
            <w:vAlign w:val="center"/>
            <w:hideMark/>
          </w:tcPr>
          <w:p w14:paraId="46C4F96D" w14:textId="77777777" w:rsidR="00492012" w:rsidRPr="00105654" w:rsidRDefault="00492012" w:rsidP="0085508F">
            <w:pPr>
              <w:pStyle w:val="Tablehead"/>
              <w:ind w:left="-57" w:right="-57"/>
              <w:rPr>
                <w:sz w:val="18"/>
                <w:szCs w:val="18"/>
                <w:lang w:val="ru-RU" w:eastAsia="en-GB"/>
              </w:rPr>
            </w:pPr>
            <w:r w:rsidRPr="00105654">
              <w:rPr>
                <w:sz w:val="18"/>
                <w:szCs w:val="18"/>
                <w:lang w:val="ru-RU" w:eastAsia="en-GB"/>
              </w:rPr>
              <w:t>2021 г. (пересчитанные)</w:t>
            </w:r>
          </w:p>
        </w:tc>
        <w:tc>
          <w:tcPr>
            <w:tcW w:w="629" w:type="pct"/>
            <w:tcBorders>
              <w:top w:val="nil"/>
              <w:left w:val="nil"/>
              <w:bottom w:val="nil"/>
              <w:right w:val="nil"/>
            </w:tcBorders>
            <w:shd w:val="clear" w:color="000000" w:fill="538DD5"/>
            <w:noWrap/>
            <w:vAlign w:val="center"/>
            <w:hideMark/>
          </w:tcPr>
          <w:p w14:paraId="0DA19D2C" w14:textId="77777777" w:rsidR="00492012" w:rsidRPr="00105654" w:rsidRDefault="00492012" w:rsidP="000175D6">
            <w:pPr>
              <w:pStyle w:val="Tablehead"/>
              <w:rPr>
                <w:sz w:val="18"/>
                <w:szCs w:val="18"/>
                <w:lang w:val="ru-RU" w:eastAsia="en-GB"/>
              </w:rPr>
            </w:pPr>
            <w:r w:rsidRPr="00105654">
              <w:rPr>
                <w:sz w:val="18"/>
                <w:szCs w:val="18"/>
                <w:lang w:val="ru-RU" w:eastAsia="en-GB"/>
              </w:rPr>
              <w:t>Разница</w:t>
            </w:r>
          </w:p>
        </w:tc>
      </w:tr>
      <w:tr w:rsidR="00492012" w:rsidRPr="00105654" w14:paraId="4FD391F6" w14:textId="77777777" w:rsidTr="001C01D2">
        <w:trPr>
          <w:trHeight w:val="139"/>
          <w:jc w:val="center"/>
        </w:trPr>
        <w:tc>
          <w:tcPr>
            <w:tcW w:w="2793" w:type="pct"/>
            <w:tcBorders>
              <w:top w:val="nil"/>
              <w:left w:val="nil"/>
              <w:bottom w:val="nil"/>
              <w:right w:val="nil"/>
            </w:tcBorders>
            <w:shd w:val="clear" w:color="000000" w:fill="auto"/>
            <w:noWrap/>
            <w:vAlign w:val="bottom"/>
            <w:hideMark/>
          </w:tcPr>
          <w:p w14:paraId="7707396A" w14:textId="77777777" w:rsidR="00492012" w:rsidRPr="00105654" w:rsidRDefault="00492012" w:rsidP="000175D6">
            <w:pPr>
              <w:pStyle w:val="Tabletext"/>
              <w:spacing w:before="0" w:after="0"/>
              <w:rPr>
                <w:sz w:val="18"/>
                <w:szCs w:val="18"/>
                <w:lang w:val="ru-RU" w:eastAsia="en-GB"/>
              </w:rPr>
            </w:pPr>
          </w:p>
        </w:tc>
        <w:tc>
          <w:tcPr>
            <w:tcW w:w="663" w:type="pct"/>
            <w:tcBorders>
              <w:top w:val="nil"/>
              <w:left w:val="nil"/>
              <w:bottom w:val="nil"/>
              <w:right w:val="nil"/>
            </w:tcBorders>
            <w:shd w:val="clear" w:color="000000" w:fill="auto"/>
            <w:noWrap/>
            <w:vAlign w:val="bottom"/>
            <w:hideMark/>
          </w:tcPr>
          <w:p w14:paraId="6B328E1E" w14:textId="77777777" w:rsidR="00492012" w:rsidRPr="00105654" w:rsidRDefault="00492012" w:rsidP="000175D6">
            <w:pPr>
              <w:pStyle w:val="Tabletext"/>
              <w:spacing w:before="0" w:after="0"/>
              <w:rPr>
                <w:rFonts w:ascii="Times New Roman" w:hAnsi="Times New Roman"/>
                <w:sz w:val="18"/>
                <w:szCs w:val="18"/>
                <w:lang w:val="ru-RU" w:eastAsia="en-GB"/>
              </w:rPr>
            </w:pPr>
          </w:p>
        </w:tc>
        <w:tc>
          <w:tcPr>
            <w:tcW w:w="915" w:type="pct"/>
            <w:tcBorders>
              <w:top w:val="nil"/>
              <w:left w:val="nil"/>
              <w:bottom w:val="nil"/>
              <w:right w:val="nil"/>
            </w:tcBorders>
            <w:shd w:val="clear" w:color="000000" w:fill="auto"/>
            <w:noWrap/>
            <w:vAlign w:val="bottom"/>
            <w:hideMark/>
          </w:tcPr>
          <w:p w14:paraId="0D83036C" w14:textId="77777777" w:rsidR="00492012" w:rsidRPr="00105654" w:rsidRDefault="00492012" w:rsidP="000175D6">
            <w:pPr>
              <w:pStyle w:val="Tabletext"/>
              <w:spacing w:before="0" w:after="0"/>
              <w:rPr>
                <w:rFonts w:ascii="Times New Roman" w:hAnsi="Times New Roman"/>
                <w:sz w:val="18"/>
                <w:szCs w:val="18"/>
                <w:lang w:val="ru-RU" w:eastAsia="en-GB"/>
              </w:rPr>
            </w:pPr>
          </w:p>
        </w:tc>
        <w:tc>
          <w:tcPr>
            <w:tcW w:w="629" w:type="pct"/>
            <w:tcBorders>
              <w:top w:val="nil"/>
              <w:left w:val="nil"/>
              <w:bottom w:val="nil"/>
              <w:right w:val="nil"/>
            </w:tcBorders>
            <w:shd w:val="clear" w:color="000000" w:fill="auto"/>
            <w:noWrap/>
            <w:vAlign w:val="bottom"/>
            <w:hideMark/>
          </w:tcPr>
          <w:p w14:paraId="7626F6B6" w14:textId="77777777" w:rsidR="00492012" w:rsidRPr="00105654" w:rsidRDefault="00492012" w:rsidP="000175D6">
            <w:pPr>
              <w:pStyle w:val="Tabletext"/>
              <w:spacing w:before="0" w:after="0"/>
              <w:rPr>
                <w:rFonts w:ascii="Times New Roman" w:hAnsi="Times New Roman"/>
                <w:sz w:val="18"/>
                <w:szCs w:val="18"/>
                <w:lang w:val="ru-RU" w:eastAsia="en-GB"/>
              </w:rPr>
            </w:pPr>
          </w:p>
        </w:tc>
      </w:tr>
      <w:tr w:rsidR="00492012" w:rsidRPr="00105654" w14:paraId="79896BDF" w14:textId="77777777" w:rsidTr="001C01D2">
        <w:trPr>
          <w:trHeight w:val="255"/>
          <w:jc w:val="center"/>
        </w:trPr>
        <w:tc>
          <w:tcPr>
            <w:tcW w:w="2793" w:type="pct"/>
            <w:tcBorders>
              <w:top w:val="nil"/>
              <w:left w:val="nil"/>
              <w:bottom w:val="nil"/>
              <w:right w:val="nil"/>
            </w:tcBorders>
            <w:shd w:val="clear" w:color="000000" w:fill="auto"/>
            <w:noWrap/>
            <w:hideMark/>
          </w:tcPr>
          <w:p w14:paraId="02936F4D" w14:textId="77777777" w:rsidR="00492012" w:rsidRPr="00105654" w:rsidRDefault="00492012" w:rsidP="00632BFD">
            <w:pPr>
              <w:pStyle w:val="Tabletext"/>
              <w:rPr>
                <w:color w:val="000000"/>
                <w:sz w:val="18"/>
                <w:szCs w:val="18"/>
                <w:lang w:val="ru-RU" w:eastAsia="en-GB"/>
              </w:rPr>
            </w:pPr>
            <w:r w:rsidRPr="00105654">
              <w:rPr>
                <w:sz w:val="18"/>
                <w:szCs w:val="18"/>
                <w:lang w:val="ru-RU" w:eastAsia="fr-FR"/>
              </w:rPr>
              <w:t>Начисленные взносы</w:t>
            </w:r>
          </w:p>
        </w:tc>
        <w:tc>
          <w:tcPr>
            <w:tcW w:w="663" w:type="pct"/>
            <w:tcBorders>
              <w:top w:val="nil"/>
              <w:left w:val="nil"/>
              <w:bottom w:val="nil"/>
              <w:right w:val="nil"/>
            </w:tcBorders>
            <w:shd w:val="clear" w:color="000000" w:fill="auto"/>
            <w:noWrap/>
            <w:hideMark/>
          </w:tcPr>
          <w:p w14:paraId="6D2183C8"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127 613</w:t>
            </w:r>
          </w:p>
        </w:tc>
        <w:tc>
          <w:tcPr>
            <w:tcW w:w="915" w:type="pct"/>
            <w:tcBorders>
              <w:top w:val="nil"/>
              <w:left w:val="nil"/>
              <w:bottom w:val="nil"/>
              <w:right w:val="nil"/>
            </w:tcBorders>
            <w:shd w:val="clear" w:color="000000" w:fill="auto"/>
            <w:noWrap/>
            <w:hideMark/>
          </w:tcPr>
          <w:p w14:paraId="39C9934F"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125 611</w:t>
            </w:r>
          </w:p>
        </w:tc>
        <w:tc>
          <w:tcPr>
            <w:tcW w:w="629" w:type="pct"/>
            <w:tcBorders>
              <w:top w:val="nil"/>
              <w:left w:val="nil"/>
              <w:bottom w:val="nil"/>
              <w:right w:val="nil"/>
            </w:tcBorders>
            <w:shd w:val="clear" w:color="000000" w:fill="auto"/>
            <w:noWrap/>
            <w:hideMark/>
          </w:tcPr>
          <w:p w14:paraId="05250DA7"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2 002</w:t>
            </w:r>
          </w:p>
        </w:tc>
      </w:tr>
      <w:tr w:rsidR="00492012" w:rsidRPr="00105654" w14:paraId="15AF269C" w14:textId="77777777" w:rsidTr="00632BFD">
        <w:trPr>
          <w:trHeight w:val="105"/>
          <w:jc w:val="center"/>
        </w:trPr>
        <w:tc>
          <w:tcPr>
            <w:tcW w:w="5000" w:type="pct"/>
            <w:gridSpan w:val="4"/>
            <w:tcBorders>
              <w:top w:val="nil"/>
              <w:left w:val="nil"/>
              <w:bottom w:val="nil"/>
              <w:right w:val="nil"/>
            </w:tcBorders>
            <w:shd w:val="clear" w:color="000000" w:fill="auto"/>
            <w:noWrap/>
            <w:hideMark/>
          </w:tcPr>
          <w:p w14:paraId="27FC50A9" w14:textId="77777777" w:rsidR="00492012" w:rsidRPr="00105654" w:rsidRDefault="00492012" w:rsidP="00632BFD">
            <w:pPr>
              <w:pStyle w:val="Tabletext"/>
              <w:spacing w:before="0" w:after="0"/>
              <w:jc w:val="right"/>
              <w:rPr>
                <w:rFonts w:ascii="Times New Roman" w:hAnsi="Times New Roman"/>
                <w:sz w:val="18"/>
                <w:szCs w:val="18"/>
                <w:lang w:val="ru-RU" w:eastAsia="en-GB"/>
              </w:rPr>
            </w:pPr>
          </w:p>
        </w:tc>
      </w:tr>
      <w:tr w:rsidR="00492012" w:rsidRPr="00105654" w14:paraId="01FB3D34" w14:textId="77777777" w:rsidTr="001C01D2">
        <w:trPr>
          <w:trHeight w:val="255"/>
          <w:jc w:val="center"/>
        </w:trPr>
        <w:tc>
          <w:tcPr>
            <w:tcW w:w="2793" w:type="pct"/>
            <w:tcBorders>
              <w:top w:val="nil"/>
              <w:left w:val="nil"/>
              <w:bottom w:val="nil"/>
              <w:right w:val="nil"/>
            </w:tcBorders>
            <w:shd w:val="clear" w:color="000000" w:fill="auto"/>
            <w:noWrap/>
            <w:hideMark/>
          </w:tcPr>
          <w:p w14:paraId="7B68DF86" w14:textId="77777777" w:rsidR="00492012" w:rsidRPr="00105654" w:rsidRDefault="00492012" w:rsidP="00632BFD">
            <w:pPr>
              <w:pStyle w:val="Tabletext"/>
              <w:rPr>
                <w:color w:val="000000"/>
                <w:sz w:val="18"/>
                <w:szCs w:val="18"/>
                <w:lang w:val="ru-RU" w:eastAsia="en-GB"/>
              </w:rPr>
            </w:pPr>
            <w:r w:rsidRPr="00105654">
              <w:rPr>
                <w:color w:val="000000"/>
                <w:sz w:val="18"/>
                <w:szCs w:val="18"/>
                <w:lang w:val="ru-RU" w:eastAsia="en-GB"/>
              </w:rPr>
              <w:t>Внебюджетные взносы</w:t>
            </w:r>
          </w:p>
        </w:tc>
        <w:tc>
          <w:tcPr>
            <w:tcW w:w="663" w:type="pct"/>
            <w:tcBorders>
              <w:top w:val="nil"/>
              <w:left w:val="nil"/>
              <w:bottom w:val="nil"/>
              <w:right w:val="nil"/>
            </w:tcBorders>
            <w:shd w:val="clear" w:color="000000" w:fill="auto"/>
            <w:noWrap/>
            <w:hideMark/>
          </w:tcPr>
          <w:p w14:paraId="01540202"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17 965</w:t>
            </w:r>
          </w:p>
        </w:tc>
        <w:tc>
          <w:tcPr>
            <w:tcW w:w="915" w:type="pct"/>
            <w:tcBorders>
              <w:top w:val="nil"/>
              <w:left w:val="nil"/>
              <w:bottom w:val="nil"/>
              <w:right w:val="nil"/>
            </w:tcBorders>
            <w:shd w:val="clear" w:color="000000" w:fill="auto"/>
            <w:noWrap/>
            <w:hideMark/>
          </w:tcPr>
          <w:p w14:paraId="0EDDB09D"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14 123</w:t>
            </w:r>
          </w:p>
        </w:tc>
        <w:tc>
          <w:tcPr>
            <w:tcW w:w="629" w:type="pct"/>
            <w:tcBorders>
              <w:top w:val="nil"/>
              <w:left w:val="nil"/>
              <w:bottom w:val="nil"/>
              <w:right w:val="nil"/>
            </w:tcBorders>
            <w:shd w:val="clear" w:color="000000" w:fill="auto"/>
            <w:noWrap/>
            <w:hideMark/>
          </w:tcPr>
          <w:p w14:paraId="69CD3F1D"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3 842</w:t>
            </w:r>
          </w:p>
        </w:tc>
      </w:tr>
      <w:tr w:rsidR="00492012" w:rsidRPr="00105654" w14:paraId="0FD28FC6" w14:textId="77777777" w:rsidTr="001C01D2">
        <w:trPr>
          <w:trHeight w:val="255"/>
          <w:jc w:val="center"/>
        </w:trPr>
        <w:tc>
          <w:tcPr>
            <w:tcW w:w="2793" w:type="pct"/>
            <w:tcBorders>
              <w:top w:val="nil"/>
              <w:left w:val="nil"/>
              <w:bottom w:val="nil"/>
              <w:right w:val="nil"/>
            </w:tcBorders>
            <w:shd w:val="clear" w:color="auto" w:fill="auto"/>
            <w:noWrap/>
            <w:hideMark/>
          </w:tcPr>
          <w:p w14:paraId="1E67A0DA" w14:textId="77777777" w:rsidR="00492012" w:rsidRPr="00105654" w:rsidRDefault="00492012" w:rsidP="00632BFD">
            <w:pPr>
              <w:pStyle w:val="Tabletext"/>
              <w:rPr>
                <w:i/>
                <w:iCs/>
                <w:color w:val="000000"/>
                <w:sz w:val="18"/>
                <w:szCs w:val="18"/>
                <w:lang w:val="ru-RU" w:eastAsia="en-GB"/>
              </w:rPr>
            </w:pPr>
            <w:r w:rsidRPr="00105654">
              <w:rPr>
                <w:i/>
                <w:iCs/>
                <w:color w:val="000000"/>
                <w:sz w:val="18"/>
                <w:szCs w:val="18"/>
                <w:lang w:val="ru-RU" w:eastAsia="en-GB"/>
              </w:rPr>
              <w:sym w:font="Symbol" w:char="F02D"/>
            </w:r>
            <w:r w:rsidRPr="00105654">
              <w:rPr>
                <w:i/>
                <w:iCs/>
                <w:color w:val="000000"/>
                <w:sz w:val="18"/>
                <w:szCs w:val="18"/>
                <w:lang w:val="ru-RU" w:eastAsia="en-GB"/>
              </w:rPr>
              <w:tab/>
              <w:t>Добровольные взносы</w:t>
            </w:r>
          </w:p>
        </w:tc>
        <w:tc>
          <w:tcPr>
            <w:tcW w:w="663" w:type="pct"/>
            <w:tcBorders>
              <w:top w:val="nil"/>
              <w:left w:val="nil"/>
              <w:bottom w:val="nil"/>
              <w:right w:val="nil"/>
            </w:tcBorders>
            <w:shd w:val="clear" w:color="000000" w:fill="auto"/>
            <w:noWrap/>
            <w:hideMark/>
          </w:tcPr>
          <w:p w14:paraId="08927E14"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3 947</w:t>
            </w:r>
          </w:p>
        </w:tc>
        <w:tc>
          <w:tcPr>
            <w:tcW w:w="915" w:type="pct"/>
            <w:tcBorders>
              <w:top w:val="nil"/>
              <w:left w:val="nil"/>
              <w:bottom w:val="nil"/>
              <w:right w:val="nil"/>
            </w:tcBorders>
            <w:shd w:val="clear" w:color="000000" w:fill="auto"/>
            <w:noWrap/>
            <w:hideMark/>
          </w:tcPr>
          <w:p w14:paraId="76FB7631"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2 850</w:t>
            </w:r>
          </w:p>
        </w:tc>
        <w:tc>
          <w:tcPr>
            <w:tcW w:w="629" w:type="pct"/>
            <w:tcBorders>
              <w:top w:val="nil"/>
              <w:left w:val="nil"/>
              <w:bottom w:val="nil"/>
              <w:right w:val="nil"/>
            </w:tcBorders>
            <w:shd w:val="clear" w:color="000000" w:fill="auto"/>
            <w:noWrap/>
            <w:hideMark/>
          </w:tcPr>
          <w:p w14:paraId="27F22718"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1 097</w:t>
            </w:r>
          </w:p>
        </w:tc>
      </w:tr>
      <w:tr w:rsidR="00492012" w:rsidRPr="00105654" w14:paraId="0BBEBF9C" w14:textId="77777777" w:rsidTr="001C01D2">
        <w:trPr>
          <w:trHeight w:val="255"/>
          <w:jc w:val="center"/>
        </w:trPr>
        <w:tc>
          <w:tcPr>
            <w:tcW w:w="2793" w:type="pct"/>
            <w:tcBorders>
              <w:top w:val="nil"/>
              <w:left w:val="nil"/>
              <w:bottom w:val="nil"/>
              <w:right w:val="nil"/>
            </w:tcBorders>
            <w:shd w:val="clear" w:color="auto" w:fill="auto"/>
            <w:noWrap/>
            <w:hideMark/>
          </w:tcPr>
          <w:p w14:paraId="1BE2606B" w14:textId="77777777" w:rsidR="00492012" w:rsidRPr="00105654" w:rsidRDefault="00492012" w:rsidP="00632BFD">
            <w:pPr>
              <w:pStyle w:val="Tabletext"/>
              <w:rPr>
                <w:i/>
                <w:iCs/>
                <w:color w:val="000000"/>
                <w:sz w:val="18"/>
                <w:szCs w:val="18"/>
                <w:lang w:val="ru-RU" w:eastAsia="en-GB"/>
              </w:rPr>
            </w:pPr>
            <w:r w:rsidRPr="00105654">
              <w:rPr>
                <w:i/>
                <w:iCs/>
                <w:color w:val="000000"/>
                <w:sz w:val="18"/>
                <w:szCs w:val="18"/>
                <w:lang w:val="ru-RU" w:eastAsia="en-GB"/>
              </w:rPr>
              <w:sym w:font="Symbol" w:char="F02D"/>
            </w:r>
            <w:r w:rsidRPr="00105654">
              <w:rPr>
                <w:i/>
                <w:iCs/>
                <w:color w:val="000000"/>
                <w:sz w:val="18"/>
                <w:szCs w:val="18"/>
                <w:lang w:val="ru-RU" w:eastAsia="en-GB"/>
              </w:rPr>
              <w:tab/>
              <w:t>Взносы в целевые фонды</w:t>
            </w:r>
          </w:p>
        </w:tc>
        <w:tc>
          <w:tcPr>
            <w:tcW w:w="663" w:type="pct"/>
            <w:tcBorders>
              <w:top w:val="nil"/>
              <w:left w:val="nil"/>
              <w:bottom w:val="nil"/>
              <w:right w:val="nil"/>
            </w:tcBorders>
            <w:shd w:val="clear" w:color="000000" w:fill="auto"/>
            <w:noWrap/>
            <w:hideMark/>
          </w:tcPr>
          <w:p w14:paraId="5699B945"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14 018</w:t>
            </w:r>
          </w:p>
        </w:tc>
        <w:tc>
          <w:tcPr>
            <w:tcW w:w="915" w:type="pct"/>
            <w:tcBorders>
              <w:top w:val="nil"/>
              <w:left w:val="nil"/>
              <w:bottom w:val="nil"/>
              <w:right w:val="nil"/>
            </w:tcBorders>
            <w:shd w:val="clear" w:color="000000" w:fill="auto"/>
            <w:noWrap/>
            <w:hideMark/>
          </w:tcPr>
          <w:p w14:paraId="62656215"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11 273</w:t>
            </w:r>
          </w:p>
        </w:tc>
        <w:tc>
          <w:tcPr>
            <w:tcW w:w="629" w:type="pct"/>
            <w:tcBorders>
              <w:top w:val="nil"/>
              <w:left w:val="nil"/>
              <w:bottom w:val="nil"/>
              <w:right w:val="nil"/>
            </w:tcBorders>
            <w:shd w:val="clear" w:color="000000" w:fill="auto"/>
            <w:noWrap/>
            <w:hideMark/>
          </w:tcPr>
          <w:p w14:paraId="6670AD8C"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2 745</w:t>
            </w:r>
          </w:p>
        </w:tc>
      </w:tr>
      <w:tr w:rsidR="00492012" w:rsidRPr="00105654" w14:paraId="6011F149" w14:textId="77777777" w:rsidTr="005F6222">
        <w:trPr>
          <w:trHeight w:val="105"/>
          <w:jc w:val="center"/>
        </w:trPr>
        <w:tc>
          <w:tcPr>
            <w:tcW w:w="5000" w:type="pct"/>
            <w:gridSpan w:val="4"/>
            <w:tcBorders>
              <w:top w:val="nil"/>
              <w:left w:val="nil"/>
              <w:bottom w:val="nil"/>
              <w:right w:val="nil"/>
            </w:tcBorders>
            <w:shd w:val="clear" w:color="auto" w:fill="auto"/>
            <w:noWrap/>
            <w:hideMark/>
          </w:tcPr>
          <w:p w14:paraId="2FC97ECB" w14:textId="77777777" w:rsidR="00492012" w:rsidRPr="00105654" w:rsidRDefault="00492012" w:rsidP="00632BFD">
            <w:pPr>
              <w:pStyle w:val="Tabletext"/>
              <w:spacing w:before="0" w:after="0"/>
              <w:jc w:val="right"/>
              <w:rPr>
                <w:rFonts w:ascii="Times New Roman" w:hAnsi="Times New Roman"/>
                <w:sz w:val="18"/>
                <w:szCs w:val="18"/>
                <w:lang w:val="ru-RU" w:eastAsia="en-GB"/>
              </w:rPr>
            </w:pPr>
          </w:p>
        </w:tc>
      </w:tr>
      <w:tr w:rsidR="00492012" w:rsidRPr="00105654" w14:paraId="4053FA95" w14:textId="77777777" w:rsidTr="001C01D2">
        <w:trPr>
          <w:trHeight w:val="255"/>
          <w:jc w:val="center"/>
        </w:trPr>
        <w:tc>
          <w:tcPr>
            <w:tcW w:w="2793" w:type="pct"/>
            <w:tcBorders>
              <w:top w:val="nil"/>
              <w:left w:val="nil"/>
              <w:bottom w:val="nil"/>
              <w:right w:val="nil"/>
            </w:tcBorders>
            <w:shd w:val="clear" w:color="auto" w:fill="auto"/>
            <w:noWrap/>
            <w:hideMark/>
          </w:tcPr>
          <w:p w14:paraId="2B62588F" w14:textId="77777777" w:rsidR="00492012" w:rsidRPr="00105654" w:rsidRDefault="00492012" w:rsidP="00632BFD">
            <w:pPr>
              <w:pStyle w:val="Tabletext"/>
              <w:rPr>
                <w:i/>
                <w:iCs/>
                <w:color w:val="000000"/>
                <w:sz w:val="18"/>
                <w:szCs w:val="18"/>
                <w:lang w:val="ru-RU" w:eastAsia="en-GB"/>
              </w:rPr>
            </w:pPr>
            <w:r w:rsidRPr="00105654">
              <w:rPr>
                <w:i/>
                <w:iCs/>
                <w:color w:val="000000"/>
                <w:sz w:val="18"/>
                <w:szCs w:val="18"/>
                <w:lang w:val="ru-RU" w:eastAsia="en-GB"/>
              </w:rPr>
              <w:t>Доходы по линии возмещения затрат</w:t>
            </w:r>
          </w:p>
        </w:tc>
        <w:tc>
          <w:tcPr>
            <w:tcW w:w="663" w:type="pct"/>
            <w:tcBorders>
              <w:top w:val="nil"/>
              <w:left w:val="nil"/>
              <w:bottom w:val="nil"/>
              <w:right w:val="nil"/>
            </w:tcBorders>
            <w:shd w:val="clear" w:color="000000" w:fill="auto"/>
            <w:noWrap/>
            <w:hideMark/>
          </w:tcPr>
          <w:p w14:paraId="76EC3405"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26 473</w:t>
            </w:r>
          </w:p>
        </w:tc>
        <w:tc>
          <w:tcPr>
            <w:tcW w:w="915" w:type="pct"/>
            <w:tcBorders>
              <w:top w:val="nil"/>
              <w:left w:val="nil"/>
              <w:bottom w:val="nil"/>
              <w:right w:val="nil"/>
            </w:tcBorders>
            <w:shd w:val="clear" w:color="000000" w:fill="auto"/>
            <w:noWrap/>
            <w:hideMark/>
          </w:tcPr>
          <w:p w14:paraId="5E94AE5B"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37 354</w:t>
            </w:r>
          </w:p>
        </w:tc>
        <w:tc>
          <w:tcPr>
            <w:tcW w:w="629" w:type="pct"/>
            <w:tcBorders>
              <w:top w:val="nil"/>
              <w:left w:val="nil"/>
              <w:bottom w:val="nil"/>
              <w:right w:val="nil"/>
            </w:tcBorders>
            <w:shd w:val="clear" w:color="000000" w:fill="auto"/>
            <w:noWrap/>
            <w:hideMark/>
          </w:tcPr>
          <w:p w14:paraId="08F1D3B8"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(10 881)</w:t>
            </w:r>
          </w:p>
        </w:tc>
      </w:tr>
      <w:tr w:rsidR="00492012" w:rsidRPr="00105654" w14:paraId="1853F825" w14:textId="77777777" w:rsidTr="001C01D2">
        <w:trPr>
          <w:trHeight w:val="255"/>
          <w:jc w:val="center"/>
        </w:trPr>
        <w:tc>
          <w:tcPr>
            <w:tcW w:w="2793" w:type="pct"/>
            <w:tcBorders>
              <w:top w:val="nil"/>
              <w:left w:val="nil"/>
              <w:bottom w:val="nil"/>
              <w:right w:val="nil"/>
            </w:tcBorders>
            <w:shd w:val="clear" w:color="auto" w:fill="auto"/>
            <w:noWrap/>
            <w:hideMark/>
          </w:tcPr>
          <w:p w14:paraId="70C0FD91" w14:textId="77777777" w:rsidR="00492012" w:rsidRPr="00105654" w:rsidRDefault="00492012" w:rsidP="00632BFD">
            <w:pPr>
              <w:pStyle w:val="Tabletext"/>
              <w:rPr>
                <w:i/>
                <w:iCs/>
                <w:color w:val="000000"/>
                <w:sz w:val="18"/>
                <w:szCs w:val="18"/>
                <w:lang w:val="ru-RU" w:eastAsia="en-GB"/>
              </w:rPr>
            </w:pPr>
            <w:r w:rsidRPr="00105654">
              <w:rPr>
                <w:i/>
                <w:iCs/>
                <w:color w:val="000000"/>
                <w:sz w:val="18"/>
                <w:szCs w:val="18"/>
                <w:lang w:val="ru-RU" w:eastAsia="en-GB"/>
              </w:rPr>
              <w:sym w:font="Symbol" w:char="F02D"/>
            </w:r>
            <w:r w:rsidRPr="00105654">
              <w:rPr>
                <w:i/>
                <w:iCs/>
                <w:color w:val="000000"/>
                <w:sz w:val="18"/>
                <w:szCs w:val="18"/>
                <w:lang w:val="ru-RU" w:eastAsia="en-GB"/>
              </w:rPr>
              <w:tab/>
              <w:t>Публикации</w:t>
            </w:r>
          </w:p>
        </w:tc>
        <w:tc>
          <w:tcPr>
            <w:tcW w:w="663" w:type="pct"/>
            <w:tcBorders>
              <w:top w:val="nil"/>
              <w:left w:val="nil"/>
              <w:bottom w:val="nil"/>
              <w:right w:val="nil"/>
            </w:tcBorders>
            <w:shd w:val="clear" w:color="000000" w:fill="auto"/>
            <w:noWrap/>
            <w:hideMark/>
          </w:tcPr>
          <w:p w14:paraId="36CCA2E8"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14 604</w:t>
            </w:r>
          </w:p>
        </w:tc>
        <w:tc>
          <w:tcPr>
            <w:tcW w:w="915" w:type="pct"/>
            <w:tcBorders>
              <w:top w:val="nil"/>
              <w:left w:val="nil"/>
              <w:bottom w:val="nil"/>
              <w:right w:val="nil"/>
            </w:tcBorders>
            <w:shd w:val="clear" w:color="000000" w:fill="auto"/>
            <w:noWrap/>
            <w:hideMark/>
          </w:tcPr>
          <w:p w14:paraId="6392623D"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19 411</w:t>
            </w:r>
          </w:p>
        </w:tc>
        <w:tc>
          <w:tcPr>
            <w:tcW w:w="629" w:type="pct"/>
            <w:tcBorders>
              <w:top w:val="nil"/>
              <w:left w:val="nil"/>
              <w:bottom w:val="nil"/>
              <w:right w:val="nil"/>
            </w:tcBorders>
            <w:shd w:val="clear" w:color="000000" w:fill="auto"/>
            <w:noWrap/>
            <w:hideMark/>
          </w:tcPr>
          <w:p w14:paraId="01CFB4B3"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(4 807)</w:t>
            </w:r>
          </w:p>
        </w:tc>
      </w:tr>
      <w:tr w:rsidR="00492012" w:rsidRPr="00105654" w14:paraId="152889A8" w14:textId="77777777" w:rsidTr="001C01D2">
        <w:trPr>
          <w:trHeight w:val="255"/>
          <w:jc w:val="center"/>
        </w:trPr>
        <w:tc>
          <w:tcPr>
            <w:tcW w:w="2793" w:type="pct"/>
            <w:tcBorders>
              <w:top w:val="nil"/>
              <w:left w:val="nil"/>
              <w:bottom w:val="nil"/>
              <w:right w:val="nil"/>
            </w:tcBorders>
            <w:shd w:val="clear" w:color="auto" w:fill="auto"/>
            <w:noWrap/>
            <w:hideMark/>
          </w:tcPr>
          <w:p w14:paraId="686350FF" w14:textId="77777777" w:rsidR="00492012" w:rsidRPr="00105654" w:rsidRDefault="00492012" w:rsidP="00632BFD">
            <w:pPr>
              <w:pStyle w:val="Tabletext"/>
              <w:rPr>
                <w:i/>
                <w:iCs/>
                <w:color w:val="000000"/>
                <w:sz w:val="18"/>
                <w:szCs w:val="18"/>
                <w:lang w:val="ru-RU" w:eastAsia="en-GB"/>
              </w:rPr>
            </w:pPr>
            <w:r w:rsidRPr="00105654">
              <w:rPr>
                <w:i/>
                <w:iCs/>
                <w:color w:val="000000"/>
                <w:sz w:val="18"/>
                <w:szCs w:val="18"/>
                <w:lang w:val="ru-RU" w:eastAsia="en-GB"/>
              </w:rPr>
              <w:sym w:font="Symbol" w:char="F02D"/>
            </w:r>
            <w:r w:rsidRPr="00105654">
              <w:rPr>
                <w:i/>
                <w:iCs/>
                <w:color w:val="000000"/>
                <w:sz w:val="18"/>
                <w:szCs w:val="18"/>
                <w:lang w:val="ru-RU" w:eastAsia="en-GB"/>
              </w:rPr>
              <w:tab/>
              <w:t>Обработка заявок на регистрацию спутниковых сетей (SNF)</w:t>
            </w:r>
          </w:p>
        </w:tc>
        <w:tc>
          <w:tcPr>
            <w:tcW w:w="663" w:type="pct"/>
            <w:tcBorders>
              <w:top w:val="nil"/>
              <w:left w:val="nil"/>
              <w:bottom w:val="nil"/>
              <w:right w:val="nil"/>
            </w:tcBorders>
            <w:shd w:val="clear" w:color="000000" w:fill="auto"/>
            <w:noWrap/>
            <w:hideMark/>
          </w:tcPr>
          <w:p w14:paraId="45274843"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10 285</w:t>
            </w:r>
          </w:p>
        </w:tc>
        <w:tc>
          <w:tcPr>
            <w:tcW w:w="915" w:type="pct"/>
            <w:tcBorders>
              <w:top w:val="nil"/>
              <w:left w:val="nil"/>
              <w:bottom w:val="nil"/>
              <w:right w:val="nil"/>
            </w:tcBorders>
            <w:shd w:val="clear" w:color="000000" w:fill="auto"/>
            <w:noWrap/>
            <w:hideMark/>
          </w:tcPr>
          <w:p w14:paraId="0F0C1553"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11 240</w:t>
            </w:r>
          </w:p>
        </w:tc>
        <w:tc>
          <w:tcPr>
            <w:tcW w:w="629" w:type="pct"/>
            <w:tcBorders>
              <w:top w:val="nil"/>
              <w:left w:val="nil"/>
              <w:bottom w:val="nil"/>
              <w:right w:val="nil"/>
            </w:tcBorders>
            <w:shd w:val="clear" w:color="000000" w:fill="auto"/>
            <w:noWrap/>
            <w:hideMark/>
          </w:tcPr>
          <w:p w14:paraId="5D9AC29B"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(955)</w:t>
            </w:r>
          </w:p>
        </w:tc>
      </w:tr>
      <w:tr w:rsidR="00492012" w:rsidRPr="00105654" w14:paraId="0827C7CD" w14:textId="77777777" w:rsidTr="001C01D2">
        <w:trPr>
          <w:trHeight w:val="255"/>
          <w:jc w:val="center"/>
        </w:trPr>
        <w:tc>
          <w:tcPr>
            <w:tcW w:w="2793" w:type="pct"/>
            <w:tcBorders>
              <w:top w:val="nil"/>
              <w:left w:val="nil"/>
              <w:bottom w:val="nil"/>
              <w:right w:val="nil"/>
            </w:tcBorders>
            <w:shd w:val="clear" w:color="auto" w:fill="auto"/>
            <w:noWrap/>
            <w:hideMark/>
          </w:tcPr>
          <w:p w14:paraId="4F35A13C" w14:textId="77777777" w:rsidR="00492012" w:rsidRPr="00105654" w:rsidRDefault="00492012" w:rsidP="00632BFD">
            <w:pPr>
              <w:pStyle w:val="Tabletext"/>
              <w:rPr>
                <w:i/>
                <w:iCs/>
                <w:color w:val="000000"/>
                <w:sz w:val="18"/>
                <w:szCs w:val="18"/>
                <w:lang w:val="ru-RU" w:eastAsia="en-GB"/>
              </w:rPr>
            </w:pPr>
            <w:r w:rsidRPr="00105654">
              <w:rPr>
                <w:i/>
                <w:iCs/>
                <w:color w:val="000000"/>
                <w:sz w:val="18"/>
                <w:szCs w:val="18"/>
                <w:lang w:val="ru-RU" w:eastAsia="en-GB"/>
              </w:rPr>
              <w:sym w:font="Symbol" w:char="F02D"/>
            </w:r>
            <w:r w:rsidRPr="00105654">
              <w:rPr>
                <w:i/>
                <w:iCs/>
                <w:color w:val="000000"/>
                <w:sz w:val="18"/>
                <w:szCs w:val="18"/>
                <w:lang w:val="ru-RU" w:eastAsia="en-GB"/>
              </w:rPr>
              <w:tab/>
              <w:t>Прочие доходы</w:t>
            </w:r>
          </w:p>
        </w:tc>
        <w:tc>
          <w:tcPr>
            <w:tcW w:w="663" w:type="pct"/>
            <w:tcBorders>
              <w:top w:val="nil"/>
              <w:left w:val="nil"/>
              <w:bottom w:val="nil"/>
              <w:right w:val="nil"/>
            </w:tcBorders>
            <w:shd w:val="clear" w:color="000000" w:fill="auto"/>
            <w:noWrap/>
            <w:hideMark/>
          </w:tcPr>
          <w:p w14:paraId="57776545"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1 584</w:t>
            </w:r>
          </w:p>
        </w:tc>
        <w:tc>
          <w:tcPr>
            <w:tcW w:w="915" w:type="pct"/>
            <w:tcBorders>
              <w:top w:val="nil"/>
              <w:left w:val="nil"/>
              <w:bottom w:val="nil"/>
              <w:right w:val="nil"/>
            </w:tcBorders>
            <w:shd w:val="clear" w:color="000000" w:fill="auto"/>
            <w:noWrap/>
            <w:hideMark/>
          </w:tcPr>
          <w:p w14:paraId="1A74E62E"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6 703</w:t>
            </w:r>
          </w:p>
        </w:tc>
        <w:tc>
          <w:tcPr>
            <w:tcW w:w="629" w:type="pct"/>
            <w:tcBorders>
              <w:top w:val="nil"/>
              <w:left w:val="nil"/>
              <w:bottom w:val="nil"/>
              <w:right w:val="nil"/>
            </w:tcBorders>
            <w:shd w:val="clear" w:color="000000" w:fill="auto"/>
            <w:noWrap/>
            <w:hideMark/>
          </w:tcPr>
          <w:p w14:paraId="11AF2B96" w14:textId="77777777" w:rsidR="00492012" w:rsidRPr="00105654" w:rsidRDefault="00492012" w:rsidP="00734633">
            <w:pPr>
              <w:pStyle w:val="Tabletext"/>
              <w:ind w:right="170"/>
              <w:jc w:val="right"/>
              <w:rPr>
                <w:i/>
                <w:iCs/>
                <w:color w:val="000000"/>
                <w:sz w:val="18"/>
                <w:szCs w:val="18"/>
                <w:lang w:val="ru-RU" w:eastAsia="en-GB"/>
              </w:rPr>
            </w:pPr>
            <w:r w:rsidRPr="00105654">
              <w:rPr>
                <w:i/>
                <w:iCs/>
                <w:color w:val="000000"/>
                <w:sz w:val="18"/>
                <w:szCs w:val="18"/>
                <w:lang w:val="ru-RU" w:eastAsia="en-GB"/>
              </w:rPr>
              <w:t>(5 119)</w:t>
            </w:r>
          </w:p>
        </w:tc>
      </w:tr>
      <w:tr w:rsidR="00492012" w:rsidRPr="00105654" w14:paraId="2B750923" w14:textId="77777777" w:rsidTr="005F6222">
        <w:trPr>
          <w:trHeight w:val="105"/>
          <w:jc w:val="center"/>
        </w:trPr>
        <w:tc>
          <w:tcPr>
            <w:tcW w:w="5000" w:type="pct"/>
            <w:gridSpan w:val="4"/>
            <w:tcBorders>
              <w:top w:val="nil"/>
              <w:left w:val="nil"/>
              <w:bottom w:val="nil"/>
              <w:right w:val="nil"/>
            </w:tcBorders>
            <w:shd w:val="clear" w:color="auto" w:fill="auto"/>
            <w:noWrap/>
            <w:hideMark/>
          </w:tcPr>
          <w:p w14:paraId="7928C0B0" w14:textId="77777777" w:rsidR="00492012" w:rsidRPr="00105654" w:rsidRDefault="00492012" w:rsidP="00632BFD">
            <w:pPr>
              <w:pStyle w:val="Tabletext"/>
              <w:spacing w:before="0" w:after="0"/>
              <w:jc w:val="right"/>
              <w:rPr>
                <w:rFonts w:ascii="Times New Roman" w:hAnsi="Times New Roman"/>
                <w:sz w:val="18"/>
                <w:szCs w:val="18"/>
                <w:lang w:val="ru-RU" w:eastAsia="en-GB"/>
              </w:rPr>
            </w:pPr>
          </w:p>
        </w:tc>
      </w:tr>
      <w:tr w:rsidR="00492012" w:rsidRPr="00105654" w14:paraId="463AEA0E" w14:textId="77777777" w:rsidTr="001C01D2">
        <w:trPr>
          <w:trHeight w:val="255"/>
          <w:jc w:val="center"/>
        </w:trPr>
        <w:tc>
          <w:tcPr>
            <w:tcW w:w="2793" w:type="pct"/>
            <w:tcBorders>
              <w:top w:val="nil"/>
              <w:left w:val="nil"/>
              <w:bottom w:val="nil"/>
              <w:right w:val="nil"/>
            </w:tcBorders>
            <w:shd w:val="clear" w:color="auto" w:fill="auto"/>
            <w:noWrap/>
            <w:hideMark/>
          </w:tcPr>
          <w:p w14:paraId="43EC5E74" w14:textId="77777777" w:rsidR="00492012" w:rsidRPr="00105654" w:rsidRDefault="00492012" w:rsidP="00632BFD">
            <w:pPr>
              <w:pStyle w:val="Tabletext"/>
              <w:rPr>
                <w:color w:val="000000"/>
                <w:sz w:val="18"/>
                <w:szCs w:val="18"/>
                <w:lang w:val="ru-RU" w:eastAsia="en-GB"/>
              </w:rPr>
            </w:pPr>
            <w:r w:rsidRPr="00105654">
              <w:rPr>
                <w:color w:val="000000"/>
                <w:sz w:val="18"/>
                <w:szCs w:val="18"/>
                <w:lang w:val="ru-RU" w:eastAsia="en-GB"/>
              </w:rPr>
              <w:t>Финансовые доходы/(стоимость)</w:t>
            </w:r>
          </w:p>
        </w:tc>
        <w:tc>
          <w:tcPr>
            <w:tcW w:w="663" w:type="pct"/>
            <w:tcBorders>
              <w:top w:val="nil"/>
              <w:left w:val="nil"/>
              <w:bottom w:val="nil"/>
              <w:right w:val="nil"/>
            </w:tcBorders>
            <w:shd w:val="clear" w:color="000000" w:fill="auto"/>
            <w:noWrap/>
            <w:hideMark/>
          </w:tcPr>
          <w:p w14:paraId="5DF060B4"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313</w:t>
            </w:r>
          </w:p>
        </w:tc>
        <w:tc>
          <w:tcPr>
            <w:tcW w:w="915" w:type="pct"/>
            <w:tcBorders>
              <w:top w:val="nil"/>
              <w:left w:val="nil"/>
              <w:bottom w:val="nil"/>
              <w:right w:val="nil"/>
            </w:tcBorders>
            <w:shd w:val="clear" w:color="000000" w:fill="auto"/>
            <w:noWrap/>
            <w:hideMark/>
          </w:tcPr>
          <w:p w14:paraId="69BACE0D"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497</w:t>
            </w:r>
          </w:p>
        </w:tc>
        <w:tc>
          <w:tcPr>
            <w:tcW w:w="629" w:type="pct"/>
            <w:tcBorders>
              <w:top w:val="nil"/>
              <w:left w:val="nil"/>
              <w:bottom w:val="nil"/>
              <w:right w:val="nil"/>
            </w:tcBorders>
            <w:shd w:val="clear" w:color="000000" w:fill="auto"/>
            <w:noWrap/>
            <w:hideMark/>
          </w:tcPr>
          <w:p w14:paraId="3E7FC1CF" w14:textId="77777777" w:rsidR="00492012" w:rsidRPr="00105654" w:rsidRDefault="00492012" w:rsidP="00734633">
            <w:pPr>
              <w:pStyle w:val="Tabletext"/>
              <w:ind w:right="170"/>
              <w:jc w:val="right"/>
              <w:rPr>
                <w:color w:val="000000"/>
                <w:sz w:val="18"/>
                <w:szCs w:val="18"/>
                <w:lang w:val="ru-RU" w:eastAsia="en-GB"/>
              </w:rPr>
            </w:pPr>
            <w:r w:rsidRPr="00105654">
              <w:rPr>
                <w:color w:val="000000"/>
                <w:sz w:val="18"/>
                <w:szCs w:val="18"/>
                <w:lang w:val="ru-RU" w:eastAsia="en-GB"/>
              </w:rPr>
              <w:t>(184)</w:t>
            </w:r>
          </w:p>
        </w:tc>
      </w:tr>
      <w:tr w:rsidR="00492012" w:rsidRPr="00105654" w14:paraId="61AA8CF7" w14:textId="77777777" w:rsidTr="00632BFD">
        <w:trPr>
          <w:trHeight w:val="139"/>
          <w:jc w:val="center"/>
        </w:trPr>
        <w:tc>
          <w:tcPr>
            <w:tcW w:w="5000" w:type="pct"/>
            <w:gridSpan w:val="4"/>
            <w:tcBorders>
              <w:top w:val="nil"/>
              <w:left w:val="nil"/>
              <w:bottom w:val="nil"/>
              <w:right w:val="nil"/>
            </w:tcBorders>
            <w:shd w:val="clear" w:color="000000" w:fill="auto"/>
            <w:noWrap/>
            <w:hideMark/>
          </w:tcPr>
          <w:p w14:paraId="5D31FC57" w14:textId="77777777" w:rsidR="00492012" w:rsidRPr="00105654" w:rsidRDefault="00492012" w:rsidP="00632BFD">
            <w:pPr>
              <w:pStyle w:val="Tabletext"/>
              <w:spacing w:before="0" w:after="0"/>
              <w:jc w:val="right"/>
              <w:rPr>
                <w:rFonts w:ascii="Times New Roman" w:hAnsi="Times New Roman"/>
                <w:sz w:val="18"/>
                <w:szCs w:val="18"/>
                <w:lang w:val="ru-RU" w:eastAsia="en-GB"/>
              </w:rPr>
            </w:pPr>
          </w:p>
        </w:tc>
      </w:tr>
      <w:tr w:rsidR="00492012" w:rsidRPr="00105654" w14:paraId="10E1926D" w14:textId="77777777" w:rsidTr="001C01D2">
        <w:trPr>
          <w:trHeight w:val="469"/>
          <w:jc w:val="center"/>
        </w:trPr>
        <w:tc>
          <w:tcPr>
            <w:tcW w:w="2793" w:type="pct"/>
            <w:tcBorders>
              <w:top w:val="nil"/>
              <w:left w:val="nil"/>
              <w:bottom w:val="nil"/>
              <w:right w:val="nil"/>
            </w:tcBorders>
            <w:shd w:val="clear" w:color="000000" w:fill="538DD5"/>
            <w:noWrap/>
            <w:vAlign w:val="center"/>
            <w:hideMark/>
          </w:tcPr>
          <w:p w14:paraId="66EEC721" w14:textId="77777777" w:rsidR="00492012" w:rsidRPr="00105654" w:rsidRDefault="00492012" w:rsidP="00632BFD">
            <w:pPr>
              <w:pStyle w:val="Tabletext"/>
              <w:rPr>
                <w:b/>
                <w:bCs/>
                <w:color w:val="000000"/>
                <w:sz w:val="18"/>
                <w:szCs w:val="18"/>
                <w:lang w:val="ru-RU" w:eastAsia="en-GB"/>
              </w:rPr>
            </w:pPr>
            <w:r w:rsidRPr="00105654">
              <w:rPr>
                <w:b/>
                <w:bCs/>
                <w:color w:val="000000"/>
                <w:sz w:val="18"/>
                <w:szCs w:val="18"/>
                <w:lang w:val="ru-RU" w:eastAsia="en-GB"/>
              </w:rPr>
              <w:t>Всего: доходы</w:t>
            </w:r>
          </w:p>
        </w:tc>
        <w:tc>
          <w:tcPr>
            <w:tcW w:w="663" w:type="pct"/>
            <w:tcBorders>
              <w:top w:val="nil"/>
              <w:left w:val="nil"/>
              <w:bottom w:val="nil"/>
              <w:right w:val="nil"/>
            </w:tcBorders>
            <w:shd w:val="clear" w:color="000000" w:fill="538DD5"/>
            <w:noWrap/>
            <w:vAlign w:val="center"/>
            <w:hideMark/>
          </w:tcPr>
          <w:p w14:paraId="715A304D" w14:textId="77777777" w:rsidR="00492012" w:rsidRPr="00105654" w:rsidRDefault="00492012" w:rsidP="00F85354">
            <w:pPr>
              <w:pStyle w:val="Tabletext"/>
              <w:spacing w:before="80" w:after="80"/>
              <w:ind w:right="170"/>
              <w:jc w:val="right"/>
              <w:rPr>
                <w:b/>
                <w:bCs/>
                <w:color w:val="000000"/>
                <w:sz w:val="18"/>
                <w:szCs w:val="18"/>
                <w:lang w:val="ru-RU" w:eastAsia="en-GB"/>
              </w:rPr>
            </w:pPr>
            <w:r w:rsidRPr="00105654">
              <w:rPr>
                <w:b/>
                <w:bCs/>
                <w:color w:val="000000"/>
                <w:sz w:val="18"/>
                <w:szCs w:val="18"/>
                <w:lang w:val="ru-RU" w:eastAsia="en-GB"/>
              </w:rPr>
              <w:t>172 </w:t>
            </w:r>
            <w:r w:rsidRPr="00105654">
              <w:rPr>
                <w:b/>
                <w:bCs/>
                <w:sz w:val="18"/>
                <w:szCs w:val="18"/>
                <w:lang w:val="ru-RU" w:eastAsia="en-GB"/>
              </w:rPr>
              <w:t>364</w:t>
            </w:r>
          </w:p>
        </w:tc>
        <w:tc>
          <w:tcPr>
            <w:tcW w:w="915" w:type="pct"/>
            <w:tcBorders>
              <w:top w:val="nil"/>
              <w:left w:val="nil"/>
              <w:bottom w:val="nil"/>
              <w:right w:val="nil"/>
            </w:tcBorders>
            <w:shd w:val="clear" w:color="000000" w:fill="538DD5"/>
            <w:noWrap/>
            <w:vAlign w:val="center"/>
            <w:hideMark/>
          </w:tcPr>
          <w:p w14:paraId="2BFBE8B8" w14:textId="77777777" w:rsidR="00492012" w:rsidRPr="00105654" w:rsidRDefault="00492012" w:rsidP="00F85354">
            <w:pPr>
              <w:pStyle w:val="Tabletext"/>
              <w:spacing w:before="80" w:after="80"/>
              <w:ind w:right="170"/>
              <w:jc w:val="right"/>
              <w:rPr>
                <w:b/>
                <w:bCs/>
                <w:color w:val="000000"/>
                <w:sz w:val="18"/>
                <w:szCs w:val="18"/>
                <w:lang w:val="ru-RU" w:eastAsia="en-GB"/>
              </w:rPr>
            </w:pPr>
            <w:r w:rsidRPr="00105654">
              <w:rPr>
                <w:b/>
                <w:bCs/>
                <w:color w:val="000000"/>
                <w:sz w:val="18"/>
                <w:szCs w:val="18"/>
                <w:lang w:val="ru-RU" w:eastAsia="en-GB"/>
              </w:rPr>
              <w:t>177 586</w:t>
            </w:r>
          </w:p>
        </w:tc>
        <w:tc>
          <w:tcPr>
            <w:tcW w:w="629" w:type="pct"/>
            <w:tcBorders>
              <w:top w:val="nil"/>
              <w:left w:val="nil"/>
              <w:bottom w:val="nil"/>
              <w:right w:val="nil"/>
            </w:tcBorders>
            <w:shd w:val="clear" w:color="000000" w:fill="538DD5"/>
            <w:noWrap/>
            <w:vAlign w:val="center"/>
            <w:hideMark/>
          </w:tcPr>
          <w:p w14:paraId="7A1BA04D" w14:textId="77777777" w:rsidR="00492012" w:rsidRPr="00105654" w:rsidRDefault="00492012" w:rsidP="00F85354">
            <w:pPr>
              <w:pStyle w:val="Tabletext"/>
              <w:spacing w:before="80" w:after="80"/>
              <w:ind w:right="170"/>
              <w:jc w:val="right"/>
              <w:rPr>
                <w:b/>
                <w:bCs/>
                <w:color w:val="000000"/>
                <w:sz w:val="18"/>
                <w:szCs w:val="18"/>
                <w:lang w:val="ru-RU" w:eastAsia="en-GB"/>
              </w:rPr>
            </w:pPr>
            <w:r w:rsidRPr="00105654">
              <w:rPr>
                <w:b/>
                <w:bCs/>
                <w:color w:val="000000"/>
                <w:sz w:val="18"/>
                <w:szCs w:val="18"/>
                <w:lang w:val="ru-RU" w:eastAsia="en-GB"/>
              </w:rPr>
              <w:t>(5 222)</w:t>
            </w:r>
          </w:p>
        </w:tc>
      </w:tr>
    </w:tbl>
    <w:p w14:paraId="38BB1B2B" w14:textId="77777777" w:rsidR="00492012" w:rsidRPr="00105654" w:rsidRDefault="00492012" w:rsidP="00AE1035">
      <w:pPr>
        <w:snapToGrid w:val="0"/>
        <w:spacing w:before="0"/>
        <w:rPr>
          <w:rFonts w:ascii="CG Times" w:hAnsi="CG Times"/>
          <w:sz w:val="20"/>
          <w:lang w:val="ru-RU" w:eastAsia="zh-CN"/>
        </w:rPr>
      </w:pPr>
      <w:r w:rsidRPr="00105654">
        <w:rPr>
          <w:rFonts w:ascii="CG Times" w:hAnsi="CG Times"/>
          <w:sz w:val="20"/>
          <w:lang w:val="ru-RU" w:eastAsia="zh-CN"/>
        </w:rPr>
        <w:fldChar w:fldCharType="end"/>
      </w:r>
    </w:p>
    <w:p w14:paraId="7D0E039B" w14:textId="77777777" w:rsidR="00492012" w:rsidRPr="00105654" w:rsidRDefault="00492012" w:rsidP="00AE1035">
      <w:pPr>
        <w:pStyle w:val="Figuretitle"/>
        <w:keepLines/>
        <w:rPr>
          <w:lang w:val="ru-RU"/>
        </w:rPr>
      </w:pPr>
      <w:bookmarkStart w:id="63" w:name="lt_pId041"/>
      <w:bookmarkEnd w:id="61"/>
      <w:r w:rsidRPr="00105654">
        <w:rPr>
          <w:lang w:val="ru-RU"/>
        </w:rPr>
        <w:lastRenderedPageBreak/>
        <w:t xml:space="preserve">Рисунок 1 – Анализ структуры доходов в 2022 году </w:t>
      </w:r>
      <w:bookmarkEnd w:id="63"/>
    </w:p>
    <w:p w14:paraId="1DAD39FC" w14:textId="77777777" w:rsidR="00492012" w:rsidRPr="00105654" w:rsidRDefault="00492012" w:rsidP="00E93BBA">
      <w:pPr>
        <w:pStyle w:val="Figure"/>
        <w:rPr>
          <w:lang w:val="ru-RU"/>
        </w:rPr>
      </w:pPr>
      <w:bookmarkStart w:id="64" w:name="lt_pId042"/>
      <w:bookmarkStart w:id="65" w:name="_Hlk39136284"/>
      <w:bookmarkEnd w:id="53"/>
      <w:bookmarkEnd w:id="54"/>
      <w:r w:rsidRPr="00105654">
        <w:rPr>
          <w:noProof/>
          <w:lang w:val="ru-RU"/>
        </w:rPr>
        <w:drawing>
          <wp:inline distT="0" distB="0" distL="0" distR="0" wp14:anchorId="12359B1D" wp14:editId="4E0BDBC4">
            <wp:extent cx="5760085" cy="3300095"/>
            <wp:effectExtent l="0" t="0" r="0" b="0"/>
            <wp:docPr id="1450426848" name="Chart 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9648F3" w14:textId="77777777" w:rsidR="00492012" w:rsidRPr="00105654" w:rsidRDefault="00492012" w:rsidP="00EB3B36">
      <w:pPr>
        <w:pStyle w:val="enumlev1"/>
        <w:rPr>
          <w:rFonts w:asciiTheme="minorHAnsi" w:hAnsiTheme="minorHAnsi" w:cstheme="minorBidi"/>
          <w:lang w:val="ru-RU"/>
        </w:rPr>
      </w:pPr>
      <w:r w:rsidRPr="00105654">
        <w:rPr>
          <w:rFonts w:asciiTheme="minorHAnsi" w:hAnsiTheme="minorHAnsi" w:cstheme="minorBidi"/>
          <w:lang w:val="ru-RU"/>
        </w:rPr>
        <w:t>10</w:t>
      </w:r>
      <w:r w:rsidRPr="00105654">
        <w:rPr>
          <w:rFonts w:asciiTheme="minorHAnsi" w:hAnsiTheme="minorHAnsi" w:cstheme="minorBidi"/>
          <w:lang w:val="ru-RU"/>
        </w:rPr>
        <w:tab/>
        <w:t>Как видно из рисунка 1 выше, основным источником доходов являются начисленные взносы, составляющие 74 процента, за которыми следуют доходы по линии возмещения затрат, составляющие 16 процентов, к которым относятся главным образом продажа публикаций и обработка заявок на регистрацию спутниковых сетей (SNF).</w:t>
      </w:r>
    </w:p>
    <w:p w14:paraId="357941EF" w14:textId="2FF21BEF" w:rsidR="00492012" w:rsidRPr="00105654" w:rsidRDefault="00492012" w:rsidP="00EB3B36">
      <w:pPr>
        <w:pStyle w:val="enumlev1"/>
        <w:rPr>
          <w:rFonts w:asciiTheme="minorHAnsi" w:hAnsiTheme="minorHAnsi" w:cstheme="minorBidi"/>
          <w:lang w:val="ru-RU"/>
        </w:rPr>
      </w:pPr>
      <w:bookmarkStart w:id="66" w:name="lt_pId043"/>
      <w:bookmarkEnd w:id="64"/>
      <w:r w:rsidRPr="00105654">
        <w:rPr>
          <w:rFonts w:asciiTheme="minorHAnsi" w:hAnsiTheme="minorHAnsi" w:cstheme="minorBidi"/>
          <w:lang w:val="ru-RU"/>
        </w:rPr>
        <w:t>11</w:t>
      </w:r>
      <w:r w:rsidRPr="00105654">
        <w:rPr>
          <w:rFonts w:asciiTheme="minorHAnsi" w:hAnsiTheme="minorHAnsi" w:cstheme="minorBidi"/>
          <w:lang w:val="ru-RU"/>
        </w:rPr>
        <w:tab/>
        <w:t xml:space="preserve">Взносы в целевые фонды (учтенные в разделе "Внебюджетные взносы" в </w:t>
      </w:r>
      <w:r w:rsidR="0085508F" w:rsidRPr="00105654">
        <w:rPr>
          <w:rFonts w:asciiTheme="minorHAnsi" w:hAnsiTheme="minorHAnsi" w:cstheme="minorBidi"/>
          <w:lang w:val="ru-RU"/>
        </w:rPr>
        <w:t xml:space="preserve">Таблице </w:t>
      </w:r>
      <w:r w:rsidRPr="00105654">
        <w:rPr>
          <w:rFonts w:asciiTheme="minorHAnsi" w:hAnsiTheme="minorHAnsi" w:cstheme="minorBidi"/>
          <w:lang w:val="ru-RU"/>
        </w:rPr>
        <w:t>3) в 2022</w:t>
      </w:r>
      <w:r w:rsidR="0085508F" w:rsidRPr="00105654">
        <w:rPr>
          <w:rFonts w:asciiTheme="minorHAnsi" w:hAnsiTheme="minorHAnsi" w:cstheme="minorBidi"/>
          <w:lang w:val="ru-RU"/>
        </w:rPr>
        <w:t> </w:t>
      </w:r>
      <w:r w:rsidRPr="00105654">
        <w:rPr>
          <w:rFonts w:asciiTheme="minorHAnsi" w:hAnsiTheme="minorHAnsi" w:cstheme="minorBidi"/>
          <w:lang w:val="ru-RU"/>
        </w:rPr>
        <w:t>году составили 14 млн. швейцарских франков (11,3 млн. швейцарских франков в 2021</w:t>
      </w:r>
      <w:r w:rsidR="0085508F" w:rsidRPr="00105654">
        <w:rPr>
          <w:rFonts w:asciiTheme="minorHAnsi" w:hAnsiTheme="minorHAnsi" w:cstheme="minorBidi"/>
          <w:lang w:val="ru-RU"/>
        </w:rPr>
        <w:t> </w:t>
      </w:r>
      <w:r w:rsidRPr="00105654">
        <w:rPr>
          <w:rFonts w:asciiTheme="minorHAnsi" w:hAnsiTheme="minorHAnsi" w:cstheme="minorBidi"/>
          <w:lang w:val="ru-RU"/>
        </w:rPr>
        <w:t>г.). Увеличение связано с ростом темпов освоения целевых фондов в 2022 году по сравнению с 2021 годом.</w:t>
      </w:r>
    </w:p>
    <w:p w14:paraId="07E33562" w14:textId="3AC8FAF1" w:rsidR="00492012" w:rsidRPr="00105654" w:rsidRDefault="00492012" w:rsidP="00EB3B36">
      <w:pPr>
        <w:pStyle w:val="enumlev1"/>
        <w:rPr>
          <w:rFonts w:asciiTheme="minorHAnsi" w:hAnsiTheme="minorHAnsi" w:cstheme="minorHAnsi"/>
          <w:lang w:val="ru-RU"/>
        </w:rPr>
      </w:pPr>
      <w:bookmarkStart w:id="67" w:name="lt_pId045"/>
      <w:bookmarkEnd w:id="66"/>
      <w:r w:rsidRPr="00105654">
        <w:rPr>
          <w:rFonts w:asciiTheme="minorHAnsi" w:hAnsiTheme="minorHAnsi" w:cstheme="minorBidi"/>
          <w:lang w:val="ru-RU"/>
        </w:rPr>
        <w:t>12</w:t>
      </w:r>
      <w:r w:rsidRPr="00105654">
        <w:rPr>
          <w:rFonts w:asciiTheme="minorHAnsi" w:hAnsiTheme="minorHAnsi" w:cstheme="minorBidi"/>
          <w:lang w:val="ru-RU"/>
        </w:rPr>
        <w:tab/>
        <w:t xml:space="preserve">Добровольные взносы, учтенные в разделе "Внебюджетные взносы" в </w:t>
      </w:r>
      <w:r w:rsidR="0085508F" w:rsidRPr="00105654">
        <w:rPr>
          <w:rFonts w:asciiTheme="minorHAnsi" w:hAnsiTheme="minorHAnsi" w:cstheme="minorBidi"/>
          <w:lang w:val="ru-RU"/>
        </w:rPr>
        <w:t xml:space="preserve">Таблице </w:t>
      </w:r>
      <w:r w:rsidRPr="00105654">
        <w:rPr>
          <w:rFonts w:asciiTheme="minorHAnsi" w:hAnsiTheme="minorHAnsi" w:cstheme="minorBidi"/>
          <w:lang w:val="ru-RU"/>
        </w:rPr>
        <w:t xml:space="preserve">3, составили 4,0 млн. швейцарских франков в 2022 году по сравнению с 2,9 млн. швейцарских франков в 2021 году. Более подробная информация о внебюджетной деятельности доступна в </w:t>
      </w:r>
      <w:bookmarkStart w:id="68" w:name="lt_pId046"/>
      <w:bookmarkEnd w:id="67"/>
      <w:r w:rsidRPr="00105654">
        <w:fldChar w:fldCharType="begin"/>
      </w:r>
      <w:r w:rsidRPr="00105654">
        <w:rPr>
          <w:lang w:val="ru-RU"/>
        </w:rPr>
        <w:instrText>HYPERLINK "https://www.itu.int/md/S23-CL-INF-0012/en"</w:instrText>
      </w:r>
      <w:r w:rsidRPr="00105654">
        <w:fldChar w:fldCharType="separate"/>
      </w:r>
      <w:r w:rsidRPr="00105654">
        <w:rPr>
          <w:rStyle w:val="Hyperlink"/>
          <w:rFonts w:asciiTheme="minorHAnsi" w:hAnsiTheme="minorHAnsi" w:cstheme="minorBidi"/>
          <w:lang w:val="ru-RU"/>
        </w:rPr>
        <w:t>Документе C23 INF/12</w:t>
      </w:r>
      <w:r w:rsidRPr="00105654">
        <w:rPr>
          <w:rStyle w:val="Hyperlink"/>
          <w:rFonts w:asciiTheme="minorHAnsi" w:hAnsiTheme="minorHAnsi" w:cstheme="minorBidi"/>
          <w:lang w:val="ru-RU"/>
        </w:rPr>
        <w:fldChar w:fldCharType="end"/>
      </w:r>
      <w:r w:rsidRPr="00105654">
        <w:rPr>
          <w:rFonts w:asciiTheme="minorHAnsi" w:hAnsiTheme="minorHAnsi" w:cstheme="minorBidi"/>
          <w:lang w:val="ru-RU"/>
        </w:rPr>
        <w:t>.</w:t>
      </w:r>
      <w:bookmarkEnd w:id="68"/>
    </w:p>
    <w:p w14:paraId="3283B5FC" w14:textId="77777777" w:rsidR="00492012" w:rsidRPr="00105654" w:rsidRDefault="00492012" w:rsidP="00EB3B36">
      <w:pPr>
        <w:pStyle w:val="enumlev1"/>
        <w:rPr>
          <w:rFonts w:asciiTheme="minorHAnsi" w:hAnsiTheme="minorHAnsi" w:cstheme="minorHAnsi"/>
          <w:lang w:val="ru-RU"/>
        </w:rPr>
      </w:pPr>
      <w:bookmarkStart w:id="69" w:name="lt_pId047"/>
      <w:r w:rsidRPr="00105654">
        <w:rPr>
          <w:rFonts w:asciiTheme="minorHAnsi" w:hAnsiTheme="minorHAnsi" w:cstheme="minorBidi"/>
          <w:lang w:val="ru-RU"/>
        </w:rPr>
        <w:t>13</w:t>
      </w:r>
      <w:r w:rsidRPr="00105654">
        <w:rPr>
          <w:rFonts w:asciiTheme="minorHAnsi" w:hAnsiTheme="minorHAnsi" w:cstheme="minorBidi"/>
          <w:lang w:val="ru-RU"/>
        </w:rPr>
        <w:tab/>
        <w:t>Реализация проектов, осуществляемых за счет целевых фондов (FIT), принесла доход в размере 941 000 швейцарских франков в 2022 году (724 000 швейцарских франков в 2021 г.) по линии вспомогательных затрат.</w:t>
      </w:r>
      <w:bookmarkEnd w:id="69"/>
    </w:p>
    <w:p w14:paraId="01E96608" w14:textId="77777777" w:rsidR="00492012" w:rsidRPr="00105654" w:rsidRDefault="00492012" w:rsidP="000B5CA9">
      <w:pPr>
        <w:pStyle w:val="Headingb"/>
        <w:rPr>
          <w:lang w:val="ru-RU"/>
        </w:rPr>
      </w:pPr>
      <w:r w:rsidRPr="00105654">
        <w:rPr>
          <w:lang w:val="ru-RU"/>
        </w:rPr>
        <w:t>Расходы</w:t>
      </w:r>
    </w:p>
    <w:p w14:paraId="71FC0071" w14:textId="300461F4" w:rsidR="00492012" w:rsidRPr="00105654" w:rsidRDefault="00492012" w:rsidP="001B6BD1">
      <w:pPr>
        <w:pStyle w:val="enumlev1"/>
        <w:rPr>
          <w:rFonts w:asciiTheme="minorHAnsi" w:hAnsiTheme="minorHAnsi" w:cstheme="minorBidi"/>
          <w:lang w:val="ru-RU"/>
        </w:rPr>
      </w:pPr>
      <w:bookmarkStart w:id="70" w:name="lt_pId049"/>
      <w:r w:rsidRPr="00105654">
        <w:rPr>
          <w:rFonts w:asciiTheme="minorHAnsi" w:hAnsiTheme="minorHAnsi" w:cstheme="minorBidi"/>
          <w:lang w:val="ru-RU"/>
        </w:rPr>
        <w:t>14</w:t>
      </w:r>
      <w:r w:rsidRPr="00105654">
        <w:rPr>
          <w:rFonts w:asciiTheme="minorHAnsi" w:hAnsiTheme="minorHAnsi" w:cstheme="minorBidi"/>
          <w:lang w:val="ru-RU"/>
        </w:rPr>
        <w:tab/>
        <w:t>В 2022 году расходы МСЭ составили 196,8 млн. швейцарских франков (190,9 млн. швейцарских франков в 2021 г.), то есть выросли на 3,1% по сравнению с 2021</w:t>
      </w:r>
      <w:r w:rsidR="001C01D2" w:rsidRPr="00105654">
        <w:rPr>
          <w:rFonts w:asciiTheme="minorHAnsi" w:hAnsiTheme="minorHAnsi" w:cstheme="minorBidi"/>
          <w:lang w:val="ru-RU"/>
        </w:rPr>
        <w:t> </w:t>
      </w:r>
      <w:r w:rsidRPr="00105654">
        <w:rPr>
          <w:rFonts w:asciiTheme="minorHAnsi" w:hAnsiTheme="minorHAnsi" w:cstheme="minorBidi"/>
          <w:lang w:val="ru-RU"/>
        </w:rPr>
        <w:t xml:space="preserve">годом. Расходы за 2022 и 2021 годы сравниваются в </w:t>
      </w:r>
      <w:r w:rsidR="0085508F" w:rsidRPr="00105654">
        <w:rPr>
          <w:rFonts w:asciiTheme="minorHAnsi" w:hAnsiTheme="minorHAnsi" w:cstheme="minorBidi"/>
          <w:lang w:val="ru-RU"/>
        </w:rPr>
        <w:t xml:space="preserve">Таблице </w:t>
      </w:r>
      <w:r w:rsidRPr="00105654">
        <w:rPr>
          <w:rFonts w:asciiTheme="minorHAnsi" w:hAnsiTheme="minorHAnsi" w:cstheme="minorBidi"/>
          <w:lang w:val="ru-RU"/>
        </w:rPr>
        <w:t>4. Это связано с более низкими выплатами по АСХИ и более высокими расходами по персоналу категории общего обслуживания. Отмечается, что наибольшие расходы, расходы по персоналу, в 2022 году оставались стабильными по сравнению с 2021 годом. Основное увеличение расходов в 2022</w:t>
      </w:r>
      <w:r w:rsidR="001C01D2" w:rsidRPr="00105654">
        <w:rPr>
          <w:rFonts w:asciiTheme="minorHAnsi" w:hAnsiTheme="minorHAnsi" w:cstheme="minorBidi"/>
          <w:lang w:val="ru-RU"/>
        </w:rPr>
        <w:t> </w:t>
      </w:r>
      <w:r w:rsidRPr="00105654">
        <w:rPr>
          <w:rFonts w:asciiTheme="minorHAnsi" w:hAnsiTheme="minorHAnsi" w:cstheme="minorBidi"/>
          <w:lang w:val="ru-RU"/>
        </w:rPr>
        <w:t>году связано с путевыми расходами, которые выросли до 5,1 млн. швейцарских франков, но еще не достигли уровня, существовавшего до COVID (7,7 млн. швейцарских франков в 2019 г.).</w:t>
      </w:r>
    </w:p>
    <w:bookmarkEnd w:id="70"/>
    <w:p w14:paraId="6BA9F074" w14:textId="77777777" w:rsidR="00492012" w:rsidRPr="00105654" w:rsidRDefault="0049201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Bidi"/>
          <w:lang w:val="ru-RU"/>
        </w:rPr>
      </w:pPr>
      <w:r w:rsidRPr="00105654">
        <w:rPr>
          <w:rFonts w:asciiTheme="minorHAnsi" w:hAnsiTheme="minorHAnsi" w:cstheme="minorBidi"/>
          <w:lang w:val="ru-RU"/>
        </w:rPr>
        <w:br w:type="page"/>
      </w:r>
    </w:p>
    <w:p w14:paraId="717A7737" w14:textId="77777777" w:rsidR="00492012" w:rsidRPr="00105654" w:rsidRDefault="00492012" w:rsidP="00273D31">
      <w:pPr>
        <w:pStyle w:val="Tabletitle"/>
        <w:rPr>
          <w:rFonts w:ascii="CG Times" w:hAnsi="CG Times"/>
          <w:sz w:val="20"/>
          <w:lang w:val="ru-RU"/>
        </w:rPr>
      </w:pPr>
      <w:bookmarkStart w:id="71" w:name="lt_pId053"/>
      <w:r w:rsidRPr="00105654">
        <w:rPr>
          <w:rFonts w:asciiTheme="minorHAnsi" w:hAnsiTheme="minorHAnsi" w:cstheme="minorHAnsi"/>
          <w:bCs/>
          <w:lang w:val="ru-RU"/>
        </w:rPr>
        <w:lastRenderedPageBreak/>
        <w:t xml:space="preserve">Таблица 4 – </w:t>
      </w:r>
      <w:r w:rsidRPr="00105654">
        <w:rPr>
          <w:lang w:val="ru-RU"/>
        </w:rPr>
        <w:t>Сравнение расходов в</w:t>
      </w:r>
      <w:r w:rsidRPr="00105654">
        <w:rPr>
          <w:rFonts w:asciiTheme="minorHAnsi" w:hAnsiTheme="minorHAnsi" w:cstheme="minorHAnsi"/>
          <w:bCs/>
          <w:lang w:val="ru-RU"/>
        </w:rPr>
        <w:t xml:space="preserve"> 2022 и 2021</w:t>
      </w:r>
      <w:bookmarkEnd w:id="65"/>
      <w:bookmarkEnd w:id="71"/>
      <w:r w:rsidRPr="00105654">
        <w:rPr>
          <w:rFonts w:asciiTheme="minorHAnsi" w:hAnsiTheme="minorHAnsi" w:cstheme="minorHAnsi"/>
          <w:bCs/>
          <w:lang w:val="ru-RU"/>
        </w:rPr>
        <w:t xml:space="preserve"> годах</w:t>
      </w:r>
      <w:r w:rsidRPr="00105654">
        <w:rPr>
          <w:rFonts w:ascii="Times New Roman" w:eastAsia="SimSun" w:hAnsi="Times New Roman"/>
          <w:sz w:val="24"/>
          <w:szCs w:val="24"/>
          <w:lang w:val="ru-RU" w:eastAsia="zh-CN"/>
        </w:rPr>
        <w:fldChar w:fldCharType="begin"/>
      </w:r>
      <w:r w:rsidRPr="00105654">
        <w:rPr>
          <w:lang w:val="ru-RU"/>
        </w:rPr>
        <w:instrText xml:space="preserve"> LINK Excel.Sheet.12 "https://ituint-my.sharepoint.com/personal/violetta_sikacheva_itu_int/Documents/Desktop/POOL/Montage/conseil/2024/01 Introduction - version 4 - Tables.xlsx" "Table 4!Table6" \a \f 4 \h  \* MERGEFORMAT </w:instrText>
      </w:r>
      <w:r w:rsidRPr="00105654">
        <w:rPr>
          <w:rFonts w:ascii="Times New Roman" w:eastAsia="SimSun" w:hAnsi="Times New Roman"/>
          <w:sz w:val="24"/>
          <w:szCs w:val="24"/>
          <w:lang w:val="ru-RU" w:eastAsia="zh-CN"/>
        </w:rPr>
        <w:fldChar w:fldCharType="separate"/>
      </w:r>
      <w:bookmarkStart w:id="72" w:name="RANGE!A2:I13"/>
      <w:bookmarkStart w:id="73" w:name="RANGE!A2:G13"/>
      <w:bookmarkEnd w:id="72"/>
    </w:p>
    <w:tbl>
      <w:tblPr>
        <w:tblW w:w="5000" w:type="pct"/>
        <w:tblLook w:val="04A0" w:firstRow="1" w:lastRow="0" w:firstColumn="1" w:lastColumn="0" w:noHBand="0" w:noVBand="1"/>
      </w:tblPr>
      <w:tblGrid>
        <w:gridCol w:w="4327"/>
        <w:gridCol w:w="1042"/>
        <w:gridCol w:w="2098"/>
        <w:gridCol w:w="1025"/>
        <w:gridCol w:w="1147"/>
      </w:tblGrid>
      <w:tr w:rsidR="00492012" w:rsidRPr="00105654" w14:paraId="018B31A4" w14:textId="77777777" w:rsidTr="00B05AF9">
        <w:trPr>
          <w:trHeight w:val="480"/>
        </w:trPr>
        <w:tc>
          <w:tcPr>
            <w:tcW w:w="2296" w:type="pct"/>
            <w:tcBorders>
              <w:top w:val="nil"/>
              <w:left w:val="nil"/>
              <w:bottom w:val="nil"/>
              <w:right w:val="nil"/>
            </w:tcBorders>
            <w:shd w:val="clear" w:color="000000" w:fill="538DD5"/>
            <w:noWrap/>
            <w:vAlign w:val="center"/>
            <w:hideMark/>
          </w:tcPr>
          <w:bookmarkEnd w:id="73"/>
          <w:p w14:paraId="023C7A89" w14:textId="77777777" w:rsidR="00492012" w:rsidRPr="00105654" w:rsidRDefault="00492012" w:rsidP="00B05AF9">
            <w:pPr>
              <w:pStyle w:val="Tablehead"/>
              <w:rPr>
                <w:sz w:val="18"/>
                <w:szCs w:val="18"/>
                <w:lang w:val="ru-RU" w:eastAsia="en-GB"/>
              </w:rPr>
            </w:pPr>
            <w:r w:rsidRPr="00105654">
              <w:rPr>
                <w:sz w:val="18"/>
                <w:szCs w:val="18"/>
                <w:lang w:val="ru-RU" w:eastAsia="en-GB"/>
              </w:rPr>
              <w:t>В тыс. шв. фр.</w:t>
            </w:r>
          </w:p>
        </w:tc>
        <w:tc>
          <w:tcPr>
            <w:tcW w:w="592" w:type="pct"/>
            <w:tcBorders>
              <w:top w:val="nil"/>
              <w:left w:val="nil"/>
              <w:bottom w:val="nil"/>
              <w:right w:val="nil"/>
            </w:tcBorders>
            <w:shd w:val="clear" w:color="000000" w:fill="538DD5"/>
            <w:noWrap/>
            <w:vAlign w:val="center"/>
            <w:hideMark/>
          </w:tcPr>
          <w:p w14:paraId="65358F7E" w14:textId="77777777" w:rsidR="00492012" w:rsidRPr="00105654" w:rsidRDefault="00492012" w:rsidP="00B05AF9">
            <w:pPr>
              <w:pStyle w:val="Tablehead"/>
              <w:rPr>
                <w:sz w:val="18"/>
                <w:szCs w:val="18"/>
                <w:lang w:val="ru-RU" w:eastAsia="en-GB"/>
              </w:rPr>
            </w:pPr>
            <w:r w:rsidRPr="00105654">
              <w:rPr>
                <w:sz w:val="18"/>
                <w:szCs w:val="18"/>
                <w:lang w:val="ru-RU" w:eastAsia="en-GB"/>
              </w:rPr>
              <w:t>2022 г.</w:t>
            </w:r>
          </w:p>
        </w:tc>
        <w:tc>
          <w:tcPr>
            <w:tcW w:w="882" w:type="pct"/>
            <w:tcBorders>
              <w:top w:val="nil"/>
              <w:left w:val="nil"/>
              <w:bottom w:val="nil"/>
              <w:right w:val="nil"/>
            </w:tcBorders>
            <w:shd w:val="clear" w:color="000000" w:fill="538DD5"/>
            <w:vAlign w:val="center"/>
            <w:hideMark/>
          </w:tcPr>
          <w:p w14:paraId="52CEB7AE" w14:textId="77777777" w:rsidR="00492012" w:rsidRPr="00105654" w:rsidRDefault="00492012" w:rsidP="00B05AF9">
            <w:pPr>
              <w:pStyle w:val="Tablehead"/>
              <w:rPr>
                <w:sz w:val="18"/>
                <w:szCs w:val="18"/>
                <w:lang w:val="ru-RU" w:eastAsia="en-GB"/>
              </w:rPr>
            </w:pPr>
            <w:r w:rsidRPr="00105654">
              <w:rPr>
                <w:sz w:val="18"/>
                <w:szCs w:val="18"/>
                <w:lang w:val="ru-RU" w:eastAsia="en-GB"/>
              </w:rPr>
              <w:t>2021 г. (пересчитанные)</w:t>
            </w:r>
          </w:p>
        </w:tc>
        <w:tc>
          <w:tcPr>
            <w:tcW w:w="583" w:type="pct"/>
            <w:tcBorders>
              <w:top w:val="nil"/>
              <w:left w:val="nil"/>
              <w:bottom w:val="nil"/>
              <w:right w:val="nil"/>
            </w:tcBorders>
            <w:shd w:val="clear" w:color="000000" w:fill="538DD5"/>
            <w:noWrap/>
            <w:vAlign w:val="center"/>
            <w:hideMark/>
          </w:tcPr>
          <w:p w14:paraId="5F69760F" w14:textId="77777777" w:rsidR="00492012" w:rsidRPr="00105654" w:rsidRDefault="00492012" w:rsidP="00B05AF9">
            <w:pPr>
              <w:pStyle w:val="Tablehead"/>
              <w:rPr>
                <w:sz w:val="18"/>
                <w:szCs w:val="18"/>
                <w:lang w:val="ru-RU" w:eastAsia="en-GB"/>
              </w:rPr>
            </w:pPr>
            <w:r w:rsidRPr="00105654">
              <w:rPr>
                <w:sz w:val="18"/>
                <w:szCs w:val="18"/>
                <w:lang w:val="ru-RU" w:eastAsia="en-GB"/>
              </w:rPr>
              <w:t>Разница</w:t>
            </w:r>
          </w:p>
        </w:tc>
        <w:tc>
          <w:tcPr>
            <w:tcW w:w="646" w:type="pct"/>
            <w:tcBorders>
              <w:top w:val="nil"/>
              <w:left w:val="nil"/>
              <w:bottom w:val="nil"/>
              <w:right w:val="nil"/>
            </w:tcBorders>
            <w:shd w:val="clear" w:color="000000" w:fill="538DD5"/>
            <w:noWrap/>
            <w:vAlign w:val="center"/>
            <w:hideMark/>
          </w:tcPr>
          <w:p w14:paraId="6BE31435" w14:textId="77777777" w:rsidR="00492012" w:rsidRPr="00105654" w:rsidRDefault="00492012" w:rsidP="00B05AF9">
            <w:pPr>
              <w:pStyle w:val="Tablehead"/>
              <w:rPr>
                <w:sz w:val="18"/>
                <w:szCs w:val="18"/>
                <w:lang w:val="ru-RU" w:eastAsia="en-GB"/>
              </w:rPr>
            </w:pPr>
            <w:r w:rsidRPr="00105654">
              <w:rPr>
                <w:sz w:val="18"/>
                <w:szCs w:val="18"/>
                <w:lang w:val="ru-RU" w:eastAsia="en-GB"/>
              </w:rPr>
              <w:t>Разница, %</w:t>
            </w:r>
          </w:p>
        </w:tc>
      </w:tr>
      <w:tr w:rsidR="00492012" w:rsidRPr="00105654" w14:paraId="631D0EE5" w14:textId="77777777" w:rsidTr="00B05AF9">
        <w:trPr>
          <w:trHeight w:val="255"/>
        </w:trPr>
        <w:tc>
          <w:tcPr>
            <w:tcW w:w="2296" w:type="pct"/>
            <w:tcBorders>
              <w:top w:val="nil"/>
              <w:left w:val="nil"/>
              <w:bottom w:val="nil"/>
              <w:right w:val="nil"/>
            </w:tcBorders>
            <w:shd w:val="clear" w:color="auto" w:fill="auto"/>
            <w:noWrap/>
            <w:hideMark/>
          </w:tcPr>
          <w:p w14:paraId="53FC01C5" w14:textId="77777777" w:rsidR="00492012" w:rsidRPr="00105654" w:rsidRDefault="00492012" w:rsidP="00B05AF9">
            <w:pPr>
              <w:pStyle w:val="Tabletext"/>
              <w:rPr>
                <w:rFonts w:cs="Calibri"/>
                <w:color w:val="000000"/>
                <w:sz w:val="18"/>
                <w:szCs w:val="18"/>
                <w:lang w:val="ru-RU" w:eastAsia="en-GB"/>
              </w:rPr>
            </w:pPr>
            <w:r w:rsidRPr="00105654">
              <w:rPr>
                <w:sz w:val="18"/>
                <w:szCs w:val="18"/>
                <w:lang w:val="ru-RU" w:eastAsia="fr-FR"/>
              </w:rPr>
              <w:t>Расходы по персоналу</w:t>
            </w:r>
          </w:p>
        </w:tc>
        <w:tc>
          <w:tcPr>
            <w:tcW w:w="592" w:type="pct"/>
            <w:tcBorders>
              <w:top w:val="nil"/>
              <w:left w:val="nil"/>
              <w:bottom w:val="nil"/>
              <w:right w:val="nil"/>
            </w:tcBorders>
            <w:shd w:val="clear" w:color="auto" w:fill="auto"/>
            <w:noWrap/>
            <w:hideMark/>
          </w:tcPr>
          <w:p w14:paraId="05DCCE51"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153 510</w:t>
            </w:r>
          </w:p>
        </w:tc>
        <w:tc>
          <w:tcPr>
            <w:tcW w:w="882" w:type="pct"/>
            <w:tcBorders>
              <w:top w:val="nil"/>
              <w:left w:val="nil"/>
              <w:bottom w:val="nil"/>
              <w:right w:val="nil"/>
            </w:tcBorders>
            <w:shd w:val="clear" w:color="auto" w:fill="auto"/>
            <w:noWrap/>
            <w:hideMark/>
          </w:tcPr>
          <w:p w14:paraId="02E3C003"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151 899</w:t>
            </w:r>
          </w:p>
        </w:tc>
        <w:tc>
          <w:tcPr>
            <w:tcW w:w="583" w:type="pct"/>
            <w:tcBorders>
              <w:top w:val="nil"/>
              <w:left w:val="nil"/>
              <w:bottom w:val="nil"/>
              <w:right w:val="nil"/>
            </w:tcBorders>
            <w:shd w:val="clear" w:color="auto" w:fill="auto"/>
            <w:noWrap/>
            <w:hideMark/>
          </w:tcPr>
          <w:p w14:paraId="7649EA9C"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1 611</w:t>
            </w:r>
          </w:p>
        </w:tc>
        <w:tc>
          <w:tcPr>
            <w:tcW w:w="646" w:type="pct"/>
            <w:tcBorders>
              <w:top w:val="nil"/>
              <w:left w:val="nil"/>
              <w:bottom w:val="nil"/>
              <w:right w:val="nil"/>
            </w:tcBorders>
            <w:shd w:val="clear" w:color="auto" w:fill="auto"/>
            <w:noWrap/>
            <w:hideMark/>
          </w:tcPr>
          <w:p w14:paraId="0CBA535F"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1,1%</w:t>
            </w:r>
          </w:p>
        </w:tc>
      </w:tr>
      <w:tr w:rsidR="00492012" w:rsidRPr="00105654" w14:paraId="2054167A" w14:textId="77777777" w:rsidTr="00B05AF9">
        <w:trPr>
          <w:trHeight w:val="252"/>
        </w:trPr>
        <w:tc>
          <w:tcPr>
            <w:tcW w:w="2296" w:type="pct"/>
            <w:tcBorders>
              <w:top w:val="nil"/>
              <w:left w:val="nil"/>
              <w:bottom w:val="nil"/>
              <w:right w:val="nil"/>
            </w:tcBorders>
            <w:shd w:val="clear" w:color="auto" w:fill="auto"/>
            <w:hideMark/>
          </w:tcPr>
          <w:p w14:paraId="6CD1478C" w14:textId="77777777" w:rsidR="00492012" w:rsidRPr="00105654" w:rsidRDefault="00492012" w:rsidP="00B05AF9">
            <w:pPr>
              <w:pStyle w:val="Tabletext"/>
              <w:rPr>
                <w:rFonts w:cs="Calibri"/>
                <w:color w:val="000000"/>
                <w:sz w:val="18"/>
                <w:szCs w:val="18"/>
                <w:lang w:val="ru-RU" w:eastAsia="en-GB"/>
              </w:rPr>
            </w:pPr>
            <w:r w:rsidRPr="00105654">
              <w:rPr>
                <w:sz w:val="18"/>
                <w:szCs w:val="18"/>
                <w:lang w:val="ru-RU" w:eastAsia="fr-FR"/>
              </w:rPr>
              <w:t>Служебные командировки</w:t>
            </w:r>
          </w:p>
        </w:tc>
        <w:tc>
          <w:tcPr>
            <w:tcW w:w="592" w:type="pct"/>
            <w:tcBorders>
              <w:top w:val="nil"/>
              <w:left w:val="nil"/>
              <w:bottom w:val="nil"/>
              <w:right w:val="nil"/>
            </w:tcBorders>
            <w:shd w:val="clear" w:color="auto" w:fill="auto"/>
            <w:noWrap/>
            <w:hideMark/>
          </w:tcPr>
          <w:p w14:paraId="33B2B654"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5 589</w:t>
            </w:r>
          </w:p>
        </w:tc>
        <w:tc>
          <w:tcPr>
            <w:tcW w:w="882" w:type="pct"/>
            <w:tcBorders>
              <w:top w:val="nil"/>
              <w:left w:val="nil"/>
              <w:bottom w:val="nil"/>
              <w:right w:val="nil"/>
            </w:tcBorders>
            <w:shd w:val="clear" w:color="auto" w:fill="auto"/>
            <w:noWrap/>
            <w:hideMark/>
          </w:tcPr>
          <w:p w14:paraId="6A0980B7"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443</w:t>
            </w:r>
          </w:p>
        </w:tc>
        <w:tc>
          <w:tcPr>
            <w:tcW w:w="583" w:type="pct"/>
            <w:tcBorders>
              <w:top w:val="nil"/>
              <w:left w:val="nil"/>
              <w:bottom w:val="nil"/>
              <w:right w:val="nil"/>
            </w:tcBorders>
            <w:shd w:val="clear" w:color="auto" w:fill="auto"/>
            <w:noWrap/>
            <w:hideMark/>
          </w:tcPr>
          <w:p w14:paraId="099BE245"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5 147</w:t>
            </w:r>
          </w:p>
        </w:tc>
        <w:tc>
          <w:tcPr>
            <w:tcW w:w="646" w:type="pct"/>
            <w:tcBorders>
              <w:top w:val="nil"/>
              <w:left w:val="nil"/>
              <w:bottom w:val="nil"/>
              <w:right w:val="nil"/>
            </w:tcBorders>
            <w:shd w:val="clear" w:color="auto" w:fill="auto"/>
            <w:noWrap/>
            <w:hideMark/>
          </w:tcPr>
          <w:p w14:paraId="3C443939"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1 162,4%</w:t>
            </w:r>
          </w:p>
        </w:tc>
      </w:tr>
      <w:tr w:rsidR="00492012" w:rsidRPr="00105654" w14:paraId="367AEA7A" w14:textId="77777777" w:rsidTr="00B05AF9">
        <w:trPr>
          <w:trHeight w:val="252"/>
        </w:trPr>
        <w:tc>
          <w:tcPr>
            <w:tcW w:w="2296" w:type="pct"/>
            <w:tcBorders>
              <w:top w:val="nil"/>
              <w:left w:val="nil"/>
              <w:bottom w:val="nil"/>
              <w:right w:val="nil"/>
            </w:tcBorders>
            <w:shd w:val="clear" w:color="auto" w:fill="auto"/>
            <w:hideMark/>
          </w:tcPr>
          <w:p w14:paraId="54EF06D5" w14:textId="77777777" w:rsidR="00492012" w:rsidRPr="00105654" w:rsidRDefault="00492012" w:rsidP="00B05AF9">
            <w:pPr>
              <w:pStyle w:val="Tabletext"/>
              <w:rPr>
                <w:rFonts w:cs="Calibri"/>
                <w:color w:val="000000"/>
                <w:sz w:val="18"/>
                <w:szCs w:val="18"/>
                <w:lang w:val="ru-RU" w:eastAsia="en-GB"/>
              </w:rPr>
            </w:pPr>
            <w:r w:rsidRPr="00105654">
              <w:rPr>
                <w:sz w:val="18"/>
                <w:szCs w:val="18"/>
                <w:lang w:val="ru-RU" w:eastAsia="fr-FR"/>
              </w:rPr>
              <w:t>Контрактные услуги</w:t>
            </w:r>
          </w:p>
        </w:tc>
        <w:tc>
          <w:tcPr>
            <w:tcW w:w="592" w:type="pct"/>
            <w:tcBorders>
              <w:top w:val="nil"/>
              <w:left w:val="nil"/>
              <w:bottom w:val="nil"/>
              <w:right w:val="nil"/>
            </w:tcBorders>
            <w:shd w:val="clear" w:color="auto" w:fill="auto"/>
            <w:noWrap/>
            <w:hideMark/>
          </w:tcPr>
          <w:p w14:paraId="70E60247"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20 527</w:t>
            </w:r>
          </w:p>
        </w:tc>
        <w:tc>
          <w:tcPr>
            <w:tcW w:w="882" w:type="pct"/>
            <w:tcBorders>
              <w:top w:val="nil"/>
              <w:left w:val="nil"/>
              <w:bottom w:val="nil"/>
              <w:right w:val="nil"/>
            </w:tcBorders>
            <w:shd w:val="clear" w:color="auto" w:fill="auto"/>
            <w:noWrap/>
            <w:hideMark/>
          </w:tcPr>
          <w:p w14:paraId="42F24305"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21 262</w:t>
            </w:r>
          </w:p>
        </w:tc>
        <w:tc>
          <w:tcPr>
            <w:tcW w:w="583" w:type="pct"/>
            <w:tcBorders>
              <w:top w:val="nil"/>
              <w:left w:val="nil"/>
              <w:bottom w:val="nil"/>
              <w:right w:val="nil"/>
            </w:tcBorders>
            <w:shd w:val="clear" w:color="auto" w:fill="auto"/>
            <w:noWrap/>
            <w:hideMark/>
          </w:tcPr>
          <w:p w14:paraId="6301FFF0"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(735)</w:t>
            </w:r>
          </w:p>
        </w:tc>
        <w:tc>
          <w:tcPr>
            <w:tcW w:w="646" w:type="pct"/>
            <w:tcBorders>
              <w:top w:val="nil"/>
              <w:left w:val="nil"/>
              <w:bottom w:val="nil"/>
              <w:right w:val="nil"/>
            </w:tcBorders>
            <w:shd w:val="clear" w:color="auto" w:fill="auto"/>
            <w:noWrap/>
            <w:hideMark/>
          </w:tcPr>
          <w:p w14:paraId="5EC49452"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‒3,5%</w:t>
            </w:r>
          </w:p>
        </w:tc>
      </w:tr>
      <w:tr w:rsidR="00492012" w:rsidRPr="00105654" w14:paraId="41BFFCD6" w14:textId="77777777" w:rsidTr="00B05AF9">
        <w:trPr>
          <w:trHeight w:val="252"/>
        </w:trPr>
        <w:tc>
          <w:tcPr>
            <w:tcW w:w="2296" w:type="pct"/>
            <w:tcBorders>
              <w:top w:val="nil"/>
              <w:left w:val="nil"/>
              <w:bottom w:val="nil"/>
              <w:right w:val="nil"/>
            </w:tcBorders>
            <w:shd w:val="clear" w:color="auto" w:fill="auto"/>
            <w:hideMark/>
          </w:tcPr>
          <w:p w14:paraId="2482183F" w14:textId="77777777" w:rsidR="00492012" w:rsidRPr="00105654" w:rsidRDefault="00492012" w:rsidP="00B05AF9">
            <w:pPr>
              <w:pStyle w:val="Tabletext"/>
              <w:rPr>
                <w:rFonts w:cs="Calibri"/>
                <w:color w:val="000000"/>
                <w:sz w:val="18"/>
                <w:szCs w:val="18"/>
                <w:lang w:val="ru-RU" w:eastAsia="en-GB"/>
              </w:rPr>
            </w:pPr>
            <w:r w:rsidRPr="00105654">
              <w:rPr>
                <w:sz w:val="18"/>
                <w:szCs w:val="18"/>
                <w:lang w:val="ru-RU" w:eastAsia="fr-FR"/>
              </w:rPr>
              <w:t>Аренда и эксплуатация помещений и оборудования</w:t>
            </w:r>
          </w:p>
        </w:tc>
        <w:tc>
          <w:tcPr>
            <w:tcW w:w="592" w:type="pct"/>
            <w:tcBorders>
              <w:top w:val="nil"/>
              <w:left w:val="nil"/>
              <w:bottom w:val="nil"/>
              <w:right w:val="nil"/>
            </w:tcBorders>
            <w:shd w:val="clear" w:color="auto" w:fill="auto"/>
            <w:noWrap/>
            <w:hideMark/>
          </w:tcPr>
          <w:p w14:paraId="2DE8FF21"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2 860</w:t>
            </w:r>
          </w:p>
        </w:tc>
        <w:tc>
          <w:tcPr>
            <w:tcW w:w="882" w:type="pct"/>
            <w:tcBorders>
              <w:top w:val="nil"/>
              <w:left w:val="nil"/>
              <w:bottom w:val="nil"/>
              <w:right w:val="nil"/>
            </w:tcBorders>
            <w:shd w:val="clear" w:color="auto" w:fill="auto"/>
            <w:noWrap/>
            <w:hideMark/>
          </w:tcPr>
          <w:p w14:paraId="5E907173"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1 847</w:t>
            </w:r>
          </w:p>
        </w:tc>
        <w:tc>
          <w:tcPr>
            <w:tcW w:w="583" w:type="pct"/>
            <w:tcBorders>
              <w:top w:val="nil"/>
              <w:left w:val="nil"/>
              <w:bottom w:val="nil"/>
              <w:right w:val="nil"/>
            </w:tcBorders>
            <w:shd w:val="clear" w:color="auto" w:fill="auto"/>
            <w:noWrap/>
            <w:hideMark/>
          </w:tcPr>
          <w:p w14:paraId="665D2829"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1 013</w:t>
            </w:r>
          </w:p>
        </w:tc>
        <w:tc>
          <w:tcPr>
            <w:tcW w:w="646" w:type="pct"/>
            <w:tcBorders>
              <w:top w:val="nil"/>
              <w:left w:val="nil"/>
              <w:bottom w:val="nil"/>
              <w:right w:val="nil"/>
            </w:tcBorders>
            <w:shd w:val="clear" w:color="auto" w:fill="auto"/>
            <w:noWrap/>
            <w:hideMark/>
          </w:tcPr>
          <w:p w14:paraId="1EDA8F81"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54,8%</w:t>
            </w:r>
          </w:p>
        </w:tc>
      </w:tr>
      <w:tr w:rsidR="00492012" w:rsidRPr="00105654" w14:paraId="1CE79709" w14:textId="77777777" w:rsidTr="00B05AF9">
        <w:trPr>
          <w:trHeight w:val="252"/>
        </w:trPr>
        <w:tc>
          <w:tcPr>
            <w:tcW w:w="2296" w:type="pct"/>
            <w:tcBorders>
              <w:top w:val="nil"/>
              <w:left w:val="nil"/>
              <w:bottom w:val="nil"/>
              <w:right w:val="nil"/>
            </w:tcBorders>
            <w:shd w:val="clear" w:color="auto" w:fill="auto"/>
            <w:hideMark/>
          </w:tcPr>
          <w:p w14:paraId="7D5387B0" w14:textId="77777777" w:rsidR="00492012" w:rsidRPr="00105654" w:rsidRDefault="00492012" w:rsidP="00B05AF9">
            <w:pPr>
              <w:pStyle w:val="Tabletext"/>
              <w:rPr>
                <w:rFonts w:cs="Calibri"/>
                <w:color w:val="000000"/>
                <w:sz w:val="18"/>
                <w:szCs w:val="18"/>
                <w:lang w:val="ru-RU" w:eastAsia="en-GB"/>
              </w:rPr>
            </w:pPr>
            <w:r w:rsidRPr="00105654">
              <w:rPr>
                <w:sz w:val="18"/>
                <w:szCs w:val="18"/>
                <w:lang w:val="ru-RU" w:eastAsia="fr-FR"/>
              </w:rPr>
              <w:t>Оборудование и предметы снабжения</w:t>
            </w:r>
          </w:p>
        </w:tc>
        <w:tc>
          <w:tcPr>
            <w:tcW w:w="592" w:type="pct"/>
            <w:tcBorders>
              <w:top w:val="nil"/>
              <w:left w:val="nil"/>
              <w:bottom w:val="nil"/>
              <w:right w:val="nil"/>
            </w:tcBorders>
            <w:shd w:val="clear" w:color="auto" w:fill="auto"/>
            <w:noWrap/>
            <w:hideMark/>
          </w:tcPr>
          <w:p w14:paraId="08896500"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2 460</w:t>
            </w:r>
          </w:p>
        </w:tc>
        <w:tc>
          <w:tcPr>
            <w:tcW w:w="882" w:type="pct"/>
            <w:tcBorders>
              <w:top w:val="nil"/>
              <w:left w:val="nil"/>
              <w:bottom w:val="nil"/>
              <w:right w:val="nil"/>
            </w:tcBorders>
            <w:shd w:val="clear" w:color="auto" w:fill="auto"/>
            <w:noWrap/>
            <w:hideMark/>
          </w:tcPr>
          <w:p w14:paraId="19F4606F"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2 297</w:t>
            </w:r>
          </w:p>
        </w:tc>
        <w:tc>
          <w:tcPr>
            <w:tcW w:w="583" w:type="pct"/>
            <w:tcBorders>
              <w:top w:val="nil"/>
              <w:left w:val="nil"/>
              <w:bottom w:val="nil"/>
              <w:right w:val="nil"/>
            </w:tcBorders>
            <w:shd w:val="clear" w:color="auto" w:fill="auto"/>
            <w:noWrap/>
            <w:hideMark/>
          </w:tcPr>
          <w:p w14:paraId="4F2434FA"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163</w:t>
            </w:r>
          </w:p>
        </w:tc>
        <w:tc>
          <w:tcPr>
            <w:tcW w:w="646" w:type="pct"/>
            <w:tcBorders>
              <w:top w:val="nil"/>
              <w:left w:val="nil"/>
              <w:bottom w:val="nil"/>
              <w:right w:val="nil"/>
            </w:tcBorders>
            <w:shd w:val="clear" w:color="auto" w:fill="auto"/>
            <w:noWrap/>
            <w:hideMark/>
          </w:tcPr>
          <w:p w14:paraId="3B112C91"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7,1%</w:t>
            </w:r>
          </w:p>
        </w:tc>
      </w:tr>
      <w:tr w:rsidR="00492012" w:rsidRPr="00105654" w14:paraId="3C7CB293" w14:textId="77777777" w:rsidTr="00B05AF9">
        <w:trPr>
          <w:trHeight w:val="252"/>
        </w:trPr>
        <w:tc>
          <w:tcPr>
            <w:tcW w:w="2296" w:type="pct"/>
            <w:tcBorders>
              <w:top w:val="nil"/>
              <w:left w:val="nil"/>
              <w:bottom w:val="nil"/>
              <w:right w:val="nil"/>
            </w:tcBorders>
            <w:shd w:val="clear" w:color="auto" w:fill="auto"/>
            <w:hideMark/>
          </w:tcPr>
          <w:p w14:paraId="7B99FE5F" w14:textId="77777777" w:rsidR="00492012" w:rsidRPr="00105654" w:rsidRDefault="00492012" w:rsidP="00B05AF9">
            <w:pPr>
              <w:pStyle w:val="Tabletext"/>
              <w:rPr>
                <w:rFonts w:cs="Calibri"/>
                <w:color w:val="000000"/>
                <w:sz w:val="18"/>
                <w:szCs w:val="18"/>
                <w:lang w:val="ru-RU" w:eastAsia="en-GB"/>
              </w:rPr>
            </w:pPr>
            <w:r w:rsidRPr="00105654">
              <w:rPr>
                <w:sz w:val="18"/>
                <w:szCs w:val="18"/>
                <w:lang w:val="ru-RU" w:eastAsia="fr-FR"/>
              </w:rPr>
              <w:t>Амортизация и потеря стоимости</w:t>
            </w:r>
          </w:p>
        </w:tc>
        <w:tc>
          <w:tcPr>
            <w:tcW w:w="592" w:type="pct"/>
            <w:tcBorders>
              <w:top w:val="nil"/>
              <w:left w:val="nil"/>
              <w:bottom w:val="nil"/>
              <w:right w:val="nil"/>
            </w:tcBorders>
            <w:shd w:val="clear" w:color="auto" w:fill="auto"/>
            <w:noWrap/>
            <w:hideMark/>
          </w:tcPr>
          <w:p w14:paraId="5DC07500"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9 495</w:t>
            </w:r>
          </w:p>
        </w:tc>
        <w:tc>
          <w:tcPr>
            <w:tcW w:w="882" w:type="pct"/>
            <w:tcBorders>
              <w:top w:val="nil"/>
              <w:left w:val="nil"/>
              <w:bottom w:val="nil"/>
              <w:right w:val="nil"/>
            </w:tcBorders>
            <w:shd w:val="clear" w:color="auto" w:fill="auto"/>
            <w:noWrap/>
            <w:hideMark/>
          </w:tcPr>
          <w:p w14:paraId="3B556FD2"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9 693</w:t>
            </w:r>
          </w:p>
        </w:tc>
        <w:tc>
          <w:tcPr>
            <w:tcW w:w="583" w:type="pct"/>
            <w:tcBorders>
              <w:top w:val="nil"/>
              <w:left w:val="nil"/>
              <w:bottom w:val="nil"/>
              <w:right w:val="nil"/>
            </w:tcBorders>
            <w:shd w:val="clear" w:color="auto" w:fill="auto"/>
            <w:noWrap/>
            <w:hideMark/>
          </w:tcPr>
          <w:p w14:paraId="57AF9791"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(198)</w:t>
            </w:r>
          </w:p>
        </w:tc>
        <w:tc>
          <w:tcPr>
            <w:tcW w:w="646" w:type="pct"/>
            <w:tcBorders>
              <w:top w:val="nil"/>
              <w:left w:val="nil"/>
              <w:bottom w:val="nil"/>
              <w:right w:val="nil"/>
            </w:tcBorders>
            <w:shd w:val="clear" w:color="auto" w:fill="auto"/>
            <w:noWrap/>
            <w:hideMark/>
          </w:tcPr>
          <w:p w14:paraId="06566C12"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‒2,0%</w:t>
            </w:r>
          </w:p>
        </w:tc>
      </w:tr>
      <w:tr w:rsidR="00492012" w:rsidRPr="00105654" w14:paraId="62E94688" w14:textId="77777777" w:rsidTr="00B05AF9">
        <w:trPr>
          <w:trHeight w:val="252"/>
        </w:trPr>
        <w:tc>
          <w:tcPr>
            <w:tcW w:w="2296" w:type="pct"/>
            <w:tcBorders>
              <w:top w:val="nil"/>
              <w:left w:val="nil"/>
              <w:bottom w:val="nil"/>
              <w:right w:val="nil"/>
            </w:tcBorders>
            <w:shd w:val="clear" w:color="auto" w:fill="auto"/>
            <w:hideMark/>
          </w:tcPr>
          <w:p w14:paraId="16DB888C" w14:textId="77777777" w:rsidR="00492012" w:rsidRPr="00105654" w:rsidRDefault="00492012" w:rsidP="00B05AF9">
            <w:pPr>
              <w:pStyle w:val="Tabletext"/>
              <w:rPr>
                <w:rFonts w:cs="Calibri"/>
                <w:color w:val="000000"/>
                <w:sz w:val="18"/>
                <w:szCs w:val="18"/>
                <w:lang w:val="ru-RU" w:eastAsia="en-GB"/>
              </w:rPr>
            </w:pPr>
            <w:r w:rsidRPr="00105654">
              <w:rPr>
                <w:sz w:val="18"/>
                <w:szCs w:val="18"/>
                <w:lang w:val="ru-RU" w:eastAsia="fr-FR"/>
              </w:rPr>
              <w:t>Расходы по перевозке, электросвязи и услугам</w:t>
            </w:r>
          </w:p>
        </w:tc>
        <w:tc>
          <w:tcPr>
            <w:tcW w:w="592" w:type="pct"/>
            <w:tcBorders>
              <w:top w:val="nil"/>
              <w:left w:val="nil"/>
              <w:bottom w:val="nil"/>
              <w:right w:val="nil"/>
            </w:tcBorders>
            <w:shd w:val="clear" w:color="auto" w:fill="auto"/>
            <w:noWrap/>
            <w:hideMark/>
          </w:tcPr>
          <w:p w14:paraId="7F121FD9"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2 242</w:t>
            </w:r>
          </w:p>
        </w:tc>
        <w:tc>
          <w:tcPr>
            <w:tcW w:w="882" w:type="pct"/>
            <w:tcBorders>
              <w:top w:val="nil"/>
              <w:left w:val="nil"/>
              <w:bottom w:val="nil"/>
              <w:right w:val="nil"/>
            </w:tcBorders>
            <w:shd w:val="clear" w:color="auto" w:fill="auto"/>
            <w:noWrap/>
            <w:hideMark/>
          </w:tcPr>
          <w:p w14:paraId="755CC27D"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1 505</w:t>
            </w:r>
          </w:p>
        </w:tc>
        <w:tc>
          <w:tcPr>
            <w:tcW w:w="583" w:type="pct"/>
            <w:tcBorders>
              <w:top w:val="nil"/>
              <w:left w:val="nil"/>
              <w:bottom w:val="nil"/>
              <w:right w:val="nil"/>
            </w:tcBorders>
            <w:shd w:val="clear" w:color="auto" w:fill="auto"/>
            <w:noWrap/>
            <w:hideMark/>
          </w:tcPr>
          <w:p w14:paraId="029E1C97"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737</w:t>
            </w:r>
          </w:p>
        </w:tc>
        <w:tc>
          <w:tcPr>
            <w:tcW w:w="646" w:type="pct"/>
            <w:tcBorders>
              <w:top w:val="nil"/>
              <w:left w:val="nil"/>
              <w:bottom w:val="nil"/>
              <w:right w:val="nil"/>
            </w:tcBorders>
            <w:shd w:val="clear" w:color="auto" w:fill="auto"/>
            <w:noWrap/>
            <w:hideMark/>
          </w:tcPr>
          <w:p w14:paraId="06BB84FB"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49,0%</w:t>
            </w:r>
          </w:p>
        </w:tc>
      </w:tr>
      <w:tr w:rsidR="00492012" w:rsidRPr="00105654" w14:paraId="4050F3C3" w14:textId="77777777" w:rsidTr="00B05AF9">
        <w:trPr>
          <w:trHeight w:val="252"/>
        </w:trPr>
        <w:tc>
          <w:tcPr>
            <w:tcW w:w="2296" w:type="pct"/>
            <w:tcBorders>
              <w:top w:val="nil"/>
              <w:left w:val="nil"/>
              <w:bottom w:val="nil"/>
              <w:right w:val="nil"/>
            </w:tcBorders>
            <w:shd w:val="clear" w:color="auto" w:fill="auto"/>
            <w:hideMark/>
          </w:tcPr>
          <w:p w14:paraId="2A43CCD4" w14:textId="77777777" w:rsidR="00492012" w:rsidRPr="00105654" w:rsidRDefault="00492012" w:rsidP="00B05AF9">
            <w:pPr>
              <w:pStyle w:val="Tabletext"/>
              <w:rPr>
                <w:rFonts w:cs="Calibri"/>
                <w:color w:val="000000"/>
                <w:sz w:val="18"/>
                <w:szCs w:val="18"/>
                <w:lang w:val="ru-RU" w:eastAsia="en-GB"/>
              </w:rPr>
            </w:pPr>
            <w:r w:rsidRPr="00105654">
              <w:rPr>
                <w:sz w:val="18"/>
                <w:szCs w:val="18"/>
                <w:lang w:val="ru-RU" w:eastAsia="fr-FR"/>
              </w:rPr>
              <w:t>Прочие расходы</w:t>
            </w:r>
          </w:p>
        </w:tc>
        <w:tc>
          <w:tcPr>
            <w:tcW w:w="592" w:type="pct"/>
            <w:tcBorders>
              <w:top w:val="nil"/>
              <w:left w:val="nil"/>
              <w:bottom w:val="nil"/>
              <w:right w:val="nil"/>
            </w:tcBorders>
            <w:shd w:val="clear" w:color="auto" w:fill="auto"/>
            <w:noWrap/>
            <w:hideMark/>
          </w:tcPr>
          <w:p w14:paraId="0615AE1F"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122</w:t>
            </w:r>
          </w:p>
        </w:tc>
        <w:tc>
          <w:tcPr>
            <w:tcW w:w="882" w:type="pct"/>
            <w:tcBorders>
              <w:top w:val="nil"/>
              <w:left w:val="nil"/>
              <w:bottom w:val="nil"/>
              <w:right w:val="nil"/>
            </w:tcBorders>
            <w:shd w:val="clear" w:color="auto" w:fill="auto"/>
            <w:noWrap/>
            <w:hideMark/>
          </w:tcPr>
          <w:p w14:paraId="08C58B38"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1 936</w:t>
            </w:r>
          </w:p>
        </w:tc>
        <w:tc>
          <w:tcPr>
            <w:tcW w:w="583" w:type="pct"/>
            <w:tcBorders>
              <w:top w:val="nil"/>
              <w:left w:val="nil"/>
              <w:bottom w:val="nil"/>
              <w:right w:val="nil"/>
            </w:tcBorders>
            <w:shd w:val="clear" w:color="auto" w:fill="auto"/>
            <w:noWrap/>
            <w:hideMark/>
          </w:tcPr>
          <w:p w14:paraId="1D7AA06A"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t>(1 814)</w:t>
            </w:r>
          </w:p>
        </w:tc>
        <w:tc>
          <w:tcPr>
            <w:tcW w:w="646" w:type="pct"/>
            <w:tcBorders>
              <w:top w:val="nil"/>
              <w:left w:val="nil"/>
              <w:bottom w:val="nil"/>
              <w:right w:val="nil"/>
            </w:tcBorders>
            <w:shd w:val="clear" w:color="auto" w:fill="auto"/>
            <w:noWrap/>
            <w:hideMark/>
          </w:tcPr>
          <w:p w14:paraId="0468B769" w14:textId="77777777" w:rsidR="00492012" w:rsidRPr="00105654" w:rsidRDefault="00492012" w:rsidP="00E93BBA">
            <w:pPr>
              <w:pStyle w:val="Tabletext"/>
              <w:ind w:right="170"/>
              <w:jc w:val="right"/>
              <w:rPr>
                <w:color w:val="000000"/>
                <w:sz w:val="18"/>
                <w:szCs w:val="18"/>
                <w:lang w:val="ru-RU" w:eastAsia="en-GB"/>
              </w:rPr>
            </w:pPr>
            <w:r w:rsidRPr="00105654">
              <w:rPr>
                <w:color w:val="000000"/>
                <w:sz w:val="18"/>
                <w:szCs w:val="18"/>
                <w:lang w:val="ru-RU" w:eastAsia="en-GB"/>
              </w:rPr>
              <w:sym w:font="Symbol" w:char="F02D"/>
            </w:r>
            <w:r w:rsidRPr="00105654">
              <w:rPr>
                <w:color w:val="000000"/>
                <w:sz w:val="18"/>
                <w:szCs w:val="18"/>
                <w:lang w:val="ru-RU" w:eastAsia="en-GB"/>
              </w:rPr>
              <w:t>93,7%</w:t>
            </w:r>
          </w:p>
        </w:tc>
      </w:tr>
      <w:tr w:rsidR="00492012" w:rsidRPr="00105654" w14:paraId="762604D1" w14:textId="77777777" w:rsidTr="00B05AF9">
        <w:trPr>
          <w:trHeight w:val="420"/>
        </w:trPr>
        <w:tc>
          <w:tcPr>
            <w:tcW w:w="2296" w:type="pct"/>
            <w:tcBorders>
              <w:top w:val="nil"/>
              <w:left w:val="nil"/>
              <w:bottom w:val="nil"/>
              <w:right w:val="nil"/>
            </w:tcBorders>
            <w:shd w:val="clear" w:color="000000" w:fill="538DD5"/>
            <w:noWrap/>
            <w:vAlign w:val="center"/>
            <w:hideMark/>
          </w:tcPr>
          <w:p w14:paraId="7CA457A7" w14:textId="77777777" w:rsidR="00492012" w:rsidRPr="00105654" w:rsidRDefault="00492012" w:rsidP="00B05AF9">
            <w:pPr>
              <w:pStyle w:val="Tabletext"/>
              <w:rPr>
                <w:rFonts w:cs="Calibri"/>
                <w:b/>
                <w:bCs/>
                <w:color w:val="000000"/>
                <w:sz w:val="18"/>
                <w:szCs w:val="18"/>
                <w:lang w:val="ru-RU" w:eastAsia="en-GB"/>
              </w:rPr>
            </w:pPr>
            <w:r w:rsidRPr="00105654">
              <w:rPr>
                <w:b/>
                <w:bCs/>
                <w:sz w:val="18"/>
                <w:szCs w:val="18"/>
                <w:lang w:val="ru-RU" w:eastAsia="fr-FR"/>
              </w:rPr>
              <w:t>Всего: расходы</w:t>
            </w:r>
          </w:p>
        </w:tc>
        <w:tc>
          <w:tcPr>
            <w:tcW w:w="592" w:type="pct"/>
            <w:tcBorders>
              <w:top w:val="nil"/>
              <w:left w:val="nil"/>
              <w:bottom w:val="nil"/>
              <w:right w:val="nil"/>
            </w:tcBorders>
            <w:shd w:val="clear" w:color="000000" w:fill="538DD5"/>
            <w:noWrap/>
            <w:vAlign w:val="center"/>
            <w:hideMark/>
          </w:tcPr>
          <w:p w14:paraId="47C39D60" w14:textId="77777777" w:rsidR="00492012" w:rsidRPr="00105654" w:rsidRDefault="00492012" w:rsidP="00F85354">
            <w:pPr>
              <w:pStyle w:val="Tabletext"/>
              <w:spacing w:before="80" w:after="80"/>
              <w:ind w:right="170"/>
              <w:jc w:val="right"/>
              <w:rPr>
                <w:b/>
                <w:bCs/>
                <w:color w:val="000000"/>
                <w:sz w:val="18"/>
                <w:szCs w:val="18"/>
                <w:lang w:val="ru-RU" w:eastAsia="en-GB"/>
              </w:rPr>
            </w:pPr>
            <w:r w:rsidRPr="00105654">
              <w:rPr>
                <w:b/>
                <w:bCs/>
                <w:color w:val="000000"/>
                <w:sz w:val="18"/>
                <w:szCs w:val="18"/>
                <w:lang w:val="ru-RU" w:eastAsia="en-GB"/>
              </w:rPr>
              <w:t>196 805</w:t>
            </w:r>
          </w:p>
        </w:tc>
        <w:tc>
          <w:tcPr>
            <w:tcW w:w="882" w:type="pct"/>
            <w:tcBorders>
              <w:top w:val="nil"/>
              <w:left w:val="nil"/>
              <w:bottom w:val="nil"/>
              <w:right w:val="nil"/>
            </w:tcBorders>
            <w:shd w:val="clear" w:color="000000" w:fill="538DD5"/>
            <w:noWrap/>
            <w:vAlign w:val="center"/>
            <w:hideMark/>
          </w:tcPr>
          <w:p w14:paraId="36794185" w14:textId="77777777" w:rsidR="00492012" w:rsidRPr="00105654" w:rsidRDefault="00492012" w:rsidP="00F85354">
            <w:pPr>
              <w:pStyle w:val="Tabletext"/>
              <w:spacing w:before="80" w:after="80"/>
              <w:ind w:right="170"/>
              <w:jc w:val="right"/>
              <w:rPr>
                <w:b/>
                <w:bCs/>
                <w:color w:val="000000"/>
                <w:sz w:val="18"/>
                <w:szCs w:val="18"/>
                <w:lang w:val="ru-RU" w:eastAsia="en-GB"/>
              </w:rPr>
            </w:pPr>
            <w:r w:rsidRPr="00105654">
              <w:rPr>
                <w:b/>
                <w:bCs/>
                <w:sz w:val="18"/>
                <w:szCs w:val="18"/>
                <w:lang w:val="ru-RU" w:eastAsia="en-GB"/>
              </w:rPr>
              <w:t>190</w:t>
            </w:r>
            <w:r w:rsidRPr="00105654">
              <w:rPr>
                <w:b/>
                <w:bCs/>
                <w:color w:val="000000"/>
                <w:sz w:val="18"/>
                <w:szCs w:val="18"/>
                <w:lang w:val="ru-RU" w:eastAsia="en-GB"/>
              </w:rPr>
              <w:t> 882</w:t>
            </w:r>
          </w:p>
        </w:tc>
        <w:tc>
          <w:tcPr>
            <w:tcW w:w="583" w:type="pct"/>
            <w:tcBorders>
              <w:top w:val="nil"/>
              <w:left w:val="nil"/>
              <w:bottom w:val="nil"/>
              <w:right w:val="nil"/>
            </w:tcBorders>
            <w:shd w:val="clear" w:color="000000" w:fill="538DD5"/>
            <w:noWrap/>
            <w:vAlign w:val="center"/>
            <w:hideMark/>
          </w:tcPr>
          <w:p w14:paraId="64D35665" w14:textId="77777777" w:rsidR="00492012" w:rsidRPr="00105654" w:rsidRDefault="00492012" w:rsidP="00F85354">
            <w:pPr>
              <w:pStyle w:val="Tabletext"/>
              <w:spacing w:before="80" w:after="80"/>
              <w:ind w:right="170"/>
              <w:jc w:val="right"/>
              <w:rPr>
                <w:b/>
                <w:bCs/>
                <w:color w:val="000000"/>
                <w:sz w:val="18"/>
                <w:szCs w:val="18"/>
                <w:lang w:val="ru-RU" w:eastAsia="en-GB"/>
              </w:rPr>
            </w:pPr>
            <w:r w:rsidRPr="00105654">
              <w:rPr>
                <w:b/>
                <w:bCs/>
                <w:color w:val="000000"/>
                <w:sz w:val="18"/>
                <w:szCs w:val="18"/>
                <w:lang w:val="ru-RU" w:eastAsia="en-GB"/>
              </w:rPr>
              <w:t>5 </w:t>
            </w:r>
            <w:r w:rsidRPr="00105654">
              <w:rPr>
                <w:b/>
                <w:bCs/>
                <w:sz w:val="18"/>
                <w:szCs w:val="18"/>
                <w:lang w:val="ru-RU" w:eastAsia="en-GB"/>
              </w:rPr>
              <w:t>923</w:t>
            </w:r>
          </w:p>
        </w:tc>
        <w:tc>
          <w:tcPr>
            <w:tcW w:w="646" w:type="pct"/>
            <w:tcBorders>
              <w:top w:val="nil"/>
              <w:left w:val="nil"/>
              <w:bottom w:val="nil"/>
              <w:right w:val="nil"/>
            </w:tcBorders>
            <w:shd w:val="clear" w:color="000000" w:fill="538DD5"/>
            <w:noWrap/>
            <w:vAlign w:val="center"/>
            <w:hideMark/>
          </w:tcPr>
          <w:p w14:paraId="1AA63AAF" w14:textId="77777777" w:rsidR="00492012" w:rsidRPr="00105654" w:rsidRDefault="00492012" w:rsidP="00F85354">
            <w:pPr>
              <w:pStyle w:val="Tabletext"/>
              <w:spacing w:before="80" w:after="80"/>
              <w:ind w:right="170"/>
              <w:jc w:val="right"/>
              <w:rPr>
                <w:b/>
                <w:bCs/>
                <w:color w:val="000000"/>
                <w:sz w:val="18"/>
                <w:szCs w:val="18"/>
                <w:lang w:val="ru-RU" w:eastAsia="en-GB"/>
              </w:rPr>
            </w:pPr>
            <w:r w:rsidRPr="00105654">
              <w:rPr>
                <w:b/>
                <w:bCs/>
                <w:color w:val="000000"/>
                <w:sz w:val="18"/>
                <w:szCs w:val="18"/>
                <w:lang w:val="ru-RU" w:eastAsia="en-GB"/>
              </w:rPr>
              <w:t>3,1%</w:t>
            </w:r>
          </w:p>
        </w:tc>
      </w:tr>
    </w:tbl>
    <w:p w14:paraId="2B93BD70" w14:textId="4CC6CCBC" w:rsidR="00492012" w:rsidRPr="00105654" w:rsidRDefault="00492012" w:rsidP="001C01D2">
      <w:pPr>
        <w:pStyle w:val="enumlev1"/>
        <w:spacing w:before="240" w:after="240"/>
        <w:rPr>
          <w:rFonts w:asciiTheme="minorHAnsi" w:hAnsiTheme="minorHAnsi" w:cstheme="minorBidi"/>
          <w:lang w:val="ru-RU"/>
        </w:rPr>
      </w:pPr>
      <w:r w:rsidRPr="00105654">
        <w:rPr>
          <w:rFonts w:asciiTheme="minorHAnsi" w:hAnsiTheme="minorHAnsi" w:cstheme="minorHAnsi"/>
          <w:lang w:val="ru-RU"/>
        </w:rPr>
        <w:fldChar w:fldCharType="end"/>
      </w:r>
      <w:bookmarkStart w:id="74" w:name="lt_pId054"/>
      <w:r w:rsidRPr="00105654">
        <w:rPr>
          <w:rFonts w:asciiTheme="minorHAnsi" w:hAnsiTheme="minorHAnsi" w:cstheme="minorBidi"/>
          <w:lang w:val="ru-RU"/>
        </w:rPr>
        <w:t>15</w:t>
      </w:r>
      <w:r w:rsidRPr="00105654">
        <w:rPr>
          <w:rFonts w:asciiTheme="minorHAnsi" w:hAnsiTheme="minorHAnsi" w:cstheme="minorBidi"/>
          <w:lang w:val="ru-RU"/>
        </w:rPr>
        <w:tab/>
        <w:t>На рисунке 2 представлен структурный анализ расходов в 2022 году, показана разбивка по типам расходов в 2022 году, из чего виден высокий уровень расходов по персоналу МСЭ, которые составляют 78 процентов всех расходов. Контрактные услуги представляют собой следующую по величине категорию расходов и составляют 10</w:t>
      </w:r>
      <w:r w:rsidRPr="00105654">
        <w:rPr>
          <w:lang w:val="ru-RU"/>
        </w:rPr>
        <w:t> </w:t>
      </w:r>
      <w:r w:rsidRPr="00105654">
        <w:rPr>
          <w:rFonts w:asciiTheme="minorHAnsi" w:hAnsiTheme="minorHAnsi" w:cstheme="minorBidi"/>
          <w:lang w:val="ru-RU"/>
        </w:rPr>
        <w:t>процентов, что сопоставимо с</w:t>
      </w:r>
      <w:r w:rsidR="001C01D2" w:rsidRPr="00105654">
        <w:rPr>
          <w:rFonts w:asciiTheme="minorHAnsi" w:hAnsiTheme="minorHAnsi" w:cstheme="minorBidi"/>
          <w:lang w:val="ru-RU"/>
        </w:rPr>
        <w:t> </w:t>
      </w:r>
      <w:r w:rsidRPr="00105654">
        <w:rPr>
          <w:rFonts w:asciiTheme="minorHAnsi" w:hAnsiTheme="minorHAnsi" w:cstheme="minorBidi"/>
          <w:lang w:val="ru-RU"/>
        </w:rPr>
        <w:t>2021 годом.</w:t>
      </w:r>
      <w:bookmarkEnd w:id="74"/>
    </w:p>
    <w:p w14:paraId="5DD740BC" w14:textId="77777777" w:rsidR="00492012" w:rsidRPr="00105654" w:rsidRDefault="00492012" w:rsidP="00A115E4">
      <w:pPr>
        <w:pStyle w:val="Tabletitle"/>
        <w:rPr>
          <w:lang w:val="ru-RU"/>
        </w:rPr>
      </w:pPr>
      <w:bookmarkStart w:id="75" w:name="lt_pId056"/>
      <w:r w:rsidRPr="00105654">
        <w:rPr>
          <w:lang w:val="ru-RU"/>
        </w:rPr>
        <w:t>Рисунок 2 – Анализ структуры расходов в 2022 году (196,8 млн. швейцарских франков)</w:t>
      </w:r>
      <w:bookmarkEnd w:id="75"/>
    </w:p>
    <w:p w14:paraId="25DB5E57" w14:textId="77777777" w:rsidR="00492012" w:rsidRPr="00105654" w:rsidRDefault="00492012" w:rsidP="00002EDF">
      <w:pPr>
        <w:pStyle w:val="Figure"/>
        <w:rPr>
          <w:lang w:val="ru-RU"/>
        </w:rPr>
      </w:pPr>
      <w:r w:rsidRPr="00105654">
        <w:rPr>
          <w:noProof/>
          <w:lang w:val="ru-RU"/>
        </w:rPr>
        <w:drawing>
          <wp:inline distT="0" distB="0" distL="0" distR="0" wp14:anchorId="7D330C42" wp14:editId="2A6A36E4">
            <wp:extent cx="5760085" cy="3506470"/>
            <wp:effectExtent l="57150" t="57150" r="50165" b="55880"/>
            <wp:docPr id="710509086" name="Chart 1">
              <a:extLst xmlns:a="http://schemas.openxmlformats.org/drawingml/2006/main">
                <a:ext uri="{FF2B5EF4-FFF2-40B4-BE49-F238E27FC236}">
                  <a16:creationId xmlns:a16="http://schemas.microsoft.com/office/drawing/2014/main" id="{FFE41578-C55C-4757-AC0A-93F07FE349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BEF49D" w14:textId="77777777" w:rsidR="00492012" w:rsidRPr="00105654" w:rsidRDefault="00492012" w:rsidP="00A115E4">
      <w:pPr>
        <w:pStyle w:val="Heading1"/>
        <w:rPr>
          <w:lang w:val="ru-RU"/>
        </w:rPr>
      </w:pPr>
      <w:bookmarkStart w:id="76" w:name="_Toc167956614"/>
      <w:bookmarkStart w:id="77" w:name="_Toc167956853"/>
      <w:bookmarkStart w:id="78" w:name="_Toc167957157"/>
      <w:r w:rsidRPr="00105654">
        <w:rPr>
          <w:lang w:val="ru-RU"/>
        </w:rPr>
        <w:t>Финансовое положение</w:t>
      </w:r>
      <w:bookmarkEnd w:id="76"/>
      <w:bookmarkEnd w:id="77"/>
      <w:bookmarkEnd w:id="78"/>
    </w:p>
    <w:p w14:paraId="17BB100B" w14:textId="4B4FE311" w:rsidR="00492012" w:rsidRPr="00105654" w:rsidRDefault="00492012" w:rsidP="00895202">
      <w:pPr>
        <w:pStyle w:val="enumlev1"/>
        <w:rPr>
          <w:lang w:val="ru-RU"/>
        </w:rPr>
      </w:pPr>
      <w:bookmarkStart w:id="79" w:name="lt_pId058"/>
      <w:r w:rsidRPr="00105654">
        <w:rPr>
          <w:lang w:val="ru-RU"/>
        </w:rPr>
        <w:t>16</w:t>
      </w:r>
      <w:r w:rsidRPr="00105654">
        <w:rPr>
          <w:lang w:val="ru-RU"/>
        </w:rPr>
        <w:tab/>
        <w:t xml:space="preserve">По состоянию на 31 декабря 2022 года чистые активы организации имели отрицательное значение 213,1 млн. швейцарских франков, при этом общие активы составили 317,9 млн. швейцарских франков, а общий размер пассивов составил 530,9 млн. швейцарских франков, как показано в </w:t>
      </w:r>
      <w:r w:rsidR="0085508F" w:rsidRPr="00105654">
        <w:rPr>
          <w:lang w:val="ru-RU"/>
        </w:rPr>
        <w:t xml:space="preserve">Таблице </w:t>
      </w:r>
      <w:r w:rsidRPr="00105654">
        <w:rPr>
          <w:lang w:val="ru-RU"/>
        </w:rPr>
        <w:t xml:space="preserve">5 ниже. Чистые активы выросли на 197,7 млн. швейцарских франков по сравнению с 2021 годом. Это произошло из-за изменений в допущениях, связанных с оценкой АСХИ за 2022 год по сравнению с 2021 годом. Однако по-прежнему существует </w:t>
      </w:r>
      <w:r w:rsidRPr="00105654">
        <w:rPr>
          <w:lang w:val="ru-RU"/>
        </w:rPr>
        <w:lastRenderedPageBreak/>
        <w:t>большой дефицит. Чистые активы останутся отрицательными на уровне 213,1</w:t>
      </w:r>
      <w:r w:rsidR="004D3A12" w:rsidRPr="00105654">
        <w:rPr>
          <w:lang w:val="ru-RU"/>
        </w:rPr>
        <w:t> </w:t>
      </w:r>
      <w:r w:rsidRPr="00105654">
        <w:rPr>
          <w:lang w:val="ru-RU"/>
        </w:rPr>
        <w:t>млн.</w:t>
      </w:r>
      <w:r w:rsidR="004D3A12" w:rsidRPr="00105654">
        <w:rPr>
          <w:lang w:val="ru-RU"/>
        </w:rPr>
        <w:t> </w:t>
      </w:r>
      <w:r w:rsidRPr="00105654">
        <w:rPr>
          <w:lang w:val="ru-RU"/>
        </w:rPr>
        <w:t>швейцарских франков из-за обязательств фонда медицинского страхования после выхода в отставку (АСХИ) (344,1 млн. швейцарских франков). Вопросы, касающиеся модели вознаграждения сотрудников, работающих на основе долгосрочных контрактов, являются критическим условием изменения этой тенденции.</w:t>
      </w:r>
    </w:p>
    <w:p w14:paraId="7E6323C6" w14:textId="77777777" w:rsidR="00492012" w:rsidRPr="00105654" w:rsidRDefault="00492012" w:rsidP="001C01D2">
      <w:pPr>
        <w:pStyle w:val="Tabletitle"/>
        <w:spacing w:before="360"/>
        <w:rPr>
          <w:rFonts w:ascii="CG Times" w:hAnsi="CG Times"/>
          <w:sz w:val="20"/>
          <w:lang w:val="ru-RU"/>
        </w:rPr>
      </w:pPr>
      <w:bookmarkStart w:id="80" w:name="lt_pId064"/>
      <w:bookmarkEnd w:id="79"/>
      <w:r w:rsidRPr="00105654">
        <w:rPr>
          <w:rFonts w:asciiTheme="minorHAnsi" w:hAnsiTheme="minorHAnsi" w:cstheme="minorHAnsi"/>
          <w:bCs/>
          <w:lang w:val="ru-RU"/>
        </w:rPr>
        <w:t>Таблица 5 – Сводные данные об активах, пассивах, чистых активах и АСХИ</w:t>
      </w:r>
      <w:bookmarkEnd w:id="80"/>
      <w:r w:rsidRPr="00105654">
        <w:rPr>
          <w:rFonts w:ascii="Times New Roman" w:eastAsia="SimSun" w:hAnsi="Times New Roman"/>
          <w:b w:val="0"/>
          <w:sz w:val="24"/>
          <w:szCs w:val="24"/>
          <w:lang w:val="ru-RU" w:eastAsia="zh-CN"/>
        </w:rPr>
        <w:fldChar w:fldCharType="begin"/>
      </w:r>
      <w:r w:rsidRPr="00105654">
        <w:rPr>
          <w:lang w:val="ru-RU"/>
        </w:rPr>
        <w:instrText xml:space="preserve"> LINK Excel.Sheet.12 "https://ituint-my.sharepoint.com/personal/violetta_sikacheva_itu_int/Documents/Desktop/POOL/Montage/conseil/2024/new01 Introduction - version 4 - Tables.xlsx" "Table 5!R3C1:R9C5" \a \f 4 \h  \* MERGEFORMAT </w:instrText>
      </w:r>
      <w:r w:rsidRPr="00105654">
        <w:rPr>
          <w:rFonts w:ascii="Times New Roman" w:eastAsia="SimSun" w:hAnsi="Times New Roman"/>
          <w:b w:val="0"/>
          <w:sz w:val="24"/>
          <w:szCs w:val="24"/>
          <w:lang w:val="ru-RU" w:eastAsia="zh-CN"/>
        </w:rPr>
        <w:fldChar w:fldCharType="separate"/>
      </w:r>
    </w:p>
    <w:tbl>
      <w:tblPr>
        <w:tblW w:w="5000" w:type="pct"/>
        <w:tblLook w:val="04A0" w:firstRow="1" w:lastRow="0" w:firstColumn="1" w:lastColumn="0" w:noHBand="0" w:noVBand="1"/>
      </w:tblPr>
      <w:tblGrid>
        <w:gridCol w:w="5349"/>
        <w:gridCol w:w="1376"/>
        <w:gridCol w:w="1540"/>
        <w:gridCol w:w="1374"/>
      </w:tblGrid>
      <w:tr w:rsidR="00492012" w:rsidRPr="00105654" w14:paraId="2318F98B" w14:textId="77777777" w:rsidTr="00A115E4">
        <w:trPr>
          <w:trHeight w:val="510"/>
        </w:trPr>
        <w:tc>
          <w:tcPr>
            <w:tcW w:w="2806" w:type="pct"/>
            <w:tcBorders>
              <w:top w:val="nil"/>
              <w:left w:val="nil"/>
              <w:bottom w:val="nil"/>
              <w:right w:val="nil"/>
            </w:tcBorders>
            <w:shd w:val="clear" w:color="000000" w:fill="538DD5"/>
            <w:noWrap/>
            <w:vAlign w:val="center"/>
            <w:hideMark/>
          </w:tcPr>
          <w:p w14:paraId="3C606275" w14:textId="77777777" w:rsidR="00492012" w:rsidRPr="00105654" w:rsidRDefault="00492012" w:rsidP="00A115E4">
            <w:pPr>
              <w:pStyle w:val="Tablehead"/>
              <w:rPr>
                <w:sz w:val="18"/>
                <w:szCs w:val="18"/>
                <w:lang w:val="ru-RU" w:eastAsia="en-GB"/>
              </w:rPr>
            </w:pPr>
            <w:r w:rsidRPr="00105654">
              <w:rPr>
                <w:sz w:val="18"/>
                <w:szCs w:val="18"/>
                <w:lang w:val="ru-RU" w:eastAsia="en-GB"/>
              </w:rPr>
              <w:t>В тыс. шв. фр.</w:t>
            </w:r>
          </w:p>
        </w:tc>
        <w:tc>
          <w:tcPr>
            <w:tcW w:w="745" w:type="pct"/>
            <w:tcBorders>
              <w:top w:val="nil"/>
              <w:left w:val="nil"/>
              <w:bottom w:val="nil"/>
              <w:right w:val="nil"/>
            </w:tcBorders>
            <w:shd w:val="clear" w:color="000000" w:fill="538DD5"/>
            <w:noWrap/>
            <w:vAlign w:val="center"/>
            <w:hideMark/>
          </w:tcPr>
          <w:p w14:paraId="58AE0256" w14:textId="77777777" w:rsidR="00492012" w:rsidRPr="00105654" w:rsidRDefault="00492012" w:rsidP="00A115E4">
            <w:pPr>
              <w:pStyle w:val="Tablehead"/>
              <w:rPr>
                <w:sz w:val="18"/>
                <w:szCs w:val="18"/>
                <w:lang w:val="ru-RU" w:eastAsia="en-GB"/>
              </w:rPr>
            </w:pPr>
            <w:r w:rsidRPr="00105654">
              <w:rPr>
                <w:sz w:val="18"/>
                <w:szCs w:val="18"/>
                <w:lang w:val="ru-RU" w:eastAsia="en-GB"/>
              </w:rPr>
              <w:t>2022 г.</w:t>
            </w:r>
          </w:p>
        </w:tc>
        <w:tc>
          <w:tcPr>
            <w:tcW w:w="705" w:type="pct"/>
            <w:tcBorders>
              <w:top w:val="nil"/>
              <w:left w:val="nil"/>
              <w:bottom w:val="nil"/>
              <w:right w:val="nil"/>
            </w:tcBorders>
            <w:shd w:val="clear" w:color="000000" w:fill="538DD5"/>
            <w:vAlign w:val="center"/>
            <w:hideMark/>
          </w:tcPr>
          <w:p w14:paraId="269C834C" w14:textId="77777777" w:rsidR="00492012" w:rsidRPr="00105654" w:rsidRDefault="00492012" w:rsidP="00A115E4">
            <w:pPr>
              <w:pStyle w:val="Tablehead"/>
              <w:rPr>
                <w:sz w:val="18"/>
                <w:szCs w:val="18"/>
                <w:lang w:val="ru-RU" w:eastAsia="en-GB"/>
              </w:rPr>
            </w:pPr>
            <w:r w:rsidRPr="00105654">
              <w:rPr>
                <w:sz w:val="18"/>
                <w:szCs w:val="18"/>
                <w:lang w:val="ru-RU" w:eastAsia="en-GB"/>
              </w:rPr>
              <w:t>2021 г.</w:t>
            </w:r>
            <w:r w:rsidRPr="00105654">
              <w:rPr>
                <w:sz w:val="18"/>
                <w:szCs w:val="18"/>
                <w:lang w:val="ru-RU" w:eastAsia="en-GB"/>
              </w:rPr>
              <w:br/>
              <w:t>(пересчитанные)</w:t>
            </w:r>
          </w:p>
        </w:tc>
        <w:tc>
          <w:tcPr>
            <w:tcW w:w="744" w:type="pct"/>
            <w:tcBorders>
              <w:top w:val="nil"/>
              <w:left w:val="nil"/>
              <w:bottom w:val="nil"/>
              <w:right w:val="nil"/>
            </w:tcBorders>
            <w:shd w:val="clear" w:color="000000" w:fill="538DD5"/>
            <w:noWrap/>
            <w:vAlign w:val="center"/>
            <w:hideMark/>
          </w:tcPr>
          <w:p w14:paraId="5D65BD38" w14:textId="77777777" w:rsidR="00492012" w:rsidRPr="00105654" w:rsidRDefault="00492012" w:rsidP="00A115E4">
            <w:pPr>
              <w:pStyle w:val="Tablehead"/>
              <w:rPr>
                <w:sz w:val="18"/>
                <w:szCs w:val="18"/>
                <w:lang w:val="ru-RU" w:eastAsia="en-GB"/>
              </w:rPr>
            </w:pPr>
            <w:r w:rsidRPr="00105654">
              <w:rPr>
                <w:sz w:val="18"/>
                <w:szCs w:val="18"/>
                <w:lang w:val="ru-RU" w:eastAsia="en-GB"/>
              </w:rPr>
              <w:t>Разница</w:t>
            </w:r>
          </w:p>
        </w:tc>
      </w:tr>
      <w:tr w:rsidR="00492012" w:rsidRPr="00105654" w14:paraId="00008799" w14:textId="77777777" w:rsidTr="00A115E4">
        <w:trPr>
          <w:trHeight w:val="255"/>
        </w:trPr>
        <w:tc>
          <w:tcPr>
            <w:tcW w:w="2806" w:type="pct"/>
            <w:tcBorders>
              <w:top w:val="nil"/>
              <w:left w:val="nil"/>
              <w:bottom w:val="nil"/>
              <w:right w:val="nil"/>
            </w:tcBorders>
            <w:shd w:val="clear" w:color="auto" w:fill="auto"/>
            <w:noWrap/>
            <w:hideMark/>
          </w:tcPr>
          <w:p w14:paraId="102A0811" w14:textId="77777777" w:rsidR="00492012" w:rsidRPr="00105654" w:rsidRDefault="00492012" w:rsidP="00A115E4">
            <w:pPr>
              <w:pStyle w:val="Tabletext"/>
              <w:rPr>
                <w:sz w:val="18"/>
                <w:szCs w:val="18"/>
                <w:lang w:val="ru-RU" w:eastAsia="en-GB"/>
              </w:rPr>
            </w:pPr>
            <w:r w:rsidRPr="00105654">
              <w:rPr>
                <w:sz w:val="18"/>
                <w:szCs w:val="18"/>
                <w:lang w:val="ru-RU" w:eastAsia="en-GB"/>
              </w:rPr>
              <w:t>Активы</w:t>
            </w:r>
          </w:p>
        </w:tc>
        <w:tc>
          <w:tcPr>
            <w:tcW w:w="745" w:type="pct"/>
            <w:tcBorders>
              <w:top w:val="nil"/>
              <w:left w:val="nil"/>
              <w:bottom w:val="nil"/>
              <w:right w:val="nil"/>
            </w:tcBorders>
            <w:shd w:val="clear" w:color="auto" w:fill="auto"/>
            <w:noWrap/>
            <w:hideMark/>
          </w:tcPr>
          <w:p w14:paraId="37841AFD" w14:textId="77777777" w:rsidR="00492012" w:rsidRPr="00105654" w:rsidRDefault="00492012" w:rsidP="00002EDF">
            <w:pPr>
              <w:pStyle w:val="Tabletext"/>
              <w:ind w:right="170"/>
              <w:jc w:val="right"/>
              <w:rPr>
                <w:sz w:val="18"/>
                <w:szCs w:val="18"/>
                <w:lang w:val="ru-RU" w:eastAsia="en-GB"/>
              </w:rPr>
            </w:pPr>
            <w:r w:rsidRPr="00105654">
              <w:rPr>
                <w:sz w:val="18"/>
                <w:szCs w:val="18"/>
                <w:lang w:val="ru-RU" w:eastAsia="en-GB"/>
              </w:rPr>
              <w:t>317 </w:t>
            </w:r>
            <w:r w:rsidRPr="00105654">
              <w:rPr>
                <w:color w:val="000000"/>
                <w:sz w:val="18"/>
                <w:szCs w:val="18"/>
                <w:lang w:val="ru-RU" w:eastAsia="en-GB"/>
              </w:rPr>
              <w:t>882</w:t>
            </w:r>
          </w:p>
        </w:tc>
        <w:tc>
          <w:tcPr>
            <w:tcW w:w="705" w:type="pct"/>
            <w:tcBorders>
              <w:top w:val="nil"/>
              <w:left w:val="nil"/>
              <w:bottom w:val="nil"/>
              <w:right w:val="nil"/>
            </w:tcBorders>
            <w:shd w:val="clear" w:color="auto" w:fill="auto"/>
            <w:noWrap/>
            <w:hideMark/>
          </w:tcPr>
          <w:p w14:paraId="620C3932" w14:textId="77777777" w:rsidR="00492012" w:rsidRPr="00105654" w:rsidRDefault="00492012" w:rsidP="00002EDF">
            <w:pPr>
              <w:pStyle w:val="Tabletext"/>
              <w:ind w:right="170"/>
              <w:jc w:val="right"/>
              <w:rPr>
                <w:sz w:val="18"/>
                <w:szCs w:val="18"/>
                <w:lang w:val="ru-RU" w:eastAsia="en-GB"/>
              </w:rPr>
            </w:pPr>
            <w:r w:rsidRPr="00105654">
              <w:rPr>
                <w:sz w:val="18"/>
                <w:szCs w:val="18"/>
                <w:lang w:val="ru-RU" w:eastAsia="en-GB"/>
              </w:rPr>
              <w:t>337 </w:t>
            </w:r>
            <w:r w:rsidRPr="00105654">
              <w:rPr>
                <w:color w:val="000000"/>
                <w:sz w:val="18"/>
                <w:szCs w:val="18"/>
                <w:lang w:val="ru-RU" w:eastAsia="en-GB"/>
              </w:rPr>
              <w:t>565</w:t>
            </w:r>
          </w:p>
        </w:tc>
        <w:tc>
          <w:tcPr>
            <w:tcW w:w="744" w:type="pct"/>
            <w:tcBorders>
              <w:top w:val="nil"/>
              <w:left w:val="nil"/>
              <w:bottom w:val="nil"/>
              <w:right w:val="nil"/>
            </w:tcBorders>
            <w:shd w:val="clear" w:color="auto" w:fill="auto"/>
            <w:noWrap/>
            <w:hideMark/>
          </w:tcPr>
          <w:p w14:paraId="09FB127A" w14:textId="77777777" w:rsidR="00492012" w:rsidRPr="00105654" w:rsidRDefault="00492012" w:rsidP="00002EDF">
            <w:pPr>
              <w:pStyle w:val="Tabletext"/>
              <w:ind w:right="170"/>
              <w:jc w:val="right"/>
              <w:rPr>
                <w:sz w:val="18"/>
                <w:szCs w:val="18"/>
                <w:lang w:val="ru-RU" w:eastAsia="en-GB"/>
              </w:rPr>
            </w:pPr>
            <w:r w:rsidRPr="00105654">
              <w:rPr>
                <w:sz w:val="18"/>
                <w:szCs w:val="18"/>
                <w:lang w:val="ru-RU" w:eastAsia="en-GB"/>
              </w:rPr>
              <w:t>(19 </w:t>
            </w:r>
            <w:r w:rsidRPr="00105654">
              <w:rPr>
                <w:color w:val="000000"/>
                <w:sz w:val="18"/>
                <w:szCs w:val="18"/>
                <w:lang w:val="ru-RU" w:eastAsia="en-GB"/>
              </w:rPr>
              <w:t>683</w:t>
            </w:r>
            <w:r w:rsidRPr="00105654">
              <w:rPr>
                <w:sz w:val="18"/>
                <w:szCs w:val="18"/>
                <w:lang w:val="ru-RU" w:eastAsia="en-GB"/>
              </w:rPr>
              <w:t>)</w:t>
            </w:r>
          </w:p>
        </w:tc>
      </w:tr>
      <w:tr w:rsidR="00492012" w:rsidRPr="00105654" w14:paraId="08F40481" w14:textId="77777777" w:rsidTr="00A115E4">
        <w:trPr>
          <w:trHeight w:val="255"/>
        </w:trPr>
        <w:tc>
          <w:tcPr>
            <w:tcW w:w="2806" w:type="pct"/>
            <w:tcBorders>
              <w:top w:val="nil"/>
              <w:left w:val="nil"/>
              <w:bottom w:val="nil"/>
              <w:right w:val="nil"/>
            </w:tcBorders>
            <w:shd w:val="clear" w:color="auto" w:fill="auto"/>
            <w:noWrap/>
            <w:hideMark/>
          </w:tcPr>
          <w:p w14:paraId="2F5EB1AE" w14:textId="77777777" w:rsidR="00492012" w:rsidRPr="00105654" w:rsidRDefault="00492012" w:rsidP="00A115E4">
            <w:pPr>
              <w:pStyle w:val="Tabletext"/>
              <w:rPr>
                <w:sz w:val="18"/>
                <w:szCs w:val="18"/>
                <w:lang w:val="ru-RU" w:eastAsia="en-GB"/>
              </w:rPr>
            </w:pPr>
            <w:bookmarkStart w:id="81" w:name="_Hlk160033316"/>
            <w:r w:rsidRPr="00105654">
              <w:rPr>
                <w:sz w:val="18"/>
                <w:szCs w:val="18"/>
                <w:lang w:val="ru-RU" w:eastAsia="en-GB"/>
              </w:rPr>
              <w:t>Пассивы</w:t>
            </w:r>
            <w:bookmarkEnd w:id="81"/>
          </w:p>
        </w:tc>
        <w:tc>
          <w:tcPr>
            <w:tcW w:w="745" w:type="pct"/>
            <w:tcBorders>
              <w:top w:val="nil"/>
              <w:left w:val="nil"/>
              <w:bottom w:val="nil"/>
              <w:right w:val="nil"/>
            </w:tcBorders>
            <w:shd w:val="clear" w:color="auto" w:fill="auto"/>
            <w:noWrap/>
            <w:hideMark/>
          </w:tcPr>
          <w:p w14:paraId="5ED3236C" w14:textId="77777777" w:rsidR="00492012" w:rsidRPr="00105654" w:rsidRDefault="00492012" w:rsidP="00002EDF">
            <w:pPr>
              <w:pStyle w:val="Tabletext"/>
              <w:ind w:right="170"/>
              <w:jc w:val="right"/>
              <w:rPr>
                <w:sz w:val="18"/>
                <w:szCs w:val="18"/>
                <w:lang w:val="ru-RU" w:eastAsia="en-GB"/>
              </w:rPr>
            </w:pPr>
            <w:r w:rsidRPr="00105654">
              <w:rPr>
                <w:sz w:val="18"/>
                <w:szCs w:val="18"/>
                <w:lang w:val="ru-RU" w:eastAsia="en-GB"/>
              </w:rPr>
              <w:t>530 </w:t>
            </w:r>
            <w:r w:rsidRPr="00105654">
              <w:rPr>
                <w:color w:val="000000"/>
                <w:sz w:val="18"/>
                <w:szCs w:val="18"/>
                <w:lang w:val="ru-RU" w:eastAsia="en-GB"/>
              </w:rPr>
              <w:t>941</w:t>
            </w:r>
          </w:p>
        </w:tc>
        <w:tc>
          <w:tcPr>
            <w:tcW w:w="705" w:type="pct"/>
            <w:tcBorders>
              <w:top w:val="nil"/>
              <w:left w:val="nil"/>
              <w:bottom w:val="nil"/>
              <w:right w:val="nil"/>
            </w:tcBorders>
            <w:shd w:val="clear" w:color="auto" w:fill="auto"/>
            <w:noWrap/>
            <w:hideMark/>
          </w:tcPr>
          <w:p w14:paraId="6502CB3C" w14:textId="77777777" w:rsidR="00492012" w:rsidRPr="00105654" w:rsidRDefault="00492012" w:rsidP="00002EDF">
            <w:pPr>
              <w:pStyle w:val="Tabletext"/>
              <w:ind w:right="170"/>
              <w:jc w:val="right"/>
              <w:rPr>
                <w:sz w:val="18"/>
                <w:szCs w:val="18"/>
                <w:lang w:val="ru-RU" w:eastAsia="en-GB"/>
              </w:rPr>
            </w:pPr>
            <w:r w:rsidRPr="00105654">
              <w:rPr>
                <w:sz w:val="18"/>
                <w:szCs w:val="18"/>
                <w:lang w:val="ru-RU" w:eastAsia="en-GB"/>
              </w:rPr>
              <w:t>748 351</w:t>
            </w:r>
          </w:p>
        </w:tc>
        <w:tc>
          <w:tcPr>
            <w:tcW w:w="744" w:type="pct"/>
            <w:tcBorders>
              <w:top w:val="nil"/>
              <w:left w:val="nil"/>
              <w:bottom w:val="nil"/>
              <w:right w:val="nil"/>
            </w:tcBorders>
            <w:shd w:val="clear" w:color="auto" w:fill="auto"/>
            <w:noWrap/>
            <w:hideMark/>
          </w:tcPr>
          <w:p w14:paraId="373BB74E" w14:textId="77777777" w:rsidR="00492012" w:rsidRPr="00105654" w:rsidRDefault="00492012" w:rsidP="00002EDF">
            <w:pPr>
              <w:pStyle w:val="Tabletext"/>
              <w:ind w:right="170"/>
              <w:jc w:val="right"/>
              <w:rPr>
                <w:sz w:val="18"/>
                <w:szCs w:val="18"/>
                <w:lang w:val="ru-RU" w:eastAsia="en-GB"/>
              </w:rPr>
            </w:pPr>
            <w:r w:rsidRPr="00105654">
              <w:rPr>
                <w:sz w:val="18"/>
                <w:szCs w:val="18"/>
                <w:lang w:val="ru-RU" w:eastAsia="en-GB"/>
              </w:rPr>
              <w:t>(217 </w:t>
            </w:r>
            <w:r w:rsidRPr="00105654">
              <w:rPr>
                <w:color w:val="000000"/>
                <w:sz w:val="18"/>
                <w:szCs w:val="18"/>
                <w:lang w:val="ru-RU" w:eastAsia="en-GB"/>
              </w:rPr>
              <w:t>410</w:t>
            </w:r>
            <w:r w:rsidRPr="00105654">
              <w:rPr>
                <w:sz w:val="18"/>
                <w:szCs w:val="18"/>
                <w:lang w:val="ru-RU" w:eastAsia="en-GB"/>
              </w:rPr>
              <w:t>)</w:t>
            </w:r>
          </w:p>
        </w:tc>
      </w:tr>
      <w:tr w:rsidR="00492012" w:rsidRPr="00105654" w14:paraId="62581D30" w14:textId="77777777" w:rsidTr="00A115E4">
        <w:trPr>
          <w:trHeight w:val="139"/>
        </w:trPr>
        <w:tc>
          <w:tcPr>
            <w:tcW w:w="5000" w:type="pct"/>
            <w:gridSpan w:val="4"/>
            <w:tcBorders>
              <w:top w:val="nil"/>
              <w:left w:val="nil"/>
              <w:bottom w:val="nil"/>
              <w:right w:val="nil"/>
            </w:tcBorders>
            <w:shd w:val="clear" w:color="auto" w:fill="auto"/>
            <w:noWrap/>
            <w:hideMark/>
          </w:tcPr>
          <w:p w14:paraId="145D8230" w14:textId="77777777" w:rsidR="00492012" w:rsidRPr="00105654" w:rsidRDefault="00492012" w:rsidP="00A115E4">
            <w:pPr>
              <w:pStyle w:val="Tabletext"/>
              <w:spacing w:before="0" w:after="0"/>
              <w:jc w:val="right"/>
              <w:rPr>
                <w:rFonts w:ascii="Times New Roman" w:hAnsi="Times New Roman"/>
                <w:sz w:val="18"/>
                <w:szCs w:val="18"/>
                <w:lang w:val="ru-RU" w:eastAsia="en-GB"/>
              </w:rPr>
            </w:pPr>
          </w:p>
        </w:tc>
      </w:tr>
      <w:tr w:rsidR="00492012" w:rsidRPr="00105654" w14:paraId="0B8068CB" w14:textId="77777777" w:rsidTr="00A115E4">
        <w:trPr>
          <w:trHeight w:val="344"/>
        </w:trPr>
        <w:tc>
          <w:tcPr>
            <w:tcW w:w="2806" w:type="pct"/>
            <w:tcBorders>
              <w:top w:val="nil"/>
              <w:left w:val="nil"/>
              <w:bottom w:val="nil"/>
              <w:right w:val="nil"/>
            </w:tcBorders>
            <w:shd w:val="clear" w:color="000000" w:fill="538DD5"/>
            <w:noWrap/>
            <w:vAlign w:val="center"/>
            <w:hideMark/>
          </w:tcPr>
          <w:p w14:paraId="6964ABA7" w14:textId="77777777" w:rsidR="00492012" w:rsidRPr="00105654" w:rsidRDefault="00492012" w:rsidP="00A115E4">
            <w:pPr>
              <w:pStyle w:val="Tabletext"/>
              <w:rPr>
                <w:b/>
                <w:bCs/>
                <w:sz w:val="18"/>
                <w:szCs w:val="18"/>
                <w:lang w:val="ru-RU" w:eastAsia="en-GB"/>
              </w:rPr>
            </w:pPr>
            <w:r w:rsidRPr="00105654">
              <w:rPr>
                <w:b/>
                <w:bCs/>
                <w:sz w:val="18"/>
                <w:szCs w:val="18"/>
                <w:lang w:val="ru-RU" w:eastAsia="en-GB"/>
              </w:rPr>
              <w:t>Чистые активы</w:t>
            </w:r>
          </w:p>
        </w:tc>
        <w:tc>
          <w:tcPr>
            <w:tcW w:w="745" w:type="pct"/>
            <w:tcBorders>
              <w:top w:val="nil"/>
              <w:left w:val="nil"/>
              <w:bottom w:val="nil"/>
              <w:right w:val="nil"/>
            </w:tcBorders>
            <w:shd w:val="clear" w:color="000000" w:fill="538DD5"/>
            <w:noWrap/>
            <w:vAlign w:val="center"/>
            <w:hideMark/>
          </w:tcPr>
          <w:p w14:paraId="561A111D" w14:textId="77777777" w:rsidR="00492012" w:rsidRPr="00105654" w:rsidRDefault="00492012" w:rsidP="003062A3">
            <w:pPr>
              <w:pStyle w:val="Tabletext"/>
              <w:spacing w:before="80" w:after="80"/>
              <w:ind w:right="170"/>
              <w:jc w:val="right"/>
              <w:rPr>
                <w:b/>
                <w:bCs/>
                <w:sz w:val="18"/>
                <w:szCs w:val="18"/>
                <w:lang w:val="ru-RU" w:eastAsia="en-GB"/>
              </w:rPr>
            </w:pPr>
            <w:r w:rsidRPr="00105654">
              <w:rPr>
                <w:b/>
                <w:bCs/>
                <w:sz w:val="18"/>
                <w:szCs w:val="18"/>
                <w:lang w:val="ru-RU" w:eastAsia="en-GB"/>
              </w:rPr>
              <w:t>(</w:t>
            </w:r>
            <w:r w:rsidRPr="00105654">
              <w:rPr>
                <w:b/>
                <w:bCs/>
                <w:color w:val="000000"/>
                <w:sz w:val="18"/>
                <w:szCs w:val="18"/>
                <w:lang w:val="ru-RU" w:eastAsia="en-GB"/>
              </w:rPr>
              <w:t>213</w:t>
            </w:r>
            <w:r w:rsidRPr="00105654">
              <w:rPr>
                <w:b/>
                <w:bCs/>
                <w:sz w:val="18"/>
                <w:szCs w:val="18"/>
                <w:lang w:val="ru-RU" w:eastAsia="en-GB"/>
              </w:rPr>
              <w:t> 059)</w:t>
            </w:r>
          </w:p>
        </w:tc>
        <w:tc>
          <w:tcPr>
            <w:tcW w:w="705" w:type="pct"/>
            <w:tcBorders>
              <w:top w:val="nil"/>
              <w:left w:val="nil"/>
              <w:bottom w:val="nil"/>
              <w:right w:val="nil"/>
            </w:tcBorders>
            <w:shd w:val="clear" w:color="000000" w:fill="538DD5"/>
            <w:noWrap/>
            <w:vAlign w:val="center"/>
            <w:hideMark/>
          </w:tcPr>
          <w:p w14:paraId="410F7182" w14:textId="77777777" w:rsidR="00492012" w:rsidRPr="00105654" w:rsidRDefault="00492012" w:rsidP="003062A3">
            <w:pPr>
              <w:pStyle w:val="Tabletext"/>
              <w:spacing w:before="80" w:after="80"/>
              <w:ind w:right="170"/>
              <w:jc w:val="right"/>
              <w:rPr>
                <w:b/>
                <w:bCs/>
                <w:sz w:val="18"/>
                <w:szCs w:val="18"/>
                <w:lang w:val="ru-RU" w:eastAsia="en-GB"/>
              </w:rPr>
            </w:pPr>
            <w:r w:rsidRPr="00105654">
              <w:rPr>
                <w:b/>
                <w:bCs/>
                <w:sz w:val="18"/>
                <w:szCs w:val="18"/>
                <w:lang w:val="ru-RU" w:eastAsia="en-GB"/>
              </w:rPr>
              <w:t>(410 786)</w:t>
            </w:r>
          </w:p>
        </w:tc>
        <w:tc>
          <w:tcPr>
            <w:tcW w:w="744" w:type="pct"/>
            <w:tcBorders>
              <w:top w:val="nil"/>
              <w:left w:val="nil"/>
              <w:bottom w:val="nil"/>
              <w:right w:val="nil"/>
            </w:tcBorders>
            <w:shd w:val="clear" w:color="000000" w:fill="538DD5"/>
            <w:noWrap/>
            <w:vAlign w:val="center"/>
            <w:hideMark/>
          </w:tcPr>
          <w:p w14:paraId="08825841" w14:textId="77777777" w:rsidR="00492012" w:rsidRPr="00105654" w:rsidRDefault="00492012" w:rsidP="003062A3">
            <w:pPr>
              <w:pStyle w:val="Tabletext"/>
              <w:spacing w:before="80" w:after="80"/>
              <w:ind w:right="170"/>
              <w:jc w:val="right"/>
              <w:rPr>
                <w:b/>
                <w:bCs/>
                <w:sz w:val="18"/>
                <w:szCs w:val="18"/>
                <w:lang w:val="ru-RU" w:eastAsia="en-GB"/>
              </w:rPr>
            </w:pPr>
            <w:r w:rsidRPr="00105654">
              <w:rPr>
                <w:b/>
                <w:bCs/>
                <w:sz w:val="18"/>
                <w:szCs w:val="18"/>
                <w:lang w:val="ru-RU" w:eastAsia="en-GB"/>
              </w:rPr>
              <w:t>197 </w:t>
            </w:r>
            <w:r w:rsidRPr="00105654">
              <w:rPr>
                <w:b/>
                <w:bCs/>
                <w:color w:val="000000"/>
                <w:sz w:val="18"/>
                <w:szCs w:val="18"/>
                <w:lang w:val="ru-RU" w:eastAsia="en-GB"/>
              </w:rPr>
              <w:t>727</w:t>
            </w:r>
          </w:p>
        </w:tc>
      </w:tr>
      <w:tr w:rsidR="00492012" w:rsidRPr="00105654" w14:paraId="4D4C635F" w14:textId="77777777" w:rsidTr="00A115E4">
        <w:trPr>
          <w:trHeight w:val="102"/>
        </w:trPr>
        <w:tc>
          <w:tcPr>
            <w:tcW w:w="5000" w:type="pct"/>
            <w:gridSpan w:val="4"/>
            <w:tcBorders>
              <w:top w:val="nil"/>
              <w:left w:val="nil"/>
              <w:bottom w:val="nil"/>
              <w:right w:val="nil"/>
            </w:tcBorders>
            <w:shd w:val="clear" w:color="auto" w:fill="auto"/>
            <w:noWrap/>
            <w:hideMark/>
          </w:tcPr>
          <w:p w14:paraId="5840E98B" w14:textId="77777777" w:rsidR="00492012" w:rsidRPr="00105654" w:rsidRDefault="00492012" w:rsidP="00A115E4">
            <w:pPr>
              <w:pStyle w:val="Tabletext"/>
              <w:spacing w:before="0" w:after="0"/>
              <w:jc w:val="right"/>
              <w:rPr>
                <w:rFonts w:ascii="Times New Roman" w:hAnsi="Times New Roman"/>
                <w:sz w:val="18"/>
                <w:szCs w:val="18"/>
                <w:lang w:val="ru-RU" w:eastAsia="en-GB"/>
              </w:rPr>
            </w:pPr>
          </w:p>
        </w:tc>
      </w:tr>
      <w:tr w:rsidR="00492012" w:rsidRPr="00105654" w14:paraId="7A2831AC" w14:textId="77777777" w:rsidTr="00A115E4">
        <w:trPr>
          <w:trHeight w:val="255"/>
        </w:trPr>
        <w:tc>
          <w:tcPr>
            <w:tcW w:w="2806" w:type="pct"/>
            <w:tcBorders>
              <w:top w:val="nil"/>
              <w:left w:val="nil"/>
              <w:bottom w:val="nil"/>
              <w:right w:val="nil"/>
            </w:tcBorders>
            <w:shd w:val="clear" w:color="auto" w:fill="auto"/>
            <w:noWrap/>
            <w:vAlign w:val="center"/>
            <w:hideMark/>
          </w:tcPr>
          <w:p w14:paraId="068D003E" w14:textId="108E6995" w:rsidR="00492012" w:rsidRPr="00105654" w:rsidRDefault="00492012" w:rsidP="00A115E4">
            <w:pPr>
              <w:pStyle w:val="Tabletext"/>
              <w:rPr>
                <w:i/>
                <w:iCs/>
                <w:sz w:val="18"/>
                <w:szCs w:val="18"/>
                <w:lang w:val="ru-RU" w:eastAsia="en-GB"/>
              </w:rPr>
            </w:pPr>
            <w:r w:rsidRPr="00105654">
              <w:rPr>
                <w:i/>
                <w:iCs/>
                <w:sz w:val="18"/>
                <w:szCs w:val="18"/>
                <w:lang w:val="ru-RU" w:eastAsia="en-GB"/>
              </w:rPr>
              <w:t xml:space="preserve">АСХИ </w:t>
            </w:r>
            <w:r w:rsidRPr="00105654">
              <w:rPr>
                <w:i/>
                <w:iCs/>
                <w:sz w:val="18"/>
                <w:szCs w:val="18"/>
                <w:lang w:val="ru-RU" w:eastAsia="en-GB"/>
              </w:rPr>
              <w:sym w:font="Symbol" w:char="F02D"/>
            </w:r>
            <w:r w:rsidRPr="00105654">
              <w:rPr>
                <w:i/>
                <w:iCs/>
                <w:sz w:val="18"/>
                <w:szCs w:val="18"/>
                <w:lang w:val="ru-RU" w:eastAsia="en-GB"/>
              </w:rPr>
              <w:t xml:space="preserve"> обязательства (долгосрочные)</w:t>
            </w:r>
          </w:p>
        </w:tc>
        <w:tc>
          <w:tcPr>
            <w:tcW w:w="745" w:type="pct"/>
            <w:tcBorders>
              <w:top w:val="nil"/>
              <w:left w:val="nil"/>
              <w:bottom w:val="nil"/>
              <w:right w:val="nil"/>
            </w:tcBorders>
            <w:shd w:val="clear" w:color="auto" w:fill="auto"/>
            <w:noWrap/>
            <w:hideMark/>
          </w:tcPr>
          <w:p w14:paraId="6A4EFDFF" w14:textId="77777777" w:rsidR="00492012" w:rsidRPr="00105654" w:rsidRDefault="00492012" w:rsidP="00002EDF">
            <w:pPr>
              <w:pStyle w:val="Tabletext"/>
              <w:ind w:right="170"/>
              <w:jc w:val="right"/>
              <w:rPr>
                <w:i/>
                <w:iCs/>
                <w:sz w:val="18"/>
                <w:szCs w:val="18"/>
                <w:lang w:val="ru-RU" w:eastAsia="en-GB"/>
              </w:rPr>
            </w:pPr>
            <w:r w:rsidRPr="00105654">
              <w:rPr>
                <w:i/>
                <w:iCs/>
                <w:sz w:val="18"/>
                <w:szCs w:val="18"/>
                <w:lang w:val="ru-RU" w:eastAsia="en-GB"/>
              </w:rPr>
              <w:t>344 102</w:t>
            </w:r>
          </w:p>
        </w:tc>
        <w:tc>
          <w:tcPr>
            <w:tcW w:w="705" w:type="pct"/>
            <w:tcBorders>
              <w:top w:val="nil"/>
              <w:left w:val="nil"/>
              <w:bottom w:val="nil"/>
              <w:right w:val="nil"/>
            </w:tcBorders>
            <w:shd w:val="clear" w:color="auto" w:fill="auto"/>
            <w:noWrap/>
            <w:hideMark/>
          </w:tcPr>
          <w:p w14:paraId="737317AB" w14:textId="77777777" w:rsidR="00492012" w:rsidRPr="00105654" w:rsidRDefault="00492012" w:rsidP="00002EDF">
            <w:pPr>
              <w:pStyle w:val="Tabletext"/>
              <w:ind w:right="170"/>
              <w:jc w:val="right"/>
              <w:rPr>
                <w:i/>
                <w:iCs/>
                <w:sz w:val="18"/>
                <w:szCs w:val="18"/>
                <w:lang w:val="ru-RU" w:eastAsia="en-GB"/>
              </w:rPr>
            </w:pPr>
            <w:r w:rsidRPr="00105654">
              <w:rPr>
                <w:i/>
                <w:iCs/>
                <w:sz w:val="18"/>
                <w:szCs w:val="18"/>
                <w:lang w:val="ru-RU" w:eastAsia="en-GB"/>
              </w:rPr>
              <w:t>545 </w:t>
            </w:r>
            <w:r w:rsidRPr="00105654">
              <w:rPr>
                <w:i/>
                <w:iCs/>
                <w:color w:val="000000"/>
                <w:sz w:val="18"/>
                <w:szCs w:val="18"/>
                <w:lang w:val="ru-RU" w:eastAsia="en-GB"/>
              </w:rPr>
              <w:t>636</w:t>
            </w:r>
          </w:p>
        </w:tc>
        <w:tc>
          <w:tcPr>
            <w:tcW w:w="744" w:type="pct"/>
            <w:tcBorders>
              <w:top w:val="nil"/>
              <w:left w:val="nil"/>
              <w:bottom w:val="nil"/>
              <w:right w:val="nil"/>
            </w:tcBorders>
            <w:shd w:val="clear" w:color="auto" w:fill="auto"/>
            <w:noWrap/>
            <w:hideMark/>
          </w:tcPr>
          <w:p w14:paraId="215FFAE0" w14:textId="77777777" w:rsidR="00492012" w:rsidRPr="00105654" w:rsidRDefault="00492012" w:rsidP="00002EDF">
            <w:pPr>
              <w:pStyle w:val="Tabletext"/>
              <w:ind w:right="170"/>
              <w:jc w:val="right"/>
              <w:rPr>
                <w:i/>
                <w:iCs/>
                <w:sz w:val="18"/>
                <w:szCs w:val="18"/>
                <w:lang w:val="ru-RU" w:eastAsia="en-GB"/>
              </w:rPr>
            </w:pPr>
            <w:r w:rsidRPr="00105654">
              <w:rPr>
                <w:i/>
                <w:iCs/>
                <w:sz w:val="18"/>
                <w:szCs w:val="18"/>
                <w:lang w:val="ru-RU" w:eastAsia="en-GB"/>
              </w:rPr>
              <w:t>(201 534)</w:t>
            </w:r>
          </w:p>
        </w:tc>
      </w:tr>
    </w:tbl>
    <w:p w14:paraId="73068C91" w14:textId="77777777" w:rsidR="00492012" w:rsidRPr="00105654" w:rsidRDefault="00492012" w:rsidP="00923A92">
      <w:pPr>
        <w:pStyle w:val="Heading1"/>
        <w:rPr>
          <w:lang w:val="ru-RU"/>
        </w:rPr>
      </w:pPr>
      <w:r w:rsidRPr="00105654">
        <w:rPr>
          <w:rFonts w:asciiTheme="minorHAnsi" w:hAnsiTheme="minorHAnsi" w:cstheme="minorBidi"/>
          <w:bCs/>
          <w:sz w:val="32"/>
          <w:szCs w:val="32"/>
          <w:lang w:val="ru-RU"/>
        </w:rPr>
        <w:fldChar w:fldCharType="end"/>
      </w:r>
      <w:bookmarkStart w:id="82" w:name="_Toc167956615"/>
      <w:bookmarkStart w:id="83" w:name="_Toc167956854"/>
      <w:bookmarkStart w:id="84" w:name="_Toc167957158"/>
      <w:r w:rsidRPr="00105654">
        <w:rPr>
          <w:lang w:val="ru-RU"/>
        </w:rPr>
        <w:t>Активы</w:t>
      </w:r>
      <w:bookmarkEnd w:id="82"/>
      <w:bookmarkEnd w:id="83"/>
      <w:bookmarkEnd w:id="84"/>
    </w:p>
    <w:p w14:paraId="5D4B84E5" w14:textId="0402D065" w:rsidR="00492012" w:rsidRPr="00105654" w:rsidRDefault="00492012" w:rsidP="007F1493">
      <w:pPr>
        <w:pStyle w:val="enumlev1"/>
        <w:rPr>
          <w:rFonts w:asciiTheme="minorHAnsi" w:hAnsiTheme="minorHAnsi" w:cstheme="minorBidi"/>
          <w:lang w:val="ru-RU"/>
        </w:rPr>
      </w:pPr>
      <w:bookmarkStart w:id="85" w:name="lt_pId066"/>
      <w:r w:rsidRPr="00105654">
        <w:rPr>
          <w:rFonts w:asciiTheme="minorHAnsi" w:hAnsiTheme="minorHAnsi" w:cstheme="minorBidi"/>
          <w:lang w:val="ru-RU"/>
        </w:rPr>
        <w:t>17</w:t>
      </w:r>
      <w:r w:rsidRPr="00105654">
        <w:rPr>
          <w:rFonts w:asciiTheme="minorHAnsi" w:hAnsiTheme="minorHAnsi" w:cstheme="minorBidi"/>
          <w:lang w:val="ru-RU"/>
        </w:rPr>
        <w:tab/>
        <w:t>Текущие активы за вычетом текущих пассивов составили 153,8 млн. швейцарских франков (171,8 млн. швейцарских франков в 2021 г.), что обусловлено значительным количеством денежных средств и их эквивалентов. По состоянию на 31 декабря 2022 года денежные средства и их эквиваленты составили 193,9 млн. швейцарских франков по сравнению с 203,8</w:t>
      </w:r>
      <w:r w:rsidR="001C01D2" w:rsidRPr="00105654">
        <w:rPr>
          <w:rFonts w:asciiTheme="minorHAnsi" w:hAnsiTheme="minorHAnsi" w:cstheme="minorBidi"/>
          <w:lang w:val="ru-RU"/>
        </w:rPr>
        <w:t> </w:t>
      </w:r>
      <w:r w:rsidRPr="00105654">
        <w:rPr>
          <w:rFonts w:asciiTheme="minorHAnsi" w:hAnsiTheme="minorHAnsi" w:cstheme="minorBidi"/>
          <w:lang w:val="ru-RU"/>
        </w:rPr>
        <w:t>млн. швейцарских франков в 2021 году.</w:t>
      </w:r>
      <w:bookmarkEnd w:id="85"/>
    </w:p>
    <w:p w14:paraId="35362686" w14:textId="77777777" w:rsidR="00492012" w:rsidRPr="00105654" w:rsidRDefault="00492012" w:rsidP="00B71374">
      <w:pPr>
        <w:pStyle w:val="Headingb"/>
        <w:rPr>
          <w:lang w:val="ru-RU"/>
        </w:rPr>
      </w:pPr>
      <w:bookmarkStart w:id="86" w:name="lt_pId068"/>
      <w:r w:rsidRPr="00105654">
        <w:rPr>
          <w:lang w:val="ru-RU"/>
        </w:rPr>
        <w:t>Задолженность по начисленным взносам</w:t>
      </w:r>
      <w:bookmarkEnd w:id="86"/>
    </w:p>
    <w:p w14:paraId="7970BAA4" w14:textId="025FB2C7" w:rsidR="00492012" w:rsidRPr="00105654" w:rsidRDefault="00492012" w:rsidP="007F1493">
      <w:pPr>
        <w:pStyle w:val="enumlev1"/>
        <w:rPr>
          <w:rFonts w:asciiTheme="minorHAnsi" w:hAnsiTheme="minorHAnsi" w:cstheme="minorBidi"/>
          <w:lang w:val="ru-RU"/>
        </w:rPr>
      </w:pPr>
      <w:bookmarkStart w:id="87" w:name="lt_pId069"/>
      <w:r w:rsidRPr="00105654">
        <w:rPr>
          <w:rFonts w:asciiTheme="minorHAnsi" w:hAnsiTheme="minorHAnsi" w:cstheme="minorBidi"/>
          <w:lang w:val="ru-RU"/>
        </w:rPr>
        <w:t>18</w:t>
      </w:r>
      <w:r w:rsidRPr="00105654">
        <w:rPr>
          <w:rFonts w:asciiTheme="minorHAnsi" w:hAnsiTheme="minorHAnsi" w:cstheme="minorBidi"/>
          <w:lang w:val="ru-RU"/>
        </w:rPr>
        <w:tab/>
        <w:t>Сбор начисленных взносов оказывает прямое влияние на состояние ликвидности и, как таковой, чрезвычайно важен для планомерного выполнения выделенного бюджета регулярных программ организации. Полномочная конференция утверждает функционирование Резервного фонда на минимальном уровне 6% (10 млн. швейцарских франков), однако это лишь три недели расходов (сейчас Резервный фонд составляет 28,4</w:t>
      </w:r>
      <w:r w:rsidR="001C01D2" w:rsidRPr="00105654">
        <w:rPr>
          <w:rFonts w:asciiTheme="minorHAnsi" w:hAnsiTheme="minorHAnsi" w:cstheme="minorBidi"/>
          <w:lang w:val="ru-RU"/>
        </w:rPr>
        <w:t> </w:t>
      </w:r>
      <w:r w:rsidRPr="00105654">
        <w:rPr>
          <w:rFonts w:asciiTheme="minorHAnsi" w:hAnsiTheme="minorHAnsi" w:cstheme="minorBidi"/>
          <w:lang w:val="ru-RU"/>
        </w:rPr>
        <w:t xml:space="preserve">млн. швейцарских франков </w:t>
      </w:r>
      <w:r w:rsidRPr="00105654">
        <w:rPr>
          <w:rFonts w:asciiTheme="minorHAnsi" w:hAnsiTheme="minorHAnsi" w:cstheme="minorHAnsi"/>
          <w:lang w:val="ru-RU"/>
        </w:rPr>
        <w:t>–</w:t>
      </w:r>
      <w:r w:rsidRPr="00105654">
        <w:rPr>
          <w:rFonts w:asciiTheme="minorHAnsi" w:hAnsiTheme="minorHAnsi" w:cstheme="minorBidi"/>
          <w:lang w:val="ru-RU"/>
        </w:rPr>
        <w:t xml:space="preserve"> на настоящее время это семь недель расходов в 2022 г.). Эта сумма необходима для поддержания работоспособности организации. Уровень собираемости взносов за год, завершившийся 31 декабря 2022 года, составил около 93% по сравнению с 96% в декабре 2021 года.</w:t>
      </w:r>
      <w:bookmarkEnd w:id="87"/>
    </w:p>
    <w:p w14:paraId="74B52F38" w14:textId="77777777" w:rsidR="00492012" w:rsidRPr="00105654" w:rsidRDefault="00492012" w:rsidP="007F1493">
      <w:pPr>
        <w:pStyle w:val="enumlev1"/>
        <w:rPr>
          <w:rFonts w:asciiTheme="minorHAnsi" w:hAnsiTheme="minorHAnsi" w:cstheme="minorBidi"/>
          <w:lang w:val="ru-RU"/>
        </w:rPr>
      </w:pPr>
      <w:bookmarkStart w:id="88" w:name="lt_pId073"/>
      <w:r w:rsidRPr="00105654">
        <w:rPr>
          <w:rFonts w:asciiTheme="minorHAnsi" w:hAnsiTheme="minorHAnsi" w:cstheme="minorBidi"/>
          <w:lang w:val="ru-RU"/>
        </w:rPr>
        <w:t>19</w:t>
      </w:r>
      <w:r w:rsidRPr="00105654">
        <w:rPr>
          <w:rFonts w:asciiTheme="minorHAnsi" w:hAnsiTheme="minorHAnsi" w:cstheme="minorBidi"/>
          <w:lang w:val="ru-RU"/>
        </w:rPr>
        <w:tab/>
        <w:t>Валовые начисленные взносы причитаются и подлежат уплате организации в соответствии с Уставом и Финансовым регламентом организации. Однако, как того требуют IPSAS, если уплата взносов не ожидается, производятся компенсации в соответствии с Финансовым регламентом и правилами.</w:t>
      </w:r>
      <w:bookmarkEnd w:id="88"/>
    </w:p>
    <w:p w14:paraId="65E16B1B" w14:textId="77777777" w:rsidR="00492012" w:rsidRPr="00105654" w:rsidRDefault="00492012" w:rsidP="00833E0D">
      <w:pPr>
        <w:pStyle w:val="Heading1"/>
        <w:rPr>
          <w:lang w:val="ru-RU"/>
        </w:rPr>
      </w:pPr>
      <w:bookmarkStart w:id="89" w:name="_Toc167956616"/>
      <w:bookmarkStart w:id="90" w:name="_Toc167956855"/>
      <w:bookmarkStart w:id="91" w:name="_Toc167957159"/>
      <w:r w:rsidRPr="00105654">
        <w:rPr>
          <w:lang w:val="ru-RU"/>
        </w:rPr>
        <w:t>Пассивы</w:t>
      </w:r>
      <w:bookmarkEnd w:id="89"/>
      <w:bookmarkEnd w:id="90"/>
      <w:bookmarkEnd w:id="91"/>
    </w:p>
    <w:p w14:paraId="13D6DD14" w14:textId="77777777" w:rsidR="00492012" w:rsidRPr="00105654" w:rsidRDefault="00492012" w:rsidP="000B5CA9">
      <w:pPr>
        <w:pStyle w:val="enumlev1"/>
        <w:rPr>
          <w:rFonts w:asciiTheme="minorHAnsi" w:hAnsiTheme="minorHAnsi" w:cstheme="minorHAnsi"/>
          <w:lang w:val="ru-RU"/>
        </w:rPr>
      </w:pPr>
      <w:bookmarkStart w:id="92" w:name="lt_pId076"/>
      <w:r w:rsidRPr="00105654">
        <w:rPr>
          <w:rFonts w:asciiTheme="minorHAnsi" w:hAnsiTheme="minorHAnsi" w:cstheme="minorBidi"/>
          <w:lang w:val="ru-RU"/>
        </w:rPr>
        <w:t>20</w:t>
      </w:r>
      <w:r w:rsidRPr="00105654">
        <w:rPr>
          <w:rFonts w:asciiTheme="minorHAnsi" w:hAnsiTheme="minorHAnsi" w:cstheme="minorBidi"/>
          <w:lang w:val="ru-RU"/>
        </w:rPr>
        <w:tab/>
        <w:t>Общий размер пассивов по состоянию на 31 декабря 2022 год составил 530,9 млн. швейцарских франков (748,4 млн. швейцарских франков на 31 декабря 2021 г.).</w:t>
      </w:r>
      <w:bookmarkEnd w:id="92"/>
    </w:p>
    <w:p w14:paraId="34EBFBD1" w14:textId="77777777" w:rsidR="00492012" w:rsidRPr="00105654" w:rsidRDefault="00492012" w:rsidP="00833E0D">
      <w:pPr>
        <w:pStyle w:val="Headingb"/>
        <w:rPr>
          <w:b w:val="0"/>
          <w:lang w:val="ru-RU"/>
        </w:rPr>
      </w:pPr>
      <w:r w:rsidRPr="00105654">
        <w:rPr>
          <w:lang w:val="ru-RU"/>
        </w:rPr>
        <w:t>Вознаграждение сотрудников</w:t>
      </w:r>
    </w:p>
    <w:p w14:paraId="5C285991" w14:textId="18D6820A" w:rsidR="00492012" w:rsidRPr="00105654" w:rsidRDefault="00492012" w:rsidP="007F1493">
      <w:pPr>
        <w:pStyle w:val="enumlev1"/>
        <w:rPr>
          <w:rFonts w:asciiTheme="minorHAnsi" w:hAnsiTheme="minorHAnsi" w:cstheme="minorBidi"/>
          <w:lang w:val="ru-RU"/>
        </w:rPr>
      </w:pPr>
      <w:bookmarkStart w:id="93" w:name="lt_pId078"/>
      <w:r w:rsidRPr="00105654">
        <w:rPr>
          <w:rFonts w:asciiTheme="minorHAnsi" w:hAnsiTheme="minorHAnsi" w:cstheme="minorBidi"/>
          <w:lang w:val="ru-RU"/>
        </w:rPr>
        <w:t>21</w:t>
      </w:r>
      <w:r w:rsidRPr="00105654">
        <w:rPr>
          <w:rFonts w:asciiTheme="minorHAnsi" w:hAnsiTheme="minorHAnsi" w:cstheme="minorBidi"/>
          <w:lang w:val="ru-RU"/>
        </w:rPr>
        <w:tab/>
      </w:r>
      <w:r w:rsidRPr="00105654">
        <w:rPr>
          <w:lang w:val="ru-RU"/>
        </w:rPr>
        <w:t>Наиболее значительные пассивы связаны с будущим вознаграждением сотрудников, накапливаемым как членами персонала, так и вышедшими в отставку сотрудниками</w:t>
      </w:r>
      <w:r w:rsidRPr="00105654">
        <w:rPr>
          <w:rFonts w:asciiTheme="minorHAnsi" w:hAnsiTheme="minorHAnsi" w:cstheme="minorBidi"/>
          <w:lang w:val="ru-RU"/>
        </w:rPr>
        <w:t>.</w:t>
      </w:r>
      <w:bookmarkEnd w:id="93"/>
      <w:r w:rsidRPr="00105654">
        <w:rPr>
          <w:rFonts w:asciiTheme="minorHAnsi" w:hAnsiTheme="minorHAnsi" w:cstheme="minorBidi"/>
          <w:lang w:val="ru-RU"/>
        </w:rPr>
        <w:t xml:space="preserve"> </w:t>
      </w:r>
      <w:bookmarkStart w:id="94" w:name="lt_pId079"/>
      <w:r w:rsidRPr="00105654">
        <w:rPr>
          <w:rFonts w:asciiTheme="minorHAnsi" w:hAnsiTheme="minorHAnsi" w:cstheme="minorBidi"/>
          <w:lang w:val="ru-RU"/>
        </w:rPr>
        <w:t xml:space="preserve">Только обязательства по медицинскому страхованию после выхода в отставку (АСХИ) составляют 68% общих пассивов МСЭ по состоянию на 31 декабря 2022 года. Однако обязательства по АСХИ уменьшились в 2022 году на 201,6 млн. швейцарских франков по сравнению с </w:t>
      </w:r>
      <w:r w:rsidRPr="00105654">
        <w:rPr>
          <w:rFonts w:asciiTheme="minorHAnsi" w:hAnsiTheme="minorHAnsi" w:cstheme="minorBidi"/>
          <w:lang w:val="ru-RU"/>
        </w:rPr>
        <w:lastRenderedPageBreak/>
        <w:t>2021</w:t>
      </w:r>
      <w:r w:rsidR="001C01D2" w:rsidRPr="00105654">
        <w:rPr>
          <w:rFonts w:asciiTheme="minorHAnsi" w:hAnsiTheme="minorHAnsi" w:cstheme="minorBidi"/>
          <w:lang w:val="ru-RU"/>
        </w:rPr>
        <w:t> </w:t>
      </w:r>
      <w:r w:rsidRPr="00105654">
        <w:rPr>
          <w:rFonts w:asciiTheme="minorHAnsi" w:hAnsiTheme="minorHAnsi" w:cstheme="minorBidi"/>
          <w:lang w:val="ru-RU"/>
        </w:rPr>
        <w:t xml:space="preserve">годом. В основном это было обусловлено повышением учетной ставки из-за роста мировых процентных ставок. </w:t>
      </w:r>
      <w:bookmarkEnd w:id="94"/>
    </w:p>
    <w:p w14:paraId="1300E4F2" w14:textId="77777777" w:rsidR="00492012" w:rsidRPr="00105654" w:rsidRDefault="00492012" w:rsidP="007F1493">
      <w:pPr>
        <w:pStyle w:val="enumlev1"/>
        <w:rPr>
          <w:rFonts w:asciiTheme="minorHAnsi" w:hAnsiTheme="minorHAnsi" w:cstheme="minorBidi"/>
          <w:lang w:val="ru-RU"/>
        </w:rPr>
      </w:pPr>
      <w:bookmarkStart w:id="95" w:name="lt_pId082"/>
      <w:r w:rsidRPr="00105654">
        <w:rPr>
          <w:rFonts w:asciiTheme="minorHAnsi" w:hAnsiTheme="minorHAnsi" w:cstheme="minorBidi"/>
          <w:lang w:val="ru-RU"/>
        </w:rPr>
        <w:t>22</w:t>
      </w:r>
      <w:r w:rsidRPr="00105654">
        <w:rPr>
          <w:rFonts w:asciiTheme="minorHAnsi" w:hAnsiTheme="minorHAnsi" w:cstheme="minorBidi"/>
          <w:lang w:val="ru-RU"/>
        </w:rPr>
        <w:tab/>
        <w:t>МСЭ финансирует платежи, причитающиеся по его обязательствам по АСХИ, на распределительной основе. Резолюция 1405 о бюджете на 2022–2023 годы предусматривает ежегодное снятие 1 млн. швейцарских франков с резервного счета для финансирования долгосрочных обязательств. В соответствии с IPSAS 39 активы плана не были зачтены в счет обязательств, однако по состоянию на 31 декабря 2022 года на специальном счете АСХИ была накоплена сумма в размере 14 млн. швейцарских франков для покрытия будущих обязательств.</w:t>
      </w:r>
      <w:bookmarkEnd w:id="95"/>
    </w:p>
    <w:p w14:paraId="245BE684" w14:textId="77777777" w:rsidR="00492012" w:rsidRPr="00105654" w:rsidRDefault="00492012" w:rsidP="00FC4E06">
      <w:pPr>
        <w:pStyle w:val="Headingb"/>
        <w:rPr>
          <w:lang w:val="ru-RU"/>
        </w:rPr>
      </w:pPr>
      <w:r w:rsidRPr="00105654">
        <w:rPr>
          <w:lang w:val="ru-RU"/>
        </w:rPr>
        <w:t>Долгосрочные займы</w:t>
      </w:r>
    </w:p>
    <w:p w14:paraId="74A71E2E" w14:textId="443A5F89" w:rsidR="00492012" w:rsidRPr="00105654" w:rsidRDefault="00492012" w:rsidP="004B4625">
      <w:pPr>
        <w:pStyle w:val="enumlev1"/>
        <w:rPr>
          <w:lang w:val="ru-RU"/>
        </w:rPr>
      </w:pPr>
      <w:bookmarkStart w:id="96" w:name="lt_pId086"/>
      <w:r w:rsidRPr="00105654">
        <w:rPr>
          <w:lang w:val="ru-RU"/>
        </w:rPr>
        <w:t>23</w:t>
      </w:r>
      <w:r w:rsidRPr="00105654">
        <w:rPr>
          <w:lang w:val="ru-RU"/>
        </w:rPr>
        <w:tab/>
        <w:t>В настоящее время у МСЭ есть четыре беспроцентных ссуды в Фонде недвижимого имущества для международных организаций (ФИПОИ). По состоянию на 31 декабря 2022</w:t>
      </w:r>
      <w:r w:rsidR="004B4625" w:rsidRPr="00105654">
        <w:rPr>
          <w:lang w:val="ru-RU"/>
        </w:rPr>
        <w:t> </w:t>
      </w:r>
      <w:r w:rsidRPr="00105654">
        <w:rPr>
          <w:lang w:val="ru-RU"/>
        </w:rPr>
        <w:t>года три из этих ссуд отражены в финансовой отчетности по справедливой стоимости. Для четвертой ссуды еще нет графика погашения, и поэтому до начала выплат по ней она оценивается по амортизированной стоимости. Общая номинальная сумма задолженности составляет 54,5 млн. швейцарских франков (чистая приведенная стоимость составляет 48,3</w:t>
      </w:r>
      <w:r w:rsidR="004B4625" w:rsidRPr="00105654">
        <w:rPr>
          <w:lang w:val="ru-RU"/>
        </w:rPr>
        <w:t> </w:t>
      </w:r>
      <w:r w:rsidRPr="00105654">
        <w:rPr>
          <w:lang w:val="ru-RU"/>
        </w:rPr>
        <w:t>млн. швейцарских франков, как указано в Отчете I), при этом три ссуды предназначены для погашения задолженности по существующим зданиям и по состоянию на 31 декабря 2022 года имеют сумму задолженности в размере 35 млн. швейцарских франков (чистая приведенная стоимость составляет 28,9 млн. швейцарских франков) (первоначально 67</w:t>
      </w:r>
      <w:r w:rsidR="004B4625" w:rsidRPr="00105654">
        <w:rPr>
          <w:lang w:val="ru-RU"/>
        </w:rPr>
        <w:t> </w:t>
      </w:r>
      <w:r w:rsidRPr="00105654">
        <w:rPr>
          <w:lang w:val="ru-RU"/>
        </w:rPr>
        <w:t>млн.</w:t>
      </w:r>
      <w:r w:rsidR="004B4625" w:rsidRPr="00105654">
        <w:rPr>
          <w:lang w:val="ru-RU"/>
        </w:rPr>
        <w:t> </w:t>
      </w:r>
      <w:r w:rsidRPr="00105654">
        <w:rPr>
          <w:lang w:val="ru-RU"/>
        </w:rPr>
        <w:t>швейцарских франков). Суммы погашения задолженности рассчитываются ежегодно со сроком погашения до 2039 года по первой ссуде (непогашенная сумма 7,5 млн. швейцарских франков) (чистая приведенная стоимость 6,6 млн. швейцарских франков) и со</w:t>
      </w:r>
      <w:r w:rsidR="004B4625" w:rsidRPr="00105654">
        <w:rPr>
          <w:lang w:val="ru-RU"/>
        </w:rPr>
        <w:t> </w:t>
      </w:r>
      <w:r w:rsidRPr="00105654">
        <w:rPr>
          <w:lang w:val="ru-RU"/>
        </w:rPr>
        <w:t>сроком погашения до 2051 года по второй и третьей ссудам (непогашенная сумма 27,5</w:t>
      </w:r>
      <w:r w:rsidR="004B4625" w:rsidRPr="00105654">
        <w:rPr>
          <w:lang w:val="ru-RU"/>
        </w:rPr>
        <w:t> </w:t>
      </w:r>
      <w:r w:rsidRPr="00105654">
        <w:rPr>
          <w:lang w:val="ru-RU"/>
        </w:rPr>
        <w:t>млн.</w:t>
      </w:r>
      <w:r w:rsidR="004B4625" w:rsidRPr="00105654">
        <w:rPr>
          <w:lang w:val="ru-RU"/>
        </w:rPr>
        <w:t> </w:t>
      </w:r>
      <w:r w:rsidRPr="00105654">
        <w:rPr>
          <w:lang w:val="ru-RU"/>
        </w:rPr>
        <w:t>швейцарских франков) (чистая приведенная стоимость 22,2 млн. швейцарских франков). Четвертая ссуда предназначена для нового строительного проекта, а непогашенная сумма ссуды составляет 19,5 млн. швейцарских франков.</w:t>
      </w:r>
      <w:bookmarkEnd w:id="96"/>
    </w:p>
    <w:p w14:paraId="4A3DCECF" w14:textId="3A0707D6" w:rsidR="00492012" w:rsidRPr="00105654" w:rsidRDefault="00492012" w:rsidP="000B5CA9">
      <w:pPr>
        <w:pStyle w:val="enumlev1"/>
        <w:rPr>
          <w:rFonts w:asciiTheme="minorHAnsi" w:eastAsiaTheme="minorEastAsia" w:hAnsiTheme="minorHAnsi" w:cstheme="minorBidi"/>
          <w:lang w:val="ru-RU"/>
        </w:rPr>
      </w:pPr>
      <w:bookmarkStart w:id="97" w:name="lt_pId092"/>
      <w:r w:rsidRPr="00105654">
        <w:rPr>
          <w:rFonts w:asciiTheme="minorHAnsi" w:eastAsiaTheme="minorEastAsia" w:hAnsiTheme="minorHAnsi" w:cstheme="minorBidi"/>
          <w:lang w:val="ru-RU"/>
        </w:rPr>
        <w:t>24</w:t>
      </w:r>
      <w:r w:rsidRPr="00105654">
        <w:rPr>
          <w:rFonts w:asciiTheme="minorHAnsi" w:eastAsiaTheme="minorEastAsia" w:hAnsiTheme="minorHAnsi" w:cstheme="minorBidi"/>
          <w:lang w:val="ru-RU"/>
        </w:rPr>
        <w:tab/>
        <w:t>Непогашенная сумма первых трех ссуд была дисконтирована с использованием ставки по 30</w:t>
      </w:r>
      <w:r w:rsidR="004B4625" w:rsidRPr="00105654">
        <w:rPr>
          <w:rFonts w:asciiTheme="minorHAnsi" w:eastAsiaTheme="minorEastAsia" w:hAnsiTheme="minorHAnsi" w:cstheme="minorBidi"/>
          <w:lang w:val="ru-RU"/>
        </w:rPr>
        <w:noBreakHyphen/>
      </w:r>
      <w:r w:rsidRPr="00105654">
        <w:rPr>
          <w:rFonts w:asciiTheme="minorHAnsi" w:eastAsiaTheme="minorEastAsia" w:hAnsiTheme="minorHAnsi" w:cstheme="minorBidi"/>
          <w:lang w:val="ru-RU"/>
        </w:rPr>
        <w:t>летним облигациям Швейцарской Конфедерации в размере 1,476% в декабре 2022 года (</w:t>
      </w:r>
      <w:r w:rsidR="004B4625" w:rsidRPr="00105654">
        <w:rPr>
          <w:rFonts w:asciiTheme="minorHAnsi" w:eastAsiaTheme="minorEastAsia" w:hAnsiTheme="minorHAnsi" w:cstheme="minorHAnsi"/>
          <w:lang w:val="ru-RU"/>
        </w:rPr>
        <w:t>−</w:t>
      </w:r>
      <w:r w:rsidRPr="00105654">
        <w:rPr>
          <w:rFonts w:asciiTheme="minorHAnsi" w:eastAsiaTheme="minorEastAsia" w:hAnsiTheme="minorHAnsi" w:cstheme="minorBidi"/>
          <w:lang w:val="ru-RU"/>
        </w:rPr>
        <w:t>0,095% для 2021 г.).</w:t>
      </w:r>
      <w:bookmarkEnd w:id="97"/>
    </w:p>
    <w:p w14:paraId="4033BE08" w14:textId="77777777" w:rsidR="00492012" w:rsidRPr="00105654" w:rsidRDefault="00492012" w:rsidP="00FC4E06">
      <w:pPr>
        <w:pStyle w:val="Headingb"/>
        <w:rPr>
          <w:rFonts w:asciiTheme="minorHAnsi" w:hAnsiTheme="minorHAnsi" w:cstheme="minorHAnsi"/>
          <w:b w:val="0"/>
          <w:bCs/>
          <w:lang w:val="ru-RU"/>
        </w:rPr>
      </w:pPr>
      <w:bookmarkStart w:id="98" w:name="lt_pId093"/>
      <w:r w:rsidRPr="00105654">
        <w:rPr>
          <w:rFonts w:asciiTheme="minorHAnsi" w:hAnsiTheme="minorHAnsi" w:cstheme="minorHAnsi"/>
          <w:bCs/>
          <w:lang w:val="ru-RU"/>
        </w:rPr>
        <w:t>Предусмотренный в бюджете результат и результат согласно IPSAS</w:t>
      </w:r>
      <w:bookmarkEnd w:id="98"/>
    </w:p>
    <w:p w14:paraId="1C0E02CA" w14:textId="267C6806" w:rsidR="00492012" w:rsidRPr="00105654" w:rsidRDefault="00492012" w:rsidP="000B5CA9">
      <w:pPr>
        <w:pStyle w:val="enumlev1"/>
        <w:rPr>
          <w:rFonts w:asciiTheme="minorHAnsi" w:hAnsiTheme="minorHAnsi" w:cstheme="minorBidi"/>
          <w:lang w:val="ru-RU"/>
        </w:rPr>
      </w:pPr>
      <w:bookmarkStart w:id="99" w:name="lt_pId094"/>
      <w:r w:rsidRPr="00105654">
        <w:rPr>
          <w:rFonts w:asciiTheme="minorHAnsi" w:hAnsiTheme="minorHAnsi" w:cstheme="minorBidi"/>
          <w:lang w:val="ru-RU"/>
        </w:rPr>
        <w:t>25</w:t>
      </w:r>
      <w:r w:rsidRPr="00105654">
        <w:rPr>
          <w:rFonts w:asciiTheme="minorHAnsi" w:hAnsiTheme="minorHAnsi" w:cstheme="minorBidi"/>
          <w:lang w:val="ru-RU"/>
        </w:rPr>
        <w:tab/>
        <w:t xml:space="preserve">Отчет V о финансовой деятельности подготовлен на основе регулярного бюджета согласно структуре бюджета МСЭ и дает представление об использовании выделенного регулярного бюджета на основе модифицированного кассового метода. Исходя из этого, организация перерасходовала выделенные средства регулярного бюджета на 4,8 млн. швейцарских франков, которые финансировались в соответствии с </w:t>
      </w:r>
      <w:r w:rsidR="0085508F" w:rsidRPr="00105654">
        <w:rPr>
          <w:rFonts w:asciiTheme="minorHAnsi" w:hAnsiTheme="minorHAnsi" w:cstheme="minorBidi"/>
          <w:lang w:val="ru-RU"/>
        </w:rPr>
        <w:t xml:space="preserve">Таблицей </w:t>
      </w:r>
      <w:r w:rsidRPr="00105654">
        <w:rPr>
          <w:rFonts w:asciiTheme="minorHAnsi" w:hAnsiTheme="minorHAnsi" w:cstheme="minorBidi"/>
          <w:lang w:val="ru-RU"/>
        </w:rPr>
        <w:t>2 выше.</w:t>
      </w:r>
    </w:p>
    <w:p w14:paraId="608DB69A" w14:textId="77777777" w:rsidR="00492012" w:rsidRPr="00105654" w:rsidRDefault="00492012" w:rsidP="000B5CA9">
      <w:pPr>
        <w:pStyle w:val="enumlev1"/>
        <w:rPr>
          <w:rFonts w:asciiTheme="minorHAnsi" w:hAnsiTheme="minorHAnsi" w:cstheme="minorBidi"/>
          <w:lang w:val="ru-RU"/>
        </w:rPr>
      </w:pPr>
      <w:bookmarkStart w:id="100" w:name="lt_pId096"/>
      <w:bookmarkEnd w:id="99"/>
      <w:r w:rsidRPr="00105654">
        <w:rPr>
          <w:rFonts w:asciiTheme="minorHAnsi" w:hAnsiTheme="minorHAnsi" w:cstheme="minorBidi"/>
          <w:lang w:val="ru-RU"/>
        </w:rPr>
        <w:t>26</w:t>
      </w:r>
      <w:r w:rsidRPr="00105654">
        <w:rPr>
          <w:rFonts w:asciiTheme="minorHAnsi" w:hAnsiTheme="minorHAnsi" w:cstheme="minorBidi"/>
          <w:lang w:val="ru-RU"/>
        </w:rPr>
        <w:tab/>
        <w:t xml:space="preserve">Сопоставление предусмотренного в бюджете результата и результата согласно IPSAS включено в финансовую отчетность (Отчет V). Важно отметить, что отчет о результатах финансовой деятельности (Отчет II) включает другие области, такие как добровольные взносы, амортизация и другие структурные различия, которые не включены в бюджет. Отчет V содержит основные различия между бюджетом организации и общими доходами и расходами. </w:t>
      </w:r>
    </w:p>
    <w:bookmarkEnd w:id="100"/>
    <w:p w14:paraId="37A32D21" w14:textId="77777777" w:rsidR="00492012" w:rsidRPr="00105654" w:rsidRDefault="00492012" w:rsidP="00FC4E06">
      <w:pPr>
        <w:pStyle w:val="Headingb"/>
        <w:rPr>
          <w:lang w:val="ru-RU"/>
        </w:rPr>
      </w:pPr>
      <w:r w:rsidRPr="00105654">
        <w:rPr>
          <w:rFonts w:asciiTheme="minorHAnsi" w:hAnsiTheme="minorHAnsi" w:cstheme="minorHAnsi"/>
          <w:bCs/>
          <w:lang w:val="ru-RU"/>
        </w:rPr>
        <w:t>Ответственность</w:t>
      </w:r>
    </w:p>
    <w:p w14:paraId="0A071625" w14:textId="77777777" w:rsidR="00492012" w:rsidRPr="00105654" w:rsidRDefault="00492012" w:rsidP="000B5CA9">
      <w:pPr>
        <w:pStyle w:val="enumlev1"/>
        <w:rPr>
          <w:rFonts w:asciiTheme="minorHAnsi" w:hAnsiTheme="minorHAnsi"/>
          <w:lang w:val="ru-RU"/>
        </w:rPr>
      </w:pPr>
      <w:r w:rsidRPr="00105654">
        <w:rPr>
          <w:lang w:val="ru-RU"/>
        </w:rPr>
        <w:t>27</w:t>
      </w:r>
      <w:r w:rsidRPr="00105654">
        <w:rPr>
          <w:lang w:val="ru-RU"/>
        </w:rPr>
        <w:tab/>
        <w:t>Как предусматривается в Статье 30 Финансового регламента Союза, представленная ниже финансовая отчетность составлена в соответствии со стандартами IPSAS. Финансовая отчетность и примечания к ней, которые являются неотъемлемой частью настоящего документа, правдиво отражают финансовое положение Союза на 31 декабря 2022 года.</w:t>
      </w:r>
    </w:p>
    <w:p w14:paraId="4CE94409" w14:textId="77777777" w:rsidR="00492012" w:rsidRPr="00105654" w:rsidRDefault="00492012" w:rsidP="001C01D2">
      <w:pPr>
        <w:pStyle w:val="enumlev1"/>
        <w:keepNext/>
        <w:rPr>
          <w:lang w:val="ru-RU"/>
        </w:rPr>
      </w:pPr>
      <w:r w:rsidRPr="00105654">
        <w:rPr>
          <w:lang w:val="ru-RU"/>
        </w:rPr>
        <w:lastRenderedPageBreak/>
        <w:t>I</w:t>
      </w:r>
      <w:r w:rsidRPr="00105654">
        <w:rPr>
          <w:lang w:val="ru-RU"/>
        </w:rPr>
        <w:tab/>
        <w:t>Отчет о финансовом положении – по состоянию на 31 декабря 2022 года.</w:t>
      </w:r>
    </w:p>
    <w:p w14:paraId="2BE3E8C2" w14:textId="77777777" w:rsidR="00492012" w:rsidRPr="00105654" w:rsidRDefault="00492012" w:rsidP="00B54BEE">
      <w:pPr>
        <w:pStyle w:val="enumlev1"/>
        <w:rPr>
          <w:lang w:val="ru-RU"/>
        </w:rPr>
      </w:pPr>
      <w:r w:rsidRPr="00105654">
        <w:rPr>
          <w:lang w:val="ru-RU"/>
        </w:rPr>
        <w:t>II</w:t>
      </w:r>
      <w:r w:rsidRPr="00105654">
        <w:rPr>
          <w:lang w:val="ru-RU"/>
        </w:rPr>
        <w:tab/>
        <w:t>Отчет о результатах финансовой деятельности за год, завершившийся 31 декабря 2022 года.</w:t>
      </w:r>
    </w:p>
    <w:p w14:paraId="61652BFF" w14:textId="77777777" w:rsidR="00492012" w:rsidRPr="00105654" w:rsidRDefault="00492012" w:rsidP="00B54BEE">
      <w:pPr>
        <w:pStyle w:val="enumlev1"/>
        <w:rPr>
          <w:lang w:val="ru-RU"/>
        </w:rPr>
      </w:pPr>
      <w:r w:rsidRPr="00105654">
        <w:rPr>
          <w:lang w:val="ru-RU"/>
        </w:rPr>
        <w:t>III</w:t>
      </w:r>
      <w:r w:rsidRPr="00105654">
        <w:rPr>
          <w:lang w:val="ru-RU"/>
        </w:rPr>
        <w:tab/>
        <w:t>Отчет об изменениях в чистых активах за год, завершившийся 31 декабря 2022 года.</w:t>
      </w:r>
    </w:p>
    <w:p w14:paraId="0155C775" w14:textId="77777777" w:rsidR="00492012" w:rsidRPr="00105654" w:rsidRDefault="00492012" w:rsidP="00B54BEE">
      <w:pPr>
        <w:pStyle w:val="enumlev1"/>
        <w:rPr>
          <w:lang w:val="ru-RU"/>
        </w:rPr>
      </w:pPr>
      <w:r w:rsidRPr="00105654">
        <w:rPr>
          <w:lang w:val="ru-RU"/>
        </w:rPr>
        <w:t>IV</w:t>
      </w:r>
      <w:r w:rsidRPr="00105654">
        <w:rPr>
          <w:lang w:val="ru-RU"/>
        </w:rPr>
        <w:tab/>
        <w:t>Отчет о движении денежных средств за год, завершившийся 31 декабря 2022 года.</w:t>
      </w:r>
    </w:p>
    <w:p w14:paraId="52D1839B" w14:textId="729EC455" w:rsidR="00492012" w:rsidRPr="00105654" w:rsidRDefault="00492012" w:rsidP="00B54BEE">
      <w:pPr>
        <w:pStyle w:val="enumlev1"/>
        <w:rPr>
          <w:lang w:val="ru-RU"/>
        </w:rPr>
      </w:pPr>
      <w:r w:rsidRPr="00105654">
        <w:rPr>
          <w:lang w:val="ru-RU"/>
        </w:rPr>
        <w:t>V</w:t>
      </w:r>
      <w:r w:rsidRPr="00105654">
        <w:rPr>
          <w:lang w:val="ru-RU"/>
        </w:rPr>
        <w:tab/>
        <w:t>Отчет о сопоставлении бюджета и фактических сумм за год, завершившийся 31 декабря 2022</w:t>
      </w:r>
      <w:r w:rsidR="004B4625" w:rsidRPr="00105654">
        <w:rPr>
          <w:lang w:val="ru-RU"/>
        </w:rPr>
        <w:t> </w:t>
      </w:r>
      <w:r w:rsidRPr="00105654">
        <w:rPr>
          <w:lang w:val="ru-RU"/>
        </w:rPr>
        <w:t>года.</w:t>
      </w:r>
    </w:p>
    <w:p w14:paraId="4AB2C2AD" w14:textId="77777777" w:rsidR="00492012" w:rsidRPr="00105654" w:rsidRDefault="00492012" w:rsidP="004B4625">
      <w:pPr>
        <w:pStyle w:val="Arttitle"/>
        <w:jc w:val="left"/>
        <w:rPr>
          <w:b w:val="0"/>
          <w:lang w:val="ru-RU"/>
        </w:rPr>
      </w:pPr>
      <w:bookmarkStart w:id="101" w:name="_Toc167956617"/>
      <w:bookmarkStart w:id="102" w:name="_Toc167956856"/>
      <w:bookmarkStart w:id="103" w:name="_Toc167957160"/>
      <w:r w:rsidRPr="00105654">
        <w:rPr>
          <w:lang w:val="ru-RU"/>
        </w:rPr>
        <w:t>Внешняя аудиторская проверка Союза</w:t>
      </w:r>
      <w:bookmarkEnd w:id="101"/>
      <w:bookmarkEnd w:id="102"/>
      <w:bookmarkEnd w:id="103"/>
    </w:p>
    <w:p w14:paraId="46E34555" w14:textId="77777777" w:rsidR="00492012" w:rsidRPr="00105654" w:rsidRDefault="00492012" w:rsidP="00E35F8E">
      <w:pPr>
        <w:pStyle w:val="enumlev1"/>
        <w:rPr>
          <w:rFonts w:asciiTheme="minorHAnsi" w:hAnsiTheme="minorHAnsi"/>
          <w:lang w:val="ru-RU"/>
        </w:rPr>
      </w:pPr>
      <w:bookmarkStart w:id="104" w:name="lt_pId113"/>
      <w:r w:rsidRPr="00105654">
        <w:rPr>
          <w:rFonts w:asciiTheme="minorHAnsi" w:hAnsiTheme="minorHAnsi"/>
          <w:lang w:val="ru-RU"/>
        </w:rPr>
        <w:t>28</w:t>
      </w:r>
      <w:r w:rsidRPr="00105654">
        <w:rPr>
          <w:rFonts w:asciiTheme="minorHAnsi" w:hAnsiTheme="minorHAnsi"/>
          <w:lang w:val="ru-RU"/>
        </w:rPr>
        <w:tab/>
        <w:t>В соответствии со Статьей 28 Финансового регламента и Финансовых правил, а также в соответствии с Решением 621 Совета 2020 года, принятым в ходе вторых виртуальных консультаций, Внешним аудитором счетов Союза было назначено Национальное ревизионное управление Соединенного Королевства Великобритании и Северной Ирландии в порядке, определяемом Полномочной конференцией, на четырехлетний срок.</w:t>
      </w:r>
      <w:bookmarkEnd w:id="104"/>
    </w:p>
    <w:p w14:paraId="17E7A998" w14:textId="77777777" w:rsidR="00492012" w:rsidRPr="00105654" w:rsidRDefault="00492012" w:rsidP="00EB1009">
      <w:pPr>
        <w:overflowPunct/>
        <w:autoSpaceDE/>
        <w:autoSpaceDN/>
        <w:adjustRightInd/>
        <w:spacing w:before="0"/>
        <w:textAlignment w:val="auto"/>
        <w:rPr>
          <w:lang w:val="ru-RU"/>
        </w:rPr>
      </w:pPr>
      <w:r w:rsidRPr="00105654">
        <w:rPr>
          <w:lang w:val="ru-RU"/>
        </w:rPr>
        <w:br w:type="page"/>
      </w:r>
    </w:p>
    <w:p w14:paraId="2D61EC49" w14:textId="77777777" w:rsidR="00492012" w:rsidRPr="00105654" w:rsidRDefault="00492012" w:rsidP="00EB1009">
      <w:pPr>
        <w:jc w:val="both"/>
        <w:rPr>
          <w:lang w:val="ru-RU"/>
        </w:rPr>
      </w:pPr>
      <w:bookmarkStart w:id="105" w:name="_Toc130976544"/>
      <w:bookmarkStart w:id="106" w:name="_Toc131156411"/>
    </w:p>
    <w:p w14:paraId="77D71743" w14:textId="77777777" w:rsidR="00492012" w:rsidRPr="00105654" w:rsidRDefault="00492012" w:rsidP="004B4625">
      <w:pPr>
        <w:tabs>
          <w:tab w:val="left" w:pos="284"/>
          <w:tab w:val="right" w:pos="5670"/>
          <w:tab w:val="right" w:pos="7655"/>
          <w:tab w:val="left" w:pos="8789"/>
        </w:tabs>
        <w:spacing w:before="720"/>
        <w:jc w:val="center"/>
        <w:rPr>
          <w:b/>
          <w:lang w:val="ru-RU"/>
        </w:rPr>
      </w:pPr>
      <w:bookmarkStart w:id="107" w:name="CurrentLocation"/>
      <w:bookmarkStart w:id="108" w:name="_Toc131156412"/>
      <w:bookmarkEnd w:id="107"/>
      <w:r w:rsidRPr="00105654">
        <w:rPr>
          <w:noProof/>
          <w:lang w:val="ru-RU" w:eastAsia="zh-CN"/>
        </w:rPr>
        <w:drawing>
          <wp:inline distT="0" distB="0" distL="0" distR="0" wp14:anchorId="47C8867E" wp14:editId="72DC7C6B">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00DC1D0B" w14:textId="77777777" w:rsidR="00492012" w:rsidRPr="00105654" w:rsidRDefault="00492012" w:rsidP="004B4625">
      <w:pPr>
        <w:tabs>
          <w:tab w:val="left" w:pos="284"/>
          <w:tab w:val="right" w:pos="5670"/>
          <w:tab w:val="right" w:pos="7655"/>
          <w:tab w:val="left" w:pos="8789"/>
        </w:tabs>
        <w:spacing w:before="3000"/>
        <w:jc w:val="center"/>
        <w:rPr>
          <w:rFonts w:asciiTheme="minorHAnsi" w:hAnsiTheme="minorHAnsi"/>
          <w:sz w:val="26"/>
          <w:szCs w:val="26"/>
          <w:lang w:val="ru-RU"/>
        </w:rPr>
      </w:pPr>
      <w:r w:rsidRPr="00105654">
        <w:rPr>
          <w:rFonts w:asciiTheme="minorHAnsi" w:hAnsiTheme="minorHAnsi"/>
          <w:b/>
          <w:sz w:val="26"/>
          <w:szCs w:val="26"/>
          <w:lang w:val="ru-RU"/>
        </w:rPr>
        <w:t>Заключение о внутреннем контроле за 2022 год</w:t>
      </w:r>
    </w:p>
    <w:p w14:paraId="74F3832A" w14:textId="77777777" w:rsidR="00492012" w:rsidRPr="00105654" w:rsidRDefault="00492012" w:rsidP="004B4625">
      <w:pPr>
        <w:tabs>
          <w:tab w:val="left" w:pos="284"/>
          <w:tab w:val="right" w:pos="5670"/>
          <w:tab w:val="right" w:pos="7655"/>
          <w:tab w:val="left" w:pos="8789"/>
        </w:tabs>
        <w:spacing w:before="1080"/>
        <w:jc w:val="center"/>
        <w:rPr>
          <w:rFonts w:asciiTheme="minorHAnsi" w:hAnsiTheme="minorHAnsi"/>
          <w:b/>
          <w:smallCaps/>
          <w:sz w:val="26"/>
          <w:szCs w:val="26"/>
          <w:lang w:val="ru-RU"/>
        </w:rPr>
      </w:pPr>
      <w:bookmarkStart w:id="109" w:name="lt_pId115"/>
      <w:r w:rsidRPr="00105654">
        <w:rPr>
          <w:rFonts w:asciiTheme="minorHAnsi" w:hAnsiTheme="minorHAnsi"/>
          <w:b/>
          <w:smallCaps/>
          <w:sz w:val="26"/>
          <w:szCs w:val="26"/>
          <w:lang w:val="ru-RU"/>
        </w:rPr>
        <w:t xml:space="preserve">Международный Союз Электросвязи, </w:t>
      </w:r>
      <w:bookmarkEnd w:id="109"/>
      <w:r w:rsidRPr="00105654">
        <w:rPr>
          <w:rFonts w:asciiTheme="minorHAnsi" w:hAnsiTheme="minorHAnsi"/>
          <w:b/>
          <w:smallCaps/>
          <w:sz w:val="26"/>
          <w:szCs w:val="26"/>
          <w:lang w:val="ru-RU"/>
        </w:rPr>
        <w:t>Женева</w:t>
      </w:r>
    </w:p>
    <w:bookmarkEnd w:id="108"/>
    <w:p w14:paraId="5E88C21A" w14:textId="77777777" w:rsidR="00492012" w:rsidRPr="00105654" w:rsidRDefault="00492012" w:rsidP="00EB1009">
      <w:pPr>
        <w:overflowPunct/>
        <w:autoSpaceDE/>
        <w:autoSpaceDN/>
        <w:adjustRightInd/>
        <w:spacing w:before="0"/>
        <w:textAlignment w:val="auto"/>
        <w:rPr>
          <w:b/>
          <w:sz w:val="28"/>
          <w:lang w:val="ru-RU"/>
        </w:rPr>
      </w:pPr>
      <w:r w:rsidRPr="00105654">
        <w:rPr>
          <w:lang w:val="ru-RU"/>
        </w:rPr>
        <w:br w:type="page"/>
      </w:r>
    </w:p>
    <w:p w14:paraId="3F8B3E15" w14:textId="77777777" w:rsidR="00492012" w:rsidRPr="00105654" w:rsidRDefault="00492012" w:rsidP="00860C71">
      <w:pPr>
        <w:pStyle w:val="Arttitle"/>
        <w:rPr>
          <w:bCs/>
          <w:lang w:val="ru-RU"/>
        </w:rPr>
      </w:pPr>
      <w:bookmarkStart w:id="110" w:name="_Toc167956618"/>
      <w:bookmarkStart w:id="111" w:name="_Toc167956857"/>
      <w:bookmarkStart w:id="112" w:name="_Toc167957161"/>
      <w:r w:rsidRPr="00105654">
        <w:rPr>
          <w:bCs/>
          <w:lang w:val="ru-RU"/>
        </w:rPr>
        <w:lastRenderedPageBreak/>
        <w:t>Заключение о внутреннем контроле за 2022 год</w:t>
      </w:r>
      <w:bookmarkEnd w:id="110"/>
      <w:bookmarkEnd w:id="111"/>
      <w:bookmarkEnd w:id="112"/>
    </w:p>
    <w:p w14:paraId="5BD96EEA" w14:textId="77777777" w:rsidR="00492012" w:rsidRPr="00105654" w:rsidRDefault="00492012" w:rsidP="00E32B53">
      <w:pPr>
        <w:pStyle w:val="Headingb"/>
        <w:rPr>
          <w:lang w:val="ru-RU"/>
        </w:rPr>
      </w:pPr>
      <w:r w:rsidRPr="00105654">
        <w:rPr>
          <w:lang w:val="ru-RU"/>
        </w:rPr>
        <w:t>Сфера ответственности</w:t>
      </w:r>
    </w:p>
    <w:p w14:paraId="3F80E531" w14:textId="77777777" w:rsidR="00492012" w:rsidRPr="00105654" w:rsidRDefault="00492012" w:rsidP="00E32B53">
      <w:pPr>
        <w:rPr>
          <w:rFonts w:asciiTheme="minorHAnsi" w:hAnsiTheme="minorHAnsi" w:cstheme="minorHAnsi"/>
          <w:szCs w:val="24"/>
          <w:lang w:val="ru-RU"/>
        </w:rPr>
      </w:pPr>
      <w:bookmarkStart w:id="113" w:name="lt_pId118"/>
      <w:r w:rsidRPr="00105654">
        <w:rPr>
          <w:rFonts w:asciiTheme="minorHAnsi" w:hAnsiTheme="minorHAnsi" w:cstheme="minorHAnsi"/>
          <w:szCs w:val="24"/>
          <w:lang w:val="ru-RU"/>
        </w:rPr>
        <w:t>Являясь Генеральным секретарем, я отвечаю за управление МСЭ в целях выполнения его мандата и программ, а также ведения иной деятельности в соответствии с возложенными на меня обязанностями, в частности положениями пунктов 73</w:t>
      </w:r>
      <w:r w:rsidRPr="00105654">
        <w:rPr>
          <w:rFonts w:asciiTheme="minorHAnsi" w:hAnsiTheme="minorHAnsi" w:cstheme="minorHAnsi"/>
          <w:i/>
          <w:iCs/>
          <w:szCs w:val="24"/>
          <w:lang w:val="ru-RU"/>
        </w:rPr>
        <w:t>bis</w:t>
      </w:r>
      <w:r w:rsidRPr="00105654">
        <w:rPr>
          <w:rFonts w:asciiTheme="minorHAnsi" w:hAnsiTheme="minorHAnsi" w:cstheme="minorHAnsi"/>
          <w:szCs w:val="24"/>
          <w:lang w:val="ru-RU"/>
        </w:rPr>
        <w:t xml:space="preserve"> и 75 Устава (Статья 11) и Статьями 1, 10, 16, 28, 29 и 30 Финансового регламента и Финансовых правил, которые предусматривают поддержание системы надежного внутреннего контроля, предназначенной для обеспечения достаточных гарантий выполнения задач, а также для содействия подготовке надежной финансовой и нефинансовой отчетности, эффективным и действенным операциям и соблюдению положений, правил, служебных приказов и политик, в том числе в отношении предотвращения и обнаружения мошеннических действий.</w:t>
      </w:r>
    </w:p>
    <w:bookmarkEnd w:id="113"/>
    <w:p w14:paraId="4EE56F01" w14:textId="77777777" w:rsidR="00492012" w:rsidRPr="00105654" w:rsidRDefault="00492012" w:rsidP="00E32B53">
      <w:pPr>
        <w:pStyle w:val="Headingb"/>
        <w:rPr>
          <w:rFonts w:asciiTheme="minorHAnsi" w:hAnsiTheme="minorHAnsi" w:cstheme="minorHAnsi"/>
          <w:b w:val="0"/>
          <w:iCs/>
          <w:szCs w:val="24"/>
          <w:lang w:val="ru-RU"/>
        </w:rPr>
      </w:pPr>
      <w:r w:rsidRPr="00105654">
        <w:rPr>
          <w:rFonts w:asciiTheme="minorHAnsi" w:hAnsiTheme="minorHAnsi" w:cstheme="minorHAnsi"/>
          <w:iCs/>
          <w:szCs w:val="24"/>
          <w:lang w:val="ru-RU"/>
        </w:rPr>
        <w:t>Предназначение системы внутреннего контроля</w:t>
      </w:r>
    </w:p>
    <w:p w14:paraId="52E049E9" w14:textId="77777777" w:rsidR="00492012" w:rsidRPr="00105654" w:rsidRDefault="00492012" w:rsidP="00E32B53">
      <w:pPr>
        <w:rPr>
          <w:lang w:val="ru-RU"/>
        </w:rPr>
      </w:pPr>
      <w:r w:rsidRPr="00105654">
        <w:rPr>
          <w:lang w:val="ru-RU"/>
        </w:rPr>
        <w:t>Внутренний контроль предназначен для сокращения риска и управления риском, связанным с тем, что МСЭ не сможет выполнить цели и задачи, а не для устранения такого риска. Поэтому он может обеспечить только разумные, а не абсолютные гарантии эффективности. Он основан на текущих процессах, предназначенных для определения основных рисков, для оценки характера и уровня этих рисков, а также для действенного, эффективного и экономного управления такими рисками.</w:t>
      </w:r>
    </w:p>
    <w:p w14:paraId="0180539A" w14:textId="77777777" w:rsidR="00492012" w:rsidRPr="00105654" w:rsidRDefault="00492012" w:rsidP="00E32B53">
      <w:pPr>
        <w:rPr>
          <w:rFonts w:asciiTheme="minorHAnsi" w:hAnsiTheme="minorHAnsi" w:cstheme="minorHAnsi"/>
          <w:szCs w:val="24"/>
          <w:lang w:val="ru-RU"/>
        </w:rPr>
      </w:pPr>
      <w:bookmarkStart w:id="114" w:name="lt_pId124"/>
      <w:r w:rsidRPr="00105654">
        <w:rPr>
          <w:rFonts w:asciiTheme="minorHAnsi" w:hAnsiTheme="minorHAnsi" w:cstheme="minorHAnsi"/>
          <w:szCs w:val="24"/>
          <w:lang w:val="ru-RU"/>
        </w:rPr>
        <w:t>В качестве неотъемлемой части своей системы внутреннего контроля Совет МСЭ, Генеральный секретарь, высший руководящий состав и другой персонал обязуются осуществлять внутренний контроль, предназначенный для обеспечения разумной уверенности в выполнении следующих задач:</w:t>
      </w:r>
    </w:p>
    <w:p w14:paraId="3313FA43" w14:textId="77777777" w:rsidR="00492012" w:rsidRPr="00105654" w:rsidRDefault="00492012" w:rsidP="00E32B53">
      <w:pPr>
        <w:pStyle w:val="enumlev1"/>
        <w:rPr>
          <w:lang w:val="ru-RU"/>
        </w:rPr>
      </w:pPr>
      <w:bookmarkStart w:id="115" w:name="lt_pId125"/>
      <w:bookmarkEnd w:id="114"/>
      <w:r w:rsidRPr="00105654">
        <w:rPr>
          <w:lang w:val="ru-RU"/>
        </w:rPr>
        <w:t>a)</w:t>
      </w:r>
      <w:r w:rsidRPr="00105654">
        <w:rPr>
          <w:lang w:val="ru-RU"/>
        </w:rPr>
        <w:tab/>
        <w:t>эффективность и действенность операций и сохранность активов;</w:t>
      </w:r>
      <w:bookmarkEnd w:id="115"/>
    </w:p>
    <w:p w14:paraId="2074A27A" w14:textId="77777777" w:rsidR="00492012" w:rsidRPr="00105654" w:rsidRDefault="00492012" w:rsidP="00E32B53">
      <w:pPr>
        <w:pStyle w:val="enumlev1"/>
        <w:rPr>
          <w:lang w:val="ru-RU"/>
        </w:rPr>
      </w:pPr>
      <w:bookmarkStart w:id="116" w:name="lt_pId126"/>
      <w:r w:rsidRPr="00105654">
        <w:rPr>
          <w:lang w:val="ru-RU"/>
        </w:rPr>
        <w:t>b)</w:t>
      </w:r>
      <w:r w:rsidRPr="00105654">
        <w:rPr>
          <w:lang w:val="ru-RU"/>
        </w:rPr>
        <w:tab/>
        <w:t>достоверность и своевременность финансовой информации; и</w:t>
      </w:r>
      <w:bookmarkEnd w:id="116"/>
    </w:p>
    <w:p w14:paraId="3589E1E6" w14:textId="77777777" w:rsidR="00492012" w:rsidRPr="00105654" w:rsidRDefault="00492012" w:rsidP="00E32B53">
      <w:pPr>
        <w:pStyle w:val="enumlev1"/>
        <w:rPr>
          <w:lang w:val="ru-RU"/>
        </w:rPr>
      </w:pPr>
      <w:bookmarkStart w:id="117" w:name="lt_pId127"/>
      <w:r w:rsidRPr="00105654">
        <w:rPr>
          <w:lang w:val="ru-RU"/>
        </w:rPr>
        <w:t>c)</w:t>
      </w:r>
      <w:r w:rsidRPr="00105654">
        <w:rPr>
          <w:lang w:val="ru-RU"/>
        </w:rPr>
        <w:tab/>
        <w:t>соответствие применимым нормам и правилам МСЭ.</w:t>
      </w:r>
      <w:bookmarkEnd w:id="117"/>
    </w:p>
    <w:p w14:paraId="05ABFFE6" w14:textId="77777777" w:rsidR="00492012" w:rsidRPr="00105654" w:rsidRDefault="00492012" w:rsidP="00E32B53">
      <w:pPr>
        <w:rPr>
          <w:rFonts w:asciiTheme="minorHAnsi" w:hAnsiTheme="minorHAnsi" w:cstheme="minorHAnsi"/>
          <w:szCs w:val="24"/>
          <w:lang w:val="ru-RU"/>
        </w:rPr>
      </w:pPr>
      <w:bookmarkStart w:id="118" w:name="lt_pId128"/>
      <w:r w:rsidRPr="00105654">
        <w:rPr>
          <w:rFonts w:asciiTheme="minorHAnsi" w:hAnsiTheme="minorHAnsi" w:cstheme="minorHAnsi"/>
          <w:szCs w:val="24"/>
          <w:lang w:val="ru-RU"/>
        </w:rPr>
        <w:t>Мое настоящее заявление о процессах внутреннего контроля МСЭ, как отмечалось выше, касается года, завершившегося 31 декабря 2022 года, до даты утверждения финансовой отчетности организации за 2022 год.</w:t>
      </w:r>
    </w:p>
    <w:p w14:paraId="3284D35A" w14:textId="77777777" w:rsidR="00492012" w:rsidRPr="00105654" w:rsidRDefault="00492012" w:rsidP="00E32B53">
      <w:pPr>
        <w:pStyle w:val="Headingb"/>
        <w:rPr>
          <w:rFonts w:asciiTheme="minorHAnsi" w:hAnsiTheme="minorHAnsi" w:cstheme="minorHAnsi"/>
          <w:b w:val="0"/>
          <w:iCs/>
          <w:szCs w:val="24"/>
          <w:lang w:val="ru-RU"/>
        </w:rPr>
      </w:pPr>
      <w:bookmarkStart w:id="119" w:name="lt_pId129"/>
      <w:bookmarkEnd w:id="118"/>
      <w:r w:rsidRPr="00105654">
        <w:rPr>
          <w:lang w:val="ru-RU"/>
        </w:rPr>
        <w:t>Управление рисками и система контроля</w:t>
      </w:r>
      <w:bookmarkEnd w:id="119"/>
    </w:p>
    <w:p w14:paraId="2CACF166" w14:textId="77777777" w:rsidR="00492012" w:rsidRPr="00105654" w:rsidRDefault="00492012" w:rsidP="00E32B53">
      <w:pPr>
        <w:rPr>
          <w:lang w:val="ru-RU"/>
        </w:rPr>
      </w:pPr>
      <w:bookmarkStart w:id="120" w:name="lt_pId130"/>
      <w:r w:rsidRPr="00105654">
        <w:rPr>
          <w:lang w:val="ru-RU"/>
        </w:rPr>
        <w:t>С момента вступления в должность Генерального секретаря 1 января 2023 года я работаю над обеспечением того, чтобы система внутреннего контроля лучше отвечала потребностям МСЭ в будущем. Эта работа будет продолжаться по мере развития потребностей организации. В частности, была подготовлена дорожная карта трансформации, призванная обеспечить значительное совершенствование административных и вспомогательных функций, соответствующих процессов и внутреннего контроля за время моего пребывания в должности.</w:t>
      </w:r>
    </w:p>
    <w:p w14:paraId="01B59765" w14:textId="77777777" w:rsidR="00492012" w:rsidRPr="00105654" w:rsidRDefault="00492012" w:rsidP="00E32B53">
      <w:pPr>
        <w:rPr>
          <w:lang w:val="ru-RU"/>
        </w:rPr>
      </w:pPr>
      <w:bookmarkStart w:id="121" w:name="lt_pId133"/>
      <w:bookmarkEnd w:id="120"/>
      <w:r w:rsidRPr="00105654">
        <w:rPr>
          <w:lang w:val="ru-RU"/>
        </w:rPr>
        <w:t>Параллельно, после утверждения Советом МСЭ в июле 2023 года, я создаю подразделение по надзору, имеющее в том числе функции внутреннего аудита, расследования и оценки, для дальнейшего совершенствования контроля, повышения прозрачности и подотчетности, а также продвижения в организации культуры непрерывного обучения и развития.</w:t>
      </w:r>
    </w:p>
    <w:p w14:paraId="2E7DC027" w14:textId="4D49C38A" w:rsidR="00492012" w:rsidRPr="00105654" w:rsidRDefault="00492012" w:rsidP="00E32B53">
      <w:pPr>
        <w:rPr>
          <w:lang w:val="ru-RU"/>
        </w:rPr>
      </w:pPr>
      <w:bookmarkStart w:id="122" w:name="lt_pId134"/>
      <w:bookmarkEnd w:id="121"/>
      <w:r w:rsidRPr="00105654">
        <w:rPr>
          <w:lang w:val="ru-RU"/>
        </w:rPr>
        <w:t>В соответствии с Финансовым регламентом (Статья 1), Положениями о персонале и Правилами о</w:t>
      </w:r>
      <w:r w:rsidR="000D0FD5" w:rsidRPr="00105654">
        <w:rPr>
          <w:lang w:val="ru-RU"/>
        </w:rPr>
        <w:t> </w:t>
      </w:r>
      <w:r w:rsidRPr="00105654">
        <w:rPr>
          <w:lang w:val="ru-RU"/>
        </w:rPr>
        <w:t>персонале я делегировала полномочия и обязательства по представлению отчетности избираемым должностным лицам, руководителям департаментов и главам отделов или подразделений. Каждый в МСЭ в разной степени участвует во внутреннем контроле.</w:t>
      </w:r>
      <w:bookmarkEnd w:id="122"/>
    </w:p>
    <w:p w14:paraId="4F6937C5" w14:textId="77777777" w:rsidR="00492012" w:rsidRPr="00105654" w:rsidRDefault="00492012" w:rsidP="00E32B53">
      <w:pPr>
        <w:rPr>
          <w:lang w:val="ru-RU"/>
        </w:rPr>
      </w:pPr>
      <w:bookmarkStart w:id="123" w:name="lt_pId136"/>
      <w:r w:rsidRPr="00105654">
        <w:rPr>
          <w:lang w:val="ru-RU"/>
        </w:rPr>
        <w:t xml:space="preserve">Ответственные руководители отвечают за эффективное использование и улучшение внутреннего контроля за деятельностью, находящейся в их компетенции. Я получаю заверения в виде подписанных внутренних сопроводительных писем от избираемых должностных лиц, руководителей </w:t>
      </w:r>
      <w:r w:rsidRPr="00105654">
        <w:rPr>
          <w:lang w:val="ru-RU"/>
        </w:rPr>
        <w:lastRenderedPageBreak/>
        <w:t>департаментов, глав отделов и подразделений с подтверждениями того, что они должным образом осуществили делегированные финансовые полномочия и обязанности в соответствии с системой внутреннего контроля МСЭ, включая регламентарные нормы. Кроме того, был распространен вопросник самооценки, в котором особое внимание уделялось целям внутреннего контроля, указанным выше.</w:t>
      </w:r>
    </w:p>
    <w:p w14:paraId="128D6A4B" w14:textId="77777777" w:rsidR="00492012" w:rsidRPr="00105654" w:rsidRDefault="00492012" w:rsidP="00E32B53">
      <w:pPr>
        <w:rPr>
          <w:lang w:val="ru-RU"/>
        </w:rPr>
      </w:pPr>
      <w:bookmarkStart w:id="124" w:name="lt_pId139"/>
      <w:bookmarkEnd w:id="123"/>
      <w:r w:rsidRPr="00105654">
        <w:rPr>
          <w:lang w:val="ru-RU"/>
        </w:rPr>
        <w:t>Модель новой системы подотчетности была одобрена Советом на его сессии в марте 2022 года. Информационные панели управления совершенствуются, чтобы в режиме реального времени предоставлять корпоративные данные из системы ERP и прочих отчетов, а также анализ тенденций и иные отчеты. Эти отчеты будут регулярно предоставляться и обсуждаться с Координационным комитетом (КК), Руководящей координационной группой (РКГ) и надзорными органами МСЭ.</w:t>
      </w:r>
    </w:p>
    <w:p w14:paraId="56337E09" w14:textId="77777777" w:rsidR="00492012" w:rsidRPr="00105654" w:rsidRDefault="00492012" w:rsidP="00E32B53">
      <w:pPr>
        <w:rPr>
          <w:lang w:val="ru-RU"/>
        </w:rPr>
      </w:pPr>
      <w:bookmarkStart w:id="125" w:name="lt_pId142"/>
      <w:bookmarkEnd w:id="124"/>
      <w:r w:rsidRPr="00105654">
        <w:rPr>
          <w:lang w:val="ru-RU"/>
        </w:rPr>
        <w:t>Рекомендации были выпущены Подразделением внутреннего аудита, Объединенной инспекционной группой (ОИГ), Независимым консультативным комитетом по управлению (IMAC) и Внешними аудиторами. Эти рекомендации основаны на независимых проверках и аудитах соблюдения требований и эффективности контроля. Генеральный секретарь отмечает необходимость усиления надзора за обеспечением своевременного выполнения этих рекомендаций.</w:t>
      </w:r>
    </w:p>
    <w:bookmarkEnd w:id="125"/>
    <w:p w14:paraId="1077015B" w14:textId="77777777" w:rsidR="00492012" w:rsidRPr="00105654" w:rsidRDefault="00492012" w:rsidP="00E32B53">
      <w:pPr>
        <w:pStyle w:val="Headingb"/>
        <w:rPr>
          <w:rFonts w:asciiTheme="minorHAnsi" w:hAnsiTheme="minorHAnsi" w:cstheme="minorHAnsi"/>
          <w:b w:val="0"/>
          <w:iCs/>
          <w:szCs w:val="24"/>
          <w:lang w:val="ru-RU"/>
        </w:rPr>
      </w:pPr>
      <w:r w:rsidRPr="00105654">
        <w:rPr>
          <w:lang w:val="ru-RU"/>
        </w:rPr>
        <w:t>Анализ эффективности</w:t>
      </w:r>
    </w:p>
    <w:p w14:paraId="407BAA9E" w14:textId="77777777" w:rsidR="00492012" w:rsidRPr="00105654" w:rsidRDefault="00492012" w:rsidP="00E32B53">
      <w:pPr>
        <w:rPr>
          <w:highlight w:val="lightGray"/>
          <w:lang w:val="ru-RU"/>
        </w:rPr>
      </w:pPr>
      <w:bookmarkStart w:id="126" w:name="lt_pId146"/>
      <w:r w:rsidRPr="00105654">
        <w:rPr>
          <w:lang w:val="ru-RU"/>
        </w:rPr>
        <w:t xml:space="preserve">В ноябре 2020 году руководство МСЭ создало корпоративную информационную панель по вопросам соблюдения для отслеживания рекомендаций по надзору, полученных от Внешнего аудитора, IMAC, ОИГ и Подразделения внутреннего аудита. Этот инструмент позволяет руководству МСЭ и надзорным органам МСЭ получать сравнительную информацию о рисках, связанных с каждой рекомендацией, в режиме реального времени иметь четкое представление о статусе выполнения рекомендаций и прогрессе, достигнутом в их реализации, или о мерах по снижению остаточных рисков. </w:t>
      </w:r>
      <w:bookmarkStart w:id="127" w:name="lt_pId148"/>
      <w:bookmarkEnd w:id="126"/>
      <w:r w:rsidRPr="00105654">
        <w:rPr>
          <w:lang w:val="ru-RU"/>
        </w:rPr>
        <w:t>По состоянию на конец 2022 года уровень выполнения всех соответствующих рекомендаций Подразделения внутреннего аудита, Внешнего аудитора и IMAC составил 70 процентов, включая рекомендации, касающиеся судебно-бухгалтерской экспертизы.</w:t>
      </w:r>
      <w:bookmarkEnd w:id="127"/>
    </w:p>
    <w:p w14:paraId="634D4FD4" w14:textId="77777777" w:rsidR="00492012" w:rsidRPr="00105654" w:rsidRDefault="00492012" w:rsidP="00E32B53">
      <w:pPr>
        <w:rPr>
          <w:lang w:val="ru-RU"/>
        </w:rPr>
      </w:pPr>
      <w:bookmarkStart w:id="128" w:name="lt_pId149"/>
      <w:r w:rsidRPr="00105654">
        <w:rPr>
          <w:lang w:val="ru-RU"/>
        </w:rPr>
        <w:t>Система управления рисками была разработана с целью учета ключевых организационных рисков. Однако процессы управления рисками и разработка соответствующих систем еще не завершены. Эту работу необходимо продолжать в течение 2023 года и далее, чтобы обеспечить выявление, соответствующий анализ и снижение рисков.</w:t>
      </w:r>
    </w:p>
    <w:p w14:paraId="27FC6F74" w14:textId="77777777" w:rsidR="00492012" w:rsidRPr="00105654" w:rsidRDefault="00492012" w:rsidP="00E32B53">
      <w:pPr>
        <w:rPr>
          <w:lang w:val="ru-RU"/>
        </w:rPr>
      </w:pPr>
      <w:bookmarkStart w:id="129" w:name="lt_pId152"/>
      <w:bookmarkEnd w:id="128"/>
      <w:r w:rsidRPr="00105654">
        <w:rPr>
          <w:lang w:val="ru-RU"/>
        </w:rPr>
        <w:t>В Служебном приказе (№ 19/09) от 2 мая 2019 года о Политике МСЭ по противодействию мошенничеству и другой запрещенной деятельности ("Политика") изложены принципы и процедуры предотвращения и обнаружения мошеннических и других запрещенных действий и реагирования на них. В Политике отражена приверженность МСЭ соблюдению самых высоких стандартов этики, прозрачности и подотчетности, а также отмечается, что персонал МСЭ обязан сообщать информацию или доказательства, достаточные для возникновения разумных подозрений о наличии случая мошенничества, коррупции и другой запрещенной деятельности, и при этом он будет защищен от мести.</w:t>
      </w:r>
    </w:p>
    <w:p w14:paraId="1A4C7D26" w14:textId="77777777" w:rsidR="00492012" w:rsidRPr="00105654" w:rsidRDefault="00492012" w:rsidP="00E32B53">
      <w:pPr>
        <w:rPr>
          <w:lang w:val="ru-RU"/>
        </w:rPr>
      </w:pPr>
      <w:bookmarkStart w:id="130" w:name="lt_pId154"/>
      <w:bookmarkEnd w:id="129"/>
      <w:r w:rsidRPr="00105654">
        <w:rPr>
          <w:lang w:val="ru-RU"/>
        </w:rPr>
        <w:t>В Служебном приказе (№ 19/10) от 2 мая 2019 года о руководящих указаниях МСЭ по проведению расследований изложены процедуры, которые необходимо соблюдать при проведении расследований, включая меры по предотвращению несанкционированного раскрытия конфиденциальной информации и обеспечению быстрого реагирования на случаи мошенничества. Однако эти руководящие указания необходимо будет пересмотреть, поскольку, когда будет создано надзорное подразделение, процессы проведения расследований будут скорректированы.</w:t>
      </w:r>
    </w:p>
    <w:p w14:paraId="0369E3A4" w14:textId="77777777" w:rsidR="00492012" w:rsidRPr="00105654" w:rsidRDefault="00492012" w:rsidP="00E32B53">
      <w:pPr>
        <w:rPr>
          <w:lang w:val="ru-RU" w:eastAsia="zh-CN"/>
        </w:rPr>
      </w:pPr>
      <w:bookmarkStart w:id="131" w:name="lt_pId157"/>
      <w:bookmarkEnd w:id="130"/>
      <w:r w:rsidRPr="00105654">
        <w:rPr>
          <w:lang w:val="ru-RU" w:eastAsia="zh-CN"/>
        </w:rPr>
        <w:t xml:space="preserve">В 2022 году созданная в 2019 году Рабочая группа по внутреннему контролю (WGIC) продолжила свою работу по укреплению внутреннего контроля (штаб-квартира и региональные/зональные отделения) с участием всех заинтересованных сторон из БРЭ и департаментов Генерального секретариата. Мандат группы заключался в координации разработки и реализации Плана действий </w:t>
      </w:r>
      <w:r w:rsidRPr="00105654">
        <w:rPr>
          <w:lang w:val="ru-RU" w:eastAsia="zh-CN"/>
        </w:rPr>
        <w:lastRenderedPageBreak/>
        <w:t>для БРЭ и других сопутствующих служб в Генеральном секретариате, а также в рассмотрении всех первоначальных выводов/рекомендаций по итогам внутреннего и внешнего аудита. В рамках рекомендаций были внедрены системы и приняты меры, указанные ниже:</w:t>
      </w:r>
    </w:p>
    <w:bookmarkEnd w:id="131"/>
    <w:p w14:paraId="104EACF9" w14:textId="77777777" w:rsidR="00492012" w:rsidRPr="00105654" w:rsidRDefault="00492012" w:rsidP="00FE294D">
      <w:pPr>
        <w:pStyle w:val="enumlev1"/>
        <w:rPr>
          <w:lang w:val="ru-RU" w:eastAsia="zh-CN"/>
        </w:rPr>
      </w:pPr>
      <w:r w:rsidRPr="00105654">
        <w:rPr>
          <w:lang w:val="ru-RU" w:eastAsia="zh-CN"/>
        </w:rPr>
        <w:t>•</w:t>
      </w:r>
      <w:r w:rsidRPr="00105654">
        <w:rPr>
          <w:lang w:val="ru-RU" w:eastAsia="zh-CN"/>
        </w:rPr>
        <w:tab/>
        <w:t>новая электронная система подбора кадров и конкурсные процедуры отбора консультантов;</w:t>
      </w:r>
    </w:p>
    <w:p w14:paraId="354E8E3F" w14:textId="77777777" w:rsidR="00492012" w:rsidRPr="00105654" w:rsidRDefault="00492012" w:rsidP="00FE294D">
      <w:pPr>
        <w:pStyle w:val="enumlev1"/>
        <w:tabs>
          <w:tab w:val="left" w:pos="766"/>
        </w:tabs>
        <w:rPr>
          <w:lang w:val="ru-RU" w:eastAsia="zh-CN"/>
        </w:rPr>
      </w:pPr>
      <w:r w:rsidRPr="00105654">
        <w:rPr>
          <w:lang w:val="ru-RU" w:eastAsia="zh-CN"/>
        </w:rPr>
        <w:t>•</w:t>
      </w:r>
      <w:r w:rsidRPr="00105654">
        <w:rPr>
          <w:lang w:val="ru-RU" w:eastAsia="zh-CN"/>
        </w:rPr>
        <w:tab/>
        <w:t>совершенствование управления и контроля использованием консультантов;</w:t>
      </w:r>
    </w:p>
    <w:p w14:paraId="21B3CCCC" w14:textId="77777777" w:rsidR="00492012" w:rsidRPr="00105654" w:rsidRDefault="00492012" w:rsidP="00FE294D">
      <w:pPr>
        <w:pStyle w:val="enumlev1"/>
        <w:rPr>
          <w:lang w:val="ru-RU" w:eastAsia="zh-CN"/>
        </w:rPr>
      </w:pPr>
      <w:r w:rsidRPr="00105654">
        <w:rPr>
          <w:lang w:val="ru-RU" w:eastAsia="zh-CN"/>
        </w:rPr>
        <w:t>•</w:t>
      </w:r>
      <w:r w:rsidRPr="00105654">
        <w:rPr>
          <w:lang w:val="ru-RU" w:eastAsia="zh-CN"/>
        </w:rPr>
        <w:tab/>
        <w:t>общие системы ИТ для БРЭ; и</w:t>
      </w:r>
    </w:p>
    <w:p w14:paraId="09C473A5" w14:textId="77777777" w:rsidR="00492012" w:rsidRPr="00105654" w:rsidRDefault="00492012" w:rsidP="00FE294D">
      <w:pPr>
        <w:pStyle w:val="enumlev1"/>
        <w:rPr>
          <w:lang w:val="ru-RU"/>
        </w:rPr>
      </w:pPr>
      <w:r w:rsidRPr="00105654">
        <w:rPr>
          <w:lang w:val="ru-RU" w:eastAsia="zh-CN"/>
        </w:rPr>
        <w:t>•</w:t>
      </w:r>
      <w:r w:rsidRPr="00105654">
        <w:rPr>
          <w:lang w:val="ru-RU" w:eastAsia="zh-CN"/>
        </w:rPr>
        <w:tab/>
        <w:t>система подотчетности</w:t>
      </w:r>
      <w:r w:rsidRPr="00105654">
        <w:rPr>
          <w:rFonts w:asciiTheme="minorHAnsi" w:hAnsiTheme="minorHAnsi" w:cstheme="minorHAnsi"/>
          <w:lang w:val="ru-RU"/>
        </w:rPr>
        <w:t>.</w:t>
      </w:r>
    </w:p>
    <w:p w14:paraId="509549FF" w14:textId="77777777" w:rsidR="00492012" w:rsidRPr="00105654" w:rsidRDefault="00492012" w:rsidP="00FE294D">
      <w:pPr>
        <w:rPr>
          <w:rFonts w:asciiTheme="minorHAnsi" w:hAnsiTheme="minorHAnsi" w:cstheme="minorHAnsi"/>
          <w:szCs w:val="24"/>
          <w:lang w:val="ru-RU"/>
        </w:rPr>
      </w:pPr>
      <w:bookmarkStart w:id="132" w:name="lt_pId163"/>
      <w:r w:rsidRPr="00105654">
        <w:rPr>
          <w:rFonts w:asciiTheme="minorHAnsi" w:hAnsiTheme="minorHAnsi" w:cstheme="minorHAnsi"/>
          <w:szCs w:val="24"/>
          <w:lang w:val="ru-RU"/>
        </w:rPr>
        <w:t>В течение 2022 года подразделением расследований были проведены следующие мероприятия:</w:t>
      </w:r>
      <w:bookmarkEnd w:id="132"/>
    </w:p>
    <w:p w14:paraId="0A44994D" w14:textId="77777777" w:rsidR="00492012" w:rsidRPr="00105654" w:rsidRDefault="00492012" w:rsidP="00E32B53">
      <w:pPr>
        <w:pStyle w:val="enumlev1"/>
        <w:rPr>
          <w:lang w:val="ru-RU"/>
        </w:rPr>
      </w:pPr>
      <w:bookmarkStart w:id="133" w:name="lt_pId164"/>
      <w:r w:rsidRPr="00105654">
        <w:rPr>
          <w:lang w:val="ru-RU"/>
        </w:rPr>
        <w:t>a)</w:t>
      </w:r>
      <w:r w:rsidRPr="00105654">
        <w:rPr>
          <w:lang w:val="ru-RU"/>
        </w:rPr>
        <w:tab/>
      </w:r>
      <w:bookmarkEnd w:id="133"/>
      <w:r w:rsidRPr="00105654">
        <w:rPr>
          <w:shd w:val="clear" w:color="auto" w:fill="FFFFFF"/>
          <w:lang w:val="ru-RU"/>
        </w:rPr>
        <w:t>Девять ожидающих рассмотрения дел, которые были перенесены с 2021 года, и четыре новых дела были переданы в подразделение расследований</w:t>
      </w:r>
      <w:r w:rsidRPr="00105654">
        <w:rPr>
          <w:rFonts w:cstheme="minorHAnsi"/>
          <w:lang w:val="ru-RU"/>
        </w:rPr>
        <w:t xml:space="preserve">. </w:t>
      </w:r>
      <w:r w:rsidRPr="00105654">
        <w:rPr>
          <w:shd w:val="clear" w:color="auto" w:fill="FFFFFF"/>
          <w:lang w:val="ru-RU"/>
        </w:rPr>
        <w:t>Из девяти закрытых дел семь не были подтверждены, а два оставшихся дела были направлены Генеральному секретарю для принятия мер дисциплинарного характера.</w:t>
      </w:r>
    </w:p>
    <w:p w14:paraId="04B9D467" w14:textId="77777777" w:rsidR="00492012" w:rsidRPr="00105654" w:rsidRDefault="00492012" w:rsidP="00E32B53">
      <w:pPr>
        <w:pStyle w:val="enumlev1"/>
        <w:rPr>
          <w:lang w:val="ru-RU"/>
        </w:rPr>
      </w:pPr>
      <w:bookmarkStart w:id="134" w:name="lt_pId166"/>
      <w:r w:rsidRPr="00105654">
        <w:rPr>
          <w:lang w:val="ru-RU"/>
        </w:rPr>
        <w:t>b)</w:t>
      </w:r>
      <w:r w:rsidRPr="00105654">
        <w:rPr>
          <w:lang w:val="ru-RU"/>
        </w:rPr>
        <w:tab/>
      </w:r>
      <w:bookmarkStart w:id="135" w:name="lt_pId033"/>
      <w:bookmarkEnd w:id="134"/>
      <w:r w:rsidRPr="00105654">
        <w:rPr>
          <w:shd w:val="clear" w:color="auto" w:fill="FFFFFF"/>
          <w:lang w:val="ru-RU"/>
        </w:rPr>
        <w:t xml:space="preserve">Ни в одном из рассмотренных дел не было установлено и обосновано финансовое мошенничество в ущерб МСЭ, в результате которого подразделение расследований должно было бы информировать Внешнего аудитора (в соответствии с пунктом 28.9 Финансового регламента МСЭ). </w:t>
      </w:r>
      <w:bookmarkEnd w:id="135"/>
      <w:r w:rsidRPr="00105654">
        <w:rPr>
          <w:shd w:val="clear" w:color="auto" w:fill="FFFFFF"/>
          <w:lang w:val="ru-RU"/>
        </w:rPr>
        <w:t>Ни по одному из рассмотренных дел не было выявлено финансового ущерба.</w:t>
      </w:r>
    </w:p>
    <w:p w14:paraId="68161416" w14:textId="77777777" w:rsidR="00492012" w:rsidRPr="00105654" w:rsidRDefault="00492012" w:rsidP="00F56E50">
      <w:pPr>
        <w:rPr>
          <w:lang w:val="ru-RU"/>
        </w:rPr>
      </w:pPr>
      <w:bookmarkStart w:id="136" w:name="lt_pId169"/>
      <w:r w:rsidRPr="00105654">
        <w:rPr>
          <w:lang w:val="ru-RU"/>
        </w:rPr>
        <w:t>Ряд рекомендаций по внутреннему контролю были сделаны Внешними аудиторами. Все рекомендации Внешнего аудитора МСЭ регистрируются в информационной панели МСЭ по вопросам соблюдения и проходят повторную оценку, а планы действий пересматриваются по мере необходимости для устранения любых выявленных недостатков и обеспечения постоянного улучшения. Действия руководства в ответ на эти рекомендации будут отслеживаться Рабочей группой Совета по финансовым и человеческим ресурсам (РГС-ФЛР).</w:t>
      </w:r>
    </w:p>
    <w:p w14:paraId="320D7153" w14:textId="77777777" w:rsidR="00492012" w:rsidRPr="00105654" w:rsidRDefault="00492012" w:rsidP="00F56E50">
      <w:pPr>
        <w:rPr>
          <w:lang w:val="ru-RU"/>
        </w:rPr>
      </w:pPr>
      <w:bookmarkStart w:id="137" w:name="lt_pId172"/>
      <w:bookmarkEnd w:id="136"/>
      <w:r w:rsidRPr="00105654">
        <w:rPr>
          <w:lang w:val="ru-RU"/>
        </w:rPr>
        <w:t>Я приняла к сведению выводы внутреннего аудитора относительно необходимости улучшения корпоративного управления, управления рисками и эффективности некоторых мер контроля в ряде областей, проходивших аудит. Были и будут предприниматься меры по усилению внутреннего контроля и снижению рисков в штаб-квартире и отделениях на местах.</w:t>
      </w:r>
    </w:p>
    <w:bookmarkEnd w:id="137"/>
    <w:p w14:paraId="48C1551E" w14:textId="77777777" w:rsidR="00492012" w:rsidRPr="00105654" w:rsidRDefault="00492012" w:rsidP="00F56E50">
      <w:pPr>
        <w:rPr>
          <w:lang w:val="ru-RU"/>
        </w:rPr>
      </w:pPr>
      <w:r w:rsidRPr="00105654">
        <w:rPr>
          <w:lang w:val="ru-RU"/>
        </w:rPr>
        <w:t>Мне также были даны рекомендации Независимым консультативным комитетом по управлению (IMAC), который является экспертным консультативным органом и помогает Генеральному секретарю и Совету в выполнении их функций по управлению, в том числе в обеспечении эффективности систем внутреннего контроля МСЭ, управления рисками и процессов управления.</w:t>
      </w:r>
    </w:p>
    <w:p w14:paraId="3BEB432E" w14:textId="77777777" w:rsidR="00492012" w:rsidRPr="00105654" w:rsidRDefault="00492012" w:rsidP="00F56E50">
      <w:pPr>
        <w:rPr>
          <w:lang w:val="ru-RU"/>
        </w:rPr>
      </w:pPr>
      <w:bookmarkStart w:id="138" w:name="lt_pId175"/>
      <w:r w:rsidRPr="00105654">
        <w:rPr>
          <w:lang w:val="ru-RU"/>
        </w:rPr>
        <w:t>В 2023 году под руководством заместителя Генерального секретаря проводится переоценка ключевых корпоративных функций, включая управление бизнес-рисками, бизнес-аналитику и аналитический потенциал, с целью создания консолидированной функции управления рисками, внутреннего контроля и соблюдения требований, а также расширена работа WGIC во всей организации.</w:t>
      </w:r>
    </w:p>
    <w:p w14:paraId="4B7D0909" w14:textId="77777777" w:rsidR="00492012" w:rsidRPr="00105654" w:rsidRDefault="00492012" w:rsidP="004A7F27">
      <w:pPr>
        <w:pStyle w:val="Headingb"/>
        <w:rPr>
          <w:highlight w:val="lightGray"/>
          <w:lang w:val="ru-RU"/>
        </w:rPr>
      </w:pPr>
      <w:bookmarkStart w:id="139" w:name="lt_pId176"/>
      <w:bookmarkEnd w:id="138"/>
      <w:r w:rsidRPr="00105654">
        <w:rPr>
          <w:lang w:val="ru-RU"/>
        </w:rPr>
        <w:t>Проблемы внутреннего контроля, возникшие в течение года</w:t>
      </w:r>
      <w:bookmarkEnd w:id="139"/>
    </w:p>
    <w:p w14:paraId="16D0897F" w14:textId="77777777" w:rsidR="00492012" w:rsidRPr="00105654" w:rsidRDefault="00492012" w:rsidP="009E1B06">
      <w:pPr>
        <w:snapToGrid w:val="0"/>
        <w:spacing w:before="0"/>
        <w:rPr>
          <w:rFonts w:asciiTheme="minorHAnsi" w:hAnsiTheme="minorHAnsi" w:cstheme="minorHAnsi"/>
          <w:szCs w:val="24"/>
          <w:lang w:val="ru-RU"/>
        </w:rPr>
      </w:pPr>
      <w:bookmarkStart w:id="140" w:name="lt_pId177"/>
      <w:r w:rsidRPr="00105654">
        <w:rPr>
          <w:rFonts w:asciiTheme="minorHAnsi" w:hAnsiTheme="minorHAnsi" w:cstheme="minorHAnsi"/>
          <w:szCs w:val="24"/>
          <w:lang w:val="ru-RU"/>
        </w:rPr>
        <w:t>Согласно ответам, предоставленным избираемыми должностными лицами, руководителями департаментов, главами отделов и подразделений, вопросник самооценки 2022 года и сопроводительные письма-заверения оказались ценными для выявления возможностей для улучшения. Необходимо отметить следующее:</w:t>
      </w:r>
    </w:p>
    <w:p w14:paraId="59377DD7" w14:textId="77777777" w:rsidR="00492012" w:rsidRPr="00105654" w:rsidRDefault="00492012" w:rsidP="00E32B53">
      <w:pPr>
        <w:pStyle w:val="enumlev1"/>
        <w:rPr>
          <w:bCs/>
          <w:lang w:val="ru-RU"/>
        </w:rPr>
      </w:pPr>
      <w:bookmarkStart w:id="141" w:name="lt_pId179"/>
      <w:bookmarkEnd w:id="140"/>
      <w:r w:rsidRPr="00105654">
        <w:rPr>
          <w:lang w:val="ru-RU"/>
        </w:rPr>
        <w:t>a)</w:t>
      </w:r>
      <w:r w:rsidRPr="00105654">
        <w:rPr>
          <w:lang w:val="ru-RU"/>
        </w:rPr>
        <w:tab/>
      </w:r>
      <w:bookmarkEnd w:id="141"/>
      <w:r w:rsidRPr="00105654">
        <w:rPr>
          <w:lang w:val="ru-RU" w:bidi="ru-RU"/>
        </w:rPr>
        <w:t xml:space="preserve">В 2014 году действующий Генеральный секретарь решил, что в соответствии с пунктом 4 Статьи 10 Финансового регламента ("Генеральный секретарь может осуществлять такие добровольные платежи, которые он сочтет необходимыми в интересах Союза. Такие платежи указываются в отчете о финансовой деятельности") любому избираемому должностному лицу при прекращении службы будет осуществляться дискреционная выплата, эквивалентная сумме базового оклада за два месяца в течение срока полномочий. </w:t>
      </w:r>
      <w:r w:rsidRPr="00105654">
        <w:rPr>
          <w:lang w:val="ru-RU" w:bidi="ru-RU"/>
        </w:rPr>
        <w:lastRenderedPageBreak/>
        <w:t>В случае покидающего свой пост Генерального секретаря эта дискреционная выплата ограничивается суммой базового оклада за шесть месяцев. Эта практика была продолжена в 2018 и 2022 годах. Таким образом, с 2014 года покидающим свой пост избираемым должностным лицам были осуществлены следующие дискреционные выплаты:</w:t>
      </w:r>
    </w:p>
    <w:p w14:paraId="40E37D7E" w14:textId="77777777" w:rsidR="00492012" w:rsidRPr="00105654" w:rsidRDefault="00492012" w:rsidP="004A7F27">
      <w:pPr>
        <w:pStyle w:val="enumlev2"/>
        <w:rPr>
          <w:lang w:val="ru-RU" w:bidi="ru-RU"/>
        </w:rPr>
      </w:pPr>
      <w:r w:rsidRPr="00105654">
        <w:rPr>
          <w:lang w:val="ru-RU"/>
        </w:rPr>
        <w:t>•</w:t>
      </w:r>
      <w:r w:rsidRPr="00105654">
        <w:rPr>
          <w:lang w:val="ru-RU"/>
        </w:rPr>
        <w:tab/>
      </w:r>
      <w:r w:rsidRPr="00105654">
        <w:rPr>
          <w:lang w:val="ru-RU" w:bidi="ru-RU"/>
        </w:rPr>
        <w:t xml:space="preserve">2014 год: </w:t>
      </w:r>
      <w:r w:rsidRPr="00105654">
        <w:rPr>
          <w:rFonts w:cstheme="minorBidi"/>
          <w:lang w:val="ru-RU"/>
        </w:rPr>
        <w:t>Генеральный</w:t>
      </w:r>
      <w:r w:rsidRPr="00105654">
        <w:rPr>
          <w:lang w:val="ru-RU" w:bidi="ru-RU"/>
        </w:rPr>
        <w:t xml:space="preserve"> секретарь получил добровольный платеж в размере его последнего базового оклада за шесть месяцев, или 79 698 швейцарских франков;</w:t>
      </w:r>
    </w:p>
    <w:p w14:paraId="72522330" w14:textId="77777777" w:rsidR="00492012" w:rsidRPr="00105654" w:rsidRDefault="00492012" w:rsidP="004A7F27">
      <w:pPr>
        <w:pStyle w:val="enumlev2"/>
        <w:rPr>
          <w:lang w:val="ru-RU" w:bidi="ru-RU"/>
        </w:rPr>
      </w:pPr>
      <w:r w:rsidRPr="00105654">
        <w:rPr>
          <w:lang w:val="ru-RU"/>
        </w:rPr>
        <w:t>•</w:t>
      </w:r>
      <w:r w:rsidRPr="00105654">
        <w:rPr>
          <w:lang w:val="ru-RU"/>
        </w:rPr>
        <w:tab/>
      </w:r>
      <w:r w:rsidRPr="00105654">
        <w:rPr>
          <w:lang w:val="ru-RU" w:bidi="ru-RU"/>
        </w:rPr>
        <w:t xml:space="preserve">2018 год: Директора Бюро радиосвязи и Бюро развития электросвязи получили платежи, </w:t>
      </w:r>
      <w:r w:rsidRPr="00105654">
        <w:rPr>
          <w:rFonts w:cstheme="minorBidi"/>
          <w:lang w:val="ru-RU"/>
        </w:rPr>
        <w:t>эквивалентные</w:t>
      </w:r>
      <w:r w:rsidRPr="00105654">
        <w:rPr>
          <w:lang w:val="ru-RU" w:bidi="ru-RU"/>
        </w:rPr>
        <w:t xml:space="preserve"> сумме их последних базовых окладов за четыре месяца, или по 52 092 швейцарских франка каждый;</w:t>
      </w:r>
    </w:p>
    <w:p w14:paraId="541CCF2A" w14:textId="77777777" w:rsidR="00492012" w:rsidRPr="00105654" w:rsidRDefault="00492012" w:rsidP="004A7F27">
      <w:pPr>
        <w:pStyle w:val="enumlev2"/>
        <w:rPr>
          <w:rFonts w:cstheme="minorBidi"/>
          <w:lang w:val="ru-RU"/>
        </w:rPr>
      </w:pPr>
      <w:r w:rsidRPr="00105654">
        <w:rPr>
          <w:lang w:val="ru-RU"/>
        </w:rPr>
        <w:t>•</w:t>
      </w:r>
      <w:r w:rsidRPr="00105654">
        <w:rPr>
          <w:lang w:val="ru-RU"/>
        </w:rPr>
        <w:tab/>
      </w:r>
      <w:r w:rsidRPr="00105654">
        <w:rPr>
          <w:lang w:val="ru-RU" w:bidi="ru-RU"/>
        </w:rPr>
        <w:t xml:space="preserve">2022 год: Генеральный секретарь получил сумму, эквивалентную сумме его последнего базового оклада за шесть месяцев, или 83 701 швейцарских франк; заместитель </w:t>
      </w:r>
      <w:r w:rsidRPr="00105654">
        <w:rPr>
          <w:rFonts w:cstheme="minorBidi"/>
          <w:lang w:val="ru-RU"/>
        </w:rPr>
        <w:t>Генерального</w:t>
      </w:r>
      <w:r w:rsidRPr="00105654">
        <w:rPr>
          <w:lang w:val="ru-RU" w:bidi="ru-RU"/>
        </w:rPr>
        <w:t xml:space="preserve"> секретаря получил сумму, эквивалентную сумме его последнего базового оклада за шесть месяцев, или 78 830 швейцарских франков </w:t>
      </w:r>
      <w:r w:rsidRPr="00105654">
        <w:rPr>
          <w:rFonts w:cstheme="minorBidi"/>
          <w:lang w:val="ru-RU"/>
        </w:rPr>
        <w:t>(за вычетом средств на приобретение ИТ-оборудования на общую сумму 3528 швейцарских франков)</w:t>
      </w:r>
      <w:r w:rsidRPr="00105654">
        <w:rPr>
          <w:lang w:val="ru-RU" w:bidi="ru-RU"/>
        </w:rPr>
        <w:t>; а Директор Бюро стандартизации электросвязи получил сумму, эквивалентную сумме его последнего базового оклада за четыре месяца, или 51 220 швейцарских франков.</w:t>
      </w:r>
    </w:p>
    <w:p w14:paraId="7044594B" w14:textId="77777777" w:rsidR="00492012" w:rsidRPr="00105654" w:rsidRDefault="00492012" w:rsidP="005D7286">
      <w:pPr>
        <w:rPr>
          <w:rFonts w:asciiTheme="minorHAnsi" w:hAnsiTheme="minorHAnsi" w:cstheme="minorBidi"/>
          <w:lang w:val="ru-RU"/>
        </w:rPr>
      </w:pPr>
      <w:bookmarkStart w:id="142" w:name="lt_pId189"/>
      <w:r w:rsidRPr="00105654">
        <w:rPr>
          <w:lang w:val="ru-RU" w:bidi="ru-RU"/>
        </w:rPr>
        <w:t xml:space="preserve">В феврале 2023 года сотрудник, сообщивший о нарушениях, поднял данный вопрос, обратив на него внимание Генерального секретаря, Управления по вопросам этики и других надзорных органов. После консультации с Советником МСЭ по правовым вопросам, чтобы определить, предусмотрена ли в Финансовом регламенте и Положениях о персонале МСЭ правовая основа для этих платежей, было подтверждено, что эти платежи не соответствуют определению "добровольные платежи", установленному в Финансовом регламенте МСЭ, так как они не были необходимыми и не были в интересах Союза. </w:t>
      </w:r>
      <w:r w:rsidRPr="00105654">
        <w:rPr>
          <w:lang w:val="ru-RU"/>
        </w:rPr>
        <w:t>Генеральный</w:t>
      </w:r>
      <w:r w:rsidRPr="00105654">
        <w:rPr>
          <w:lang w:val="ru-RU" w:bidi="ru-RU"/>
        </w:rPr>
        <w:t xml:space="preserve"> секретарь, после консультаций с IMAC и Внешними аудиторами, решила аннулировать практику осуществления таких платежей, и ее аннулирование вступало в силу немедленно.</w:t>
      </w:r>
      <w:bookmarkEnd w:id="142"/>
      <w:r w:rsidRPr="00105654">
        <w:rPr>
          <w:lang w:val="ru-RU" w:bidi="ru-RU"/>
        </w:rPr>
        <w:t xml:space="preserve"> Я приняла к сведению квалификацию Внешнего аудитора в отношении этих операций.</w:t>
      </w:r>
    </w:p>
    <w:p w14:paraId="092286B0" w14:textId="77777777" w:rsidR="00492012" w:rsidRPr="00105654" w:rsidRDefault="00492012" w:rsidP="005D7286">
      <w:pPr>
        <w:rPr>
          <w:rFonts w:asciiTheme="minorHAnsi" w:hAnsiTheme="minorHAnsi" w:cstheme="minorBidi"/>
          <w:lang w:val="ru-RU"/>
        </w:rPr>
      </w:pPr>
      <w:bookmarkStart w:id="143" w:name="lt_pId191"/>
      <w:r w:rsidRPr="00105654">
        <w:rPr>
          <w:rFonts w:asciiTheme="minorHAnsi" w:hAnsiTheme="minorHAnsi" w:cstheme="minorBidi"/>
          <w:lang w:val="ru-RU"/>
        </w:rPr>
        <w:t>Генеральный секретарь довела этот вопрос до сведения Совета для информации и получения указаний. Более того, в целях укрепления механизмов благого управления и контроля внутри Союза Генеральный секретарь сочла целесообразным предложить Совету отмену Статьи 10.4 в отношении таких выплат с немедленным вступлением в силу, что было утверждено.</w:t>
      </w:r>
    </w:p>
    <w:p w14:paraId="69BC3F12" w14:textId="77777777" w:rsidR="00492012" w:rsidRPr="00105654" w:rsidRDefault="00492012" w:rsidP="00CF2694">
      <w:pPr>
        <w:pStyle w:val="enumlev1"/>
        <w:rPr>
          <w:lang w:val="ru-RU"/>
        </w:rPr>
      </w:pPr>
      <w:bookmarkStart w:id="144" w:name="lt_pId193"/>
      <w:bookmarkEnd w:id="143"/>
      <w:r w:rsidRPr="00105654">
        <w:rPr>
          <w:lang w:val="ru-RU"/>
        </w:rPr>
        <w:t>b)</w:t>
      </w:r>
      <w:r w:rsidRPr="00105654">
        <w:rPr>
          <w:lang w:val="ru-RU"/>
        </w:rPr>
        <w:tab/>
        <w:t xml:space="preserve">Проект нового здания обсуждался на Совете в июле 2023 года и на дополнительной сессии Совета в октябре. </w:t>
      </w:r>
      <w:bookmarkStart w:id="145" w:name="lt_pId195"/>
      <w:bookmarkEnd w:id="144"/>
      <w:r w:rsidRPr="00105654">
        <w:rPr>
          <w:lang w:val="ru-RU"/>
        </w:rPr>
        <w:t>Секретариат принял необходимые меры по переоценке существующих проектных и технических планов для нового здания в рамках общих параметров, на основании которых было выдано разрешение на строительство, с целью привести стоимость проекта в соответствие, насколько это возможно, с утвержденным на данный момент бюджетом. Это исследование подтвердило, что пересмотр текущего проекта не приведет к значительному повышению эффективности проекта. Дополнительная сессия Совета в октябре 2023 года предложила Секретариату своевременно принять меры по двум сценариям: А) изучить способы обеспечения финансирования на случай перерасхода бюджета и B) изучить способы корректировки проекта, чтобы он соответствовал сохраняющемуся утвержденному бюджету. Согласно рекомендациям Совета, будет осуществляться мониторинг текущей деятельности, чтобы гарантировать возможность своевременной реализации экономически эффективного решения.</w:t>
      </w:r>
      <w:bookmarkEnd w:id="145"/>
    </w:p>
    <w:p w14:paraId="75CC93CA" w14:textId="77777777" w:rsidR="00492012" w:rsidRPr="00105654" w:rsidRDefault="00492012" w:rsidP="00E32B53">
      <w:pPr>
        <w:pStyle w:val="enumlev1"/>
        <w:rPr>
          <w:lang w:val="ru-RU"/>
        </w:rPr>
      </w:pPr>
      <w:bookmarkStart w:id="146" w:name="lt_pId198"/>
      <w:r w:rsidRPr="00105654">
        <w:rPr>
          <w:lang w:val="ru-RU"/>
        </w:rPr>
        <w:t>c)</w:t>
      </w:r>
      <w:r w:rsidRPr="00105654">
        <w:rPr>
          <w:lang w:val="ru-RU"/>
        </w:rPr>
        <w:tab/>
        <w:t>Для эффективного выявления рисков необходимо завершить разработку процессов управления рисками и ведение реестров рисков во всей организации. Внедрение общеорганизационного управления рисками на всех уровнях Союза остается важнейшим элементом видения Генерального секретаря для создания более эффективной и результативной, а также прозрачной и подотчетной организации. Выполнение этой задачи требует значительной работы в будущем.</w:t>
      </w:r>
      <w:bookmarkEnd w:id="146"/>
    </w:p>
    <w:p w14:paraId="444EAF0F" w14:textId="77777777" w:rsidR="00492012" w:rsidRPr="00105654" w:rsidRDefault="00492012" w:rsidP="00E32B53">
      <w:pPr>
        <w:pStyle w:val="enumlev1"/>
        <w:rPr>
          <w:lang w:val="ru-RU"/>
        </w:rPr>
      </w:pPr>
      <w:bookmarkStart w:id="147" w:name="lt_pId201"/>
      <w:r w:rsidRPr="00105654">
        <w:rPr>
          <w:lang w:val="ru-RU"/>
        </w:rPr>
        <w:lastRenderedPageBreak/>
        <w:t>d)</w:t>
      </w:r>
      <w:r w:rsidRPr="00105654">
        <w:rPr>
          <w:lang w:val="ru-RU"/>
        </w:rPr>
        <w:tab/>
        <w:t>Соблюдение политики заблаговременной покупки билетов. Генеральный секретарь продолжает развивать усилия предыдущей администрации по обеспечению более эффективного и экономичного управления поездками. Планы поездок составляются и рассчитываются для всех подразделений МСЭ; будет осуществляться регулярный мониторинг.</w:t>
      </w:r>
      <w:bookmarkEnd w:id="147"/>
    </w:p>
    <w:p w14:paraId="199EA3E6" w14:textId="77777777" w:rsidR="00492012" w:rsidRPr="00105654" w:rsidRDefault="00492012" w:rsidP="00E32B53">
      <w:pPr>
        <w:pStyle w:val="enumlev1"/>
        <w:rPr>
          <w:lang w:val="ru-RU"/>
        </w:rPr>
      </w:pPr>
      <w:bookmarkStart w:id="148" w:name="lt_pId204"/>
      <w:r w:rsidRPr="00105654">
        <w:rPr>
          <w:lang w:val="ru-RU"/>
        </w:rPr>
        <w:t>e)</w:t>
      </w:r>
      <w:r w:rsidRPr="00105654">
        <w:rPr>
          <w:lang w:val="ru-RU"/>
        </w:rPr>
        <w:tab/>
        <w:t>Внедрение кадровых процессов, связанных с привлечением талантливых сотрудников, обучением и развитием навыков. Генеральный секретарь верна цели дальнейшего усовершенствования системы набора персонала, которая позволит организации выявлять, заинтересовывать и привлекать различных талантливых сотрудников на основе широкой географической выборки быстрым, эффективным, справедливым и профессиональным образом для эффективного выполнения предусмотренных мандатом видов деятельности.</w:t>
      </w:r>
      <w:bookmarkEnd w:id="148"/>
    </w:p>
    <w:p w14:paraId="76027309" w14:textId="77777777" w:rsidR="00492012" w:rsidRPr="00105654" w:rsidRDefault="00492012" w:rsidP="00E32B53">
      <w:pPr>
        <w:pStyle w:val="enumlev1"/>
        <w:rPr>
          <w:rFonts w:cstheme="minorBidi"/>
          <w:lang w:val="ru-RU"/>
        </w:rPr>
      </w:pPr>
      <w:bookmarkStart w:id="149" w:name="lt_pId206"/>
      <w:r w:rsidRPr="00105654">
        <w:rPr>
          <w:rFonts w:cstheme="minorBidi"/>
          <w:lang w:val="ru-RU"/>
        </w:rPr>
        <w:t>f)</w:t>
      </w:r>
      <w:r w:rsidRPr="00105654">
        <w:rPr>
          <w:rFonts w:cstheme="minorBidi"/>
          <w:lang w:val="ru-RU"/>
        </w:rPr>
        <w:tab/>
        <w:t>Внедрение принципов защиты персональных данных и конфиденциальности. Организация завершила разработку политики конфиденциальности и защиты данных, после которой будет разработана комплексная программа конфиденциальности и защиты. Соответствующий(ие) специалист(ы) по контролю данных будут отвечать за внедрение утвержденных средств защиты данных и конфиденциальности в соответствующие системы.</w:t>
      </w:r>
      <w:bookmarkEnd w:id="149"/>
    </w:p>
    <w:p w14:paraId="57042138" w14:textId="77777777" w:rsidR="00492012" w:rsidRPr="00105654" w:rsidRDefault="00492012" w:rsidP="00E32B53">
      <w:pPr>
        <w:pStyle w:val="enumlev1"/>
        <w:rPr>
          <w:rFonts w:cstheme="minorBidi"/>
          <w:lang w:val="ru-RU"/>
        </w:rPr>
      </w:pPr>
      <w:bookmarkStart w:id="150" w:name="lt_pId209"/>
      <w:r w:rsidRPr="00105654">
        <w:rPr>
          <w:rFonts w:cstheme="minorBidi"/>
          <w:lang w:val="ru-RU"/>
        </w:rPr>
        <w:t>g)</w:t>
      </w:r>
      <w:r w:rsidRPr="00105654">
        <w:rPr>
          <w:rFonts w:cstheme="minorBidi"/>
          <w:lang w:val="ru-RU"/>
        </w:rPr>
        <w:tab/>
        <w:t xml:space="preserve">Руководство МСЭ признает жизненно важное значение ключевых финансовых данных, а также экспертных знаний в области финансов и надежных процессов при подготовке правильной и полной финансовой отчетности с особым вниманием совершенствованию финансовой отчетности и обеспечению соответствия IPSAS. В 2023 году, учитывая заметные недостатки нашей финансовой отчетности за 2022 год, отмеченные Внешним аудитом, а также пробелы в важнейших рабочих финансовых документах, мы привлекли внешних консультантов и активно использовали стремление нашей финансовой команды исправить эти недостатки и обеспечить соответствие наших записей стандартам. Это было крайне важно, принимая во внимание обеспокоенность, выраженную Внешним аудитором, задержки в подготовке финансовой отчетности, проходящей аудиторскую проверку, и репутационный риск для МСЭ. </w:t>
      </w:r>
      <w:bookmarkStart w:id="151" w:name="lt_pId212"/>
      <w:bookmarkEnd w:id="150"/>
      <w:r w:rsidRPr="00105654">
        <w:rPr>
          <w:rFonts w:cstheme="minorBidi"/>
          <w:lang w:val="ru-RU"/>
        </w:rPr>
        <w:t xml:space="preserve">Совместные усилия по обновлению и приведению всех финансовых записей в соответствие с текущими балансами счетов позволили обеспечить качество финансовой отчетности, проходящей аудиторскую проверку. Постоянное внимание будет уделяться тщательному ведению всех счетов, в частности обеспечению точной оценки непогашенной кредиторской и дебиторской задолженности и внебюджетных средств. Такая тщательность имеет первостепенное значение не только для точного представления активов и пассивов, но и для совершенствования наших базовых финансовых процессов и принципов бухгалтерского учета. </w:t>
      </w:r>
      <w:bookmarkEnd w:id="151"/>
      <w:r w:rsidRPr="00105654">
        <w:rPr>
          <w:rFonts w:cstheme="minorBidi"/>
          <w:lang w:val="ru-RU"/>
        </w:rPr>
        <w:t>Кроме того, хотя предпринятые усилия существенно улучшили качество наших счетов, необходимо будет продолжать прилагать значительные усилия для обеспечения того, чтобы соответствующие методы устойчиво внедрялись в управление финансами МСЭ и чтобы качество подготовки счетов за 2023 и последующие годы соответствовало требуемому уровню. Потенциал и профессионализм финансового управления также необходимо будет существенно укрепить.</w:t>
      </w:r>
    </w:p>
    <w:p w14:paraId="547B5269" w14:textId="77777777" w:rsidR="00492012" w:rsidRPr="00105654" w:rsidRDefault="00492012" w:rsidP="004A7F27">
      <w:pPr>
        <w:pStyle w:val="Headingb"/>
        <w:rPr>
          <w:lang w:val="ru-RU"/>
        </w:rPr>
      </w:pPr>
      <w:r w:rsidRPr="00105654">
        <w:rPr>
          <w:lang w:val="ru-RU"/>
        </w:rPr>
        <w:t>Заключение</w:t>
      </w:r>
    </w:p>
    <w:p w14:paraId="1A1563A8" w14:textId="77777777" w:rsidR="00492012" w:rsidRPr="00105654" w:rsidRDefault="00492012" w:rsidP="00BE7FFE">
      <w:pPr>
        <w:rPr>
          <w:highlight w:val="lightGray"/>
          <w:lang w:val="ru-RU"/>
        </w:rPr>
      </w:pPr>
      <w:bookmarkStart w:id="152" w:name="lt_pId218"/>
      <w:r w:rsidRPr="00105654">
        <w:rPr>
          <w:rFonts w:asciiTheme="minorHAnsi" w:hAnsiTheme="minorHAnsi" w:cstheme="minorHAnsi"/>
          <w:szCs w:val="24"/>
          <w:lang w:val="ru-RU"/>
        </w:rPr>
        <w:t>Я стремлюсь построить организацию, которая служила бы образцом – не только взаимодействия с внешними сторонами, но и во внутренней деятельности – организацию, которой могут доверять наши члены и наши сотрудники.</w:t>
      </w:r>
      <w:bookmarkEnd w:id="152"/>
    </w:p>
    <w:p w14:paraId="419CF1E2" w14:textId="77777777" w:rsidR="00492012" w:rsidRPr="00105654" w:rsidRDefault="00492012" w:rsidP="00BE7FFE">
      <w:pPr>
        <w:rPr>
          <w:lang w:val="ru-RU"/>
        </w:rPr>
      </w:pPr>
      <w:bookmarkStart w:id="153" w:name="lt_pId219"/>
      <w:r w:rsidRPr="00105654">
        <w:rPr>
          <w:lang w:val="ru-RU"/>
        </w:rPr>
        <w:t>Как отмечалось выше, я вступила в должность в январе 2023 года и, следовательно, полагаюсь на ранее существовавшую систему внутреннего контроля, которая действовала до этого момента, а также на решения, принятые предыдущей администрацией. Важно с самого начала моего срока полномочий задать тон и обеспечить устранение недостатков внутреннего контроля. Высшее руководство будет заниматься анализом и усовершенствованием нашей системы внутреннего контроля, чтобы обеспечить ее внедрение и соответствие меняющимся потребностям МСЭ.</w:t>
      </w:r>
    </w:p>
    <w:p w14:paraId="3CF83A60" w14:textId="77777777" w:rsidR="00492012" w:rsidRPr="00105654" w:rsidRDefault="00492012" w:rsidP="00BE7FFE">
      <w:pPr>
        <w:rPr>
          <w:lang w:val="ru-RU"/>
        </w:rPr>
      </w:pPr>
      <w:bookmarkStart w:id="154" w:name="lt_pId222"/>
      <w:bookmarkEnd w:id="153"/>
      <w:r w:rsidRPr="00105654">
        <w:rPr>
          <w:lang w:val="ru-RU"/>
        </w:rPr>
        <w:lastRenderedPageBreak/>
        <w:t>Эту работу дополнят усилия внутренней группы по трансформации, которая была утверждена на Совете в июле 2023 года. Эта группа будет определять области для улучшения, выявлять ключевые риски, представлять отчеты Совету, одновременно внедряя необходимые изменения для усиления нашего внутреннего контроля и улучшения связанных процессов, особенно в рамках финансовых функций.</w:t>
      </w:r>
    </w:p>
    <w:p w14:paraId="19E45576" w14:textId="77777777" w:rsidR="00492012" w:rsidRPr="00105654" w:rsidRDefault="00492012" w:rsidP="00BE7FFE">
      <w:pPr>
        <w:rPr>
          <w:lang w:val="ru-RU"/>
        </w:rPr>
      </w:pPr>
      <w:bookmarkStart w:id="155" w:name="lt_pId224"/>
      <w:bookmarkEnd w:id="154"/>
      <w:r w:rsidRPr="00105654">
        <w:rPr>
          <w:lang w:val="ru-RU"/>
        </w:rPr>
        <w:t>Я рассчитываю на сотрудничество с соответствующими заинтересованными сторонами, включая Совет, Внешнего аудитора, Независимый консультативный комитет по управлению, других избираемых должностных лиц, руководителей департаментов и глав отделов или подразделений, с целью обеспечить соответствие системы внутреннего контроля стратегической направленности деятельности МСЭ и содействие нашим целям по обеспечению надежной финансовой и нефинансовой отчетности, операционной эффективности, подотчетности, по соблюдению требований, а также предотвращению и обнаружению мошеннических действий.</w:t>
      </w:r>
    </w:p>
    <w:p w14:paraId="67AF4883" w14:textId="77777777" w:rsidR="00492012" w:rsidRPr="00105654" w:rsidRDefault="00492012" w:rsidP="00BE7FFE">
      <w:pPr>
        <w:rPr>
          <w:rFonts w:asciiTheme="minorHAnsi" w:hAnsiTheme="minorHAnsi" w:cstheme="minorHAnsi"/>
          <w:szCs w:val="24"/>
          <w:lang w:val="ru-RU"/>
        </w:rPr>
      </w:pPr>
      <w:bookmarkStart w:id="156" w:name="lt_pId225"/>
      <w:bookmarkEnd w:id="155"/>
      <w:r w:rsidRPr="00105654">
        <w:rPr>
          <w:rFonts w:asciiTheme="minorHAnsi" w:hAnsiTheme="minorHAnsi" w:cstheme="minorHAnsi"/>
          <w:szCs w:val="24"/>
          <w:lang w:val="ru-RU"/>
        </w:rPr>
        <w:t>Кроме того, я подтверждаю, что обеспечу – в соответствии со всеми формальностями, со всей тщательностью и на надлежащем уровне – переход и передачу полномочий всем будущим членам руководящего состава МСЭ.</w:t>
      </w:r>
    </w:p>
    <w:p w14:paraId="52CAEF6C" w14:textId="77777777" w:rsidR="00492012" w:rsidRPr="00105654" w:rsidRDefault="00492012" w:rsidP="00BE7FFE">
      <w:pPr>
        <w:rPr>
          <w:lang w:val="ru-RU"/>
        </w:rPr>
      </w:pPr>
      <w:bookmarkStart w:id="157" w:name="lt_pId226"/>
      <w:bookmarkEnd w:id="156"/>
      <w:r w:rsidRPr="00105654">
        <w:rPr>
          <w:lang w:val="ru-RU"/>
        </w:rPr>
        <w:t>Учитывая вышеизложенное, МСЭ должен в ближайшие годы и далее совершенствовать процессы внутреннего контроля. Судя по имеющимся знаниям и информации, в системе внутреннего контроля ключевых процессов Союза за год, завершившийся 31 декабря 2022 года, имелись значительные недоработки, которые необходимо устранить. Поскольку работа по корректировке финансовой отчетности завершилась в ноябре 2023 года, я делаю вывод, что на дату утверждения финансовой отчетности МСЭ имеет относительно эффективную систему внутреннего контроля ключевых процессов. Однако по-прежнему будут необходимы усилия по обеспечению его постоянного совершенствования.</w:t>
      </w:r>
    </w:p>
    <w:bookmarkEnd w:id="157"/>
    <w:p w14:paraId="4E4FEA4F" w14:textId="77777777" w:rsidR="00492012" w:rsidRPr="00105654" w:rsidRDefault="00492012" w:rsidP="00192A91">
      <w:pPr>
        <w:snapToGrid w:val="0"/>
        <w:spacing w:before="240"/>
        <w:jc w:val="both"/>
        <w:rPr>
          <w:rFonts w:asciiTheme="minorHAnsi" w:hAnsiTheme="minorHAnsi" w:cstheme="minorHAnsi"/>
          <w:szCs w:val="24"/>
          <w:lang w:val="ru-RU"/>
        </w:rPr>
      </w:pPr>
      <w:r w:rsidRPr="00105654">
        <w:rPr>
          <w:rFonts w:asciiTheme="minorHAnsi" w:hAnsiTheme="minorHAnsi" w:cstheme="minorHAnsi"/>
          <w:noProof/>
          <w:szCs w:val="24"/>
          <w:lang w:val="ru-RU"/>
        </w:rPr>
        <w:drawing>
          <wp:inline distT="0" distB="0" distL="0" distR="0" wp14:anchorId="0F9DFD40" wp14:editId="3B0934C6">
            <wp:extent cx="1476581" cy="562053"/>
            <wp:effectExtent l="0" t="0" r="9525" b="9525"/>
            <wp:docPr id="1025234865" name="Picture 1" descr="A blue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34865" name="Picture 1" descr="A blue line drawn on a white surface&#10;&#10;Description automatically generated"/>
                    <pic:cNvPicPr/>
                  </pic:nvPicPr>
                  <pic:blipFill>
                    <a:blip r:embed="rId13"/>
                    <a:stretch>
                      <a:fillRect/>
                    </a:stretch>
                  </pic:blipFill>
                  <pic:spPr>
                    <a:xfrm>
                      <a:off x="0" y="0"/>
                      <a:ext cx="1476581" cy="562053"/>
                    </a:xfrm>
                    <a:prstGeom prst="rect">
                      <a:avLst/>
                    </a:prstGeom>
                  </pic:spPr>
                </pic:pic>
              </a:graphicData>
            </a:graphic>
          </wp:inline>
        </w:drawing>
      </w:r>
    </w:p>
    <w:p w14:paraId="6ADCBE00" w14:textId="77777777" w:rsidR="00492012" w:rsidRPr="00105654" w:rsidRDefault="00492012" w:rsidP="006F5895">
      <w:pPr>
        <w:snapToGrid w:val="0"/>
        <w:spacing w:before="240"/>
        <w:jc w:val="both"/>
        <w:rPr>
          <w:rFonts w:asciiTheme="minorHAnsi" w:hAnsiTheme="minorHAnsi" w:cstheme="minorHAnsi"/>
          <w:szCs w:val="24"/>
          <w:lang w:val="ru-RU"/>
        </w:rPr>
      </w:pPr>
      <w:r w:rsidRPr="00105654">
        <w:rPr>
          <w:rFonts w:asciiTheme="minorHAnsi" w:hAnsiTheme="minorHAnsi" w:cstheme="minorHAnsi"/>
          <w:szCs w:val="24"/>
          <w:lang w:val="ru-RU"/>
        </w:rPr>
        <w:t>Дорин Богдан-Мартин</w:t>
      </w:r>
    </w:p>
    <w:p w14:paraId="3171F605" w14:textId="77777777" w:rsidR="00492012" w:rsidRPr="00105654" w:rsidRDefault="00492012" w:rsidP="00EB1009">
      <w:pPr>
        <w:snapToGrid w:val="0"/>
        <w:spacing w:before="0"/>
        <w:jc w:val="both"/>
        <w:rPr>
          <w:rFonts w:asciiTheme="minorHAnsi" w:hAnsiTheme="minorHAnsi" w:cstheme="minorHAnsi"/>
          <w:szCs w:val="24"/>
          <w:lang w:val="ru-RU"/>
        </w:rPr>
      </w:pPr>
      <w:r w:rsidRPr="00105654">
        <w:rPr>
          <w:rFonts w:asciiTheme="minorHAnsi" w:hAnsiTheme="minorHAnsi" w:cstheme="minorHAnsi"/>
          <w:szCs w:val="24"/>
          <w:lang w:val="ru-RU"/>
        </w:rPr>
        <w:t>Генеральный секретарь</w:t>
      </w:r>
    </w:p>
    <w:p w14:paraId="7BF7E692" w14:textId="77777777" w:rsidR="00492012" w:rsidRPr="00105654" w:rsidRDefault="00492012" w:rsidP="00632FF3">
      <w:pPr>
        <w:snapToGrid w:val="0"/>
        <w:spacing w:before="480"/>
        <w:jc w:val="both"/>
        <w:rPr>
          <w:rFonts w:asciiTheme="minorHAnsi" w:hAnsiTheme="minorHAnsi" w:cstheme="minorHAnsi"/>
          <w:szCs w:val="24"/>
          <w:lang w:val="ru-RU"/>
        </w:rPr>
      </w:pPr>
      <w:bookmarkStart w:id="158" w:name="lt_pId232"/>
      <w:r w:rsidRPr="00105654">
        <w:rPr>
          <w:rFonts w:asciiTheme="minorHAnsi" w:hAnsiTheme="minorHAnsi" w:cstheme="minorHAnsi"/>
          <w:szCs w:val="24"/>
          <w:lang w:val="ru-RU"/>
        </w:rPr>
        <w:t>Женева, 24 января 2024</w:t>
      </w:r>
      <w:bookmarkEnd w:id="158"/>
      <w:r w:rsidRPr="00105654">
        <w:rPr>
          <w:rFonts w:asciiTheme="minorHAnsi" w:hAnsiTheme="minorHAnsi" w:cstheme="minorHAnsi"/>
          <w:szCs w:val="24"/>
          <w:lang w:val="ru-RU"/>
        </w:rPr>
        <w:t> года</w:t>
      </w:r>
    </w:p>
    <w:p w14:paraId="70555730" w14:textId="77777777" w:rsidR="00492012" w:rsidRPr="00105654" w:rsidRDefault="00492012" w:rsidP="00632FF3">
      <w:pPr>
        <w:snapToGrid w:val="0"/>
        <w:spacing w:before="480"/>
        <w:jc w:val="both"/>
        <w:rPr>
          <w:rFonts w:asciiTheme="minorHAnsi" w:hAnsiTheme="minorHAnsi" w:cstheme="minorHAnsi"/>
          <w:szCs w:val="24"/>
          <w:lang w:val="ru-RU"/>
        </w:rPr>
      </w:pPr>
      <w:r w:rsidRPr="00105654">
        <w:rPr>
          <w:lang w:val="ru-RU"/>
        </w:rPr>
        <w:br w:type="page"/>
      </w:r>
    </w:p>
    <w:p w14:paraId="14FEB8DD" w14:textId="77777777" w:rsidR="00492012" w:rsidRPr="00105654" w:rsidRDefault="00492012" w:rsidP="009A3B77">
      <w:pPr>
        <w:pStyle w:val="Heading1"/>
        <w:tabs>
          <w:tab w:val="clear" w:pos="794"/>
        </w:tabs>
        <w:ind w:left="0" w:firstLine="0"/>
        <w:rPr>
          <w:sz w:val="22"/>
          <w:szCs w:val="22"/>
          <w:lang w:val="ru-RU"/>
        </w:rPr>
      </w:pPr>
      <w:bookmarkStart w:id="159" w:name="_Toc167956619"/>
      <w:bookmarkStart w:id="160" w:name="_Toc167956858"/>
      <w:bookmarkStart w:id="161" w:name="_Toc167957162"/>
      <w:bookmarkStart w:id="162" w:name="lt_pId233"/>
      <w:bookmarkEnd w:id="105"/>
      <w:bookmarkEnd w:id="106"/>
      <w:r w:rsidRPr="00105654">
        <w:rPr>
          <w:sz w:val="22"/>
          <w:szCs w:val="22"/>
          <w:lang w:val="ru-RU"/>
        </w:rPr>
        <w:lastRenderedPageBreak/>
        <w:t>ОТЧЕТ НЕЗАВИСИМОГО АУДИТОРА МЕЖДУНАРОДНОМУ СОЮЗУ ЭЛЕКТРОСВЯЗИ</w:t>
      </w:r>
      <w:bookmarkEnd w:id="159"/>
      <w:bookmarkEnd w:id="160"/>
      <w:bookmarkEnd w:id="161"/>
    </w:p>
    <w:p w14:paraId="0B06A378" w14:textId="77777777" w:rsidR="00492012" w:rsidRPr="00105654" w:rsidRDefault="00492012" w:rsidP="00E32B53">
      <w:pPr>
        <w:pStyle w:val="Headingb"/>
        <w:rPr>
          <w:highlight w:val="lightGray"/>
          <w:lang w:val="ru-RU"/>
        </w:rPr>
      </w:pPr>
      <w:bookmarkStart w:id="163" w:name="lt_pId234"/>
      <w:bookmarkEnd w:id="162"/>
      <w:r w:rsidRPr="00105654">
        <w:rPr>
          <w:bCs/>
          <w:lang w:val="ru-RU"/>
        </w:rPr>
        <w:t>Заключение о финансовой отчетности</w:t>
      </w:r>
      <w:bookmarkEnd w:id="163"/>
    </w:p>
    <w:p w14:paraId="18B9FA61" w14:textId="33644541" w:rsidR="00492012" w:rsidRPr="00105654" w:rsidRDefault="00492012" w:rsidP="00EB1009">
      <w:pPr>
        <w:rPr>
          <w:lang w:val="ru-RU"/>
        </w:rPr>
      </w:pPr>
      <w:bookmarkStart w:id="164" w:name="lt_pId235"/>
      <w:r w:rsidRPr="00105654">
        <w:rPr>
          <w:lang w:val="ru-RU"/>
        </w:rPr>
        <w:t>Мною была проведена проверка финансовой отчетности Международного союза электросвязи за год, завершившийся 31 декабря 2022 года, которая включает Отчет о финансовом положении по состоянию на 31 декабря 2022 года; Отчет о результатах финансовой деятельности, Отчет об</w:t>
      </w:r>
      <w:r w:rsidR="004D3A12" w:rsidRPr="00105654">
        <w:rPr>
          <w:lang w:val="ru-RU"/>
        </w:rPr>
        <w:t> </w:t>
      </w:r>
      <w:r w:rsidRPr="00105654">
        <w:rPr>
          <w:lang w:val="ru-RU"/>
        </w:rPr>
        <w:t>изменениях в чистых активах, Отчет о движении денежных средств, Отчет о сопоставлении бюджета и фактических сумм за год, завершившийся на указанную дату, и соответствующие примечания, включая ключевые положения политики бухгалтерского учета.</w:t>
      </w:r>
    </w:p>
    <w:p w14:paraId="31C70F2A" w14:textId="77777777" w:rsidR="00492012" w:rsidRPr="00105654" w:rsidRDefault="00492012" w:rsidP="00EB1009">
      <w:pPr>
        <w:rPr>
          <w:lang w:val="ru-RU"/>
        </w:rPr>
      </w:pPr>
      <w:bookmarkStart w:id="165" w:name="lt_pId236"/>
      <w:bookmarkEnd w:id="164"/>
      <w:r w:rsidRPr="00105654">
        <w:rPr>
          <w:lang w:val="ru-RU"/>
        </w:rPr>
        <w:t>Финансовая отчетность, которая применялась при их подготовке, основана на действующем праве и Международных стандартах учета для общественного сектора, разработанных и утвержденных Советом по Международным стандартам учета для общественного сектора.</w:t>
      </w:r>
    </w:p>
    <w:p w14:paraId="3C9D9360" w14:textId="77777777" w:rsidR="00492012" w:rsidRPr="00105654" w:rsidRDefault="00492012" w:rsidP="00EB1009">
      <w:pPr>
        <w:rPr>
          <w:lang w:val="ru-RU"/>
        </w:rPr>
      </w:pPr>
      <w:bookmarkStart w:id="166" w:name="lt_pId237"/>
      <w:bookmarkEnd w:id="165"/>
      <w:r w:rsidRPr="00105654">
        <w:rPr>
          <w:lang w:val="ru-RU"/>
        </w:rPr>
        <w:t>По моему мнению, прилагаемая финансовая отчетность достоверно во всех существенных отношениях отражает финансовое положение Международного союза электросвязи по состоянию на 31 декабря 2022 года, а также его финансовые результаты и движение денежных средств за год, завершившийся на указанную дату, в соответствии с Международными стандартами учета для общественного сектора.</w:t>
      </w:r>
    </w:p>
    <w:p w14:paraId="042BB0E8" w14:textId="77777777" w:rsidR="00492012" w:rsidRPr="00105654" w:rsidRDefault="00492012" w:rsidP="00E32B53">
      <w:pPr>
        <w:pStyle w:val="Headingb"/>
        <w:rPr>
          <w:highlight w:val="lightGray"/>
          <w:lang w:val="ru-RU"/>
        </w:rPr>
      </w:pPr>
      <w:bookmarkStart w:id="167" w:name="lt_pId238"/>
      <w:bookmarkEnd w:id="166"/>
      <w:r w:rsidRPr="00105654">
        <w:rPr>
          <w:bCs/>
          <w:lang w:val="ru-RU"/>
        </w:rPr>
        <w:t>Квалифицированное заключение о соблюдении установленных правил</w:t>
      </w:r>
      <w:bookmarkEnd w:id="167"/>
    </w:p>
    <w:p w14:paraId="1B2E5E65" w14:textId="77777777" w:rsidR="00492012" w:rsidRPr="00105654" w:rsidRDefault="00492012" w:rsidP="00EB1009">
      <w:pPr>
        <w:rPr>
          <w:lang w:val="ru-RU"/>
        </w:rPr>
      </w:pPr>
      <w:bookmarkStart w:id="168" w:name="lt_pId239"/>
      <w:r w:rsidRPr="00105654">
        <w:rPr>
          <w:lang w:val="ru-RU"/>
        </w:rPr>
        <w:t>По моему мнению, за исключением вопросов, изложенных в разделе "</w:t>
      </w:r>
      <w:r w:rsidRPr="00105654">
        <w:rPr>
          <w:i/>
          <w:iCs/>
          <w:lang w:val="ru-RU"/>
        </w:rPr>
        <w:t>Основание для квалифицированного заключения о соблюдении установленных правил</w:t>
      </w:r>
      <w:r w:rsidRPr="00105654">
        <w:rPr>
          <w:lang w:val="ru-RU"/>
        </w:rPr>
        <w:t>" отчета, доходы и расходы были использованы для целей, предусмотренных Советом Международного союза электросвязи, и финансовые операции соответствуют Финансовому регламенту Международного союза электросвязи. Обоснования квалифицированного заключения описаны в прилагаемом подробном отчете и доведены до сведения Совета в июле 2023 года.</w:t>
      </w:r>
    </w:p>
    <w:p w14:paraId="5CE7FF50" w14:textId="77777777" w:rsidR="00492012" w:rsidRPr="00105654" w:rsidRDefault="00492012" w:rsidP="00E32B53">
      <w:pPr>
        <w:pStyle w:val="Headingb"/>
        <w:rPr>
          <w:bCs/>
          <w:lang w:val="ru-RU"/>
        </w:rPr>
      </w:pPr>
      <w:bookmarkStart w:id="169" w:name="lt_pId241"/>
      <w:bookmarkEnd w:id="168"/>
      <w:r w:rsidRPr="00105654">
        <w:rPr>
          <w:bCs/>
          <w:lang w:val="ru-RU"/>
        </w:rPr>
        <w:t>Основание для квалифицированного заключения о соблюдении установленных правил</w:t>
      </w:r>
    </w:p>
    <w:p w14:paraId="4B3A89DC" w14:textId="77777777" w:rsidR="00492012" w:rsidRPr="00105654" w:rsidRDefault="00492012" w:rsidP="005E04C9">
      <w:pPr>
        <w:rPr>
          <w:rFonts w:cstheme="minorHAnsi"/>
          <w:lang w:val="ru-RU"/>
        </w:rPr>
      </w:pPr>
      <w:bookmarkStart w:id="170" w:name="lt_pId242"/>
      <w:bookmarkEnd w:id="169"/>
      <w:r w:rsidRPr="00105654">
        <w:rPr>
          <w:rFonts w:cstheme="minorHAnsi"/>
          <w:lang w:val="ru-RU"/>
        </w:rPr>
        <w:t>В 2022 году Международный союз электросвязи понес расходы в размере 211 751 </w:t>
      </w:r>
      <w:r w:rsidRPr="00105654">
        <w:rPr>
          <w:lang w:val="ru-RU" w:bidi="ru-RU"/>
        </w:rPr>
        <w:t>швейцарский франк</w:t>
      </w:r>
      <w:r w:rsidRPr="00105654">
        <w:rPr>
          <w:rFonts w:cstheme="minorHAnsi"/>
          <w:lang w:val="ru-RU"/>
        </w:rPr>
        <w:t>, связанные с выплатами бывшим избираемым должностным лицам, что не соответствовало определению "добровольные платежи" в пункте 10.4 Финансового регламента Международного союза электросвязи. Считаю, что эти суммы существенны для моего заключения о соблюдении установленных правил. По моему мнению, эти выплаты не соответствуют определению "добровольные платежи", установленному в Финансовом регламенте МСЭ, так как они не были необходимыми и не были в интересах Союза, и поэтому отсутствуют основания для платежей в соответствии с Финансовым регламентом и Положениями о персонале МСЭ.</w:t>
      </w:r>
    </w:p>
    <w:p w14:paraId="1FC7A90C" w14:textId="77777777" w:rsidR="00492012" w:rsidRPr="00105654" w:rsidRDefault="00492012" w:rsidP="00DC46F4">
      <w:pPr>
        <w:pStyle w:val="Headingb"/>
        <w:rPr>
          <w:highlight w:val="lightGray"/>
          <w:lang w:val="ru-RU"/>
        </w:rPr>
      </w:pPr>
      <w:bookmarkStart w:id="171" w:name="lt_pId245"/>
      <w:bookmarkEnd w:id="170"/>
      <w:r w:rsidRPr="00105654">
        <w:rPr>
          <w:bCs/>
          <w:lang w:val="ru-RU"/>
        </w:rPr>
        <w:t>Основания для заключений</w:t>
      </w:r>
      <w:bookmarkEnd w:id="171"/>
    </w:p>
    <w:p w14:paraId="49ACE8F5" w14:textId="77777777" w:rsidR="00492012" w:rsidRPr="00105654" w:rsidRDefault="00492012" w:rsidP="00EB1009">
      <w:pPr>
        <w:rPr>
          <w:lang w:val="ru-RU"/>
        </w:rPr>
      </w:pPr>
      <w:bookmarkStart w:id="172" w:name="lt_pId246"/>
      <w:r w:rsidRPr="00105654">
        <w:rPr>
          <w:lang w:val="ru-RU"/>
        </w:rPr>
        <w:t>Мною был проведен аудит в соответствии с Международными стандартами аудита (ISA), а также Финансовым регламентом и Финансовыми правилами Международного союза электросвязи. Аудит соблюдения установленных правил проводился с использованием принципов, изложенных в ISA. Моя ответственность в соответствии с этими стандартами подробно описана в разделе "</w:t>
      </w:r>
      <w:r w:rsidRPr="00105654">
        <w:rPr>
          <w:i/>
          <w:iCs/>
          <w:lang w:val="ru-RU"/>
        </w:rPr>
        <w:t>Ответственность аудитора за аудиторскую проверку финансовой отчетности</w:t>
      </w:r>
      <w:r w:rsidRPr="00105654">
        <w:rPr>
          <w:lang w:val="ru-RU"/>
        </w:rPr>
        <w:t>" отчета.</w:t>
      </w:r>
    </w:p>
    <w:p w14:paraId="0971D04E" w14:textId="77777777" w:rsidR="00492012" w:rsidRPr="00105654" w:rsidRDefault="00492012" w:rsidP="00EB1009">
      <w:pPr>
        <w:rPr>
          <w:lang w:val="ru-RU"/>
        </w:rPr>
      </w:pPr>
      <w:bookmarkStart w:id="173" w:name="lt_pId249"/>
      <w:bookmarkEnd w:id="172"/>
      <w:r w:rsidRPr="00105654">
        <w:rPr>
          <w:lang w:val="ru-RU"/>
        </w:rPr>
        <w:t>Я независим от Международного союза электросвязи в соответствии с Кодексом этики профессиональных бухгалтеров Совета по международным стандартам этики бухгалтеров (Кодекса СМСЭБ), и мною выполнены прочие этические обязательства в соответствии с этими требованиями и Кодексом СМСЭБ. Считаю полученные аудиторские доказательства достаточными и уместными, чтобы служить основой для сделанных мною заключений.</w:t>
      </w:r>
    </w:p>
    <w:p w14:paraId="6E50F6E2" w14:textId="77777777" w:rsidR="00492012" w:rsidRPr="00105654" w:rsidRDefault="00492012" w:rsidP="00E32B53">
      <w:pPr>
        <w:pStyle w:val="Headingb"/>
        <w:rPr>
          <w:lang w:val="ru-RU"/>
        </w:rPr>
      </w:pPr>
      <w:bookmarkStart w:id="174" w:name="_Toc482995159"/>
      <w:bookmarkEnd w:id="173"/>
      <w:r w:rsidRPr="00105654">
        <w:rPr>
          <w:lang w:val="ru-RU"/>
        </w:rPr>
        <w:lastRenderedPageBreak/>
        <w:t>Прочая информация</w:t>
      </w:r>
      <w:bookmarkEnd w:id="174"/>
    </w:p>
    <w:p w14:paraId="331C1EEF" w14:textId="77777777" w:rsidR="00492012" w:rsidRPr="00105654" w:rsidRDefault="00492012" w:rsidP="00EB1009">
      <w:pPr>
        <w:rPr>
          <w:lang w:val="ru-RU"/>
        </w:rPr>
      </w:pPr>
      <w:bookmarkStart w:id="175" w:name="lt_pId252"/>
      <w:r w:rsidRPr="00105654">
        <w:rPr>
          <w:lang w:val="ru-RU"/>
        </w:rPr>
        <w:t>За прочую информацию несет ответственность руководство. Прочая информация включает информацию, представленную в годовом отчете о финансовой деятельности, но не включает финансовую отчетность и мое аудиторское заключение по ней.</w:t>
      </w:r>
    </w:p>
    <w:p w14:paraId="58DB80C7" w14:textId="77777777" w:rsidR="00492012" w:rsidRPr="00105654" w:rsidRDefault="00492012" w:rsidP="00EB1009">
      <w:pPr>
        <w:rPr>
          <w:lang w:val="ru-RU"/>
        </w:rPr>
      </w:pPr>
      <w:bookmarkStart w:id="176" w:name="lt_pId254"/>
      <w:bookmarkEnd w:id="175"/>
      <w:r w:rsidRPr="00105654">
        <w:rPr>
          <w:lang w:val="ru-RU"/>
        </w:rPr>
        <w:t>Мое мнение о финансовой отчетности не распространяется на прочую информацию, и, за исключением случаев, прямо указанных в отчете, я не заявляю о каких-либо гарантиях в отношении нее.</w:t>
      </w:r>
    </w:p>
    <w:p w14:paraId="77E836D8" w14:textId="77777777" w:rsidR="00492012" w:rsidRPr="00105654" w:rsidRDefault="00492012" w:rsidP="00EB1009">
      <w:pPr>
        <w:rPr>
          <w:lang w:val="ru-RU"/>
        </w:rPr>
      </w:pPr>
      <w:bookmarkStart w:id="177" w:name="lt_pId255"/>
      <w:bookmarkEnd w:id="176"/>
      <w:r w:rsidRPr="00105654">
        <w:rPr>
          <w:lang w:val="ru-RU"/>
        </w:rPr>
        <w:t>Моя обязанность заключается в том, чтобы ознакомиться с прочей информацией и при этом оценить, не противоречит ли она существенно финансовой отчетности или данным аудита или не содержит ли она существенных искажений.</w:t>
      </w:r>
    </w:p>
    <w:p w14:paraId="228CF388" w14:textId="77777777" w:rsidR="00492012" w:rsidRPr="00105654" w:rsidRDefault="00492012" w:rsidP="00EB1009">
      <w:pPr>
        <w:rPr>
          <w:lang w:val="ru-RU"/>
        </w:rPr>
      </w:pPr>
      <w:bookmarkStart w:id="178" w:name="lt_pId256"/>
      <w:bookmarkEnd w:id="177"/>
      <w:r w:rsidRPr="00105654">
        <w:rPr>
          <w:lang w:val="ru-RU"/>
        </w:rPr>
        <w:t>Если я выявлю такие существенные несоответствия или очевидные существенные искажения, я обязан определить, приводит ли это к существенным искажениям в самой финансовой отчетности. Если на основании проведенной мною работы я приду к выводу о существенном искажении этой прочей информации, я обязан сообщить об этом факте.</w:t>
      </w:r>
    </w:p>
    <w:p w14:paraId="14677403" w14:textId="77777777" w:rsidR="00492012" w:rsidRPr="00105654" w:rsidRDefault="00492012" w:rsidP="00EB1009">
      <w:pPr>
        <w:rPr>
          <w:lang w:val="ru-RU"/>
        </w:rPr>
      </w:pPr>
      <w:bookmarkStart w:id="179" w:name="lt_pId258"/>
      <w:bookmarkEnd w:id="178"/>
      <w:r w:rsidRPr="00105654">
        <w:rPr>
          <w:lang w:val="ru-RU"/>
        </w:rPr>
        <w:t>Нет ничего, о чем я мог бы сообщить в этом отношении.</w:t>
      </w:r>
    </w:p>
    <w:p w14:paraId="5FDA5521" w14:textId="77777777" w:rsidR="00492012" w:rsidRPr="00105654" w:rsidRDefault="00492012" w:rsidP="00E32B53">
      <w:pPr>
        <w:pStyle w:val="Headingb"/>
        <w:rPr>
          <w:b w:val="0"/>
          <w:bCs/>
          <w:highlight w:val="lightGray"/>
          <w:lang w:val="ru-RU"/>
        </w:rPr>
      </w:pPr>
      <w:bookmarkStart w:id="180" w:name="lt_pId259"/>
      <w:bookmarkEnd w:id="179"/>
      <w:r w:rsidRPr="00105654">
        <w:rPr>
          <w:bCs/>
          <w:lang w:val="ru-RU"/>
        </w:rPr>
        <w:t>Вопросы, по которым я отчитываюсь в порядке исключения</w:t>
      </w:r>
      <w:bookmarkEnd w:id="180"/>
    </w:p>
    <w:p w14:paraId="5600BC1D" w14:textId="77777777" w:rsidR="00492012" w:rsidRPr="00105654" w:rsidRDefault="00492012" w:rsidP="00EB1009">
      <w:pPr>
        <w:rPr>
          <w:lang w:val="ru-RU"/>
        </w:rPr>
      </w:pPr>
      <w:bookmarkStart w:id="181" w:name="lt_pId260"/>
      <w:r w:rsidRPr="00105654">
        <w:rPr>
          <w:lang w:val="ru-RU"/>
        </w:rPr>
        <w:t xml:space="preserve">Нет ничего, о чем я мог бы сообщить по следующим вопросам и о чем я сообщил бы вам, если бы, по моему мнению: </w:t>
      </w:r>
      <w:bookmarkEnd w:id="181"/>
    </w:p>
    <w:p w14:paraId="753D784D" w14:textId="77777777" w:rsidR="00492012" w:rsidRPr="00105654" w:rsidRDefault="00492012" w:rsidP="00E32B53">
      <w:pPr>
        <w:pStyle w:val="enumlev1"/>
        <w:rPr>
          <w:lang w:val="ru-RU"/>
        </w:rPr>
      </w:pPr>
      <w:bookmarkStart w:id="182" w:name="lt_pId262"/>
      <w:r w:rsidRPr="00105654">
        <w:rPr>
          <w:lang w:val="ru-RU"/>
        </w:rPr>
        <w:t>•</w:t>
      </w:r>
      <w:r w:rsidRPr="00105654">
        <w:rPr>
          <w:lang w:val="ru-RU"/>
        </w:rPr>
        <w:tab/>
        <w:t>Международный союз электросвязи не вел надлежащие бухгалтерские записи или от каких-либо третьих сторон не были получены надлежащие отчеты, необходимые для аудита;</w:t>
      </w:r>
      <w:bookmarkEnd w:id="182"/>
    </w:p>
    <w:p w14:paraId="523D2505" w14:textId="77777777" w:rsidR="00492012" w:rsidRPr="00105654" w:rsidRDefault="00492012" w:rsidP="0035724A">
      <w:pPr>
        <w:pStyle w:val="enumlev1"/>
        <w:rPr>
          <w:lang w:val="ru-RU"/>
        </w:rPr>
      </w:pPr>
      <w:bookmarkStart w:id="183" w:name="lt_pId264"/>
      <w:r w:rsidRPr="00105654">
        <w:rPr>
          <w:lang w:val="ru-RU"/>
        </w:rPr>
        <w:t>•</w:t>
      </w:r>
      <w:r w:rsidRPr="00105654">
        <w:rPr>
          <w:lang w:val="ru-RU"/>
        </w:rPr>
        <w:tab/>
        <w:t>я не получил всю информацию и разъяснения, которые считаю необходимыми для целей моего аудита;</w:t>
      </w:r>
      <w:bookmarkEnd w:id="183"/>
    </w:p>
    <w:p w14:paraId="0EC2252F" w14:textId="77777777" w:rsidR="00492012" w:rsidRPr="00105654" w:rsidRDefault="00492012" w:rsidP="00E32B53">
      <w:pPr>
        <w:pStyle w:val="enumlev1"/>
        <w:rPr>
          <w:lang w:val="ru-RU"/>
        </w:rPr>
      </w:pPr>
      <w:bookmarkStart w:id="184" w:name="lt_pId266"/>
      <w:r w:rsidRPr="00105654">
        <w:rPr>
          <w:lang w:val="ru-RU"/>
        </w:rPr>
        <w:t>•</w:t>
      </w:r>
      <w:r w:rsidRPr="00105654">
        <w:rPr>
          <w:lang w:val="ru-RU"/>
        </w:rPr>
        <w:tab/>
        <w:t>информация, представленная в годовом отчете о финансовой деятельности, не соответствовала финансовой отчетности и информации, полученной в ходе аудита; или</w:t>
      </w:r>
      <w:bookmarkEnd w:id="184"/>
    </w:p>
    <w:p w14:paraId="491932EC" w14:textId="77777777" w:rsidR="00492012" w:rsidRPr="00105654" w:rsidRDefault="00492012" w:rsidP="00E32B53">
      <w:pPr>
        <w:pStyle w:val="enumlev1"/>
        <w:rPr>
          <w:b/>
          <w:bCs/>
          <w:lang w:val="ru-RU"/>
        </w:rPr>
      </w:pPr>
      <w:bookmarkStart w:id="185" w:name="lt_pId268"/>
      <w:r w:rsidRPr="00105654">
        <w:rPr>
          <w:lang w:val="ru-RU"/>
        </w:rPr>
        <w:t>•</w:t>
      </w:r>
      <w:r w:rsidRPr="00105654">
        <w:rPr>
          <w:lang w:val="ru-RU"/>
        </w:rPr>
        <w:tab/>
        <w:t>я был обязан отчитаться по другим вопросам, изложенным в приложении "Дополнительные полномочия по внешней аудиторской проверке счетов" к Финансовому регламенту Международного союза электросвязи.</w:t>
      </w:r>
      <w:bookmarkEnd w:id="185"/>
    </w:p>
    <w:p w14:paraId="66C36013" w14:textId="77777777" w:rsidR="00492012" w:rsidRPr="00105654" w:rsidRDefault="00492012" w:rsidP="009A3B77">
      <w:pPr>
        <w:pStyle w:val="Headingb"/>
        <w:rPr>
          <w:lang w:val="ru-RU"/>
        </w:rPr>
      </w:pPr>
      <w:bookmarkStart w:id="186" w:name="lt_pId269"/>
      <w:r w:rsidRPr="00105654">
        <w:rPr>
          <w:bCs/>
          <w:lang w:val="ru-RU"/>
        </w:rPr>
        <w:t xml:space="preserve">Ответственность Генерального секретаря за </w:t>
      </w:r>
      <w:bookmarkEnd w:id="186"/>
      <w:r w:rsidRPr="00105654">
        <w:rPr>
          <w:bCs/>
          <w:lang w:val="ru-RU"/>
        </w:rPr>
        <w:t>финансовую отчетность</w:t>
      </w:r>
    </w:p>
    <w:p w14:paraId="704998A8" w14:textId="77777777" w:rsidR="00492012" w:rsidRPr="00105654" w:rsidRDefault="00492012" w:rsidP="00EB1009">
      <w:pPr>
        <w:rPr>
          <w:lang w:val="ru-RU"/>
        </w:rPr>
      </w:pPr>
      <w:r w:rsidRPr="00105654">
        <w:rPr>
          <w:lang w:val="ru-RU"/>
        </w:rPr>
        <w:t>Генеральный секретарь несет ответственность за подготовку и объективное представление финансовой отчетности в соответствии с Международными стандартами финансовой отчетности для общественного сектора, а также за такой внутренний контроль, который Генеральный секретарь считает необходимым для обеспечения подготовки финансовой отчетности, в которой отсутствуют существенные искажения, будь то вследствие мошенничества или в результате ошибок.</w:t>
      </w:r>
    </w:p>
    <w:p w14:paraId="52726A7A" w14:textId="77777777" w:rsidR="00492012" w:rsidRPr="00105654" w:rsidRDefault="00492012" w:rsidP="00EB1009">
      <w:pPr>
        <w:rPr>
          <w:lang w:val="ru-RU"/>
        </w:rPr>
      </w:pPr>
      <w:bookmarkStart w:id="187" w:name="lt_pId271"/>
      <w:r w:rsidRPr="00105654">
        <w:rPr>
          <w:lang w:val="ru-RU"/>
        </w:rPr>
        <w:t>При подготовке финансовых отчетов Генеральный секретарь несет ответственность за оценку способности Международного союза электросвязи продолжать непрерывно свою деятельность, раскрывая, если применимо, вопросы, связанные с непрерывностью деятельности, и используя принцип непрерывности деятельности для бухгалтерского учета, если только Генеральный секретарь не намеревается ликвидировать Международный союз электросвязи или прекратить его деятельность, или не имеет реальной альтернативы, кроме как сделать это.</w:t>
      </w:r>
      <w:bookmarkEnd w:id="187"/>
    </w:p>
    <w:p w14:paraId="0A6BB77F" w14:textId="77777777" w:rsidR="00492012" w:rsidRPr="00105654" w:rsidRDefault="00492012" w:rsidP="00EB1009">
      <w:pPr>
        <w:rPr>
          <w:lang w:val="ru-RU"/>
        </w:rPr>
      </w:pPr>
      <w:bookmarkStart w:id="188" w:name="lt_pId272"/>
      <w:r w:rsidRPr="00105654">
        <w:rPr>
          <w:lang w:val="ru-RU"/>
        </w:rPr>
        <w:t>Генеральный секретарь отвечает за надзор за процессом финансовой отчетности Международного союза электросвязи.</w:t>
      </w:r>
      <w:bookmarkEnd w:id="188"/>
    </w:p>
    <w:p w14:paraId="616B2933" w14:textId="77777777" w:rsidR="00492012" w:rsidRPr="00105654" w:rsidRDefault="00492012" w:rsidP="00E32B53">
      <w:pPr>
        <w:pStyle w:val="Headingb"/>
        <w:rPr>
          <w:lang w:val="ru-RU"/>
        </w:rPr>
      </w:pPr>
      <w:r w:rsidRPr="00105654">
        <w:rPr>
          <w:lang w:val="ru-RU"/>
        </w:rPr>
        <w:t>Ответственность аудитора за проверку финансовой отчетности</w:t>
      </w:r>
    </w:p>
    <w:p w14:paraId="67186DDB" w14:textId="77777777" w:rsidR="00492012" w:rsidRPr="00105654" w:rsidRDefault="00492012" w:rsidP="00EB1009">
      <w:pPr>
        <w:rPr>
          <w:lang w:val="ru-RU"/>
        </w:rPr>
      </w:pPr>
      <w:bookmarkStart w:id="189" w:name="lt_pId274"/>
      <w:r w:rsidRPr="00105654">
        <w:rPr>
          <w:lang w:val="ru-RU"/>
        </w:rPr>
        <w:t xml:space="preserve">В мои обязанности входит получение разумной уверенности в том, что финансовая отчетность в целом не содержит существенных искажений, вызванных недобросовестными действиями или </w:t>
      </w:r>
      <w:r w:rsidRPr="00105654">
        <w:rPr>
          <w:lang w:val="ru-RU"/>
        </w:rPr>
        <w:lastRenderedPageBreak/>
        <w:t xml:space="preserve">ошибками, а также выпуск аудиторского заключения, содержащего мое мнение. </w:t>
      </w:r>
      <w:bookmarkEnd w:id="189"/>
      <w:r w:rsidRPr="00105654">
        <w:rPr>
          <w:lang w:val="ru-RU"/>
        </w:rPr>
        <w:t xml:space="preserve">Достаточные гарантии − это гарантии высокого уровня, однако они не гарантируют, что проводимая в соответствии с ISA проверка всегда сможет обнаружить существенное искажение, в случае если таковое имеет место. Искажения могут быть вызваны мошенничеством либо ошибкой, и они считаются существенными, если </w:t>
      </w:r>
      <w:r w:rsidRPr="00105654">
        <w:rPr>
          <w:color w:val="000000"/>
          <w:lang w:val="ru-RU"/>
        </w:rPr>
        <w:t>вполне разумно ожидать, что,</w:t>
      </w:r>
      <w:r w:rsidRPr="00105654">
        <w:rPr>
          <w:lang w:val="ru-RU"/>
        </w:rPr>
        <w:t xml:space="preserve"> отдельно либо в совокупности, они могут оказать влияние на экономические решения пользователей, принимаемые на основе такой финансовой отчетности.</w:t>
      </w:r>
    </w:p>
    <w:p w14:paraId="2F3B4CB7" w14:textId="77777777" w:rsidR="00492012" w:rsidRPr="00105654" w:rsidRDefault="00492012" w:rsidP="00EB1009">
      <w:pPr>
        <w:rPr>
          <w:lang w:val="ru-RU"/>
        </w:rPr>
      </w:pPr>
      <w:bookmarkStart w:id="190" w:name="lt_pId278"/>
      <w:r w:rsidRPr="00105654">
        <w:rPr>
          <w:lang w:val="ru-RU"/>
        </w:rPr>
        <w:t>В рамках аудиторской проверки в соответствии с ISA я на протяжении всей проверки опираюсь на профессиональные суждения и сохраняю профессиональный скептицизм. Я также:</w:t>
      </w:r>
      <w:bookmarkEnd w:id="190"/>
    </w:p>
    <w:p w14:paraId="10FAE060" w14:textId="77777777" w:rsidR="00492012" w:rsidRPr="00105654" w:rsidRDefault="00492012" w:rsidP="00E32B53">
      <w:pPr>
        <w:pStyle w:val="enumlev1"/>
        <w:rPr>
          <w:lang w:val="ru-RU"/>
        </w:rPr>
      </w:pPr>
      <w:bookmarkStart w:id="191" w:name="lt_pId279"/>
      <w:r w:rsidRPr="00105654">
        <w:rPr>
          <w:lang w:val="ru-RU"/>
        </w:rPr>
        <w:t>•</w:t>
      </w:r>
      <w:r w:rsidRPr="00105654">
        <w:rPr>
          <w:lang w:val="ru-RU"/>
        </w:rPr>
        <w:tab/>
      </w:r>
      <w:bookmarkStart w:id="192" w:name="lt_pId280"/>
      <w:bookmarkEnd w:id="191"/>
      <w:r w:rsidRPr="00105654">
        <w:rPr>
          <w:lang w:val="ru-RU"/>
        </w:rPr>
        <w:t>определяю и оцениваю риски существенных искажений финансовой отчетности, будь то в результате мошенничества либо ошибки, вырабатываю и провожу аудиторские процедуры с учетом этих рисков, а также получаю достаточные и надлежащие доказательные данные аудиторской проверки для обоснования своего заключения</w:t>
      </w:r>
      <w:bookmarkEnd w:id="192"/>
      <w:r w:rsidRPr="00105654">
        <w:rPr>
          <w:lang w:val="ru-RU"/>
        </w:rPr>
        <w:t xml:space="preserve">. Риск необнаружения существенного искажения, появившегося в результате мошенничества, выше, чем в случае искажения, связанного с ошибкой, поскольку мошенничество может включать сговор, подделку документов, преднамеренные пропуски, </w:t>
      </w:r>
      <w:r w:rsidRPr="00105654">
        <w:rPr>
          <w:color w:val="000000"/>
          <w:lang w:val="ru-RU"/>
        </w:rPr>
        <w:t>представление неверных данных</w:t>
      </w:r>
      <w:r w:rsidRPr="00105654">
        <w:rPr>
          <w:lang w:val="ru-RU"/>
        </w:rPr>
        <w:t xml:space="preserve">, либо попытки </w:t>
      </w:r>
      <w:r w:rsidRPr="00105654">
        <w:rPr>
          <w:color w:val="000000"/>
          <w:lang w:val="ru-RU"/>
        </w:rPr>
        <w:t xml:space="preserve">обойти </w:t>
      </w:r>
      <w:r w:rsidRPr="00105654">
        <w:rPr>
          <w:lang w:val="ru-RU"/>
        </w:rPr>
        <w:t>внутренний контроль;</w:t>
      </w:r>
    </w:p>
    <w:p w14:paraId="037E78D4" w14:textId="77777777" w:rsidR="00492012" w:rsidRPr="00105654" w:rsidRDefault="00492012" w:rsidP="00E32B53">
      <w:pPr>
        <w:pStyle w:val="enumlev1"/>
        <w:rPr>
          <w:lang w:val="ru-RU"/>
        </w:rPr>
      </w:pPr>
      <w:bookmarkStart w:id="193" w:name="lt_pId281"/>
      <w:r w:rsidRPr="00105654">
        <w:rPr>
          <w:lang w:val="ru-RU"/>
        </w:rPr>
        <w:t>•</w:t>
      </w:r>
      <w:r w:rsidRPr="00105654">
        <w:rPr>
          <w:lang w:val="ru-RU"/>
        </w:rPr>
        <w:tab/>
        <w:t>получаю понимание внутреннего контроля, имеющего отношение к аудиту, для разработки аудиторских процедур, соответствующих обстоятельствам, но не с целью выражения мнения об эффективности внутреннего контроля Международного союза электросвязи;</w:t>
      </w:r>
      <w:bookmarkEnd w:id="193"/>
    </w:p>
    <w:p w14:paraId="25EE081A" w14:textId="77777777" w:rsidR="00492012" w:rsidRPr="00105654" w:rsidRDefault="00492012" w:rsidP="00E32B53">
      <w:pPr>
        <w:pStyle w:val="enumlev1"/>
        <w:rPr>
          <w:lang w:val="ru-RU"/>
        </w:rPr>
      </w:pPr>
      <w:bookmarkStart w:id="194" w:name="lt_pId282"/>
      <w:r w:rsidRPr="00105654">
        <w:rPr>
          <w:lang w:val="ru-RU"/>
        </w:rPr>
        <w:t>•</w:t>
      </w:r>
      <w:r w:rsidRPr="00105654">
        <w:rPr>
          <w:lang w:val="ru-RU"/>
        </w:rPr>
        <w:tab/>
      </w:r>
      <w:bookmarkEnd w:id="194"/>
      <w:r w:rsidRPr="00105654">
        <w:rPr>
          <w:color w:val="000000"/>
          <w:lang w:val="ru-RU"/>
        </w:rPr>
        <w:t>оцениваю уместность используемой учетной политики и обоснованности учетных оценок, а также соответствующего раскрытия сведений руководством</w:t>
      </w:r>
      <w:r w:rsidRPr="00105654">
        <w:rPr>
          <w:lang w:val="ru-RU"/>
        </w:rPr>
        <w:t>;</w:t>
      </w:r>
    </w:p>
    <w:p w14:paraId="37B991EE" w14:textId="77777777" w:rsidR="00492012" w:rsidRPr="00105654" w:rsidRDefault="00492012" w:rsidP="00E32B53">
      <w:pPr>
        <w:pStyle w:val="enumlev1"/>
        <w:rPr>
          <w:lang w:val="ru-RU"/>
        </w:rPr>
      </w:pPr>
      <w:bookmarkStart w:id="195" w:name="lt_pId283"/>
      <w:r w:rsidRPr="00105654">
        <w:rPr>
          <w:lang w:val="ru-RU"/>
        </w:rPr>
        <w:t>•</w:t>
      </w:r>
      <w:r w:rsidRPr="00105654">
        <w:rPr>
          <w:lang w:val="ru-RU"/>
        </w:rPr>
        <w:tab/>
        <w:t>делаю заключение о надлежащем использовании руководством при учете принципа непрерывной деятельности и, на основе полученных доказательных данных аудита, о существовании значительной неуверенности, связанной с событиями либо условиями, которые могут в значительной степени породить сомнение в способности Международного союза электросвязи продолжать свою деятельность в качестве организации. Если я приду к заключению, что существует значительная неуверенность, я обязан привлечь внимание в своем аудиторском отчете к соответствующим раскрытым сведениям в финансовой отчетности либо, если такое раскрытие сведений не является надлежащим, то изменить свое мнение. Мои выводы основаны на доказательных данных аудиторской проверки, полученных вплоть до даты моего аудиторского отчета. Тем не менее будущие события либо условия могут вынудить Международный союз электросвязи перестать продолжать быть непрерывно действующей организацией</w:t>
      </w:r>
      <w:bookmarkEnd w:id="195"/>
      <w:r w:rsidRPr="00105654">
        <w:rPr>
          <w:lang w:val="ru-RU"/>
        </w:rPr>
        <w:t>;</w:t>
      </w:r>
    </w:p>
    <w:p w14:paraId="6520320C" w14:textId="77777777" w:rsidR="00492012" w:rsidRPr="00105654" w:rsidRDefault="00492012" w:rsidP="00E32B53">
      <w:pPr>
        <w:pStyle w:val="enumlev1"/>
        <w:rPr>
          <w:lang w:val="ru-RU"/>
        </w:rPr>
      </w:pPr>
      <w:bookmarkStart w:id="196" w:name="lt_pId287"/>
      <w:r w:rsidRPr="00105654">
        <w:rPr>
          <w:lang w:val="ru-RU"/>
        </w:rPr>
        <w:t>•</w:t>
      </w:r>
      <w:r w:rsidRPr="00105654">
        <w:rPr>
          <w:lang w:val="ru-RU"/>
        </w:rPr>
        <w:tab/>
      </w:r>
      <w:bookmarkEnd w:id="196"/>
      <w:r w:rsidRPr="00105654">
        <w:rPr>
          <w:lang w:val="ru-RU"/>
        </w:rPr>
        <w:t>оцениваю общее представление, структуру и содержание финансовой отчетности, в том числе раскрываемые сведения, а также определяю, в достаточной ли мере финансовая отчетность представляет основные сделки и события и соответствует их объективному представлению.</w:t>
      </w:r>
    </w:p>
    <w:p w14:paraId="1F2CE75B" w14:textId="77777777" w:rsidR="00492012" w:rsidRPr="00105654" w:rsidRDefault="00492012" w:rsidP="00EB1009">
      <w:pPr>
        <w:rPr>
          <w:highlight w:val="lightGray"/>
          <w:lang w:val="ru-RU"/>
        </w:rPr>
      </w:pPr>
      <w:bookmarkStart w:id="197" w:name="lt_pId288"/>
      <w:r w:rsidRPr="00105654">
        <w:rPr>
          <w:lang w:val="ru-RU"/>
        </w:rPr>
        <w:t>Кроме того, я обязан получить доказательства, обеспечивающие достаточные гарантии того, что доходы и расходы, указанные в финансовой отчетности, были использованы для целей, определенных Советом, и финансовые операции соответствуют Финансовому регламенту, которым они регулируютс</w:t>
      </w:r>
      <w:bookmarkEnd w:id="197"/>
      <w:r w:rsidRPr="00105654">
        <w:rPr>
          <w:lang w:val="ru-RU"/>
        </w:rPr>
        <w:t>я.</w:t>
      </w:r>
    </w:p>
    <w:p w14:paraId="18B43E3D" w14:textId="77777777" w:rsidR="00492012" w:rsidRPr="00105654" w:rsidRDefault="00492012" w:rsidP="00EB1009">
      <w:pPr>
        <w:rPr>
          <w:lang w:val="ru-RU"/>
        </w:rPr>
      </w:pPr>
      <w:bookmarkStart w:id="198" w:name="lt_pId289"/>
      <w:r w:rsidRPr="00105654">
        <w:rPr>
          <w:lang w:val="ru-RU"/>
        </w:rPr>
        <w:t>Я общаюсь с лицами, отвечающими за корпоративное управление, относительно, среди прочего, предполагаемого объема и сроков проверки, а также существенных выводов, включая любые существенные недостатки внутреннего контроля, которые я выявляю в ходе проверки.</w:t>
      </w:r>
      <w:bookmarkEnd w:id="198"/>
    </w:p>
    <w:p w14:paraId="55C47C21" w14:textId="77777777" w:rsidR="00492012" w:rsidRPr="00105654" w:rsidRDefault="00492012" w:rsidP="00E32B53">
      <w:pPr>
        <w:pStyle w:val="Headingb"/>
        <w:rPr>
          <w:b w:val="0"/>
          <w:bCs/>
          <w:lang w:val="ru-RU"/>
        </w:rPr>
      </w:pPr>
      <w:r w:rsidRPr="00105654">
        <w:rPr>
          <w:bCs/>
          <w:lang w:val="ru-RU"/>
        </w:rPr>
        <w:lastRenderedPageBreak/>
        <w:t>Отчет</w:t>
      </w:r>
    </w:p>
    <w:p w14:paraId="6DDAF340" w14:textId="77777777" w:rsidR="00492012" w:rsidRPr="00105654" w:rsidRDefault="00492012" w:rsidP="00EB1009">
      <w:pPr>
        <w:rPr>
          <w:lang w:val="ru-RU"/>
        </w:rPr>
      </w:pPr>
      <w:bookmarkStart w:id="199" w:name="lt_pId291"/>
      <w:r w:rsidRPr="00105654">
        <w:rPr>
          <w:lang w:val="ru-RU"/>
        </w:rPr>
        <w:t>Я также опубликовал полную версию заключительного аудиторского отчета о результатах проведенной мною аудиторской проверки в дополнение к предыдущему промежуточному отчету, опубликованному в июле 2023 года.</w:t>
      </w:r>
      <w:bookmarkEnd w:id="199"/>
    </w:p>
    <w:p w14:paraId="03B2C25C" w14:textId="77777777" w:rsidR="00492012" w:rsidRPr="00105654" w:rsidRDefault="00492012" w:rsidP="006F5895">
      <w:pPr>
        <w:spacing w:before="240"/>
        <w:rPr>
          <w:lang w:val="ru-RU"/>
        </w:rPr>
      </w:pPr>
      <w:r w:rsidRPr="00105654">
        <w:rPr>
          <w:noProof/>
          <w:lang w:val="ru-RU"/>
        </w:rPr>
        <w:drawing>
          <wp:inline distT="0" distB="0" distL="0" distR="0" wp14:anchorId="6B3A766E" wp14:editId="3CDE4662">
            <wp:extent cx="1448002" cy="552527"/>
            <wp:effectExtent l="0" t="0" r="0" b="0"/>
            <wp:docPr id="212517284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72846" name="Picture 1" descr="A close up of a sign&#10;&#10;Description automatically generated"/>
                    <pic:cNvPicPr/>
                  </pic:nvPicPr>
                  <pic:blipFill>
                    <a:blip r:embed="rId14"/>
                    <a:stretch>
                      <a:fillRect/>
                    </a:stretch>
                  </pic:blipFill>
                  <pic:spPr>
                    <a:xfrm>
                      <a:off x="0" y="0"/>
                      <a:ext cx="1448002" cy="552527"/>
                    </a:xfrm>
                    <a:prstGeom prst="rect">
                      <a:avLst/>
                    </a:prstGeom>
                  </pic:spPr>
                </pic:pic>
              </a:graphicData>
            </a:graphic>
          </wp:inline>
        </w:drawing>
      </w:r>
    </w:p>
    <w:p w14:paraId="7BD6EA4E" w14:textId="77777777" w:rsidR="00492012" w:rsidRPr="00105654" w:rsidRDefault="00492012" w:rsidP="006F5895">
      <w:pPr>
        <w:tabs>
          <w:tab w:val="clear" w:pos="1191"/>
          <w:tab w:val="clear" w:pos="1588"/>
          <w:tab w:val="clear" w:pos="1985"/>
          <w:tab w:val="left" w:pos="6804"/>
        </w:tabs>
        <w:spacing w:before="240"/>
        <w:rPr>
          <w:lang w:val="ru-RU"/>
        </w:rPr>
      </w:pPr>
      <w:r w:rsidRPr="00105654">
        <w:rPr>
          <w:b/>
          <w:bCs/>
          <w:lang w:val="ru-RU"/>
        </w:rPr>
        <w:t>Гарет Дэвис</w:t>
      </w:r>
      <w:r w:rsidRPr="00105654">
        <w:rPr>
          <w:b/>
          <w:bCs/>
          <w:lang w:val="ru-RU"/>
        </w:rPr>
        <w:tab/>
      </w:r>
      <w:bookmarkStart w:id="200" w:name="lt_pId293"/>
      <w:r w:rsidRPr="00105654">
        <w:rPr>
          <w:b/>
          <w:bCs/>
          <w:lang w:val="ru-RU"/>
        </w:rPr>
        <w:t>24 января 2024</w:t>
      </w:r>
      <w:bookmarkEnd w:id="200"/>
      <w:r w:rsidRPr="00105654">
        <w:rPr>
          <w:b/>
          <w:bCs/>
          <w:lang w:val="ru-RU"/>
        </w:rPr>
        <w:t xml:space="preserve"> года</w:t>
      </w:r>
    </w:p>
    <w:p w14:paraId="7EE7BCF3" w14:textId="77777777" w:rsidR="00492012" w:rsidRPr="00105654" w:rsidRDefault="00492012" w:rsidP="006F5895">
      <w:pPr>
        <w:pStyle w:val="NoSpacing"/>
        <w:spacing w:after="0"/>
        <w:rPr>
          <w:lang w:val="ru-RU"/>
        </w:rPr>
      </w:pPr>
      <w:r w:rsidRPr="00105654">
        <w:rPr>
          <w:lang w:val="ru-RU"/>
        </w:rPr>
        <w:t>Контролер и Генеральный ревизор</w:t>
      </w:r>
    </w:p>
    <w:p w14:paraId="1B48B7FB" w14:textId="77777777" w:rsidR="00492012" w:rsidRPr="00105654" w:rsidRDefault="00492012" w:rsidP="006F5895">
      <w:pPr>
        <w:pStyle w:val="NoSpacing"/>
        <w:spacing w:before="0" w:after="0"/>
        <w:rPr>
          <w:lang w:val="ru-RU"/>
        </w:rPr>
      </w:pPr>
      <w:r w:rsidRPr="00105654">
        <w:rPr>
          <w:lang w:val="ru-RU"/>
        </w:rPr>
        <w:t>Национальное ревизионное управление</w:t>
      </w:r>
    </w:p>
    <w:p w14:paraId="4FC6DBD8" w14:textId="77777777" w:rsidR="00492012" w:rsidRPr="00105654" w:rsidRDefault="00492012" w:rsidP="006F5895">
      <w:pPr>
        <w:pStyle w:val="NoSpacing"/>
        <w:spacing w:before="0" w:after="0"/>
        <w:rPr>
          <w:lang w:val="ru-RU"/>
        </w:rPr>
      </w:pPr>
      <w:bookmarkStart w:id="201" w:name="lt_pId296"/>
      <w:r w:rsidRPr="00105654">
        <w:rPr>
          <w:lang w:val="ru-RU"/>
        </w:rPr>
        <w:t>157-197 Buckingham Palace Road</w:t>
      </w:r>
      <w:bookmarkEnd w:id="201"/>
    </w:p>
    <w:p w14:paraId="1AECC822" w14:textId="77777777" w:rsidR="00492012" w:rsidRPr="00105654" w:rsidRDefault="00492012" w:rsidP="006F5895">
      <w:pPr>
        <w:pStyle w:val="NoSpacing"/>
        <w:spacing w:before="0" w:after="0"/>
        <w:rPr>
          <w:lang w:val="ru-RU"/>
        </w:rPr>
      </w:pPr>
      <w:bookmarkStart w:id="202" w:name="lt_pId297"/>
      <w:r w:rsidRPr="00105654">
        <w:rPr>
          <w:lang w:val="ru-RU"/>
        </w:rPr>
        <w:t>Victoria, London</w:t>
      </w:r>
      <w:bookmarkEnd w:id="202"/>
    </w:p>
    <w:p w14:paraId="08C691F4" w14:textId="77777777" w:rsidR="00492012" w:rsidRPr="00105654" w:rsidRDefault="00492012" w:rsidP="006F5895">
      <w:pPr>
        <w:pStyle w:val="NoSpacing"/>
        <w:spacing w:before="0" w:after="0"/>
        <w:rPr>
          <w:lang w:val="ru-RU"/>
        </w:rPr>
      </w:pPr>
      <w:bookmarkStart w:id="203" w:name="lt_pId298"/>
      <w:r w:rsidRPr="00105654">
        <w:rPr>
          <w:lang w:val="ru-RU"/>
        </w:rPr>
        <w:t>SW1W 9SP</w:t>
      </w:r>
      <w:bookmarkEnd w:id="203"/>
    </w:p>
    <w:p w14:paraId="44D9E9B3" w14:textId="77777777" w:rsidR="00492012" w:rsidRPr="00105654" w:rsidRDefault="00492012" w:rsidP="006F5895">
      <w:pPr>
        <w:pStyle w:val="NoSpacing"/>
        <w:spacing w:before="0" w:after="0"/>
        <w:rPr>
          <w:lang w:val="ru-RU"/>
        </w:rPr>
      </w:pPr>
      <w:r w:rsidRPr="00105654">
        <w:rPr>
          <w:lang w:val="ru-RU"/>
        </w:rPr>
        <w:t>Соединенное Королевство</w:t>
      </w:r>
    </w:p>
    <w:p w14:paraId="76E74A5F" w14:textId="77777777" w:rsidR="00492012" w:rsidRPr="00105654" w:rsidRDefault="00492012">
      <w:pPr>
        <w:tabs>
          <w:tab w:val="clear" w:pos="794"/>
          <w:tab w:val="clear" w:pos="1191"/>
          <w:tab w:val="clear" w:pos="1588"/>
          <w:tab w:val="clear" w:pos="1985"/>
        </w:tabs>
        <w:overflowPunct/>
        <w:autoSpaceDE/>
        <w:autoSpaceDN/>
        <w:adjustRightInd/>
        <w:spacing w:before="0"/>
        <w:textAlignment w:val="auto"/>
        <w:rPr>
          <w:rFonts w:ascii="Arial" w:hAnsi="Arial" w:cs="Arial"/>
          <w:sz w:val="20"/>
          <w:szCs w:val="24"/>
          <w:lang w:val="ru-RU" w:eastAsia="fr-FR"/>
        </w:rPr>
      </w:pPr>
      <w:r w:rsidRPr="00105654">
        <w:rPr>
          <w:lang w:val="ru-RU"/>
        </w:rPr>
        <w:br w:type="page"/>
      </w:r>
    </w:p>
    <w:p w14:paraId="221D1041" w14:textId="77777777" w:rsidR="00492012" w:rsidRPr="00105654" w:rsidRDefault="00492012" w:rsidP="00A61BB7">
      <w:pPr>
        <w:pStyle w:val="Arttitle"/>
        <w:spacing w:before="360"/>
        <w:rPr>
          <w:b w:val="0"/>
          <w:bCs/>
          <w:sz w:val="28"/>
          <w:szCs w:val="28"/>
          <w:lang w:val="ru-RU"/>
        </w:rPr>
      </w:pPr>
      <w:bookmarkStart w:id="204" w:name="_Toc167956620"/>
      <w:bookmarkStart w:id="205" w:name="_Toc167956859"/>
      <w:bookmarkStart w:id="206" w:name="_Toc167957163"/>
      <w:bookmarkStart w:id="207" w:name="_Toc131080994"/>
      <w:bookmarkStart w:id="208" w:name="_Toc131156413"/>
      <w:bookmarkStart w:id="209" w:name="_Toc305764056"/>
      <w:r w:rsidRPr="00105654">
        <w:rPr>
          <w:lang w:val="ru-RU"/>
        </w:rPr>
        <w:lastRenderedPageBreak/>
        <w:t>Финансовая отчетность</w:t>
      </w:r>
      <w:bookmarkEnd w:id="204"/>
      <w:bookmarkEnd w:id="205"/>
      <w:bookmarkEnd w:id="206"/>
    </w:p>
    <w:p w14:paraId="50055D43" w14:textId="397D6B8A" w:rsidR="00492012" w:rsidRPr="00105654" w:rsidRDefault="00492012" w:rsidP="004B4625">
      <w:pPr>
        <w:pStyle w:val="Arttitle"/>
        <w:jc w:val="left"/>
        <w:rPr>
          <w:b w:val="0"/>
          <w:bCs/>
          <w:sz w:val="28"/>
          <w:szCs w:val="28"/>
          <w:lang w:val="ru-RU"/>
        </w:rPr>
      </w:pPr>
      <w:bookmarkStart w:id="210" w:name="lt_pId301"/>
      <w:bookmarkStart w:id="211" w:name="_Toc167956621"/>
      <w:bookmarkStart w:id="212" w:name="_Toc167956860"/>
      <w:bookmarkStart w:id="213" w:name="_Toc167957164"/>
      <w:bookmarkStart w:id="214" w:name="_Hlk131149648"/>
      <w:bookmarkEnd w:id="207"/>
      <w:bookmarkEnd w:id="208"/>
      <w:r w:rsidRPr="00105654">
        <w:rPr>
          <w:lang w:val="ru-RU"/>
        </w:rPr>
        <w:t xml:space="preserve">Отчет I: </w:t>
      </w:r>
      <w:bookmarkEnd w:id="210"/>
      <w:r w:rsidRPr="00105654">
        <w:rPr>
          <w:lang w:val="ru-RU"/>
        </w:rPr>
        <w:t>Отчет о финансовом положении</w:t>
      </w:r>
      <w:bookmarkEnd w:id="211"/>
      <w:bookmarkEnd w:id="212"/>
      <w:bookmarkEnd w:id="213"/>
    </w:p>
    <w:p w14:paraId="78D7B066" w14:textId="77777777" w:rsidR="00492012" w:rsidRPr="00105654" w:rsidRDefault="00492012" w:rsidP="00746ABE">
      <w:pPr>
        <w:rPr>
          <w:lang w:val="ru-RU"/>
        </w:rPr>
      </w:pPr>
      <w:bookmarkStart w:id="215" w:name="lt_pId302"/>
      <w:r w:rsidRPr="00105654">
        <w:rPr>
          <w:lang w:val="ru-RU"/>
        </w:rPr>
        <w:t xml:space="preserve">За год, завершившийся 31 декабря </w:t>
      </w:r>
      <w:bookmarkEnd w:id="209"/>
      <w:r w:rsidRPr="00105654">
        <w:rPr>
          <w:lang w:val="ru-RU"/>
        </w:rPr>
        <w:t>2022</w:t>
      </w:r>
      <w:bookmarkStart w:id="216" w:name="_Toc305764057"/>
      <w:bookmarkEnd w:id="214"/>
      <w:bookmarkEnd w:id="215"/>
      <w:r w:rsidRPr="00105654">
        <w:rPr>
          <w:lang w:val="ru-RU"/>
        </w:rPr>
        <w:t> года</w:t>
      </w:r>
    </w:p>
    <w:p w14:paraId="059729D3" w14:textId="77777777" w:rsidR="00492012" w:rsidRPr="00105654" w:rsidRDefault="00492012" w:rsidP="00746ABE">
      <w:pPr>
        <w:spacing w:after="120"/>
        <w:rPr>
          <w:lang w:val="ru-RU"/>
        </w:rPr>
      </w:pPr>
      <w:bookmarkStart w:id="217" w:name="lt_pId303"/>
      <w:r w:rsidRPr="00105654">
        <w:rPr>
          <w:lang w:val="ru-RU"/>
        </w:rPr>
        <w:t>(</w:t>
      </w:r>
      <w:bookmarkEnd w:id="217"/>
      <w:r w:rsidRPr="00105654">
        <w:rPr>
          <w:lang w:val="ru-RU"/>
        </w:rPr>
        <w:t>в тыс. швейцарских франков)</w:t>
      </w:r>
    </w:p>
    <w:tbl>
      <w:tblPr>
        <w:tblW w:w="5000" w:type="pct"/>
        <w:tblLayout w:type="fixed"/>
        <w:tblLook w:val="04A0" w:firstRow="1" w:lastRow="0" w:firstColumn="1" w:lastColumn="0" w:noHBand="0" w:noVBand="1"/>
      </w:tblPr>
      <w:tblGrid>
        <w:gridCol w:w="2977"/>
        <w:gridCol w:w="1276"/>
        <w:gridCol w:w="1700"/>
        <w:gridCol w:w="1845"/>
        <w:gridCol w:w="1841"/>
      </w:tblGrid>
      <w:tr w:rsidR="00492012" w:rsidRPr="00105654" w14:paraId="2B1AE2C8" w14:textId="77777777" w:rsidTr="000D0FD5">
        <w:trPr>
          <w:tblHeader/>
        </w:trPr>
        <w:tc>
          <w:tcPr>
            <w:tcW w:w="1544" w:type="pct"/>
            <w:tcBorders>
              <w:top w:val="nil"/>
              <w:left w:val="nil"/>
              <w:bottom w:val="nil"/>
              <w:right w:val="nil"/>
            </w:tcBorders>
            <w:shd w:val="clear" w:color="000000" w:fill="538DD5"/>
            <w:noWrap/>
            <w:vAlign w:val="center"/>
            <w:hideMark/>
          </w:tcPr>
          <w:p w14:paraId="132C455E" w14:textId="77777777" w:rsidR="00492012" w:rsidRPr="00105654" w:rsidRDefault="00492012" w:rsidP="00CA0EE9">
            <w:pPr>
              <w:pStyle w:val="Tablehead"/>
              <w:rPr>
                <w:sz w:val="18"/>
                <w:szCs w:val="18"/>
                <w:lang w:val="ru-RU"/>
              </w:rPr>
            </w:pPr>
            <w:bookmarkStart w:id="218" w:name="_1755089378"/>
            <w:bookmarkEnd w:id="218"/>
            <w:r w:rsidRPr="00105654">
              <w:rPr>
                <w:sz w:val="18"/>
                <w:szCs w:val="18"/>
                <w:lang w:val="ru-RU"/>
              </w:rPr>
              <w:t>Описание</w:t>
            </w:r>
          </w:p>
        </w:tc>
        <w:tc>
          <w:tcPr>
            <w:tcW w:w="662" w:type="pct"/>
            <w:tcBorders>
              <w:top w:val="nil"/>
              <w:left w:val="nil"/>
              <w:bottom w:val="nil"/>
              <w:right w:val="nil"/>
            </w:tcBorders>
            <w:shd w:val="clear" w:color="000000" w:fill="538DD5"/>
            <w:noWrap/>
            <w:vAlign w:val="center"/>
            <w:hideMark/>
          </w:tcPr>
          <w:p w14:paraId="246DE617" w14:textId="77777777" w:rsidR="00492012" w:rsidRPr="00105654" w:rsidRDefault="00492012" w:rsidP="004D1CA8">
            <w:pPr>
              <w:pStyle w:val="Tablehead"/>
              <w:ind w:left="-57" w:right="-57"/>
              <w:rPr>
                <w:sz w:val="18"/>
                <w:szCs w:val="18"/>
                <w:lang w:val="ru-RU"/>
              </w:rPr>
            </w:pPr>
            <w:r w:rsidRPr="00105654">
              <w:rPr>
                <w:sz w:val="18"/>
                <w:szCs w:val="18"/>
                <w:lang w:val="ru-RU"/>
              </w:rPr>
              <w:t>Примечания</w:t>
            </w:r>
          </w:p>
        </w:tc>
        <w:tc>
          <w:tcPr>
            <w:tcW w:w="882" w:type="pct"/>
            <w:tcBorders>
              <w:top w:val="nil"/>
              <w:left w:val="nil"/>
              <w:bottom w:val="nil"/>
              <w:right w:val="nil"/>
            </w:tcBorders>
            <w:shd w:val="clear" w:color="000000" w:fill="538DD5"/>
            <w:noWrap/>
            <w:vAlign w:val="center"/>
            <w:hideMark/>
          </w:tcPr>
          <w:p w14:paraId="2720CA03" w14:textId="77777777" w:rsidR="00492012" w:rsidRPr="00105654" w:rsidRDefault="00492012" w:rsidP="00CA0EE9">
            <w:pPr>
              <w:pStyle w:val="Tablehead"/>
              <w:rPr>
                <w:sz w:val="18"/>
                <w:szCs w:val="18"/>
                <w:lang w:val="ru-RU"/>
              </w:rPr>
            </w:pPr>
            <w:r w:rsidRPr="00105654">
              <w:rPr>
                <w:sz w:val="18"/>
                <w:szCs w:val="18"/>
                <w:lang w:val="ru-RU"/>
              </w:rPr>
              <w:t>31 декабря 2022 г.</w:t>
            </w:r>
          </w:p>
        </w:tc>
        <w:tc>
          <w:tcPr>
            <w:tcW w:w="957" w:type="pct"/>
            <w:tcBorders>
              <w:top w:val="nil"/>
              <w:left w:val="nil"/>
              <w:bottom w:val="nil"/>
              <w:right w:val="nil"/>
            </w:tcBorders>
            <w:shd w:val="clear" w:color="000000" w:fill="538DD5"/>
            <w:noWrap/>
            <w:vAlign w:val="center"/>
            <w:hideMark/>
          </w:tcPr>
          <w:p w14:paraId="2FF29DC6" w14:textId="77777777" w:rsidR="00492012" w:rsidRPr="00105654" w:rsidRDefault="00492012" w:rsidP="00CA0EE9">
            <w:pPr>
              <w:pStyle w:val="Tablehead"/>
              <w:rPr>
                <w:sz w:val="18"/>
                <w:szCs w:val="18"/>
                <w:lang w:val="ru-RU"/>
              </w:rPr>
            </w:pPr>
            <w:r w:rsidRPr="00105654">
              <w:rPr>
                <w:sz w:val="18"/>
                <w:szCs w:val="18"/>
                <w:lang w:val="ru-RU"/>
              </w:rPr>
              <w:t>31 декабря 2021 г.</w:t>
            </w:r>
            <w:r w:rsidRPr="00105654">
              <w:rPr>
                <w:sz w:val="18"/>
                <w:szCs w:val="18"/>
                <w:lang w:val="ru-RU"/>
              </w:rPr>
              <w:br/>
              <w:t>(пересчитанные)</w:t>
            </w:r>
          </w:p>
        </w:tc>
        <w:tc>
          <w:tcPr>
            <w:tcW w:w="955" w:type="pct"/>
            <w:tcBorders>
              <w:top w:val="nil"/>
              <w:left w:val="nil"/>
              <w:bottom w:val="nil"/>
              <w:right w:val="nil"/>
            </w:tcBorders>
            <w:shd w:val="clear" w:color="000000" w:fill="538DD5"/>
            <w:noWrap/>
            <w:vAlign w:val="center"/>
            <w:hideMark/>
          </w:tcPr>
          <w:p w14:paraId="099B6FC1" w14:textId="78303CA5" w:rsidR="00492012" w:rsidRPr="00105654" w:rsidRDefault="00492012" w:rsidP="00CA0EE9">
            <w:pPr>
              <w:pStyle w:val="Tablehead"/>
              <w:rPr>
                <w:sz w:val="18"/>
                <w:szCs w:val="18"/>
                <w:lang w:val="ru-RU"/>
              </w:rPr>
            </w:pPr>
            <w:r w:rsidRPr="00105654">
              <w:rPr>
                <w:sz w:val="18"/>
                <w:szCs w:val="18"/>
                <w:lang w:val="ru-RU"/>
              </w:rPr>
              <w:t>1 января 2021 г. (пересчитанные)</w:t>
            </w:r>
          </w:p>
        </w:tc>
      </w:tr>
      <w:tr w:rsidR="00492012" w:rsidRPr="00105654" w14:paraId="30E8087A" w14:textId="77777777" w:rsidTr="000D0FD5">
        <w:tc>
          <w:tcPr>
            <w:tcW w:w="1544" w:type="pct"/>
            <w:tcBorders>
              <w:top w:val="nil"/>
              <w:left w:val="nil"/>
              <w:bottom w:val="nil"/>
              <w:right w:val="nil"/>
            </w:tcBorders>
            <w:shd w:val="clear" w:color="auto" w:fill="auto"/>
            <w:noWrap/>
            <w:hideMark/>
          </w:tcPr>
          <w:p w14:paraId="417AD7D1"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eastAsia="zh-CN"/>
              </w:rPr>
              <w:t>АКТИВЫ</w:t>
            </w:r>
          </w:p>
        </w:tc>
        <w:tc>
          <w:tcPr>
            <w:tcW w:w="662" w:type="pct"/>
            <w:tcBorders>
              <w:top w:val="nil"/>
              <w:left w:val="nil"/>
              <w:bottom w:val="nil"/>
              <w:right w:val="nil"/>
            </w:tcBorders>
            <w:shd w:val="clear" w:color="auto" w:fill="auto"/>
            <w:noWrap/>
            <w:hideMark/>
          </w:tcPr>
          <w:p w14:paraId="20B63981" w14:textId="77777777" w:rsidR="00492012" w:rsidRPr="00105654" w:rsidRDefault="00492012" w:rsidP="000D0FD5">
            <w:pPr>
              <w:pStyle w:val="Tabletext"/>
              <w:spacing w:line="200" w:lineRule="exact"/>
              <w:ind w:right="170"/>
              <w:jc w:val="right"/>
              <w:rPr>
                <w:sz w:val="18"/>
                <w:szCs w:val="18"/>
                <w:lang w:val="ru-RU" w:eastAsia="en-GB"/>
              </w:rPr>
            </w:pPr>
          </w:p>
        </w:tc>
        <w:tc>
          <w:tcPr>
            <w:tcW w:w="882" w:type="pct"/>
            <w:tcBorders>
              <w:top w:val="nil"/>
              <w:left w:val="nil"/>
              <w:bottom w:val="nil"/>
              <w:right w:val="nil"/>
            </w:tcBorders>
            <w:shd w:val="clear" w:color="auto" w:fill="auto"/>
            <w:noWrap/>
            <w:hideMark/>
          </w:tcPr>
          <w:p w14:paraId="09C8D5C5" w14:textId="77777777" w:rsidR="00492012" w:rsidRPr="00105654" w:rsidRDefault="00492012" w:rsidP="000D0FD5">
            <w:pPr>
              <w:pStyle w:val="Tabletext"/>
              <w:ind w:right="170"/>
              <w:jc w:val="right"/>
              <w:rPr>
                <w:sz w:val="18"/>
                <w:szCs w:val="18"/>
                <w:lang w:val="ru-RU"/>
              </w:rPr>
            </w:pPr>
          </w:p>
        </w:tc>
        <w:tc>
          <w:tcPr>
            <w:tcW w:w="957" w:type="pct"/>
            <w:tcBorders>
              <w:top w:val="nil"/>
              <w:left w:val="nil"/>
              <w:bottom w:val="nil"/>
              <w:right w:val="nil"/>
            </w:tcBorders>
            <w:shd w:val="clear" w:color="auto" w:fill="auto"/>
            <w:noWrap/>
            <w:hideMark/>
          </w:tcPr>
          <w:p w14:paraId="78BD9A1D" w14:textId="77777777" w:rsidR="00492012" w:rsidRPr="00105654" w:rsidRDefault="00492012" w:rsidP="000D0FD5">
            <w:pPr>
              <w:pStyle w:val="Tabletext"/>
              <w:ind w:right="170"/>
              <w:jc w:val="right"/>
              <w:rPr>
                <w:sz w:val="18"/>
                <w:szCs w:val="18"/>
                <w:lang w:val="ru-RU"/>
              </w:rPr>
            </w:pPr>
          </w:p>
        </w:tc>
        <w:tc>
          <w:tcPr>
            <w:tcW w:w="955" w:type="pct"/>
            <w:tcBorders>
              <w:top w:val="nil"/>
              <w:left w:val="nil"/>
              <w:bottom w:val="nil"/>
              <w:right w:val="nil"/>
            </w:tcBorders>
            <w:shd w:val="clear" w:color="auto" w:fill="auto"/>
            <w:noWrap/>
            <w:hideMark/>
          </w:tcPr>
          <w:p w14:paraId="1CCE498B" w14:textId="77777777" w:rsidR="00492012" w:rsidRPr="00105654" w:rsidRDefault="00492012" w:rsidP="000D0FD5">
            <w:pPr>
              <w:pStyle w:val="Tabletext"/>
              <w:ind w:right="170"/>
              <w:jc w:val="right"/>
              <w:rPr>
                <w:sz w:val="18"/>
                <w:szCs w:val="18"/>
                <w:lang w:val="ru-RU"/>
              </w:rPr>
            </w:pPr>
          </w:p>
        </w:tc>
      </w:tr>
      <w:tr w:rsidR="00492012" w:rsidRPr="00105654" w14:paraId="4D86934B" w14:textId="77777777" w:rsidTr="000D0FD5">
        <w:tc>
          <w:tcPr>
            <w:tcW w:w="1544" w:type="pct"/>
            <w:tcBorders>
              <w:top w:val="nil"/>
              <w:left w:val="nil"/>
              <w:bottom w:val="nil"/>
              <w:right w:val="nil"/>
            </w:tcBorders>
            <w:shd w:val="clear" w:color="auto" w:fill="auto"/>
            <w:noWrap/>
            <w:hideMark/>
          </w:tcPr>
          <w:p w14:paraId="509A05E3"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eastAsia="en-GB"/>
              </w:rPr>
              <w:t>Текущие активы</w:t>
            </w:r>
          </w:p>
        </w:tc>
        <w:tc>
          <w:tcPr>
            <w:tcW w:w="662" w:type="pct"/>
            <w:tcBorders>
              <w:top w:val="nil"/>
              <w:left w:val="nil"/>
              <w:bottom w:val="nil"/>
              <w:right w:val="nil"/>
            </w:tcBorders>
            <w:shd w:val="clear" w:color="auto" w:fill="auto"/>
            <w:noWrap/>
            <w:hideMark/>
          </w:tcPr>
          <w:p w14:paraId="3FE0BFF0" w14:textId="77777777" w:rsidR="00492012" w:rsidRPr="00105654" w:rsidRDefault="00492012" w:rsidP="000D0FD5">
            <w:pPr>
              <w:pStyle w:val="Tabletext"/>
              <w:spacing w:line="200" w:lineRule="exact"/>
              <w:ind w:right="170"/>
              <w:jc w:val="right"/>
              <w:rPr>
                <w:sz w:val="18"/>
                <w:szCs w:val="18"/>
                <w:lang w:val="ru-RU" w:eastAsia="en-GB"/>
              </w:rPr>
            </w:pPr>
          </w:p>
        </w:tc>
        <w:tc>
          <w:tcPr>
            <w:tcW w:w="882" w:type="pct"/>
            <w:tcBorders>
              <w:top w:val="nil"/>
              <w:left w:val="nil"/>
              <w:bottom w:val="nil"/>
              <w:right w:val="nil"/>
            </w:tcBorders>
            <w:shd w:val="clear" w:color="auto" w:fill="auto"/>
            <w:noWrap/>
            <w:hideMark/>
          </w:tcPr>
          <w:p w14:paraId="2C30384D" w14:textId="77777777" w:rsidR="00492012" w:rsidRPr="00105654" w:rsidRDefault="00492012" w:rsidP="000D0FD5">
            <w:pPr>
              <w:pStyle w:val="Tabletext"/>
              <w:ind w:right="170"/>
              <w:jc w:val="right"/>
              <w:rPr>
                <w:sz w:val="18"/>
                <w:szCs w:val="18"/>
                <w:lang w:val="ru-RU"/>
              </w:rPr>
            </w:pPr>
          </w:p>
        </w:tc>
        <w:tc>
          <w:tcPr>
            <w:tcW w:w="957" w:type="pct"/>
            <w:tcBorders>
              <w:top w:val="nil"/>
              <w:left w:val="nil"/>
              <w:bottom w:val="nil"/>
              <w:right w:val="nil"/>
            </w:tcBorders>
            <w:shd w:val="clear" w:color="auto" w:fill="auto"/>
            <w:noWrap/>
            <w:hideMark/>
          </w:tcPr>
          <w:p w14:paraId="50EC9AD8" w14:textId="77777777" w:rsidR="00492012" w:rsidRPr="00105654" w:rsidRDefault="00492012" w:rsidP="000D0FD5">
            <w:pPr>
              <w:pStyle w:val="Tabletext"/>
              <w:ind w:right="170"/>
              <w:jc w:val="right"/>
              <w:rPr>
                <w:sz w:val="18"/>
                <w:szCs w:val="18"/>
                <w:lang w:val="ru-RU"/>
              </w:rPr>
            </w:pPr>
          </w:p>
        </w:tc>
        <w:tc>
          <w:tcPr>
            <w:tcW w:w="955" w:type="pct"/>
            <w:tcBorders>
              <w:top w:val="nil"/>
              <w:left w:val="nil"/>
              <w:bottom w:val="nil"/>
              <w:right w:val="nil"/>
            </w:tcBorders>
            <w:shd w:val="clear" w:color="auto" w:fill="auto"/>
            <w:noWrap/>
            <w:hideMark/>
          </w:tcPr>
          <w:p w14:paraId="1FFD2524" w14:textId="77777777" w:rsidR="00492012" w:rsidRPr="00105654" w:rsidRDefault="00492012" w:rsidP="000D0FD5">
            <w:pPr>
              <w:pStyle w:val="Tabletext"/>
              <w:ind w:right="170"/>
              <w:jc w:val="right"/>
              <w:rPr>
                <w:sz w:val="18"/>
                <w:szCs w:val="18"/>
                <w:lang w:val="ru-RU"/>
              </w:rPr>
            </w:pPr>
          </w:p>
        </w:tc>
      </w:tr>
      <w:tr w:rsidR="00492012" w:rsidRPr="00105654" w14:paraId="09963EFA" w14:textId="77777777" w:rsidTr="000D0FD5">
        <w:tc>
          <w:tcPr>
            <w:tcW w:w="1544" w:type="pct"/>
            <w:tcBorders>
              <w:top w:val="nil"/>
              <w:left w:val="nil"/>
              <w:bottom w:val="nil"/>
              <w:right w:val="nil"/>
            </w:tcBorders>
            <w:shd w:val="clear" w:color="auto" w:fill="auto"/>
            <w:noWrap/>
            <w:vAlign w:val="center"/>
            <w:hideMark/>
          </w:tcPr>
          <w:p w14:paraId="3ECD8D72" w14:textId="77777777" w:rsidR="00492012" w:rsidRPr="00105654" w:rsidRDefault="00492012" w:rsidP="00644FE7">
            <w:pPr>
              <w:pStyle w:val="Tabletext"/>
              <w:spacing w:line="200" w:lineRule="exact"/>
              <w:rPr>
                <w:sz w:val="18"/>
                <w:szCs w:val="18"/>
                <w:lang w:val="ru-RU" w:eastAsia="en-GB"/>
              </w:rPr>
            </w:pPr>
            <w:r w:rsidRPr="00105654">
              <w:rPr>
                <w:sz w:val="18"/>
                <w:szCs w:val="18"/>
                <w:lang w:val="ru-RU"/>
              </w:rPr>
              <w:t>Денежные средства и эквиваленты денежных средств</w:t>
            </w:r>
          </w:p>
        </w:tc>
        <w:tc>
          <w:tcPr>
            <w:tcW w:w="662" w:type="pct"/>
            <w:tcBorders>
              <w:top w:val="nil"/>
              <w:left w:val="nil"/>
              <w:bottom w:val="nil"/>
              <w:right w:val="nil"/>
            </w:tcBorders>
            <w:shd w:val="clear" w:color="auto" w:fill="auto"/>
            <w:noWrap/>
            <w:hideMark/>
          </w:tcPr>
          <w:p w14:paraId="6EB82926" w14:textId="77777777" w:rsidR="00492012" w:rsidRPr="00105654" w:rsidRDefault="00492012" w:rsidP="000D0FD5">
            <w:pPr>
              <w:pStyle w:val="Tabletext"/>
              <w:ind w:right="170"/>
              <w:jc w:val="right"/>
              <w:rPr>
                <w:sz w:val="18"/>
                <w:szCs w:val="18"/>
                <w:lang w:val="ru-RU"/>
              </w:rPr>
            </w:pPr>
            <w:r w:rsidRPr="00105654">
              <w:rPr>
                <w:sz w:val="18"/>
                <w:szCs w:val="18"/>
                <w:lang w:val="ru-RU"/>
              </w:rPr>
              <w:t>7</w:t>
            </w:r>
          </w:p>
        </w:tc>
        <w:tc>
          <w:tcPr>
            <w:tcW w:w="882" w:type="pct"/>
            <w:tcBorders>
              <w:top w:val="nil"/>
              <w:left w:val="nil"/>
              <w:bottom w:val="nil"/>
              <w:right w:val="nil"/>
            </w:tcBorders>
            <w:shd w:val="clear" w:color="auto" w:fill="auto"/>
            <w:noWrap/>
            <w:hideMark/>
          </w:tcPr>
          <w:p w14:paraId="2A0F95BC" w14:textId="77777777" w:rsidR="00492012" w:rsidRPr="00105654" w:rsidRDefault="00492012" w:rsidP="000D0FD5">
            <w:pPr>
              <w:pStyle w:val="Tabletext"/>
              <w:ind w:right="170"/>
              <w:jc w:val="right"/>
              <w:rPr>
                <w:sz w:val="18"/>
                <w:szCs w:val="18"/>
                <w:lang w:val="ru-RU"/>
              </w:rPr>
            </w:pPr>
            <w:r w:rsidRPr="00105654">
              <w:rPr>
                <w:sz w:val="18"/>
                <w:szCs w:val="18"/>
                <w:lang w:val="ru-RU"/>
              </w:rPr>
              <w:t>193 868</w:t>
            </w:r>
          </w:p>
        </w:tc>
        <w:tc>
          <w:tcPr>
            <w:tcW w:w="957" w:type="pct"/>
            <w:tcBorders>
              <w:top w:val="nil"/>
              <w:left w:val="nil"/>
              <w:bottom w:val="nil"/>
              <w:right w:val="nil"/>
            </w:tcBorders>
            <w:shd w:val="clear" w:color="auto" w:fill="auto"/>
            <w:noWrap/>
            <w:hideMark/>
          </w:tcPr>
          <w:p w14:paraId="32F01BBF" w14:textId="77777777" w:rsidR="00492012" w:rsidRPr="00105654" w:rsidRDefault="00492012" w:rsidP="000D0FD5">
            <w:pPr>
              <w:pStyle w:val="Tabletext"/>
              <w:ind w:right="170"/>
              <w:jc w:val="right"/>
              <w:rPr>
                <w:sz w:val="18"/>
                <w:szCs w:val="18"/>
                <w:lang w:val="ru-RU"/>
              </w:rPr>
            </w:pPr>
            <w:r w:rsidRPr="00105654">
              <w:rPr>
                <w:sz w:val="18"/>
                <w:szCs w:val="18"/>
                <w:lang w:val="ru-RU"/>
              </w:rPr>
              <w:t>203 811</w:t>
            </w:r>
          </w:p>
        </w:tc>
        <w:tc>
          <w:tcPr>
            <w:tcW w:w="955" w:type="pct"/>
            <w:tcBorders>
              <w:top w:val="nil"/>
              <w:left w:val="nil"/>
              <w:bottom w:val="nil"/>
              <w:right w:val="nil"/>
            </w:tcBorders>
            <w:shd w:val="clear" w:color="auto" w:fill="auto"/>
            <w:noWrap/>
            <w:hideMark/>
          </w:tcPr>
          <w:p w14:paraId="40654F0B" w14:textId="77777777" w:rsidR="00492012" w:rsidRPr="00105654" w:rsidRDefault="00492012" w:rsidP="000D0FD5">
            <w:pPr>
              <w:pStyle w:val="Tabletext"/>
              <w:ind w:right="170"/>
              <w:jc w:val="right"/>
              <w:rPr>
                <w:sz w:val="18"/>
                <w:szCs w:val="18"/>
                <w:lang w:val="ru-RU"/>
              </w:rPr>
            </w:pPr>
            <w:r w:rsidRPr="00105654">
              <w:rPr>
                <w:sz w:val="18"/>
                <w:szCs w:val="18"/>
                <w:lang w:val="ru-RU"/>
              </w:rPr>
              <w:t>135 330</w:t>
            </w:r>
          </w:p>
        </w:tc>
      </w:tr>
      <w:tr w:rsidR="00492012" w:rsidRPr="00105654" w14:paraId="791B782A" w14:textId="77777777" w:rsidTr="000D0FD5">
        <w:tc>
          <w:tcPr>
            <w:tcW w:w="1544" w:type="pct"/>
            <w:tcBorders>
              <w:top w:val="nil"/>
              <w:left w:val="nil"/>
              <w:bottom w:val="nil"/>
              <w:right w:val="nil"/>
            </w:tcBorders>
            <w:shd w:val="clear" w:color="auto" w:fill="auto"/>
            <w:noWrap/>
            <w:vAlign w:val="center"/>
            <w:hideMark/>
          </w:tcPr>
          <w:p w14:paraId="63FAB876" w14:textId="77777777" w:rsidR="00492012" w:rsidRPr="00105654" w:rsidRDefault="00492012" w:rsidP="00644FE7">
            <w:pPr>
              <w:pStyle w:val="Tabletext"/>
              <w:spacing w:line="200" w:lineRule="exact"/>
              <w:rPr>
                <w:sz w:val="18"/>
                <w:szCs w:val="18"/>
                <w:lang w:val="ru-RU" w:eastAsia="en-GB"/>
              </w:rPr>
            </w:pPr>
            <w:r w:rsidRPr="00105654">
              <w:rPr>
                <w:sz w:val="18"/>
                <w:szCs w:val="18"/>
                <w:lang w:val="ru-RU"/>
              </w:rPr>
              <w:t>Инвестиции</w:t>
            </w:r>
          </w:p>
        </w:tc>
        <w:tc>
          <w:tcPr>
            <w:tcW w:w="662" w:type="pct"/>
            <w:tcBorders>
              <w:top w:val="nil"/>
              <w:left w:val="nil"/>
              <w:bottom w:val="nil"/>
              <w:right w:val="nil"/>
            </w:tcBorders>
            <w:shd w:val="clear" w:color="auto" w:fill="auto"/>
            <w:noWrap/>
            <w:hideMark/>
          </w:tcPr>
          <w:p w14:paraId="24837730" w14:textId="77777777" w:rsidR="00492012" w:rsidRPr="00105654" w:rsidRDefault="00492012" w:rsidP="000D0FD5">
            <w:pPr>
              <w:pStyle w:val="Tabletext"/>
              <w:ind w:right="170"/>
              <w:jc w:val="right"/>
              <w:rPr>
                <w:sz w:val="18"/>
                <w:szCs w:val="18"/>
                <w:lang w:val="ru-RU"/>
              </w:rPr>
            </w:pPr>
            <w:r w:rsidRPr="00105654">
              <w:rPr>
                <w:sz w:val="18"/>
                <w:szCs w:val="18"/>
                <w:lang w:val="ru-RU"/>
              </w:rPr>
              <w:t>8</w:t>
            </w:r>
          </w:p>
        </w:tc>
        <w:tc>
          <w:tcPr>
            <w:tcW w:w="882" w:type="pct"/>
            <w:tcBorders>
              <w:top w:val="nil"/>
              <w:left w:val="nil"/>
              <w:bottom w:val="nil"/>
              <w:right w:val="nil"/>
            </w:tcBorders>
            <w:shd w:val="clear" w:color="auto" w:fill="auto"/>
            <w:noWrap/>
            <w:hideMark/>
          </w:tcPr>
          <w:p w14:paraId="62802AA0" w14:textId="77777777" w:rsidR="00492012" w:rsidRPr="00105654" w:rsidRDefault="00492012" w:rsidP="000D0FD5">
            <w:pPr>
              <w:pStyle w:val="Tabletext"/>
              <w:ind w:right="170"/>
              <w:jc w:val="right"/>
              <w:rPr>
                <w:sz w:val="18"/>
                <w:szCs w:val="18"/>
                <w:lang w:val="ru-RU"/>
              </w:rPr>
            </w:pPr>
            <w:r w:rsidRPr="00105654">
              <w:rPr>
                <w:sz w:val="18"/>
                <w:szCs w:val="18"/>
                <w:lang w:val="ru-RU"/>
              </w:rPr>
              <w:t>13 860</w:t>
            </w:r>
          </w:p>
        </w:tc>
        <w:tc>
          <w:tcPr>
            <w:tcW w:w="957" w:type="pct"/>
            <w:tcBorders>
              <w:top w:val="nil"/>
              <w:left w:val="nil"/>
              <w:bottom w:val="nil"/>
              <w:right w:val="nil"/>
            </w:tcBorders>
            <w:shd w:val="clear" w:color="auto" w:fill="auto"/>
            <w:noWrap/>
            <w:hideMark/>
          </w:tcPr>
          <w:p w14:paraId="69F0332F" w14:textId="77777777" w:rsidR="00492012" w:rsidRPr="00105654" w:rsidRDefault="00492012" w:rsidP="000D0FD5">
            <w:pPr>
              <w:pStyle w:val="Tabletext"/>
              <w:ind w:right="170"/>
              <w:jc w:val="right"/>
              <w:rPr>
                <w:sz w:val="18"/>
                <w:szCs w:val="18"/>
                <w:lang w:val="ru-RU"/>
              </w:rPr>
            </w:pPr>
            <w:r w:rsidRPr="00105654">
              <w:rPr>
                <w:sz w:val="18"/>
                <w:szCs w:val="18"/>
                <w:lang w:val="ru-RU"/>
              </w:rPr>
              <w:t>21 275</w:t>
            </w:r>
          </w:p>
        </w:tc>
        <w:tc>
          <w:tcPr>
            <w:tcW w:w="955" w:type="pct"/>
            <w:tcBorders>
              <w:top w:val="nil"/>
              <w:left w:val="nil"/>
              <w:bottom w:val="nil"/>
              <w:right w:val="nil"/>
            </w:tcBorders>
            <w:shd w:val="clear" w:color="auto" w:fill="auto"/>
            <w:noWrap/>
            <w:hideMark/>
          </w:tcPr>
          <w:p w14:paraId="3EE883F7" w14:textId="77777777" w:rsidR="00492012" w:rsidRPr="00105654" w:rsidRDefault="00492012" w:rsidP="000D0FD5">
            <w:pPr>
              <w:pStyle w:val="Tabletext"/>
              <w:ind w:right="170"/>
              <w:jc w:val="right"/>
              <w:rPr>
                <w:sz w:val="18"/>
                <w:szCs w:val="18"/>
                <w:lang w:val="ru-RU"/>
              </w:rPr>
            </w:pPr>
            <w:r w:rsidRPr="00105654">
              <w:rPr>
                <w:sz w:val="18"/>
                <w:szCs w:val="18"/>
                <w:lang w:val="ru-RU"/>
              </w:rPr>
              <w:t>59 253</w:t>
            </w:r>
          </w:p>
        </w:tc>
      </w:tr>
      <w:tr w:rsidR="00492012" w:rsidRPr="00105654" w14:paraId="5737C0A7" w14:textId="77777777" w:rsidTr="000D0FD5">
        <w:tc>
          <w:tcPr>
            <w:tcW w:w="1544" w:type="pct"/>
            <w:tcBorders>
              <w:top w:val="nil"/>
              <w:left w:val="nil"/>
              <w:bottom w:val="nil"/>
              <w:right w:val="nil"/>
            </w:tcBorders>
            <w:shd w:val="clear" w:color="auto" w:fill="auto"/>
            <w:noWrap/>
            <w:vAlign w:val="center"/>
            <w:hideMark/>
          </w:tcPr>
          <w:p w14:paraId="2DDDD081" w14:textId="77777777" w:rsidR="00492012" w:rsidRPr="00105654" w:rsidRDefault="00492012" w:rsidP="00644FE7">
            <w:pPr>
              <w:pStyle w:val="Tabletext"/>
              <w:spacing w:line="200" w:lineRule="exact"/>
              <w:rPr>
                <w:sz w:val="18"/>
                <w:szCs w:val="18"/>
                <w:lang w:val="ru-RU" w:eastAsia="en-GB"/>
              </w:rPr>
            </w:pPr>
            <w:r w:rsidRPr="00105654">
              <w:rPr>
                <w:sz w:val="18"/>
                <w:szCs w:val="18"/>
                <w:lang w:val="ru-RU"/>
              </w:rPr>
              <w:t>Долговые обязательства по обменным операциям</w:t>
            </w:r>
          </w:p>
        </w:tc>
        <w:tc>
          <w:tcPr>
            <w:tcW w:w="662" w:type="pct"/>
            <w:tcBorders>
              <w:top w:val="nil"/>
              <w:left w:val="nil"/>
              <w:bottom w:val="nil"/>
              <w:right w:val="nil"/>
            </w:tcBorders>
            <w:shd w:val="clear" w:color="auto" w:fill="auto"/>
            <w:noWrap/>
            <w:hideMark/>
          </w:tcPr>
          <w:p w14:paraId="3194B869" w14:textId="77777777" w:rsidR="00492012" w:rsidRPr="00105654" w:rsidRDefault="00492012" w:rsidP="000D0FD5">
            <w:pPr>
              <w:pStyle w:val="Tabletext"/>
              <w:ind w:right="170"/>
              <w:jc w:val="right"/>
              <w:rPr>
                <w:sz w:val="18"/>
                <w:szCs w:val="18"/>
                <w:lang w:val="ru-RU"/>
              </w:rPr>
            </w:pPr>
            <w:r w:rsidRPr="00105654">
              <w:rPr>
                <w:sz w:val="18"/>
                <w:szCs w:val="18"/>
                <w:lang w:val="ru-RU"/>
              </w:rPr>
              <w:t>9</w:t>
            </w:r>
          </w:p>
        </w:tc>
        <w:tc>
          <w:tcPr>
            <w:tcW w:w="882" w:type="pct"/>
            <w:tcBorders>
              <w:top w:val="nil"/>
              <w:left w:val="nil"/>
              <w:bottom w:val="nil"/>
              <w:right w:val="nil"/>
            </w:tcBorders>
            <w:shd w:val="clear" w:color="auto" w:fill="auto"/>
            <w:noWrap/>
            <w:hideMark/>
          </w:tcPr>
          <w:p w14:paraId="31735BED" w14:textId="77777777" w:rsidR="00492012" w:rsidRPr="00105654" w:rsidRDefault="00492012" w:rsidP="000D0FD5">
            <w:pPr>
              <w:pStyle w:val="Tabletext"/>
              <w:ind w:right="170"/>
              <w:jc w:val="right"/>
              <w:rPr>
                <w:sz w:val="18"/>
                <w:szCs w:val="18"/>
                <w:lang w:val="ru-RU"/>
              </w:rPr>
            </w:pPr>
            <w:r w:rsidRPr="00105654">
              <w:rPr>
                <w:sz w:val="18"/>
                <w:szCs w:val="18"/>
                <w:lang w:val="ru-RU"/>
              </w:rPr>
              <w:t>5 333</w:t>
            </w:r>
          </w:p>
        </w:tc>
        <w:tc>
          <w:tcPr>
            <w:tcW w:w="957" w:type="pct"/>
            <w:tcBorders>
              <w:top w:val="nil"/>
              <w:left w:val="nil"/>
              <w:bottom w:val="nil"/>
              <w:right w:val="nil"/>
            </w:tcBorders>
            <w:shd w:val="clear" w:color="auto" w:fill="auto"/>
            <w:noWrap/>
            <w:hideMark/>
          </w:tcPr>
          <w:p w14:paraId="319A6D63" w14:textId="77777777" w:rsidR="00492012" w:rsidRPr="00105654" w:rsidRDefault="00492012" w:rsidP="000D0FD5">
            <w:pPr>
              <w:pStyle w:val="Tabletext"/>
              <w:ind w:right="170"/>
              <w:jc w:val="right"/>
              <w:rPr>
                <w:sz w:val="18"/>
                <w:szCs w:val="18"/>
                <w:lang w:val="ru-RU"/>
              </w:rPr>
            </w:pPr>
            <w:r w:rsidRPr="00105654">
              <w:rPr>
                <w:sz w:val="18"/>
                <w:szCs w:val="18"/>
                <w:lang w:val="ru-RU"/>
              </w:rPr>
              <w:t>10 989</w:t>
            </w:r>
          </w:p>
        </w:tc>
        <w:tc>
          <w:tcPr>
            <w:tcW w:w="955" w:type="pct"/>
            <w:tcBorders>
              <w:top w:val="nil"/>
              <w:left w:val="nil"/>
              <w:bottom w:val="nil"/>
              <w:right w:val="nil"/>
            </w:tcBorders>
            <w:shd w:val="clear" w:color="auto" w:fill="auto"/>
            <w:noWrap/>
            <w:hideMark/>
          </w:tcPr>
          <w:p w14:paraId="0C634416" w14:textId="77777777" w:rsidR="00492012" w:rsidRPr="00105654" w:rsidRDefault="00492012" w:rsidP="000D0FD5">
            <w:pPr>
              <w:pStyle w:val="Tabletext"/>
              <w:ind w:right="170"/>
              <w:jc w:val="right"/>
              <w:rPr>
                <w:sz w:val="18"/>
                <w:szCs w:val="18"/>
                <w:lang w:val="ru-RU"/>
              </w:rPr>
            </w:pPr>
            <w:r w:rsidRPr="00105654">
              <w:rPr>
                <w:sz w:val="18"/>
                <w:szCs w:val="18"/>
                <w:lang w:val="ru-RU"/>
              </w:rPr>
              <w:t>8 481</w:t>
            </w:r>
          </w:p>
        </w:tc>
      </w:tr>
      <w:tr w:rsidR="00492012" w:rsidRPr="00105654" w14:paraId="6DB12A25" w14:textId="77777777" w:rsidTr="000D0FD5">
        <w:tc>
          <w:tcPr>
            <w:tcW w:w="1544" w:type="pct"/>
            <w:tcBorders>
              <w:top w:val="nil"/>
              <w:left w:val="nil"/>
              <w:bottom w:val="nil"/>
              <w:right w:val="nil"/>
            </w:tcBorders>
            <w:shd w:val="clear" w:color="auto" w:fill="auto"/>
            <w:noWrap/>
            <w:vAlign w:val="center"/>
            <w:hideMark/>
          </w:tcPr>
          <w:p w14:paraId="10E6BD82" w14:textId="77777777" w:rsidR="00492012" w:rsidRPr="00105654" w:rsidRDefault="00492012" w:rsidP="00644FE7">
            <w:pPr>
              <w:pStyle w:val="Tabletext"/>
              <w:spacing w:line="200" w:lineRule="exact"/>
              <w:rPr>
                <w:sz w:val="18"/>
                <w:szCs w:val="18"/>
                <w:lang w:val="ru-RU" w:eastAsia="en-GB"/>
              </w:rPr>
            </w:pPr>
            <w:r w:rsidRPr="00105654">
              <w:rPr>
                <w:sz w:val="18"/>
                <w:szCs w:val="18"/>
                <w:lang w:val="ru-RU"/>
              </w:rPr>
              <w:t xml:space="preserve">Долговые обязательства по необменным операциям </w:t>
            </w:r>
          </w:p>
        </w:tc>
        <w:tc>
          <w:tcPr>
            <w:tcW w:w="662" w:type="pct"/>
            <w:tcBorders>
              <w:top w:val="nil"/>
              <w:left w:val="nil"/>
              <w:bottom w:val="nil"/>
              <w:right w:val="nil"/>
            </w:tcBorders>
            <w:shd w:val="clear" w:color="auto" w:fill="auto"/>
            <w:noWrap/>
            <w:hideMark/>
          </w:tcPr>
          <w:p w14:paraId="7F00DAD9" w14:textId="77777777" w:rsidR="00492012" w:rsidRPr="00105654" w:rsidRDefault="00492012" w:rsidP="000D0FD5">
            <w:pPr>
              <w:pStyle w:val="Tabletext"/>
              <w:ind w:right="170"/>
              <w:jc w:val="right"/>
              <w:rPr>
                <w:sz w:val="18"/>
                <w:szCs w:val="18"/>
                <w:lang w:val="ru-RU"/>
              </w:rPr>
            </w:pPr>
            <w:r w:rsidRPr="00105654">
              <w:rPr>
                <w:sz w:val="18"/>
                <w:szCs w:val="18"/>
                <w:lang w:val="ru-RU"/>
              </w:rPr>
              <w:t>9</w:t>
            </w:r>
          </w:p>
        </w:tc>
        <w:tc>
          <w:tcPr>
            <w:tcW w:w="882" w:type="pct"/>
            <w:tcBorders>
              <w:top w:val="nil"/>
              <w:left w:val="nil"/>
              <w:bottom w:val="nil"/>
              <w:right w:val="nil"/>
            </w:tcBorders>
            <w:shd w:val="clear" w:color="auto" w:fill="auto"/>
            <w:noWrap/>
            <w:hideMark/>
          </w:tcPr>
          <w:p w14:paraId="5ED8A0A1" w14:textId="77777777" w:rsidR="00492012" w:rsidRPr="00105654" w:rsidRDefault="00492012" w:rsidP="000D0FD5">
            <w:pPr>
              <w:pStyle w:val="Tabletext"/>
              <w:ind w:right="170"/>
              <w:jc w:val="right"/>
              <w:rPr>
                <w:sz w:val="18"/>
                <w:szCs w:val="18"/>
                <w:lang w:val="ru-RU"/>
              </w:rPr>
            </w:pPr>
            <w:r w:rsidRPr="00105654">
              <w:rPr>
                <w:sz w:val="18"/>
                <w:szCs w:val="18"/>
                <w:lang w:val="ru-RU"/>
              </w:rPr>
              <w:t>12 461</w:t>
            </w:r>
          </w:p>
        </w:tc>
        <w:tc>
          <w:tcPr>
            <w:tcW w:w="957" w:type="pct"/>
            <w:tcBorders>
              <w:top w:val="nil"/>
              <w:left w:val="nil"/>
              <w:bottom w:val="nil"/>
              <w:right w:val="nil"/>
            </w:tcBorders>
            <w:shd w:val="clear" w:color="auto" w:fill="auto"/>
            <w:noWrap/>
            <w:hideMark/>
          </w:tcPr>
          <w:p w14:paraId="37972C9C" w14:textId="77777777" w:rsidR="00492012" w:rsidRPr="00105654" w:rsidRDefault="00492012" w:rsidP="000D0FD5">
            <w:pPr>
              <w:pStyle w:val="Tabletext"/>
              <w:ind w:right="170"/>
              <w:jc w:val="right"/>
              <w:rPr>
                <w:sz w:val="18"/>
                <w:szCs w:val="18"/>
                <w:lang w:val="ru-RU"/>
              </w:rPr>
            </w:pPr>
            <w:r w:rsidRPr="00105654">
              <w:rPr>
                <w:sz w:val="18"/>
                <w:szCs w:val="18"/>
                <w:lang w:val="ru-RU"/>
              </w:rPr>
              <w:t>8 502</w:t>
            </w:r>
          </w:p>
        </w:tc>
        <w:tc>
          <w:tcPr>
            <w:tcW w:w="955" w:type="pct"/>
            <w:tcBorders>
              <w:top w:val="nil"/>
              <w:left w:val="nil"/>
              <w:bottom w:val="nil"/>
              <w:right w:val="nil"/>
            </w:tcBorders>
            <w:shd w:val="clear" w:color="auto" w:fill="auto"/>
            <w:noWrap/>
            <w:hideMark/>
          </w:tcPr>
          <w:p w14:paraId="3D973AA2" w14:textId="77777777" w:rsidR="00492012" w:rsidRPr="00105654" w:rsidRDefault="00492012" w:rsidP="000D0FD5">
            <w:pPr>
              <w:pStyle w:val="Tabletext"/>
              <w:ind w:right="170"/>
              <w:jc w:val="right"/>
              <w:rPr>
                <w:sz w:val="18"/>
                <w:szCs w:val="18"/>
                <w:lang w:val="ru-RU"/>
              </w:rPr>
            </w:pPr>
            <w:r w:rsidRPr="00105654">
              <w:rPr>
                <w:sz w:val="18"/>
                <w:szCs w:val="18"/>
                <w:lang w:val="ru-RU"/>
              </w:rPr>
              <w:t>7 396</w:t>
            </w:r>
          </w:p>
        </w:tc>
      </w:tr>
      <w:tr w:rsidR="00492012" w:rsidRPr="00105654" w14:paraId="4A950DB4" w14:textId="77777777" w:rsidTr="000D0FD5">
        <w:tc>
          <w:tcPr>
            <w:tcW w:w="1544" w:type="pct"/>
            <w:tcBorders>
              <w:top w:val="nil"/>
              <w:left w:val="nil"/>
              <w:bottom w:val="nil"/>
              <w:right w:val="nil"/>
            </w:tcBorders>
            <w:shd w:val="clear" w:color="auto" w:fill="auto"/>
            <w:noWrap/>
            <w:vAlign w:val="center"/>
            <w:hideMark/>
          </w:tcPr>
          <w:p w14:paraId="40AAD0B7" w14:textId="77777777" w:rsidR="00492012" w:rsidRPr="00105654" w:rsidRDefault="00492012" w:rsidP="00644FE7">
            <w:pPr>
              <w:pStyle w:val="Tabletext"/>
              <w:spacing w:line="200" w:lineRule="exact"/>
              <w:rPr>
                <w:sz w:val="18"/>
                <w:szCs w:val="18"/>
                <w:lang w:val="ru-RU" w:eastAsia="en-GB"/>
              </w:rPr>
            </w:pPr>
            <w:r w:rsidRPr="00105654">
              <w:rPr>
                <w:sz w:val="18"/>
                <w:szCs w:val="18"/>
                <w:lang w:val="ru-RU"/>
              </w:rPr>
              <w:t>Запасы</w:t>
            </w:r>
          </w:p>
        </w:tc>
        <w:tc>
          <w:tcPr>
            <w:tcW w:w="662" w:type="pct"/>
            <w:tcBorders>
              <w:top w:val="nil"/>
              <w:left w:val="nil"/>
              <w:bottom w:val="nil"/>
              <w:right w:val="nil"/>
            </w:tcBorders>
            <w:shd w:val="clear" w:color="auto" w:fill="auto"/>
            <w:noWrap/>
            <w:hideMark/>
          </w:tcPr>
          <w:p w14:paraId="7415DF4F" w14:textId="77777777" w:rsidR="00492012" w:rsidRPr="00105654" w:rsidRDefault="00492012" w:rsidP="000D0FD5">
            <w:pPr>
              <w:pStyle w:val="Tabletext"/>
              <w:ind w:right="170"/>
              <w:jc w:val="right"/>
              <w:rPr>
                <w:sz w:val="18"/>
                <w:szCs w:val="18"/>
                <w:lang w:val="ru-RU"/>
              </w:rPr>
            </w:pPr>
            <w:r w:rsidRPr="00105654">
              <w:rPr>
                <w:sz w:val="18"/>
                <w:szCs w:val="18"/>
                <w:lang w:val="ru-RU"/>
              </w:rPr>
              <w:t>10</w:t>
            </w:r>
          </w:p>
        </w:tc>
        <w:tc>
          <w:tcPr>
            <w:tcW w:w="882" w:type="pct"/>
            <w:tcBorders>
              <w:top w:val="nil"/>
              <w:left w:val="nil"/>
              <w:bottom w:val="nil"/>
              <w:right w:val="nil"/>
            </w:tcBorders>
            <w:shd w:val="clear" w:color="auto" w:fill="auto"/>
            <w:noWrap/>
            <w:hideMark/>
          </w:tcPr>
          <w:p w14:paraId="0624C9F2" w14:textId="77777777" w:rsidR="00492012" w:rsidRPr="00105654" w:rsidRDefault="00492012" w:rsidP="000D0FD5">
            <w:pPr>
              <w:pStyle w:val="Tabletext"/>
              <w:ind w:right="170"/>
              <w:jc w:val="right"/>
              <w:rPr>
                <w:sz w:val="18"/>
                <w:szCs w:val="18"/>
                <w:lang w:val="ru-RU"/>
              </w:rPr>
            </w:pPr>
            <w:r w:rsidRPr="00105654">
              <w:rPr>
                <w:sz w:val="18"/>
                <w:szCs w:val="18"/>
                <w:lang w:val="ru-RU"/>
              </w:rPr>
              <w:t>307</w:t>
            </w:r>
          </w:p>
        </w:tc>
        <w:tc>
          <w:tcPr>
            <w:tcW w:w="957" w:type="pct"/>
            <w:tcBorders>
              <w:top w:val="nil"/>
              <w:left w:val="nil"/>
              <w:bottom w:val="nil"/>
              <w:right w:val="nil"/>
            </w:tcBorders>
            <w:shd w:val="clear" w:color="auto" w:fill="auto"/>
            <w:noWrap/>
            <w:hideMark/>
          </w:tcPr>
          <w:p w14:paraId="4C640049" w14:textId="77777777" w:rsidR="00492012" w:rsidRPr="00105654" w:rsidRDefault="00492012" w:rsidP="000D0FD5">
            <w:pPr>
              <w:pStyle w:val="Tabletext"/>
              <w:ind w:right="170"/>
              <w:jc w:val="right"/>
              <w:rPr>
                <w:sz w:val="18"/>
                <w:szCs w:val="18"/>
                <w:lang w:val="ru-RU"/>
              </w:rPr>
            </w:pPr>
            <w:r w:rsidRPr="00105654">
              <w:rPr>
                <w:sz w:val="18"/>
                <w:szCs w:val="18"/>
                <w:lang w:val="ru-RU"/>
              </w:rPr>
              <w:t>467</w:t>
            </w:r>
          </w:p>
        </w:tc>
        <w:tc>
          <w:tcPr>
            <w:tcW w:w="955" w:type="pct"/>
            <w:tcBorders>
              <w:top w:val="nil"/>
              <w:left w:val="nil"/>
              <w:bottom w:val="nil"/>
              <w:right w:val="nil"/>
            </w:tcBorders>
            <w:shd w:val="clear" w:color="auto" w:fill="auto"/>
            <w:noWrap/>
            <w:hideMark/>
          </w:tcPr>
          <w:p w14:paraId="336BD347" w14:textId="77777777" w:rsidR="00492012" w:rsidRPr="00105654" w:rsidRDefault="00492012" w:rsidP="000D0FD5">
            <w:pPr>
              <w:pStyle w:val="Tabletext"/>
              <w:ind w:right="170"/>
              <w:jc w:val="right"/>
              <w:rPr>
                <w:sz w:val="18"/>
                <w:szCs w:val="18"/>
                <w:lang w:val="ru-RU"/>
              </w:rPr>
            </w:pPr>
            <w:r w:rsidRPr="00105654">
              <w:rPr>
                <w:sz w:val="18"/>
                <w:szCs w:val="18"/>
                <w:lang w:val="ru-RU"/>
              </w:rPr>
              <w:t>459</w:t>
            </w:r>
          </w:p>
        </w:tc>
      </w:tr>
      <w:tr w:rsidR="00492012" w:rsidRPr="00105654" w14:paraId="23838CCE" w14:textId="77777777" w:rsidTr="000D0FD5">
        <w:tc>
          <w:tcPr>
            <w:tcW w:w="1544" w:type="pct"/>
            <w:tcBorders>
              <w:top w:val="nil"/>
              <w:left w:val="nil"/>
              <w:bottom w:val="nil"/>
              <w:right w:val="nil"/>
            </w:tcBorders>
            <w:shd w:val="clear" w:color="auto" w:fill="auto"/>
            <w:noWrap/>
            <w:hideMark/>
          </w:tcPr>
          <w:p w14:paraId="533B9419" w14:textId="77777777" w:rsidR="00492012" w:rsidRPr="00105654" w:rsidRDefault="00492012" w:rsidP="00746ABE">
            <w:pPr>
              <w:pStyle w:val="Tabletext"/>
              <w:spacing w:line="200" w:lineRule="exact"/>
              <w:rPr>
                <w:sz w:val="18"/>
                <w:szCs w:val="18"/>
                <w:lang w:val="ru-RU" w:eastAsia="en-GB"/>
              </w:rPr>
            </w:pPr>
            <w:r w:rsidRPr="00105654">
              <w:rPr>
                <w:sz w:val="18"/>
                <w:szCs w:val="18"/>
                <w:lang w:val="ru-RU"/>
              </w:rPr>
              <w:t>Прочие долговые обязательства</w:t>
            </w:r>
          </w:p>
        </w:tc>
        <w:tc>
          <w:tcPr>
            <w:tcW w:w="662" w:type="pct"/>
            <w:tcBorders>
              <w:top w:val="nil"/>
              <w:left w:val="nil"/>
              <w:bottom w:val="nil"/>
              <w:right w:val="nil"/>
            </w:tcBorders>
            <w:shd w:val="clear" w:color="auto" w:fill="auto"/>
            <w:noWrap/>
            <w:hideMark/>
          </w:tcPr>
          <w:p w14:paraId="2FAD5787" w14:textId="77777777" w:rsidR="00492012" w:rsidRPr="00105654" w:rsidRDefault="00492012" w:rsidP="000D0FD5">
            <w:pPr>
              <w:pStyle w:val="Tabletext"/>
              <w:ind w:right="170"/>
              <w:jc w:val="right"/>
              <w:rPr>
                <w:sz w:val="18"/>
                <w:szCs w:val="18"/>
                <w:lang w:val="ru-RU"/>
              </w:rPr>
            </w:pPr>
            <w:r w:rsidRPr="00105654">
              <w:rPr>
                <w:sz w:val="18"/>
                <w:szCs w:val="18"/>
                <w:lang w:val="ru-RU"/>
              </w:rPr>
              <w:t>11</w:t>
            </w:r>
          </w:p>
        </w:tc>
        <w:tc>
          <w:tcPr>
            <w:tcW w:w="882" w:type="pct"/>
            <w:tcBorders>
              <w:top w:val="nil"/>
              <w:left w:val="nil"/>
              <w:bottom w:val="nil"/>
              <w:right w:val="nil"/>
            </w:tcBorders>
            <w:shd w:val="clear" w:color="auto" w:fill="auto"/>
            <w:noWrap/>
            <w:hideMark/>
          </w:tcPr>
          <w:p w14:paraId="2803A4B8" w14:textId="77777777" w:rsidR="00492012" w:rsidRPr="00105654" w:rsidRDefault="00492012" w:rsidP="000D0FD5">
            <w:pPr>
              <w:pStyle w:val="Tabletext"/>
              <w:ind w:right="170"/>
              <w:jc w:val="right"/>
              <w:rPr>
                <w:sz w:val="18"/>
                <w:szCs w:val="18"/>
                <w:lang w:val="ru-RU"/>
              </w:rPr>
            </w:pPr>
            <w:r w:rsidRPr="00105654">
              <w:rPr>
                <w:sz w:val="18"/>
                <w:szCs w:val="18"/>
                <w:lang w:val="ru-RU"/>
              </w:rPr>
              <w:t>5 441</w:t>
            </w:r>
          </w:p>
        </w:tc>
        <w:tc>
          <w:tcPr>
            <w:tcW w:w="957" w:type="pct"/>
            <w:tcBorders>
              <w:top w:val="nil"/>
              <w:left w:val="nil"/>
              <w:bottom w:val="nil"/>
              <w:right w:val="nil"/>
            </w:tcBorders>
            <w:shd w:val="clear" w:color="auto" w:fill="auto"/>
            <w:noWrap/>
            <w:hideMark/>
          </w:tcPr>
          <w:p w14:paraId="2ED2F60B" w14:textId="77777777" w:rsidR="00492012" w:rsidRPr="00105654" w:rsidRDefault="00492012" w:rsidP="000D0FD5">
            <w:pPr>
              <w:pStyle w:val="Tabletext"/>
              <w:ind w:right="170"/>
              <w:jc w:val="right"/>
              <w:rPr>
                <w:sz w:val="18"/>
                <w:szCs w:val="18"/>
                <w:lang w:val="ru-RU"/>
              </w:rPr>
            </w:pPr>
            <w:r w:rsidRPr="00105654">
              <w:rPr>
                <w:sz w:val="18"/>
                <w:szCs w:val="18"/>
                <w:lang w:val="ru-RU"/>
              </w:rPr>
              <w:t>6 325</w:t>
            </w:r>
          </w:p>
        </w:tc>
        <w:tc>
          <w:tcPr>
            <w:tcW w:w="955" w:type="pct"/>
            <w:tcBorders>
              <w:top w:val="nil"/>
              <w:left w:val="nil"/>
              <w:bottom w:val="nil"/>
              <w:right w:val="nil"/>
            </w:tcBorders>
            <w:shd w:val="clear" w:color="auto" w:fill="auto"/>
            <w:noWrap/>
            <w:hideMark/>
          </w:tcPr>
          <w:p w14:paraId="6E35DD9C" w14:textId="77777777" w:rsidR="00492012" w:rsidRPr="00105654" w:rsidRDefault="00492012" w:rsidP="000D0FD5">
            <w:pPr>
              <w:pStyle w:val="Tabletext"/>
              <w:ind w:right="170"/>
              <w:jc w:val="right"/>
              <w:rPr>
                <w:sz w:val="18"/>
                <w:szCs w:val="18"/>
                <w:lang w:val="ru-RU"/>
              </w:rPr>
            </w:pPr>
            <w:r w:rsidRPr="00105654">
              <w:rPr>
                <w:sz w:val="18"/>
                <w:szCs w:val="18"/>
                <w:lang w:val="ru-RU"/>
              </w:rPr>
              <w:t>8 113</w:t>
            </w:r>
          </w:p>
        </w:tc>
      </w:tr>
      <w:tr w:rsidR="00492012" w:rsidRPr="00105654" w14:paraId="1C07A61A" w14:textId="77777777" w:rsidTr="000D0FD5">
        <w:tc>
          <w:tcPr>
            <w:tcW w:w="1544" w:type="pct"/>
            <w:tcBorders>
              <w:top w:val="nil"/>
              <w:left w:val="nil"/>
              <w:bottom w:val="nil"/>
              <w:right w:val="nil"/>
            </w:tcBorders>
            <w:shd w:val="clear" w:color="auto" w:fill="auto"/>
            <w:noWrap/>
            <w:hideMark/>
          </w:tcPr>
          <w:p w14:paraId="08BD7A4E" w14:textId="77777777" w:rsidR="00492012" w:rsidRPr="00105654" w:rsidRDefault="00492012" w:rsidP="00644FE7">
            <w:pPr>
              <w:pStyle w:val="Tabletext"/>
              <w:spacing w:before="20" w:after="20"/>
              <w:rPr>
                <w:b/>
                <w:bCs/>
                <w:sz w:val="18"/>
                <w:szCs w:val="18"/>
                <w:lang w:val="ru-RU" w:eastAsia="en-GB"/>
              </w:rPr>
            </w:pPr>
            <w:r w:rsidRPr="00105654">
              <w:rPr>
                <w:b/>
                <w:bCs/>
                <w:sz w:val="18"/>
                <w:szCs w:val="18"/>
                <w:lang w:val="ru-RU"/>
              </w:rPr>
              <w:t>Всего: текущие активы</w:t>
            </w:r>
          </w:p>
        </w:tc>
        <w:tc>
          <w:tcPr>
            <w:tcW w:w="662" w:type="pct"/>
            <w:tcBorders>
              <w:top w:val="nil"/>
              <w:left w:val="nil"/>
              <w:bottom w:val="nil"/>
              <w:right w:val="nil"/>
            </w:tcBorders>
            <w:shd w:val="clear" w:color="auto" w:fill="auto"/>
            <w:noWrap/>
            <w:hideMark/>
          </w:tcPr>
          <w:p w14:paraId="6809B00A"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56B36831"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231 270</w:t>
            </w:r>
          </w:p>
        </w:tc>
        <w:tc>
          <w:tcPr>
            <w:tcW w:w="957" w:type="pct"/>
            <w:tcBorders>
              <w:top w:val="nil"/>
              <w:left w:val="nil"/>
              <w:bottom w:val="nil"/>
              <w:right w:val="nil"/>
            </w:tcBorders>
            <w:shd w:val="clear" w:color="auto" w:fill="auto"/>
            <w:noWrap/>
            <w:hideMark/>
          </w:tcPr>
          <w:p w14:paraId="3BB1039B"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251 369</w:t>
            </w:r>
          </w:p>
        </w:tc>
        <w:tc>
          <w:tcPr>
            <w:tcW w:w="955" w:type="pct"/>
            <w:tcBorders>
              <w:top w:val="nil"/>
              <w:left w:val="nil"/>
              <w:bottom w:val="nil"/>
              <w:right w:val="nil"/>
            </w:tcBorders>
            <w:shd w:val="clear" w:color="auto" w:fill="auto"/>
            <w:noWrap/>
            <w:hideMark/>
          </w:tcPr>
          <w:p w14:paraId="10E4290E"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219 032</w:t>
            </w:r>
          </w:p>
        </w:tc>
      </w:tr>
      <w:tr w:rsidR="00492012" w:rsidRPr="00105654" w14:paraId="194187AE" w14:textId="77777777" w:rsidTr="000D0FD5">
        <w:tc>
          <w:tcPr>
            <w:tcW w:w="1544" w:type="pct"/>
            <w:tcBorders>
              <w:top w:val="nil"/>
              <w:left w:val="nil"/>
              <w:bottom w:val="nil"/>
              <w:right w:val="nil"/>
            </w:tcBorders>
            <w:shd w:val="clear" w:color="auto" w:fill="auto"/>
            <w:noWrap/>
            <w:hideMark/>
          </w:tcPr>
          <w:p w14:paraId="6C7BE6C5" w14:textId="77777777" w:rsidR="00492012" w:rsidRPr="00105654" w:rsidRDefault="00492012" w:rsidP="00DB74C2">
            <w:pPr>
              <w:pStyle w:val="Tabletext"/>
              <w:spacing w:before="0" w:after="0" w:line="200" w:lineRule="exact"/>
              <w:rPr>
                <w:sz w:val="18"/>
                <w:szCs w:val="18"/>
                <w:lang w:val="ru-RU" w:eastAsia="en-GB"/>
              </w:rPr>
            </w:pPr>
          </w:p>
        </w:tc>
        <w:tc>
          <w:tcPr>
            <w:tcW w:w="662" w:type="pct"/>
            <w:tcBorders>
              <w:top w:val="nil"/>
              <w:left w:val="nil"/>
              <w:bottom w:val="nil"/>
              <w:right w:val="nil"/>
            </w:tcBorders>
            <w:shd w:val="clear" w:color="auto" w:fill="auto"/>
            <w:noWrap/>
            <w:hideMark/>
          </w:tcPr>
          <w:p w14:paraId="6850FDAA" w14:textId="77777777" w:rsidR="00492012" w:rsidRPr="00105654" w:rsidRDefault="00492012" w:rsidP="000D0FD5">
            <w:pPr>
              <w:pStyle w:val="Tabletext"/>
              <w:spacing w:before="0" w:after="0"/>
              <w:ind w:right="170"/>
              <w:jc w:val="right"/>
              <w:rPr>
                <w:sz w:val="18"/>
                <w:szCs w:val="18"/>
                <w:lang w:val="ru-RU"/>
              </w:rPr>
            </w:pPr>
          </w:p>
        </w:tc>
        <w:tc>
          <w:tcPr>
            <w:tcW w:w="882" w:type="pct"/>
            <w:tcBorders>
              <w:top w:val="nil"/>
              <w:left w:val="nil"/>
              <w:bottom w:val="nil"/>
              <w:right w:val="nil"/>
            </w:tcBorders>
            <w:shd w:val="clear" w:color="auto" w:fill="auto"/>
            <w:noWrap/>
            <w:hideMark/>
          </w:tcPr>
          <w:p w14:paraId="06204465" w14:textId="77777777" w:rsidR="00492012" w:rsidRPr="00105654" w:rsidRDefault="00492012" w:rsidP="000D0FD5">
            <w:pPr>
              <w:pStyle w:val="Tabletext"/>
              <w:spacing w:before="0" w:after="0"/>
              <w:ind w:right="170"/>
              <w:jc w:val="right"/>
              <w:rPr>
                <w:sz w:val="18"/>
                <w:szCs w:val="18"/>
                <w:lang w:val="ru-RU"/>
              </w:rPr>
            </w:pPr>
          </w:p>
        </w:tc>
        <w:tc>
          <w:tcPr>
            <w:tcW w:w="957" w:type="pct"/>
            <w:tcBorders>
              <w:top w:val="nil"/>
              <w:left w:val="nil"/>
              <w:bottom w:val="nil"/>
              <w:right w:val="nil"/>
            </w:tcBorders>
            <w:shd w:val="clear" w:color="auto" w:fill="auto"/>
            <w:noWrap/>
            <w:hideMark/>
          </w:tcPr>
          <w:p w14:paraId="1EEC7DCE" w14:textId="77777777" w:rsidR="00492012" w:rsidRPr="00105654" w:rsidRDefault="00492012" w:rsidP="000D0FD5">
            <w:pPr>
              <w:pStyle w:val="Tabletext"/>
              <w:spacing w:before="0" w:after="0"/>
              <w:ind w:right="170"/>
              <w:jc w:val="right"/>
              <w:rPr>
                <w:sz w:val="18"/>
                <w:szCs w:val="18"/>
                <w:lang w:val="ru-RU"/>
              </w:rPr>
            </w:pPr>
          </w:p>
        </w:tc>
        <w:tc>
          <w:tcPr>
            <w:tcW w:w="955" w:type="pct"/>
            <w:tcBorders>
              <w:top w:val="nil"/>
              <w:left w:val="nil"/>
              <w:bottom w:val="nil"/>
              <w:right w:val="nil"/>
            </w:tcBorders>
            <w:shd w:val="clear" w:color="auto" w:fill="auto"/>
            <w:noWrap/>
            <w:hideMark/>
          </w:tcPr>
          <w:p w14:paraId="71A31AA1" w14:textId="77777777" w:rsidR="00492012" w:rsidRPr="00105654" w:rsidRDefault="00492012" w:rsidP="000D0FD5">
            <w:pPr>
              <w:pStyle w:val="Tabletext"/>
              <w:spacing w:before="0" w:after="0"/>
              <w:ind w:right="170"/>
              <w:jc w:val="right"/>
              <w:rPr>
                <w:sz w:val="18"/>
                <w:szCs w:val="18"/>
                <w:lang w:val="ru-RU"/>
              </w:rPr>
            </w:pPr>
          </w:p>
        </w:tc>
      </w:tr>
      <w:tr w:rsidR="00492012" w:rsidRPr="00105654" w14:paraId="3DE5D142" w14:textId="77777777" w:rsidTr="000D0FD5">
        <w:tc>
          <w:tcPr>
            <w:tcW w:w="1544" w:type="pct"/>
            <w:tcBorders>
              <w:top w:val="nil"/>
              <w:left w:val="nil"/>
              <w:bottom w:val="nil"/>
              <w:right w:val="nil"/>
            </w:tcBorders>
            <w:shd w:val="clear" w:color="auto" w:fill="auto"/>
            <w:noWrap/>
            <w:hideMark/>
          </w:tcPr>
          <w:p w14:paraId="01FED4FD"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rPr>
              <w:t>Нетекущие активы</w:t>
            </w:r>
          </w:p>
        </w:tc>
        <w:tc>
          <w:tcPr>
            <w:tcW w:w="662" w:type="pct"/>
            <w:tcBorders>
              <w:top w:val="nil"/>
              <w:left w:val="nil"/>
              <w:bottom w:val="nil"/>
              <w:right w:val="nil"/>
            </w:tcBorders>
            <w:shd w:val="clear" w:color="auto" w:fill="auto"/>
            <w:noWrap/>
            <w:hideMark/>
          </w:tcPr>
          <w:p w14:paraId="283D98EC"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5E205340" w14:textId="77777777" w:rsidR="00492012" w:rsidRPr="00105654" w:rsidRDefault="00492012" w:rsidP="000D0FD5">
            <w:pPr>
              <w:pStyle w:val="Tabletext"/>
              <w:ind w:right="170"/>
              <w:jc w:val="right"/>
              <w:rPr>
                <w:sz w:val="18"/>
                <w:szCs w:val="18"/>
                <w:lang w:val="ru-RU"/>
              </w:rPr>
            </w:pPr>
          </w:p>
        </w:tc>
        <w:tc>
          <w:tcPr>
            <w:tcW w:w="957" w:type="pct"/>
            <w:tcBorders>
              <w:top w:val="nil"/>
              <w:left w:val="nil"/>
              <w:bottom w:val="nil"/>
              <w:right w:val="nil"/>
            </w:tcBorders>
            <w:shd w:val="clear" w:color="auto" w:fill="auto"/>
            <w:noWrap/>
            <w:hideMark/>
          </w:tcPr>
          <w:p w14:paraId="1926B3F7" w14:textId="77777777" w:rsidR="00492012" w:rsidRPr="00105654" w:rsidRDefault="00492012" w:rsidP="000D0FD5">
            <w:pPr>
              <w:pStyle w:val="Tabletext"/>
              <w:ind w:right="170"/>
              <w:jc w:val="right"/>
              <w:rPr>
                <w:sz w:val="18"/>
                <w:szCs w:val="18"/>
                <w:lang w:val="ru-RU"/>
              </w:rPr>
            </w:pPr>
          </w:p>
        </w:tc>
        <w:tc>
          <w:tcPr>
            <w:tcW w:w="955" w:type="pct"/>
            <w:tcBorders>
              <w:top w:val="nil"/>
              <w:left w:val="nil"/>
              <w:bottom w:val="nil"/>
              <w:right w:val="nil"/>
            </w:tcBorders>
            <w:shd w:val="clear" w:color="auto" w:fill="auto"/>
            <w:noWrap/>
            <w:hideMark/>
          </w:tcPr>
          <w:p w14:paraId="7CD2CBEA" w14:textId="77777777" w:rsidR="00492012" w:rsidRPr="00105654" w:rsidRDefault="00492012" w:rsidP="000D0FD5">
            <w:pPr>
              <w:pStyle w:val="Tabletext"/>
              <w:ind w:right="170"/>
              <w:jc w:val="right"/>
              <w:rPr>
                <w:sz w:val="18"/>
                <w:szCs w:val="18"/>
                <w:lang w:val="ru-RU"/>
              </w:rPr>
            </w:pPr>
          </w:p>
        </w:tc>
      </w:tr>
      <w:tr w:rsidR="00492012" w:rsidRPr="00105654" w14:paraId="28070297" w14:textId="77777777" w:rsidTr="000D0FD5">
        <w:tc>
          <w:tcPr>
            <w:tcW w:w="1544" w:type="pct"/>
            <w:tcBorders>
              <w:top w:val="nil"/>
              <w:left w:val="nil"/>
              <w:bottom w:val="nil"/>
              <w:right w:val="nil"/>
            </w:tcBorders>
            <w:shd w:val="clear" w:color="auto" w:fill="auto"/>
            <w:noWrap/>
            <w:vAlign w:val="center"/>
            <w:hideMark/>
          </w:tcPr>
          <w:p w14:paraId="3499B78E"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Материальные активы</w:t>
            </w:r>
          </w:p>
        </w:tc>
        <w:tc>
          <w:tcPr>
            <w:tcW w:w="662" w:type="pct"/>
            <w:tcBorders>
              <w:top w:val="nil"/>
              <w:left w:val="nil"/>
              <w:bottom w:val="nil"/>
              <w:right w:val="nil"/>
            </w:tcBorders>
            <w:shd w:val="clear" w:color="auto" w:fill="auto"/>
            <w:noWrap/>
            <w:hideMark/>
          </w:tcPr>
          <w:p w14:paraId="08238F9E" w14:textId="77777777" w:rsidR="00492012" w:rsidRPr="00105654" w:rsidRDefault="00492012" w:rsidP="000D0FD5">
            <w:pPr>
              <w:pStyle w:val="Tabletext"/>
              <w:ind w:right="170"/>
              <w:jc w:val="right"/>
              <w:rPr>
                <w:sz w:val="18"/>
                <w:szCs w:val="18"/>
                <w:lang w:val="ru-RU"/>
              </w:rPr>
            </w:pPr>
            <w:r w:rsidRPr="00105654">
              <w:rPr>
                <w:sz w:val="18"/>
                <w:szCs w:val="18"/>
                <w:lang w:val="ru-RU"/>
              </w:rPr>
              <w:t>12</w:t>
            </w:r>
          </w:p>
        </w:tc>
        <w:tc>
          <w:tcPr>
            <w:tcW w:w="882" w:type="pct"/>
            <w:tcBorders>
              <w:top w:val="nil"/>
              <w:left w:val="nil"/>
              <w:bottom w:val="nil"/>
              <w:right w:val="nil"/>
            </w:tcBorders>
            <w:shd w:val="clear" w:color="auto" w:fill="auto"/>
            <w:noWrap/>
            <w:hideMark/>
          </w:tcPr>
          <w:p w14:paraId="57494962" w14:textId="77777777" w:rsidR="00492012" w:rsidRPr="00105654" w:rsidRDefault="00492012" w:rsidP="000D0FD5">
            <w:pPr>
              <w:pStyle w:val="Tabletext"/>
              <w:ind w:right="170"/>
              <w:jc w:val="right"/>
              <w:rPr>
                <w:sz w:val="18"/>
                <w:szCs w:val="18"/>
                <w:lang w:val="ru-RU"/>
              </w:rPr>
            </w:pPr>
            <w:r w:rsidRPr="00105654">
              <w:rPr>
                <w:sz w:val="18"/>
                <w:szCs w:val="18"/>
                <w:lang w:val="ru-RU"/>
              </w:rPr>
              <w:t>63 412</w:t>
            </w:r>
          </w:p>
        </w:tc>
        <w:tc>
          <w:tcPr>
            <w:tcW w:w="957" w:type="pct"/>
            <w:tcBorders>
              <w:top w:val="nil"/>
              <w:left w:val="nil"/>
              <w:bottom w:val="nil"/>
              <w:right w:val="nil"/>
            </w:tcBorders>
            <w:shd w:val="clear" w:color="auto" w:fill="auto"/>
            <w:noWrap/>
            <w:hideMark/>
          </w:tcPr>
          <w:p w14:paraId="31911C27" w14:textId="77777777" w:rsidR="00492012" w:rsidRPr="00105654" w:rsidRDefault="00492012" w:rsidP="000D0FD5">
            <w:pPr>
              <w:pStyle w:val="Tabletext"/>
              <w:ind w:right="170"/>
              <w:jc w:val="right"/>
              <w:rPr>
                <w:sz w:val="18"/>
                <w:szCs w:val="18"/>
                <w:lang w:val="ru-RU"/>
              </w:rPr>
            </w:pPr>
            <w:r w:rsidRPr="00105654">
              <w:rPr>
                <w:sz w:val="18"/>
                <w:szCs w:val="18"/>
                <w:lang w:val="ru-RU"/>
              </w:rPr>
              <w:t>71 671</w:t>
            </w:r>
          </w:p>
        </w:tc>
        <w:tc>
          <w:tcPr>
            <w:tcW w:w="955" w:type="pct"/>
            <w:tcBorders>
              <w:top w:val="nil"/>
              <w:left w:val="nil"/>
              <w:bottom w:val="nil"/>
              <w:right w:val="nil"/>
            </w:tcBorders>
            <w:shd w:val="clear" w:color="auto" w:fill="auto"/>
            <w:noWrap/>
            <w:hideMark/>
          </w:tcPr>
          <w:p w14:paraId="26F1DF0F" w14:textId="77777777" w:rsidR="00492012" w:rsidRPr="00105654" w:rsidRDefault="00492012" w:rsidP="000D0FD5">
            <w:pPr>
              <w:pStyle w:val="Tabletext"/>
              <w:ind w:right="170"/>
              <w:jc w:val="right"/>
              <w:rPr>
                <w:sz w:val="18"/>
                <w:szCs w:val="18"/>
                <w:lang w:val="ru-RU"/>
              </w:rPr>
            </w:pPr>
            <w:r w:rsidRPr="00105654">
              <w:rPr>
                <w:sz w:val="18"/>
                <w:szCs w:val="18"/>
                <w:lang w:val="ru-RU"/>
              </w:rPr>
              <w:t>78 040</w:t>
            </w:r>
          </w:p>
        </w:tc>
      </w:tr>
      <w:tr w:rsidR="00492012" w:rsidRPr="00105654" w14:paraId="1D25767F" w14:textId="77777777" w:rsidTr="000D0FD5">
        <w:tc>
          <w:tcPr>
            <w:tcW w:w="1544" w:type="pct"/>
            <w:tcBorders>
              <w:top w:val="nil"/>
              <w:left w:val="nil"/>
              <w:bottom w:val="nil"/>
              <w:right w:val="nil"/>
            </w:tcBorders>
            <w:shd w:val="clear" w:color="auto" w:fill="auto"/>
            <w:noWrap/>
            <w:vAlign w:val="center"/>
            <w:hideMark/>
          </w:tcPr>
          <w:p w14:paraId="2FFB20EA"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Нематериальные активы</w:t>
            </w:r>
          </w:p>
        </w:tc>
        <w:tc>
          <w:tcPr>
            <w:tcW w:w="662" w:type="pct"/>
            <w:tcBorders>
              <w:top w:val="nil"/>
              <w:left w:val="nil"/>
              <w:bottom w:val="nil"/>
              <w:right w:val="nil"/>
            </w:tcBorders>
            <w:shd w:val="clear" w:color="auto" w:fill="auto"/>
            <w:noWrap/>
            <w:hideMark/>
          </w:tcPr>
          <w:p w14:paraId="502A847A" w14:textId="77777777" w:rsidR="00492012" w:rsidRPr="00105654" w:rsidRDefault="00492012" w:rsidP="000D0FD5">
            <w:pPr>
              <w:pStyle w:val="Tabletext"/>
              <w:ind w:right="170"/>
              <w:jc w:val="right"/>
              <w:rPr>
                <w:sz w:val="18"/>
                <w:szCs w:val="18"/>
                <w:lang w:val="ru-RU"/>
              </w:rPr>
            </w:pPr>
            <w:r w:rsidRPr="00105654">
              <w:rPr>
                <w:sz w:val="18"/>
                <w:szCs w:val="18"/>
                <w:lang w:val="ru-RU"/>
              </w:rPr>
              <w:t>13</w:t>
            </w:r>
          </w:p>
        </w:tc>
        <w:tc>
          <w:tcPr>
            <w:tcW w:w="882" w:type="pct"/>
            <w:tcBorders>
              <w:top w:val="nil"/>
              <w:left w:val="nil"/>
              <w:bottom w:val="nil"/>
              <w:right w:val="nil"/>
            </w:tcBorders>
            <w:shd w:val="clear" w:color="auto" w:fill="auto"/>
            <w:noWrap/>
            <w:hideMark/>
          </w:tcPr>
          <w:p w14:paraId="0A292380" w14:textId="77777777" w:rsidR="00492012" w:rsidRPr="00105654" w:rsidRDefault="00492012" w:rsidP="000D0FD5">
            <w:pPr>
              <w:pStyle w:val="Tabletext"/>
              <w:ind w:right="170"/>
              <w:jc w:val="right"/>
              <w:rPr>
                <w:sz w:val="18"/>
                <w:szCs w:val="18"/>
                <w:lang w:val="ru-RU"/>
              </w:rPr>
            </w:pPr>
            <w:r w:rsidRPr="00105654">
              <w:rPr>
                <w:sz w:val="18"/>
                <w:szCs w:val="18"/>
                <w:lang w:val="ru-RU"/>
              </w:rPr>
              <w:t>3 431</w:t>
            </w:r>
          </w:p>
        </w:tc>
        <w:tc>
          <w:tcPr>
            <w:tcW w:w="957" w:type="pct"/>
            <w:tcBorders>
              <w:top w:val="nil"/>
              <w:left w:val="nil"/>
              <w:bottom w:val="nil"/>
              <w:right w:val="nil"/>
            </w:tcBorders>
            <w:shd w:val="clear" w:color="auto" w:fill="auto"/>
            <w:noWrap/>
            <w:hideMark/>
          </w:tcPr>
          <w:p w14:paraId="67439D8B" w14:textId="77777777" w:rsidR="00492012" w:rsidRPr="00105654" w:rsidRDefault="00492012" w:rsidP="000D0FD5">
            <w:pPr>
              <w:pStyle w:val="Tabletext"/>
              <w:ind w:right="170"/>
              <w:jc w:val="right"/>
              <w:rPr>
                <w:sz w:val="18"/>
                <w:szCs w:val="18"/>
                <w:lang w:val="ru-RU"/>
              </w:rPr>
            </w:pPr>
            <w:r w:rsidRPr="00105654">
              <w:rPr>
                <w:sz w:val="18"/>
                <w:szCs w:val="18"/>
                <w:lang w:val="ru-RU"/>
              </w:rPr>
              <w:t>793</w:t>
            </w:r>
          </w:p>
        </w:tc>
        <w:tc>
          <w:tcPr>
            <w:tcW w:w="955" w:type="pct"/>
            <w:tcBorders>
              <w:top w:val="nil"/>
              <w:left w:val="nil"/>
              <w:bottom w:val="nil"/>
              <w:right w:val="nil"/>
            </w:tcBorders>
            <w:shd w:val="clear" w:color="auto" w:fill="auto"/>
            <w:noWrap/>
            <w:hideMark/>
          </w:tcPr>
          <w:p w14:paraId="27FFD89B" w14:textId="77777777" w:rsidR="00492012" w:rsidRPr="00105654" w:rsidRDefault="00492012" w:rsidP="000D0FD5">
            <w:pPr>
              <w:pStyle w:val="Tabletext"/>
              <w:ind w:right="170"/>
              <w:jc w:val="right"/>
              <w:rPr>
                <w:sz w:val="18"/>
                <w:szCs w:val="18"/>
                <w:lang w:val="ru-RU"/>
              </w:rPr>
            </w:pPr>
            <w:r w:rsidRPr="00105654">
              <w:rPr>
                <w:sz w:val="18"/>
                <w:szCs w:val="18"/>
                <w:lang w:val="ru-RU"/>
              </w:rPr>
              <w:t>1 443</w:t>
            </w:r>
          </w:p>
        </w:tc>
      </w:tr>
      <w:tr w:rsidR="00492012" w:rsidRPr="00105654" w14:paraId="2BADAB52" w14:textId="77777777" w:rsidTr="000D0FD5">
        <w:tc>
          <w:tcPr>
            <w:tcW w:w="1544" w:type="pct"/>
            <w:tcBorders>
              <w:top w:val="nil"/>
              <w:left w:val="nil"/>
              <w:bottom w:val="nil"/>
              <w:right w:val="nil"/>
            </w:tcBorders>
            <w:shd w:val="clear" w:color="auto" w:fill="auto"/>
            <w:noWrap/>
            <w:vAlign w:val="center"/>
            <w:hideMark/>
          </w:tcPr>
          <w:p w14:paraId="413FA4DA" w14:textId="43D864A8" w:rsidR="00492012" w:rsidRPr="00105654" w:rsidRDefault="00FE7112" w:rsidP="000E5C09">
            <w:pPr>
              <w:pStyle w:val="Tabletext"/>
              <w:spacing w:line="200" w:lineRule="exact"/>
              <w:rPr>
                <w:sz w:val="18"/>
                <w:szCs w:val="18"/>
                <w:lang w:val="ru-RU" w:eastAsia="en-GB"/>
              </w:rPr>
            </w:pPr>
            <w:r w:rsidRPr="00FE7112">
              <w:rPr>
                <w:sz w:val="18"/>
                <w:szCs w:val="18"/>
                <w:lang w:val="ru-RU"/>
              </w:rPr>
              <w:t>Активы на этапе строительства</w:t>
            </w:r>
          </w:p>
        </w:tc>
        <w:tc>
          <w:tcPr>
            <w:tcW w:w="662" w:type="pct"/>
            <w:tcBorders>
              <w:top w:val="nil"/>
              <w:left w:val="nil"/>
              <w:bottom w:val="nil"/>
              <w:right w:val="nil"/>
            </w:tcBorders>
            <w:shd w:val="clear" w:color="auto" w:fill="auto"/>
            <w:noWrap/>
            <w:hideMark/>
          </w:tcPr>
          <w:p w14:paraId="41A41A4F" w14:textId="77777777" w:rsidR="00492012" w:rsidRPr="00105654" w:rsidRDefault="00492012" w:rsidP="000D0FD5">
            <w:pPr>
              <w:pStyle w:val="Tabletext"/>
              <w:ind w:right="170"/>
              <w:jc w:val="right"/>
              <w:rPr>
                <w:sz w:val="18"/>
                <w:szCs w:val="18"/>
                <w:lang w:val="ru-RU"/>
              </w:rPr>
            </w:pPr>
            <w:r w:rsidRPr="00105654">
              <w:rPr>
                <w:sz w:val="18"/>
                <w:szCs w:val="18"/>
                <w:lang w:val="ru-RU"/>
              </w:rPr>
              <w:t>14</w:t>
            </w:r>
          </w:p>
        </w:tc>
        <w:tc>
          <w:tcPr>
            <w:tcW w:w="882" w:type="pct"/>
            <w:tcBorders>
              <w:top w:val="nil"/>
              <w:left w:val="nil"/>
              <w:bottom w:val="nil"/>
              <w:right w:val="nil"/>
            </w:tcBorders>
            <w:shd w:val="clear" w:color="auto" w:fill="auto"/>
            <w:noWrap/>
            <w:hideMark/>
          </w:tcPr>
          <w:p w14:paraId="4F921DBE" w14:textId="77777777" w:rsidR="00492012" w:rsidRPr="00105654" w:rsidRDefault="00492012" w:rsidP="000D0FD5">
            <w:pPr>
              <w:pStyle w:val="Tabletext"/>
              <w:ind w:right="170"/>
              <w:jc w:val="right"/>
              <w:rPr>
                <w:sz w:val="18"/>
                <w:szCs w:val="18"/>
                <w:lang w:val="ru-RU"/>
              </w:rPr>
            </w:pPr>
            <w:r w:rsidRPr="00105654">
              <w:rPr>
                <w:sz w:val="18"/>
                <w:szCs w:val="18"/>
                <w:lang w:val="ru-RU"/>
              </w:rPr>
              <w:t>19 769</w:t>
            </w:r>
          </w:p>
        </w:tc>
        <w:tc>
          <w:tcPr>
            <w:tcW w:w="957" w:type="pct"/>
            <w:tcBorders>
              <w:top w:val="nil"/>
              <w:left w:val="nil"/>
              <w:bottom w:val="nil"/>
              <w:right w:val="nil"/>
            </w:tcBorders>
            <w:shd w:val="clear" w:color="auto" w:fill="auto"/>
            <w:noWrap/>
            <w:hideMark/>
          </w:tcPr>
          <w:p w14:paraId="338BE215" w14:textId="77777777" w:rsidR="00492012" w:rsidRPr="00105654" w:rsidRDefault="00492012" w:rsidP="000D0FD5">
            <w:pPr>
              <w:pStyle w:val="Tabletext"/>
              <w:ind w:right="170"/>
              <w:jc w:val="right"/>
              <w:rPr>
                <w:sz w:val="18"/>
                <w:szCs w:val="18"/>
                <w:lang w:val="ru-RU"/>
              </w:rPr>
            </w:pPr>
            <w:r w:rsidRPr="00105654">
              <w:rPr>
                <w:sz w:val="18"/>
                <w:szCs w:val="18"/>
                <w:lang w:val="ru-RU"/>
              </w:rPr>
              <w:t>13 732</w:t>
            </w:r>
          </w:p>
        </w:tc>
        <w:tc>
          <w:tcPr>
            <w:tcW w:w="955" w:type="pct"/>
            <w:tcBorders>
              <w:top w:val="nil"/>
              <w:left w:val="nil"/>
              <w:bottom w:val="nil"/>
              <w:right w:val="nil"/>
            </w:tcBorders>
            <w:shd w:val="clear" w:color="auto" w:fill="auto"/>
            <w:noWrap/>
            <w:hideMark/>
          </w:tcPr>
          <w:p w14:paraId="186D143A" w14:textId="77777777" w:rsidR="00492012" w:rsidRPr="00105654" w:rsidRDefault="00492012" w:rsidP="000D0FD5">
            <w:pPr>
              <w:pStyle w:val="Tabletext"/>
              <w:ind w:right="170"/>
              <w:jc w:val="right"/>
              <w:rPr>
                <w:sz w:val="18"/>
                <w:szCs w:val="18"/>
                <w:lang w:val="ru-RU"/>
              </w:rPr>
            </w:pPr>
            <w:r w:rsidRPr="00105654">
              <w:rPr>
                <w:sz w:val="18"/>
                <w:szCs w:val="18"/>
                <w:lang w:val="ru-RU"/>
              </w:rPr>
              <w:t>9 443</w:t>
            </w:r>
          </w:p>
        </w:tc>
      </w:tr>
      <w:tr w:rsidR="00492012" w:rsidRPr="00105654" w14:paraId="737603A1" w14:textId="77777777" w:rsidTr="000D0FD5">
        <w:tc>
          <w:tcPr>
            <w:tcW w:w="1544" w:type="pct"/>
            <w:tcBorders>
              <w:top w:val="nil"/>
              <w:left w:val="nil"/>
              <w:bottom w:val="nil"/>
              <w:right w:val="nil"/>
            </w:tcBorders>
            <w:shd w:val="clear" w:color="auto" w:fill="auto"/>
            <w:noWrap/>
            <w:hideMark/>
          </w:tcPr>
          <w:p w14:paraId="40922FBF"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rPr>
              <w:t>Всего: нетекущие активы</w:t>
            </w:r>
          </w:p>
        </w:tc>
        <w:tc>
          <w:tcPr>
            <w:tcW w:w="662" w:type="pct"/>
            <w:tcBorders>
              <w:top w:val="nil"/>
              <w:left w:val="nil"/>
              <w:bottom w:val="nil"/>
              <w:right w:val="nil"/>
            </w:tcBorders>
            <w:shd w:val="clear" w:color="auto" w:fill="auto"/>
            <w:noWrap/>
            <w:hideMark/>
          </w:tcPr>
          <w:p w14:paraId="433E8CC0"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51AA7DD6"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86 612</w:t>
            </w:r>
          </w:p>
        </w:tc>
        <w:tc>
          <w:tcPr>
            <w:tcW w:w="957" w:type="pct"/>
            <w:tcBorders>
              <w:top w:val="nil"/>
              <w:left w:val="nil"/>
              <w:bottom w:val="nil"/>
              <w:right w:val="nil"/>
            </w:tcBorders>
            <w:shd w:val="clear" w:color="auto" w:fill="auto"/>
            <w:noWrap/>
            <w:hideMark/>
          </w:tcPr>
          <w:p w14:paraId="14AA5DA7"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86 196</w:t>
            </w:r>
          </w:p>
        </w:tc>
        <w:tc>
          <w:tcPr>
            <w:tcW w:w="955" w:type="pct"/>
            <w:tcBorders>
              <w:top w:val="nil"/>
              <w:left w:val="nil"/>
              <w:bottom w:val="nil"/>
              <w:right w:val="nil"/>
            </w:tcBorders>
            <w:shd w:val="clear" w:color="auto" w:fill="auto"/>
            <w:noWrap/>
            <w:hideMark/>
          </w:tcPr>
          <w:p w14:paraId="66D77A26"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88 926</w:t>
            </w:r>
          </w:p>
        </w:tc>
      </w:tr>
      <w:tr w:rsidR="00492012" w:rsidRPr="00105654" w14:paraId="21DE230A" w14:textId="77777777" w:rsidTr="000D0FD5">
        <w:tc>
          <w:tcPr>
            <w:tcW w:w="1544" w:type="pct"/>
            <w:tcBorders>
              <w:top w:val="nil"/>
              <w:left w:val="nil"/>
              <w:bottom w:val="nil"/>
              <w:right w:val="nil"/>
            </w:tcBorders>
            <w:shd w:val="clear" w:color="auto" w:fill="auto"/>
            <w:noWrap/>
            <w:hideMark/>
          </w:tcPr>
          <w:p w14:paraId="1176330C" w14:textId="77777777" w:rsidR="00492012" w:rsidRPr="00105654" w:rsidRDefault="00492012" w:rsidP="00DB74C2">
            <w:pPr>
              <w:pStyle w:val="Tabletext"/>
              <w:spacing w:before="0" w:after="0" w:line="200" w:lineRule="exact"/>
              <w:rPr>
                <w:sz w:val="18"/>
                <w:szCs w:val="18"/>
                <w:lang w:val="ru-RU" w:eastAsia="en-GB"/>
              </w:rPr>
            </w:pPr>
          </w:p>
        </w:tc>
        <w:tc>
          <w:tcPr>
            <w:tcW w:w="662" w:type="pct"/>
            <w:tcBorders>
              <w:top w:val="nil"/>
              <w:left w:val="nil"/>
              <w:bottom w:val="nil"/>
              <w:right w:val="nil"/>
            </w:tcBorders>
            <w:shd w:val="clear" w:color="auto" w:fill="auto"/>
            <w:noWrap/>
            <w:hideMark/>
          </w:tcPr>
          <w:p w14:paraId="7E911B10" w14:textId="77777777" w:rsidR="00492012" w:rsidRPr="00105654" w:rsidRDefault="00492012" w:rsidP="000D0FD5">
            <w:pPr>
              <w:pStyle w:val="Tabletext"/>
              <w:spacing w:before="0" w:after="0"/>
              <w:ind w:right="170"/>
              <w:jc w:val="right"/>
              <w:rPr>
                <w:sz w:val="18"/>
                <w:szCs w:val="18"/>
                <w:lang w:val="ru-RU"/>
              </w:rPr>
            </w:pPr>
          </w:p>
        </w:tc>
        <w:tc>
          <w:tcPr>
            <w:tcW w:w="882" w:type="pct"/>
            <w:tcBorders>
              <w:top w:val="nil"/>
              <w:left w:val="nil"/>
              <w:bottom w:val="nil"/>
              <w:right w:val="nil"/>
            </w:tcBorders>
            <w:shd w:val="clear" w:color="auto" w:fill="auto"/>
            <w:noWrap/>
            <w:hideMark/>
          </w:tcPr>
          <w:p w14:paraId="1FC82E80" w14:textId="77777777" w:rsidR="00492012" w:rsidRPr="00105654" w:rsidRDefault="00492012" w:rsidP="000D0FD5">
            <w:pPr>
              <w:pStyle w:val="Tabletext"/>
              <w:spacing w:before="0" w:after="0"/>
              <w:ind w:right="170"/>
              <w:jc w:val="right"/>
              <w:rPr>
                <w:sz w:val="18"/>
                <w:szCs w:val="18"/>
                <w:lang w:val="ru-RU"/>
              </w:rPr>
            </w:pPr>
          </w:p>
        </w:tc>
        <w:tc>
          <w:tcPr>
            <w:tcW w:w="957" w:type="pct"/>
            <w:tcBorders>
              <w:top w:val="nil"/>
              <w:left w:val="nil"/>
              <w:bottom w:val="nil"/>
              <w:right w:val="nil"/>
            </w:tcBorders>
            <w:shd w:val="clear" w:color="auto" w:fill="auto"/>
            <w:noWrap/>
            <w:hideMark/>
          </w:tcPr>
          <w:p w14:paraId="5DAC9760" w14:textId="77777777" w:rsidR="00492012" w:rsidRPr="00105654" w:rsidRDefault="00492012" w:rsidP="000D0FD5">
            <w:pPr>
              <w:pStyle w:val="Tabletext"/>
              <w:spacing w:before="0" w:after="0"/>
              <w:ind w:right="170"/>
              <w:jc w:val="right"/>
              <w:rPr>
                <w:sz w:val="18"/>
                <w:szCs w:val="18"/>
                <w:lang w:val="ru-RU"/>
              </w:rPr>
            </w:pPr>
          </w:p>
        </w:tc>
        <w:tc>
          <w:tcPr>
            <w:tcW w:w="955" w:type="pct"/>
            <w:tcBorders>
              <w:top w:val="nil"/>
              <w:left w:val="nil"/>
              <w:bottom w:val="nil"/>
              <w:right w:val="nil"/>
            </w:tcBorders>
            <w:shd w:val="clear" w:color="auto" w:fill="auto"/>
            <w:noWrap/>
            <w:hideMark/>
          </w:tcPr>
          <w:p w14:paraId="41382487" w14:textId="77777777" w:rsidR="00492012" w:rsidRPr="00105654" w:rsidRDefault="00492012" w:rsidP="000D0FD5">
            <w:pPr>
              <w:pStyle w:val="Tabletext"/>
              <w:spacing w:before="0" w:after="0"/>
              <w:ind w:right="170"/>
              <w:jc w:val="right"/>
              <w:rPr>
                <w:sz w:val="18"/>
                <w:szCs w:val="18"/>
                <w:lang w:val="ru-RU"/>
              </w:rPr>
            </w:pPr>
          </w:p>
        </w:tc>
      </w:tr>
      <w:tr w:rsidR="00492012" w:rsidRPr="00105654" w14:paraId="50D41A44" w14:textId="77777777" w:rsidTr="000D0FD5">
        <w:tc>
          <w:tcPr>
            <w:tcW w:w="1544" w:type="pct"/>
            <w:tcBorders>
              <w:top w:val="nil"/>
              <w:left w:val="nil"/>
              <w:bottom w:val="nil"/>
              <w:right w:val="nil"/>
            </w:tcBorders>
            <w:shd w:val="clear" w:color="auto" w:fill="auto"/>
            <w:noWrap/>
            <w:vAlign w:val="center"/>
            <w:hideMark/>
          </w:tcPr>
          <w:p w14:paraId="61F301DC" w14:textId="77777777" w:rsidR="00492012" w:rsidRPr="00105654" w:rsidRDefault="00492012" w:rsidP="00644FE7">
            <w:pPr>
              <w:pStyle w:val="Tabletext"/>
              <w:spacing w:line="200" w:lineRule="exact"/>
              <w:rPr>
                <w:b/>
                <w:bCs/>
                <w:sz w:val="18"/>
                <w:szCs w:val="18"/>
                <w:lang w:val="ru-RU" w:eastAsia="en-GB"/>
              </w:rPr>
            </w:pPr>
            <w:r w:rsidRPr="00105654">
              <w:rPr>
                <w:b/>
                <w:bCs/>
                <w:sz w:val="18"/>
                <w:szCs w:val="18"/>
                <w:lang w:val="ru-RU"/>
              </w:rPr>
              <w:t>ВСЕГО: АКТИВЫ</w:t>
            </w:r>
          </w:p>
        </w:tc>
        <w:tc>
          <w:tcPr>
            <w:tcW w:w="662" w:type="pct"/>
            <w:tcBorders>
              <w:top w:val="nil"/>
              <w:left w:val="nil"/>
              <w:bottom w:val="nil"/>
              <w:right w:val="nil"/>
            </w:tcBorders>
            <w:shd w:val="clear" w:color="auto" w:fill="auto"/>
            <w:noWrap/>
            <w:hideMark/>
          </w:tcPr>
          <w:p w14:paraId="429B3CD9"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587A2832"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317 881</w:t>
            </w:r>
          </w:p>
        </w:tc>
        <w:tc>
          <w:tcPr>
            <w:tcW w:w="957" w:type="pct"/>
            <w:tcBorders>
              <w:top w:val="nil"/>
              <w:left w:val="nil"/>
              <w:bottom w:val="nil"/>
              <w:right w:val="nil"/>
            </w:tcBorders>
            <w:shd w:val="clear" w:color="auto" w:fill="auto"/>
            <w:noWrap/>
            <w:hideMark/>
          </w:tcPr>
          <w:p w14:paraId="6164FE6C"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337 565</w:t>
            </w:r>
          </w:p>
        </w:tc>
        <w:tc>
          <w:tcPr>
            <w:tcW w:w="955" w:type="pct"/>
            <w:tcBorders>
              <w:top w:val="nil"/>
              <w:left w:val="nil"/>
              <w:bottom w:val="nil"/>
              <w:right w:val="nil"/>
            </w:tcBorders>
            <w:shd w:val="clear" w:color="auto" w:fill="auto"/>
            <w:noWrap/>
            <w:hideMark/>
          </w:tcPr>
          <w:p w14:paraId="7A816387"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307 958</w:t>
            </w:r>
          </w:p>
        </w:tc>
      </w:tr>
      <w:tr w:rsidR="00492012" w:rsidRPr="00105654" w14:paraId="3D28D249" w14:textId="77777777" w:rsidTr="000D0FD5">
        <w:tc>
          <w:tcPr>
            <w:tcW w:w="1544" w:type="pct"/>
            <w:tcBorders>
              <w:top w:val="nil"/>
              <w:left w:val="nil"/>
              <w:bottom w:val="nil"/>
              <w:right w:val="nil"/>
            </w:tcBorders>
            <w:shd w:val="clear" w:color="auto" w:fill="auto"/>
            <w:noWrap/>
            <w:vAlign w:val="center"/>
            <w:hideMark/>
          </w:tcPr>
          <w:p w14:paraId="74009604" w14:textId="77777777" w:rsidR="00492012" w:rsidRPr="00105654" w:rsidRDefault="00492012" w:rsidP="00644FE7">
            <w:pPr>
              <w:pStyle w:val="Tabletext"/>
              <w:spacing w:line="200" w:lineRule="exact"/>
              <w:rPr>
                <w:b/>
                <w:sz w:val="18"/>
                <w:szCs w:val="18"/>
                <w:lang w:val="ru-RU" w:eastAsia="en-GB"/>
              </w:rPr>
            </w:pPr>
            <w:r w:rsidRPr="00105654">
              <w:rPr>
                <w:b/>
                <w:sz w:val="18"/>
                <w:szCs w:val="18"/>
                <w:lang w:val="ru-RU"/>
              </w:rPr>
              <w:t>ПАССИВЫ</w:t>
            </w:r>
          </w:p>
        </w:tc>
        <w:tc>
          <w:tcPr>
            <w:tcW w:w="662" w:type="pct"/>
            <w:tcBorders>
              <w:top w:val="nil"/>
              <w:left w:val="nil"/>
              <w:bottom w:val="nil"/>
              <w:right w:val="nil"/>
            </w:tcBorders>
            <w:shd w:val="clear" w:color="auto" w:fill="auto"/>
            <w:noWrap/>
            <w:hideMark/>
          </w:tcPr>
          <w:p w14:paraId="55880632"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5E6297FC" w14:textId="77777777" w:rsidR="00492012" w:rsidRPr="00105654" w:rsidRDefault="00492012" w:rsidP="000D0FD5">
            <w:pPr>
              <w:pStyle w:val="Tabletext"/>
              <w:ind w:right="170"/>
              <w:jc w:val="right"/>
              <w:rPr>
                <w:sz w:val="18"/>
                <w:szCs w:val="18"/>
                <w:lang w:val="ru-RU"/>
              </w:rPr>
            </w:pPr>
          </w:p>
        </w:tc>
        <w:tc>
          <w:tcPr>
            <w:tcW w:w="957" w:type="pct"/>
            <w:tcBorders>
              <w:top w:val="nil"/>
              <w:left w:val="nil"/>
              <w:bottom w:val="nil"/>
              <w:right w:val="nil"/>
            </w:tcBorders>
            <w:shd w:val="clear" w:color="auto" w:fill="auto"/>
            <w:noWrap/>
            <w:hideMark/>
          </w:tcPr>
          <w:p w14:paraId="076D8700" w14:textId="77777777" w:rsidR="00492012" w:rsidRPr="00105654" w:rsidRDefault="00492012" w:rsidP="000D0FD5">
            <w:pPr>
              <w:pStyle w:val="Tabletext"/>
              <w:ind w:right="170"/>
              <w:jc w:val="right"/>
              <w:rPr>
                <w:sz w:val="18"/>
                <w:szCs w:val="18"/>
                <w:lang w:val="ru-RU"/>
              </w:rPr>
            </w:pPr>
          </w:p>
        </w:tc>
        <w:tc>
          <w:tcPr>
            <w:tcW w:w="955" w:type="pct"/>
            <w:tcBorders>
              <w:top w:val="nil"/>
              <w:left w:val="nil"/>
              <w:bottom w:val="nil"/>
              <w:right w:val="nil"/>
            </w:tcBorders>
            <w:shd w:val="clear" w:color="auto" w:fill="auto"/>
            <w:noWrap/>
            <w:hideMark/>
          </w:tcPr>
          <w:p w14:paraId="0FE0C66C" w14:textId="77777777" w:rsidR="00492012" w:rsidRPr="00105654" w:rsidRDefault="00492012" w:rsidP="000D0FD5">
            <w:pPr>
              <w:pStyle w:val="Tabletext"/>
              <w:ind w:right="170"/>
              <w:jc w:val="right"/>
              <w:rPr>
                <w:sz w:val="18"/>
                <w:szCs w:val="18"/>
                <w:lang w:val="ru-RU"/>
              </w:rPr>
            </w:pPr>
          </w:p>
        </w:tc>
      </w:tr>
      <w:tr w:rsidR="00492012" w:rsidRPr="00105654" w14:paraId="5DA50D43" w14:textId="77777777" w:rsidTr="000D0FD5">
        <w:tc>
          <w:tcPr>
            <w:tcW w:w="1544" w:type="pct"/>
            <w:tcBorders>
              <w:top w:val="nil"/>
              <w:left w:val="nil"/>
              <w:bottom w:val="nil"/>
              <w:right w:val="nil"/>
            </w:tcBorders>
            <w:shd w:val="clear" w:color="auto" w:fill="auto"/>
            <w:noWrap/>
            <w:hideMark/>
          </w:tcPr>
          <w:p w14:paraId="62180512"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eastAsia="en-GB"/>
              </w:rPr>
              <w:t>Текущие пассивы</w:t>
            </w:r>
          </w:p>
        </w:tc>
        <w:tc>
          <w:tcPr>
            <w:tcW w:w="662" w:type="pct"/>
            <w:tcBorders>
              <w:top w:val="nil"/>
              <w:left w:val="nil"/>
              <w:bottom w:val="nil"/>
              <w:right w:val="nil"/>
            </w:tcBorders>
            <w:shd w:val="clear" w:color="auto" w:fill="auto"/>
            <w:noWrap/>
            <w:hideMark/>
          </w:tcPr>
          <w:p w14:paraId="4E87797A"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3E4C136A" w14:textId="77777777" w:rsidR="00492012" w:rsidRPr="00105654" w:rsidRDefault="00492012" w:rsidP="000D0FD5">
            <w:pPr>
              <w:pStyle w:val="Tabletext"/>
              <w:ind w:right="170"/>
              <w:jc w:val="right"/>
              <w:rPr>
                <w:sz w:val="18"/>
                <w:szCs w:val="18"/>
                <w:lang w:val="ru-RU"/>
              </w:rPr>
            </w:pPr>
          </w:p>
        </w:tc>
        <w:tc>
          <w:tcPr>
            <w:tcW w:w="957" w:type="pct"/>
            <w:tcBorders>
              <w:top w:val="nil"/>
              <w:left w:val="nil"/>
              <w:bottom w:val="nil"/>
              <w:right w:val="nil"/>
            </w:tcBorders>
            <w:shd w:val="clear" w:color="auto" w:fill="auto"/>
            <w:noWrap/>
            <w:hideMark/>
          </w:tcPr>
          <w:p w14:paraId="07919809" w14:textId="77777777" w:rsidR="00492012" w:rsidRPr="00105654" w:rsidRDefault="00492012" w:rsidP="000D0FD5">
            <w:pPr>
              <w:pStyle w:val="Tabletext"/>
              <w:ind w:right="170"/>
              <w:jc w:val="right"/>
              <w:rPr>
                <w:sz w:val="18"/>
                <w:szCs w:val="18"/>
                <w:lang w:val="ru-RU"/>
              </w:rPr>
            </w:pPr>
          </w:p>
        </w:tc>
        <w:tc>
          <w:tcPr>
            <w:tcW w:w="955" w:type="pct"/>
            <w:tcBorders>
              <w:top w:val="nil"/>
              <w:left w:val="nil"/>
              <w:bottom w:val="nil"/>
              <w:right w:val="nil"/>
            </w:tcBorders>
            <w:shd w:val="clear" w:color="auto" w:fill="auto"/>
            <w:noWrap/>
            <w:hideMark/>
          </w:tcPr>
          <w:p w14:paraId="77825287" w14:textId="77777777" w:rsidR="00492012" w:rsidRPr="00105654" w:rsidRDefault="00492012" w:rsidP="000D0FD5">
            <w:pPr>
              <w:pStyle w:val="Tabletext"/>
              <w:ind w:right="170"/>
              <w:jc w:val="right"/>
              <w:rPr>
                <w:sz w:val="18"/>
                <w:szCs w:val="18"/>
                <w:lang w:val="ru-RU"/>
              </w:rPr>
            </w:pPr>
          </w:p>
        </w:tc>
      </w:tr>
      <w:tr w:rsidR="00492012" w:rsidRPr="00105654" w14:paraId="43ADFBA1" w14:textId="77777777" w:rsidTr="000D0FD5">
        <w:tc>
          <w:tcPr>
            <w:tcW w:w="1544" w:type="pct"/>
            <w:tcBorders>
              <w:top w:val="nil"/>
              <w:left w:val="nil"/>
              <w:bottom w:val="nil"/>
              <w:right w:val="nil"/>
            </w:tcBorders>
            <w:shd w:val="clear" w:color="auto" w:fill="auto"/>
            <w:noWrap/>
            <w:hideMark/>
          </w:tcPr>
          <w:p w14:paraId="1FFAA5DF" w14:textId="13B6296B" w:rsidR="00492012" w:rsidRPr="00105654" w:rsidRDefault="00492012" w:rsidP="00746ABE">
            <w:pPr>
              <w:pStyle w:val="Tabletext"/>
              <w:spacing w:line="200" w:lineRule="exact"/>
              <w:rPr>
                <w:sz w:val="18"/>
                <w:szCs w:val="18"/>
                <w:lang w:val="ru-RU" w:eastAsia="en-GB"/>
              </w:rPr>
            </w:pPr>
            <w:r w:rsidRPr="00105654">
              <w:rPr>
                <w:sz w:val="18"/>
                <w:szCs w:val="18"/>
                <w:lang w:val="ru-RU" w:eastAsia="en-GB"/>
              </w:rPr>
              <w:t>Подлежащие уплате</w:t>
            </w:r>
            <w:r w:rsidR="00FE7112">
              <w:rPr>
                <w:sz w:val="18"/>
                <w:szCs w:val="18"/>
                <w:lang w:val="ru-RU" w:eastAsia="en-GB"/>
              </w:rPr>
              <w:t xml:space="preserve"> средства</w:t>
            </w:r>
          </w:p>
        </w:tc>
        <w:tc>
          <w:tcPr>
            <w:tcW w:w="662" w:type="pct"/>
            <w:tcBorders>
              <w:top w:val="nil"/>
              <w:left w:val="nil"/>
              <w:bottom w:val="nil"/>
              <w:right w:val="nil"/>
            </w:tcBorders>
            <w:shd w:val="clear" w:color="auto" w:fill="auto"/>
            <w:noWrap/>
            <w:hideMark/>
          </w:tcPr>
          <w:p w14:paraId="6DBA3061" w14:textId="77777777" w:rsidR="00492012" w:rsidRPr="00105654" w:rsidRDefault="00492012" w:rsidP="000D0FD5">
            <w:pPr>
              <w:pStyle w:val="Tabletext"/>
              <w:ind w:right="170"/>
              <w:jc w:val="right"/>
              <w:rPr>
                <w:sz w:val="18"/>
                <w:szCs w:val="18"/>
                <w:lang w:val="ru-RU"/>
              </w:rPr>
            </w:pPr>
            <w:r w:rsidRPr="00105654">
              <w:rPr>
                <w:sz w:val="18"/>
                <w:szCs w:val="18"/>
                <w:lang w:val="ru-RU"/>
              </w:rPr>
              <w:t>15</w:t>
            </w:r>
          </w:p>
        </w:tc>
        <w:tc>
          <w:tcPr>
            <w:tcW w:w="882" w:type="pct"/>
            <w:tcBorders>
              <w:top w:val="nil"/>
              <w:left w:val="nil"/>
              <w:bottom w:val="nil"/>
              <w:right w:val="nil"/>
            </w:tcBorders>
            <w:shd w:val="clear" w:color="auto" w:fill="auto"/>
            <w:noWrap/>
            <w:hideMark/>
          </w:tcPr>
          <w:p w14:paraId="1ADEE74F" w14:textId="77777777" w:rsidR="00492012" w:rsidRPr="00105654" w:rsidRDefault="00492012" w:rsidP="000D0FD5">
            <w:pPr>
              <w:pStyle w:val="Tabletext"/>
              <w:ind w:right="170"/>
              <w:jc w:val="right"/>
              <w:rPr>
                <w:sz w:val="18"/>
                <w:szCs w:val="18"/>
                <w:lang w:val="ru-RU"/>
              </w:rPr>
            </w:pPr>
            <w:r w:rsidRPr="00105654">
              <w:rPr>
                <w:sz w:val="18"/>
                <w:szCs w:val="18"/>
                <w:lang w:val="ru-RU"/>
              </w:rPr>
              <w:t>10 541</w:t>
            </w:r>
          </w:p>
        </w:tc>
        <w:tc>
          <w:tcPr>
            <w:tcW w:w="957" w:type="pct"/>
            <w:tcBorders>
              <w:top w:val="nil"/>
              <w:left w:val="nil"/>
              <w:bottom w:val="nil"/>
              <w:right w:val="nil"/>
            </w:tcBorders>
            <w:shd w:val="clear" w:color="auto" w:fill="auto"/>
            <w:noWrap/>
            <w:hideMark/>
          </w:tcPr>
          <w:p w14:paraId="745C9517" w14:textId="77777777" w:rsidR="00492012" w:rsidRPr="00105654" w:rsidRDefault="00492012" w:rsidP="000D0FD5">
            <w:pPr>
              <w:pStyle w:val="Tabletext"/>
              <w:ind w:right="170"/>
              <w:jc w:val="right"/>
              <w:rPr>
                <w:sz w:val="18"/>
                <w:szCs w:val="18"/>
                <w:lang w:val="ru-RU"/>
              </w:rPr>
            </w:pPr>
            <w:r w:rsidRPr="00105654">
              <w:rPr>
                <w:sz w:val="18"/>
                <w:szCs w:val="18"/>
                <w:lang w:val="ru-RU"/>
              </w:rPr>
              <w:t>7 456</w:t>
            </w:r>
          </w:p>
        </w:tc>
        <w:tc>
          <w:tcPr>
            <w:tcW w:w="955" w:type="pct"/>
            <w:tcBorders>
              <w:top w:val="nil"/>
              <w:left w:val="nil"/>
              <w:bottom w:val="nil"/>
              <w:right w:val="nil"/>
            </w:tcBorders>
            <w:shd w:val="clear" w:color="auto" w:fill="auto"/>
            <w:noWrap/>
            <w:hideMark/>
          </w:tcPr>
          <w:p w14:paraId="1ED099EE" w14:textId="77777777" w:rsidR="00492012" w:rsidRPr="00105654" w:rsidRDefault="00492012" w:rsidP="000D0FD5">
            <w:pPr>
              <w:pStyle w:val="Tabletext"/>
              <w:ind w:right="170"/>
              <w:jc w:val="right"/>
              <w:rPr>
                <w:sz w:val="18"/>
                <w:szCs w:val="18"/>
                <w:lang w:val="ru-RU"/>
              </w:rPr>
            </w:pPr>
            <w:r w:rsidRPr="00105654">
              <w:rPr>
                <w:sz w:val="18"/>
                <w:szCs w:val="18"/>
                <w:lang w:val="ru-RU"/>
              </w:rPr>
              <w:t>5 687</w:t>
            </w:r>
          </w:p>
        </w:tc>
      </w:tr>
      <w:tr w:rsidR="00492012" w:rsidRPr="00105654" w14:paraId="5949D399" w14:textId="77777777" w:rsidTr="000D0FD5">
        <w:tc>
          <w:tcPr>
            <w:tcW w:w="1544" w:type="pct"/>
            <w:tcBorders>
              <w:top w:val="nil"/>
              <w:left w:val="nil"/>
              <w:bottom w:val="nil"/>
              <w:right w:val="nil"/>
            </w:tcBorders>
            <w:shd w:val="clear" w:color="auto" w:fill="auto"/>
            <w:noWrap/>
            <w:hideMark/>
          </w:tcPr>
          <w:p w14:paraId="049B23DD" w14:textId="77777777" w:rsidR="00492012" w:rsidRPr="00105654" w:rsidRDefault="00492012" w:rsidP="00746ABE">
            <w:pPr>
              <w:pStyle w:val="Tabletext"/>
              <w:spacing w:line="200" w:lineRule="exact"/>
              <w:rPr>
                <w:sz w:val="18"/>
                <w:szCs w:val="18"/>
                <w:lang w:val="ru-RU" w:eastAsia="en-GB"/>
              </w:rPr>
            </w:pPr>
            <w:r w:rsidRPr="00105654">
              <w:rPr>
                <w:sz w:val="18"/>
                <w:szCs w:val="18"/>
                <w:lang w:val="ru-RU" w:eastAsia="en-GB"/>
              </w:rPr>
              <w:t>Взносы, уплаченные авансом</w:t>
            </w:r>
          </w:p>
        </w:tc>
        <w:tc>
          <w:tcPr>
            <w:tcW w:w="662" w:type="pct"/>
            <w:tcBorders>
              <w:top w:val="nil"/>
              <w:left w:val="nil"/>
              <w:bottom w:val="nil"/>
              <w:right w:val="nil"/>
            </w:tcBorders>
            <w:shd w:val="clear" w:color="auto" w:fill="auto"/>
            <w:noWrap/>
            <w:hideMark/>
          </w:tcPr>
          <w:p w14:paraId="4EBB76A1" w14:textId="77777777" w:rsidR="00492012" w:rsidRPr="00105654" w:rsidRDefault="00492012" w:rsidP="000D0FD5">
            <w:pPr>
              <w:pStyle w:val="Tabletext"/>
              <w:ind w:right="170"/>
              <w:jc w:val="right"/>
              <w:rPr>
                <w:sz w:val="18"/>
                <w:szCs w:val="18"/>
                <w:lang w:val="ru-RU"/>
              </w:rPr>
            </w:pPr>
            <w:r w:rsidRPr="00105654">
              <w:rPr>
                <w:sz w:val="18"/>
                <w:szCs w:val="18"/>
                <w:lang w:val="ru-RU"/>
              </w:rPr>
              <w:t>16</w:t>
            </w:r>
          </w:p>
        </w:tc>
        <w:tc>
          <w:tcPr>
            <w:tcW w:w="882" w:type="pct"/>
            <w:tcBorders>
              <w:top w:val="nil"/>
              <w:left w:val="nil"/>
              <w:bottom w:val="nil"/>
              <w:right w:val="nil"/>
            </w:tcBorders>
            <w:shd w:val="clear" w:color="auto" w:fill="auto"/>
            <w:noWrap/>
            <w:hideMark/>
          </w:tcPr>
          <w:p w14:paraId="08C2D1D0" w14:textId="77777777" w:rsidR="00492012" w:rsidRPr="00105654" w:rsidRDefault="00492012" w:rsidP="000D0FD5">
            <w:pPr>
              <w:pStyle w:val="Tabletext"/>
              <w:ind w:right="170"/>
              <w:jc w:val="right"/>
              <w:rPr>
                <w:sz w:val="18"/>
                <w:szCs w:val="18"/>
                <w:lang w:val="ru-RU"/>
              </w:rPr>
            </w:pPr>
            <w:r w:rsidRPr="00105654">
              <w:rPr>
                <w:sz w:val="18"/>
                <w:szCs w:val="18"/>
                <w:lang w:val="ru-RU"/>
              </w:rPr>
              <w:t>50 823</w:t>
            </w:r>
          </w:p>
        </w:tc>
        <w:tc>
          <w:tcPr>
            <w:tcW w:w="957" w:type="pct"/>
            <w:tcBorders>
              <w:top w:val="nil"/>
              <w:left w:val="nil"/>
              <w:bottom w:val="nil"/>
              <w:right w:val="nil"/>
            </w:tcBorders>
            <w:shd w:val="clear" w:color="auto" w:fill="auto"/>
            <w:noWrap/>
            <w:hideMark/>
          </w:tcPr>
          <w:p w14:paraId="34F7CB71" w14:textId="77777777" w:rsidR="00492012" w:rsidRPr="00105654" w:rsidRDefault="00492012" w:rsidP="000D0FD5">
            <w:pPr>
              <w:pStyle w:val="Tabletext"/>
              <w:ind w:right="170"/>
              <w:jc w:val="right"/>
              <w:rPr>
                <w:sz w:val="18"/>
                <w:szCs w:val="18"/>
                <w:lang w:val="ru-RU"/>
              </w:rPr>
            </w:pPr>
            <w:r w:rsidRPr="00105654">
              <w:rPr>
                <w:sz w:val="18"/>
                <w:szCs w:val="18"/>
                <w:lang w:val="ru-RU"/>
              </w:rPr>
              <w:t>53 572</w:t>
            </w:r>
          </w:p>
        </w:tc>
        <w:tc>
          <w:tcPr>
            <w:tcW w:w="955" w:type="pct"/>
            <w:tcBorders>
              <w:top w:val="nil"/>
              <w:left w:val="nil"/>
              <w:bottom w:val="nil"/>
              <w:right w:val="nil"/>
            </w:tcBorders>
            <w:shd w:val="clear" w:color="auto" w:fill="auto"/>
            <w:noWrap/>
            <w:hideMark/>
          </w:tcPr>
          <w:p w14:paraId="21446E57" w14:textId="77777777" w:rsidR="00492012" w:rsidRPr="00105654" w:rsidRDefault="00492012" w:rsidP="000D0FD5">
            <w:pPr>
              <w:pStyle w:val="Tabletext"/>
              <w:ind w:right="170"/>
              <w:jc w:val="right"/>
              <w:rPr>
                <w:sz w:val="18"/>
                <w:szCs w:val="18"/>
                <w:lang w:val="ru-RU"/>
              </w:rPr>
            </w:pPr>
            <w:r w:rsidRPr="00105654">
              <w:rPr>
                <w:sz w:val="18"/>
                <w:szCs w:val="18"/>
                <w:lang w:val="ru-RU"/>
              </w:rPr>
              <w:t>43 795</w:t>
            </w:r>
          </w:p>
        </w:tc>
      </w:tr>
      <w:tr w:rsidR="00492012" w:rsidRPr="00105654" w14:paraId="696CC356" w14:textId="77777777" w:rsidTr="000D0FD5">
        <w:tc>
          <w:tcPr>
            <w:tcW w:w="1544" w:type="pct"/>
            <w:tcBorders>
              <w:top w:val="nil"/>
              <w:left w:val="nil"/>
              <w:bottom w:val="nil"/>
              <w:right w:val="nil"/>
            </w:tcBorders>
            <w:shd w:val="clear" w:color="auto" w:fill="auto"/>
            <w:noWrap/>
            <w:hideMark/>
          </w:tcPr>
          <w:p w14:paraId="0047862D" w14:textId="77777777" w:rsidR="00492012" w:rsidRPr="00105654" w:rsidRDefault="00492012" w:rsidP="00746ABE">
            <w:pPr>
              <w:pStyle w:val="Tabletext"/>
              <w:spacing w:line="200" w:lineRule="exact"/>
              <w:rPr>
                <w:sz w:val="18"/>
                <w:szCs w:val="18"/>
                <w:lang w:val="ru-RU" w:eastAsia="en-GB"/>
              </w:rPr>
            </w:pPr>
            <w:r w:rsidRPr="00105654">
              <w:rPr>
                <w:sz w:val="18"/>
                <w:szCs w:val="18"/>
                <w:lang w:val="ru-RU" w:eastAsia="en-GB"/>
              </w:rPr>
              <w:t>Доходы будущих периодов</w:t>
            </w:r>
          </w:p>
        </w:tc>
        <w:tc>
          <w:tcPr>
            <w:tcW w:w="662" w:type="pct"/>
            <w:tcBorders>
              <w:top w:val="nil"/>
              <w:left w:val="nil"/>
              <w:bottom w:val="nil"/>
              <w:right w:val="nil"/>
            </w:tcBorders>
            <w:shd w:val="clear" w:color="auto" w:fill="auto"/>
            <w:noWrap/>
            <w:hideMark/>
          </w:tcPr>
          <w:p w14:paraId="52F32DE9" w14:textId="77777777" w:rsidR="00492012" w:rsidRPr="00105654" w:rsidRDefault="00492012" w:rsidP="000D0FD5">
            <w:pPr>
              <w:pStyle w:val="Tabletext"/>
              <w:ind w:right="170"/>
              <w:jc w:val="right"/>
              <w:rPr>
                <w:sz w:val="18"/>
                <w:szCs w:val="18"/>
                <w:lang w:val="ru-RU"/>
              </w:rPr>
            </w:pPr>
            <w:r w:rsidRPr="00105654">
              <w:rPr>
                <w:sz w:val="18"/>
                <w:szCs w:val="18"/>
                <w:lang w:val="ru-RU"/>
              </w:rPr>
              <w:t>16</w:t>
            </w:r>
          </w:p>
        </w:tc>
        <w:tc>
          <w:tcPr>
            <w:tcW w:w="882" w:type="pct"/>
            <w:tcBorders>
              <w:top w:val="nil"/>
              <w:left w:val="nil"/>
              <w:bottom w:val="nil"/>
              <w:right w:val="nil"/>
            </w:tcBorders>
            <w:shd w:val="clear" w:color="auto" w:fill="auto"/>
            <w:noWrap/>
            <w:hideMark/>
          </w:tcPr>
          <w:p w14:paraId="56351B03" w14:textId="77777777" w:rsidR="00492012" w:rsidRPr="00105654" w:rsidRDefault="00492012" w:rsidP="000D0FD5">
            <w:pPr>
              <w:pStyle w:val="Tabletext"/>
              <w:ind w:right="170"/>
              <w:jc w:val="right"/>
              <w:rPr>
                <w:sz w:val="18"/>
                <w:szCs w:val="18"/>
                <w:lang w:val="ru-RU"/>
              </w:rPr>
            </w:pPr>
            <w:r w:rsidRPr="00105654">
              <w:rPr>
                <w:sz w:val="18"/>
                <w:szCs w:val="18"/>
                <w:lang w:val="ru-RU"/>
              </w:rPr>
              <w:t>10 809</w:t>
            </w:r>
          </w:p>
        </w:tc>
        <w:tc>
          <w:tcPr>
            <w:tcW w:w="957" w:type="pct"/>
            <w:tcBorders>
              <w:top w:val="nil"/>
              <w:left w:val="nil"/>
              <w:bottom w:val="nil"/>
              <w:right w:val="nil"/>
            </w:tcBorders>
            <w:shd w:val="clear" w:color="auto" w:fill="auto"/>
            <w:noWrap/>
            <w:hideMark/>
          </w:tcPr>
          <w:p w14:paraId="4E5A225F" w14:textId="77777777" w:rsidR="00492012" w:rsidRPr="00105654" w:rsidRDefault="00492012" w:rsidP="000D0FD5">
            <w:pPr>
              <w:pStyle w:val="Tabletext"/>
              <w:ind w:right="170"/>
              <w:jc w:val="right"/>
              <w:rPr>
                <w:sz w:val="18"/>
                <w:szCs w:val="18"/>
                <w:lang w:val="ru-RU"/>
              </w:rPr>
            </w:pPr>
            <w:r w:rsidRPr="00105654">
              <w:rPr>
                <w:sz w:val="18"/>
                <w:szCs w:val="18"/>
                <w:lang w:val="ru-RU"/>
              </w:rPr>
              <w:t>10 415</w:t>
            </w:r>
          </w:p>
        </w:tc>
        <w:tc>
          <w:tcPr>
            <w:tcW w:w="955" w:type="pct"/>
            <w:tcBorders>
              <w:top w:val="nil"/>
              <w:left w:val="nil"/>
              <w:bottom w:val="nil"/>
              <w:right w:val="nil"/>
            </w:tcBorders>
            <w:shd w:val="clear" w:color="auto" w:fill="auto"/>
            <w:noWrap/>
            <w:hideMark/>
          </w:tcPr>
          <w:p w14:paraId="72E58002" w14:textId="77777777" w:rsidR="00492012" w:rsidRPr="00105654" w:rsidRDefault="00492012" w:rsidP="000D0FD5">
            <w:pPr>
              <w:pStyle w:val="Tabletext"/>
              <w:ind w:right="170"/>
              <w:jc w:val="right"/>
              <w:rPr>
                <w:sz w:val="18"/>
                <w:szCs w:val="18"/>
                <w:lang w:val="ru-RU"/>
              </w:rPr>
            </w:pPr>
            <w:r w:rsidRPr="00105654">
              <w:rPr>
                <w:sz w:val="18"/>
                <w:szCs w:val="18"/>
                <w:lang w:val="ru-RU"/>
              </w:rPr>
              <w:t>9 861</w:t>
            </w:r>
          </w:p>
        </w:tc>
      </w:tr>
      <w:tr w:rsidR="00492012" w:rsidRPr="00105654" w14:paraId="3BA09AA0" w14:textId="77777777" w:rsidTr="000D0FD5">
        <w:tc>
          <w:tcPr>
            <w:tcW w:w="1544" w:type="pct"/>
            <w:tcBorders>
              <w:top w:val="nil"/>
              <w:left w:val="nil"/>
              <w:bottom w:val="nil"/>
              <w:right w:val="nil"/>
            </w:tcBorders>
            <w:shd w:val="clear" w:color="auto" w:fill="auto"/>
            <w:noWrap/>
            <w:vAlign w:val="center"/>
            <w:hideMark/>
          </w:tcPr>
          <w:p w14:paraId="0C8EA8C4"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Займы и финансовая задолженность</w:t>
            </w:r>
          </w:p>
        </w:tc>
        <w:tc>
          <w:tcPr>
            <w:tcW w:w="662" w:type="pct"/>
            <w:tcBorders>
              <w:top w:val="nil"/>
              <w:left w:val="nil"/>
              <w:bottom w:val="nil"/>
              <w:right w:val="nil"/>
            </w:tcBorders>
            <w:shd w:val="clear" w:color="auto" w:fill="auto"/>
            <w:noWrap/>
            <w:hideMark/>
          </w:tcPr>
          <w:p w14:paraId="57ED179B" w14:textId="77777777" w:rsidR="00492012" w:rsidRPr="00105654" w:rsidRDefault="00492012" w:rsidP="000D0FD5">
            <w:pPr>
              <w:pStyle w:val="Tabletext"/>
              <w:ind w:right="170"/>
              <w:jc w:val="right"/>
              <w:rPr>
                <w:sz w:val="18"/>
                <w:szCs w:val="18"/>
                <w:lang w:val="ru-RU"/>
              </w:rPr>
            </w:pPr>
            <w:r w:rsidRPr="00105654">
              <w:rPr>
                <w:sz w:val="18"/>
                <w:szCs w:val="18"/>
                <w:lang w:val="ru-RU"/>
              </w:rPr>
              <w:t>17</w:t>
            </w:r>
          </w:p>
        </w:tc>
        <w:tc>
          <w:tcPr>
            <w:tcW w:w="882" w:type="pct"/>
            <w:tcBorders>
              <w:top w:val="nil"/>
              <w:left w:val="nil"/>
              <w:bottom w:val="nil"/>
              <w:right w:val="nil"/>
            </w:tcBorders>
            <w:shd w:val="clear" w:color="auto" w:fill="auto"/>
            <w:noWrap/>
            <w:hideMark/>
          </w:tcPr>
          <w:p w14:paraId="3DAF7C30" w14:textId="77777777" w:rsidR="00492012" w:rsidRPr="00105654" w:rsidRDefault="00492012" w:rsidP="000D0FD5">
            <w:pPr>
              <w:pStyle w:val="Tabletext"/>
              <w:ind w:right="170"/>
              <w:jc w:val="right"/>
              <w:rPr>
                <w:sz w:val="18"/>
                <w:szCs w:val="18"/>
                <w:lang w:val="ru-RU"/>
              </w:rPr>
            </w:pPr>
            <w:r w:rsidRPr="00105654">
              <w:rPr>
                <w:sz w:val="18"/>
                <w:szCs w:val="18"/>
                <w:lang w:val="ru-RU"/>
              </w:rPr>
              <w:t>1 391</w:t>
            </w:r>
          </w:p>
        </w:tc>
        <w:tc>
          <w:tcPr>
            <w:tcW w:w="957" w:type="pct"/>
            <w:tcBorders>
              <w:top w:val="nil"/>
              <w:left w:val="nil"/>
              <w:bottom w:val="nil"/>
              <w:right w:val="nil"/>
            </w:tcBorders>
            <w:shd w:val="clear" w:color="auto" w:fill="auto"/>
            <w:noWrap/>
            <w:hideMark/>
          </w:tcPr>
          <w:p w14:paraId="103BFFFA" w14:textId="77777777" w:rsidR="00492012" w:rsidRPr="00105654" w:rsidRDefault="00492012" w:rsidP="000D0FD5">
            <w:pPr>
              <w:pStyle w:val="Tabletext"/>
              <w:ind w:right="170"/>
              <w:jc w:val="right"/>
              <w:rPr>
                <w:sz w:val="18"/>
                <w:szCs w:val="18"/>
                <w:lang w:val="ru-RU"/>
              </w:rPr>
            </w:pPr>
            <w:r w:rsidRPr="00105654">
              <w:rPr>
                <w:sz w:val="18"/>
                <w:szCs w:val="18"/>
                <w:lang w:val="ru-RU"/>
              </w:rPr>
              <w:t>1 391</w:t>
            </w:r>
          </w:p>
        </w:tc>
        <w:tc>
          <w:tcPr>
            <w:tcW w:w="955" w:type="pct"/>
            <w:tcBorders>
              <w:top w:val="nil"/>
              <w:left w:val="nil"/>
              <w:bottom w:val="nil"/>
              <w:right w:val="nil"/>
            </w:tcBorders>
            <w:shd w:val="clear" w:color="auto" w:fill="auto"/>
            <w:noWrap/>
            <w:hideMark/>
          </w:tcPr>
          <w:p w14:paraId="68D7D8AF" w14:textId="77777777" w:rsidR="00492012" w:rsidRPr="00105654" w:rsidRDefault="00492012" w:rsidP="000D0FD5">
            <w:pPr>
              <w:pStyle w:val="Tabletext"/>
              <w:ind w:right="170"/>
              <w:jc w:val="right"/>
              <w:rPr>
                <w:sz w:val="18"/>
                <w:szCs w:val="18"/>
                <w:lang w:val="ru-RU"/>
              </w:rPr>
            </w:pPr>
            <w:r w:rsidRPr="00105654">
              <w:rPr>
                <w:sz w:val="18"/>
                <w:szCs w:val="18"/>
                <w:lang w:val="ru-RU"/>
              </w:rPr>
              <w:t>1 391</w:t>
            </w:r>
          </w:p>
        </w:tc>
      </w:tr>
      <w:tr w:rsidR="00492012" w:rsidRPr="00105654" w14:paraId="6F52E4B1" w14:textId="77777777" w:rsidTr="000D0FD5">
        <w:tc>
          <w:tcPr>
            <w:tcW w:w="1544" w:type="pct"/>
            <w:tcBorders>
              <w:top w:val="nil"/>
              <w:left w:val="nil"/>
              <w:bottom w:val="nil"/>
              <w:right w:val="nil"/>
            </w:tcBorders>
            <w:shd w:val="clear" w:color="auto" w:fill="auto"/>
            <w:noWrap/>
            <w:vAlign w:val="center"/>
            <w:hideMark/>
          </w:tcPr>
          <w:p w14:paraId="1B58B8EE"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Вознаграждение сотрудников</w:t>
            </w:r>
          </w:p>
        </w:tc>
        <w:tc>
          <w:tcPr>
            <w:tcW w:w="662" w:type="pct"/>
            <w:tcBorders>
              <w:top w:val="nil"/>
              <w:left w:val="nil"/>
              <w:bottom w:val="nil"/>
              <w:right w:val="nil"/>
            </w:tcBorders>
            <w:shd w:val="clear" w:color="auto" w:fill="auto"/>
            <w:noWrap/>
            <w:hideMark/>
          </w:tcPr>
          <w:p w14:paraId="35BB3CE8" w14:textId="77777777" w:rsidR="00492012" w:rsidRPr="00105654" w:rsidRDefault="00492012" w:rsidP="000D0FD5">
            <w:pPr>
              <w:pStyle w:val="Tabletext"/>
              <w:ind w:right="170"/>
              <w:jc w:val="right"/>
              <w:rPr>
                <w:sz w:val="18"/>
                <w:szCs w:val="18"/>
                <w:lang w:val="ru-RU"/>
              </w:rPr>
            </w:pPr>
            <w:r w:rsidRPr="00105654">
              <w:rPr>
                <w:sz w:val="18"/>
                <w:szCs w:val="18"/>
                <w:lang w:val="ru-RU"/>
              </w:rPr>
              <w:t>18</w:t>
            </w:r>
          </w:p>
        </w:tc>
        <w:tc>
          <w:tcPr>
            <w:tcW w:w="882" w:type="pct"/>
            <w:tcBorders>
              <w:top w:val="nil"/>
              <w:left w:val="nil"/>
              <w:bottom w:val="nil"/>
              <w:right w:val="nil"/>
            </w:tcBorders>
            <w:shd w:val="clear" w:color="auto" w:fill="auto"/>
            <w:noWrap/>
            <w:hideMark/>
          </w:tcPr>
          <w:p w14:paraId="6B1C5DD4" w14:textId="77777777" w:rsidR="00492012" w:rsidRPr="00105654" w:rsidRDefault="00492012" w:rsidP="000D0FD5">
            <w:pPr>
              <w:pStyle w:val="Tabletext"/>
              <w:ind w:right="170"/>
              <w:jc w:val="right"/>
              <w:rPr>
                <w:sz w:val="18"/>
                <w:szCs w:val="18"/>
                <w:lang w:val="ru-RU"/>
              </w:rPr>
            </w:pPr>
            <w:r w:rsidRPr="00105654">
              <w:rPr>
                <w:sz w:val="18"/>
                <w:szCs w:val="18"/>
                <w:lang w:val="ru-RU"/>
              </w:rPr>
              <w:t>245</w:t>
            </w:r>
          </w:p>
        </w:tc>
        <w:tc>
          <w:tcPr>
            <w:tcW w:w="957" w:type="pct"/>
            <w:tcBorders>
              <w:top w:val="nil"/>
              <w:left w:val="nil"/>
              <w:bottom w:val="nil"/>
              <w:right w:val="nil"/>
            </w:tcBorders>
            <w:shd w:val="clear" w:color="auto" w:fill="auto"/>
            <w:noWrap/>
            <w:hideMark/>
          </w:tcPr>
          <w:p w14:paraId="3A488E25" w14:textId="77777777" w:rsidR="00492012" w:rsidRPr="00105654" w:rsidRDefault="00492012" w:rsidP="000D0FD5">
            <w:pPr>
              <w:pStyle w:val="Tabletext"/>
              <w:ind w:right="170"/>
              <w:jc w:val="right"/>
              <w:rPr>
                <w:sz w:val="18"/>
                <w:szCs w:val="18"/>
                <w:lang w:val="ru-RU"/>
              </w:rPr>
            </w:pPr>
            <w:r w:rsidRPr="00105654">
              <w:rPr>
                <w:sz w:val="18"/>
                <w:szCs w:val="18"/>
                <w:lang w:val="ru-RU"/>
              </w:rPr>
              <w:t>424</w:t>
            </w:r>
          </w:p>
        </w:tc>
        <w:tc>
          <w:tcPr>
            <w:tcW w:w="955" w:type="pct"/>
            <w:tcBorders>
              <w:top w:val="nil"/>
              <w:left w:val="nil"/>
              <w:bottom w:val="nil"/>
              <w:right w:val="nil"/>
            </w:tcBorders>
            <w:shd w:val="clear" w:color="auto" w:fill="auto"/>
            <w:noWrap/>
            <w:hideMark/>
          </w:tcPr>
          <w:p w14:paraId="0C81EC4C" w14:textId="77777777" w:rsidR="00492012" w:rsidRPr="00105654" w:rsidRDefault="00492012" w:rsidP="000D0FD5">
            <w:pPr>
              <w:pStyle w:val="Tabletext"/>
              <w:ind w:right="170"/>
              <w:jc w:val="right"/>
              <w:rPr>
                <w:sz w:val="18"/>
                <w:szCs w:val="18"/>
                <w:lang w:val="ru-RU"/>
              </w:rPr>
            </w:pPr>
            <w:r w:rsidRPr="00105654">
              <w:rPr>
                <w:sz w:val="18"/>
                <w:szCs w:val="18"/>
                <w:lang w:val="ru-RU"/>
              </w:rPr>
              <w:t>10</w:t>
            </w:r>
          </w:p>
        </w:tc>
      </w:tr>
      <w:tr w:rsidR="00492012" w:rsidRPr="00105654" w14:paraId="0B86C110" w14:textId="77777777" w:rsidTr="000D0FD5">
        <w:tc>
          <w:tcPr>
            <w:tcW w:w="1544" w:type="pct"/>
            <w:tcBorders>
              <w:top w:val="nil"/>
              <w:left w:val="nil"/>
              <w:bottom w:val="nil"/>
              <w:right w:val="nil"/>
            </w:tcBorders>
            <w:shd w:val="clear" w:color="auto" w:fill="auto"/>
            <w:noWrap/>
            <w:vAlign w:val="center"/>
            <w:hideMark/>
          </w:tcPr>
          <w:p w14:paraId="5A1C4645"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Резервные фонды</w:t>
            </w:r>
          </w:p>
        </w:tc>
        <w:tc>
          <w:tcPr>
            <w:tcW w:w="662" w:type="pct"/>
            <w:tcBorders>
              <w:top w:val="nil"/>
              <w:left w:val="nil"/>
              <w:bottom w:val="nil"/>
              <w:right w:val="nil"/>
            </w:tcBorders>
            <w:shd w:val="clear" w:color="auto" w:fill="auto"/>
            <w:noWrap/>
            <w:hideMark/>
          </w:tcPr>
          <w:p w14:paraId="09C0BB88" w14:textId="77777777" w:rsidR="00492012" w:rsidRPr="00105654" w:rsidRDefault="00492012" w:rsidP="000D0FD5">
            <w:pPr>
              <w:pStyle w:val="Tabletext"/>
              <w:ind w:right="170"/>
              <w:jc w:val="right"/>
              <w:rPr>
                <w:sz w:val="18"/>
                <w:szCs w:val="18"/>
                <w:lang w:val="ru-RU"/>
              </w:rPr>
            </w:pPr>
            <w:r w:rsidRPr="00105654">
              <w:rPr>
                <w:sz w:val="18"/>
                <w:szCs w:val="18"/>
                <w:lang w:val="ru-RU"/>
              </w:rPr>
              <w:t>19</w:t>
            </w:r>
          </w:p>
        </w:tc>
        <w:tc>
          <w:tcPr>
            <w:tcW w:w="882" w:type="pct"/>
            <w:tcBorders>
              <w:top w:val="nil"/>
              <w:left w:val="nil"/>
              <w:bottom w:val="nil"/>
              <w:right w:val="nil"/>
            </w:tcBorders>
            <w:shd w:val="clear" w:color="auto" w:fill="auto"/>
            <w:noWrap/>
            <w:hideMark/>
          </w:tcPr>
          <w:p w14:paraId="41E70A8D" w14:textId="77777777" w:rsidR="00492012" w:rsidRPr="00105654" w:rsidRDefault="00492012" w:rsidP="000D0FD5">
            <w:pPr>
              <w:pStyle w:val="Tabletext"/>
              <w:ind w:right="170"/>
              <w:jc w:val="right"/>
              <w:rPr>
                <w:sz w:val="18"/>
                <w:szCs w:val="18"/>
                <w:lang w:val="ru-RU"/>
              </w:rPr>
            </w:pPr>
            <w:r w:rsidRPr="00105654">
              <w:rPr>
                <w:sz w:val="18"/>
                <w:szCs w:val="18"/>
                <w:lang w:val="ru-RU"/>
              </w:rPr>
              <w:t>1 459</w:t>
            </w:r>
          </w:p>
        </w:tc>
        <w:tc>
          <w:tcPr>
            <w:tcW w:w="957" w:type="pct"/>
            <w:tcBorders>
              <w:top w:val="nil"/>
              <w:left w:val="nil"/>
              <w:bottom w:val="nil"/>
              <w:right w:val="nil"/>
            </w:tcBorders>
            <w:shd w:val="clear" w:color="auto" w:fill="auto"/>
            <w:noWrap/>
            <w:hideMark/>
          </w:tcPr>
          <w:p w14:paraId="578C9B43" w14:textId="77777777" w:rsidR="00492012" w:rsidRPr="00105654" w:rsidRDefault="00492012" w:rsidP="000D0FD5">
            <w:pPr>
              <w:pStyle w:val="Tabletext"/>
              <w:ind w:right="170"/>
              <w:jc w:val="right"/>
              <w:rPr>
                <w:sz w:val="18"/>
                <w:szCs w:val="18"/>
                <w:lang w:val="ru-RU"/>
              </w:rPr>
            </w:pPr>
            <w:r w:rsidRPr="00105654">
              <w:rPr>
                <w:sz w:val="18"/>
                <w:szCs w:val="18"/>
                <w:lang w:val="ru-RU"/>
              </w:rPr>
              <w:t>1 372</w:t>
            </w:r>
          </w:p>
        </w:tc>
        <w:tc>
          <w:tcPr>
            <w:tcW w:w="955" w:type="pct"/>
            <w:tcBorders>
              <w:top w:val="nil"/>
              <w:left w:val="nil"/>
              <w:bottom w:val="nil"/>
              <w:right w:val="nil"/>
            </w:tcBorders>
            <w:shd w:val="clear" w:color="auto" w:fill="auto"/>
            <w:noWrap/>
            <w:hideMark/>
          </w:tcPr>
          <w:p w14:paraId="482D4397" w14:textId="77777777" w:rsidR="00492012" w:rsidRPr="00105654" w:rsidRDefault="00492012" w:rsidP="000D0FD5">
            <w:pPr>
              <w:pStyle w:val="Tabletext"/>
              <w:ind w:right="170"/>
              <w:jc w:val="right"/>
              <w:rPr>
                <w:sz w:val="18"/>
                <w:szCs w:val="18"/>
                <w:lang w:val="ru-RU"/>
              </w:rPr>
            </w:pPr>
            <w:r w:rsidRPr="00105654">
              <w:rPr>
                <w:sz w:val="18"/>
                <w:szCs w:val="18"/>
                <w:lang w:val="ru-RU"/>
              </w:rPr>
              <w:t>1 105</w:t>
            </w:r>
          </w:p>
        </w:tc>
      </w:tr>
      <w:tr w:rsidR="00492012" w:rsidRPr="00105654" w14:paraId="63D98056" w14:textId="77777777" w:rsidTr="000D0FD5">
        <w:tc>
          <w:tcPr>
            <w:tcW w:w="1544" w:type="pct"/>
            <w:tcBorders>
              <w:top w:val="nil"/>
              <w:left w:val="nil"/>
              <w:bottom w:val="nil"/>
              <w:right w:val="nil"/>
            </w:tcBorders>
            <w:shd w:val="clear" w:color="auto" w:fill="auto"/>
            <w:noWrap/>
            <w:vAlign w:val="center"/>
            <w:hideMark/>
          </w:tcPr>
          <w:p w14:paraId="4BA9480C"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Прочая задолженность</w:t>
            </w:r>
          </w:p>
        </w:tc>
        <w:tc>
          <w:tcPr>
            <w:tcW w:w="662" w:type="pct"/>
            <w:tcBorders>
              <w:top w:val="nil"/>
              <w:left w:val="nil"/>
              <w:bottom w:val="nil"/>
              <w:right w:val="nil"/>
            </w:tcBorders>
            <w:shd w:val="clear" w:color="auto" w:fill="auto"/>
            <w:noWrap/>
            <w:hideMark/>
          </w:tcPr>
          <w:p w14:paraId="383DC7E8" w14:textId="77777777" w:rsidR="00492012" w:rsidRPr="00105654" w:rsidRDefault="00492012" w:rsidP="000D0FD5">
            <w:pPr>
              <w:pStyle w:val="Tabletext"/>
              <w:ind w:right="170"/>
              <w:jc w:val="right"/>
              <w:rPr>
                <w:sz w:val="18"/>
                <w:szCs w:val="18"/>
                <w:lang w:val="ru-RU"/>
              </w:rPr>
            </w:pPr>
            <w:r w:rsidRPr="00105654">
              <w:rPr>
                <w:sz w:val="18"/>
                <w:szCs w:val="18"/>
                <w:lang w:val="ru-RU"/>
              </w:rPr>
              <w:t>20</w:t>
            </w:r>
          </w:p>
        </w:tc>
        <w:tc>
          <w:tcPr>
            <w:tcW w:w="882" w:type="pct"/>
            <w:tcBorders>
              <w:top w:val="nil"/>
              <w:left w:val="nil"/>
              <w:bottom w:val="nil"/>
              <w:right w:val="nil"/>
            </w:tcBorders>
            <w:shd w:val="clear" w:color="auto" w:fill="auto"/>
            <w:noWrap/>
            <w:hideMark/>
          </w:tcPr>
          <w:p w14:paraId="352AD710" w14:textId="77777777" w:rsidR="00492012" w:rsidRPr="00105654" w:rsidRDefault="00492012" w:rsidP="000D0FD5">
            <w:pPr>
              <w:pStyle w:val="Tabletext"/>
              <w:ind w:right="170"/>
              <w:jc w:val="right"/>
              <w:rPr>
                <w:sz w:val="18"/>
                <w:szCs w:val="18"/>
                <w:lang w:val="ru-RU"/>
              </w:rPr>
            </w:pPr>
            <w:r w:rsidRPr="00105654">
              <w:rPr>
                <w:sz w:val="18"/>
                <w:szCs w:val="18"/>
                <w:lang w:val="ru-RU"/>
              </w:rPr>
              <w:t>2 230</w:t>
            </w:r>
          </w:p>
        </w:tc>
        <w:tc>
          <w:tcPr>
            <w:tcW w:w="957" w:type="pct"/>
            <w:tcBorders>
              <w:top w:val="nil"/>
              <w:left w:val="nil"/>
              <w:bottom w:val="nil"/>
              <w:right w:val="nil"/>
            </w:tcBorders>
            <w:shd w:val="clear" w:color="auto" w:fill="auto"/>
            <w:noWrap/>
            <w:hideMark/>
          </w:tcPr>
          <w:p w14:paraId="47895B1A" w14:textId="77777777" w:rsidR="00492012" w:rsidRPr="00105654" w:rsidRDefault="00492012" w:rsidP="000D0FD5">
            <w:pPr>
              <w:pStyle w:val="Tabletext"/>
              <w:ind w:right="170"/>
              <w:jc w:val="right"/>
              <w:rPr>
                <w:sz w:val="18"/>
                <w:szCs w:val="18"/>
                <w:lang w:val="ru-RU"/>
              </w:rPr>
            </w:pPr>
            <w:r w:rsidRPr="00105654">
              <w:rPr>
                <w:sz w:val="18"/>
                <w:szCs w:val="18"/>
                <w:lang w:val="ru-RU"/>
              </w:rPr>
              <w:t>4 962</w:t>
            </w:r>
          </w:p>
        </w:tc>
        <w:tc>
          <w:tcPr>
            <w:tcW w:w="955" w:type="pct"/>
            <w:tcBorders>
              <w:top w:val="nil"/>
              <w:left w:val="nil"/>
              <w:bottom w:val="nil"/>
              <w:right w:val="nil"/>
            </w:tcBorders>
            <w:shd w:val="clear" w:color="auto" w:fill="auto"/>
            <w:noWrap/>
            <w:hideMark/>
          </w:tcPr>
          <w:p w14:paraId="7B78C990" w14:textId="77777777" w:rsidR="00492012" w:rsidRPr="00105654" w:rsidRDefault="00492012" w:rsidP="000D0FD5">
            <w:pPr>
              <w:pStyle w:val="Tabletext"/>
              <w:ind w:right="170"/>
              <w:jc w:val="right"/>
              <w:rPr>
                <w:sz w:val="18"/>
                <w:szCs w:val="18"/>
                <w:lang w:val="ru-RU"/>
              </w:rPr>
            </w:pPr>
            <w:r w:rsidRPr="00105654">
              <w:rPr>
                <w:sz w:val="18"/>
                <w:szCs w:val="18"/>
                <w:lang w:val="ru-RU"/>
              </w:rPr>
              <w:t>4 999</w:t>
            </w:r>
          </w:p>
        </w:tc>
      </w:tr>
      <w:tr w:rsidR="00492012" w:rsidRPr="00105654" w14:paraId="678C5525" w14:textId="77777777" w:rsidTr="000D0FD5">
        <w:tc>
          <w:tcPr>
            <w:tcW w:w="1544" w:type="pct"/>
            <w:tcBorders>
              <w:top w:val="nil"/>
              <w:left w:val="nil"/>
              <w:bottom w:val="nil"/>
              <w:right w:val="nil"/>
            </w:tcBorders>
            <w:shd w:val="clear" w:color="auto" w:fill="auto"/>
            <w:noWrap/>
            <w:hideMark/>
          </w:tcPr>
          <w:p w14:paraId="2A1D5A28"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eastAsia="fr-FR"/>
              </w:rPr>
              <w:t>Всего: текущие пассивы</w:t>
            </w:r>
          </w:p>
        </w:tc>
        <w:tc>
          <w:tcPr>
            <w:tcW w:w="662" w:type="pct"/>
            <w:tcBorders>
              <w:top w:val="nil"/>
              <w:left w:val="nil"/>
              <w:bottom w:val="nil"/>
              <w:right w:val="nil"/>
            </w:tcBorders>
            <w:shd w:val="clear" w:color="auto" w:fill="auto"/>
            <w:noWrap/>
            <w:hideMark/>
          </w:tcPr>
          <w:p w14:paraId="43186E1F"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1B4580F1"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77 498</w:t>
            </w:r>
          </w:p>
        </w:tc>
        <w:tc>
          <w:tcPr>
            <w:tcW w:w="957" w:type="pct"/>
            <w:tcBorders>
              <w:top w:val="nil"/>
              <w:left w:val="nil"/>
              <w:bottom w:val="nil"/>
              <w:right w:val="nil"/>
            </w:tcBorders>
            <w:shd w:val="clear" w:color="auto" w:fill="auto"/>
            <w:noWrap/>
            <w:hideMark/>
          </w:tcPr>
          <w:p w14:paraId="547063AF"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79 592</w:t>
            </w:r>
          </w:p>
        </w:tc>
        <w:tc>
          <w:tcPr>
            <w:tcW w:w="955" w:type="pct"/>
            <w:tcBorders>
              <w:top w:val="nil"/>
              <w:left w:val="nil"/>
              <w:bottom w:val="nil"/>
              <w:right w:val="nil"/>
            </w:tcBorders>
            <w:shd w:val="clear" w:color="auto" w:fill="auto"/>
            <w:noWrap/>
            <w:hideMark/>
          </w:tcPr>
          <w:p w14:paraId="76AD0B02"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66 848</w:t>
            </w:r>
          </w:p>
        </w:tc>
      </w:tr>
      <w:tr w:rsidR="00492012" w:rsidRPr="00105654" w14:paraId="02E91532" w14:textId="77777777" w:rsidTr="000D0FD5">
        <w:tc>
          <w:tcPr>
            <w:tcW w:w="1544" w:type="pct"/>
            <w:tcBorders>
              <w:top w:val="nil"/>
              <w:left w:val="nil"/>
              <w:bottom w:val="nil"/>
              <w:right w:val="nil"/>
            </w:tcBorders>
            <w:shd w:val="clear" w:color="auto" w:fill="auto"/>
            <w:noWrap/>
            <w:hideMark/>
          </w:tcPr>
          <w:p w14:paraId="0DAB4B61" w14:textId="77777777" w:rsidR="00492012" w:rsidRPr="00105654" w:rsidRDefault="00492012" w:rsidP="00DB74C2">
            <w:pPr>
              <w:pStyle w:val="Tabletext"/>
              <w:spacing w:before="0" w:after="0" w:line="200" w:lineRule="exact"/>
              <w:rPr>
                <w:sz w:val="18"/>
                <w:szCs w:val="18"/>
                <w:lang w:val="ru-RU" w:eastAsia="en-GB"/>
              </w:rPr>
            </w:pPr>
          </w:p>
        </w:tc>
        <w:tc>
          <w:tcPr>
            <w:tcW w:w="662" w:type="pct"/>
            <w:tcBorders>
              <w:top w:val="nil"/>
              <w:left w:val="nil"/>
              <w:bottom w:val="nil"/>
              <w:right w:val="nil"/>
            </w:tcBorders>
            <w:shd w:val="clear" w:color="auto" w:fill="auto"/>
            <w:noWrap/>
            <w:hideMark/>
          </w:tcPr>
          <w:p w14:paraId="7F778108" w14:textId="77777777" w:rsidR="00492012" w:rsidRPr="00105654" w:rsidRDefault="00492012" w:rsidP="000D0FD5">
            <w:pPr>
              <w:pStyle w:val="Tabletext"/>
              <w:spacing w:before="0" w:after="0"/>
              <w:ind w:right="170"/>
              <w:jc w:val="right"/>
              <w:rPr>
                <w:sz w:val="18"/>
                <w:szCs w:val="18"/>
                <w:lang w:val="ru-RU"/>
              </w:rPr>
            </w:pPr>
          </w:p>
        </w:tc>
        <w:tc>
          <w:tcPr>
            <w:tcW w:w="882" w:type="pct"/>
            <w:tcBorders>
              <w:top w:val="nil"/>
              <w:left w:val="nil"/>
              <w:bottom w:val="nil"/>
              <w:right w:val="nil"/>
            </w:tcBorders>
            <w:shd w:val="clear" w:color="auto" w:fill="auto"/>
            <w:noWrap/>
            <w:hideMark/>
          </w:tcPr>
          <w:p w14:paraId="269E03F9" w14:textId="77777777" w:rsidR="00492012" w:rsidRPr="00105654" w:rsidRDefault="00492012" w:rsidP="000D0FD5">
            <w:pPr>
              <w:pStyle w:val="Tabletext"/>
              <w:spacing w:before="0" w:after="0"/>
              <w:ind w:right="170"/>
              <w:jc w:val="right"/>
              <w:rPr>
                <w:sz w:val="18"/>
                <w:szCs w:val="18"/>
                <w:lang w:val="ru-RU"/>
              </w:rPr>
            </w:pPr>
          </w:p>
        </w:tc>
        <w:tc>
          <w:tcPr>
            <w:tcW w:w="957" w:type="pct"/>
            <w:tcBorders>
              <w:top w:val="nil"/>
              <w:left w:val="nil"/>
              <w:bottom w:val="nil"/>
              <w:right w:val="nil"/>
            </w:tcBorders>
            <w:shd w:val="clear" w:color="auto" w:fill="auto"/>
            <w:noWrap/>
            <w:hideMark/>
          </w:tcPr>
          <w:p w14:paraId="170B28DF" w14:textId="77777777" w:rsidR="00492012" w:rsidRPr="00105654" w:rsidRDefault="00492012" w:rsidP="000D0FD5">
            <w:pPr>
              <w:pStyle w:val="Tabletext"/>
              <w:spacing w:before="0" w:after="0"/>
              <w:ind w:right="170"/>
              <w:jc w:val="right"/>
              <w:rPr>
                <w:sz w:val="18"/>
                <w:szCs w:val="18"/>
                <w:lang w:val="ru-RU"/>
              </w:rPr>
            </w:pPr>
          </w:p>
        </w:tc>
        <w:tc>
          <w:tcPr>
            <w:tcW w:w="955" w:type="pct"/>
            <w:tcBorders>
              <w:top w:val="nil"/>
              <w:left w:val="nil"/>
              <w:bottom w:val="nil"/>
              <w:right w:val="nil"/>
            </w:tcBorders>
            <w:shd w:val="clear" w:color="auto" w:fill="auto"/>
            <w:noWrap/>
            <w:hideMark/>
          </w:tcPr>
          <w:p w14:paraId="222BBC72" w14:textId="77777777" w:rsidR="00492012" w:rsidRPr="00105654" w:rsidRDefault="00492012" w:rsidP="000D0FD5">
            <w:pPr>
              <w:pStyle w:val="Tabletext"/>
              <w:spacing w:before="0" w:after="0"/>
              <w:ind w:right="170"/>
              <w:jc w:val="right"/>
              <w:rPr>
                <w:sz w:val="18"/>
                <w:szCs w:val="18"/>
                <w:lang w:val="ru-RU"/>
              </w:rPr>
            </w:pPr>
          </w:p>
        </w:tc>
      </w:tr>
      <w:tr w:rsidR="00492012" w:rsidRPr="00105654" w14:paraId="2F23CB24" w14:textId="77777777" w:rsidTr="000D0FD5">
        <w:tc>
          <w:tcPr>
            <w:tcW w:w="1544" w:type="pct"/>
            <w:tcBorders>
              <w:top w:val="nil"/>
              <w:left w:val="nil"/>
              <w:bottom w:val="nil"/>
              <w:right w:val="nil"/>
            </w:tcBorders>
            <w:shd w:val="clear" w:color="auto" w:fill="auto"/>
            <w:noWrap/>
            <w:hideMark/>
          </w:tcPr>
          <w:p w14:paraId="42DEBFFC"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rPr>
              <w:t>Нетекущие пассивы</w:t>
            </w:r>
          </w:p>
        </w:tc>
        <w:tc>
          <w:tcPr>
            <w:tcW w:w="662" w:type="pct"/>
            <w:tcBorders>
              <w:top w:val="nil"/>
              <w:left w:val="nil"/>
              <w:bottom w:val="nil"/>
              <w:right w:val="nil"/>
            </w:tcBorders>
            <w:shd w:val="clear" w:color="auto" w:fill="auto"/>
            <w:noWrap/>
            <w:hideMark/>
          </w:tcPr>
          <w:p w14:paraId="7677EF74"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722A1BDD" w14:textId="77777777" w:rsidR="00492012" w:rsidRPr="00105654" w:rsidRDefault="00492012" w:rsidP="000D0FD5">
            <w:pPr>
              <w:pStyle w:val="Tabletext"/>
              <w:ind w:right="170"/>
              <w:jc w:val="right"/>
              <w:rPr>
                <w:sz w:val="18"/>
                <w:szCs w:val="18"/>
                <w:lang w:val="ru-RU"/>
              </w:rPr>
            </w:pPr>
          </w:p>
        </w:tc>
        <w:tc>
          <w:tcPr>
            <w:tcW w:w="957" w:type="pct"/>
            <w:tcBorders>
              <w:top w:val="nil"/>
              <w:left w:val="nil"/>
              <w:bottom w:val="nil"/>
              <w:right w:val="nil"/>
            </w:tcBorders>
            <w:shd w:val="clear" w:color="auto" w:fill="auto"/>
            <w:noWrap/>
            <w:hideMark/>
          </w:tcPr>
          <w:p w14:paraId="547BEEAF" w14:textId="77777777" w:rsidR="00492012" w:rsidRPr="00105654" w:rsidRDefault="00492012" w:rsidP="000D0FD5">
            <w:pPr>
              <w:pStyle w:val="Tabletext"/>
              <w:ind w:right="170"/>
              <w:jc w:val="right"/>
              <w:rPr>
                <w:sz w:val="18"/>
                <w:szCs w:val="18"/>
                <w:lang w:val="ru-RU"/>
              </w:rPr>
            </w:pPr>
          </w:p>
        </w:tc>
        <w:tc>
          <w:tcPr>
            <w:tcW w:w="955" w:type="pct"/>
            <w:tcBorders>
              <w:top w:val="nil"/>
              <w:left w:val="nil"/>
              <w:bottom w:val="nil"/>
              <w:right w:val="nil"/>
            </w:tcBorders>
            <w:shd w:val="clear" w:color="auto" w:fill="auto"/>
            <w:noWrap/>
            <w:hideMark/>
          </w:tcPr>
          <w:p w14:paraId="3180A417" w14:textId="77777777" w:rsidR="00492012" w:rsidRPr="00105654" w:rsidRDefault="00492012" w:rsidP="000D0FD5">
            <w:pPr>
              <w:pStyle w:val="Tabletext"/>
              <w:ind w:right="170"/>
              <w:jc w:val="right"/>
              <w:rPr>
                <w:sz w:val="18"/>
                <w:szCs w:val="18"/>
                <w:lang w:val="ru-RU"/>
              </w:rPr>
            </w:pPr>
          </w:p>
        </w:tc>
      </w:tr>
      <w:tr w:rsidR="00492012" w:rsidRPr="00105654" w14:paraId="24AFA1BA" w14:textId="77777777" w:rsidTr="000D0FD5">
        <w:tc>
          <w:tcPr>
            <w:tcW w:w="1544" w:type="pct"/>
            <w:tcBorders>
              <w:top w:val="nil"/>
              <w:left w:val="nil"/>
              <w:bottom w:val="nil"/>
              <w:right w:val="nil"/>
            </w:tcBorders>
            <w:shd w:val="clear" w:color="auto" w:fill="auto"/>
            <w:noWrap/>
            <w:vAlign w:val="center"/>
            <w:hideMark/>
          </w:tcPr>
          <w:p w14:paraId="0B34F42E"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Займы</w:t>
            </w:r>
          </w:p>
        </w:tc>
        <w:tc>
          <w:tcPr>
            <w:tcW w:w="662" w:type="pct"/>
            <w:tcBorders>
              <w:top w:val="nil"/>
              <w:left w:val="nil"/>
              <w:bottom w:val="nil"/>
              <w:right w:val="nil"/>
            </w:tcBorders>
            <w:shd w:val="clear" w:color="auto" w:fill="auto"/>
            <w:noWrap/>
            <w:hideMark/>
          </w:tcPr>
          <w:p w14:paraId="098842DC" w14:textId="77777777" w:rsidR="00492012" w:rsidRPr="00105654" w:rsidRDefault="00492012" w:rsidP="000D0FD5">
            <w:pPr>
              <w:pStyle w:val="Tabletext"/>
              <w:ind w:right="170"/>
              <w:jc w:val="right"/>
              <w:rPr>
                <w:sz w:val="18"/>
                <w:szCs w:val="18"/>
                <w:lang w:val="ru-RU"/>
              </w:rPr>
            </w:pPr>
            <w:r w:rsidRPr="00105654">
              <w:rPr>
                <w:sz w:val="18"/>
                <w:szCs w:val="18"/>
                <w:lang w:val="ru-RU"/>
              </w:rPr>
              <w:t>17</w:t>
            </w:r>
          </w:p>
        </w:tc>
        <w:tc>
          <w:tcPr>
            <w:tcW w:w="882" w:type="pct"/>
            <w:tcBorders>
              <w:top w:val="nil"/>
              <w:left w:val="nil"/>
              <w:bottom w:val="nil"/>
              <w:right w:val="nil"/>
            </w:tcBorders>
            <w:shd w:val="clear" w:color="auto" w:fill="auto"/>
            <w:noWrap/>
            <w:hideMark/>
          </w:tcPr>
          <w:p w14:paraId="4B79A399" w14:textId="77777777" w:rsidR="00492012" w:rsidRPr="00105654" w:rsidRDefault="00492012" w:rsidP="000D0FD5">
            <w:pPr>
              <w:pStyle w:val="Tabletext"/>
              <w:ind w:right="170"/>
              <w:jc w:val="right"/>
              <w:rPr>
                <w:sz w:val="18"/>
                <w:szCs w:val="18"/>
                <w:lang w:val="ru-RU"/>
              </w:rPr>
            </w:pPr>
            <w:r w:rsidRPr="00105654">
              <w:rPr>
                <w:sz w:val="18"/>
                <w:szCs w:val="18"/>
                <w:lang w:val="ru-RU"/>
              </w:rPr>
              <w:t>46 940</w:t>
            </w:r>
          </w:p>
        </w:tc>
        <w:tc>
          <w:tcPr>
            <w:tcW w:w="957" w:type="pct"/>
            <w:tcBorders>
              <w:top w:val="nil"/>
              <w:left w:val="nil"/>
              <w:bottom w:val="nil"/>
              <w:right w:val="nil"/>
            </w:tcBorders>
            <w:shd w:val="clear" w:color="auto" w:fill="auto"/>
            <w:noWrap/>
            <w:hideMark/>
          </w:tcPr>
          <w:p w14:paraId="14860ED5" w14:textId="77777777" w:rsidR="00492012" w:rsidRPr="00105654" w:rsidRDefault="00492012" w:rsidP="000D0FD5">
            <w:pPr>
              <w:pStyle w:val="Tabletext"/>
              <w:ind w:right="170"/>
              <w:jc w:val="right"/>
              <w:rPr>
                <w:sz w:val="18"/>
                <w:szCs w:val="18"/>
                <w:lang w:val="ru-RU"/>
              </w:rPr>
            </w:pPr>
            <w:r w:rsidRPr="00105654">
              <w:rPr>
                <w:sz w:val="18"/>
                <w:szCs w:val="18"/>
                <w:lang w:val="ru-RU"/>
              </w:rPr>
              <w:t>51 991</w:t>
            </w:r>
          </w:p>
        </w:tc>
        <w:tc>
          <w:tcPr>
            <w:tcW w:w="955" w:type="pct"/>
            <w:tcBorders>
              <w:top w:val="nil"/>
              <w:left w:val="nil"/>
              <w:bottom w:val="nil"/>
              <w:right w:val="nil"/>
            </w:tcBorders>
            <w:shd w:val="clear" w:color="auto" w:fill="auto"/>
            <w:noWrap/>
            <w:hideMark/>
          </w:tcPr>
          <w:p w14:paraId="75F3CA95" w14:textId="77777777" w:rsidR="00492012" w:rsidRPr="00105654" w:rsidRDefault="00492012" w:rsidP="000D0FD5">
            <w:pPr>
              <w:pStyle w:val="Tabletext"/>
              <w:ind w:right="170"/>
              <w:jc w:val="right"/>
              <w:rPr>
                <w:sz w:val="18"/>
                <w:szCs w:val="18"/>
                <w:lang w:val="ru-RU"/>
              </w:rPr>
            </w:pPr>
            <w:r w:rsidRPr="00105654">
              <w:rPr>
                <w:sz w:val="18"/>
                <w:szCs w:val="18"/>
                <w:lang w:val="ru-RU"/>
              </w:rPr>
              <w:t>45 718</w:t>
            </w:r>
          </w:p>
        </w:tc>
      </w:tr>
      <w:tr w:rsidR="00492012" w:rsidRPr="00105654" w14:paraId="6337FA49" w14:textId="77777777" w:rsidTr="000D0FD5">
        <w:tc>
          <w:tcPr>
            <w:tcW w:w="1544" w:type="pct"/>
            <w:tcBorders>
              <w:top w:val="nil"/>
              <w:left w:val="nil"/>
              <w:bottom w:val="nil"/>
              <w:right w:val="nil"/>
            </w:tcBorders>
            <w:shd w:val="clear" w:color="auto" w:fill="auto"/>
            <w:noWrap/>
            <w:vAlign w:val="center"/>
            <w:hideMark/>
          </w:tcPr>
          <w:p w14:paraId="00DC301F"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Вознаграждение сотрудников</w:t>
            </w:r>
          </w:p>
        </w:tc>
        <w:tc>
          <w:tcPr>
            <w:tcW w:w="662" w:type="pct"/>
            <w:tcBorders>
              <w:top w:val="nil"/>
              <w:left w:val="nil"/>
              <w:bottom w:val="nil"/>
              <w:right w:val="nil"/>
            </w:tcBorders>
            <w:shd w:val="clear" w:color="auto" w:fill="auto"/>
            <w:noWrap/>
            <w:hideMark/>
          </w:tcPr>
          <w:p w14:paraId="1A2EB6AF" w14:textId="77777777" w:rsidR="00492012" w:rsidRPr="00105654" w:rsidRDefault="00492012" w:rsidP="000D0FD5">
            <w:pPr>
              <w:pStyle w:val="Tabletext"/>
              <w:ind w:right="170"/>
              <w:jc w:val="right"/>
              <w:rPr>
                <w:sz w:val="18"/>
                <w:szCs w:val="18"/>
                <w:lang w:val="ru-RU"/>
              </w:rPr>
            </w:pPr>
            <w:r w:rsidRPr="00105654">
              <w:rPr>
                <w:sz w:val="18"/>
                <w:szCs w:val="18"/>
                <w:lang w:val="ru-RU"/>
              </w:rPr>
              <w:t>18</w:t>
            </w:r>
          </w:p>
        </w:tc>
        <w:tc>
          <w:tcPr>
            <w:tcW w:w="882" w:type="pct"/>
            <w:tcBorders>
              <w:top w:val="nil"/>
              <w:left w:val="nil"/>
              <w:bottom w:val="nil"/>
              <w:right w:val="nil"/>
            </w:tcBorders>
            <w:shd w:val="clear" w:color="auto" w:fill="auto"/>
            <w:noWrap/>
            <w:hideMark/>
          </w:tcPr>
          <w:p w14:paraId="0D230B81" w14:textId="77777777" w:rsidR="00492012" w:rsidRPr="00105654" w:rsidRDefault="00492012" w:rsidP="000D0FD5">
            <w:pPr>
              <w:pStyle w:val="Tabletext"/>
              <w:ind w:right="170"/>
              <w:jc w:val="right"/>
              <w:rPr>
                <w:sz w:val="18"/>
                <w:szCs w:val="18"/>
                <w:lang w:val="ru-RU"/>
              </w:rPr>
            </w:pPr>
            <w:r w:rsidRPr="00105654">
              <w:rPr>
                <w:sz w:val="18"/>
                <w:szCs w:val="18"/>
                <w:lang w:val="ru-RU"/>
              </w:rPr>
              <w:t>368 472</w:t>
            </w:r>
          </w:p>
        </w:tc>
        <w:tc>
          <w:tcPr>
            <w:tcW w:w="957" w:type="pct"/>
            <w:tcBorders>
              <w:top w:val="nil"/>
              <w:left w:val="nil"/>
              <w:bottom w:val="nil"/>
              <w:right w:val="nil"/>
            </w:tcBorders>
            <w:shd w:val="clear" w:color="auto" w:fill="auto"/>
            <w:noWrap/>
            <w:hideMark/>
          </w:tcPr>
          <w:p w14:paraId="147D0E1F" w14:textId="77777777" w:rsidR="00492012" w:rsidRPr="00105654" w:rsidRDefault="00492012" w:rsidP="000D0FD5">
            <w:pPr>
              <w:pStyle w:val="Tabletext"/>
              <w:ind w:right="170"/>
              <w:jc w:val="right"/>
              <w:rPr>
                <w:sz w:val="18"/>
                <w:szCs w:val="18"/>
                <w:lang w:val="ru-RU"/>
              </w:rPr>
            </w:pPr>
            <w:r w:rsidRPr="00105654">
              <w:rPr>
                <w:sz w:val="18"/>
                <w:szCs w:val="18"/>
                <w:lang w:val="ru-RU"/>
              </w:rPr>
              <w:t>570 083</w:t>
            </w:r>
          </w:p>
        </w:tc>
        <w:tc>
          <w:tcPr>
            <w:tcW w:w="955" w:type="pct"/>
            <w:tcBorders>
              <w:top w:val="nil"/>
              <w:left w:val="nil"/>
              <w:bottom w:val="nil"/>
              <w:right w:val="nil"/>
            </w:tcBorders>
            <w:shd w:val="clear" w:color="auto" w:fill="auto"/>
            <w:noWrap/>
            <w:hideMark/>
          </w:tcPr>
          <w:p w14:paraId="1C938A93" w14:textId="77777777" w:rsidR="00492012" w:rsidRPr="00105654" w:rsidRDefault="00492012" w:rsidP="000D0FD5">
            <w:pPr>
              <w:pStyle w:val="Tabletext"/>
              <w:ind w:right="170"/>
              <w:jc w:val="right"/>
              <w:rPr>
                <w:sz w:val="18"/>
                <w:szCs w:val="18"/>
                <w:lang w:val="ru-RU"/>
              </w:rPr>
            </w:pPr>
            <w:r w:rsidRPr="00105654">
              <w:rPr>
                <w:sz w:val="18"/>
                <w:szCs w:val="18"/>
                <w:lang w:val="ru-RU"/>
              </w:rPr>
              <w:t xml:space="preserve">656 021 </w:t>
            </w:r>
          </w:p>
        </w:tc>
      </w:tr>
      <w:tr w:rsidR="00492012" w:rsidRPr="00105654" w14:paraId="0BDD12F0" w14:textId="77777777" w:rsidTr="000D0FD5">
        <w:tc>
          <w:tcPr>
            <w:tcW w:w="1544" w:type="pct"/>
            <w:tcBorders>
              <w:top w:val="nil"/>
              <w:left w:val="nil"/>
              <w:bottom w:val="nil"/>
              <w:right w:val="nil"/>
            </w:tcBorders>
            <w:shd w:val="clear" w:color="auto" w:fill="auto"/>
            <w:noWrap/>
            <w:vAlign w:val="center"/>
            <w:hideMark/>
          </w:tcPr>
          <w:p w14:paraId="7589B2A6"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Целевые средства третьих сторон</w:t>
            </w:r>
          </w:p>
        </w:tc>
        <w:tc>
          <w:tcPr>
            <w:tcW w:w="662" w:type="pct"/>
            <w:tcBorders>
              <w:top w:val="nil"/>
              <w:left w:val="nil"/>
              <w:bottom w:val="nil"/>
              <w:right w:val="nil"/>
            </w:tcBorders>
            <w:shd w:val="clear" w:color="auto" w:fill="auto"/>
            <w:noWrap/>
            <w:hideMark/>
          </w:tcPr>
          <w:p w14:paraId="3E9770A8" w14:textId="77777777" w:rsidR="00492012" w:rsidRPr="00105654" w:rsidRDefault="00492012" w:rsidP="000D0FD5">
            <w:pPr>
              <w:pStyle w:val="Tabletext"/>
              <w:ind w:right="170"/>
              <w:jc w:val="right"/>
              <w:rPr>
                <w:sz w:val="18"/>
                <w:szCs w:val="18"/>
                <w:lang w:val="ru-RU"/>
              </w:rPr>
            </w:pPr>
            <w:r w:rsidRPr="00105654">
              <w:rPr>
                <w:sz w:val="18"/>
                <w:szCs w:val="18"/>
                <w:lang w:val="ru-RU"/>
              </w:rPr>
              <w:t>21</w:t>
            </w:r>
          </w:p>
        </w:tc>
        <w:tc>
          <w:tcPr>
            <w:tcW w:w="882" w:type="pct"/>
            <w:tcBorders>
              <w:top w:val="nil"/>
              <w:left w:val="nil"/>
              <w:bottom w:val="nil"/>
              <w:right w:val="nil"/>
            </w:tcBorders>
            <w:shd w:val="clear" w:color="auto" w:fill="auto"/>
            <w:noWrap/>
            <w:hideMark/>
          </w:tcPr>
          <w:p w14:paraId="52C9BBAA" w14:textId="77777777" w:rsidR="00492012" w:rsidRPr="00105654" w:rsidRDefault="00492012" w:rsidP="000D0FD5">
            <w:pPr>
              <w:pStyle w:val="Tabletext"/>
              <w:ind w:right="170"/>
              <w:jc w:val="right"/>
              <w:rPr>
                <w:sz w:val="18"/>
                <w:szCs w:val="18"/>
                <w:lang w:val="ru-RU"/>
              </w:rPr>
            </w:pPr>
            <w:r w:rsidRPr="00105654">
              <w:rPr>
                <w:sz w:val="18"/>
                <w:szCs w:val="18"/>
                <w:lang w:val="ru-RU"/>
              </w:rPr>
              <w:t xml:space="preserve">35 350 </w:t>
            </w:r>
          </w:p>
        </w:tc>
        <w:tc>
          <w:tcPr>
            <w:tcW w:w="957" w:type="pct"/>
            <w:tcBorders>
              <w:top w:val="nil"/>
              <w:left w:val="nil"/>
              <w:bottom w:val="nil"/>
              <w:right w:val="nil"/>
            </w:tcBorders>
            <w:shd w:val="clear" w:color="auto" w:fill="auto"/>
            <w:noWrap/>
            <w:hideMark/>
          </w:tcPr>
          <w:p w14:paraId="20315269" w14:textId="77777777" w:rsidR="00492012" w:rsidRPr="00105654" w:rsidRDefault="00492012" w:rsidP="000D0FD5">
            <w:pPr>
              <w:pStyle w:val="Tabletext"/>
              <w:ind w:right="170"/>
              <w:jc w:val="right"/>
              <w:rPr>
                <w:sz w:val="18"/>
                <w:szCs w:val="18"/>
                <w:lang w:val="ru-RU"/>
              </w:rPr>
            </w:pPr>
            <w:r w:rsidRPr="00105654">
              <w:rPr>
                <w:sz w:val="18"/>
                <w:szCs w:val="18"/>
                <w:lang w:val="ru-RU"/>
              </w:rPr>
              <w:t xml:space="preserve">43 470 </w:t>
            </w:r>
          </w:p>
        </w:tc>
        <w:tc>
          <w:tcPr>
            <w:tcW w:w="955" w:type="pct"/>
            <w:tcBorders>
              <w:top w:val="nil"/>
              <w:left w:val="nil"/>
              <w:bottom w:val="nil"/>
              <w:right w:val="nil"/>
            </w:tcBorders>
            <w:shd w:val="clear" w:color="auto" w:fill="auto"/>
            <w:noWrap/>
            <w:hideMark/>
          </w:tcPr>
          <w:p w14:paraId="1F333DF8" w14:textId="77777777" w:rsidR="00492012" w:rsidRPr="00105654" w:rsidRDefault="00492012" w:rsidP="000D0FD5">
            <w:pPr>
              <w:pStyle w:val="Tabletext"/>
              <w:ind w:right="170"/>
              <w:jc w:val="right"/>
              <w:rPr>
                <w:sz w:val="18"/>
                <w:szCs w:val="18"/>
                <w:lang w:val="ru-RU"/>
              </w:rPr>
            </w:pPr>
            <w:r w:rsidRPr="00105654">
              <w:rPr>
                <w:sz w:val="18"/>
                <w:szCs w:val="18"/>
                <w:lang w:val="ru-RU"/>
              </w:rPr>
              <w:t>35 560</w:t>
            </w:r>
          </w:p>
        </w:tc>
      </w:tr>
      <w:tr w:rsidR="00492012" w:rsidRPr="00105654" w14:paraId="7FF925FC" w14:textId="77777777" w:rsidTr="000D0FD5">
        <w:tc>
          <w:tcPr>
            <w:tcW w:w="1544" w:type="pct"/>
            <w:tcBorders>
              <w:top w:val="nil"/>
              <w:left w:val="nil"/>
              <w:bottom w:val="nil"/>
              <w:right w:val="nil"/>
            </w:tcBorders>
            <w:shd w:val="clear" w:color="auto" w:fill="auto"/>
            <w:noWrap/>
            <w:vAlign w:val="center"/>
            <w:hideMark/>
          </w:tcPr>
          <w:p w14:paraId="3B2C2B5F" w14:textId="77777777" w:rsidR="00492012" w:rsidRPr="00105654" w:rsidRDefault="00492012" w:rsidP="000E5C09">
            <w:pPr>
              <w:pStyle w:val="Tabletext"/>
              <w:spacing w:line="200" w:lineRule="exact"/>
              <w:rPr>
                <w:sz w:val="18"/>
                <w:szCs w:val="18"/>
                <w:lang w:val="ru-RU" w:eastAsia="en-GB"/>
              </w:rPr>
            </w:pPr>
            <w:r w:rsidRPr="00105654">
              <w:rPr>
                <w:sz w:val="18"/>
                <w:szCs w:val="18"/>
                <w:lang w:val="ru-RU"/>
              </w:rPr>
              <w:t>Средства третьих сторон в процессе распределения на конкретные цели</w:t>
            </w:r>
          </w:p>
        </w:tc>
        <w:tc>
          <w:tcPr>
            <w:tcW w:w="662" w:type="pct"/>
            <w:tcBorders>
              <w:top w:val="nil"/>
              <w:left w:val="nil"/>
              <w:bottom w:val="nil"/>
              <w:right w:val="nil"/>
            </w:tcBorders>
            <w:shd w:val="clear" w:color="auto" w:fill="auto"/>
            <w:noWrap/>
            <w:hideMark/>
          </w:tcPr>
          <w:p w14:paraId="2888BF78" w14:textId="77777777" w:rsidR="00492012" w:rsidRPr="00105654" w:rsidRDefault="00492012" w:rsidP="000D0FD5">
            <w:pPr>
              <w:pStyle w:val="Tabletext"/>
              <w:ind w:right="170"/>
              <w:jc w:val="right"/>
              <w:rPr>
                <w:sz w:val="18"/>
                <w:szCs w:val="18"/>
                <w:lang w:val="ru-RU"/>
              </w:rPr>
            </w:pPr>
            <w:r w:rsidRPr="00105654">
              <w:rPr>
                <w:sz w:val="18"/>
                <w:szCs w:val="18"/>
                <w:lang w:val="ru-RU"/>
              </w:rPr>
              <w:t>21</w:t>
            </w:r>
          </w:p>
        </w:tc>
        <w:tc>
          <w:tcPr>
            <w:tcW w:w="882" w:type="pct"/>
            <w:tcBorders>
              <w:top w:val="nil"/>
              <w:left w:val="nil"/>
              <w:bottom w:val="nil"/>
              <w:right w:val="nil"/>
            </w:tcBorders>
            <w:shd w:val="clear" w:color="auto" w:fill="auto"/>
            <w:noWrap/>
            <w:hideMark/>
          </w:tcPr>
          <w:p w14:paraId="21261DE9" w14:textId="77777777" w:rsidR="00492012" w:rsidRPr="00105654" w:rsidRDefault="00492012" w:rsidP="000D0FD5">
            <w:pPr>
              <w:pStyle w:val="Tabletext"/>
              <w:ind w:right="170"/>
              <w:jc w:val="right"/>
              <w:rPr>
                <w:sz w:val="18"/>
                <w:szCs w:val="18"/>
                <w:lang w:val="ru-RU"/>
              </w:rPr>
            </w:pPr>
            <w:r w:rsidRPr="00105654">
              <w:rPr>
                <w:sz w:val="18"/>
                <w:szCs w:val="18"/>
                <w:lang w:val="ru-RU"/>
              </w:rPr>
              <w:t>2 679</w:t>
            </w:r>
          </w:p>
        </w:tc>
        <w:tc>
          <w:tcPr>
            <w:tcW w:w="957" w:type="pct"/>
            <w:tcBorders>
              <w:top w:val="nil"/>
              <w:left w:val="nil"/>
              <w:bottom w:val="nil"/>
              <w:right w:val="nil"/>
            </w:tcBorders>
            <w:shd w:val="clear" w:color="auto" w:fill="auto"/>
            <w:noWrap/>
            <w:hideMark/>
          </w:tcPr>
          <w:p w14:paraId="4E5639C7" w14:textId="77777777" w:rsidR="00492012" w:rsidRPr="00105654" w:rsidRDefault="00492012" w:rsidP="000D0FD5">
            <w:pPr>
              <w:pStyle w:val="Tabletext"/>
              <w:ind w:right="170"/>
              <w:jc w:val="right"/>
              <w:rPr>
                <w:sz w:val="18"/>
                <w:szCs w:val="18"/>
                <w:lang w:val="ru-RU"/>
              </w:rPr>
            </w:pPr>
            <w:r w:rsidRPr="00105654">
              <w:rPr>
                <w:sz w:val="18"/>
                <w:szCs w:val="18"/>
                <w:lang w:val="ru-RU"/>
              </w:rPr>
              <w:t>3 216</w:t>
            </w:r>
          </w:p>
        </w:tc>
        <w:tc>
          <w:tcPr>
            <w:tcW w:w="955" w:type="pct"/>
            <w:tcBorders>
              <w:top w:val="nil"/>
              <w:left w:val="nil"/>
              <w:bottom w:val="nil"/>
              <w:right w:val="nil"/>
            </w:tcBorders>
            <w:shd w:val="clear" w:color="auto" w:fill="auto"/>
            <w:noWrap/>
            <w:hideMark/>
          </w:tcPr>
          <w:p w14:paraId="5CF361BB" w14:textId="77777777" w:rsidR="00492012" w:rsidRPr="00105654" w:rsidRDefault="00492012" w:rsidP="000D0FD5">
            <w:pPr>
              <w:pStyle w:val="Tabletext"/>
              <w:ind w:right="170"/>
              <w:jc w:val="right"/>
              <w:rPr>
                <w:sz w:val="18"/>
                <w:szCs w:val="18"/>
                <w:lang w:val="ru-RU"/>
              </w:rPr>
            </w:pPr>
            <w:r w:rsidRPr="00105654">
              <w:rPr>
                <w:sz w:val="18"/>
                <w:szCs w:val="18"/>
                <w:lang w:val="ru-RU"/>
              </w:rPr>
              <w:t>3 885</w:t>
            </w:r>
          </w:p>
        </w:tc>
      </w:tr>
      <w:tr w:rsidR="00492012" w:rsidRPr="00105654" w14:paraId="76FEE218" w14:textId="77777777" w:rsidTr="000D0FD5">
        <w:tc>
          <w:tcPr>
            <w:tcW w:w="1544" w:type="pct"/>
            <w:tcBorders>
              <w:top w:val="nil"/>
              <w:left w:val="nil"/>
              <w:bottom w:val="nil"/>
              <w:right w:val="nil"/>
            </w:tcBorders>
            <w:shd w:val="clear" w:color="auto" w:fill="auto"/>
            <w:noWrap/>
            <w:hideMark/>
          </w:tcPr>
          <w:p w14:paraId="143339B3"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eastAsia="fr-FR"/>
              </w:rPr>
              <w:t>Всего: нетекущие пассивы</w:t>
            </w:r>
          </w:p>
        </w:tc>
        <w:tc>
          <w:tcPr>
            <w:tcW w:w="662" w:type="pct"/>
            <w:tcBorders>
              <w:top w:val="nil"/>
              <w:left w:val="nil"/>
              <w:bottom w:val="nil"/>
              <w:right w:val="nil"/>
            </w:tcBorders>
            <w:shd w:val="clear" w:color="auto" w:fill="auto"/>
            <w:noWrap/>
            <w:hideMark/>
          </w:tcPr>
          <w:p w14:paraId="0C3932F7" w14:textId="77777777" w:rsidR="00492012" w:rsidRPr="00105654" w:rsidRDefault="00492012" w:rsidP="000D0FD5">
            <w:pPr>
              <w:pStyle w:val="Tabletext"/>
              <w:ind w:right="170"/>
              <w:jc w:val="right"/>
              <w:rPr>
                <w:b/>
                <w:bCs/>
                <w:sz w:val="18"/>
                <w:szCs w:val="18"/>
                <w:lang w:val="ru-RU"/>
              </w:rPr>
            </w:pPr>
          </w:p>
        </w:tc>
        <w:tc>
          <w:tcPr>
            <w:tcW w:w="882" w:type="pct"/>
            <w:tcBorders>
              <w:top w:val="nil"/>
              <w:left w:val="nil"/>
              <w:bottom w:val="nil"/>
              <w:right w:val="nil"/>
            </w:tcBorders>
            <w:shd w:val="clear" w:color="auto" w:fill="auto"/>
            <w:noWrap/>
            <w:hideMark/>
          </w:tcPr>
          <w:p w14:paraId="0964E448"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453 441</w:t>
            </w:r>
          </w:p>
        </w:tc>
        <w:tc>
          <w:tcPr>
            <w:tcW w:w="957" w:type="pct"/>
            <w:tcBorders>
              <w:top w:val="nil"/>
              <w:left w:val="nil"/>
              <w:bottom w:val="nil"/>
              <w:right w:val="nil"/>
            </w:tcBorders>
            <w:shd w:val="clear" w:color="auto" w:fill="auto"/>
            <w:noWrap/>
            <w:hideMark/>
          </w:tcPr>
          <w:p w14:paraId="7E965A9F"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668 760</w:t>
            </w:r>
          </w:p>
        </w:tc>
        <w:tc>
          <w:tcPr>
            <w:tcW w:w="955" w:type="pct"/>
            <w:tcBorders>
              <w:top w:val="nil"/>
              <w:left w:val="nil"/>
              <w:bottom w:val="nil"/>
              <w:right w:val="nil"/>
            </w:tcBorders>
            <w:shd w:val="clear" w:color="auto" w:fill="auto"/>
            <w:noWrap/>
            <w:hideMark/>
          </w:tcPr>
          <w:p w14:paraId="691F7601"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741 184</w:t>
            </w:r>
          </w:p>
        </w:tc>
      </w:tr>
      <w:tr w:rsidR="00492012" w:rsidRPr="00105654" w14:paraId="4DBDB218" w14:textId="77777777" w:rsidTr="000D0FD5">
        <w:tc>
          <w:tcPr>
            <w:tcW w:w="1544" w:type="pct"/>
            <w:tcBorders>
              <w:top w:val="nil"/>
              <w:left w:val="nil"/>
              <w:bottom w:val="nil"/>
              <w:right w:val="nil"/>
            </w:tcBorders>
            <w:shd w:val="clear" w:color="auto" w:fill="auto"/>
            <w:noWrap/>
            <w:hideMark/>
          </w:tcPr>
          <w:p w14:paraId="2B34BBD7" w14:textId="77777777" w:rsidR="00492012" w:rsidRPr="00105654" w:rsidRDefault="00492012" w:rsidP="00746ABE">
            <w:pPr>
              <w:pStyle w:val="Tabletext"/>
              <w:spacing w:before="0" w:after="0" w:line="200" w:lineRule="exact"/>
              <w:rPr>
                <w:sz w:val="18"/>
                <w:szCs w:val="18"/>
                <w:lang w:val="ru-RU" w:eastAsia="en-GB"/>
              </w:rPr>
            </w:pPr>
          </w:p>
        </w:tc>
        <w:tc>
          <w:tcPr>
            <w:tcW w:w="662" w:type="pct"/>
            <w:tcBorders>
              <w:top w:val="nil"/>
              <w:left w:val="nil"/>
              <w:bottom w:val="nil"/>
              <w:right w:val="nil"/>
            </w:tcBorders>
            <w:shd w:val="clear" w:color="auto" w:fill="auto"/>
            <w:noWrap/>
            <w:hideMark/>
          </w:tcPr>
          <w:p w14:paraId="2116EA2B"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07223CE8" w14:textId="77777777" w:rsidR="00492012" w:rsidRPr="00105654" w:rsidRDefault="00492012" w:rsidP="000D0FD5">
            <w:pPr>
              <w:pStyle w:val="Tabletext"/>
              <w:ind w:right="170"/>
              <w:jc w:val="right"/>
              <w:rPr>
                <w:sz w:val="18"/>
                <w:szCs w:val="18"/>
                <w:lang w:val="ru-RU"/>
              </w:rPr>
            </w:pPr>
          </w:p>
        </w:tc>
        <w:tc>
          <w:tcPr>
            <w:tcW w:w="957" w:type="pct"/>
            <w:tcBorders>
              <w:top w:val="nil"/>
              <w:left w:val="nil"/>
              <w:bottom w:val="nil"/>
              <w:right w:val="nil"/>
            </w:tcBorders>
            <w:shd w:val="clear" w:color="auto" w:fill="auto"/>
            <w:noWrap/>
            <w:hideMark/>
          </w:tcPr>
          <w:p w14:paraId="4787361F" w14:textId="77777777" w:rsidR="00492012" w:rsidRPr="00105654" w:rsidRDefault="00492012" w:rsidP="000D0FD5">
            <w:pPr>
              <w:pStyle w:val="Tabletext"/>
              <w:ind w:right="170"/>
              <w:jc w:val="right"/>
              <w:rPr>
                <w:sz w:val="18"/>
                <w:szCs w:val="18"/>
                <w:lang w:val="ru-RU"/>
              </w:rPr>
            </w:pPr>
          </w:p>
        </w:tc>
        <w:tc>
          <w:tcPr>
            <w:tcW w:w="955" w:type="pct"/>
            <w:tcBorders>
              <w:top w:val="nil"/>
              <w:left w:val="nil"/>
              <w:bottom w:val="nil"/>
              <w:right w:val="nil"/>
            </w:tcBorders>
            <w:shd w:val="clear" w:color="auto" w:fill="auto"/>
            <w:noWrap/>
            <w:hideMark/>
          </w:tcPr>
          <w:p w14:paraId="293412B0" w14:textId="77777777" w:rsidR="00492012" w:rsidRPr="00105654" w:rsidRDefault="00492012" w:rsidP="000D0FD5">
            <w:pPr>
              <w:pStyle w:val="Tabletext"/>
              <w:ind w:right="170"/>
              <w:jc w:val="right"/>
              <w:rPr>
                <w:sz w:val="18"/>
                <w:szCs w:val="18"/>
                <w:lang w:val="ru-RU"/>
              </w:rPr>
            </w:pPr>
          </w:p>
        </w:tc>
      </w:tr>
      <w:tr w:rsidR="00492012" w:rsidRPr="00105654" w14:paraId="2DC3FB80" w14:textId="77777777" w:rsidTr="000D0FD5">
        <w:tc>
          <w:tcPr>
            <w:tcW w:w="1544" w:type="pct"/>
            <w:tcBorders>
              <w:top w:val="nil"/>
              <w:left w:val="nil"/>
              <w:bottom w:val="nil"/>
              <w:right w:val="nil"/>
            </w:tcBorders>
            <w:shd w:val="clear" w:color="auto" w:fill="auto"/>
            <w:noWrap/>
            <w:vAlign w:val="center"/>
            <w:hideMark/>
          </w:tcPr>
          <w:p w14:paraId="0166197D" w14:textId="77777777" w:rsidR="00492012" w:rsidRPr="00105654" w:rsidRDefault="00492012" w:rsidP="00644FE7">
            <w:pPr>
              <w:pStyle w:val="Tabletext"/>
              <w:spacing w:line="200" w:lineRule="exact"/>
              <w:rPr>
                <w:b/>
                <w:bCs/>
                <w:sz w:val="18"/>
                <w:szCs w:val="18"/>
                <w:lang w:val="ru-RU" w:eastAsia="en-GB"/>
              </w:rPr>
            </w:pPr>
            <w:r w:rsidRPr="00105654">
              <w:rPr>
                <w:b/>
                <w:bCs/>
                <w:sz w:val="18"/>
                <w:szCs w:val="18"/>
                <w:lang w:val="ru-RU"/>
              </w:rPr>
              <w:lastRenderedPageBreak/>
              <w:t>ВСЕГО: ПАССИВЫ</w:t>
            </w:r>
          </w:p>
        </w:tc>
        <w:tc>
          <w:tcPr>
            <w:tcW w:w="662" w:type="pct"/>
            <w:tcBorders>
              <w:top w:val="nil"/>
              <w:left w:val="nil"/>
              <w:bottom w:val="nil"/>
              <w:right w:val="nil"/>
            </w:tcBorders>
            <w:shd w:val="clear" w:color="auto" w:fill="auto"/>
            <w:noWrap/>
            <w:hideMark/>
          </w:tcPr>
          <w:p w14:paraId="44EC90EC"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428096A3"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530 939</w:t>
            </w:r>
          </w:p>
        </w:tc>
        <w:tc>
          <w:tcPr>
            <w:tcW w:w="957" w:type="pct"/>
            <w:tcBorders>
              <w:top w:val="nil"/>
              <w:left w:val="nil"/>
              <w:bottom w:val="nil"/>
              <w:right w:val="nil"/>
            </w:tcBorders>
            <w:shd w:val="clear" w:color="auto" w:fill="auto"/>
            <w:noWrap/>
            <w:hideMark/>
          </w:tcPr>
          <w:p w14:paraId="5A1FB58B"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748 352</w:t>
            </w:r>
          </w:p>
        </w:tc>
        <w:tc>
          <w:tcPr>
            <w:tcW w:w="955" w:type="pct"/>
            <w:tcBorders>
              <w:top w:val="nil"/>
              <w:left w:val="nil"/>
              <w:bottom w:val="nil"/>
              <w:right w:val="nil"/>
            </w:tcBorders>
            <w:shd w:val="clear" w:color="auto" w:fill="auto"/>
            <w:noWrap/>
            <w:hideMark/>
          </w:tcPr>
          <w:p w14:paraId="0D847688"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808 032</w:t>
            </w:r>
          </w:p>
        </w:tc>
      </w:tr>
      <w:tr w:rsidR="00492012" w:rsidRPr="00105654" w14:paraId="6B09B213" w14:textId="77777777" w:rsidTr="000D0FD5">
        <w:tc>
          <w:tcPr>
            <w:tcW w:w="1544" w:type="pct"/>
            <w:tcBorders>
              <w:top w:val="nil"/>
              <w:left w:val="nil"/>
              <w:bottom w:val="nil"/>
              <w:right w:val="nil"/>
            </w:tcBorders>
            <w:shd w:val="clear" w:color="auto" w:fill="auto"/>
            <w:noWrap/>
            <w:vAlign w:val="center"/>
            <w:hideMark/>
          </w:tcPr>
          <w:p w14:paraId="52942AE6" w14:textId="77777777" w:rsidR="00492012" w:rsidRPr="00105654" w:rsidRDefault="00492012" w:rsidP="00644FE7">
            <w:pPr>
              <w:pStyle w:val="Tabletext"/>
              <w:spacing w:line="200" w:lineRule="exact"/>
              <w:rPr>
                <w:b/>
                <w:bCs/>
                <w:sz w:val="18"/>
                <w:szCs w:val="18"/>
                <w:lang w:val="ru-RU" w:eastAsia="en-GB"/>
              </w:rPr>
            </w:pPr>
            <w:r w:rsidRPr="00105654">
              <w:rPr>
                <w:b/>
                <w:bCs/>
                <w:sz w:val="18"/>
                <w:szCs w:val="18"/>
                <w:lang w:val="ru-RU"/>
              </w:rPr>
              <w:t>ВСЕГО: ЧИСТЫЕ АКТИВЫ</w:t>
            </w:r>
          </w:p>
        </w:tc>
        <w:tc>
          <w:tcPr>
            <w:tcW w:w="662" w:type="pct"/>
            <w:tcBorders>
              <w:top w:val="nil"/>
              <w:left w:val="nil"/>
              <w:bottom w:val="nil"/>
              <w:right w:val="nil"/>
            </w:tcBorders>
            <w:shd w:val="clear" w:color="auto" w:fill="auto"/>
            <w:noWrap/>
            <w:hideMark/>
          </w:tcPr>
          <w:p w14:paraId="193EABC0"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144F9156"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(213 057)</w:t>
            </w:r>
          </w:p>
        </w:tc>
        <w:tc>
          <w:tcPr>
            <w:tcW w:w="957" w:type="pct"/>
            <w:tcBorders>
              <w:top w:val="nil"/>
              <w:left w:val="nil"/>
              <w:bottom w:val="nil"/>
              <w:right w:val="nil"/>
            </w:tcBorders>
            <w:shd w:val="clear" w:color="auto" w:fill="auto"/>
            <w:noWrap/>
            <w:hideMark/>
          </w:tcPr>
          <w:p w14:paraId="4B8746A4"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(410 787)</w:t>
            </w:r>
          </w:p>
        </w:tc>
        <w:tc>
          <w:tcPr>
            <w:tcW w:w="955" w:type="pct"/>
            <w:tcBorders>
              <w:top w:val="nil"/>
              <w:left w:val="nil"/>
              <w:bottom w:val="nil"/>
              <w:right w:val="nil"/>
            </w:tcBorders>
            <w:shd w:val="clear" w:color="auto" w:fill="auto"/>
            <w:noWrap/>
            <w:hideMark/>
          </w:tcPr>
          <w:p w14:paraId="1FADD679"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(500 074)</w:t>
            </w:r>
          </w:p>
        </w:tc>
      </w:tr>
      <w:tr w:rsidR="00492012" w:rsidRPr="00105654" w14:paraId="224BC4E8" w14:textId="77777777" w:rsidTr="000D0FD5">
        <w:tc>
          <w:tcPr>
            <w:tcW w:w="1544" w:type="pct"/>
            <w:tcBorders>
              <w:top w:val="nil"/>
              <w:left w:val="nil"/>
              <w:bottom w:val="nil"/>
              <w:right w:val="nil"/>
            </w:tcBorders>
            <w:shd w:val="clear" w:color="auto" w:fill="auto"/>
            <w:noWrap/>
            <w:hideMark/>
          </w:tcPr>
          <w:p w14:paraId="6E018619" w14:textId="77777777" w:rsidR="00492012" w:rsidRPr="00105654" w:rsidRDefault="00492012" w:rsidP="00746ABE">
            <w:pPr>
              <w:pStyle w:val="Tabletext"/>
              <w:spacing w:line="200" w:lineRule="exact"/>
              <w:rPr>
                <w:sz w:val="18"/>
                <w:szCs w:val="18"/>
                <w:lang w:val="ru-RU" w:eastAsia="en-GB"/>
              </w:rPr>
            </w:pPr>
          </w:p>
        </w:tc>
        <w:tc>
          <w:tcPr>
            <w:tcW w:w="662" w:type="pct"/>
            <w:tcBorders>
              <w:top w:val="nil"/>
              <w:left w:val="nil"/>
              <w:bottom w:val="nil"/>
              <w:right w:val="nil"/>
            </w:tcBorders>
            <w:shd w:val="clear" w:color="auto" w:fill="auto"/>
            <w:noWrap/>
            <w:hideMark/>
          </w:tcPr>
          <w:p w14:paraId="4B826F62"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65F7D7A5" w14:textId="77777777" w:rsidR="00492012" w:rsidRPr="00105654" w:rsidRDefault="00492012" w:rsidP="000D0FD5">
            <w:pPr>
              <w:pStyle w:val="Tabletext"/>
              <w:ind w:right="170"/>
              <w:jc w:val="right"/>
              <w:rPr>
                <w:sz w:val="18"/>
                <w:szCs w:val="18"/>
                <w:lang w:val="ru-RU"/>
              </w:rPr>
            </w:pPr>
          </w:p>
        </w:tc>
        <w:tc>
          <w:tcPr>
            <w:tcW w:w="957" w:type="pct"/>
            <w:tcBorders>
              <w:top w:val="nil"/>
              <w:left w:val="nil"/>
              <w:bottom w:val="nil"/>
              <w:right w:val="nil"/>
            </w:tcBorders>
            <w:shd w:val="clear" w:color="auto" w:fill="auto"/>
            <w:noWrap/>
            <w:hideMark/>
          </w:tcPr>
          <w:p w14:paraId="7018B4FF" w14:textId="77777777" w:rsidR="00492012" w:rsidRPr="00105654" w:rsidRDefault="00492012" w:rsidP="000D0FD5">
            <w:pPr>
              <w:pStyle w:val="Tabletext"/>
              <w:ind w:right="170"/>
              <w:jc w:val="right"/>
              <w:rPr>
                <w:sz w:val="18"/>
                <w:szCs w:val="18"/>
                <w:lang w:val="ru-RU"/>
              </w:rPr>
            </w:pPr>
          </w:p>
        </w:tc>
        <w:tc>
          <w:tcPr>
            <w:tcW w:w="955" w:type="pct"/>
            <w:tcBorders>
              <w:top w:val="nil"/>
              <w:left w:val="nil"/>
              <w:bottom w:val="nil"/>
              <w:right w:val="nil"/>
            </w:tcBorders>
            <w:shd w:val="clear" w:color="auto" w:fill="auto"/>
            <w:noWrap/>
            <w:hideMark/>
          </w:tcPr>
          <w:p w14:paraId="7EE49597" w14:textId="77777777" w:rsidR="00492012" w:rsidRPr="00105654" w:rsidRDefault="00492012" w:rsidP="000D0FD5">
            <w:pPr>
              <w:pStyle w:val="Tabletext"/>
              <w:ind w:right="170"/>
              <w:jc w:val="right"/>
              <w:rPr>
                <w:sz w:val="18"/>
                <w:szCs w:val="18"/>
                <w:lang w:val="ru-RU"/>
              </w:rPr>
            </w:pPr>
          </w:p>
        </w:tc>
      </w:tr>
      <w:tr w:rsidR="00492012" w:rsidRPr="00105654" w14:paraId="662AF47C" w14:textId="77777777" w:rsidTr="000D0FD5">
        <w:tc>
          <w:tcPr>
            <w:tcW w:w="1544" w:type="pct"/>
            <w:tcBorders>
              <w:top w:val="nil"/>
              <w:left w:val="nil"/>
              <w:bottom w:val="nil"/>
              <w:right w:val="nil"/>
            </w:tcBorders>
            <w:shd w:val="clear" w:color="auto" w:fill="auto"/>
            <w:noWrap/>
            <w:hideMark/>
          </w:tcPr>
          <w:p w14:paraId="4FCDC648" w14:textId="77777777" w:rsidR="00492012" w:rsidRPr="00105654" w:rsidRDefault="00492012" w:rsidP="00746ABE">
            <w:pPr>
              <w:pStyle w:val="Tabletext"/>
              <w:spacing w:line="200" w:lineRule="exact"/>
              <w:rPr>
                <w:sz w:val="18"/>
                <w:szCs w:val="18"/>
                <w:lang w:val="ru-RU" w:eastAsia="en-GB"/>
              </w:rPr>
            </w:pPr>
            <w:r w:rsidRPr="00105654">
              <w:rPr>
                <w:sz w:val="18"/>
                <w:szCs w:val="18"/>
                <w:lang w:val="ru-RU" w:eastAsia="en-GB"/>
              </w:rPr>
              <w:t>Резервный счет МСЭ</w:t>
            </w:r>
          </w:p>
        </w:tc>
        <w:tc>
          <w:tcPr>
            <w:tcW w:w="662" w:type="pct"/>
            <w:tcBorders>
              <w:top w:val="nil"/>
              <w:left w:val="nil"/>
              <w:bottom w:val="nil"/>
              <w:right w:val="nil"/>
            </w:tcBorders>
            <w:shd w:val="clear" w:color="auto" w:fill="auto"/>
            <w:noWrap/>
            <w:hideMark/>
          </w:tcPr>
          <w:p w14:paraId="243C955E" w14:textId="77777777" w:rsidR="00492012" w:rsidRPr="00105654" w:rsidRDefault="00492012" w:rsidP="000D0FD5">
            <w:pPr>
              <w:pStyle w:val="Tabletext"/>
              <w:ind w:right="170"/>
              <w:jc w:val="right"/>
              <w:rPr>
                <w:sz w:val="18"/>
                <w:szCs w:val="18"/>
                <w:lang w:val="ru-RU"/>
              </w:rPr>
            </w:pPr>
            <w:r w:rsidRPr="00105654">
              <w:rPr>
                <w:sz w:val="18"/>
                <w:szCs w:val="18"/>
                <w:lang w:val="ru-RU"/>
              </w:rPr>
              <w:t>3 10</w:t>
            </w:r>
          </w:p>
        </w:tc>
        <w:tc>
          <w:tcPr>
            <w:tcW w:w="882" w:type="pct"/>
            <w:tcBorders>
              <w:top w:val="nil"/>
              <w:left w:val="nil"/>
              <w:bottom w:val="nil"/>
              <w:right w:val="nil"/>
            </w:tcBorders>
            <w:shd w:val="clear" w:color="auto" w:fill="auto"/>
            <w:noWrap/>
            <w:hideMark/>
          </w:tcPr>
          <w:p w14:paraId="433B0F7D" w14:textId="77777777" w:rsidR="00492012" w:rsidRPr="00105654" w:rsidRDefault="00492012" w:rsidP="000D0FD5">
            <w:pPr>
              <w:pStyle w:val="Tabletext"/>
              <w:ind w:right="170"/>
              <w:jc w:val="right"/>
              <w:rPr>
                <w:sz w:val="18"/>
                <w:szCs w:val="18"/>
                <w:lang w:val="ru-RU"/>
              </w:rPr>
            </w:pPr>
            <w:r w:rsidRPr="00105654">
              <w:rPr>
                <w:sz w:val="18"/>
                <w:szCs w:val="18"/>
                <w:lang w:val="ru-RU"/>
              </w:rPr>
              <w:t>28 388</w:t>
            </w:r>
          </w:p>
        </w:tc>
        <w:tc>
          <w:tcPr>
            <w:tcW w:w="957" w:type="pct"/>
            <w:tcBorders>
              <w:top w:val="nil"/>
              <w:left w:val="nil"/>
              <w:bottom w:val="nil"/>
              <w:right w:val="nil"/>
            </w:tcBorders>
            <w:shd w:val="clear" w:color="auto" w:fill="auto"/>
            <w:noWrap/>
            <w:hideMark/>
          </w:tcPr>
          <w:p w14:paraId="4BCE0E2B" w14:textId="77777777" w:rsidR="00492012" w:rsidRPr="00105654" w:rsidRDefault="00492012" w:rsidP="000D0FD5">
            <w:pPr>
              <w:pStyle w:val="Tabletext"/>
              <w:ind w:right="170"/>
              <w:jc w:val="right"/>
              <w:rPr>
                <w:sz w:val="18"/>
                <w:szCs w:val="18"/>
                <w:lang w:val="ru-RU"/>
              </w:rPr>
            </w:pPr>
            <w:r w:rsidRPr="00105654">
              <w:rPr>
                <w:sz w:val="18"/>
                <w:szCs w:val="18"/>
                <w:lang w:val="ru-RU"/>
              </w:rPr>
              <w:t>29 386</w:t>
            </w:r>
          </w:p>
        </w:tc>
        <w:tc>
          <w:tcPr>
            <w:tcW w:w="955" w:type="pct"/>
            <w:tcBorders>
              <w:top w:val="nil"/>
              <w:left w:val="nil"/>
              <w:bottom w:val="nil"/>
              <w:right w:val="nil"/>
            </w:tcBorders>
            <w:shd w:val="clear" w:color="auto" w:fill="auto"/>
            <w:noWrap/>
            <w:hideMark/>
          </w:tcPr>
          <w:p w14:paraId="3B0266B5" w14:textId="77777777" w:rsidR="00492012" w:rsidRPr="00105654" w:rsidRDefault="00492012" w:rsidP="000D0FD5">
            <w:pPr>
              <w:pStyle w:val="Tabletext"/>
              <w:ind w:right="170"/>
              <w:jc w:val="right"/>
              <w:rPr>
                <w:sz w:val="18"/>
                <w:szCs w:val="18"/>
                <w:lang w:val="ru-RU"/>
              </w:rPr>
            </w:pPr>
            <w:r w:rsidRPr="00105654">
              <w:rPr>
                <w:sz w:val="18"/>
                <w:szCs w:val="18"/>
                <w:lang w:val="ru-RU"/>
              </w:rPr>
              <w:t>29 344</w:t>
            </w:r>
          </w:p>
        </w:tc>
      </w:tr>
      <w:tr w:rsidR="00492012" w:rsidRPr="00105654" w14:paraId="147EDEB5" w14:textId="77777777" w:rsidTr="000D0FD5">
        <w:tc>
          <w:tcPr>
            <w:tcW w:w="1544" w:type="pct"/>
            <w:tcBorders>
              <w:top w:val="nil"/>
              <w:left w:val="nil"/>
              <w:bottom w:val="nil"/>
              <w:right w:val="nil"/>
            </w:tcBorders>
            <w:shd w:val="clear" w:color="auto" w:fill="auto"/>
            <w:noWrap/>
            <w:hideMark/>
          </w:tcPr>
          <w:p w14:paraId="18F224DF" w14:textId="77777777" w:rsidR="00492012" w:rsidRPr="00105654" w:rsidRDefault="00492012" w:rsidP="00845B47">
            <w:pPr>
              <w:pStyle w:val="Tabletext"/>
              <w:spacing w:line="200" w:lineRule="exact"/>
              <w:rPr>
                <w:sz w:val="18"/>
                <w:szCs w:val="18"/>
                <w:lang w:val="ru-RU" w:eastAsia="en-GB"/>
              </w:rPr>
            </w:pPr>
            <w:r w:rsidRPr="00105654">
              <w:rPr>
                <w:sz w:val="18"/>
                <w:szCs w:val="18"/>
                <w:lang w:val="ru-RU" w:eastAsia="en-GB"/>
              </w:rPr>
              <w:t>Прочие резервы и фонды</w:t>
            </w:r>
          </w:p>
        </w:tc>
        <w:tc>
          <w:tcPr>
            <w:tcW w:w="662" w:type="pct"/>
            <w:tcBorders>
              <w:top w:val="nil"/>
              <w:left w:val="nil"/>
              <w:bottom w:val="nil"/>
              <w:right w:val="nil"/>
            </w:tcBorders>
            <w:shd w:val="clear" w:color="auto" w:fill="auto"/>
            <w:noWrap/>
            <w:hideMark/>
          </w:tcPr>
          <w:p w14:paraId="1C7D411A" w14:textId="77777777" w:rsidR="00492012" w:rsidRPr="00105654" w:rsidRDefault="00492012" w:rsidP="000D0FD5">
            <w:pPr>
              <w:pStyle w:val="Tabletext"/>
              <w:ind w:right="170"/>
              <w:jc w:val="right"/>
              <w:rPr>
                <w:sz w:val="18"/>
                <w:szCs w:val="18"/>
                <w:lang w:val="ru-RU"/>
              </w:rPr>
            </w:pPr>
            <w:r w:rsidRPr="00105654">
              <w:rPr>
                <w:sz w:val="18"/>
                <w:szCs w:val="18"/>
                <w:lang w:val="ru-RU"/>
              </w:rPr>
              <w:t>3 11</w:t>
            </w:r>
          </w:p>
        </w:tc>
        <w:tc>
          <w:tcPr>
            <w:tcW w:w="882" w:type="pct"/>
            <w:tcBorders>
              <w:top w:val="nil"/>
              <w:left w:val="nil"/>
              <w:bottom w:val="nil"/>
              <w:right w:val="nil"/>
            </w:tcBorders>
            <w:shd w:val="clear" w:color="auto" w:fill="auto"/>
            <w:noWrap/>
            <w:hideMark/>
          </w:tcPr>
          <w:p w14:paraId="0C373DDE" w14:textId="77777777" w:rsidR="00492012" w:rsidRPr="00105654" w:rsidRDefault="00492012" w:rsidP="000D0FD5">
            <w:pPr>
              <w:pStyle w:val="Tabletext"/>
              <w:ind w:right="170"/>
              <w:jc w:val="right"/>
              <w:rPr>
                <w:sz w:val="18"/>
                <w:szCs w:val="18"/>
                <w:lang w:val="ru-RU"/>
              </w:rPr>
            </w:pPr>
            <w:r w:rsidRPr="00105654">
              <w:rPr>
                <w:sz w:val="18"/>
                <w:szCs w:val="18"/>
                <w:lang w:val="ru-RU"/>
              </w:rPr>
              <w:t>64 322</w:t>
            </w:r>
          </w:p>
        </w:tc>
        <w:tc>
          <w:tcPr>
            <w:tcW w:w="957" w:type="pct"/>
            <w:tcBorders>
              <w:top w:val="nil"/>
              <w:left w:val="nil"/>
              <w:bottom w:val="nil"/>
              <w:right w:val="nil"/>
            </w:tcBorders>
            <w:shd w:val="clear" w:color="auto" w:fill="auto"/>
            <w:noWrap/>
            <w:hideMark/>
          </w:tcPr>
          <w:p w14:paraId="3E4D22B3" w14:textId="77777777" w:rsidR="00492012" w:rsidRPr="00105654" w:rsidRDefault="00492012" w:rsidP="000D0FD5">
            <w:pPr>
              <w:pStyle w:val="Tabletext"/>
              <w:ind w:right="170"/>
              <w:jc w:val="right"/>
              <w:rPr>
                <w:sz w:val="18"/>
                <w:szCs w:val="18"/>
                <w:lang w:val="ru-RU"/>
              </w:rPr>
            </w:pPr>
            <w:r w:rsidRPr="00105654">
              <w:rPr>
                <w:sz w:val="18"/>
                <w:szCs w:val="18"/>
                <w:lang w:val="ru-RU"/>
              </w:rPr>
              <w:t>68 063</w:t>
            </w:r>
          </w:p>
        </w:tc>
        <w:tc>
          <w:tcPr>
            <w:tcW w:w="955" w:type="pct"/>
            <w:tcBorders>
              <w:top w:val="nil"/>
              <w:left w:val="nil"/>
              <w:bottom w:val="nil"/>
              <w:right w:val="nil"/>
            </w:tcBorders>
            <w:shd w:val="clear" w:color="auto" w:fill="auto"/>
            <w:noWrap/>
            <w:hideMark/>
          </w:tcPr>
          <w:p w14:paraId="3038F795" w14:textId="77777777" w:rsidR="00492012" w:rsidRPr="00105654" w:rsidRDefault="00492012" w:rsidP="000D0FD5">
            <w:pPr>
              <w:pStyle w:val="Tabletext"/>
              <w:ind w:right="170"/>
              <w:jc w:val="right"/>
              <w:rPr>
                <w:sz w:val="18"/>
                <w:szCs w:val="18"/>
                <w:lang w:val="ru-RU"/>
              </w:rPr>
            </w:pPr>
            <w:r w:rsidRPr="00105654">
              <w:rPr>
                <w:sz w:val="18"/>
                <w:szCs w:val="18"/>
                <w:lang w:val="ru-RU"/>
              </w:rPr>
              <w:t>59 396</w:t>
            </w:r>
          </w:p>
        </w:tc>
      </w:tr>
      <w:tr w:rsidR="00492012" w:rsidRPr="00105654" w14:paraId="143E734F" w14:textId="77777777" w:rsidTr="000D0FD5">
        <w:tc>
          <w:tcPr>
            <w:tcW w:w="1544" w:type="pct"/>
            <w:tcBorders>
              <w:top w:val="nil"/>
              <w:left w:val="nil"/>
              <w:bottom w:val="nil"/>
              <w:right w:val="nil"/>
            </w:tcBorders>
            <w:shd w:val="clear" w:color="auto" w:fill="auto"/>
            <w:noWrap/>
            <w:hideMark/>
          </w:tcPr>
          <w:p w14:paraId="6232757B" w14:textId="77777777" w:rsidR="00492012" w:rsidRPr="00105654" w:rsidRDefault="00492012" w:rsidP="00746ABE">
            <w:pPr>
              <w:pStyle w:val="Tabletext"/>
              <w:spacing w:line="200" w:lineRule="exact"/>
              <w:rPr>
                <w:sz w:val="18"/>
                <w:szCs w:val="18"/>
                <w:highlight w:val="lightGray"/>
                <w:lang w:val="ru-RU" w:eastAsia="en-GB"/>
              </w:rPr>
            </w:pPr>
            <w:r w:rsidRPr="00105654">
              <w:rPr>
                <w:sz w:val="18"/>
                <w:szCs w:val="18"/>
                <w:lang w:val="ru-RU" w:eastAsia="en-GB"/>
              </w:rPr>
              <w:t>Внебюджетные средства</w:t>
            </w:r>
          </w:p>
        </w:tc>
        <w:tc>
          <w:tcPr>
            <w:tcW w:w="662" w:type="pct"/>
            <w:tcBorders>
              <w:top w:val="nil"/>
              <w:left w:val="nil"/>
              <w:bottom w:val="nil"/>
              <w:right w:val="nil"/>
            </w:tcBorders>
            <w:shd w:val="clear" w:color="auto" w:fill="auto"/>
            <w:noWrap/>
            <w:hideMark/>
          </w:tcPr>
          <w:p w14:paraId="44D1E492" w14:textId="77777777" w:rsidR="00492012" w:rsidRPr="00105654" w:rsidRDefault="00492012" w:rsidP="000D0FD5">
            <w:pPr>
              <w:pStyle w:val="Tabletext"/>
              <w:ind w:right="170"/>
              <w:jc w:val="right"/>
              <w:rPr>
                <w:sz w:val="18"/>
                <w:szCs w:val="18"/>
                <w:lang w:val="ru-RU"/>
              </w:rPr>
            </w:pPr>
            <w:r w:rsidRPr="00105654">
              <w:rPr>
                <w:sz w:val="18"/>
                <w:szCs w:val="18"/>
                <w:lang w:val="ru-RU"/>
              </w:rPr>
              <w:t>3 12</w:t>
            </w:r>
          </w:p>
        </w:tc>
        <w:tc>
          <w:tcPr>
            <w:tcW w:w="882" w:type="pct"/>
            <w:tcBorders>
              <w:top w:val="nil"/>
              <w:left w:val="nil"/>
              <w:bottom w:val="nil"/>
              <w:right w:val="nil"/>
            </w:tcBorders>
            <w:shd w:val="clear" w:color="auto" w:fill="auto"/>
            <w:noWrap/>
            <w:hideMark/>
          </w:tcPr>
          <w:p w14:paraId="433A9CAA" w14:textId="77777777" w:rsidR="00492012" w:rsidRPr="00105654" w:rsidRDefault="00492012" w:rsidP="000D0FD5">
            <w:pPr>
              <w:pStyle w:val="Tabletext"/>
              <w:ind w:right="170"/>
              <w:jc w:val="right"/>
              <w:rPr>
                <w:sz w:val="18"/>
                <w:szCs w:val="18"/>
                <w:lang w:val="ru-RU"/>
              </w:rPr>
            </w:pPr>
            <w:r w:rsidRPr="00105654">
              <w:rPr>
                <w:sz w:val="18"/>
                <w:szCs w:val="18"/>
                <w:lang w:val="ru-RU"/>
              </w:rPr>
              <w:t>14 036</w:t>
            </w:r>
          </w:p>
        </w:tc>
        <w:tc>
          <w:tcPr>
            <w:tcW w:w="957" w:type="pct"/>
            <w:tcBorders>
              <w:top w:val="nil"/>
              <w:left w:val="nil"/>
              <w:bottom w:val="nil"/>
              <w:right w:val="nil"/>
            </w:tcBorders>
            <w:shd w:val="clear" w:color="auto" w:fill="auto"/>
            <w:noWrap/>
            <w:hideMark/>
          </w:tcPr>
          <w:p w14:paraId="3A99079D" w14:textId="77777777" w:rsidR="00492012" w:rsidRPr="00105654" w:rsidRDefault="00492012" w:rsidP="000D0FD5">
            <w:pPr>
              <w:pStyle w:val="Tabletext"/>
              <w:ind w:right="170"/>
              <w:jc w:val="right"/>
              <w:rPr>
                <w:sz w:val="18"/>
                <w:szCs w:val="18"/>
                <w:lang w:val="ru-RU"/>
              </w:rPr>
            </w:pPr>
            <w:r w:rsidRPr="00105654">
              <w:rPr>
                <w:sz w:val="18"/>
                <w:szCs w:val="18"/>
                <w:lang w:val="ru-RU"/>
              </w:rPr>
              <w:t>16 621</w:t>
            </w:r>
          </w:p>
        </w:tc>
        <w:tc>
          <w:tcPr>
            <w:tcW w:w="955" w:type="pct"/>
            <w:tcBorders>
              <w:top w:val="nil"/>
              <w:left w:val="nil"/>
              <w:bottom w:val="nil"/>
              <w:right w:val="nil"/>
            </w:tcBorders>
            <w:shd w:val="clear" w:color="auto" w:fill="auto"/>
            <w:noWrap/>
            <w:hideMark/>
          </w:tcPr>
          <w:p w14:paraId="1BC5F46B" w14:textId="77777777" w:rsidR="00492012" w:rsidRPr="00105654" w:rsidRDefault="00492012" w:rsidP="000D0FD5">
            <w:pPr>
              <w:pStyle w:val="Tabletext"/>
              <w:ind w:right="170"/>
              <w:jc w:val="right"/>
              <w:rPr>
                <w:sz w:val="18"/>
                <w:szCs w:val="18"/>
                <w:lang w:val="ru-RU"/>
              </w:rPr>
            </w:pPr>
            <w:r w:rsidRPr="00105654">
              <w:rPr>
                <w:sz w:val="18"/>
                <w:szCs w:val="18"/>
                <w:lang w:val="ru-RU"/>
              </w:rPr>
              <w:t>18 391</w:t>
            </w:r>
          </w:p>
        </w:tc>
      </w:tr>
      <w:tr w:rsidR="00492012" w:rsidRPr="00105654" w14:paraId="71F1A803" w14:textId="77777777" w:rsidTr="000D0FD5">
        <w:tc>
          <w:tcPr>
            <w:tcW w:w="1544" w:type="pct"/>
            <w:tcBorders>
              <w:top w:val="nil"/>
              <w:left w:val="nil"/>
              <w:bottom w:val="nil"/>
              <w:right w:val="nil"/>
            </w:tcBorders>
            <w:shd w:val="clear" w:color="auto" w:fill="auto"/>
            <w:noWrap/>
            <w:hideMark/>
          </w:tcPr>
          <w:p w14:paraId="3ADA4749" w14:textId="6C8E1497" w:rsidR="00492012" w:rsidRPr="00105654" w:rsidRDefault="00FE7112" w:rsidP="00746ABE">
            <w:pPr>
              <w:pStyle w:val="Tabletext"/>
              <w:spacing w:line="200" w:lineRule="exact"/>
              <w:rPr>
                <w:sz w:val="18"/>
                <w:szCs w:val="18"/>
                <w:lang w:val="ru-RU" w:eastAsia="en-GB"/>
              </w:rPr>
            </w:pPr>
            <w:r w:rsidRPr="00FE7112">
              <w:rPr>
                <w:sz w:val="18"/>
                <w:szCs w:val="18"/>
                <w:lang w:val="ru-RU"/>
              </w:rPr>
              <w:t>Актуарные прибыли/(потери) АСХИ</w:t>
            </w:r>
          </w:p>
        </w:tc>
        <w:tc>
          <w:tcPr>
            <w:tcW w:w="662" w:type="pct"/>
            <w:tcBorders>
              <w:top w:val="nil"/>
              <w:left w:val="nil"/>
              <w:bottom w:val="nil"/>
              <w:right w:val="nil"/>
            </w:tcBorders>
            <w:shd w:val="clear" w:color="auto" w:fill="auto"/>
            <w:noWrap/>
            <w:hideMark/>
          </w:tcPr>
          <w:p w14:paraId="62ED8E17" w14:textId="77777777" w:rsidR="00492012" w:rsidRPr="00105654" w:rsidRDefault="00492012" w:rsidP="000D0FD5">
            <w:pPr>
              <w:pStyle w:val="Tabletext"/>
              <w:ind w:right="170"/>
              <w:jc w:val="right"/>
              <w:rPr>
                <w:sz w:val="18"/>
                <w:szCs w:val="18"/>
                <w:lang w:val="ru-RU"/>
              </w:rPr>
            </w:pPr>
            <w:r w:rsidRPr="00105654">
              <w:rPr>
                <w:sz w:val="18"/>
                <w:szCs w:val="18"/>
                <w:lang w:val="ru-RU"/>
              </w:rPr>
              <w:t>18</w:t>
            </w:r>
          </w:p>
        </w:tc>
        <w:tc>
          <w:tcPr>
            <w:tcW w:w="882" w:type="pct"/>
            <w:tcBorders>
              <w:top w:val="nil"/>
              <w:left w:val="nil"/>
              <w:bottom w:val="nil"/>
              <w:right w:val="nil"/>
            </w:tcBorders>
            <w:shd w:val="clear" w:color="auto" w:fill="auto"/>
            <w:noWrap/>
            <w:hideMark/>
          </w:tcPr>
          <w:p w14:paraId="4E70E8A3" w14:textId="77777777" w:rsidR="00492012" w:rsidRPr="00105654" w:rsidRDefault="00492012" w:rsidP="000D0FD5">
            <w:pPr>
              <w:pStyle w:val="Tabletext"/>
              <w:ind w:right="170"/>
              <w:jc w:val="right"/>
              <w:rPr>
                <w:sz w:val="18"/>
                <w:szCs w:val="18"/>
                <w:lang w:val="ru-RU"/>
              </w:rPr>
            </w:pPr>
            <w:r w:rsidRPr="00105654">
              <w:rPr>
                <w:sz w:val="18"/>
                <w:szCs w:val="18"/>
                <w:lang w:val="ru-RU"/>
              </w:rPr>
              <w:t>51 435</w:t>
            </w:r>
          </w:p>
        </w:tc>
        <w:tc>
          <w:tcPr>
            <w:tcW w:w="957" w:type="pct"/>
            <w:tcBorders>
              <w:top w:val="nil"/>
              <w:left w:val="nil"/>
              <w:bottom w:val="nil"/>
              <w:right w:val="nil"/>
            </w:tcBorders>
            <w:shd w:val="clear" w:color="auto" w:fill="auto"/>
            <w:noWrap/>
            <w:hideMark/>
          </w:tcPr>
          <w:p w14:paraId="5C999EB6" w14:textId="77777777" w:rsidR="00492012" w:rsidRPr="00105654" w:rsidRDefault="00492012" w:rsidP="000D0FD5">
            <w:pPr>
              <w:pStyle w:val="Tabletext"/>
              <w:ind w:right="170"/>
              <w:jc w:val="right"/>
              <w:rPr>
                <w:sz w:val="18"/>
                <w:szCs w:val="18"/>
                <w:lang w:val="ru-RU"/>
              </w:rPr>
            </w:pPr>
            <w:r w:rsidRPr="00105654">
              <w:rPr>
                <w:sz w:val="18"/>
                <w:szCs w:val="18"/>
                <w:lang w:val="ru-RU"/>
              </w:rPr>
              <w:t>(164 075)</w:t>
            </w:r>
          </w:p>
        </w:tc>
        <w:tc>
          <w:tcPr>
            <w:tcW w:w="955" w:type="pct"/>
            <w:tcBorders>
              <w:top w:val="nil"/>
              <w:left w:val="nil"/>
              <w:bottom w:val="nil"/>
              <w:right w:val="nil"/>
            </w:tcBorders>
            <w:shd w:val="clear" w:color="auto" w:fill="auto"/>
            <w:noWrap/>
            <w:hideMark/>
          </w:tcPr>
          <w:p w14:paraId="0C6AA2BB" w14:textId="77777777" w:rsidR="00492012" w:rsidRPr="00105654" w:rsidRDefault="00492012" w:rsidP="000D0FD5">
            <w:pPr>
              <w:pStyle w:val="Tabletext"/>
              <w:ind w:right="170"/>
              <w:jc w:val="right"/>
              <w:rPr>
                <w:sz w:val="18"/>
                <w:szCs w:val="18"/>
                <w:lang w:val="ru-RU"/>
              </w:rPr>
            </w:pPr>
            <w:r w:rsidRPr="00105654">
              <w:rPr>
                <w:sz w:val="18"/>
                <w:szCs w:val="18"/>
                <w:lang w:val="ru-RU"/>
              </w:rPr>
              <w:t>(267 574)</w:t>
            </w:r>
          </w:p>
        </w:tc>
      </w:tr>
      <w:tr w:rsidR="00492012" w:rsidRPr="00105654" w14:paraId="13A7FF59" w14:textId="77777777" w:rsidTr="000D0FD5">
        <w:tc>
          <w:tcPr>
            <w:tcW w:w="1544" w:type="pct"/>
            <w:tcBorders>
              <w:top w:val="nil"/>
              <w:left w:val="nil"/>
              <w:bottom w:val="nil"/>
              <w:right w:val="nil"/>
            </w:tcBorders>
            <w:shd w:val="clear" w:color="auto" w:fill="auto"/>
            <w:noWrap/>
            <w:hideMark/>
          </w:tcPr>
          <w:p w14:paraId="5EC77140" w14:textId="77777777" w:rsidR="00492012" w:rsidRPr="00105654" w:rsidRDefault="00492012" w:rsidP="00746ABE">
            <w:pPr>
              <w:pStyle w:val="Tabletext"/>
              <w:spacing w:line="200" w:lineRule="exact"/>
              <w:rPr>
                <w:sz w:val="18"/>
                <w:szCs w:val="18"/>
                <w:lang w:val="ru-RU" w:eastAsia="en-GB"/>
              </w:rPr>
            </w:pPr>
            <w:r w:rsidRPr="00105654">
              <w:rPr>
                <w:sz w:val="18"/>
                <w:szCs w:val="18"/>
                <w:lang w:val="ru-RU" w:eastAsia="en-GB"/>
              </w:rPr>
              <w:t>Накопленные излишки/(дефицит)</w:t>
            </w:r>
          </w:p>
        </w:tc>
        <w:tc>
          <w:tcPr>
            <w:tcW w:w="662" w:type="pct"/>
            <w:tcBorders>
              <w:top w:val="nil"/>
              <w:left w:val="nil"/>
              <w:bottom w:val="nil"/>
              <w:right w:val="nil"/>
            </w:tcBorders>
            <w:shd w:val="clear" w:color="auto" w:fill="auto"/>
            <w:noWrap/>
            <w:hideMark/>
          </w:tcPr>
          <w:p w14:paraId="24508F53"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auto" w:fill="auto"/>
            <w:noWrap/>
            <w:hideMark/>
          </w:tcPr>
          <w:p w14:paraId="41972C48" w14:textId="77777777" w:rsidR="00492012" w:rsidRPr="00105654" w:rsidRDefault="00492012" w:rsidP="000D0FD5">
            <w:pPr>
              <w:pStyle w:val="Tabletext"/>
              <w:ind w:right="170"/>
              <w:jc w:val="right"/>
              <w:rPr>
                <w:sz w:val="18"/>
                <w:szCs w:val="18"/>
                <w:lang w:val="ru-RU"/>
              </w:rPr>
            </w:pPr>
            <w:r w:rsidRPr="00105654">
              <w:rPr>
                <w:sz w:val="18"/>
                <w:szCs w:val="18"/>
                <w:lang w:val="ru-RU"/>
              </w:rPr>
              <w:t>(371 238)</w:t>
            </w:r>
          </w:p>
        </w:tc>
        <w:tc>
          <w:tcPr>
            <w:tcW w:w="957" w:type="pct"/>
            <w:tcBorders>
              <w:top w:val="nil"/>
              <w:left w:val="nil"/>
              <w:bottom w:val="nil"/>
              <w:right w:val="nil"/>
            </w:tcBorders>
            <w:shd w:val="clear" w:color="auto" w:fill="auto"/>
            <w:noWrap/>
            <w:hideMark/>
          </w:tcPr>
          <w:p w14:paraId="5F8AAAC9" w14:textId="77777777" w:rsidR="00492012" w:rsidRPr="00105654" w:rsidRDefault="00492012" w:rsidP="000D0FD5">
            <w:pPr>
              <w:pStyle w:val="Tabletext"/>
              <w:ind w:right="170"/>
              <w:jc w:val="right"/>
              <w:rPr>
                <w:sz w:val="18"/>
                <w:szCs w:val="18"/>
                <w:lang w:val="ru-RU"/>
              </w:rPr>
            </w:pPr>
            <w:r w:rsidRPr="00105654">
              <w:rPr>
                <w:sz w:val="18"/>
                <w:szCs w:val="18"/>
                <w:lang w:val="ru-RU"/>
              </w:rPr>
              <w:t>(360 781)</w:t>
            </w:r>
          </w:p>
        </w:tc>
        <w:tc>
          <w:tcPr>
            <w:tcW w:w="955" w:type="pct"/>
            <w:tcBorders>
              <w:top w:val="nil"/>
              <w:left w:val="nil"/>
              <w:bottom w:val="nil"/>
              <w:right w:val="nil"/>
            </w:tcBorders>
            <w:shd w:val="clear" w:color="auto" w:fill="auto"/>
            <w:noWrap/>
            <w:hideMark/>
          </w:tcPr>
          <w:p w14:paraId="65C6B8AF" w14:textId="77777777" w:rsidR="00492012" w:rsidRPr="00105654" w:rsidRDefault="00492012" w:rsidP="000D0FD5">
            <w:pPr>
              <w:pStyle w:val="Tabletext"/>
              <w:ind w:right="170"/>
              <w:jc w:val="right"/>
              <w:rPr>
                <w:sz w:val="18"/>
                <w:szCs w:val="18"/>
                <w:lang w:val="ru-RU"/>
              </w:rPr>
            </w:pPr>
            <w:r w:rsidRPr="00105654">
              <w:rPr>
                <w:sz w:val="18"/>
                <w:szCs w:val="18"/>
                <w:lang w:val="ru-RU"/>
              </w:rPr>
              <w:t>(339 631)</w:t>
            </w:r>
          </w:p>
        </w:tc>
      </w:tr>
      <w:tr w:rsidR="00492012" w:rsidRPr="00105654" w14:paraId="3020CEAF" w14:textId="77777777" w:rsidTr="000D0FD5">
        <w:tc>
          <w:tcPr>
            <w:tcW w:w="1544" w:type="pct"/>
            <w:tcBorders>
              <w:top w:val="nil"/>
              <w:left w:val="nil"/>
              <w:bottom w:val="nil"/>
              <w:right w:val="nil"/>
            </w:tcBorders>
            <w:shd w:val="clear" w:color="000000" w:fill="538DD5"/>
            <w:noWrap/>
            <w:vAlign w:val="center"/>
            <w:hideMark/>
          </w:tcPr>
          <w:p w14:paraId="2EFBB0C8" w14:textId="77777777" w:rsidR="00492012" w:rsidRPr="00105654" w:rsidRDefault="00492012" w:rsidP="00746ABE">
            <w:pPr>
              <w:pStyle w:val="Tabletext"/>
              <w:spacing w:line="200" w:lineRule="exact"/>
              <w:rPr>
                <w:b/>
                <w:bCs/>
                <w:sz w:val="18"/>
                <w:szCs w:val="18"/>
                <w:lang w:val="ru-RU" w:eastAsia="en-GB"/>
              </w:rPr>
            </w:pPr>
            <w:r w:rsidRPr="00105654">
              <w:rPr>
                <w:b/>
                <w:bCs/>
                <w:sz w:val="18"/>
                <w:szCs w:val="18"/>
                <w:lang w:val="ru-RU" w:eastAsia="en-GB"/>
              </w:rPr>
              <w:t>РЕЗЕРВЫ И ОСТАТКИ СРЕДСТВ</w:t>
            </w:r>
          </w:p>
        </w:tc>
        <w:tc>
          <w:tcPr>
            <w:tcW w:w="662" w:type="pct"/>
            <w:tcBorders>
              <w:top w:val="nil"/>
              <w:left w:val="nil"/>
              <w:bottom w:val="nil"/>
              <w:right w:val="nil"/>
            </w:tcBorders>
            <w:shd w:val="clear" w:color="000000" w:fill="538DD5"/>
            <w:noWrap/>
            <w:vAlign w:val="center"/>
            <w:hideMark/>
          </w:tcPr>
          <w:p w14:paraId="08B9AC05" w14:textId="77777777" w:rsidR="00492012" w:rsidRPr="00105654" w:rsidRDefault="00492012" w:rsidP="000D0FD5">
            <w:pPr>
              <w:pStyle w:val="Tabletext"/>
              <w:ind w:right="170"/>
              <w:jc w:val="right"/>
              <w:rPr>
                <w:sz w:val="18"/>
                <w:szCs w:val="18"/>
                <w:lang w:val="ru-RU"/>
              </w:rPr>
            </w:pPr>
          </w:p>
        </w:tc>
        <w:tc>
          <w:tcPr>
            <w:tcW w:w="882" w:type="pct"/>
            <w:tcBorders>
              <w:top w:val="nil"/>
              <w:left w:val="nil"/>
              <w:bottom w:val="nil"/>
              <w:right w:val="nil"/>
            </w:tcBorders>
            <w:shd w:val="clear" w:color="000000" w:fill="538DD5"/>
            <w:noWrap/>
            <w:vAlign w:val="center"/>
            <w:hideMark/>
          </w:tcPr>
          <w:p w14:paraId="5608FA9B"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(213 057)</w:t>
            </w:r>
          </w:p>
        </w:tc>
        <w:tc>
          <w:tcPr>
            <w:tcW w:w="957" w:type="pct"/>
            <w:tcBorders>
              <w:top w:val="nil"/>
              <w:left w:val="nil"/>
              <w:bottom w:val="nil"/>
              <w:right w:val="nil"/>
            </w:tcBorders>
            <w:shd w:val="clear" w:color="000000" w:fill="538DD5"/>
            <w:noWrap/>
            <w:vAlign w:val="center"/>
            <w:hideMark/>
          </w:tcPr>
          <w:p w14:paraId="3182EE64"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(410 786)</w:t>
            </w:r>
          </w:p>
        </w:tc>
        <w:tc>
          <w:tcPr>
            <w:tcW w:w="955" w:type="pct"/>
            <w:tcBorders>
              <w:top w:val="nil"/>
              <w:left w:val="nil"/>
              <w:bottom w:val="nil"/>
              <w:right w:val="nil"/>
            </w:tcBorders>
            <w:shd w:val="clear" w:color="000000" w:fill="538DD5"/>
            <w:noWrap/>
            <w:vAlign w:val="center"/>
            <w:hideMark/>
          </w:tcPr>
          <w:p w14:paraId="07004341" w14:textId="77777777" w:rsidR="00492012" w:rsidRPr="00105654" w:rsidRDefault="00492012" w:rsidP="000D0FD5">
            <w:pPr>
              <w:pStyle w:val="Tabletext"/>
              <w:ind w:right="170"/>
              <w:jc w:val="right"/>
              <w:rPr>
                <w:b/>
                <w:bCs/>
                <w:sz w:val="18"/>
                <w:szCs w:val="18"/>
                <w:lang w:val="ru-RU"/>
              </w:rPr>
            </w:pPr>
            <w:r w:rsidRPr="00105654">
              <w:rPr>
                <w:b/>
                <w:bCs/>
                <w:sz w:val="18"/>
                <w:szCs w:val="18"/>
                <w:lang w:val="ru-RU"/>
              </w:rPr>
              <w:t>(500 074)</w:t>
            </w:r>
          </w:p>
        </w:tc>
      </w:tr>
    </w:tbl>
    <w:p w14:paraId="75A5E0A5" w14:textId="77777777" w:rsidR="00492012" w:rsidRPr="00105654" w:rsidRDefault="00492012" w:rsidP="00845B47">
      <w:pPr>
        <w:pStyle w:val="Tablelegend"/>
        <w:rPr>
          <w:i/>
          <w:iCs/>
          <w:lang w:val="ru-RU"/>
        </w:rPr>
      </w:pPr>
      <w:bookmarkStart w:id="219" w:name="lt_pId304"/>
      <w:r w:rsidRPr="00105654">
        <w:rPr>
          <w:i/>
          <w:iCs/>
          <w:lang w:val="ru-RU"/>
        </w:rPr>
        <w:t>Прилагаемые примечания являются неотъемлемой частью настоящей финансовой отчетности.</w:t>
      </w:r>
    </w:p>
    <w:p w14:paraId="77A8084F" w14:textId="77777777" w:rsidR="00492012" w:rsidRPr="00105654" w:rsidRDefault="00492012" w:rsidP="004F516A">
      <w:pPr>
        <w:pStyle w:val="Tablelegend"/>
        <w:rPr>
          <w:i/>
          <w:iCs/>
          <w:lang w:val="ru-RU"/>
        </w:rPr>
      </w:pPr>
      <w:r w:rsidRPr="00105654">
        <w:rPr>
          <w:i/>
          <w:iCs/>
          <w:lang w:val="ru-RU"/>
        </w:rPr>
        <w:t>Подробную информацию о пересчитанных данных в сравнительном периоде см. в Примечании 30.</w:t>
      </w:r>
      <w:bookmarkEnd w:id="219"/>
    </w:p>
    <w:p w14:paraId="0453ADF9" w14:textId="68C505AB" w:rsidR="00492012" w:rsidRPr="00105654" w:rsidRDefault="00492012" w:rsidP="00A07B59">
      <w:pPr>
        <w:pStyle w:val="Arttitle"/>
        <w:jc w:val="left"/>
        <w:rPr>
          <w:lang w:val="ru-RU"/>
        </w:rPr>
      </w:pPr>
      <w:r w:rsidRPr="00105654">
        <w:rPr>
          <w:lang w:val="ru-RU"/>
        </w:rPr>
        <w:br w:type="page"/>
      </w:r>
      <w:bookmarkStart w:id="220" w:name="lt_pId306"/>
      <w:bookmarkStart w:id="221" w:name="_Toc167957165"/>
      <w:r w:rsidRPr="00105654">
        <w:rPr>
          <w:lang w:val="ru-RU"/>
        </w:rPr>
        <w:lastRenderedPageBreak/>
        <w:t xml:space="preserve">Отчет II: </w:t>
      </w:r>
      <w:bookmarkEnd w:id="220"/>
      <w:r w:rsidRPr="00105654">
        <w:rPr>
          <w:lang w:val="ru-RU"/>
        </w:rPr>
        <w:t>Отчет о результатах финансовой деятельности</w:t>
      </w:r>
      <w:bookmarkEnd w:id="221"/>
    </w:p>
    <w:p w14:paraId="1945D2E5" w14:textId="77777777" w:rsidR="00492012" w:rsidRPr="00105654" w:rsidRDefault="00492012" w:rsidP="006D73F5">
      <w:pPr>
        <w:rPr>
          <w:lang w:val="ru-RU"/>
        </w:rPr>
      </w:pPr>
      <w:bookmarkStart w:id="222" w:name="_Hlk160100266"/>
      <w:r w:rsidRPr="00105654">
        <w:rPr>
          <w:lang w:val="ru-RU"/>
        </w:rPr>
        <w:t>За год, завершившийся 31 декабря 2022 года</w:t>
      </w:r>
    </w:p>
    <w:p w14:paraId="26B85FD4" w14:textId="77777777" w:rsidR="00492012" w:rsidRPr="00105654" w:rsidRDefault="00492012" w:rsidP="006D73F5">
      <w:pPr>
        <w:spacing w:after="120"/>
        <w:rPr>
          <w:sz w:val="24"/>
          <w:szCs w:val="24"/>
          <w:lang w:val="ru-RU"/>
        </w:rPr>
      </w:pPr>
      <w:r w:rsidRPr="00105654">
        <w:rPr>
          <w:lang w:val="ru-RU"/>
        </w:rPr>
        <w:t>(в тыс. швейцарских франков)</w:t>
      </w:r>
      <w:bookmarkEnd w:id="222"/>
    </w:p>
    <w:tbl>
      <w:tblPr>
        <w:tblW w:w="5000" w:type="pct"/>
        <w:tblLook w:val="04A0" w:firstRow="1" w:lastRow="0" w:firstColumn="1" w:lastColumn="0" w:noHBand="0" w:noVBand="1"/>
      </w:tblPr>
      <w:tblGrid>
        <w:gridCol w:w="4679"/>
        <w:gridCol w:w="1459"/>
        <w:gridCol w:w="1627"/>
        <w:gridCol w:w="1874"/>
      </w:tblGrid>
      <w:tr w:rsidR="00492012" w:rsidRPr="00105654" w14:paraId="367916C2" w14:textId="77777777" w:rsidTr="000D0FD5">
        <w:tc>
          <w:tcPr>
            <w:tcW w:w="2427" w:type="pct"/>
            <w:tcBorders>
              <w:top w:val="nil"/>
              <w:left w:val="nil"/>
              <w:bottom w:val="nil"/>
              <w:right w:val="nil"/>
            </w:tcBorders>
            <w:shd w:val="clear" w:color="000000" w:fill="538DD5"/>
            <w:noWrap/>
            <w:vAlign w:val="center"/>
            <w:hideMark/>
          </w:tcPr>
          <w:p w14:paraId="0A410A2E" w14:textId="77777777" w:rsidR="00492012" w:rsidRPr="00105654" w:rsidRDefault="00492012" w:rsidP="006D73F5">
            <w:pPr>
              <w:pStyle w:val="Tablehead"/>
              <w:rPr>
                <w:rFonts w:cs="Calibri"/>
                <w:sz w:val="18"/>
                <w:szCs w:val="18"/>
                <w:lang w:val="ru-RU" w:eastAsia="en-GB"/>
              </w:rPr>
            </w:pPr>
            <w:bookmarkStart w:id="223" w:name="lt_pId309"/>
            <w:bookmarkEnd w:id="216"/>
            <w:r w:rsidRPr="00105654">
              <w:rPr>
                <w:rFonts w:cs="Calibri"/>
                <w:sz w:val="18"/>
                <w:szCs w:val="18"/>
                <w:lang w:val="ru-RU" w:eastAsia="en-GB"/>
              </w:rPr>
              <w:t>Описание</w:t>
            </w:r>
          </w:p>
        </w:tc>
        <w:tc>
          <w:tcPr>
            <w:tcW w:w="757" w:type="pct"/>
            <w:tcBorders>
              <w:top w:val="nil"/>
              <w:left w:val="nil"/>
              <w:bottom w:val="nil"/>
              <w:right w:val="nil"/>
            </w:tcBorders>
            <w:shd w:val="clear" w:color="000000" w:fill="538DD5"/>
            <w:vAlign w:val="center"/>
            <w:hideMark/>
          </w:tcPr>
          <w:p w14:paraId="7C304918" w14:textId="77777777" w:rsidR="00492012" w:rsidRPr="00105654" w:rsidRDefault="00492012" w:rsidP="006D73F5">
            <w:pPr>
              <w:pStyle w:val="Tablehead"/>
              <w:rPr>
                <w:rFonts w:cs="Calibri"/>
                <w:sz w:val="18"/>
                <w:szCs w:val="18"/>
                <w:lang w:val="ru-RU" w:eastAsia="en-GB"/>
              </w:rPr>
            </w:pPr>
            <w:r w:rsidRPr="00105654">
              <w:rPr>
                <w:rFonts w:cs="Calibri"/>
                <w:sz w:val="18"/>
                <w:szCs w:val="18"/>
                <w:lang w:val="ru-RU" w:eastAsia="en-GB"/>
              </w:rPr>
              <w:t>Примечания</w:t>
            </w:r>
          </w:p>
        </w:tc>
        <w:tc>
          <w:tcPr>
            <w:tcW w:w="844" w:type="pct"/>
            <w:tcBorders>
              <w:top w:val="nil"/>
              <w:left w:val="nil"/>
              <w:bottom w:val="nil"/>
              <w:right w:val="nil"/>
            </w:tcBorders>
            <w:shd w:val="clear" w:color="000000" w:fill="538DD5"/>
            <w:vAlign w:val="center"/>
            <w:hideMark/>
          </w:tcPr>
          <w:p w14:paraId="63711B5F" w14:textId="77777777" w:rsidR="00492012" w:rsidRPr="00105654" w:rsidRDefault="00492012" w:rsidP="006D73F5">
            <w:pPr>
              <w:pStyle w:val="Tablehead"/>
              <w:rPr>
                <w:rFonts w:cs="Calibri"/>
                <w:sz w:val="18"/>
                <w:szCs w:val="18"/>
                <w:lang w:val="ru-RU" w:eastAsia="en-GB"/>
              </w:rPr>
            </w:pPr>
            <w:r w:rsidRPr="00105654">
              <w:rPr>
                <w:rFonts w:cs="Calibri"/>
                <w:sz w:val="18"/>
                <w:szCs w:val="18"/>
                <w:lang w:val="ru-RU" w:eastAsia="en-GB"/>
              </w:rPr>
              <w:t>31 декабря 2022 г.</w:t>
            </w:r>
          </w:p>
        </w:tc>
        <w:tc>
          <w:tcPr>
            <w:tcW w:w="972" w:type="pct"/>
            <w:tcBorders>
              <w:top w:val="nil"/>
              <w:left w:val="nil"/>
              <w:bottom w:val="nil"/>
              <w:right w:val="nil"/>
            </w:tcBorders>
            <w:shd w:val="clear" w:color="000000" w:fill="538DD5"/>
            <w:vAlign w:val="center"/>
            <w:hideMark/>
          </w:tcPr>
          <w:p w14:paraId="0533FCE2" w14:textId="77777777" w:rsidR="00492012" w:rsidRPr="00105654" w:rsidRDefault="00492012" w:rsidP="006D73F5">
            <w:pPr>
              <w:pStyle w:val="Tablehead"/>
              <w:rPr>
                <w:rFonts w:cs="Calibri"/>
                <w:sz w:val="18"/>
                <w:szCs w:val="18"/>
                <w:lang w:val="ru-RU" w:eastAsia="en-GB"/>
              </w:rPr>
            </w:pPr>
            <w:r w:rsidRPr="00105654">
              <w:rPr>
                <w:rFonts w:cs="Calibri"/>
                <w:sz w:val="18"/>
                <w:szCs w:val="18"/>
                <w:lang w:val="ru-RU" w:eastAsia="en-GB"/>
              </w:rPr>
              <w:t>31 декабря 2021 г. (пересчитанные)</w:t>
            </w:r>
          </w:p>
        </w:tc>
      </w:tr>
      <w:tr w:rsidR="00492012" w:rsidRPr="00105654" w14:paraId="2F733E89" w14:textId="77777777" w:rsidTr="000D0FD5">
        <w:tc>
          <w:tcPr>
            <w:tcW w:w="2427" w:type="pct"/>
            <w:tcBorders>
              <w:top w:val="nil"/>
              <w:left w:val="nil"/>
              <w:bottom w:val="nil"/>
              <w:right w:val="nil"/>
            </w:tcBorders>
            <w:shd w:val="clear" w:color="auto" w:fill="auto"/>
            <w:noWrap/>
            <w:hideMark/>
          </w:tcPr>
          <w:p w14:paraId="5E6AF434" w14:textId="77777777" w:rsidR="00492012" w:rsidRPr="00105654" w:rsidRDefault="00492012" w:rsidP="00E47596">
            <w:pPr>
              <w:pStyle w:val="Tabletext"/>
              <w:spacing w:before="0" w:after="0"/>
              <w:rPr>
                <w:rFonts w:cs="Calibri"/>
                <w:sz w:val="18"/>
                <w:szCs w:val="18"/>
                <w:lang w:val="ru-RU" w:eastAsia="en-GB"/>
              </w:rPr>
            </w:pPr>
          </w:p>
        </w:tc>
        <w:tc>
          <w:tcPr>
            <w:tcW w:w="757" w:type="pct"/>
            <w:tcBorders>
              <w:top w:val="nil"/>
              <w:left w:val="nil"/>
              <w:bottom w:val="nil"/>
              <w:right w:val="nil"/>
            </w:tcBorders>
            <w:shd w:val="clear" w:color="auto" w:fill="auto"/>
            <w:hideMark/>
          </w:tcPr>
          <w:p w14:paraId="48276607" w14:textId="77777777" w:rsidR="00492012" w:rsidRPr="00105654" w:rsidRDefault="00492012" w:rsidP="000D0FD5">
            <w:pPr>
              <w:pStyle w:val="Tabletext"/>
              <w:spacing w:before="0" w:after="0"/>
              <w:ind w:right="170"/>
              <w:jc w:val="right"/>
              <w:rPr>
                <w:rFonts w:cs="Calibri"/>
                <w:sz w:val="18"/>
                <w:szCs w:val="18"/>
                <w:lang w:val="ru-RU" w:eastAsia="en-GB"/>
              </w:rPr>
            </w:pPr>
          </w:p>
        </w:tc>
        <w:tc>
          <w:tcPr>
            <w:tcW w:w="844" w:type="pct"/>
            <w:tcBorders>
              <w:top w:val="nil"/>
              <w:left w:val="nil"/>
              <w:bottom w:val="nil"/>
              <w:right w:val="nil"/>
            </w:tcBorders>
            <w:shd w:val="clear" w:color="auto" w:fill="auto"/>
            <w:hideMark/>
          </w:tcPr>
          <w:p w14:paraId="2A81ED0A" w14:textId="77777777" w:rsidR="00492012" w:rsidRPr="00105654" w:rsidRDefault="00492012" w:rsidP="000D0FD5">
            <w:pPr>
              <w:pStyle w:val="Tabletext"/>
              <w:ind w:right="170"/>
              <w:jc w:val="right"/>
              <w:rPr>
                <w:rFonts w:cs="Calibri"/>
                <w:sz w:val="18"/>
                <w:szCs w:val="18"/>
                <w:lang w:val="ru-RU"/>
              </w:rPr>
            </w:pPr>
          </w:p>
        </w:tc>
        <w:tc>
          <w:tcPr>
            <w:tcW w:w="972" w:type="pct"/>
            <w:tcBorders>
              <w:top w:val="nil"/>
              <w:left w:val="nil"/>
              <w:bottom w:val="nil"/>
              <w:right w:val="nil"/>
            </w:tcBorders>
            <w:shd w:val="clear" w:color="auto" w:fill="auto"/>
            <w:hideMark/>
          </w:tcPr>
          <w:p w14:paraId="556F71F2" w14:textId="77777777" w:rsidR="00492012" w:rsidRPr="00105654" w:rsidRDefault="00492012" w:rsidP="000D0FD5">
            <w:pPr>
              <w:pStyle w:val="Tabletext"/>
              <w:ind w:right="170"/>
              <w:jc w:val="right"/>
              <w:rPr>
                <w:rFonts w:cs="Calibri"/>
                <w:sz w:val="18"/>
                <w:szCs w:val="18"/>
                <w:lang w:val="ru-RU"/>
              </w:rPr>
            </w:pPr>
          </w:p>
        </w:tc>
      </w:tr>
      <w:tr w:rsidR="00492012" w:rsidRPr="00105654" w14:paraId="0649BA6A" w14:textId="77777777" w:rsidTr="000D0FD5">
        <w:tc>
          <w:tcPr>
            <w:tcW w:w="2427" w:type="pct"/>
            <w:tcBorders>
              <w:top w:val="nil"/>
              <w:left w:val="nil"/>
              <w:bottom w:val="nil"/>
              <w:right w:val="nil"/>
            </w:tcBorders>
            <w:shd w:val="clear" w:color="auto" w:fill="auto"/>
            <w:noWrap/>
            <w:hideMark/>
          </w:tcPr>
          <w:p w14:paraId="7332DDA4" w14:textId="77777777" w:rsidR="00492012" w:rsidRPr="00105654" w:rsidRDefault="00492012" w:rsidP="00E47596">
            <w:pPr>
              <w:pStyle w:val="Tabletext"/>
              <w:rPr>
                <w:rFonts w:cs="Calibri"/>
                <w:b/>
                <w:bCs/>
                <w:sz w:val="18"/>
                <w:szCs w:val="18"/>
                <w:lang w:val="ru-RU" w:eastAsia="en-GB"/>
              </w:rPr>
            </w:pPr>
            <w:r w:rsidRPr="00105654">
              <w:rPr>
                <w:rFonts w:cs="Calibri"/>
                <w:b/>
                <w:bCs/>
                <w:sz w:val="18"/>
                <w:szCs w:val="18"/>
                <w:lang w:val="ru-RU" w:eastAsia="fr-FR"/>
              </w:rPr>
              <w:t>ДОХОДЫ</w:t>
            </w:r>
          </w:p>
        </w:tc>
        <w:tc>
          <w:tcPr>
            <w:tcW w:w="757" w:type="pct"/>
            <w:tcBorders>
              <w:top w:val="nil"/>
              <w:left w:val="nil"/>
              <w:bottom w:val="nil"/>
              <w:right w:val="nil"/>
            </w:tcBorders>
            <w:shd w:val="clear" w:color="auto" w:fill="auto"/>
            <w:noWrap/>
            <w:hideMark/>
          </w:tcPr>
          <w:p w14:paraId="016DCE8C"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22</w:t>
            </w:r>
          </w:p>
        </w:tc>
        <w:tc>
          <w:tcPr>
            <w:tcW w:w="844" w:type="pct"/>
            <w:tcBorders>
              <w:top w:val="nil"/>
              <w:left w:val="nil"/>
              <w:bottom w:val="nil"/>
              <w:right w:val="nil"/>
            </w:tcBorders>
            <w:shd w:val="clear" w:color="auto" w:fill="auto"/>
            <w:noWrap/>
            <w:hideMark/>
          </w:tcPr>
          <w:p w14:paraId="6C998EF9" w14:textId="77777777" w:rsidR="00492012" w:rsidRPr="00105654" w:rsidRDefault="00492012" w:rsidP="000D0FD5">
            <w:pPr>
              <w:pStyle w:val="Tabletext"/>
              <w:ind w:right="170"/>
              <w:jc w:val="right"/>
              <w:rPr>
                <w:rFonts w:cs="Calibri"/>
                <w:sz w:val="18"/>
                <w:szCs w:val="18"/>
                <w:lang w:val="ru-RU"/>
              </w:rPr>
            </w:pPr>
          </w:p>
        </w:tc>
        <w:tc>
          <w:tcPr>
            <w:tcW w:w="972" w:type="pct"/>
            <w:tcBorders>
              <w:top w:val="nil"/>
              <w:left w:val="nil"/>
              <w:bottom w:val="nil"/>
              <w:right w:val="nil"/>
            </w:tcBorders>
            <w:shd w:val="clear" w:color="auto" w:fill="auto"/>
            <w:noWrap/>
            <w:hideMark/>
          </w:tcPr>
          <w:p w14:paraId="5A0ED68D" w14:textId="77777777" w:rsidR="00492012" w:rsidRPr="00105654" w:rsidRDefault="00492012" w:rsidP="000D0FD5">
            <w:pPr>
              <w:pStyle w:val="Tabletext"/>
              <w:ind w:right="170"/>
              <w:jc w:val="right"/>
              <w:rPr>
                <w:rFonts w:cs="Calibri"/>
                <w:sz w:val="18"/>
                <w:szCs w:val="18"/>
                <w:lang w:val="ru-RU"/>
              </w:rPr>
            </w:pPr>
          </w:p>
        </w:tc>
      </w:tr>
      <w:tr w:rsidR="00492012" w:rsidRPr="00105654" w14:paraId="4394BD22" w14:textId="77777777" w:rsidTr="000D0FD5">
        <w:tc>
          <w:tcPr>
            <w:tcW w:w="2427" w:type="pct"/>
            <w:tcBorders>
              <w:top w:val="nil"/>
              <w:left w:val="nil"/>
              <w:bottom w:val="nil"/>
              <w:right w:val="nil"/>
            </w:tcBorders>
            <w:shd w:val="clear" w:color="auto" w:fill="auto"/>
            <w:noWrap/>
            <w:hideMark/>
          </w:tcPr>
          <w:p w14:paraId="55812A28" w14:textId="77777777" w:rsidR="00492012" w:rsidRPr="00105654" w:rsidRDefault="00492012" w:rsidP="00E47596">
            <w:pPr>
              <w:pStyle w:val="Tabletext"/>
              <w:spacing w:before="0" w:after="0"/>
              <w:rPr>
                <w:rFonts w:cs="Calibri"/>
                <w:sz w:val="18"/>
                <w:szCs w:val="18"/>
                <w:lang w:val="ru-RU" w:eastAsia="en-GB"/>
              </w:rPr>
            </w:pPr>
          </w:p>
        </w:tc>
        <w:tc>
          <w:tcPr>
            <w:tcW w:w="757" w:type="pct"/>
            <w:tcBorders>
              <w:top w:val="nil"/>
              <w:left w:val="nil"/>
              <w:bottom w:val="nil"/>
              <w:right w:val="nil"/>
            </w:tcBorders>
            <w:shd w:val="clear" w:color="auto" w:fill="auto"/>
            <w:noWrap/>
            <w:hideMark/>
          </w:tcPr>
          <w:p w14:paraId="573B1C78"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11BFFC91" w14:textId="77777777" w:rsidR="00492012" w:rsidRPr="00105654" w:rsidRDefault="00492012" w:rsidP="000D0FD5">
            <w:pPr>
              <w:pStyle w:val="Tabletext"/>
              <w:ind w:right="170"/>
              <w:jc w:val="right"/>
              <w:rPr>
                <w:rFonts w:cs="Calibri"/>
                <w:sz w:val="18"/>
                <w:szCs w:val="18"/>
                <w:lang w:val="ru-RU"/>
              </w:rPr>
            </w:pPr>
          </w:p>
        </w:tc>
        <w:tc>
          <w:tcPr>
            <w:tcW w:w="972" w:type="pct"/>
            <w:tcBorders>
              <w:top w:val="nil"/>
              <w:left w:val="nil"/>
              <w:bottom w:val="nil"/>
              <w:right w:val="nil"/>
            </w:tcBorders>
            <w:shd w:val="clear" w:color="auto" w:fill="auto"/>
            <w:noWrap/>
            <w:hideMark/>
          </w:tcPr>
          <w:p w14:paraId="0D48F968" w14:textId="77777777" w:rsidR="00492012" w:rsidRPr="00105654" w:rsidRDefault="00492012" w:rsidP="000D0FD5">
            <w:pPr>
              <w:pStyle w:val="Tabletext"/>
              <w:ind w:right="170"/>
              <w:jc w:val="right"/>
              <w:rPr>
                <w:rFonts w:cs="Calibri"/>
                <w:sz w:val="18"/>
                <w:szCs w:val="18"/>
                <w:lang w:val="ru-RU"/>
              </w:rPr>
            </w:pPr>
          </w:p>
        </w:tc>
      </w:tr>
      <w:tr w:rsidR="00492012" w:rsidRPr="00105654" w14:paraId="7EA98460" w14:textId="77777777" w:rsidTr="000D0FD5">
        <w:tc>
          <w:tcPr>
            <w:tcW w:w="2427" w:type="pct"/>
            <w:tcBorders>
              <w:top w:val="nil"/>
              <w:left w:val="nil"/>
              <w:bottom w:val="nil"/>
              <w:right w:val="nil"/>
            </w:tcBorders>
            <w:shd w:val="clear" w:color="auto" w:fill="auto"/>
            <w:noWrap/>
            <w:hideMark/>
          </w:tcPr>
          <w:p w14:paraId="3C289D97" w14:textId="77777777" w:rsidR="00492012" w:rsidRPr="00105654" w:rsidRDefault="00492012" w:rsidP="00E47596">
            <w:pPr>
              <w:pStyle w:val="Tabletext"/>
              <w:rPr>
                <w:rFonts w:cs="Calibri"/>
                <w:sz w:val="18"/>
                <w:szCs w:val="18"/>
                <w:lang w:val="ru-RU" w:eastAsia="en-GB"/>
              </w:rPr>
            </w:pPr>
            <w:r w:rsidRPr="00105654">
              <w:rPr>
                <w:rFonts w:cs="Calibri"/>
                <w:sz w:val="18"/>
                <w:szCs w:val="18"/>
                <w:lang w:val="ru-RU" w:eastAsia="fr-FR"/>
              </w:rPr>
              <w:t>Начисленные взносы</w:t>
            </w:r>
          </w:p>
        </w:tc>
        <w:tc>
          <w:tcPr>
            <w:tcW w:w="757" w:type="pct"/>
            <w:tcBorders>
              <w:top w:val="nil"/>
              <w:left w:val="nil"/>
              <w:bottom w:val="nil"/>
              <w:right w:val="nil"/>
            </w:tcBorders>
            <w:shd w:val="clear" w:color="auto" w:fill="auto"/>
            <w:noWrap/>
            <w:hideMark/>
          </w:tcPr>
          <w:p w14:paraId="7D327455"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13A5CFDA"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127 613</w:t>
            </w:r>
          </w:p>
        </w:tc>
        <w:tc>
          <w:tcPr>
            <w:tcW w:w="972" w:type="pct"/>
            <w:tcBorders>
              <w:top w:val="nil"/>
              <w:left w:val="nil"/>
              <w:bottom w:val="nil"/>
              <w:right w:val="nil"/>
            </w:tcBorders>
            <w:shd w:val="clear" w:color="auto" w:fill="auto"/>
            <w:noWrap/>
            <w:hideMark/>
          </w:tcPr>
          <w:p w14:paraId="5B23921F"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125 611</w:t>
            </w:r>
          </w:p>
        </w:tc>
      </w:tr>
      <w:tr w:rsidR="00492012" w:rsidRPr="00105654" w14:paraId="1CCCD32D" w14:textId="77777777" w:rsidTr="000D0FD5">
        <w:tc>
          <w:tcPr>
            <w:tcW w:w="2427" w:type="pct"/>
            <w:tcBorders>
              <w:top w:val="nil"/>
              <w:left w:val="nil"/>
              <w:bottom w:val="nil"/>
              <w:right w:val="nil"/>
            </w:tcBorders>
            <w:shd w:val="clear" w:color="auto" w:fill="auto"/>
            <w:noWrap/>
            <w:hideMark/>
          </w:tcPr>
          <w:p w14:paraId="48486444" w14:textId="77777777" w:rsidR="00492012" w:rsidRPr="00105654" w:rsidRDefault="00492012" w:rsidP="00E47596">
            <w:pPr>
              <w:pStyle w:val="Tabletext"/>
              <w:rPr>
                <w:rFonts w:cs="Calibri"/>
                <w:sz w:val="18"/>
                <w:szCs w:val="18"/>
                <w:lang w:val="ru-RU" w:eastAsia="en-GB"/>
              </w:rPr>
            </w:pPr>
            <w:r w:rsidRPr="00105654">
              <w:rPr>
                <w:rFonts w:cs="Calibri"/>
                <w:sz w:val="18"/>
                <w:szCs w:val="18"/>
                <w:lang w:val="ru-RU" w:eastAsia="en-GB"/>
              </w:rPr>
              <w:t>Внебюджетные взносы</w:t>
            </w:r>
          </w:p>
        </w:tc>
        <w:tc>
          <w:tcPr>
            <w:tcW w:w="757" w:type="pct"/>
            <w:tcBorders>
              <w:top w:val="nil"/>
              <w:left w:val="nil"/>
              <w:bottom w:val="nil"/>
              <w:right w:val="nil"/>
            </w:tcBorders>
            <w:shd w:val="clear" w:color="auto" w:fill="auto"/>
            <w:noWrap/>
            <w:hideMark/>
          </w:tcPr>
          <w:p w14:paraId="1C3B5541"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2B425C35"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17 965</w:t>
            </w:r>
          </w:p>
        </w:tc>
        <w:tc>
          <w:tcPr>
            <w:tcW w:w="972" w:type="pct"/>
            <w:tcBorders>
              <w:top w:val="nil"/>
              <w:left w:val="nil"/>
              <w:bottom w:val="nil"/>
              <w:right w:val="nil"/>
            </w:tcBorders>
            <w:shd w:val="clear" w:color="auto" w:fill="auto"/>
            <w:noWrap/>
            <w:hideMark/>
          </w:tcPr>
          <w:p w14:paraId="2BD81C92"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14 123</w:t>
            </w:r>
          </w:p>
        </w:tc>
      </w:tr>
      <w:tr w:rsidR="00492012" w:rsidRPr="00105654" w14:paraId="4A9E5BBE" w14:textId="77777777" w:rsidTr="000D0FD5">
        <w:tc>
          <w:tcPr>
            <w:tcW w:w="2427" w:type="pct"/>
            <w:tcBorders>
              <w:top w:val="nil"/>
              <w:left w:val="nil"/>
              <w:bottom w:val="nil"/>
              <w:right w:val="nil"/>
            </w:tcBorders>
            <w:shd w:val="clear" w:color="auto" w:fill="auto"/>
            <w:noWrap/>
            <w:hideMark/>
          </w:tcPr>
          <w:p w14:paraId="15B2274B" w14:textId="2F124BDD" w:rsidR="00492012" w:rsidRPr="00105654" w:rsidRDefault="00492012" w:rsidP="00E47596">
            <w:pPr>
              <w:pStyle w:val="Tabletext"/>
              <w:rPr>
                <w:rFonts w:cs="Calibri"/>
                <w:sz w:val="18"/>
                <w:szCs w:val="18"/>
                <w:lang w:val="ru-RU" w:eastAsia="fr-FR"/>
              </w:rPr>
            </w:pPr>
            <w:r w:rsidRPr="00105654">
              <w:rPr>
                <w:rFonts w:cs="Calibri"/>
                <w:sz w:val="18"/>
                <w:szCs w:val="18"/>
                <w:lang w:val="ru-RU" w:eastAsia="fr-FR"/>
              </w:rPr>
              <w:t xml:space="preserve">Прочие доходы от деятельности </w:t>
            </w:r>
          </w:p>
        </w:tc>
        <w:tc>
          <w:tcPr>
            <w:tcW w:w="757" w:type="pct"/>
            <w:tcBorders>
              <w:top w:val="nil"/>
              <w:left w:val="nil"/>
              <w:bottom w:val="nil"/>
              <w:right w:val="nil"/>
            </w:tcBorders>
            <w:shd w:val="clear" w:color="auto" w:fill="auto"/>
            <w:noWrap/>
            <w:hideMark/>
          </w:tcPr>
          <w:p w14:paraId="6E9A20D0"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29E9D116"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26 473</w:t>
            </w:r>
          </w:p>
        </w:tc>
        <w:tc>
          <w:tcPr>
            <w:tcW w:w="972" w:type="pct"/>
            <w:tcBorders>
              <w:top w:val="nil"/>
              <w:left w:val="nil"/>
              <w:bottom w:val="nil"/>
              <w:right w:val="nil"/>
            </w:tcBorders>
            <w:shd w:val="clear" w:color="auto" w:fill="auto"/>
            <w:noWrap/>
            <w:hideMark/>
          </w:tcPr>
          <w:p w14:paraId="0A0706D9"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37 355</w:t>
            </w:r>
          </w:p>
        </w:tc>
      </w:tr>
      <w:tr w:rsidR="00492012" w:rsidRPr="00105654" w14:paraId="374A9DE4" w14:textId="77777777" w:rsidTr="000D0FD5">
        <w:tc>
          <w:tcPr>
            <w:tcW w:w="2427" w:type="pct"/>
            <w:tcBorders>
              <w:top w:val="nil"/>
              <w:left w:val="nil"/>
              <w:bottom w:val="nil"/>
              <w:right w:val="nil"/>
            </w:tcBorders>
            <w:shd w:val="clear" w:color="auto" w:fill="auto"/>
            <w:noWrap/>
            <w:hideMark/>
          </w:tcPr>
          <w:p w14:paraId="7AC02C8B" w14:textId="77777777" w:rsidR="00492012" w:rsidRPr="00105654" w:rsidRDefault="00492012" w:rsidP="00E47596">
            <w:pPr>
              <w:pStyle w:val="Tabletext"/>
              <w:rPr>
                <w:rFonts w:cs="Calibri"/>
                <w:b/>
                <w:bCs/>
                <w:sz w:val="18"/>
                <w:szCs w:val="18"/>
                <w:lang w:val="ru-RU" w:eastAsia="en-GB"/>
              </w:rPr>
            </w:pPr>
            <w:r w:rsidRPr="00105654">
              <w:rPr>
                <w:rFonts w:cs="Calibri"/>
                <w:b/>
                <w:bCs/>
                <w:sz w:val="18"/>
                <w:szCs w:val="18"/>
                <w:lang w:val="ru-RU" w:eastAsia="fr-FR"/>
              </w:rPr>
              <w:t>Всего: доходы</w:t>
            </w:r>
          </w:p>
        </w:tc>
        <w:tc>
          <w:tcPr>
            <w:tcW w:w="757" w:type="pct"/>
            <w:tcBorders>
              <w:top w:val="nil"/>
              <w:left w:val="nil"/>
              <w:bottom w:val="nil"/>
              <w:right w:val="nil"/>
            </w:tcBorders>
            <w:shd w:val="clear" w:color="auto" w:fill="auto"/>
            <w:noWrap/>
            <w:hideMark/>
          </w:tcPr>
          <w:p w14:paraId="3979BDD1"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0E73D55E" w14:textId="77777777" w:rsidR="00492012" w:rsidRPr="00105654" w:rsidRDefault="00492012" w:rsidP="000D0FD5">
            <w:pPr>
              <w:pStyle w:val="Tabletext"/>
              <w:ind w:right="170"/>
              <w:jc w:val="right"/>
              <w:rPr>
                <w:rFonts w:cs="Calibri"/>
                <w:b/>
                <w:bCs/>
                <w:sz w:val="18"/>
                <w:szCs w:val="18"/>
                <w:lang w:val="ru-RU"/>
              </w:rPr>
            </w:pPr>
            <w:r w:rsidRPr="00105654">
              <w:rPr>
                <w:rFonts w:cs="Calibri"/>
                <w:b/>
                <w:bCs/>
                <w:sz w:val="18"/>
                <w:szCs w:val="18"/>
                <w:lang w:val="ru-RU"/>
              </w:rPr>
              <w:t>172 051</w:t>
            </w:r>
          </w:p>
        </w:tc>
        <w:tc>
          <w:tcPr>
            <w:tcW w:w="972" w:type="pct"/>
            <w:tcBorders>
              <w:top w:val="nil"/>
              <w:left w:val="nil"/>
              <w:bottom w:val="nil"/>
              <w:right w:val="nil"/>
            </w:tcBorders>
            <w:shd w:val="clear" w:color="auto" w:fill="auto"/>
            <w:noWrap/>
            <w:hideMark/>
          </w:tcPr>
          <w:p w14:paraId="0CCD33D8" w14:textId="77777777" w:rsidR="00492012" w:rsidRPr="00105654" w:rsidRDefault="00492012" w:rsidP="000D0FD5">
            <w:pPr>
              <w:pStyle w:val="Tabletext"/>
              <w:ind w:right="170"/>
              <w:jc w:val="right"/>
              <w:rPr>
                <w:rFonts w:cs="Calibri"/>
                <w:b/>
                <w:bCs/>
                <w:sz w:val="18"/>
                <w:szCs w:val="18"/>
                <w:lang w:val="ru-RU"/>
              </w:rPr>
            </w:pPr>
            <w:r w:rsidRPr="00105654">
              <w:rPr>
                <w:rFonts w:cs="Calibri"/>
                <w:b/>
                <w:bCs/>
                <w:sz w:val="18"/>
                <w:szCs w:val="18"/>
                <w:lang w:val="ru-RU"/>
              </w:rPr>
              <w:t>177 089</w:t>
            </w:r>
          </w:p>
        </w:tc>
      </w:tr>
      <w:tr w:rsidR="00492012" w:rsidRPr="00105654" w14:paraId="669684F1" w14:textId="77777777" w:rsidTr="000D0FD5">
        <w:tc>
          <w:tcPr>
            <w:tcW w:w="2427" w:type="pct"/>
            <w:tcBorders>
              <w:top w:val="nil"/>
              <w:left w:val="nil"/>
              <w:bottom w:val="nil"/>
              <w:right w:val="nil"/>
            </w:tcBorders>
            <w:shd w:val="clear" w:color="auto" w:fill="auto"/>
            <w:noWrap/>
            <w:hideMark/>
          </w:tcPr>
          <w:p w14:paraId="4498050D" w14:textId="77777777" w:rsidR="00492012" w:rsidRPr="00105654" w:rsidRDefault="00492012" w:rsidP="00E47596">
            <w:pPr>
              <w:pStyle w:val="Tabletext"/>
              <w:spacing w:before="0" w:after="0"/>
              <w:rPr>
                <w:rFonts w:cs="Calibri"/>
                <w:sz w:val="18"/>
                <w:szCs w:val="18"/>
                <w:lang w:val="ru-RU" w:eastAsia="en-GB"/>
              </w:rPr>
            </w:pPr>
          </w:p>
        </w:tc>
        <w:tc>
          <w:tcPr>
            <w:tcW w:w="757" w:type="pct"/>
            <w:tcBorders>
              <w:top w:val="nil"/>
              <w:left w:val="nil"/>
              <w:bottom w:val="nil"/>
              <w:right w:val="nil"/>
            </w:tcBorders>
            <w:shd w:val="clear" w:color="auto" w:fill="auto"/>
            <w:noWrap/>
            <w:hideMark/>
          </w:tcPr>
          <w:p w14:paraId="170699AB"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7341F5B5" w14:textId="77777777" w:rsidR="00492012" w:rsidRPr="00105654" w:rsidRDefault="00492012" w:rsidP="000D0FD5">
            <w:pPr>
              <w:pStyle w:val="Tabletext"/>
              <w:ind w:right="170"/>
              <w:jc w:val="right"/>
              <w:rPr>
                <w:rFonts w:cs="Calibri"/>
                <w:sz w:val="18"/>
                <w:szCs w:val="18"/>
                <w:lang w:val="ru-RU"/>
              </w:rPr>
            </w:pPr>
          </w:p>
        </w:tc>
        <w:tc>
          <w:tcPr>
            <w:tcW w:w="972" w:type="pct"/>
            <w:tcBorders>
              <w:top w:val="nil"/>
              <w:left w:val="nil"/>
              <w:bottom w:val="nil"/>
              <w:right w:val="nil"/>
            </w:tcBorders>
            <w:shd w:val="clear" w:color="auto" w:fill="auto"/>
            <w:noWrap/>
            <w:hideMark/>
          </w:tcPr>
          <w:p w14:paraId="447C109F" w14:textId="77777777" w:rsidR="00492012" w:rsidRPr="00105654" w:rsidRDefault="00492012" w:rsidP="000D0FD5">
            <w:pPr>
              <w:pStyle w:val="Tabletext"/>
              <w:ind w:right="170"/>
              <w:jc w:val="right"/>
              <w:rPr>
                <w:rFonts w:cs="Calibri"/>
                <w:sz w:val="18"/>
                <w:szCs w:val="18"/>
                <w:lang w:val="ru-RU"/>
              </w:rPr>
            </w:pPr>
          </w:p>
        </w:tc>
      </w:tr>
      <w:tr w:rsidR="00492012" w:rsidRPr="00105654" w14:paraId="0AC2B127" w14:textId="77777777" w:rsidTr="000D0FD5">
        <w:tc>
          <w:tcPr>
            <w:tcW w:w="2427" w:type="pct"/>
            <w:tcBorders>
              <w:top w:val="nil"/>
              <w:left w:val="nil"/>
              <w:bottom w:val="nil"/>
              <w:right w:val="nil"/>
            </w:tcBorders>
            <w:shd w:val="clear" w:color="auto" w:fill="auto"/>
            <w:noWrap/>
            <w:hideMark/>
          </w:tcPr>
          <w:p w14:paraId="377701F2" w14:textId="77777777" w:rsidR="00492012" w:rsidRPr="00105654" w:rsidRDefault="00492012" w:rsidP="00E47596">
            <w:pPr>
              <w:pStyle w:val="Tabletext"/>
              <w:rPr>
                <w:rFonts w:cs="Calibri"/>
                <w:b/>
                <w:bCs/>
                <w:sz w:val="18"/>
                <w:szCs w:val="18"/>
                <w:lang w:val="ru-RU" w:eastAsia="en-GB"/>
              </w:rPr>
            </w:pPr>
            <w:r w:rsidRPr="00105654">
              <w:rPr>
                <w:rFonts w:cs="Calibri"/>
                <w:b/>
                <w:bCs/>
                <w:sz w:val="18"/>
                <w:szCs w:val="18"/>
                <w:lang w:val="ru-RU" w:eastAsia="fr-FR"/>
              </w:rPr>
              <w:t>РАСХОДЫ</w:t>
            </w:r>
          </w:p>
        </w:tc>
        <w:tc>
          <w:tcPr>
            <w:tcW w:w="757" w:type="pct"/>
            <w:tcBorders>
              <w:top w:val="nil"/>
              <w:left w:val="nil"/>
              <w:bottom w:val="nil"/>
              <w:right w:val="nil"/>
            </w:tcBorders>
            <w:shd w:val="clear" w:color="auto" w:fill="auto"/>
            <w:noWrap/>
            <w:hideMark/>
          </w:tcPr>
          <w:p w14:paraId="6B926612"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23</w:t>
            </w:r>
          </w:p>
        </w:tc>
        <w:tc>
          <w:tcPr>
            <w:tcW w:w="844" w:type="pct"/>
            <w:tcBorders>
              <w:top w:val="nil"/>
              <w:left w:val="nil"/>
              <w:bottom w:val="nil"/>
              <w:right w:val="nil"/>
            </w:tcBorders>
            <w:shd w:val="clear" w:color="auto" w:fill="auto"/>
            <w:noWrap/>
            <w:hideMark/>
          </w:tcPr>
          <w:p w14:paraId="6A62B37A" w14:textId="77777777" w:rsidR="00492012" w:rsidRPr="00105654" w:rsidRDefault="00492012" w:rsidP="000D0FD5">
            <w:pPr>
              <w:pStyle w:val="Tabletext"/>
              <w:ind w:right="170"/>
              <w:jc w:val="right"/>
              <w:rPr>
                <w:rFonts w:cs="Calibri"/>
                <w:b/>
                <w:bCs/>
                <w:sz w:val="18"/>
                <w:szCs w:val="18"/>
                <w:lang w:val="ru-RU"/>
              </w:rPr>
            </w:pPr>
          </w:p>
        </w:tc>
        <w:tc>
          <w:tcPr>
            <w:tcW w:w="972" w:type="pct"/>
            <w:tcBorders>
              <w:top w:val="nil"/>
              <w:left w:val="nil"/>
              <w:bottom w:val="nil"/>
              <w:right w:val="nil"/>
            </w:tcBorders>
            <w:shd w:val="clear" w:color="auto" w:fill="auto"/>
            <w:noWrap/>
            <w:hideMark/>
          </w:tcPr>
          <w:p w14:paraId="678C41BC" w14:textId="77777777" w:rsidR="00492012" w:rsidRPr="00105654" w:rsidRDefault="00492012" w:rsidP="000D0FD5">
            <w:pPr>
              <w:pStyle w:val="Tabletext"/>
              <w:ind w:right="170"/>
              <w:jc w:val="right"/>
              <w:rPr>
                <w:rFonts w:cs="Calibri"/>
                <w:b/>
                <w:bCs/>
                <w:sz w:val="18"/>
                <w:szCs w:val="18"/>
                <w:lang w:val="ru-RU"/>
              </w:rPr>
            </w:pPr>
          </w:p>
        </w:tc>
      </w:tr>
      <w:tr w:rsidR="00492012" w:rsidRPr="00105654" w14:paraId="6ADA6FC8" w14:textId="77777777" w:rsidTr="000D0FD5">
        <w:tc>
          <w:tcPr>
            <w:tcW w:w="2427" w:type="pct"/>
            <w:tcBorders>
              <w:top w:val="nil"/>
              <w:left w:val="nil"/>
              <w:bottom w:val="nil"/>
              <w:right w:val="nil"/>
            </w:tcBorders>
            <w:shd w:val="clear" w:color="auto" w:fill="auto"/>
            <w:noWrap/>
            <w:hideMark/>
          </w:tcPr>
          <w:p w14:paraId="6A12CF33" w14:textId="77777777" w:rsidR="00492012" w:rsidRPr="00105654" w:rsidRDefault="00492012" w:rsidP="00E47596">
            <w:pPr>
              <w:pStyle w:val="Tabletext"/>
              <w:spacing w:before="0" w:after="0"/>
              <w:rPr>
                <w:rFonts w:cs="Calibri"/>
                <w:sz w:val="18"/>
                <w:szCs w:val="18"/>
                <w:lang w:val="ru-RU" w:eastAsia="en-GB"/>
              </w:rPr>
            </w:pPr>
          </w:p>
        </w:tc>
        <w:tc>
          <w:tcPr>
            <w:tcW w:w="757" w:type="pct"/>
            <w:tcBorders>
              <w:top w:val="nil"/>
              <w:left w:val="nil"/>
              <w:bottom w:val="nil"/>
              <w:right w:val="nil"/>
            </w:tcBorders>
            <w:shd w:val="clear" w:color="auto" w:fill="auto"/>
            <w:noWrap/>
            <w:hideMark/>
          </w:tcPr>
          <w:p w14:paraId="6EA3D3E8"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1E055934" w14:textId="77777777" w:rsidR="00492012" w:rsidRPr="00105654" w:rsidRDefault="00492012" w:rsidP="000D0FD5">
            <w:pPr>
              <w:pStyle w:val="Tabletext"/>
              <w:ind w:right="170"/>
              <w:jc w:val="right"/>
              <w:rPr>
                <w:rFonts w:cs="Calibri"/>
                <w:sz w:val="18"/>
                <w:szCs w:val="18"/>
                <w:lang w:val="ru-RU"/>
              </w:rPr>
            </w:pPr>
          </w:p>
        </w:tc>
        <w:tc>
          <w:tcPr>
            <w:tcW w:w="972" w:type="pct"/>
            <w:tcBorders>
              <w:top w:val="nil"/>
              <w:left w:val="nil"/>
              <w:bottom w:val="nil"/>
              <w:right w:val="nil"/>
            </w:tcBorders>
            <w:shd w:val="clear" w:color="auto" w:fill="auto"/>
            <w:noWrap/>
            <w:hideMark/>
          </w:tcPr>
          <w:p w14:paraId="4E3BE559" w14:textId="77777777" w:rsidR="00492012" w:rsidRPr="00105654" w:rsidRDefault="00492012" w:rsidP="000D0FD5">
            <w:pPr>
              <w:pStyle w:val="Tabletext"/>
              <w:ind w:right="170"/>
              <w:jc w:val="right"/>
              <w:rPr>
                <w:rFonts w:cs="Calibri"/>
                <w:sz w:val="18"/>
                <w:szCs w:val="18"/>
                <w:lang w:val="ru-RU"/>
              </w:rPr>
            </w:pPr>
          </w:p>
        </w:tc>
      </w:tr>
      <w:tr w:rsidR="00492012" w:rsidRPr="00105654" w14:paraId="09FD81B4" w14:textId="77777777" w:rsidTr="000D0FD5">
        <w:tc>
          <w:tcPr>
            <w:tcW w:w="2427" w:type="pct"/>
            <w:tcBorders>
              <w:top w:val="nil"/>
              <w:left w:val="nil"/>
              <w:bottom w:val="nil"/>
              <w:right w:val="nil"/>
            </w:tcBorders>
            <w:shd w:val="clear" w:color="auto" w:fill="auto"/>
            <w:noWrap/>
            <w:hideMark/>
          </w:tcPr>
          <w:p w14:paraId="58FF2D70" w14:textId="77777777" w:rsidR="00492012" w:rsidRPr="00105654" w:rsidRDefault="00492012" w:rsidP="00B526C0">
            <w:pPr>
              <w:pStyle w:val="Tabletext"/>
              <w:rPr>
                <w:rFonts w:cs="Calibri"/>
                <w:sz w:val="18"/>
                <w:szCs w:val="18"/>
                <w:lang w:val="ru-RU" w:eastAsia="en-GB"/>
              </w:rPr>
            </w:pPr>
            <w:r w:rsidRPr="00105654">
              <w:rPr>
                <w:rFonts w:cs="Calibri"/>
                <w:sz w:val="18"/>
                <w:szCs w:val="18"/>
                <w:lang w:val="ru-RU" w:eastAsia="fr-FR"/>
              </w:rPr>
              <w:t xml:space="preserve">Расходы по персоналу </w:t>
            </w:r>
          </w:p>
        </w:tc>
        <w:tc>
          <w:tcPr>
            <w:tcW w:w="757" w:type="pct"/>
            <w:tcBorders>
              <w:top w:val="nil"/>
              <w:left w:val="nil"/>
              <w:bottom w:val="nil"/>
              <w:right w:val="nil"/>
            </w:tcBorders>
            <w:shd w:val="clear" w:color="auto" w:fill="auto"/>
            <w:noWrap/>
            <w:hideMark/>
          </w:tcPr>
          <w:p w14:paraId="507EFD2D"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32C378DF"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153 510</w:t>
            </w:r>
          </w:p>
        </w:tc>
        <w:tc>
          <w:tcPr>
            <w:tcW w:w="972" w:type="pct"/>
            <w:tcBorders>
              <w:top w:val="nil"/>
              <w:left w:val="nil"/>
              <w:bottom w:val="nil"/>
              <w:right w:val="nil"/>
            </w:tcBorders>
            <w:shd w:val="clear" w:color="auto" w:fill="auto"/>
            <w:noWrap/>
            <w:hideMark/>
          </w:tcPr>
          <w:p w14:paraId="1000CE78"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151 899</w:t>
            </w:r>
          </w:p>
        </w:tc>
      </w:tr>
      <w:tr w:rsidR="00492012" w:rsidRPr="00105654" w14:paraId="150B9BE2" w14:textId="77777777" w:rsidTr="000D0FD5">
        <w:tc>
          <w:tcPr>
            <w:tcW w:w="2427" w:type="pct"/>
            <w:tcBorders>
              <w:top w:val="nil"/>
              <w:left w:val="nil"/>
              <w:bottom w:val="nil"/>
              <w:right w:val="nil"/>
            </w:tcBorders>
            <w:shd w:val="clear" w:color="auto" w:fill="auto"/>
            <w:noWrap/>
            <w:hideMark/>
          </w:tcPr>
          <w:p w14:paraId="5D657B07" w14:textId="77777777" w:rsidR="00492012" w:rsidRPr="00105654" w:rsidRDefault="00492012" w:rsidP="00B526C0">
            <w:pPr>
              <w:pStyle w:val="Tabletext"/>
              <w:rPr>
                <w:rFonts w:cs="Calibri"/>
                <w:sz w:val="18"/>
                <w:szCs w:val="18"/>
                <w:lang w:val="ru-RU" w:eastAsia="en-GB"/>
              </w:rPr>
            </w:pPr>
            <w:r w:rsidRPr="00105654">
              <w:rPr>
                <w:rFonts w:cs="Calibri"/>
                <w:sz w:val="18"/>
                <w:szCs w:val="18"/>
                <w:lang w:val="ru-RU" w:eastAsia="fr-FR"/>
              </w:rPr>
              <w:t>Служебные командировки</w:t>
            </w:r>
          </w:p>
        </w:tc>
        <w:tc>
          <w:tcPr>
            <w:tcW w:w="757" w:type="pct"/>
            <w:tcBorders>
              <w:top w:val="nil"/>
              <w:left w:val="nil"/>
              <w:bottom w:val="nil"/>
              <w:right w:val="nil"/>
            </w:tcBorders>
            <w:shd w:val="clear" w:color="auto" w:fill="auto"/>
            <w:noWrap/>
            <w:hideMark/>
          </w:tcPr>
          <w:p w14:paraId="192DB4EE"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0982CBD5"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5 589</w:t>
            </w:r>
          </w:p>
        </w:tc>
        <w:tc>
          <w:tcPr>
            <w:tcW w:w="972" w:type="pct"/>
            <w:tcBorders>
              <w:top w:val="nil"/>
              <w:left w:val="nil"/>
              <w:bottom w:val="nil"/>
              <w:right w:val="nil"/>
            </w:tcBorders>
            <w:shd w:val="clear" w:color="auto" w:fill="auto"/>
            <w:noWrap/>
            <w:hideMark/>
          </w:tcPr>
          <w:p w14:paraId="79D254C9"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443</w:t>
            </w:r>
          </w:p>
        </w:tc>
      </w:tr>
      <w:tr w:rsidR="00492012" w:rsidRPr="00105654" w14:paraId="1E392750" w14:textId="77777777" w:rsidTr="000D0FD5">
        <w:tc>
          <w:tcPr>
            <w:tcW w:w="2427" w:type="pct"/>
            <w:tcBorders>
              <w:top w:val="nil"/>
              <w:left w:val="nil"/>
              <w:bottom w:val="nil"/>
              <w:right w:val="nil"/>
            </w:tcBorders>
            <w:shd w:val="clear" w:color="auto" w:fill="auto"/>
            <w:noWrap/>
            <w:hideMark/>
          </w:tcPr>
          <w:p w14:paraId="7967E020" w14:textId="77777777" w:rsidR="00492012" w:rsidRPr="00105654" w:rsidRDefault="00492012" w:rsidP="00B526C0">
            <w:pPr>
              <w:pStyle w:val="Tabletext"/>
              <w:rPr>
                <w:rFonts w:cs="Calibri"/>
                <w:sz w:val="18"/>
                <w:szCs w:val="18"/>
                <w:lang w:val="ru-RU" w:eastAsia="en-GB"/>
              </w:rPr>
            </w:pPr>
            <w:r w:rsidRPr="00105654">
              <w:rPr>
                <w:rFonts w:cs="Calibri"/>
                <w:sz w:val="18"/>
                <w:szCs w:val="18"/>
                <w:lang w:val="ru-RU" w:eastAsia="fr-FR"/>
              </w:rPr>
              <w:t xml:space="preserve">Контрактные услуги </w:t>
            </w:r>
          </w:p>
        </w:tc>
        <w:tc>
          <w:tcPr>
            <w:tcW w:w="757" w:type="pct"/>
            <w:tcBorders>
              <w:top w:val="nil"/>
              <w:left w:val="nil"/>
              <w:bottom w:val="nil"/>
              <w:right w:val="nil"/>
            </w:tcBorders>
            <w:shd w:val="clear" w:color="auto" w:fill="auto"/>
            <w:noWrap/>
            <w:hideMark/>
          </w:tcPr>
          <w:p w14:paraId="210E2037"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35F6A9BC"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20 527</w:t>
            </w:r>
          </w:p>
        </w:tc>
        <w:tc>
          <w:tcPr>
            <w:tcW w:w="972" w:type="pct"/>
            <w:tcBorders>
              <w:top w:val="nil"/>
              <w:left w:val="nil"/>
              <w:bottom w:val="nil"/>
              <w:right w:val="nil"/>
            </w:tcBorders>
            <w:shd w:val="clear" w:color="auto" w:fill="auto"/>
            <w:noWrap/>
            <w:hideMark/>
          </w:tcPr>
          <w:p w14:paraId="52DA5D46"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21 262</w:t>
            </w:r>
          </w:p>
        </w:tc>
      </w:tr>
      <w:tr w:rsidR="00492012" w:rsidRPr="00105654" w14:paraId="55641217" w14:textId="77777777" w:rsidTr="000D0FD5">
        <w:tc>
          <w:tcPr>
            <w:tcW w:w="2427" w:type="pct"/>
            <w:tcBorders>
              <w:top w:val="nil"/>
              <w:left w:val="nil"/>
              <w:bottom w:val="nil"/>
              <w:right w:val="nil"/>
            </w:tcBorders>
            <w:shd w:val="clear" w:color="auto" w:fill="auto"/>
            <w:noWrap/>
            <w:hideMark/>
          </w:tcPr>
          <w:p w14:paraId="11A5FC96" w14:textId="77777777" w:rsidR="00492012" w:rsidRPr="00105654" w:rsidRDefault="00492012" w:rsidP="00B526C0">
            <w:pPr>
              <w:pStyle w:val="Tabletext"/>
              <w:rPr>
                <w:rFonts w:cs="Calibri"/>
                <w:sz w:val="18"/>
                <w:szCs w:val="18"/>
                <w:lang w:val="ru-RU" w:eastAsia="en-GB"/>
              </w:rPr>
            </w:pPr>
            <w:r w:rsidRPr="00105654">
              <w:rPr>
                <w:rFonts w:cs="Calibri"/>
                <w:sz w:val="18"/>
                <w:szCs w:val="18"/>
                <w:lang w:val="ru-RU" w:eastAsia="fr-FR"/>
              </w:rPr>
              <w:t xml:space="preserve">Аренда и эксплуатация помещений и оборудования </w:t>
            </w:r>
          </w:p>
        </w:tc>
        <w:tc>
          <w:tcPr>
            <w:tcW w:w="757" w:type="pct"/>
            <w:tcBorders>
              <w:top w:val="nil"/>
              <w:left w:val="nil"/>
              <w:bottom w:val="nil"/>
              <w:right w:val="nil"/>
            </w:tcBorders>
            <w:shd w:val="clear" w:color="auto" w:fill="auto"/>
            <w:noWrap/>
            <w:hideMark/>
          </w:tcPr>
          <w:p w14:paraId="27D7B5C6"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19653803"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2 860</w:t>
            </w:r>
          </w:p>
        </w:tc>
        <w:tc>
          <w:tcPr>
            <w:tcW w:w="972" w:type="pct"/>
            <w:tcBorders>
              <w:top w:val="nil"/>
              <w:left w:val="nil"/>
              <w:bottom w:val="nil"/>
              <w:right w:val="nil"/>
            </w:tcBorders>
            <w:shd w:val="clear" w:color="auto" w:fill="auto"/>
            <w:noWrap/>
            <w:hideMark/>
          </w:tcPr>
          <w:p w14:paraId="5B227EB7"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1 847</w:t>
            </w:r>
          </w:p>
        </w:tc>
      </w:tr>
      <w:tr w:rsidR="00492012" w:rsidRPr="00105654" w14:paraId="3912887F" w14:textId="77777777" w:rsidTr="000D0FD5">
        <w:tc>
          <w:tcPr>
            <w:tcW w:w="2427" w:type="pct"/>
            <w:tcBorders>
              <w:top w:val="nil"/>
              <w:left w:val="nil"/>
              <w:bottom w:val="nil"/>
              <w:right w:val="nil"/>
            </w:tcBorders>
            <w:shd w:val="clear" w:color="auto" w:fill="auto"/>
            <w:noWrap/>
            <w:hideMark/>
          </w:tcPr>
          <w:p w14:paraId="7B16CD80" w14:textId="77777777" w:rsidR="00492012" w:rsidRPr="00105654" w:rsidRDefault="00492012" w:rsidP="00B526C0">
            <w:pPr>
              <w:pStyle w:val="Tabletext"/>
              <w:rPr>
                <w:rFonts w:cs="Calibri"/>
                <w:sz w:val="18"/>
                <w:szCs w:val="18"/>
                <w:lang w:val="ru-RU" w:eastAsia="en-GB"/>
              </w:rPr>
            </w:pPr>
            <w:r w:rsidRPr="00105654">
              <w:rPr>
                <w:rFonts w:cs="Calibri"/>
                <w:sz w:val="18"/>
                <w:szCs w:val="18"/>
                <w:lang w:val="ru-RU" w:eastAsia="fr-FR"/>
              </w:rPr>
              <w:t>Оборудование и предметы снабжения</w:t>
            </w:r>
          </w:p>
        </w:tc>
        <w:tc>
          <w:tcPr>
            <w:tcW w:w="757" w:type="pct"/>
            <w:tcBorders>
              <w:top w:val="nil"/>
              <w:left w:val="nil"/>
              <w:bottom w:val="nil"/>
              <w:right w:val="nil"/>
            </w:tcBorders>
            <w:shd w:val="clear" w:color="auto" w:fill="auto"/>
            <w:noWrap/>
            <w:hideMark/>
          </w:tcPr>
          <w:p w14:paraId="34D69CD7"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284BA8F7"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2 460</w:t>
            </w:r>
          </w:p>
        </w:tc>
        <w:tc>
          <w:tcPr>
            <w:tcW w:w="972" w:type="pct"/>
            <w:tcBorders>
              <w:top w:val="nil"/>
              <w:left w:val="nil"/>
              <w:bottom w:val="nil"/>
              <w:right w:val="nil"/>
            </w:tcBorders>
            <w:shd w:val="clear" w:color="auto" w:fill="auto"/>
            <w:noWrap/>
            <w:hideMark/>
          </w:tcPr>
          <w:p w14:paraId="799DE2CB"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2 297</w:t>
            </w:r>
          </w:p>
        </w:tc>
      </w:tr>
      <w:tr w:rsidR="00492012" w:rsidRPr="00105654" w14:paraId="30402529" w14:textId="77777777" w:rsidTr="000D0FD5">
        <w:tc>
          <w:tcPr>
            <w:tcW w:w="2427" w:type="pct"/>
            <w:tcBorders>
              <w:top w:val="nil"/>
              <w:left w:val="nil"/>
              <w:bottom w:val="nil"/>
              <w:right w:val="nil"/>
            </w:tcBorders>
            <w:shd w:val="clear" w:color="auto" w:fill="auto"/>
            <w:noWrap/>
            <w:hideMark/>
          </w:tcPr>
          <w:p w14:paraId="170B48A1" w14:textId="77777777" w:rsidR="00492012" w:rsidRPr="00105654" w:rsidRDefault="00492012" w:rsidP="00B526C0">
            <w:pPr>
              <w:pStyle w:val="Tabletext"/>
              <w:rPr>
                <w:rFonts w:cs="Calibri"/>
                <w:sz w:val="18"/>
                <w:szCs w:val="18"/>
                <w:lang w:val="ru-RU" w:eastAsia="en-GB"/>
              </w:rPr>
            </w:pPr>
            <w:r w:rsidRPr="00105654">
              <w:rPr>
                <w:rFonts w:cs="Calibri"/>
                <w:sz w:val="18"/>
                <w:szCs w:val="18"/>
                <w:lang w:val="ru-RU" w:eastAsia="fr-FR"/>
              </w:rPr>
              <w:t xml:space="preserve">Амортизация и потеря стоимости </w:t>
            </w:r>
          </w:p>
        </w:tc>
        <w:tc>
          <w:tcPr>
            <w:tcW w:w="757" w:type="pct"/>
            <w:tcBorders>
              <w:top w:val="nil"/>
              <w:left w:val="nil"/>
              <w:bottom w:val="nil"/>
              <w:right w:val="nil"/>
            </w:tcBorders>
            <w:shd w:val="clear" w:color="auto" w:fill="auto"/>
            <w:noWrap/>
            <w:hideMark/>
          </w:tcPr>
          <w:p w14:paraId="26EE0FD2"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15E1C222"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9 495</w:t>
            </w:r>
          </w:p>
        </w:tc>
        <w:tc>
          <w:tcPr>
            <w:tcW w:w="972" w:type="pct"/>
            <w:tcBorders>
              <w:top w:val="nil"/>
              <w:left w:val="nil"/>
              <w:bottom w:val="nil"/>
              <w:right w:val="nil"/>
            </w:tcBorders>
            <w:shd w:val="clear" w:color="auto" w:fill="auto"/>
            <w:noWrap/>
            <w:hideMark/>
          </w:tcPr>
          <w:p w14:paraId="10E159D6"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9 693</w:t>
            </w:r>
          </w:p>
        </w:tc>
      </w:tr>
      <w:tr w:rsidR="00492012" w:rsidRPr="00105654" w14:paraId="70578343" w14:textId="77777777" w:rsidTr="000D0FD5">
        <w:tc>
          <w:tcPr>
            <w:tcW w:w="2427" w:type="pct"/>
            <w:tcBorders>
              <w:top w:val="nil"/>
              <w:left w:val="nil"/>
              <w:bottom w:val="nil"/>
              <w:right w:val="nil"/>
            </w:tcBorders>
            <w:shd w:val="clear" w:color="auto" w:fill="auto"/>
            <w:noWrap/>
            <w:hideMark/>
          </w:tcPr>
          <w:p w14:paraId="27DE5523" w14:textId="77777777" w:rsidR="00492012" w:rsidRPr="00105654" w:rsidRDefault="00492012" w:rsidP="00B526C0">
            <w:pPr>
              <w:pStyle w:val="Tabletext"/>
              <w:rPr>
                <w:rFonts w:cs="Calibri"/>
                <w:sz w:val="18"/>
                <w:szCs w:val="18"/>
                <w:lang w:val="ru-RU" w:eastAsia="en-GB"/>
              </w:rPr>
            </w:pPr>
            <w:r w:rsidRPr="00105654">
              <w:rPr>
                <w:rFonts w:cs="Calibri"/>
                <w:sz w:val="18"/>
                <w:szCs w:val="18"/>
                <w:lang w:val="ru-RU" w:eastAsia="fr-FR"/>
              </w:rPr>
              <w:t xml:space="preserve">Расходы по перевозке, электросвязи и услугам </w:t>
            </w:r>
          </w:p>
        </w:tc>
        <w:tc>
          <w:tcPr>
            <w:tcW w:w="757" w:type="pct"/>
            <w:tcBorders>
              <w:top w:val="nil"/>
              <w:left w:val="nil"/>
              <w:bottom w:val="nil"/>
              <w:right w:val="nil"/>
            </w:tcBorders>
            <w:shd w:val="clear" w:color="auto" w:fill="auto"/>
            <w:noWrap/>
            <w:hideMark/>
          </w:tcPr>
          <w:p w14:paraId="1774DEE2"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79973C4B"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2 242</w:t>
            </w:r>
          </w:p>
        </w:tc>
        <w:tc>
          <w:tcPr>
            <w:tcW w:w="972" w:type="pct"/>
            <w:tcBorders>
              <w:top w:val="nil"/>
              <w:left w:val="nil"/>
              <w:bottom w:val="nil"/>
              <w:right w:val="nil"/>
            </w:tcBorders>
            <w:shd w:val="clear" w:color="auto" w:fill="auto"/>
            <w:noWrap/>
            <w:hideMark/>
          </w:tcPr>
          <w:p w14:paraId="39F1124A"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1 505</w:t>
            </w:r>
          </w:p>
        </w:tc>
      </w:tr>
      <w:tr w:rsidR="00492012" w:rsidRPr="00105654" w14:paraId="3CC0399C" w14:textId="77777777" w:rsidTr="000D0FD5">
        <w:tc>
          <w:tcPr>
            <w:tcW w:w="2427" w:type="pct"/>
            <w:tcBorders>
              <w:top w:val="nil"/>
              <w:left w:val="nil"/>
              <w:bottom w:val="nil"/>
              <w:right w:val="nil"/>
            </w:tcBorders>
            <w:shd w:val="clear" w:color="auto" w:fill="auto"/>
            <w:noWrap/>
            <w:hideMark/>
          </w:tcPr>
          <w:p w14:paraId="68538E22" w14:textId="77777777" w:rsidR="00492012" w:rsidRPr="00105654" w:rsidRDefault="00492012" w:rsidP="00B526C0">
            <w:pPr>
              <w:pStyle w:val="Tabletext"/>
              <w:rPr>
                <w:rFonts w:cs="Calibri"/>
                <w:sz w:val="18"/>
                <w:szCs w:val="18"/>
                <w:lang w:val="ru-RU" w:eastAsia="en-GB"/>
              </w:rPr>
            </w:pPr>
            <w:r w:rsidRPr="00105654">
              <w:rPr>
                <w:rFonts w:cs="Calibri"/>
                <w:sz w:val="18"/>
                <w:szCs w:val="18"/>
                <w:lang w:val="ru-RU" w:eastAsia="fr-FR"/>
              </w:rPr>
              <w:t>Прочие расходы</w:t>
            </w:r>
          </w:p>
        </w:tc>
        <w:tc>
          <w:tcPr>
            <w:tcW w:w="757" w:type="pct"/>
            <w:tcBorders>
              <w:top w:val="nil"/>
              <w:left w:val="nil"/>
              <w:bottom w:val="nil"/>
              <w:right w:val="nil"/>
            </w:tcBorders>
            <w:shd w:val="clear" w:color="auto" w:fill="auto"/>
            <w:noWrap/>
            <w:hideMark/>
          </w:tcPr>
          <w:p w14:paraId="6880A4A9"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2A39E055"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122</w:t>
            </w:r>
          </w:p>
        </w:tc>
        <w:tc>
          <w:tcPr>
            <w:tcW w:w="972" w:type="pct"/>
            <w:tcBorders>
              <w:top w:val="nil"/>
              <w:left w:val="nil"/>
              <w:bottom w:val="nil"/>
              <w:right w:val="nil"/>
            </w:tcBorders>
            <w:shd w:val="clear" w:color="auto" w:fill="auto"/>
            <w:noWrap/>
            <w:hideMark/>
          </w:tcPr>
          <w:p w14:paraId="095FD6CD"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1 936</w:t>
            </w:r>
          </w:p>
        </w:tc>
      </w:tr>
      <w:tr w:rsidR="00492012" w:rsidRPr="00105654" w14:paraId="0BBABE4A" w14:textId="77777777" w:rsidTr="000D0FD5">
        <w:tc>
          <w:tcPr>
            <w:tcW w:w="2427" w:type="pct"/>
            <w:tcBorders>
              <w:top w:val="nil"/>
              <w:left w:val="nil"/>
              <w:bottom w:val="nil"/>
              <w:right w:val="nil"/>
            </w:tcBorders>
            <w:shd w:val="clear" w:color="auto" w:fill="auto"/>
            <w:noWrap/>
            <w:hideMark/>
          </w:tcPr>
          <w:p w14:paraId="356EE5EC" w14:textId="77777777" w:rsidR="00492012" w:rsidRPr="00105654" w:rsidRDefault="00492012" w:rsidP="00E47596">
            <w:pPr>
              <w:pStyle w:val="Tabletext"/>
              <w:rPr>
                <w:rFonts w:cs="Calibri"/>
                <w:b/>
                <w:bCs/>
                <w:sz w:val="18"/>
                <w:szCs w:val="18"/>
                <w:lang w:val="ru-RU" w:eastAsia="en-GB"/>
              </w:rPr>
            </w:pPr>
            <w:r w:rsidRPr="00105654">
              <w:rPr>
                <w:rFonts w:cs="Calibri"/>
                <w:b/>
                <w:bCs/>
                <w:sz w:val="18"/>
                <w:szCs w:val="18"/>
                <w:lang w:val="ru-RU" w:eastAsia="fr-FR"/>
              </w:rPr>
              <w:t>Всего: расходы</w:t>
            </w:r>
          </w:p>
        </w:tc>
        <w:tc>
          <w:tcPr>
            <w:tcW w:w="757" w:type="pct"/>
            <w:tcBorders>
              <w:top w:val="nil"/>
              <w:left w:val="nil"/>
              <w:bottom w:val="nil"/>
              <w:right w:val="nil"/>
            </w:tcBorders>
            <w:shd w:val="clear" w:color="auto" w:fill="auto"/>
            <w:noWrap/>
            <w:hideMark/>
          </w:tcPr>
          <w:p w14:paraId="7A7756D0"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4F4A5FB9"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196 805</w:t>
            </w:r>
          </w:p>
        </w:tc>
        <w:tc>
          <w:tcPr>
            <w:tcW w:w="972" w:type="pct"/>
            <w:tcBorders>
              <w:top w:val="nil"/>
              <w:left w:val="nil"/>
              <w:bottom w:val="nil"/>
              <w:right w:val="nil"/>
            </w:tcBorders>
            <w:shd w:val="clear" w:color="auto" w:fill="auto"/>
            <w:noWrap/>
            <w:hideMark/>
          </w:tcPr>
          <w:p w14:paraId="73472747"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190 882</w:t>
            </w:r>
          </w:p>
        </w:tc>
      </w:tr>
      <w:tr w:rsidR="00492012" w:rsidRPr="00105654" w14:paraId="488E92F1" w14:textId="77777777" w:rsidTr="000D0FD5">
        <w:tc>
          <w:tcPr>
            <w:tcW w:w="2427" w:type="pct"/>
            <w:tcBorders>
              <w:top w:val="nil"/>
              <w:left w:val="nil"/>
              <w:bottom w:val="nil"/>
              <w:right w:val="nil"/>
            </w:tcBorders>
            <w:shd w:val="clear" w:color="auto" w:fill="auto"/>
            <w:noWrap/>
            <w:hideMark/>
          </w:tcPr>
          <w:p w14:paraId="1622DB27" w14:textId="77777777" w:rsidR="00492012" w:rsidRPr="00105654" w:rsidRDefault="00492012" w:rsidP="00E47596">
            <w:pPr>
              <w:pStyle w:val="Tabletext"/>
              <w:rPr>
                <w:rFonts w:cs="Calibri"/>
                <w:sz w:val="18"/>
                <w:szCs w:val="18"/>
                <w:lang w:val="ru-RU" w:eastAsia="en-GB"/>
              </w:rPr>
            </w:pPr>
            <w:r w:rsidRPr="00105654">
              <w:rPr>
                <w:rFonts w:cs="Calibri"/>
                <w:sz w:val="18"/>
                <w:szCs w:val="18"/>
                <w:lang w:val="ru-RU" w:eastAsia="en-GB"/>
              </w:rPr>
              <w:t xml:space="preserve">Финансовые доходы/(затраты) </w:t>
            </w:r>
          </w:p>
        </w:tc>
        <w:tc>
          <w:tcPr>
            <w:tcW w:w="757" w:type="pct"/>
            <w:tcBorders>
              <w:top w:val="nil"/>
              <w:left w:val="nil"/>
              <w:bottom w:val="nil"/>
              <w:right w:val="nil"/>
            </w:tcBorders>
            <w:shd w:val="clear" w:color="auto" w:fill="auto"/>
            <w:noWrap/>
            <w:hideMark/>
          </w:tcPr>
          <w:p w14:paraId="523E1878"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22</w:t>
            </w:r>
          </w:p>
        </w:tc>
        <w:tc>
          <w:tcPr>
            <w:tcW w:w="844" w:type="pct"/>
            <w:tcBorders>
              <w:top w:val="nil"/>
              <w:left w:val="nil"/>
              <w:bottom w:val="nil"/>
              <w:right w:val="nil"/>
            </w:tcBorders>
            <w:shd w:val="clear" w:color="auto" w:fill="auto"/>
            <w:noWrap/>
            <w:hideMark/>
          </w:tcPr>
          <w:p w14:paraId="333DA15D"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13</w:t>
            </w:r>
          </w:p>
        </w:tc>
        <w:tc>
          <w:tcPr>
            <w:tcW w:w="972" w:type="pct"/>
            <w:tcBorders>
              <w:top w:val="nil"/>
              <w:left w:val="nil"/>
              <w:bottom w:val="nil"/>
              <w:right w:val="nil"/>
            </w:tcBorders>
            <w:shd w:val="clear" w:color="auto" w:fill="auto"/>
            <w:noWrap/>
            <w:hideMark/>
          </w:tcPr>
          <w:p w14:paraId="5E644A98" w14:textId="77777777" w:rsidR="00492012" w:rsidRPr="00105654" w:rsidRDefault="00492012" w:rsidP="000D0FD5">
            <w:pPr>
              <w:pStyle w:val="Tabletext"/>
              <w:ind w:right="170"/>
              <w:jc w:val="right"/>
              <w:rPr>
                <w:rFonts w:cs="Calibri"/>
                <w:sz w:val="18"/>
                <w:szCs w:val="18"/>
                <w:lang w:val="ru-RU"/>
              </w:rPr>
            </w:pPr>
            <w:r w:rsidRPr="00105654">
              <w:rPr>
                <w:rFonts w:cs="Calibri"/>
                <w:sz w:val="18"/>
                <w:szCs w:val="18"/>
                <w:lang w:val="ru-RU"/>
              </w:rPr>
              <w:t>497</w:t>
            </w:r>
          </w:p>
        </w:tc>
      </w:tr>
      <w:tr w:rsidR="00492012" w:rsidRPr="00105654" w14:paraId="096BB60F" w14:textId="77777777" w:rsidTr="000D0FD5">
        <w:tc>
          <w:tcPr>
            <w:tcW w:w="2427" w:type="pct"/>
            <w:tcBorders>
              <w:top w:val="nil"/>
              <w:left w:val="nil"/>
              <w:bottom w:val="nil"/>
              <w:right w:val="nil"/>
            </w:tcBorders>
            <w:shd w:val="clear" w:color="auto" w:fill="auto"/>
            <w:noWrap/>
            <w:hideMark/>
          </w:tcPr>
          <w:p w14:paraId="20A80CB5" w14:textId="77777777" w:rsidR="00492012" w:rsidRPr="00105654" w:rsidRDefault="00492012" w:rsidP="00E47596">
            <w:pPr>
              <w:pStyle w:val="Tabletext"/>
              <w:spacing w:before="0" w:after="0"/>
              <w:rPr>
                <w:rFonts w:cs="Calibri"/>
                <w:sz w:val="18"/>
                <w:szCs w:val="18"/>
                <w:lang w:val="ru-RU" w:eastAsia="en-GB"/>
              </w:rPr>
            </w:pPr>
          </w:p>
        </w:tc>
        <w:tc>
          <w:tcPr>
            <w:tcW w:w="757" w:type="pct"/>
            <w:tcBorders>
              <w:top w:val="nil"/>
              <w:left w:val="nil"/>
              <w:bottom w:val="nil"/>
              <w:right w:val="nil"/>
            </w:tcBorders>
            <w:shd w:val="clear" w:color="auto" w:fill="auto"/>
            <w:noWrap/>
            <w:hideMark/>
          </w:tcPr>
          <w:p w14:paraId="69FC3778"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auto" w:fill="auto"/>
            <w:noWrap/>
            <w:hideMark/>
          </w:tcPr>
          <w:p w14:paraId="0BE8EDE2" w14:textId="77777777" w:rsidR="00492012" w:rsidRPr="00105654" w:rsidRDefault="00492012" w:rsidP="000D0FD5">
            <w:pPr>
              <w:pStyle w:val="Tabletext"/>
              <w:ind w:right="170"/>
              <w:jc w:val="right"/>
              <w:rPr>
                <w:rFonts w:cs="Calibri"/>
                <w:sz w:val="18"/>
                <w:szCs w:val="18"/>
                <w:lang w:val="ru-RU"/>
              </w:rPr>
            </w:pPr>
          </w:p>
        </w:tc>
        <w:tc>
          <w:tcPr>
            <w:tcW w:w="972" w:type="pct"/>
            <w:tcBorders>
              <w:top w:val="nil"/>
              <w:left w:val="nil"/>
              <w:bottom w:val="nil"/>
              <w:right w:val="nil"/>
            </w:tcBorders>
            <w:shd w:val="clear" w:color="auto" w:fill="auto"/>
            <w:noWrap/>
            <w:hideMark/>
          </w:tcPr>
          <w:p w14:paraId="01FAB12D" w14:textId="77777777" w:rsidR="00492012" w:rsidRPr="00105654" w:rsidRDefault="00492012" w:rsidP="000D0FD5">
            <w:pPr>
              <w:pStyle w:val="Tabletext"/>
              <w:ind w:right="170"/>
              <w:jc w:val="right"/>
              <w:rPr>
                <w:rFonts w:cs="Calibri"/>
                <w:sz w:val="18"/>
                <w:szCs w:val="18"/>
                <w:lang w:val="ru-RU"/>
              </w:rPr>
            </w:pPr>
          </w:p>
        </w:tc>
      </w:tr>
      <w:tr w:rsidR="00492012" w:rsidRPr="00105654" w14:paraId="0A06FE81" w14:textId="77777777" w:rsidTr="000D0FD5">
        <w:tc>
          <w:tcPr>
            <w:tcW w:w="2427" w:type="pct"/>
            <w:tcBorders>
              <w:top w:val="nil"/>
              <w:left w:val="nil"/>
              <w:bottom w:val="nil"/>
              <w:right w:val="nil"/>
            </w:tcBorders>
            <w:shd w:val="clear" w:color="000000" w:fill="538DD5"/>
            <w:noWrap/>
            <w:vAlign w:val="center"/>
            <w:hideMark/>
          </w:tcPr>
          <w:p w14:paraId="04342576" w14:textId="77777777" w:rsidR="00492012" w:rsidRPr="00105654" w:rsidRDefault="00492012" w:rsidP="00E47596">
            <w:pPr>
              <w:pStyle w:val="Tabletext"/>
              <w:rPr>
                <w:rFonts w:cs="Calibri"/>
                <w:b/>
                <w:bCs/>
                <w:sz w:val="18"/>
                <w:szCs w:val="18"/>
                <w:lang w:val="ru-RU" w:eastAsia="en-GB"/>
              </w:rPr>
            </w:pPr>
            <w:r w:rsidRPr="00105654">
              <w:rPr>
                <w:rFonts w:cs="Calibri"/>
                <w:b/>
                <w:bCs/>
                <w:sz w:val="18"/>
                <w:szCs w:val="18"/>
                <w:lang w:val="ru-RU" w:eastAsia="fr-FR"/>
              </w:rPr>
              <w:t>Активное сальдо/(дефицит) за финансовый период</w:t>
            </w:r>
          </w:p>
        </w:tc>
        <w:tc>
          <w:tcPr>
            <w:tcW w:w="757" w:type="pct"/>
            <w:tcBorders>
              <w:top w:val="nil"/>
              <w:left w:val="nil"/>
              <w:bottom w:val="nil"/>
              <w:right w:val="nil"/>
            </w:tcBorders>
            <w:shd w:val="clear" w:color="000000" w:fill="538DD5"/>
            <w:noWrap/>
            <w:vAlign w:val="center"/>
            <w:hideMark/>
          </w:tcPr>
          <w:p w14:paraId="5F8DD954" w14:textId="77777777" w:rsidR="00492012" w:rsidRPr="00105654" w:rsidRDefault="00492012" w:rsidP="000D0FD5">
            <w:pPr>
              <w:pStyle w:val="Tabletext"/>
              <w:ind w:right="170"/>
              <w:jc w:val="right"/>
              <w:rPr>
                <w:rFonts w:cs="Calibri"/>
                <w:sz w:val="18"/>
                <w:szCs w:val="18"/>
                <w:lang w:val="ru-RU"/>
              </w:rPr>
            </w:pPr>
          </w:p>
        </w:tc>
        <w:tc>
          <w:tcPr>
            <w:tcW w:w="844" w:type="pct"/>
            <w:tcBorders>
              <w:top w:val="nil"/>
              <w:left w:val="nil"/>
              <w:bottom w:val="nil"/>
              <w:right w:val="nil"/>
            </w:tcBorders>
            <w:shd w:val="clear" w:color="000000" w:fill="538DD5"/>
            <w:noWrap/>
            <w:vAlign w:val="center"/>
            <w:hideMark/>
          </w:tcPr>
          <w:p w14:paraId="5FD7424F" w14:textId="77777777" w:rsidR="00492012" w:rsidRPr="00105654" w:rsidRDefault="00492012" w:rsidP="000D0FD5">
            <w:pPr>
              <w:pStyle w:val="Tabletext"/>
              <w:ind w:right="170"/>
              <w:jc w:val="right"/>
              <w:rPr>
                <w:rFonts w:cs="Calibri"/>
                <w:b/>
                <w:bCs/>
                <w:sz w:val="18"/>
                <w:szCs w:val="18"/>
                <w:lang w:val="ru-RU"/>
              </w:rPr>
            </w:pPr>
            <w:r w:rsidRPr="00105654">
              <w:rPr>
                <w:rFonts w:cs="Calibri"/>
                <w:b/>
                <w:bCs/>
                <w:sz w:val="18"/>
                <w:szCs w:val="18"/>
                <w:lang w:val="ru-RU"/>
              </w:rPr>
              <w:t>(24 442)</w:t>
            </w:r>
          </w:p>
        </w:tc>
        <w:tc>
          <w:tcPr>
            <w:tcW w:w="972" w:type="pct"/>
            <w:tcBorders>
              <w:top w:val="nil"/>
              <w:left w:val="nil"/>
              <w:bottom w:val="nil"/>
              <w:right w:val="nil"/>
            </w:tcBorders>
            <w:shd w:val="clear" w:color="000000" w:fill="538DD5"/>
            <w:noWrap/>
            <w:vAlign w:val="center"/>
            <w:hideMark/>
          </w:tcPr>
          <w:p w14:paraId="6017BEFE" w14:textId="77777777" w:rsidR="00492012" w:rsidRPr="00105654" w:rsidRDefault="00492012" w:rsidP="000D0FD5">
            <w:pPr>
              <w:pStyle w:val="Tabletext"/>
              <w:ind w:right="170"/>
              <w:jc w:val="right"/>
              <w:rPr>
                <w:rFonts w:cs="Calibri"/>
                <w:b/>
                <w:bCs/>
                <w:sz w:val="18"/>
                <w:szCs w:val="18"/>
                <w:lang w:val="ru-RU"/>
              </w:rPr>
            </w:pPr>
            <w:r w:rsidRPr="00105654">
              <w:rPr>
                <w:rFonts w:cs="Calibri"/>
                <w:b/>
                <w:bCs/>
                <w:sz w:val="18"/>
                <w:szCs w:val="18"/>
                <w:lang w:val="ru-RU"/>
              </w:rPr>
              <w:t>(13 296)</w:t>
            </w:r>
          </w:p>
        </w:tc>
      </w:tr>
    </w:tbl>
    <w:p w14:paraId="495E4160" w14:textId="77777777" w:rsidR="00492012" w:rsidRPr="00105654" w:rsidRDefault="00492012" w:rsidP="002F3C1B">
      <w:pPr>
        <w:pStyle w:val="Tablelegend"/>
        <w:rPr>
          <w:i/>
          <w:iCs/>
          <w:lang w:val="ru-RU"/>
        </w:rPr>
      </w:pPr>
      <w:r w:rsidRPr="00105654">
        <w:rPr>
          <w:i/>
          <w:iCs/>
          <w:lang w:val="ru-RU"/>
        </w:rPr>
        <w:t>Прилагаемые примечания являются неотъемлемой частью настоящей финансовой отчетности.</w:t>
      </w:r>
    </w:p>
    <w:p w14:paraId="3FFEE7A7" w14:textId="77777777" w:rsidR="00492012" w:rsidRPr="00105654" w:rsidRDefault="00492012" w:rsidP="00E21346">
      <w:pPr>
        <w:pStyle w:val="Tablelegend"/>
        <w:rPr>
          <w:i/>
          <w:iCs/>
          <w:lang w:val="ru-RU"/>
        </w:rPr>
      </w:pPr>
      <w:r w:rsidRPr="00105654">
        <w:rPr>
          <w:i/>
          <w:iCs/>
          <w:lang w:val="ru-RU"/>
        </w:rPr>
        <w:t>Подробную информацию о пересчитанных данных в сравнительном периоде см. в Примечании 30.</w:t>
      </w:r>
      <w:bookmarkEnd w:id="223"/>
    </w:p>
    <w:p w14:paraId="3109BB19" w14:textId="77777777" w:rsidR="00492012" w:rsidRPr="00105654" w:rsidRDefault="00492012" w:rsidP="007E51FF">
      <w:pPr>
        <w:rPr>
          <w:szCs w:val="22"/>
          <w:lang w:val="ru-RU"/>
        </w:rPr>
      </w:pPr>
      <w:r w:rsidRPr="00105654">
        <w:rPr>
          <w:lang w:val="ru-RU"/>
        </w:rPr>
        <w:br w:type="page"/>
      </w:r>
    </w:p>
    <w:p w14:paraId="5D5B8838" w14:textId="697767E1" w:rsidR="00492012" w:rsidRPr="00105654" w:rsidRDefault="00492012" w:rsidP="00A07B59">
      <w:pPr>
        <w:pStyle w:val="Arttitle"/>
        <w:jc w:val="left"/>
        <w:rPr>
          <w:lang w:val="ru-RU"/>
        </w:rPr>
      </w:pPr>
      <w:bookmarkStart w:id="224" w:name="lt_pId311"/>
      <w:bookmarkStart w:id="225" w:name="_Toc167956622"/>
      <w:bookmarkStart w:id="226" w:name="_Toc167956861"/>
      <w:bookmarkStart w:id="227" w:name="_Toc167957166"/>
      <w:bookmarkStart w:id="228" w:name="_Toc305764058"/>
      <w:r w:rsidRPr="00105654">
        <w:rPr>
          <w:lang w:val="ru-RU"/>
        </w:rPr>
        <w:lastRenderedPageBreak/>
        <w:t xml:space="preserve">Отчет III: </w:t>
      </w:r>
      <w:bookmarkEnd w:id="224"/>
      <w:r w:rsidRPr="00105654">
        <w:rPr>
          <w:lang w:val="ru-RU"/>
        </w:rPr>
        <w:t>Отчет об изменениях в чистых активах</w:t>
      </w:r>
      <w:bookmarkEnd w:id="225"/>
      <w:bookmarkEnd w:id="226"/>
      <w:bookmarkEnd w:id="227"/>
    </w:p>
    <w:p w14:paraId="1B85B9E4" w14:textId="77777777" w:rsidR="00492012" w:rsidRPr="00105654" w:rsidRDefault="00492012" w:rsidP="00B526C0">
      <w:pPr>
        <w:rPr>
          <w:lang w:val="ru-RU"/>
        </w:rPr>
      </w:pPr>
      <w:r w:rsidRPr="00105654">
        <w:rPr>
          <w:lang w:val="ru-RU"/>
        </w:rPr>
        <w:t>За год, завершившийся 31 декабря 2022 года</w:t>
      </w:r>
    </w:p>
    <w:p w14:paraId="743928BB" w14:textId="77777777" w:rsidR="00492012" w:rsidRPr="00105654" w:rsidRDefault="00492012" w:rsidP="00B526C0">
      <w:pPr>
        <w:spacing w:after="120"/>
        <w:rPr>
          <w:sz w:val="24"/>
          <w:szCs w:val="24"/>
          <w:lang w:val="ru-RU"/>
        </w:rPr>
      </w:pPr>
      <w:r w:rsidRPr="00105654">
        <w:rPr>
          <w:lang w:val="ru-RU"/>
        </w:rPr>
        <w:t>(в тыс. швейцарских франков)</w:t>
      </w:r>
    </w:p>
    <w:tbl>
      <w:tblPr>
        <w:tblW w:w="5000" w:type="pct"/>
        <w:tblLayout w:type="fixed"/>
        <w:tblCellMar>
          <w:left w:w="85" w:type="dxa"/>
          <w:right w:w="85" w:type="dxa"/>
        </w:tblCellMar>
        <w:tblLook w:val="04A0" w:firstRow="1" w:lastRow="0" w:firstColumn="1" w:lastColumn="0" w:noHBand="0" w:noVBand="1"/>
      </w:tblPr>
      <w:tblGrid>
        <w:gridCol w:w="2127"/>
        <w:gridCol w:w="1094"/>
        <w:gridCol w:w="1105"/>
        <w:gridCol w:w="1205"/>
        <w:gridCol w:w="1700"/>
        <w:gridCol w:w="1276"/>
        <w:gridCol w:w="1132"/>
      </w:tblGrid>
      <w:tr w:rsidR="007E51FF" w:rsidRPr="00105654" w14:paraId="116CC2DD" w14:textId="77777777" w:rsidTr="0030277F">
        <w:tc>
          <w:tcPr>
            <w:tcW w:w="1103" w:type="pct"/>
            <w:shd w:val="clear" w:color="000000" w:fill="538DD5"/>
            <w:noWrap/>
            <w:vAlign w:val="center"/>
            <w:hideMark/>
          </w:tcPr>
          <w:p w14:paraId="4FDC8405" w14:textId="77777777" w:rsidR="00492012" w:rsidRPr="00105654" w:rsidRDefault="00492012" w:rsidP="004D1BC3">
            <w:pPr>
              <w:pStyle w:val="Tablehead"/>
              <w:rPr>
                <w:sz w:val="18"/>
                <w:szCs w:val="18"/>
                <w:lang w:val="ru-RU" w:eastAsia="en-GB"/>
              </w:rPr>
            </w:pPr>
            <w:bookmarkStart w:id="229" w:name="lt_pId314"/>
            <w:bookmarkEnd w:id="228"/>
            <w:r w:rsidRPr="00105654">
              <w:rPr>
                <w:sz w:val="18"/>
                <w:szCs w:val="18"/>
                <w:lang w:val="ru-RU" w:eastAsia="en-GB"/>
              </w:rPr>
              <w:t>Описание</w:t>
            </w:r>
          </w:p>
        </w:tc>
        <w:tc>
          <w:tcPr>
            <w:tcW w:w="567" w:type="pct"/>
            <w:shd w:val="clear" w:color="000000" w:fill="538DD5"/>
            <w:vAlign w:val="center"/>
            <w:hideMark/>
          </w:tcPr>
          <w:p w14:paraId="59C197D8" w14:textId="77777777" w:rsidR="00492012" w:rsidRPr="00105654" w:rsidRDefault="00492012" w:rsidP="004D1BC3">
            <w:pPr>
              <w:pStyle w:val="Tablehead"/>
              <w:rPr>
                <w:sz w:val="18"/>
                <w:szCs w:val="18"/>
                <w:highlight w:val="lightGray"/>
                <w:lang w:val="ru-RU" w:eastAsia="en-GB"/>
              </w:rPr>
            </w:pPr>
            <w:r w:rsidRPr="00105654">
              <w:rPr>
                <w:sz w:val="18"/>
                <w:szCs w:val="18"/>
                <w:lang w:val="ru-RU" w:eastAsia="en-GB"/>
              </w:rPr>
              <w:t>Резервный счет МСЭ</w:t>
            </w:r>
          </w:p>
        </w:tc>
        <w:tc>
          <w:tcPr>
            <w:tcW w:w="573" w:type="pct"/>
            <w:shd w:val="clear" w:color="000000" w:fill="538DD5"/>
            <w:vAlign w:val="center"/>
            <w:hideMark/>
          </w:tcPr>
          <w:p w14:paraId="72EB261D" w14:textId="77777777" w:rsidR="00492012" w:rsidRPr="00105654" w:rsidRDefault="00492012" w:rsidP="004D1BC3">
            <w:pPr>
              <w:pStyle w:val="Tablehead"/>
              <w:rPr>
                <w:sz w:val="18"/>
                <w:szCs w:val="18"/>
                <w:highlight w:val="lightGray"/>
                <w:lang w:val="ru-RU" w:eastAsia="en-GB"/>
              </w:rPr>
            </w:pPr>
            <w:r w:rsidRPr="00105654">
              <w:rPr>
                <w:sz w:val="18"/>
                <w:szCs w:val="18"/>
                <w:lang w:val="ru-RU" w:eastAsia="en-GB"/>
              </w:rPr>
              <w:t xml:space="preserve">Прочие резервы и фонды </w:t>
            </w:r>
          </w:p>
        </w:tc>
        <w:tc>
          <w:tcPr>
            <w:tcW w:w="625" w:type="pct"/>
            <w:shd w:val="clear" w:color="000000" w:fill="538DD5"/>
            <w:vAlign w:val="center"/>
            <w:hideMark/>
          </w:tcPr>
          <w:p w14:paraId="42220EE9" w14:textId="757AB277" w:rsidR="00492012" w:rsidRPr="00105654" w:rsidRDefault="00492012" w:rsidP="004D1BC3">
            <w:pPr>
              <w:pStyle w:val="Tablehead"/>
              <w:rPr>
                <w:sz w:val="18"/>
                <w:szCs w:val="18"/>
                <w:highlight w:val="lightGray"/>
                <w:lang w:val="ru-RU" w:eastAsia="en-GB"/>
              </w:rPr>
            </w:pPr>
            <w:r w:rsidRPr="00105654">
              <w:rPr>
                <w:sz w:val="18"/>
                <w:szCs w:val="18"/>
                <w:lang w:val="ru-RU" w:eastAsia="en-GB"/>
              </w:rPr>
              <w:t>Внебюд</w:t>
            </w:r>
            <w:r w:rsidR="007E51FF" w:rsidRPr="00105654">
              <w:rPr>
                <w:sz w:val="18"/>
                <w:szCs w:val="18"/>
                <w:lang w:val="ru-RU" w:eastAsia="en-GB"/>
              </w:rPr>
              <w:t>-</w:t>
            </w:r>
            <w:r w:rsidRPr="00105654">
              <w:rPr>
                <w:sz w:val="18"/>
                <w:szCs w:val="18"/>
                <w:lang w:val="ru-RU" w:eastAsia="en-GB"/>
              </w:rPr>
              <w:t xml:space="preserve">жетные резервы </w:t>
            </w:r>
          </w:p>
        </w:tc>
        <w:tc>
          <w:tcPr>
            <w:tcW w:w="882" w:type="pct"/>
            <w:shd w:val="clear" w:color="000000" w:fill="538DD5"/>
            <w:vAlign w:val="center"/>
            <w:hideMark/>
          </w:tcPr>
          <w:p w14:paraId="2FA2DB89" w14:textId="72DC44F5" w:rsidR="00492012" w:rsidRPr="00105654" w:rsidRDefault="0030277F" w:rsidP="004D1BC3">
            <w:pPr>
              <w:pStyle w:val="Tablehead"/>
              <w:rPr>
                <w:sz w:val="18"/>
                <w:szCs w:val="18"/>
                <w:highlight w:val="lightGray"/>
                <w:lang w:val="ru-RU" w:eastAsia="en-GB"/>
              </w:rPr>
            </w:pPr>
            <w:r w:rsidRPr="0030277F">
              <w:rPr>
                <w:sz w:val="18"/>
                <w:szCs w:val="18"/>
                <w:lang w:val="ru-RU" w:eastAsia="en-GB"/>
              </w:rPr>
              <w:t xml:space="preserve">Актуарные прибыли/(потери) АСХИ </w:t>
            </w:r>
            <w:r w:rsidR="00492012" w:rsidRPr="00105654">
              <w:rPr>
                <w:sz w:val="18"/>
                <w:szCs w:val="18"/>
                <w:lang w:val="ru-RU" w:eastAsia="en-GB"/>
              </w:rPr>
              <w:t>в чистых активах</w:t>
            </w:r>
          </w:p>
        </w:tc>
        <w:tc>
          <w:tcPr>
            <w:tcW w:w="662" w:type="pct"/>
            <w:shd w:val="clear" w:color="000000" w:fill="538DD5"/>
            <w:vAlign w:val="center"/>
            <w:hideMark/>
          </w:tcPr>
          <w:p w14:paraId="15CCD6E9" w14:textId="77777777" w:rsidR="00492012" w:rsidRPr="00105654" w:rsidRDefault="00492012" w:rsidP="00F3398A">
            <w:pPr>
              <w:pStyle w:val="Tablehead"/>
              <w:rPr>
                <w:sz w:val="18"/>
                <w:szCs w:val="18"/>
                <w:highlight w:val="lightGray"/>
                <w:lang w:val="ru-RU" w:eastAsia="en-GB"/>
              </w:rPr>
            </w:pPr>
            <w:r w:rsidRPr="00105654">
              <w:rPr>
                <w:sz w:val="18"/>
                <w:szCs w:val="18"/>
                <w:lang w:val="ru-RU" w:eastAsia="en-GB"/>
              </w:rPr>
              <w:t>Накопленное активное сальдо/</w:t>
            </w:r>
            <w:r w:rsidRPr="00105654">
              <w:rPr>
                <w:sz w:val="18"/>
                <w:szCs w:val="18"/>
                <w:lang w:val="ru-RU" w:eastAsia="en-GB"/>
              </w:rPr>
              <w:br/>
              <w:t>(дефицит)</w:t>
            </w:r>
          </w:p>
        </w:tc>
        <w:tc>
          <w:tcPr>
            <w:tcW w:w="587" w:type="pct"/>
            <w:shd w:val="clear" w:color="000000" w:fill="538DD5"/>
            <w:vAlign w:val="center"/>
            <w:hideMark/>
          </w:tcPr>
          <w:p w14:paraId="6E5D6EB3" w14:textId="77777777" w:rsidR="00492012" w:rsidRPr="00105654" w:rsidRDefault="00492012" w:rsidP="004D1BC3">
            <w:pPr>
              <w:pStyle w:val="Tablehead"/>
              <w:rPr>
                <w:sz w:val="18"/>
                <w:szCs w:val="18"/>
                <w:lang w:val="ru-RU" w:eastAsia="en-GB"/>
              </w:rPr>
            </w:pPr>
            <w:r w:rsidRPr="00105654">
              <w:rPr>
                <w:sz w:val="18"/>
                <w:szCs w:val="18"/>
                <w:lang w:val="ru-RU" w:eastAsia="en-GB"/>
              </w:rPr>
              <w:t>Общие чистые активы</w:t>
            </w:r>
          </w:p>
        </w:tc>
      </w:tr>
      <w:tr w:rsidR="007E51FF" w:rsidRPr="00105654" w14:paraId="386E73A2" w14:textId="77777777" w:rsidTr="0030277F">
        <w:tc>
          <w:tcPr>
            <w:tcW w:w="1103" w:type="pct"/>
            <w:shd w:val="clear" w:color="auto" w:fill="auto"/>
            <w:vAlign w:val="center"/>
            <w:hideMark/>
          </w:tcPr>
          <w:p w14:paraId="147C5940" w14:textId="03C7CCDE" w:rsidR="00492012" w:rsidRPr="00105654" w:rsidRDefault="00492012" w:rsidP="004D1BC3">
            <w:pPr>
              <w:pStyle w:val="Tabletext"/>
              <w:rPr>
                <w:sz w:val="18"/>
                <w:szCs w:val="18"/>
                <w:lang w:val="ru-RU" w:eastAsia="en-GB"/>
              </w:rPr>
            </w:pPr>
            <w:r w:rsidRPr="00105654">
              <w:rPr>
                <w:sz w:val="18"/>
                <w:szCs w:val="18"/>
                <w:lang w:val="ru-RU" w:eastAsia="en-GB"/>
              </w:rPr>
              <w:t>1 января 2021 г.</w:t>
            </w:r>
          </w:p>
        </w:tc>
        <w:tc>
          <w:tcPr>
            <w:tcW w:w="567" w:type="pct"/>
            <w:shd w:val="clear" w:color="auto" w:fill="auto"/>
            <w:noWrap/>
            <w:hideMark/>
          </w:tcPr>
          <w:p w14:paraId="0178B23D" w14:textId="77777777" w:rsidR="00492012" w:rsidRPr="00105654" w:rsidRDefault="00492012" w:rsidP="007E51FF">
            <w:pPr>
              <w:pStyle w:val="Tabletext"/>
              <w:ind w:right="57"/>
              <w:jc w:val="right"/>
              <w:rPr>
                <w:sz w:val="18"/>
                <w:szCs w:val="18"/>
                <w:lang w:val="ru-RU"/>
              </w:rPr>
            </w:pPr>
            <w:r w:rsidRPr="00105654">
              <w:rPr>
                <w:sz w:val="18"/>
                <w:szCs w:val="18"/>
                <w:lang w:val="ru-RU"/>
              </w:rPr>
              <w:t>25 802</w:t>
            </w:r>
          </w:p>
        </w:tc>
        <w:tc>
          <w:tcPr>
            <w:tcW w:w="573" w:type="pct"/>
            <w:shd w:val="clear" w:color="auto" w:fill="auto"/>
            <w:noWrap/>
            <w:hideMark/>
          </w:tcPr>
          <w:p w14:paraId="0E5A744D" w14:textId="77777777" w:rsidR="00492012" w:rsidRPr="00105654" w:rsidRDefault="00492012" w:rsidP="007E51FF">
            <w:pPr>
              <w:pStyle w:val="Tabletext"/>
              <w:ind w:right="57"/>
              <w:jc w:val="right"/>
              <w:rPr>
                <w:sz w:val="18"/>
                <w:szCs w:val="18"/>
                <w:lang w:val="ru-RU"/>
              </w:rPr>
            </w:pPr>
            <w:r w:rsidRPr="00105654">
              <w:rPr>
                <w:sz w:val="18"/>
                <w:szCs w:val="18"/>
                <w:lang w:val="ru-RU"/>
              </w:rPr>
              <w:t>61 225</w:t>
            </w:r>
          </w:p>
        </w:tc>
        <w:tc>
          <w:tcPr>
            <w:tcW w:w="625" w:type="pct"/>
            <w:shd w:val="clear" w:color="auto" w:fill="auto"/>
            <w:noWrap/>
            <w:hideMark/>
          </w:tcPr>
          <w:p w14:paraId="3F2C72E9" w14:textId="77777777" w:rsidR="00492012" w:rsidRPr="00105654" w:rsidRDefault="00492012" w:rsidP="007E51FF">
            <w:pPr>
              <w:pStyle w:val="Tabletext"/>
              <w:ind w:right="57"/>
              <w:jc w:val="right"/>
              <w:rPr>
                <w:sz w:val="18"/>
                <w:szCs w:val="18"/>
                <w:lang w:val="ru-RU"/>
              </w:rPr>
            </w:pPr>
            <w:r w:rsidRPr="00105654">
              <w:rPr>
                <w:sz w:val="18"/>
                <w:szCs w:val="18"/>
                <w:lang w:val="ru-RU"/>
              </w:rPr>
              <w:t>10 383</w:t>
            </w:r>
          </w:p>
        </w:tc>
        <w:tc>
          <w:tcPr>
            <w:tcW w:w="882" w:type="pct"/>
            <w:shd w:val="clear" w:color="auto" w:fill="auto"/>
            <w:noWrap/>
            <w:hideMark/>
          </w:tcPr>
          <w:p w14:paraId="274117D2" w14:textId="77777777" w:rsidR="00492012" w:rsidRPr="00105654" w:rsidRDefault="00492012" w:rsidP="007E51FF">
            <w:pPr>
              <w:pStyle w:val="Tabletext"/>
              <w:ind w:right="57"/>
              <w:jc w:val="right"/>
              <w:rPr>
                <w:sz w:val="18"/>
                <w:szCs w:val="18"/>
                <w:lang w:val="ru-RU"/>
              </w:rPr>
            </w:pPr>
            <w:r w:rsidRPr="00105654">
              <w:rPr>
                <w:sz w:val="18"/>
                <w:szCs w:val="18"/>
                <w:lang w:val="ru-RU"/>
              </w:rPr>
              <w:t>(263 101)</w:t>
            </w:r>
          </w:p>
        </w:tc>
        <w:tc>
          <w:tcPr>
            <w:tcW w:w="662" w:type="pct"/>
            <w:shd w:val="clear" w:color="auto" w:fill="auto"/>
            <w:noWrap/>
            <w:hideMark/>
          </w:tcPr>
          <w:p w14:paraId="073B93E2" w14:textId="77777777" w:rsidR="00492012" w:rsidRPr="00105654" w:rsidRDefault="00492012" w:rsidP="007E51FF">
            <w:pPr>
              <w:pStyle w:val="Tabletext"/>
              <w:ind w:right="57"/>
              <w:jc w:val="right"/>
              <w:rPr>
                <w:sz w:val="18"/>
                <w:szCs w:val="18"/>
                <w:lang w:val="ru-RU"/>
              </w:rPr>
            </w:pPr>
            <w:r w:rsidRPr="00105654">
              <w:rPr>
                <w:sz w:val="18"/>
                <w:szCs w:val="18"/>
                <w:lang w:val="ru-RU"/>
              </w:rPr>
              <w:t>(334 880)</w:t>
            </w:r>
          </w:p>
        </w:tc>
        <w:tc>
          <w:tcPr>
            <w:tcW w:w="587" w:type="pct"/>
            <w:shd w:val="clear" w:color="auto" w:fill="auto"/>
            <w:noWrap/>
            <w:hideMark/>
          </w:tcPr>
          <w:p w14:paraId="13A4E83F" w14:textId="77777777" w:rsidR="00492012" w:rsidRPr="00105654" w:rsidRDefault="00492012" w:rsidP="007E51FF">
            <w:pPr>
              <w:pStyle w:val="Tabletext"/>
              <w:ind w:right="57"/>
              <w:jc w:val="right"/>
              <w:rPr>
                <w:sz w:val="18"/>
                <w:szCs w:val="18"/>
                <w:lang w:val="ru-RU"/>
              </w:rPr>
            </w:pPr>
            <w:r w:rsidRPr="00105654">
              <w:rPr>
                <w:sz w:val="18"/>
                <w:szCs w:val="18"/>
                <w:lang w:val="ru-RU"/>
              </w:rPr>
              <w:t>(500 571)</w:t>
            </w:r>
          </w:p>
        </w:tc>
      </w:tr>
      <w:tr w:rsidR="007E51FF" w:rsidRPr="00105654" w14:paraId="3A14FC26" w14:textId="77777777" w:rsidTr="0030277F">
        <w:tc>
          <w:tcPr>
            <w:tcW w:w="1103" w:type="pct"/>
            <w:shd w:val="clear" w:color="auto" w:fill="auto"/>
            <w:vAlign w:val="center"/>
            <w:hideMark/>
          </w:tcPr>
          <w:p w14:paraId="0056D0EB" w14:textId="77777777" w:rsidR="00492012" w:rsidRPr="00105654" w:rsidRDefault="00492012" w:rsidP="004D1BC3">
            <w:pPr>
              <w:pStyle w:val="Tabletext"/>
              <w:rPr>
                <w:sz w:val="18"/>
                <w:szCs w:val="18"/>
                <w:lang w:val="ru-RU" w:eastAsia="en-GB"/>
              </w:rPr>
            </w:pPr>
            <w:r w:rsidRPr="00105654">
              <w:rPr>
                <w:sz w:val="18"/>
                <w:szCs w:val="18"/>
                <w:lang w:val="ru-RU" w:eastAsia="en-GB"/>
              </w:rPr>
              <w:t>Пересчитанные данные</w:t>
            </w:r>
          </w:p>
        </w:tc>
        <w:tc>
          <w:tcPr>
            <w:tcW w:w="567" w:type="pct"/>
            <w:shd w:val="clear" w:color="auto" w:fill="auto"/>
            <w:noWrap/>
            <w:hideMark/>
          </w:tcPr>
          <w:p w14:paraId="1D996A4A" w14:textId="77777777" w:rsidR="00492012" w:rsidRPr="00105654" w:rsidRDefault="00492012" w:rsidP="007E51FF">
            <w:pPr>
              <w:pStyle w:val="Tabletext"/>
              <w:ind w:right="57"/>
              <w:jc w:val="right"/>
              <w:rPr>
                <w:sz w:val="18"/>
                <w:szCs w:val="18"/>
                <w:lang w:val="ru-RU"/>
              </w:rPr>
            </w:pPr>
            <w:r w:rsidRPr="00105654">
              <w:rPr>
                <w:sz w:val="18"/>
                <w:szCs w:val="18"/>
                <w:lang w:val="ru-RU"/>
              </w:rPr>
              <w:t>3 542</w:t>
            </w:r>
          </w:p>
        </w:tc>
        <w:tc>
          <w:tcPr>
            <w:tcW w:w="573" w:type="pct"/>
            <w:shd w:val="clear" w:color="auto" w:fill="auto"/>
            <w:noWrap/>
            <w:hideMark/>
          </w:tcPr>
          <w:p w14:paraId="218F6517" w14:textId="77777777" w:rsidR="00492012" w:rsidRPr="00105654" w:rsidRDefault="00492012" w:rsidP="007E51FF">
            <w:pPr>
              <w:pStyle w:val="Tabletext"/>
              <w:ind w:right="57"/>
              <w:jc w:val="right"/>
              <w:rPr>
                <w:sz w:val="18"/>
                <w:szCs w:val="18"/>
                <w:lang w:val="ru-RU"/>
              </w:rPr>
            </w:pPr>
            <w:r w:rsidRPr="00105654">
              <w:rPr>
                <w:sz w:val="18"/>
                <w:szCs w:val="18"/>
                <w:lang w:val="ru-RU"/>
              </w:rPr>
              <w:t>(1 829)</w:t>
            </w:r>
          </w:p>
        </w:tc>
        <w:tc>
          <w:tcPr>
            <w:tcW w:w="625" w:type="pct"/>
            <w:shd w:val="clear" w:color="auto" w:fill="auto"/>
            <w:noWrap/>
            <w:hideMark/>
          </w:tcPr>
          <w:p w14:paraId="1525DACE" w14:textId="77777777" w:rsidR="00492012" w:rsidRPr="00105654" w:rsidRDefault="00492012" w:rsidP="007E51FF">
            <w:pPr>
              <w:pStyle w:val="Tabletext"/>
              <w:ind w:right="57"/>
              <w:jc w:val="right"/>
              <w:rPr>
                <w:sz w:val="18"/>
                <w:szCs w:val="18"/>
                <w:lang w:val="ru-RU"/>
              </w:rPr>
            </w:pPr>
            <w:r w:rsidRPr="00105654">
              <w:rPr>
                <w:sz w:val="18"/>
                <w:szCs w:val="18"/>
                <w:lang w:val="ru-RU"/>
              </w:rPr>
              <w:t>8 008</w:t>
            </w:r>
          </w:p>
        </w:tc>
        <w:tc>
          <w:tcPr>
            <w:tcW w:w="882" w:type="pct"/>
            <w:shd w:val="clear" w:color="auto" w:fill="auto"/>
            <w:noWrap/>
            <w:hideMark/>
          </w:tcPr>
          <w:p w14:paraId="6847D432" w14:textId="77777777" w:rsidR="00492012" w:rsidRPr="00105654" w:rsidRDefault="00492012" w:rsidP="007E51FF">
            <w:pPr>
              <w:pStyle w:val="Tabletext"/>
              <w:ind w:right="57"/>
              <w:jc w:val="right"/>
              <w:rPr>
                <w:sz w:val="18"/>
                <w:szCs w:val="18"/>
                <w:lang w:val="ru-RU"/>
              </w:rPr>
            </w:pPr>
            <w:r w:rsidRPr="00105654">
              <w:rPr>
                <w:sz w:val="18"/>
                <w:szCs w:val="18"/>
                <w:lang w:val="ru-RU"/>
              </w:rPr>
              <w:t>(4 473)</w:t>
            </w:r>
          </w:p>
        </w:tc>
        <w:tc>
          <w:tcPr>
            <w:tcW w:w="662" w:type="pct"/>
            <w:shd w:val="clear" w:color="auto" w:fill="auto"/>
            <w:noWrap/>
            <w:hideMark/>
          </w:tcPr>
          <w:p w14:paraId="26A46752" w14:textId="77777777" w:rsidR="00492012" w:rsidRPr="00105654" w:rsidRDefault="00492012" w:rsidP="007E51FF">
            <w:pPr>
              <w:pStyle w:val="Tabletext"/>
              <w:ind w:right="57"/>
              <w:jc w:val="right"/>
              <w:rPr>
                <w:sz w:val="18"/>
                <w:szCs w:val="18"/>
                <w:lang w:val="ru-RU"/>
              </w:rPr>
            </w:pPr>
            <w:r w:rsidRPr="00105654">
              <w:rPr>
                <w:sz w:val="18"/>
                <w:szCs w:val="18"/>
                <w:lang w:val="ru-RU"/>
              </w:rPr>
              <w:t>(4 751)</w:t>
            </w:r>
          </w:p>
        </w:tc>
        <w:tc>
          <w:tcPr>
            <w:tcW w:w="587" w:type="pct"/>
            <w:shd w:val="clear" w:color="auto" w:fill="auto"/>
            <w:noWrap/>
            <w:hideMark/>
          </w:tcPr>
          <w:p w14:paraId="0C1C7083" w14:textId="77777777" w:rsidR="00492012" w:rsidRPr="00105654" w:rsidRDefault="00492012" w:rsidP="007E51FF">
            <w:pPr>
              <w:pStyle w:val="Tabletext"/>
              <w:ind w:right="57"/>
              <w:jc w:val="right"/>
              <w:rPr>
                <w:sz w:val="18"/>
                <w:szCs w:val="18"/>
                <w:lang w:val="ru-RU"/>
              </w:rPr>
            </w:pPr>
            <w:r w:rsidRPr="00105654">
              <w:rPr>
                <w:sz w:val="18"/>
                <w:szCs w:val="18"/>
                <w:lang w:val="ru-RU"/>
              </w:rPr>
              <w:t>497</w:t>
            </w:r>
          </w:p>
        </w:tc>
      </w:tr>
      <w:tr w:rsidR="007E51FF" w:rsidRPr="00105654" w14:paraId="30437A2D" w14:textId="77777777" w:rsidTr="0030277F">
        <w:tc>
          <w:tcPr>
            <w:tcW w:w="1103" w:type="pct"/>
            <w:shd w:val="clear" w:color="000000" w:fill="DCE6F1"/>
            <w:vAlign w:val="center"/>
            <w:hideMark/>
          </w:tcPr>
          <w:p w14:paraId="521A1E3D" w14:textId="230B0750" w:rsidR="00492012" w:rsidRPr="00105654" w:rsidRDefault="00492012" w:rsidP="004D1BC3">
            <w:pPr>
              <w:pStyle w:val="Tabletext"/>
              <w:rPr>
                <w:b/>
                <w:bCs/>
                <w:sz w:val="18"/>
                <w:szCs w:val="18"/>
                <w:lang w:val="ru-RU" w:eastAsia="en-GB"/>
              </w:rPr>
            </w:pPr>
            <w:r w:rsidRPr="00105654">
              <w:rPr>
                <w:b/>
                <w:bCs/>
                <w:sz w:val="18"/>
                <w:szCs w:val="18"/>
                <w:lang w:val="ru-RU" w:eastAsia="en-GB"/>
              </w:rPr>
              <w:t>1 января 2021 г. (пересчитанные)</w:t>
            </w:r>
          </w:p>
        </w:tc>
        <w:tc>
          <w:tcPr>
            <w:tcW w:w="567" w:type="pct"/>
            <w:shd w:val="clear" w:color="000000" w:fill="DCE6F1"/>
            <w:noWrap/>
            <w:hideMark/>
          </w:tcPr>
          <w:p w14:paraId="4F06DB3B"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29 344</w:t>
            </w:r>
          </w:p>
        </w:tc>
        <w:tc>
          <w:tcPr>
            <w:tcW w:w="573" w:type="pct"/>
            <w:shd w:val="clear" w:color="000000" w:fill="DCE6F1"/>
            <w:noWrap/>
            <w:hideMark/>
          </w:tcPr>
          <w:p w14:paraId="551554CD"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59 396</w:t>
            </w:r>
          </w:p>
        </w:tc>
        <w:tc>
          <w:tcPr>
            <w:tcW w:w="625" w:type="pct"/>
            <w:shd w:val="clear" w:color="000000" w:fill="DCE6F1"/>
            <w:noWrap/>
            <w:hideMark/>
          </w:tcPr>
          <w:p w14:paraId="2E632BAB"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18 391</w:t>
            </w:r>
          </w:p>
        </w:tc>
        <w:tc>
          <w:tcPr>
            <w:tcW w:w="882" w:type="pct"/>
            <w:shd w:val="clear" w:color="000000" w:fill="DCE6F1"/>
            <w:noWrap/>
            <w:hideMark/>
          </w:tcPr>
          <w:p w14:paraId="2D8F07E1"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(267 574)</w:t>
            </w:r>
          </w:p>
        </w:tc>
        <w:tc>
          <w:tcPr>
            <w:tcW w:w="662" w:type="pct"/>
            <w:shd w:val="clear" w:color="000000" w:fill="DCE6F1"/>
            <w:noWrap/>
            <w:hideMark/>
          </w:tcPr>
          <w:p w14:paraId="632E0486"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(339 631)</w:t>
            </w:r>
          </w:p>
        </w:tc>
        <w:tc>
          <w:tcPr>
            <w:tcW w:w="587" w:type="pct"/>
            <w:shd w:val="clear" w:color="000000" w:fill="DCE6F1"/>
            <w:noWrap/>
            <w:hideMark/>
          </w:tcPr>
          <w:p w14:paraId="777074F3"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(500 074)</w:t>
            </w:r>
          </w:p>
        </w:tc>
      </w:tr>
      <w:tr w:rsidR="007E51FF" w:rsidRPr="00105654" w14:paraId="6C2AE491" w14:textId="77777777" w:rsidTr="0030277F">
        <w:tc>
          <w:tcPr>
            <w:tcW w:w="1103" w:type="pct"/>
            <w:shd w:val="clear" w:color="auto" w:fill="auto"/>
            <w:vAlign w:val="center"/>
            <w:hideMark/>
          </w:tcPr>
          <w:p w14:paraId="27B2D968" w14:textId="59E9AF2B" w:rsidR="00492012" w:rsidRPr="00105654" w:rsidRDefault="00492012" w:rsidP="004D1BC3">
            <w:pPr>
              <w:pStyle w:val="Tabletext"/>
              <w:rPr>
                <w:sz w:val="18"/>
                <w:szCs w:val="18"/>
                <w:highlight w:val="lightGray"/>
                <w:lang w:val="ru-RU" w:eastAsia="en-GB"/>
              </w:rPr>
            </w:pPr>
            <w:r w:rsidRPr="00105654">
              <w:rPr>
                <w:sz w:val="18"/>
                <w:szCs w:val="18"/>
                <w:lang w:val="ru-RU" w:eastAsia="en-GB"/>
              </w:rPr>
              <w:t>Активное сальдо/</w:t>
            </w:r>
            <w:r w:rsidR="007E51FF" w:rsidRPr="00105654">
              <w:rPr>
                <w:sz w:val="18"/>
                <w:szCs w:val="18"/>
                <w:lang w:val="ru-RU" w:eastAsia="en-GB"/>
              </w:rPr>
              <w:br/>
            </w:r>
            <w:r w:rsidRPr="00105654">
              <w:rPr>
                <w:sz w:val="18"/>
                <w:szCs w:val="18"/>
                <w:lang w:val="ru-RU" w:eastAsia="en-GB"/>
              </w:rPr>
              <w:t>(дефицит) на 2021 год (пересчитанные)</w:t>
            </w:r>
          </w:p>
        </w:tc>
        <w:tc>
          <w:tcPr>
            <w:tcW w:w="567" w:type="pct"/>
            <w:shd w:val="clear" w:color="auto" w:fill="auto"/>
            <w:noWrap/>
            <w:hideMark/>
          </w:tcPr>
          <w:p w14:paraId="134B2215" w14:textId="77777777" w:rsidR="00492012" w:rsidRPr="00105654" w:rsidRDefault="00492012" w:rsidP="007E51FF">
            <w:pPr>
              <w:pStyle w:val="Tabletext"/>
              <w:ind w:right="57"/>
              <w:jc w:val="right"/>
              <w:rPr>
                <w:sz w:val="18"/>
                <w:szCs w:val="18"/>
                <w:lang w:val="ru-RU"/>
              </w:rPr>
            </w:pPr>
            <w:r w:rsidRPr="00105654">
              <w:rPr>
                <w:sz w:val="18"/>
                <w:szCs w:val="18"/>
                <w:lang w:val="ru-RU"/>
              </w:rPr>
              <w:t>44</w:t>
            </w:r>
          </w:p>
        </w:tc>
        <w:tc>
          <w:tcPr>
            <w:tcW w:w="573" w:type="pct"/>
            <w:shd w:val="clear" w:color="auto" w:fill="auto"/>
            <w:noWrap/>
            <w:hideMark/>
          </w:tcPr>
          <w:p w14:paraId="4467350E" w14:textId="77777777" w:rsidR="00492012" w:rsidRPr="00105654" w:rsidRDefault="00492012" w:rsidP="007E51FF">
            <w:pPr>
              <w:pStyle w:val="Tabletext"/>
              <w:ind w:right="57"/>
              <w:jc w:val="right"/>
              <w:rPr>
                <w:sz w:val="18"/>
                <w:szCs w:val="18"/>
                <w:lang w:val="ru-RU"/>
              </w:rPr>
            </w:pPr>
            <w:r w:rsidRPr="00105654">
              <w:rPr>
                <w:sz w:val="18"/>
                <w:szCs w:val="18"/>
                <w:lang w:val="ru-RU"/>
              </w:rPr>
              <w:t>8 667</w:t>
            </w:r>
          </w:p>
        </w:tc>
        <w:tc>
          <w:tcPr>
            <w:tcW w:w="625" w:type="pct"/>
            <w:shd w:val="clear" w:color="auto" w:fill="auto"/>
            <w:noWrap/>
            <w:hideMark/>
          </w:tcPr>
          <w:p w14:paraId="466B211E" w14:textId="77777777" w:rsidR="00492012" w:rsidRPr="00105654" w:rsidRDefault="00492012" w:rsidP="007E51FF">
            <w:pPr>
              <w:pStyle w:val="Tabletext"/>
              <w:ind w:right="57"/>
              <w:jc w:val="right"/>
              <w:rPr>
                <w:sz w:val="18"/>
                <w:szCs w:val="18"/>
                <w:lang w:val="ru-RU"/>
              </w:rPr>
            </w:pPr>
            <w:r w:rsidRPr="00105654">
              <w:rPr>
                <w:sz w:val="18"/>
                <w:szCs w:val="18"/>
                <w:lang w:val="ru-RU"/>
              </w:rPr>
              <w:t>(1 770)</w:t>
            </w:r>
          </w:p>
        </w:tc>
        <w:tc>
          <w:tcPr>
            <w:tcW w:w="882" w:type="pct"/>
            <w:shd w:val="clear" w:color="auto" w:fill="auto"/>
            <w:noWrap/>
            <w:hideMark/>
          </w:tcPr>
          <w:p w14:paraId="16E25D3C" w14:textId="77777777" w:rsidR="00492012" w:rsidRPr="00105654" w:rsidRDefault="00492012" w:rsidP="007E51FF">
            <w:pPr>
              <w:pStyle w:val="Tabletext"/>
              <w:ind w:right="57"/>
              <w:jc w:val="right"/>
              <w:rPr>
                <w:sz w:val="18"/>
                <w:szCs w:val="18"/>
                <w:lang w:val="ru-RU"/>
              </w:rPr>
            </w:pPr>
          </w:p>
        </w:tc>
        <w:tc>
          <w:tcPr>
            <w:tcW w:w="662" w:type="pct"/>
            <w:shd w:val="clear" w:color="auto" w:fill="auto"/>
            <w:noWrap/>
            <w:hideMark/>
          </w:tcPr>
          <w:p w14:paraId="051F7867" w14:textId="77777777" w:rsidR="00492012" w:rsidRPr="00105654" w:rsidRDefault="00492012" w:rsidP="007E51FF">
            <w:pPr>
              <w:pStyle w:val="Tabletext"/>
              <w:ind w:right="57"/>
              <w:jc w:val="right"/>
              <w:rPr>
                <w:sz w:val="18"/>
                <w:szCs w:val="18"/>
                <w:lang w:val="ru-RU"/>
              </w:rPr>
            </w:pPr>
            <w:r w:rsidRPr="00105654">
              <w:rPr>
                <w:sz w:val="18"/>
                <w:szCs w:val="18"/>
                <w:lang w:val="ru-RU"/>
              </w:rPr>
              <w:t>(20 238)</w:t>
            </w:r>
          </w:p>
        </w:tc>
        <w:tc>
          <w:tcPr>
            <w:tcW w:w="587" w:type="pct"/>
            <w:shd w:val="clear" w:color="auto" w:fill="auto"/>
            <w:noWrap/>
            <w:hideMark/>
          </w:tcPr>
          <w:p w14:paraId="235AC456" w14:textId="77777777" w:rsidR="00492012" w:rsidRPr="00105654" w:rsidRDefault="00492012" w:rsidP="007E51FF">
            <w:pPr>
              <w:pStyle w:val="Tabletext"/>
              <w:ind w:right="57"/>
              <w:jc w:val="right"/>
              <w:rPr>
                <w:sz w:val="18"/>
                <w:szCs w:val="18"/>
                <w:lang w:val="ru-RU"/>
              </w:rPr>
            </w:pPr>
            <w:r w:rsidRPr="00105654">
              <w:rPr>
                <w:sz w:val="18"/>
                <w:szCs w:val="18"/>
                <w:lang w:val="ru-RU"/>
              </w:rPr>
              <w:t>(13 297)</w:t>
            </w:r>
          </w:p>
        </w:tc>
      </w:tr>
      <w:tr w:rsidR="007E51FF" w:rsidRPr="00105654" w14:paraId="223DF28D" w14:textId="77777777" w:rsidTr="0030277F">
        <w:tc>
          <w:tcPr>
            <w:tcW w:w="1103" w:type="pct"/>
            <w:shd w:val="clear" w:color="auto" w:fill="auto"/>
            <w:vAlign w:val="center"/>
            <w:hideMark/>
          </w:tcPr>
          <w:p w14:paraId="448F79E6" w14:textId="77777777" w:rsidR="00492012" w:rsidRPr="00105654" w:rsidRDefault="00492012" w:rsidP="004D1BC3">
            <w:pPr>
              <w:pStyle w:val="Tabletext"/>
              <w:rPr>
                <w:sz w:val="18"/>
                <w:szCs w:val="18"/>
                <w:highlight w:val="lightGray"/>
                <w:lang w:val="ru-RU" w:eastAsia="en-GB"/>
              </w:rPr>
            </w:pPr>
            <w:r w:rsidRPr="00105654">
              <w:rPr>
                <w:sz w:val="18"/>
                <w:szCs w:val="18"/>
                <w:lang w:val="ru-RU" w:eastAsia="en-GB"/>
              </w:rPr>
              <w:t xml:space="preserve">Другие корректировки </w:t>
            </w:r>
          </w:p>
        </w:tc>
        <w:tc>
          <w:tcPr>
            <w:tcW w:w="567" w:type="pct"/>
            <w:shd w:val="clear" w:color="auto" w:fill="auto"/>
            <w:noWrap/>
            <w:hideMark/>
          </w:tcPr>
          <w:p w14:paraId="4F4443B2" w14:textId="77777777" w:rsidR="00492012" w:rsidRPr="00105654" w:rsidRDefault="00492012" w:rsidP="007E51FF">
            <w:pPr>
              <w:pStyle w:val="Tabletext"/>
              <w:ind w:right="57"/>
              <w:jc w:val="right"/>
              <w:rPr>
                <w:sz w:val="18"/>
                <w:szCs w:val="18"/>
                <w:lang w:val="ru-RU"/>
              </w:rPr>
            </w:pPr>
          </w:p>
        </w:tc>
        <w:tc>
          <w:tcPr>
            <w:tcW w:w="573" w:type="pct"/>
            <w:shd w:val="clear" w:color="auto" w:fill="auto"/>
            <w:noWrap/>
            <w:hideMark/>
          </w:tcPr>
          <w:p w14:paraId="08E5E706" w14:textId="77777777" w:rsidR="00492012" w:rsidRPr="00105654" w:rsidRDefault="00492012" w:rsidP="007E51FF">
            <w:pPr>
              <w:pStyle w:val="Tabletext"/>
              <w:ind w:right="57"/>
              <w:jc w:val="right"/>
              <w:rPr>
                <w:sz w:val="18"/>
                <w:szCs w:val="18"/>
                <w:lang w:val="ru-RU"/>
              </w:rPr>
            </w:pPr>
          </w:p>
        </w:tc>
        <w:tc>
          <w:tcPr>
            <w:tcW w:w="625" w:type="pct"/>
            <w:shd w:val="clear" w:color="auto" w:fill="auto"/>
            <w:noWrap/>
            <w:hideMark/>
          </w:tcPr>
          <w:p w14:paraId="76DC7F1C" w14:textId="77777777" w:rsidR="00492012" w:rsidRPr="00105654" w:rsidRDefault="00492012" w:rsidP="007E51FF">
            <w:pPr>
              <w:pStyle w:val="Tabletext"/>
              <w:ind w:right="57"/>
              <w:jc w:val="right"/>
              <w:rPr>
                <w:sz w:val="18"/>
                <w:szCs w:val="18"/>
                <w:lang w:val="ru-RU"/>
              </w:rPr>
            </w:pPr>
          </w:p>
        </w:tc>
        <w:tc>
          <w:tcPr>
            <w:tcW w:w="882" w:type="pct"/>
            <w:shd w:val="clear" w:color="auto" w:fill="auto"/>
            <w:noWrap/>
            <w:hideMark/>
          </w:tcPr>
          <w:p w14:paraId="04053C47" w14:textId="77777777" w:rsidR="00492012" w:rsidRPr="00105654" w:rsidRDefault="00492012" w:rsidP="007E51FF">
            <w:pPr>
              <w:pStyle w:val="Tabletext"/>
              <w:ind w:right="57"/>
              <w:jc w:val="right"/>
              <w:rPr>
                <w:sz w:val="18"/>
                <w:szCs w:val="18"/>
                <w:lang w:val="ru-RU"/>
              </w:rPr>
            </w:pPr>
            <w:r w:rsidRPr="00105654">
              <w:rPr>
                <w:sz w:val="18"/>
                <w:szCs w:val="18"/>
                <w:lang w:val="ru-RU"/>
              </w:rPr>
              <w:t>103 499</w:t>
            </w:r>
          </w:p>
        </w:tc>
        <w:tc>
          <w:tcPr>
            <w:tcW w:w="662" w:type="pct"/>
            <w:shd w:val="clear" w:color="auto" w:fill="auto"/>
            <w:noWrap/>
            <w:hideMark/>
          </w:tcPr>
          <w:p w14:paraId="57E620DF" w14:textId="77777777" w:rsidR="00492012" w:rsidRPr="00105654" w:rsidRDefault="00492012" w:rsidP="007E51FF">
            <w:pPr>
              <w:pStyle w:val="Tabletext"/>
              <w:ind w:right="57"/>
              <w:jc w:val="right"/>
              <w:rPr>
                <w:sz w:val="18"/>
                <w:szCs w:val="18"/>
                <w:lang w:val="ru-RU"/>
              </w:rPr>
            </w:pPr>
            <w:r w:rsidRPr="00105654">
              <w:rPr>
                <w:sz w:val="18"/>
                <w:szCs w:val="18"/>
                <w:lang w:val="ru-RU"/>
              </w:rPr>
              <w:t>(912)</w:t>
            </w:r>
          </w:p>
        </w:tc>
        <w:tc>
          <w:tcPr>
            <w:tcW w:w="587" w:type="pct"/>
            <w:shd w:val="clear" w:color="auto" w:fill="auto"/>
            <w:noWrap/>
            <w:hideMark/>
          </w:tcPr>
          <w:p w14:paraId="3287E3E1" w14:textId="77777777" w:rsidR="00492012" w:rsidRPr="00105654" w:rsidRDefault="00492012" w:rsidP="007E51FF">
            <w:pPr>
              <w:pStyle w:val="Tabletext"/>
              <w:ind w:right="57"/>
              <w:jc w:val="right"/>
              <w:rPr>
                <w:sz w:val="18"/>
                <w:szCs w:val="18"/>
                <w:lang w:val="ru-RU"/>
              </w:rPr>
            </w:pPr>
            <w:r w:rsidRPr="00105654">
              <w:rPr>
                <w:sz w:val="18"/>
                <w:szCs w:val="18"/>
                <w:lang w:val="ru-RU"/>
              </w:rPr>
              <w:t>102 587</w:t>
            </w:r>
          </w:p>
        </w:tc>
      </w:tr>
      <w:tr w:rsidR="007E51FF" w:rsidRPr="00105654" w14:paraId="3B0F2117" w14:textId="77777777" w:rsidTr="0030277F">
        <w:tc>
          <w:tcPr>
            <w:tcW w:w="1103" w:type="pct"/>
            <w:shd w:val="clear" w:color="auto" w:fill="auto"/>
            <w:vAlign w:val="center"/>
            <w:hideMark/>
          </w:tcPr>
          <w:p w14:paraId="3D8ECD76" w14:textId="77777777" w:rsidR="00492012" w:rsidRPr="00105654" w:rsidRDefault="00492012" w:rsidP="004D1BC3">
            <w:pPr>
              <w:pStyle w:val="Tabletext"/>
              <w:rPr>
                <w:sz w:val="18"/>
                <w:szCs w:val="18"/>
                <w:highlight w:val="lightGray"/>
                <w:lang w:val="ru-RU" w:eastAsia="en-GB"/>
              </w:rPr>
            </w:pPr>
            <w:r w:rsidRPr="00105654">
              <w:rPr>
                <w:sz w:val="18"/>
                <w:szCs w:val="18"/>
                <w:lang w:val="ru-RU" w:eastAsia="en-GB"/>
              </w:rPr>
              <w:t xml:space="preserve">Реклассификации </w:t>
            </w:r>
          </w:p>
        </w:tc>
        <w:tc>
          <w:tcPr>
            <w:tcW w:w="567" w:type="pct"/>
            <w:shd w:val="clear" w:color="auto" w:fill="auto"/>
            <w:noWrap/>
            <w:hideMark/>
          </w:tcPr>
          <w:p w14:paraId="2A6CF139" w14:textId="77777777" w:rsidR="00492012" w:rsidRPr="00105654" w:rsidRDefault="00492012" w:rsidP="007E51FF">
            <w:pPr>
              <w:pStyle w:val="Tabletext"/>
              <w:ind w:right="57"/>
              <w:jc w:val="right"/>
              <w:rPr>
                <w:sz w:val="18"/>
                <w:szCs w:val="18"/>
                <w:lang w:val="ru-RU"/>
              </w:rPr>
            </w:pPr>
          </w:p>
        </w:tc>
        <w:tc>
          <w:tcPr>
            <w:tcW w:w="573" w:type="pct"/>
            <w:shd w:val="clear" w:color="auto" w:fill="auto"/>
            <w:noWrap/>
            <w:hideMark/>
          </w:tcPr>
          <w:p w14:paraId="306EEAE1" w14:textId="77777777" w:rsidR="00492012" w:rsidRPr="00105654" w:rsidRDefault="00492012" w:rsidP="007E51FF">
            <w:pPr>
              <w:pStyle w:val="Tabletext"/>
              <w:ind w:right="57"/>
              <w:jc w:val="right"/>
              <w:rPr>
                <w:sz w:val="18"/>
                <w:szCs w:val="18"/>
                <w:lang w:val="ru-RU"/>
              </w:rPr>
            </w:pPr>
            <w:r w:rsidRPr="00105654">
              <w:rPr>
                <w:sz w:val="18"/>
                <w:szCs w:val="18"/>
                <w:lang w:val="ru-RU"/>
              </w:rPr>
              <w:sym w:font="Symbol" w:char="F02D"/>
            </w:r>
          </w:p>
        </w:tc>
        <w:tc>
          <w:tcPr>
            <w:tcW w:w="625" w:type="pct"/>
            <w:shd w:val="clear" w:color="auto" w:fill="auto"/>
            <w:noWrap/>
            <w:hideMark/>
          </w:tcPr>
          <w:p w14:paraId="2A35850B" w14:textId="77777777" w:rsidR="00492012" w:rsidRPr="00105654" w:rsidRDefault="00492012" w:rsidP="007E51FF">
            <w:pPr>
              <w:pStyle w:val="Tabletext"/>
              <w:ind w:right="57"/>
              <w:jc w:val="right"/>
              <w:rPr>
                <w:sz w:val="18"/>
                <w:szCs w:val="18"/>
                <w:lang w:val="ru-RU"/>
              </w:rPr>
            </w:pPr>
          </w:p>
        </w:tc>
        <w:tc>
          <w:tcPr>
            <w:tcW w:w="882" w:type="pct"/>
            <w:shd w:val="clear" w:color="auto" w:fill="auto"/>
            <w:noWrap/>
            <w:hideMark/>
          </w:tcPr>
          <w:p w14:paraId="623DBF86" w14:textId="77777777" w:rsidR="00492012" w:rsidRPr="00105654" w:rsidRDefault="00492012" w:rsidP="007E51FF">
            <w:pPr>
              <w:pStyle w:val="Tabletext"/>
              <w:ind w:right="57"/>
              <w:jc w:val="right"/>
              <w:rPr>
                <w:sz w:val="18"/>
                <w:szCs w:val="18"/>
                <w:lang w:val="ru-RU"/>
              </w:rPr>
            </w:pPr>
          </w:p>
        </w:tc>
        <w:tc>
          <w:tcPr>
            <w:tcW w:w="662" w:type="pct"/>
            <w:shd w:val="clear" w:color="auto" w:fill="auto"/>
            <w:noWrap/>
            <w:hideMark/>
          </w:tcPr>
          <w:p w14:paraId="75E97149" w14:textId="77777777" w:rsidR="00492012" w:rsidRPr="00105654" w:rsidRDefault="00492012" w:rsidP="007E51FF">
            <w:pPr>
              <w:pStyle w:val="Tabletext"/>
              <w:ind w:right="57"/>
              <w:jc w:val="right"/>
              <w:rPr>
                <w:sz w:val="18"/>
                <w:szCs w:val="18"/>
                <w:lang w:val="ru-RU"/>
              </w:rPr>
            </w:pPr>
            <w:r w:rsidRPr="00105654">
              <w:rPr>
                <w:sz w:val="18"/>
                <w:szCs w:val="18"/>
                <w:lang w:val="ru-RU"/>
              </w:rPr>
              <w:sym w:font="Symbol" w:char="F02D"/>
            </w:r>
          </w:p>
        </w:tc>
        <w:tc>
          <w:tcPr>
            <w:tcW w:w="587" w:type="pct"/>
            <w:shd w:val="clear" w:color="auto" w:fill="auto"/>
            <w:noWrap/>
            <w:hideMark/>
          </w:tcPr>
          <w:p w14:paraId="17ABF628" w14:textId="77777777" w:rsidR="00492012" w:rsidRPr="00105654" w:rsidRDefault="00492012" w:rsidP="007E51FF">
            <w:pPr>
              <w:pStyle w:val="Tabletext"/>
              <w:ind w:right="57"/>
              <w:jc w:val="right"/>
              <w:rPr>
                <w:sz w:val="18"/>
                <w:szCs w:val="18"/>
                <w:lang w:val="ru-RU"/>
              </w:rPr>
            </w:pPr>
            <w:r w:rsidRPr="00105654">
              <w:rPr>
                <w:sz w:val="18"/>
                <w:szCs w:val="18"/>
                <w:lang w:val="ru-RU"/>
              </w:rPr>
              <w:sym w:font="Symbol" w:char="F02D"/>
            </w:r>
          </w:p>
        </w:tc>
      </w:tr>
      <w:tr w:rsidR="007E51FF" w:rsidRPr="00105654" w14:paraId="3B09C98D" w14:textId="77777777" w:rsidTr="0030277F">
        <w:tc>
          <w:tcPr>
            <w:tcW w:w="1103" w:type="pct"/>
            <w:shd w:val="clear" w:color="000000" w:fill="DCE6F1"/>
            <w:vAlign w:val="center"/>
            <w:hideMark/>
          </w:tcPr>
          <w:p w14:paraId="4E7550E9" w14:textId="77777777" w:rsidR="00492012" w:rsidRPr="00105654" w:rsidRDefault="00492012" w:rsidP="004D1BC3">
            <w:pPr>
              <w:pStyle w:val="Tabletext"/>
              <w:rPr>
                <w:b/>
                <w:bCs/>
                <w:sz w:val="18"/>
                <w:szCs w:val="18"/>
                <w:lang w:val="ru-RU" w:eastAsia="en-GB"/>
              </w:rPr>
            </w:pPr>
            <w:r w:rsidRPr="00105654">
              <w:rPr>
                <w:b/>
                <w:bCs/>
                <w:sz w:val="18"/>
                <w:szCs w:val="18"/>
                <w:lang w:val="ru-RU" w:eastAsia="en-GB"/>
              </w:rPr>
              <w:t>31 декабря 2021 г. (пересчитано)</w:t>
            </w:r>
          </w:p>
        </w:tc>
        <w:tc>
          <w:tcPr>
            <w:tcW w:w="567" w:type="pct"/>
            <w:shd w:val="clear" w:color="000000" w:fill="DCE6F1"/>
            <w:noWrap/>
            <w:hideMark/>
          </w:tcPr>
          <w:p w14:paraId="05ADE785"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29 388</w:t>
            </w:r>
          </w:p>
        </w:tc>
        <w:tc>
          <w:tcPr>
            <w:tcW w:w="573" w:type="pct"/>
            <w:shd w:val="clear" w:color="000000" w:fill="DCE6F1"/>
            <w:noWrap/>
            <w:hideMark/>
          </w:tcPr>
          <w:p w14:paraId="7B9789DE"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68 063</w:t>
            </w:r>
          </w:p>
        </w:tc>
        <w:tc>
          <w:tcPr>
            <w:tcW w:w="625" w:type="pct"/>
            <w:shd w:val="clear" w:color="000000" w:fill="DCE6F1"/>
            <w:noWrap/>
            <w:hideMark/>
          </w:tcPr>
          <w:p w14:paraId="7F90FE75"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16 621</w:t>
            </w:r>
          </w:p>
        </w:tc>
        <w:tc>
          <w:tcPr>
            <w:tcW w:w="882" w:type="pct"/>
            <w:shd w:val="clear" w:color="000000" w:fill="DCE6F1"/>
            <w:noWrap/>
            <w:hideMark/>
          </w:tcPr>
          <w:p w14:paraId="787ED599"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(164 075)</w:t>
            </w:r>
          </w:p>
        </w:tc>
        <w:tc>
          <w:tcPr>
            <w:tcW w:w="662" w:type="pct"/>
            <w:shd w:val="clear" w:color="000000" w:fill="DCE6F1"/>
            <w:noWrap/>
            <w:hideMark/>
          </w:tcPr>
          <w:p w14:paraId="34D53B9B"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(360 781)</w:t>
            </w:r>
          </w:p>
        </w:tc>
        <w:tc>
          <w:tcPr>
            <w:tcW w:w="587" w:type="pct"/>
            <w:shd w:val="clear" w:color="000000" w:fill="DCE6F1"/>
            <w:noWrap/>
            <w:hideMark/>
          </w:tcPr>
          <w:p w14:paraId="735C67DF"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(410 784)</w:t>
            </w:r>
          </w:p>
        </w:tc>
      </w:tr>
      <w:tr w:rsidR="007E51FF" w:rsidRPr="00105654" w14:paraId="28414050" w14:textId="77777777" w:rsidTr="0030277F">
        <w:tc>
          <w:tcPr>
            <w:tcW w:w="1103" w:type="pct"/>
            <w:shd w:val="clear" w:color="auto" w:fill="auto"/>
            <w:vAlign w:val="center"/>
            <w:hideMark/>
          </w:tcPr>
          <w:p w14:paraId="018603AA" w14:textId="023A3EB3" w:rsidR="00492012" w:rsidRPr="00105654" w:rsidRDefault="00492012" w:rsidP="004D1BC3">
            <w:pPr>
              <w:pStyle w:val="Tabletext"/>
              <w:rPr>
                <w:sz w:val="18"/>
                <w:szCs w:val="18"/>
                <w:highlight w:val="lightGray"/>
                <w:lang w:val="ru-RU" w:eastAsia="en-GB"/>
              </w:rPr>
            </w:pPr>
            <w:r w:rsidRPr="00105654">
              <w:rPr>
                <w:sz w:val="18"/>
                <w:szCs w:val="18"/>
                <w:lang w:val="ru-RU" w:eastAsia="en-GB"/>
              </w:rPr>
              <w:t>Профицит/(дефицит) за</w:t>
            </w:r>
            <w:r w:rsidR="00D9118B" w:rsidRPr="00105654">
              <w:rPr>
                <w:sz w:val="18"/>
                <w:szCs w:val="18"/>
                <w:lang w:val="ru-RU" w:eastAsia="en-GB"/>
              </w:rPr>
              <w:t> </w:t>
            </w:r>
            <w:r w:rsidRPr="00105654">
              <w:rPr>
                <w:sz w:val="18"/>
                <w:szCs w:val="18"/>
                <w:lang w:val="ru-RU" w:eastAsia="en-GB"/>
              </w:rPr>
              <w:t>2022 год</w:t>
            </w:r>
          </w:p>
        </w:tc>
        <w:tc>
          <w:tcPr>
            <w:tcW w:w="567" w:type="pct"/>
            <w:shd w:val="clear" w:color="auto" w:fill="auto"/>
            <w:noWrap/>
            <w:hideMark/>
          </w:tcPr>
          <w:p w14:paraId="0D473148" w14:textId="77777777" w:rsidR="00492012" w:rsidRPr="00105654" w:rsidRDefault="00492012" w:rsidP="007E51FF">
            <w:pPr>
              <w:pStyle w:val="Tabletext"/>
              <w:ind w:right="57"/>
              <w:jc w:val="right"/>
              <w:rPr>
                <w:sz w:val="18"/>
                <w:szCs w:val="18"/>
                <w:lang w:val="ru-RU"/>
              </w:rPr>
            </w:pPr>
          </w:p>
        </w:tc>
        <w:tc>
          <w:tcPr>
            <w:tcW w:w="573" w:type="pct"/>
            <w:shd w:val="clear" w:color="auto" w:fill="auto"/>
            <w:noWrap/>
            <w:hideMark/>
          </w:tcPr>
          <w:p w14:paraId="7F3A4430" w14:textId="77777777" w:rsidR="00492012" w:rsidRPr="00105654" w:rsidRDefault="00492012" w:rsidP="007E51FF">
            <w:pPr>
              <w:pStyle w:val="Tabletext"/>
              <w:ind w:right="57"/>
              <w:jc w:val="right"/>
              <w:rPr>
                <w:sz w:val="18"/>
                <w:szCs w:val="18"/>
                <w:lang w:val="ru-RU"/>
              </w:rPr>
            </w:pPr>
            <w:r w:rsidRPr="00105654">
              <w:rPr>
                <w:sz w:val="18"/>
                <w:szCs w:val="18"/>
                <w:lang w:val="ru-RU"/>
              </w:rPr>
              <w:t>(4 440)</w:t>
            </w:r>
          </w:p>
        </w:tc>
        <w:tc>
          <w:tcPr>
            <w:tcW w:w="625" w:type="pct"/>
            <w:shd w:val="clear" w:color="auto" w:fill="auto"/>
            <w:noWrap/>
            <w:hideMark/>
          </w:tcPr>
          <w:p w14:paraId="7956D125" w14:textId="77777777" w:rsidR="00492012" w:rsidRPr="00105654" w:rsidRDefault="00492012" w:rsidP="007E51FF">
            <w:pPr>
              <w:pStyle w:val="Tabletext"/>
              <w:ind w:right="57"/>
              <w:jc w:val="right"/>
              <w:rPr>
                <w:sz w:val="18"/>
                <w:szCs w:val="18"/>
                <w:lang w:val="ru-RU"/>
              </w:rPr>
            </w:pPr>
            <w:r w:rsidRPr="00105654">
              <w:rPr>
                <w:sz w:val="18"/>
                <w:szCs w:val="18"/>
                <w:lang w:val="ru-RU"/>
              </w:rPr>
              <w:t>(2 886)</w:t>
            </w:r>
          </w:p>
        </w:tc>
        <w:tc>
          <w:tcPr>
            <w:tcW w:w="882" w:type="pct"/>
            <w:shd w:val="clear" w:color="auto" w:fill="auto"/>
            <w:noWrap/>
            <w:hideMark/>
          </w:tcPr>
          <w:p w14:paraId="12A269A9" w14:textId="77777777" w:rsidR="00492012" w:rsidRPr="00105654" w:rsidRDefault="00492012" w:rsidP="007E51FF">
            <w:pPr>
              <w:pStyle w:val="Tabletext"/>
              <w:ind w:right="57"/>
              <w:jc w:val="right"/>
              <w:rPr>
                <w:sz w:val="18"/>
                <w:szCs w:val="18"/>
                <w:lang w:val="ru-RU"/>
              </w:rPr>
            </w:pPr>
          </w:p>
        </w:tc>
        <w:tc>
          <w:tcPr>
            <w:tcW w:w="662" w:type="pct"/>
            <w:shd w:val="clear" w:color="auto" w:fill="auto"/>
            <w:noWrap/>
            <w:hideMark/>
          </w:tcPr>
          <w:p w14:paraId="7BBC3D8D" w14:textId="77777777" w:rsidR="00492012" w:rsidRPr="00105654" w:rsidRDefault="00492012" w:rsidP="007E51FF">
            <w:pPr>
              <w:pStyle w:val="Tabletext"/>
              <w:ind w:right="57"/>
              <w:jc w:val="right"/>
              <w:rPr>
                <w:sz w:val="18"/>
                <w:szCs w:val="18"/>
                <w:lang w:val="ru-RU"/>
              </w:rPr>
            </w:pPr>
            <w:r w:rsidRPr="00105654">
              <w:rPr>
                <w:sz w:val="18"/>
                <w:szCs w:val="18"/>
                <w:lang w:val="ru-RU"/>
              </w:rPr>
              <w:t>(17 117)</w:t>
            </w:r>
          </w:p>
        </w:tc>
        <w:tc>
          <w:tcPr>
            <w:tcW w:w="587" w:type="pct"/>
            <w:shd w:val="clear" w:color="auto" w:fill="auto"/>
            <w:noWrap/>
            <w:hideMark/>
          </w:tcPr>
          <w:p w14:paraId="7F923D29" w14:textId="77777777" w:rsidR="00492012" w:rsidRPr="00105654" w:rsidRDefault="00492012" w:rsidP="007E51FF">
            <w:pPr>
              <w:pStyle w:val="Tabletext"/>
              <w:ind w:right="57"/>
              <w:jc w:val="right"/>
              <w:rPr>
                <w:sz w:val="18"/>
                <w:szCs w:val="18"/>
                <w:lang w:val="ru-RU"/>
              </w:rPr>
            </w:pPr>
            <w:r w:rsidRPr="00105654">
              <w:rPr>
                <w:sz w:val="18"/>
                <w:szCs w:val="18"/>
                <w:lang w:val="ru-RU"/>
              </w:rPr>
              <w:t>(24 443)</w:t>
            </w:r>
          </w:p>
        </w:tc>
      </w:tr>
      <w:tr w:rsidR="007E51FF" w:rsidRPr="00105654" w14:paraId="4EFD9346" w14:textId="77777777" w:rsidTr="0030277F">
        <w:tc>
          <w:tcPr>
            <w:tcW w:w="1103" w:type="pct"/>
            <w:shd w:val="clear" w:color="auto" w:fill="auto"/>
            <w:vAlign w:val="center"/>
            <w:hideMark/>
          </w:tcPr>
          <w:p w14:paraId="6A4CFE9F" w14:textId="77777777" w:rsidR="00492012" w:rsidRPr="00105654" w:rsidRDefault="00492012" w:rsidP="004D1BC3">
            <w:pPr>
              <w:pStyle w:val="Tabletext"/>
              <w:rPr>
                <w:sz w:val="18"/>
                <w:szCs w:val="18"/>
                <w:highlight w:val="lightGray"/>
                <w:lang w:val="ru-RU" w:eastAsia="en-GB"/>
              </w:rPr>
            </w:pPr>
            <w:r w:rsidRPr="00105654">
              <w:rPr>
                <w:sz w:val="18"/>
                <w:szCs w:val="18"/>
                <w:lang w:val="ru-RU" w:eastAsia="en-GB"/>
              </w:rPr>
              <w:t>Корректировка ФИПОИ</w:t>
            </w:r>
          </w:p>
        </w:tc>
        <w:tc>
          <w:tcPr>
            <w:tcW w:w="567" w:type="pct"/>
            <w:shd w:val="clear" w:color="auto" w:fill="auto"/>
            <w:noWrap/>
            <w:hideMark/>
          </w:tcPr>
          <w:p w14:paraId="26D1177E" w14:textId="77777777" w:rsidR="00492012" w:rsidRPr="00105654" w:rsidRDefault="00492012" w:rsidP="007E51FF">
            <w:pPr>
              <w:pStyle w:val="Tabletext"/>
              <w:ind w:right="57"/>
              <w:jc w:val="right"/>
              <w:rPr>
                <w:sz w:val="18"/>
                <w:szCs w:val="18"/>
                <w:lang w:val="ru-RU"/>
              </w:rPr>
            </w:pPr>
          </w:p>
        </w:tc>
        <w:tc>
          <w:tcPr>
            <w:tcW w:w="573" w:type="pct"/>
            <w:shd w:val="clear" w:color="auto" w:fill="auto"/>
            <w:noWrap/>
            <w:hideMark/>
          </w:tcPr>
          <w:p w14:paraId="3E7F0EAC" w14:textId="77777777" w:rsidR="00492012" w:rsidRPr="00105654" w:rsidRDefault="00492012" w:rsidP="007E51FF">
            <w:pPr>
              <w:pStyle w:val="Tabletext"/>
              <w:ind w:right="57"/>
              <w:jc w:val="right"/>
              <w:rPr>
                <w:sz w:val="18"/>
                <w:szCs w:val="18"/>
                <w:lang w:val="ru-RU"/>
              </w:rPr>
            </w:pPr>
          </w:p>
        </w:tc>
        <w:tc>
          <w:tcPr>
            <w:tcW w:w="625" w:type="pct"/>
            <w:shd w:val="clear" w:color="auto" w:fill="auto"/>
            <w:noWrap/>
            <w:hideMark/>
          </w:tcPr>
          <w:p w14:paraId="2B62A46B" w14:textId="77777777" w:rsidR="00492012" w:rsidRPr="00105654" w:rsidRDefault="00492012" w:rsidP="007E51FF">
            <w:pPr>
              <w:pStyle w:val="Tabletext"/>
              <w:ind w:right="57"/>
              <w:jc w:val="right"/>
              <w:rPr>
                <w:sz w:val="18"/>
                <w:szCs w:val="18"/>
                <w:lang w:val="ru-RU"/>
              </w:rPr>
            </w:pPr>
          </w:p>
        </w:tc>
        <w:tc>
          <w:tcPr>
            <w:tcW w:w="882" w:type="pct"/>
            <w:shd w:val="clear" w:color="auto" w:fill="auto"/>
            <w:noWrap/>
            <w:hideMark/>
          </w:tcPr>
          <w:p w14:paraId="024A5EBD" w14:textId="77777777" w:rsidR="00492012" w:rsidRPr="00105654" w:rsidRDefault="00492012" w:rsidP="007E51FF">
            <w:pPr>
              <w:pStyle w:val="Tabletext"/>
              <w:ind w:right="57"/>
              <w:jc w:val="right"/>
              <w:rPr>
                <w:sz w:val="18"/>
                <w:szCs w:val="18"/>
                <w:lang w:val="ru-RU"/>
              </w:rPr>
            </w:pPr>
          </w:p>
        </w:tc>
        <w:tc>
          <w:tcPr>
            <w:tcW w:w="662" w:type="pct"/>
            <w:shd w:val="clear" w:color="auto" w:fill="auto"/>
            <w:noWrap/>
            <w:hideMark/>
          </w:tcPr>
          <w:p w14:paraId="7A211F2C" w14:textId="77777777" w:rsidR="00492012" w:rsidRPr="00105654" w:rsidRDefault="00492012" w:rsidP="007E51FF">
            <w:pPr>
              <w:pStyle w:val="Tabletext"/>
              <w:ind w:right="57"/>
              <w:jc w:val="right"/>
              <w:rPr>
                <w:sz w:val="18"/>
                <w:szCs w:val="18"/>
                <w:lang w:val="ru-RU"/>
              </w:rPr>
            </w:pPr>
            <w:r w:rsidRPr="00105654">
              <w:rPr>
                <w:sz w:val="18"/>
                <w:szCs w:val="18"/>
                <w:lang w:val="ru-RU"/>
              </w:rPr>
              <w:t xml:space="preserve">6 176 </w:t>
            </w:r>
          </w:p>
        </w:tc>
        <w:tc>
          <w:tcPr>
            <w:tcW w:w="587" w:type="pct"/>
            <w:shd w:val="clear" w:color="auto" w:fill="auto"/>
            <w:noWrap/>
            <w:hideMark/>
          </w:tcPr>
          <w:p w14:paraId="63B5C2C3" w14:textId="77777777" w:rsidR="00492012" w:rsidRPr="00105654" w:rsidRDefault="00492012" w:rsidP="007E51FF">
            <w:pPr>
              <w:pStyle w:val="Tabletext"/>
              <w:ind w:right="57"/>
              <w:jc w:val="right"/>
              <w:rPr>
                <w:sz w:val="18"/>
                <w:szCs w:val="18"/>
                <w:lang w:val="ru-RU"/>
              </w:rPr>
            </w:pPr>
            <w:r w:rsidRPr="00105654">
              <w:rPr>
                <w:sz w:val="18"/>
                <w:szCs w:val="18"/>
                <w:lang w:val="ru-RU"/>
              </w:rPr>
              <w:t xml:space="preserve">6 176 </w:t>
            </w:r>
          </w:p>
        </w:tc>
      </w:tr>
      <w:tr w:rsidR="007E51FF" w:rsidRPr="00105654" w14:paraId="2D064F0C" w14:textId="77777777" w:rsidTr="0030277F">
        <w:tc>
          <w:tcPr>
            <w:tcW w:w="1103" w:type="pct"/>
            <w:shd w:val="clear" w:color="auto" w:fill="auto"/>
            <w:vAlign w:val="center"/>
            <w:hideMark/>
          </w:tcPr>
          <w:p w14:paraId="7107B580" w14:textId="77777777" w:rsidR="00492012" w:rsidRPr="00105654" w:rsidRDefault="00492012" w:rsidP="004D1BC3">
            <w:pPr>
              <w:pStyle w:val="Tabletext"/>
              <w:rPr>
                <w:sz w:val="18"/>
                <w:szCs w:val="18"/>
                <w:highlight w:val="lightGray"/>
                <w:lang w:val="ru-RU" w:eastAsia="en-GB"/>
              </w:rPr>
            </w:pPr>
            <w:r w:rsidRPr="00105654">
              <w:rPr>
                <w:sz w:val="18"/>
                <w:szCs w:val="18"/>
                <w:lang w:val="ru-RU" w:eastAsia="en-GB"/>
              </w:rPr>
              <w:t xml:space="preserve">Другие корректировки </w:t>
            </w:r>
          </w:p>
        </w:tc>
        <w:tc>
          <w:tcPr>
            <w:tcW w:w="567" w:type="pct"/>
            <w:shd w:val="clear" w:color="auto" w:fill="auto"/>
            <w:noWrap/>
            <w:hideMark/>
          </w:tcPr>
          <w:p w14:paraId="4FCADDDE" w14:textId="77777777" w:rsidR="00492012" w:rsidRPr="00105654" w:rsidRDefault="00492012" w:rsidP="007E51FF">
            <w:pPr>
              <w:pStyle w:val="Tabletext"/>
              <w:ind w:right="57"/>
              <w:jc w:val="right"/>
              <w:rPr>
                <w:sz w:val="18"/>
                <w:szCs w:val="18"/>
                <w:lang w:val="ru-RU"/>
              </w:rPr>
            </w:pPr>
          </w:p>
        </w:tc>
        <w:tc>
          <w:tcPr>
            <w:tcW w:w="573" w:type="pct"/>
            <w:shd w:val="clear" w:color="auto" w:fill="auto"/>
            <w:noWrap/>
            <w:hideMark/>
          </w:tcPr>
          <w:p w14:paraId="34AE7CEB" w14:textId="77777777" w:rsidR="00492012" w:rsidRPr="00105654" w:rsidRDefault="00492012" w:rsidP="007E51FF">
            <w:pPr>
              <w:pStyle w:val="Tabletext"/>
              <w:ind w:right="57"/>
              <w:jc w:val="right"/>
              <w:rPr>
                <w:sz w:val="18"/>
                <w:szCs w:val="18"/>
                <w:lang w:val="ru-RU"/>
              </w:rPr>
            </w:pPr>
          </w:p>
        </w:tc>
        <w:tc>
          <w:tcPr>
            <w:tcW w:w="625" w:type="pct"/>
            <w:shd w:val="clear" w:color="auto" w:fill="auto"/>
            <w:noWrap/>
            <w:hideMark/>
          </w:tcPr>
          <w:p w14:paraId="24FB1319" w14:textId="77777777" w:rsidR="00492012" w:rsidRPr="00105654" w:rsidRDefault="00492012" w:rsidP="007E51FF">
            <w:pPr>
              <w:pStyle w:val="Tabletext"/>
              <w:ind w:right="57"/>
              <w:jc w:val="right"/>
              <w:rPr>
                <w:sz w:val="18"/>
                <w:szCs w:val="18"/>
                <w:lang w:val="ru-RU"/>
              </w:rPr>
            </w:pPr>
          </w:p>
        </w:tc>
        <w:tc>
          <w:tcPr>
            <w:tcW w:w="882" w:type="pct"/>
            <w:shd w:val="clear" w:color="auto" w:fill="auto"/>
            <w:noWrap/>
            <w:hideMark/>
          </w:tcPr>
          <w:p w14:paraId="4F1863BF" w14:textId="77777777" w:rsidR="00492012" w:rsidRPr="00105654" w:rsidRDefault="00492012" w:rsidP="007E51FF">
            <w:pPr>
              <w:pStyle w:val="Tabletext"/>
              <w:ind w:right="57"/>
              <w:jc w:val="right"/>
              <w:rPr>
                <w:sz w:val="18"/>
                <w:szCs w:val="18"/>
                <w:lang w:val="ru-RU"/>
              </w:rPr>
            </w:pPr>
            <w:r w:rsidRPr="00105654">
              <w:rPr>
                <w:sz w:val="18"/>
                <w:szCs w:val="18"/>
                <w:lang w:val="ru-RU"/>
              </w:rPr>
              <w:t>215 510</w:t>
            </w:r>
          </w:p>
        </w:tc>
        <w:tc>
          <w:tcPr>
            <w:tcW w:w="662" w:type="pct"/>
            <w:shd w:val="clear" w:color="auto" w:fill="auto"/>
            <w:noWrap/>
            <w:hideMark/>
          </w:tcPr>
          <w:p w14:paraId="75B78308" w14:textId="77777777" w:rsidR="00492012" w:rsidRPr="00105654" w:rsidRDefault="00492012" w:rsidP="007E51FF">
            <w:pPr>
              <w:pStyle w:val="Tabletext"/>
              <w:ind w:right="57"/>
              <w:jc w:val="right"/>
              <w:rPr>
                <w:sz w:val="18"/>
                <w:szCs w:val="18"/>
                <w:lang w:val="ru-RU"/>
              </w:rPr>
            </w:pPr>
            <w:r w:rsidRPr="00105654">
              <w:rPr>
                <w:sz w:val="18"/>
                <w:szCs w:val="18"/>
                <w:lang w:val="ru-RU"/>
              </w:rPr>
              <w:t>485</w:t>
            </w:r>
          </w:p>
        </w:tc>
        <w:tc>
          <w:tcPr>
            <w:tcW w:w="587" w:type="pct"/>
            <w:shd w:val="clear" w:color="auto" w:fill="auto"/>
            <w:noWrap/>
            <w:hideMark/>
          </w:tcPr>
          <w:p w14:paraId="1C2AB249" w14:textId="77777777" w:rsidR="00492012" w:rsidRPr="00105654" w:rsidRDefault="00492012" w:rsidP="007E51FF">
            <w:pPr>
              <w:pStyle w:val="Tabletext"/>
              <w:ind w:right="57"/>
              <w:jc w:val="right"/>
              <w:rPr>
                <w:sz w:val="18"/>
                <w:szCs w:val="18"/>
                <w:lang w:val="ru-RU"/>
              </w:rPr>
            </w:pPr>
            <w:r w:rsidRPr="00105654">
              <w:rPr>
                <w:sz w:val="18"/>
                <w:szCs w:val="18"/>
                <w:lang w:val="ru-RU"/>
              </w:rPr>
              <w:t>215 995</w:t>
            </w:r>
          </w:p>
        </w:tc>
      </w:tr>
      <w:tr w:rsidR="007E51FF" w:rsidRPr="00105654" w14:paraId="648C8AF7" w14:textId="77777777" w:rsidTr="0030277F">
        <w:tc>
          <w:tcPr>
            <w:tcW w:w="1103" w:type="pct"/>
            <w:shd w:val="clear" w:color="auto" w:fill="auto"/>
            <w:vAlign w:val="center"/>
            <w:hideMark/>
          </w:tcPr>
          <w:p w14:paraId="66133F7F" w14:textId="77777777" w:rsidR="00492012" w:rsidRPr="00105654" w:rsidRDefault="00492012" w:rsidP="004D1BC3">
            <w:pPr>
              <w:pStyle w:val="Tabletext"/>
              <w:rPr>
                <w:sz w:val="18"/>
                <w:szCs w:val="18"/>
                <w:highlight w:val="lightGray"/>
                <w:lang w:val="ru-RU" w:eastAsia="en-GB"/>
              </w:rPr>
            </w:pPr>
            <w:r w:rsidRPr="00105654">
              <w:rPr>
                <w:sz w:val="18"/>
                <w:szCs w:val="18"/>
                <w:lang w:val="ru-RU" w:eastAsia="en-GB"/>
              </w:rPr>
              <w:t>Реклассификации</w:t>
            </w:r>
          </w:p>
        </w:tc>
        <w:tc>
          <w:tcPr>
            <w:tcW w:w="567" w:type="pct"/>
            <w:shd w:val="clear" w:color="auto" w:fill="auto"/>
            <w:noWrap/>
            <w:hideMark/>
          </w:tcPr>
          <w:p w14:paraId="0B77D790" w14:textId="77777777" w:rsidR="00492012" w:rsidRPr="00105654" w:rsidRDefault="00492012" w:rsidP="007E51FF">
            <w:pPr>
              <w:pStyle w:val="Tabletext"/>
              <w:ind w:right="57"/>
              <w:jc w:val="right"/>
              <w:rPr>
                <w:sz w:val="18"/>
                <w:szCs w:val="18"/>
                <w:lang w:val="ru-RU"/>
              </w:rPr>
            </w:pPr>
            <w:r w:rsidRPr="00105654">
              <w:rPr>
                <w:sz w:val="18"/>
                <w:szCs w:val="18"/>
                <w:lang w:val="ru-RU"/>
              </w:rPr>
              <w:t>(1 000)</w:t>
            </w:r>
          </w:p>
        </w:tc>
        <w:tc>
          <w:tcPr>
            <w:tcW w:w="573" w:type="pct"/>
            <w:shd w:val="clear" w:color="auto" w:fill="auto"/>
            <w:noWrap/>
            <w:hideMark/>
          </w:tcPr>
          <w:p w14:paraId="0F955C6C" w14:textId="77777777" w:rsidR="00492012" w:rsidRPr="00105654" w:rsidRDefault="00492012" w:rsidP="007E51FF">
            <w:pPr>
              <w:pStyle w:val="Tabletext"/>
              <w:ind w:right="57"/>
              <w:jc w:val="right"/>
              <w:rPr>
                <w:sz w:val="18"/>
                <w:szCs w:val="18"/>
                <w:lang w:val="ru-RU"/>
              </w:rPr>
            </w:pPr>
            <w:r w:rsidRPr="00105654">
              <w:rPr>
                <w:sz w:val="18"/>
                <w:szCs w:val="18"/>
                <w:lang w:val="ru-RU"/>
              </w:rPr>
              <w:t>699</w:t>
            </w:r>
          </w:p>
        </w:tc>
        <w:tc>
          <w:tcPr>
            <w:tcW w:w="625" w:type="pct"/>
            <w:shd w:val="clear" w:color="auto" w:fill="auto"/>
            <w:noWrap/>
            <w:hideMark/>
          </w:tcPr>
          <w:p w14:paraId="70075C0B" w14:textId="77777777" w:rsidR="00492012" w:rsidRPr="00105654" w:rsidRDefault="00492012" w:rsidP="007E51FF">
            <w:pPr>
              <w:pStyle w:val="Tabletext"/>
              <w:ind w:right="57"/>
              <w:jc w:val="right"/>
              <w:rPr>
                <w:sz w:val="18"/>
                <w:szCs w:val="18"/>
                <w:lang w:val="ru-RU"/>
              </w:rPr>
            </w:pPr>
            <w:r w:rsidRPr="00105654">
              <w:rPr>
                <w:sz w:val="18"/>
                <w:szCs w:val="18"/>
                <w:lang w:val="ru-RU"/>
              </w:rPr>
              <w:t>301</w:t>
            </w:r>
          </w:p>
        </w:tc>
        <w:tc>
          <w:tcPr>
            <w:tcW w:w="882" w:type="pct"/>
            <w:shd w:val="clear" w:color="auto" w:fill="auto"/>
            <w:noWrap/>
            <w:hideMark/>
          </w:tcPr>
          <w:p w14:paraId="656316C4" w14:textId="77777777" w:rsidR="00492012" w:rsidRPr="00105654" w:rsidRDefault="00492012" w:rsidP="007E51FF">
            <w:pPr>
              <w:pStyle w:val="Tabletext"/>
              <w:ind w:right="57"/>
              <w:jc w:val="right"/>
              <w:rPr>
                <w:sz w:val="18"/>
                <w:szCs w:val="18"/>
                <w:lang w:val="ru-RU"/>
              </w:rPr>
            </w:pPr>
          </w:p>
        </w:tc>
        <w:tc>
          <w:tcPr>
            <w:tcW w:w="662" w:type="pct"/>
            <w:shd w:val="clear" w:color="auto" w:fill="auto"/>
            <w:noWrap/>
            <w:hideMark/>
          </w:tcPr>
          <w:p w14:paraId="256D5850" w14:textId="77777777" w:rsidR="00492012" w:rsidRPr="00105654" w:rsidRDefault="00492012" w:rsidP="007E51FF">
            <w:pPr>
              <w:pStyle w:val="Tabletext"/>
              <w:ind w:right="57"/>
              <w:jc w:val="right"/>
              <w:rPr>
                <w:sz w:val="18"/>
                <w:szCs w:val="18"/>
                <w:lang w:val="ru-RU"/>
              </w:rPr>
            </w:pPr>
          </w:p>
        </w:tc>
        <w:tc>
          <w:tcPr>
            <w:tcW w:w="587" w:type="pct"/>
            <w:shd w:val="clear" w:color="auto" w:fill="auto"/>
            <w:noWrap/>
            <w:hideMark/>
          </w:tcPr>
          <w:p w14:paraId="6EE1B93F" w14:textId="77777777" w:rsidR="00492012" w:rsidRPr="00105654" w:rsidRDefault="00492012" w:rsidP="007E51FF">
            <w:pPr>
              <w:pStyle w:val="Tabletext"/>
              <w:ind w:right="57"/>
              <w:jc w:val="right"/>
              <w:rPr>
                <w:sz w:val="18"/>
                <w:szCs w:val="18"/>
                <w:lang w:val="ru-RU"/>
              </w:rPr>
            </w:pPr>
          </w:p>
        </w:tc>
      </w:tr>
      <w:tr w:rsidR="007E51FF" w:rsidRPr="00105654" w14:paraId="3BECFB68" w14:textId="77777777" w:rsidTr="0030277F">
        <w:tc>
          <w:tcPr>
            <w:tcW w:w="1103" w:type="pct"/>
            <w:shd w:val="clear" w:color="000000" w:fill="538DD5"/>
            <w:vAlign w:val="center"/>
            <w:hideMark/>
          </w:tcPr>
          <w:p w14:paraId="7EBC00EA" w14:textId="77777777" w:rsidR="00492012" w:rsidRPr="00105654" w:rsidRDefault="00492012" w:rsidP="00404E71">
            <w:pPr>
              <w:pStyle w:val="Tabletext"/>
              <w:jc w:val="center"/>
              <w:rPr>
                <w:b/>
                <w:bCs/>
                <w:sz w:val="18"/>
                <w:szCs w:val="18"/>
                <w:lang w:val="ru-RU" w:eastAsia="en-GB"/>
              </w:rPr>
            </w:pPr>
            <w:r w:rsidRPr="00105654">
              <w:rPr>
                <w:b/>
                <w:bCs/>
                <w:sz w:val="18"/>
                <w:szCs w:val="18"/>
                <w:lang w:val="ru-RU" w:eastAsia="en-GB"/>
              </w:rPr>
              <w:t>31 декабря 2022 г.</w:t>
            </w:r>
          </w:p>
        </w:tc>
        <w:tc>
          <w:tcPr>
            <w:tcW w:w="567" w:type="pct"/>
            <w:shd w:val="clear" w:color="000000" w:fill="538DD5"/>
            <w:noWrap/>
            <w:vAlign w:val="center"/>
            <w:hideMark/>
          </w:tcPr>
          <w:p w14:paraId="0D7C1363"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28 388</w:t>
            </w:r>
          </w:p>
        </w:tc>
        <w:tc>
          <w:tcPr>
            <w:tcW w:w="573" w:type="pct"/>
            <w:shd w:val="clear" w:color="000000" w:fill="538DD5"/>
            <w:noWrap/>
            <w:vAlign w:val="center"/>
            <w:hideMark/>
          </w:tcPr>
          <w:p w14:paraId="6C007289"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64 322</w:t>
            </w:r>
          </w:p>
        </w:tc>
        <w:tc>
          <w:tcPr>
            <w:tcW w:w="625" w:type="pct"/>
            <w:shd w:val="clear" w:color="000000" w:fill="538DD5"/>
            <w:noWrap/>
            <w:vAlign w:val="center"/>
            <w:hideMark/>
          </w:tcPr>
          <w:p w14:paraId="6836ED19"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14 036</w:t>
            </w:r>
          </w:p>
        </w:tc>
        <w:tc>
          <w:tcPr>
            <w:tcW w:w="882" w:type="pct"/>
            <w:shd w:val="clear" w:color="000000" w:fill="538DD5"/>
            <w:noWrap/>
            <w:vAlign w:val="center"/>
            <w:hideMark/>
          </w:tcPr>
          <w:p w14:paraId="1E32D7B0"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51 435</w:t>
            </w:r>
          </w:p>
        </w:tc>
        <w:tc>
          <w:tcPr>
            <w:tcW w:w="662" w:type="pct"/>
            <w:shd w:val="clear" w:color="000000" w:fill="538DD5"/>
            <w:noWrap/>
            <w:vAlign w:val="center"/>
            <w:hideMark/>
          </w:tcPr>
          <w:p w14:paraId="1F893B3A"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(371 238)</w:t>
            </w:r>
          </w:p>
        </w:tc>
        <w:tc>
          <w:tcPr>
            <w:tcW w:w="587" w:type="pct"/>
            <w:shd w:val="clear" w:color="000000" w:fill="538DD5"/>
            <w:noWrap/>
            <w:vAlign w:val="center"/>
            <w:hideMark/>
          </w:tcPr>
          <w:p w14:paraId="6EB1F410" w14:textId="77777777" w:rsidR="00492012" w:rsidRPr="00105654" w:rsidRDefault="00492012" w:rsidP="007E51FF">
            <w:pPr>
              <w:pStyle w:val="Tabletext"/>
              <w:ind w:right="57"/>
              <w:jc w:val="right"/>
              <w:rPr>
                <w:b/>
                <w:bCs/>
                <w:sz w:val="18"/>
                <w:szCs w:val="18"/>
                <w:lang w:val="ru-RU"/>
              </w:rPr>
            </w:pPr>
            <w:r w:rsidRPr="00105654">
              <w:rPr>
                <w:b/>
                <w:bCs/>
                <w:sz w:val="18"/>
                <w:szCs w:val="18"/>
                <w:lang w:val="ru-RU"/>
              </w:rPr>
              <w:t>(213 057)</w:t>
            </w:r>
          </w:p>
        </w:tc>
      </w:tr>
    </w:tbl>
    <w:p w14:paraId="0D758659" w14:textId="77777777" w:rsidR="00492012" w:rsidRPr="00105654" w:rsidRDefault="00492012" w:rsidP="00897F2A">
      <w:pPr>
        <w:pStyle w:val="Tablelegend"/>
        <w:rPr>
          <w:i/>
          <w:iCs/>
          <w:lang w:val="ru-RU"/>
        </w:rPr>
      </w:pPr>
      <w:r w:rsidRPr="00105654">
        <w:rPr>
          <w:i/>
          <w:iCs/>
          <w:lang w:val="ru-RU"/>
        </w:rPr>
        <w:t>Прилагаемые примечания являются неотъемлемой частью настоящей финансовой отчетности.</w:t>
      </w:r>
    </w:p>
    <w:p w14:paraId="70AFB555" w14:textId="77777777" w:rsidR="00492012" w:rsidRPr="00105654" w:rsidRDefault="00492012" w:rsidP="00E21346">
      <w:pPr>
        <w:pStyle w:val="Tablelegend"/>
        <w:rPr>
          <w:i/>
          <w:iCs/>
          <w:lang w:val="ru-RU"/>
        </w:rPr>
      </w:pPr>
      <w:r w:rsidRPr="00105654">
        <w:rPr>
          <w:i/>
          <w:iCs/>
          <w:lang w:val="ru-RU"/>
        </w:rPr>
        <w:t>Более подробную информацию о пересчитанных данных в сравнительном периоде см. в Примечаниях 4 и 30.</w:t>
      </w:r>
      <w:bookmarkEnd w:id="229"/>
    </w:p>
    <w:p w14:paraId="1FCC7624" w14:textId="24D91F1F" w:rsidR="00492012" w:rsidRPr="00105654" w:rsidRDefault="00492012" w:rsidP="00A07B59">
      <w:pPr>
        <w:pStyle w:val="Arttitle"/>
        <w:jc w:val="left"/>
        <w:rPr>
          <w:lang w:val="ru-RU"/>
        </w:rPr>
      </w:pPr>
      <w:r w:rsidRPr="00105654">
        <w:rPr>
          <w:lang w:val="ru-RU"/>
        </w:rPr>
        <w:br w:type="page"/>
      </w:r>
      <w:bookmarkStart w:id="230" w:name="lt_pId316"/>
      <w:bookmarkStart w:id="231" w:name="_Toc167956623"/>
      <w:bookmarkStart w:id="232" w:name="_Toc167956862"/>
      <w:bookmarkStart w:id="233" w:name="_Toc167957167"/>
      <w:bookmarkStart w:id="234" w:name="_Toc305764059"/>
      <w:r w:rsidRPr="00105654">
        <w:rPr>
          <w:lang w:val="ru-RU"/>
        </w:rPr>
        <w:lastRenderedPageBreak/>
        <w:t xml:space="preserve">Отчет IV: </w:t>
      </w:r>
      <w:bookmarkEnd w:id="230"/>
      <w:r w:rsidRPr="00105654">
        <w:rPr>
          <w:lang w:val="ru-RU"/>
        </w:rPr>
        <w:t>Отчет о движении денежных средств</w:t>
      </w:r>
      <w:bookmarkEnd w:id="231"/>
      <w:bookmarkEnd w:id="232"/>
      <w:bookmarkEnd w:id="233"/>
    </w:p>
    <w:p w14:paraId="01DD0B17" w14:textId="77777777" w:rsidR="00492012" w:rsidRPr="00105654" w:rsidRDefault="00492012" w:rsidP="007C36F8">
      <w:pPr>
        <w:rPr>
          <w:lang w:val="ru-RU"/>
        </w:rPr>
      </w:pPr>
      <w:bookmarkStart w:id="235" w:name="_Hlk160112883"/>
      <w:bookmarkEnd w:id="234"/>
      <w:r w:rsidRPr="00105654">
        <w:rPr>
          <w:lang w:val="ru-RU"/>
        </w:rPr>
        <w:t>За год, завершившийся 31 декабря 2022 года</w:t>
      </w:r>
    </w:p>
    <w:p w14:paraId="17FF13D3" w14:textId="77777777" w:rsidR="00492012" w:rsidRPr="00105654" w:rsidRDefault="00492012" w:rsidP="003564ED">
      <w:pPr>
        <w:spacing w:after="120"/>
        <w:rPr>
          <w:lang w:val="ru-RU"/>
        </w:rPr>
      </w:pPr>
      <w:r w:rsidRPr="00105654">
        <w:rPr>
          <w:lang w:val="ru-RU"/>
        </w:rPr>
        <w:t>(в тыс. швейцарских франков)</w:t>
      </w:r>
      <w:bookmarkEnd w:id="235"/>
    </w:p>
    <w:tbl>
      <w:tblPr>
        <w:tblW w:w="5000" w:type="pct"/>
        <w:tblLook w:val="04A0" w:firstRow="1" w:lastRow="0" w:firstColumn="1" w:lastColumn="0" w:noHBand="0" w:noVBand="1"/>
      </w:tblPr>
      <w:tblGrid>
        <w:gridCol w:w="4679"/>
        <w:gridCol w:w="1419"/>
        <w:gridCol w:w="1700"/>
        <w:gridCol w:w="1841"/>
      </w:tblGrid>
      <w:tr w:rsidR="00492012" w:rsidRPr="00105654" w14:paraId="533A54AF" w14:textId="77777777" w:rsidTr="00D9118B">
        <w:trPr>
          <w:tblHeader/>
        </w:trPr>
        <w:tc>
          <w:tcPr>
            <w:tcW w:w="2427" w:type="pct"/>
            <w:tcBorders>
              <w:top w:val="nil"/>
              <w:left w:val="nil"/>
              <w:bottom w:val="nil"/>
              <w:right w:val="nil"/>
            </w:tcBorders>
            <w:shd w:val="clear" w:color="auto" w:fill="538DD5"/>
            <w:vAlign w:val="center"/>
          </w:tcPr>
          <w:p w14:paraId="2FA84E69" w14:textId="77777777" w:rsidR="00492012" w:rsidRPr="00105654" w:rsidRDefault="00492012" w:rsidP="007C21FF">
            <w:pPr>
              <w:pStyle w:val="Tablehead"/>
              <w:rPr>
                <w:sz w:val="18"/>
                <w:szCs w:val="18"/>
                <w:lang w:val="ru-RU"/>
              </w:rPr>
            </w:pPr>
            <w:bookmarkStart w:id="236" w:name="lt_pId319"/>
            <w:r w:rsidRPr="00105654">
              <w:rPr>
                <w:sz w:val="18"/>
                <w:szCs w:val="18"/>
                <w:lang w:val="ru-RU" w:eastAsia="en-GB"/>
              </w:rPr>
              <w:t>Описание</w:t>
            </w:r>
          </w:p>
        </w:tc>
        <w:tc>
          <w:tcPr>
            <w:tcW w:w="736" w:type="pct"/>
            <w:tcBorders>
              <w:top w:val="nil"/>
              <w:left w:val="nil"/>
              <w:bottom w:val="nil"/>
              <w:right w:val="nil"/>
            </w:tcBorders>
            <w:shd w:val="clear" w:color="auto" w:fill="538DD5"/>
            <w:vAlign w:val="center"/>
          </w:tcPr>
          <w:p w14:paraId="66D4EAEF" w14:textId="77777777" w:rsidR="00492012" w:rsidRPr="00105654" w:rsidRDefault="00492012" w:rsidP="007C21FF">
            <w:pPr>
              <w:pStyle w:val="Tablehead"/>
              <w:rPr>
                <w:sz w:val="18"/>
                <w:szCs w:val="18"/>
                <w:lang w:val="ru-RU"/>
              </w:rPr>
            </w:pPr>
            <w:r w:rsidRPr="00105654">
              <w:rPr>
                <w:sz w:val="18"/>
                <w:szCs w:val="18"/>
                <w:lang w:val="ru-RU"/>
              </w:rPr>
              <w:t>Примечания</w:t>
            </w:r>
          </w:p>
        </w:tc>
        <w:tc>
          <w:tcPr>
            <w:tcW w:w="882" w:type="pct"/>
            <w:tcBorders>
              <w:top w:val="nil"/>
              <w:left w:val="nil"/>
              <w:bottom w:val="nil"/>
              <w:right w:val="nil"/>
            </w:tcBorders>
            <w:shd w:val="clear" w:color="auto" w:fill="538DD5"/>
            <w:noWrap/>
            <w:vAlign w:val="center"/>
          </w:tcPr>
          <w:p w14:paraId="1145B608" w14:textId="77777777" w:rsidR="00492012" w:rsidRPr="00105654" w:rsidRDefault="00492012" w:rsidP="007C21FF">
            <w:pPr>
              <w:pStyle w:val="Tablehead"/>
              <w:rPr>
                <w:sz w:val="18"/>
                <w:szCs w:val="18"/>
                <w:lang w:val="ru-RU"/>
              </w:rPr>
            </w:pPr>
            <w:r w:rsidRPr="00105654">
              <w:rPr>
                <w:sz w:val="18"/>
                <w:szCs w:val="18"/>
                <w:lang w:val="ru-RU"/>
              </w:rPr>
              <w:t>31 декабря 2022 г.</w:t>
            </w:r>
          </w:p>
        </w:tc>
        <w:tc>
          <w:tcPr>
            <w:tcW w:w="956" w:type="pct"/>
            <w:tcBorders>
              <w:top w:val="nil"/>
              <w:left w:val="nil"/>
              <w:bottom w:val="nil"/>
              <w:right w:val="nil"/>
            </w:tcBorders>
            <w:shd w:val="clear" w:color="auto" w:fill="538DD5"/>
            <w:noWrap/>
            <w:vAlign w:val="center"/>
          </w:tcPr>
          <w:p w14:paraId="3A651744" w14:textId="77777777" w:rsidR="00492012" w:rsidRPr="00105654" w:rsidRDefault="00492012" w:rsidP="007C21FF">
            <w:pPr>
              <w:pStyle w:val="Tablehead"/>
              <w:rPr>
                <w:sz w:val="18"/>
                <w:szCs w:val="18"/>
                <w:lang w:val="ru-RU"/>
              </w:rPr>
            </w:pPr>
            <w:r w:rsidRPr="00105654">
              <w:rPr>
                <w:sz w:val="18"/>
                <w:szCs w:val="18"/>
                <w:lang w:val="ru-RU"/>
              </w:rPr>
              <w:t xml:space="preserve">31 декабря 2021 г. </w:t>
            </w:r>
            <w:r w:rsidRPr="00105654">
              <w:rPr>
                <w:sz w:val="18"/>
                <w:szCs w:val="18"/>
                <w:lang w:val="ru-RU"/>
              </w:rPr>
              <w:br/>
              <w:t>(пересчитано)</w:t>
            </w:r>
          </w:p>
        </w:tc>
      </w:tr>
      <w:tr w:rsidR="00492012" w:rsidRPr="007F60C7" w14:paraId="7A973CBC" w14:textId="77777777" w:rsidTr="00D9118B">
        <w:tc>
          <w:tcPr>
            <w:tcW w:w="2427" w:type="pct"/>
            <w:tcBorders>
              <w:top w:val="nil"/>
              <w:left w:val="nil"/>
              <w:bottom w:val="nil"/>
              <w:right w:val="nil"/>
            </w:tcBorders>
            <w:shd w:val="clear" w:color="auto" w:fill="auto"/>
            <w:hideMark/>
          </w:tcPr>
          <w:p w14:paraId="7FCF9443" w14:textId="77777777" w:rsidR="00492012" w:rsidRPr="00105654" w:rsidRDefault="00492012" w:rsidP="003564ED">
            <w:pPr>
              <w:pStyle w:val="Tabletext"/>
              <w:rPr>
                <w:b/>
                <w:bCs/>
                <w:sz w:val="18"/>
                <w:szCs w:val="18"/>
                <w:lang w:val="ru-RU" w:eastAsia="en-GB"/>
              </w:rPr>
            </w:pPr>
            <w:r w:rsidRPr="00105654">
              <w:rPr>
                <w:b/>
                <w:bCs/>
                <w:sz w:val="18"/>
                <w:szCs w:val="18"/>
                <w:lang w:val="ru-RU" w:eastAsia="en-GB"/>
              </w:rPr>
              <w:t>Движение денежных средств в результате оперативной деятельности</w:t>
            </w:r>
          </w:p>
        </w:tc>
        <w:tc>
          <w:tcPr>
            <w:tcW w:w="736" w:type="pct"/>
            <w:tcBorders>
              <w:top w:val="nil"/>
              <w:left w:val="nil"/>
              <w:bottom w:val="nil"/>
              <w:right w:val="nil"/>
            </w:tcBorders>
            <w:shd w:val="clear" w:color="auto" w:fill="auto"/>
            <w:hideMark/>
          </w:tcPr>
          <w:p w14:paraId="5977D49C" w14:textId="77777777" w:rsidR="00492012" w:rsidRPr="00105654" w:rsidRDefault="00492012" w:rsidP="003564ED">
            <w:pPr>
              <w:pStyle w:val="Tabletext"/>
              <w:rPr>
                <w:sz w:val="18"/>
                <w:szCs w:val="18"/>
                <w:lang w:val="ru-RU" w:eastAsia="en-GB"/>
              </w:rPr>
            </w:pPr>
          </w:p>
        </w:tc>
        <w:tc>
          <w:tcPr>
            <w:tcW w:w="882" w:type="pct"/>
            <w:tcBorders>
              <w:top w:val="nil"/>
              <w:left w:val="nil"/>
              <w:bottom w:val="nil"/>
              <w:right w:val="nil"/>
            </w:tcBorders>
            <w:shd w:val="clear" w:color="auto" w:fill="auto"/>
            <w:noWrap/>
            <w:vAlign w:val="bottom"/>
            <w:hideMark/>
          </w:tcPr>
          <w:p w14:paraId="652451B1" w14:textId="77777777" w:rsidR="00492012" w:rsidRPr="00105654" w:rsidRDefault="00492012" w:rsidP="003564ED">
            <w:pPr>
              <w:pStyle w:val="Tabletext"/>
              <w:rPr>
                <w:rFonts w:ascii="Times New Roman" w:hAnsi="Times New Roman"/>
                <w:sz w:val="18"/>
                <w:szCs w:val="18"/>
                <w:lang w:val="ru-RU" w:eastAsia="en-GB"/>
              </w:rPr>
            </w:pPr>
          </w:p>
        </w:tc>
        <w:tc>
          <w:tcPr>
            <w:tcW w:w="956" w:type="pct"/>
            <w:tcBorders>
              <w:top w:val="nil"/>
              <w:left w:val="nil"/>
              <w:bottom w:val="nil"/>
              <w:right w:val="nil"/>
            </w:tcBorders>
            <w:shd w:val="clear" w:color="auto" w:fill="auto"/>
            <w:noWrap/>
            <w:vAlign w:val="bottom"/>
            <w:hideMark/>
          </w:tcPr>
          <w:p w14:paraId="3D5ED828" w14:textId="77777777" w:rsidR="00492012" w:rsidRPr="00105654" w:rsidRDefault="00492012" w:rsidP="003564ED">
            <w:pPr>
              <w:pStyle w:val="Tabletext"/>
              <w:rPr>
                <w:rFonts w:ascii="Times New Roman" w:hAnsi="Times New Roman"/>
                <w:sz w:val="18"/>
                <w:szCs w:val="18"/>
                <w:lang w:val="ru-RU" w:eastAsia="en-GB"/>
              </w:rPr>
            </w:pPr>
          </w:p>
        </w:tc>
      </w:tr>
      <w:tr w:rsidR="00492012" w:rsidRPr="007F60C7" w14:paraId="42C96B1C" w14:textId="77777777" w:rsidTr="00D9118B">
        <w:tc>
          <w:tcPr>
            <w:tcW w:w="5000" w:type="pct"/>
            <w:gridSpan w:val="4"/>
            <w:tcBorders>
              <w:top w:val="nil"/>
              <w:left w:val="nil"/>
              <w:bottom w:val="nil"/>
              <w:right w:val="nil"/>
            </w:tcBorders>
            <w:shd w:val="clear" w:color="auto" w:fill="auto"/>
            <w:hideMark/>
          </w:tcPr>
          <w:p w14:paraId="17020012" w14:textId="77777777" w:rsidR="00492012" w:rsidRPr="00105654" w:rsidRDefault="00492012" w:rsidP="00A21614">
            <w:pPr>
              <w:pStyle w:val="Tabletext"/>
              <w:spacing w:before="0" w:after="0"/>
              <w:rPr>
                <w:rFonts w:ascii="Times New Roman" w:hAnsi="Times New Roman"/>
                <w:sz w:val="18"/>
                <w:szCs w:val="18"/>
                <w:lang w:val="ru-RU" w:eastAsia="en-GB"/>
              </w:rPr>
            </w:pPr>
          </w:p>
        </w:tc>
      </w:tr>
      <w:tr w:rsidR="00492012" w:rsidRPr="00105654" w14:paraId="2E9C1C59" w14:textId="77777777" w:rsidTr="00D9118B">
        <w:tc>
          <w:tcPr>
            <w:tcW w:w="2427" w:type="pct"/>
            <w:tcBorders>
              <w:top w:val="nil"/>
              <w:left w:val="nil"/>
              <w:bottom w:val="nil"/>
              <w:right w:val="nil"/>
            </w:tcBorders>
            <w:shd w:val="clear" w:color="auto" w:fill="auto"/>
            <w:vAlign w:val="center"/>
            <w:hideMark/>
          </w:tcPr>
          <w:p w14:paraId="441EF055" w14:textId="77777777" w:rsidR="00492012" w:rsidRPr="00105654" w:rsidRDefault="00492012" w:rsidP="003564ED">
            <w:pPr>
              <w:pStyle w:val="Tabletext"/>
              <w:rPr>
                <w:sz w:val="18"/>
                <w:szCs w:val="18"/>
                <w:lang w:val="ru-RU" w:eastAsia="en-GB"/>
              </w:rPr>
            </w:pPr>
            <w:r w:rsidRPr="00105654">
              <w:rPr>
                <w:sz w:val="18"/>
                <w:szCs w:val="18"/>
                <w:lang w:val="ru-RU" w:eastAsia="en-GB"/>
              </w:rPr>
              <w:t xml:space="preserve">Общее </w:t>
            </w:r>
            <w:r w:rsidRPr="00105654">
              <w:rPr>
                <w:sz w:val="18"/>
                <w:szCs w:val="18"/>
                <w:lang w:val="ru-RU"/>
              </w:rPr>
              <w:t>активное сальдо (дефицит) за финансовый период</w:t>
            </w:r>
          </w:p>
        </w:tc>
        <w:tc>
          <w:tcPr>
            <w:tcW w:w="736" w:type="pct"/>
            <w:tcBorders>
              <w:top w:val="nil"/>
              <w:left w:val="nil"/>
              <w:bottom w:val="nil"/>
              <w:right w:val="nil"/>
            </w:tcBorders>
            <w:shd w:val="clear" w:color="auto" w:fill="auto"/>
            <w:hideMark/>
          </w:tcPr>
          <w:p w14:paraId="71F6BA94"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Отчет II</w:t>
            </w:r>
          </w:p>
        </w:tc>
        <w:tc>
          <w:tcPr>
            <w:tcW w:w="882" w:type="pct"/>
            <w:tcBorders>
              <w:top w:val="nil"/>
              <w:left w:val="nil"/>
              <w:bottom w:val="nil"/>
              <w:right w:val="nil"/>
            </w:tcBorders>
            <w:shd w:val="clear" w:color="auto" w:fill="auto"/>
            <w:noWrap/>
            <w:hideMark/>
          </w:tcPr>
          <w:p w14:paraId="2160A778" w14:textId="77777777" w:rsidR="00492012" w:rsidRPr="00105654" w:rsidRDefault="00492012" w:rsidP="00D9118B">
            <w:pPr>
              <w:pStyle w:val="Tabletext"/>
              <w:ind w:right="170"/>
              <w:jc w:val="right"/>
              <w:rPr>
                <w:sz w:val="18"/>
                <w:szCs w:val="18"/>
                <w:lang w:val="ru-RU"/>
              </w:rPr>
            </w:pPr>
            <w:r w:rsidRPr="00105654">
              <w:rPr>
                <w:sz w:val="18"/>
                <w:szCs w:val="18"/>
                <w:lang w:val="ru-RU"/>
              </w:rPr>
              <w:t>(24 442)</w:t>
            </w:r>
          </w:p>
        </w:tc>
        <w:tc>
          <w:tcPr>
            <w:tcW w:w="956" w:type="pct"/>
            <w:tcBorders>
              <w:top w:val="nil"/>
              <w:left w:val="nil"/>
              <w:bottom w:val="nil"/>
              <w:right w:val="nil"/>
            </w:tcBorders>
            <w:shd w:val="clear" w:color="auto" w:fill="auto"/>
            <w:noWrap/>
            <w:hideMark/>
          </w:tcPr>
          <w:p w14:paraId="1405690F" w14:textId="77777777" w:rsidR="00492012" w:rsidRPr="00105654" w:rsidRDefault="00492012" w:rsidP="00D9118B">
            <w:pPr>
              <w:pStyle w:val="Tabletext"/>
              <w:ind w:right="170"/>
              <w:jc w:val="right"/>
              <w:rPr>
                <w:sz w:val="18"/>
                <w:szCs w:val="18"/>
                <w:lang w:val="ru-RU"/>
              </w:rPr>
            </w:pPr>
            <w:r w:rsidRPr="00105654">
              <w:rPr>
                <w:sz w:val="18"/>
                <w:szCs w:val="18"/>
                <w:lang w:val="ru-RU"/>
              </w:rPr>
              <w:t>(13 296)</w:t>
            </w:r>
          </w:p>
        </w:tc>
      </w:tr>
      <w:tr w:rsidR="00492012" w:rsidRPr="00105654" w14:paraId="451792E5" w14:textId="77777777" w:rsidTr="00D9118B">
        <w:tc>
          <w:tcPr>
            <w:tcW w:w="2427" w:type="pct"/>
            <w:tcBorders>
              <w:top w:val="nil"/>
              <w:left w:val="nil"/>
              <w:bottom w:val="nil"/>
              <w:right w:val="nil"/>
            </w:tcBorders>
            <w:shd w:val="clear" w:color="auto" w:fill="auto"/>
            <w:vAlign w:val="center"/>
            <w:hideMark/>
          </w:tcPr>
          <w:p w14:paraId="35F84924" w14:textId="77777777" w:rsidR="00492012" w:rsidRPr="00105654" w:rsidRDefault="00492012" w:rsidP="003564ED">
            <w:pPr>
              <w:pStyle w:val="Tabletext"/>
              <w:rPr>
                <w:sz w:val="18"/>
                <w:szCs w:val="18"/>
                <w:lang w:val="ru-RU" w:eastAsia="en-GB"/>
              </w:rPr>
            </w:pPr>
            <w:r w:rsidRPr="00105654">
              <w:rPr>
                <w:sz w:val="18"/>
                <w:szCs w:val="18"/>
                <w:lang w:val="ru-RU"/>
              </w:rPr>
              <w:t>Обесценение</w:t>
            </w:r>
          </w:p>
        </w:tc>
        <w:tc>
          <w:tcPr>
            <w:tcW w:w="736" w:type="pct"/>
            <w:tcBorders>
              <w:top w:val="nil"/>
              <w:left w:val="nil"/>
              <w:bottom w:val="nil"/>
              <w:right w:val="nil"/>
            </w:tcBorders>
            <w:shd w:val="clear" w:color="auto" w:fill="auto"/>
            <w:hideMark/>
          </w:tcPr>
          <w:p w14:paraId="111AB682"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12</w:t>
            </w:r>
          </w:p>
        </w:tc>
        <w:tc>
          <w:tcPr>
            <w:tcW w:w="882" w:type="pct"/>
            <w:tcBorders>
              <w:top w:val="nil"/>
              <w:left w:val="nil"/>
              <w:bottom w:val="nil"/>
              <w:right w:val="nil"/>
            </w:tcBorders>
            <w:shd w:val="clear" w:color="auto" w:fill="auto"/>
            <w:noWrap/>
            <w:hideMark/>
          </w:tcPr>
          <w:p w14:paraId="48D85731" w14:textId="77777777" w:rsidR="00492012" w:rsidRPr="00105654" w:rsidRDefault="00492012" w:rsidP="00D9118B">
            <w:pPr>
              <w:pStyle w:val="Tabletext"/>
              <w:ind w:right="170"/>
              <w:jc w:val="right"/>
              <w:rPr>
                <w:sz w:val="18"/>
                <w:szCs w:val="18"/>
                <w:lang w:val="ru-RU"/>
              </w:rPr>
            </w:pPr>
            <w:r w:rsidRPr="00105654">
              <w:rPr>
                <w:sz w:val="18"/>
                <w:szCs w:val="18"/>
                <w:lang w:val="ru-RU"/>
              </w:rPr>
              <w:t>9 495</w:t>
            </w:r>
          </w:p>
        </w:tc>
        <w:tc>
          <w:tcPr>
            <w:tcW w:w="956" w:type="pct"/>
            <w:tcBorders>
              <w:top w:val="nil"/>
              <w:left w:val="nil"/>
              <w:bottom w:val="nil"/>
              <w:right w:val="nil"/>
            </w:tcBorders>
            <w:shd w:val="clear" w:color="auto" w:fill="auto"/>
            <w:noWrap/>
            <w:hideMark/>
          </w:tcPr>
          <w:p w14:paraId="2E95D4F5" w14:textId="77777777" w:rsidR="00492012" w:rsidRPr="00105654" w:rsidRDefault="00492012" w:rsidP="00D9118B">
            <w:pPr>
              <w:pStyle w:val="Tabletext"/>
              <w:ind w:right="170"/>
              <w:jc w:val="right"/>
              <w:rPr>
                <w:sz w:val="18"/>
                <w:szCs w:val="18"/>
                <w:lang w:val="ru-RU"/>
              </w:rPr>
            </w:pPr>
            <w:r w:rsidRPr="00105654">
              <w:rPr>
                <w:sz w:val="18"/>
                <w:szCs w:val="18"/>
                <w:lang w:val="ru-RU"/>
              </w:rPr>
              <w:t>9 693</w:t>
            </w:r>
          </w:p>
        </w:tc>
      </w:tr>
      <w:tr w:rsidR="00492012" w:rsidRPr="00105654" w14:paraId="4DEC9568" w14:textId="77777777" w:rsidTr="00D9118B">
        <w:tc>
          <w:tcPr>
            <w:tcW w:w="2427" w:type="pct"/>
            <w:tcBorders>
              <w:top w:val="nil"/>
              <w:left w:val="nil"/>
              <w:bottom w:val="nil"/>
              <w:right w:val="nil"/>
            </w:tcBorders>
            <w:shd w:val="clear" w:color="auto" w:fill="auto"/>
            <w:vAlign w:val="center"/>
            <w:hideMark/>
          </w:tcPr>
          <w:p w14:paraId="346B3781" w14:textId="77777777" w:rsidR="00492012" w:rsidRPr="00105654" w:rsidRDefault="00492012" w:rsidP="003564ED">
            <w:pPr>
              <w:pStyle w:val="Tabletext"/>
              <w:rPr>
                <w:sz w:val="18"/>
                <w:szCs w:val="18"/>
                <w:lang w:val="ru-RU" w:eastAsia="en-GB"/>
              </w:rPr>
            </w:pPr>
            <w:r w:rsidRPr="00105654">
              <w:rPr>
                <w:sz w:val="18"/>
                <w:szCs w:val="18"/>
                <w:lang w:val="ru-RU"/>
              </w:rPr>
              <w:t>Фонд АСХИ</w:t>
            </w:r>
          </w:p>
        </w:tc>
        <w:tc>
          <w:tcPr>
            <w:tcW w:w="736" w:type="pct"/>
            <w:tcBorders>
              <w:top w:val="nil"/>
              <w:left w:val="nil"/>
              <w:bottom w:val="nil"/>
              <w:right w:val="nil"/>
            </w:tcBorders>
            <w:shd w:val="clear" w:color="auto" w:fill="auto"/>
            <w:hideMark/>
          </w:tcPr>
          <w:p w14:paraId="103D2150"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18</w:t>
            </w:r>
          </w:p>
        </w:tc>
        <w:tc>
          <w:tcPr>
            <w:tcW w:w="882" w:type="pct"/>
            <w:tcBorders>
              <w:top w:val="nil"/>
              <w:left w:val="nil"/>
              <w:bottom w:val="nil"/>
              <w:right w:val="nil"/>
            </w:tcBorders>
            <w:shd w:val="clear" w:color="auto" w:fill="auto"/>
            <w:noWrap/>
            <w:hideMark/>
          </w:tcPr>
          <w:p w14:paraId="1433BE8D" w14:textId="77777777" w:rsidR="00492012" w:rsidRPr="00105654" w:rsidRDefault="00492012" w:rsidP="00D9118B">
            <w:pPr>
              <w:pStyle w:val="Tabletext"/>
              <w:ind w:right="170"/>
              <w:jc w:val="right"/>
              <w:rPr>
                <w:sz w:val="18"/>
                <w:szCs w:val="18"/>
                <w:lang w:val="ru-RU"/>
              </w:rPr>
            </w:pPr>
            <w:r w:rsidRPr="00105654">
              <w:rPr>
                <w:sz w:val="18"/>
                <w:szCs w:val="18"/>
                <w:lang w:val="ru-RU"/>
              </w:rPr>
              <w:t>13 976</w:t>
            </w:r>
          </w:p>
        </w:tc>
        <w:tc>
          <w:tcPr>
            <w:tcW w:w="956" w:type="pct"/>
            <w:tcBorders>
              <w:top w:val="nil"/>
              <w:left w:val="nil"/>
              <w:bottom w:val="nil"/>
              <w:right w:val="nil"/>
            </w:tcBorders>
            <w:shd w:val="clear" w:color="auto" w:fill="auto"/>
            <w:noWrap/>
            <w:hideMark/>
          </w:tcPr>
          <w:p w14:paraId="2021DB73" w14:textId="77777777" w:rsidR="00492012" w:rsidRPr="00105654" w:rsidRDefault="00492012" w:rsidP="00D9118B">
            <w:pPr>
              <w:pStyle w:val="Tabletext"/>
              <w:ind w:right="170"/>
              <w:jc w:val="right"/>
              <w:rPr>
                <w:sz w:val="18"/>
                <w:szCs w:val="18"/>
                <w:lang w:val="ru-RU"/>
              </w:rPr>
            </w:pPr>
            <w:r w:rsidRPr="00105654">
              <w:rPr>
                <w:sz w:val="18"/>
                <w:szCs w:val="18"/>
                <w:lang w:val="ru-RU"/>
              </w:rPr>
              <w:t>17 265</w:t>
            </w:r>
          </w:p>
        </w:tc>
      </w:tr>
      <w:tr w:rsidR="00492012" w:rsidRPr="00105654" w14:paraId="62A15545" w14:textId="77777777" w:rsidTr="00D9118B">
        <w:tc>
          <w:tcPr>
            <w:tcW w:w="2427" w:type="pct"/>
            <w:tcBorders>
              <w:top w:val="nil"/>
              <w:left w:val="nil"/>
              <w:bottom w:val="nil"/>
              <w:right w:val="nil"/>
            </w:tcBorders>
            <w:shd w:val="clear" w:color="auto" w:fill="auto"/>
            <w:vAlign w:val="center"/>
            <w:hideMark/>
          </w:tcPr>
          <w:p w14:paraId="082C8D54" w14:textId="77777777" w:rsidR="00492012" w:rsidRPr="00105654" w:rsidRDefault="00492012" w:rsidP="003564ED">
            <w:pPr>
              <w:pStyle w:val="Tabletext"/>
              <w:rPr>
                <w:sz w:val="18"/>
                <w:szCs w:val="18"/>
                <w:highlight w:val="lightGray"/>
                <w:lang w:val="ru-RU" w:eastAsia="en-GB"/>
              </w:rPr>
            </w:pPr>
            <w:r w:rsidRPr="00105654">
              <w:rPr>
                <w:sz w:val="18"/>
                <w:szCs w:val="18"/>
                <w:lang w:val="ru-RU" w:eastAsia="en-GB"/>
              </w:rPr>
              <w:t>(Увеличение)/уменьшение долговых обязательств</w:t>
            </w:r>
          </w:p>
        </w:tc>
        <w:tc>
          <w:tcPr>
            <w:tcW w:w="736" w:type="pct"/>
            <w:tcBorders>
              <w:top w:val="nil"/>
              <w:left w:val="nil"/>
              <w:bottom w:val="nil"/>
              <w:right w:val="nil"/>
            </w:tcBorders>
            <w:shd w:val="clear" w:color="auto" w:fill="auto"/>
            <w:hideMark/>
          </w:tcPr>
          <w:p w14:paraId="30367B20"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9</w:t>
            </w:r>
          </w:p>
        </w:tc>
        <w:tc>
          <w:tcPr>
            <w:tcW w:w="882" w:type="pct"/>
            <w:tcBorders>
              <w:top w:val="nil"/>
              <w:left w:val="nil"/>
              <w:bottom w:val="nil"/>
              <w:right w:val="nil"/>
            </w:tcBorders>
            <w:shd w:val="clear" w:color="auto" w:fill="auto"/>
            <w:noWrap/>
            <w:hideMark/>
          </w:tcPr>
          <w:p w14:paraId="351E4987" w14:textId="77777777" w:rsidR="00492012" w:rsidRPr="00105654" w:rsidRDefault="00492012" w:rsidP="00D9118B">
            <w:pPr>
              <w:pStyle w:val="Tabletext"/>
              <w:ind w:right="170"/>
              <w:jc w:val="right"/>
              <w:rPr>
                <w:sz w:val="18"/>
                <w:szCs w:val="18"/>
                <w:lang w:val="ru-RU"/>
              </w:rPr>
            </w:pPr>
            <w:r w:rsidRPr="00105654">
              <w:rPr>
                <w:sz w:val="18"/>
                <w:szCs w:val="18"/>
                <w:lang w:val="ru-RU"/>
              </w:rPr>
              <w:t>7 360</w:t>
            </w:r>
          </w:p>
        </w:tc>
        <w:tc>
          <w:tcPr>
            <w:tcW w:w="956" w:type="pct"/>
            <w:tcBorders>
              <w:top w:val="nil"/>
              <w:left w:val="nil"/>
              <w:bottom w:val="nil"/>
              <w:right w:val="nil"/>
            </w:tcBorders>
            <w:shd w:val="clear" w:color="auto" w:fill="auto"/>
            <w:noWrap/>
            <w:hideMark/>
          </w:tcPr>
          <w:p w14:paraId="65F77DC8" w14:textId="77777777" w:rsidR="00492012" w:rsidRPr="00105654" w:rsidRDefault="00492012" w:rsidP="00D9118B">
            <w:pPr>
              <w:pStyle w:val="Tabletext"/>
              <w:ind w:right="170"/>
              <w:jc w:val="right"/>
              <w:rPr>
                <w:sz w:val="18"/>
                <w:szCs w:val="18"/>
                <w:lang w:val="ru-RU"/>
              </w:rPr>
            </w:pPr>
            <w:r w:rsidRPr="00105654">
              <w:rPr>
                <w:sz w:val="18"/>
                <w:szCs w:val="18"/>
                <w:lang w:val="ru-RU"/>
              </w:rPr>
              <w:t>(2 122)</w:t>
            </w:r>
          </w:p>
        </w:tc>
      </w:tr>
      <w:tr w:rsidR="00492012" w:rsidRPr="00105654" w14:paraId="0D0D3566" w14:textId="77777777" w:rsidTr="00D9118B">
        <w:tc>
          <w:tcPr>
            <w:tcW w:w="2427" w:type="pct"/>
            <w:tcBorders>
              <w:top w:val="nil"/>
              <w:left w:val="nil"/>
              <w:bottom w:val="nil"/>
              <w:right w:val="nil"/>
            </w:tcBorders>
            <w:shd w:val="clear" w:color="auto" w:fill="auto"/>
            <w:vAlign w:val="center"/>
            <w:hideMark/>
          </w:tcPr>
          <w:p w14:paraId="62511C52" w14:textId="77777777" w:rsidR="00492012" w:rsidRPr="00105654" w:rsidRDefault="00492012" w:rsidP="003564ED">
            <w:pPr>
              <w:pStyle w:val="Tabletext"/>
              <w:rPr>
                <w:sz w:val="18"/>
                <w:szCs w:val="18"/>
                <w:highlight w:val="lightGray"/>
                <w:lang w:val="ru-RU" w:eastAsia="en-GB"/>
              </w:rPr>
            </w:pPr>
            <w:r w:rsidRPr="00105654">
              <w:rPr>
                <w:sz w:val="18"/>
                <w:szCs w:val="18"/>
                <w:lang w:val="ru-RU" w:eastAsia="en-GB"/>
              </w:rPr>
              <w:t>(Увеличение)/уменьшение прочих долговых обязательств</w:t>
            </w:r>
          </w:p>
        </w:tc>
        <w:tc>
          <w:tcPr>
            <w:tcW w:w="736" w:type="pct"/>
            <w:tcBorders>
              <w:top w:val="nil"/>
              <w:left w:val="nil"/>
              <w:bottom w:val="nil"/>
              <w:right w:val="nil"/>
            </w:tcBorders>
            <w:shd w:val="clear" w:color="auto" w:fill="auto"/>
            <w:hideMark/>
          </w:tcPr>
          <w:p w14:paraId="5CB850FA" w14:textId="77777777" w:rsidR="00492012" w:rsidRPr="00105654" w:rsidRDefault="00492012" w:rsidP="003564ED">
            <w:pPr>
              <w:pStyle w:val="Tabletext"/>
              <w:jc w:val="center"/>
              <w:rPr>
                <w:strike/>
                <w:sz w:val="18"/>
                <w:szCs w:val="18"/>
                <w:highlight w:val="red"/>
                <w:lang w:val="ru-RU" w:eastAsia="en-GB"/>
              </w:rPr>
            </w:pPr>
          </w:p>
        </w:tc>
        <w:tc>
          <w:tcPr>
            <w:tcW w:w="882" w:type="pct"/>
            <w:tcBorders>
              <w:top w:val="nil"/>
              <w:left w:val="nil"/>
              <w:bottom w:val="nil"/>
              <w:right w:val="nil"/>
            </w:tcBorders>
            <w:shd w:val="clear" w:color="auto" w:fill="auto"/>
            <w:noWrap/>
            <w:hideMark/>
          </w:tcPr>
          <w:p w14:paraId="260762D6" w14:textId="77777777" w:rsidR="00492012" w:rsidRPr="00105654" w:rsidRDefault="00492012" w:rsidP="00D9118B">
            <w:pPr>
              <w:pStyle w:val="Tabletext"/>
              <w:ind w:right="170"/>
              <w:jc w:val="right"/>
              <w:rPr>
                <w:sz w:val="18"/>
                <w:szCs w:val="18"/>
                <w:lang w:val="ru-RU"/>
              </w:rPr>
            </w:pPr>
            <w:r w:rsidRPr="00105654">
              <w:rPr>
                <w:sz w:val="18"/>
                <w:szCs w:val="18"/>
                <w:lang w:val="ru-RU"/>
              </w:rPr>
              <w:t>884</w:t>
            </w:r>
          </w:p>
        </w:tc>
        <w:tc>
          <w:tcPr>
            <w:tcW w:w="956" w:type="pct"/>
            <w:tcBorders>
              <w:top w:val="nil"/>
              <w:left w:val="nil"/>
              <w:bottom w:val="nil"/>
              <w:right w:val="nil"/>
            </w:tcBorders>
            <w:shd w:val="clear" w:color="auto" w:fill="auto"/>
            <w:noWrap/>
            <w:hideMark/>
          </w:tcPr>
          <w:p w14:paraId="04676152" w14:textId="77777777" w:rsidR="00492012" w:rsidRPr="00105654" w:rsidRDefault="00492012" w:rsidP="00D9118B">
            <w:pPr>
              <w:pStyle w:val="Tabletext"/>
              <w:ind w:right="170"/>
              <w:jc w:val="right"/>
              <w:rPr>
                <w:sz w:val="18"/>
                <w:szCs w:val="18"/>
                <w:lang w:val="ru-RU"/>
              </w:rPr>
            </w:pPr>
            <w:r w:rsidRPr="00105654">
              <w:rPr>
                <w:sz w:val="18"/>
                <w:szCs w:val="18"/>
                <w:lang w:val="ru-RU"/>
              </w:rPr>
              <w:t>1 788</w:t>
            </w:r>
          </w:p>
        </w:tc>
      </w:tr>
      <w:tr w:rsidR="00492012" w:rsidRPr="00105654" w14:paraId="25A5D90B" w14:textId="77777777" w:rsidTr="00D9118B">
        <w:tc>
          <w:tcPr>
            <w:tcW w:w="2427" w:type="pct"/>
            <w:tcBorders>
              <w:top w:val="nil"/>
              <w:left w:val="nil"/>
              <w:bottom w:val="nil"/>
              <w:right w:val="nil"/>
            </w:tcBorders>
            <w:shd w:val="clear" w:color="auto" w:fill="auto"/>
            <w:vAlign w:val="center"/>
            <w:hideMark/>
          </w:tcPr>
          <w:p w14:paraId="4EC63CC8" w14:textId="77777777" w:rsidR="00492012" w:rsidRPr="00105654" w:rsidRDefault="00492012" w:rsidP="003564ED">
            <w:pPr>
              <w:pStyle w:val="Tabletext"/>
              <w:rPr>
                <w:sz w:val="18"/>
                <w:szCs w:val="18"/>
                <w:highlight w:val="lightGray"/>
                <w:lang w:val="ru-RU" w:eastAsia="en-GB"/>
              </w:rPr>
            </w:pPr>
            <w:r w:rsidRPr="00105654">
              <w:rPr>
                <w:sz w:val="18"/>
                <w:szCs w:val="18"/>
                <w:lang w:val="ru-RU" w:eastAsia="en-GB"/>
              </w:rPr>
              <w:t>(Увеличение)/уменьшение запасов</w:t>
            </w:r>
          </w:p>
        </w:tc>
        <w:tc>
          <w:tcPr>
            <w:tcW w:w="736" w:type="pct"/>
            <w:tcBorders>
              <w:top w:val="nil"/>
              <w:left w:val="nil"/>
              <w:bottom w:val="nil"/>
              <w:right w:val="nil"/>
            </w:tcBorders>
            <w:shd w:val="clear" w:color="auto" w:fill="auto"/>
            <w:hideMark/>
          </w:tcPr>
          <w:p w14:paraId="26169D60" w14:textId="77777777" w:rsidR="00492012" w:rsidRPr="00105654" w:rsidRDefault="00492012" w:rsidP="003564ED">
            <w:pPr>
              <w:pStyle w:val="Tabletext"/>
              <w:jc w:val="center"/>
              <w:rPr>
                <w:strike/>
                <w:sz w:val="18"/>
                <w:szCs w:val="18"/>
                <w:highlight w:val="red"/>
                <w:lang w:val="ru-RU" w:eastAsia="en-GB"/>
              </w:rPr>
            </w:pPr>
          </w:p>
        </w:tc>
        <w:tc>
          <w:tcPr>
            <w:tcW w:w="882" w:type="pct"/>
            <w:tcBorders>
              <w:top w:val="nil"/>
              <w:left w:val="nil"/>
              <w:bottom w:val="nil"/>
              <w:right w:val="nil"/>
            </w:tcBorders>
            <w:shd w:val="clear" w:color="auto" w:fill="auto"/>
            <w:noWrap/>
            <w:hideMark/>
          </w:tcPr>
          <w:p w14:paraId="4CA021BF" w14:textId="77777777" w:rsidR="00492012" w:rsidRPr="00105654" w:rsidRDefault="00492012" w:rsidP="00D9118B">
            <w:pPr>
              <w:pStyle w:val="Tabletext"/>
              <w:ind w:right="170"/>
              <w:jc w:val="right"/>
              <w:rPr>
                <w:sz w:val="18"/>
                <w:szCs w:val="18"/>
                <w:lang w:val="ru-RU"/>
              </w:rPr>
            </w:pPr>
            <w:r w:rsidRPr="00105654">
              <w:rPr>
                <w:sz w:val="18"/>
                <w:szCs w:val="18"/>
                <w:lang w:val="ru-RU"/>
              </w:rPr>
              <w:t>160</w:t>
            </w:r>
          </w:p>
        </w:tc>
        <w:tc>
          <w:tcPr>
            <w:tcW w:w="956" w:type="pct"/>
            <w:tcBorders>
              <w:top w:val="nil"/>
              <w:left w:val="nil"/>
              <w:bottom w:val="nil"/>
              <w:right w:val="nil"/>
            </w:tcBorders>
            <w:shd w:val="clear" w:color="auto" w:fill="auto"/>
            <w:noWrap/>
            <w:hideMark/>
          </w:tcPr>
          <w:p w14:paraId="363B8D3B" w14:textId="77777777" w:rsidR="00492012" w:rsidRPr="00105654" w:rsidRDefault="00492012" w:rsidP="00D9118B">
            <w:pPr>
              <w:pStyle w:val="Tabletext"/>
              <w:ind w:right="170"/>
              <w:jc w:val="right"/>
              <w:rPr>
                <w:sz w:val="18"/>
                <w:szCs w:val="18"/>
                <w:lang w:val="ru-RU"/>
              </w:rPr>
            </w:pPr>
            <w:r w:rsidRPr="00105654">
              <w:rPr>
                <w:sz w:val="18"/>
                <w:szCs w:val="18"/>
                <w:lang w:val="ru-RU"/>
              </w:rPr>
              <w:t>(8)</w:t>
            </w:r>
          </w:p>
        </w:tc>
      </w:tr>
      <w:tr w:rsidR="00492012" w:rsidRPr="00105654" w14:paraId="05BAE313" w14:textId="77777777" w:rsidTr="00D9118B">
        <w:tc>
          <w:tcPr>
            <w:tcW w:w="2427" w:type="pct"/>
            <w:tcBorders>
              <w:top w:val="nil"/>
              <w:left w:val="nil"/>
              <w:bottom w:val="nil"/>
              <w:right w:val="nil"/>
            </w:tcBorders>
            <w:shd w:val="clear" w:color="auto" w:fill="auto"/>
            <w:vAlign w:val="center"/>
            <w:hideMark/>
          </w:tcPr>
          <w:p w14:paraId="66842ED8" w14:textId="77777777" w:rsidR="00492012" w:rsidRPr="00105654" w:rsidRDefault="00492012" w:rsidP="003564ED">
            <w:pPr>
              <w:pStyle w:val="Tabletext"/>
              <w:rPr>
                <w:sz w:val="18"/>
                <w:szCs w:val="18"/>
                <w:highlight w:val="lightGray"/>
                <w:lang w:val="ru-RU" w:eastAsia="en-GB"/>
              </w:rPr>
            </w:pPr>
            <w:r w:rsidRPr="00105654">
              <w:rPr>
                <w:sz w:val="18"/>
                <w:szCs w:val="18"/>
                <w:lang w:val="ru-RU"/>
              </w:rPr>
              <w:t>Увеличение (уменьшение) суммы подлежащих уплате средств</w:t>
            </w:r>
          </w:p>
        </w:tc>
        <w:tc>
          <w:tcPr>
            <w:tcW w:w="736" w:type="pct"/>
            <w:tcBorders>
              <w:top w:val="nil"/>
              <w:left w:val="nil"/>
              <w:bottom w:val="nil"/>
              <w:right w:val="nil"/>
            </w:tcBorders>
            <w:shd w:val="clear" w:color="auto" w:fill="auto"/>
            <w:hideMark/>
          </w:tcPr>
          <w:p w14:paraId="780608FB"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15</w:t>
            </w:r>
          </w:p>
        </w:tc>
        <w:tc>
          <w:tcPr>
            <w:tcW w:w="882" w:type="pct"/>
            <w:tcBorders>
              <w:top w:val="nil"/>
              <w:left w:val="nil"/>
              <w:bottom w:val="nil"/>
              <w:right w:val="nil"/>
            </w:tcBorders>
            <w:shd w:val="clear" w:color="auto" w:fill="auto"/>
            <w:noWrap/>
            <w:hideMark/>
          </w:tcPr>
          <w:p w14:paraId="1A937055" w14:textId="77777777" w:rsidR="00492012" w:rsidRPr="00105654" w:rsidRDefault="00492012" w:rsidP="00D9118B">
            <w:pPr>
              <w:pStyle w:val="Tabletext"/>
              <w:ind w:right="170"/>
              <w:jc w:val="right"/>
              <w:rPr>
                <w:sz w:val="18"/>
                <w:szCs w:val="18"/>
                <w:lang w:val="ru-RU"/>
              </w:rPr>
            </w:pPr>
            <w:r w:rsidRPr="00105654">
              <w:rPr>
                <w:sz w:val="18"/>
                <w:szCs w:val="18"/>
                <w:lang w:val="ru-RU"/>
              </w:rPr>
              <w:t>3 086</w:t>
            </w:r>
          </w:p>
        </w:tc>
        <w:tc>
          <w:tcPr>
            <w:tcW w:w="956" w:type="pct"/>
            <w:tcBorders>
              <w:top w:val="nil"/>
              <w:left w:val="nil"/>
              <w:bottom w:val="nil"/>
              <w:right w:val="nil"/>
            </w:tcBorders>
            <w:shd w:val="clear" w:color="auto" w:fill="auto"/>
            <w:noWrap/>
            <w:hideMark/>
          </w:tcPr>
          <w:p w14:paraId="25493D21" w14:textId="77777777" w:rsidR="00492012" w:rsidRPr="00105654" w:rsidRDefault="00492012" w:rsidP="00D9118B">
            <w:pPr>
              <w:pStyle w:val="Tabletext"/>
              <w:ind w:right="170"/>
              <w:jc w:val="right"/>
              <w:rPr>
                <w:sz w:val="18"/>
                <w:szCs w:val="18"/>
                <w:lang w:val="ru-RU"/>
              </w:rPr>
            </w:pPr>
            <w:r w:rsidRPr="00105654">
              <w:rPr>
                <w:sz w:val="18"/>
                <w:szCs w:val="18"/>
                <w:lang w:val="ru-RU"/>
              </w:rPr>
              <w:t>1 769</w:t>
            </w:r>
          </w:p>
        </w:tc>
      </w:tr>
      <w:tr w:rsidR="00492012" w:rsidRPr="00105654" w14:paraId="2CA85C72" w14:textId="77777777" w:rsidTr="00D9118B">
        <w:tc>
          <w:tcPr>
            <w:tcW w:w="2427" w:type="pct"/>
            <w:tcBorders>
              <w:top w:val="nil"/>
              <w:left w:val="nil"/>
              <w:bottom w:val="nil"/>
              <w:right w:val="nil"/>
            </w:tcBorders>
            <w:shd w:val="clear" w:color="auto" w:fill="auto"/>
            <w:vAlign w:val="center"/>
            <w:hideMark/>
          </w:tcPr>
          <w:p w14:paraId="6DA5F956" w14:textId="77777777" w:rsidR="00492012" w:rsidRPr="00105654" w:rsidRDefault="00492012" w:rsidP="003564ED">
            <w:pPr>
              <w:pStyle w:val="Tabletext"/>
              <w:rPr>
                <w:sz w:val="18"/>
                <w:szCs w:val="18"/>
                <w:highlight w:val="lightGray"/>
                <w:lang w:val="ru-RU" w:eastAsia="en-GB"/>
              </w:rPr>
            </w:pPr>
            <w:r w:rsidRPr="00105654">
              <w:rPr>
                <w:sz w:val="18"/>
                <w:szCs w:val="18"/>
                <w:lang w:val="ru-RU"/>
              </w:rPr>
              <w:t xml:space="preserve">Увеличение/(уменьшение) уплаченных авансом взносов </w:t>
            </w:r>
            <w:r w:rsidRPr="00105654">
              <w:rPr>
                <w:rFonts w:cs="Calibri"/>
                <w:sz w:val="18"/>
                <w:szCs w:val="18"/>
                <w:lang w:val="ru-RU"/>
              </w:rPr>
              <w:t>–</w:t>
            </w:r>
            <w:r w:rsidRPr="00105654">
              <w:rPr>
                <w:sz w:val="18"/>
                <w:szCs w:val="18"/>
                <w:lang w:val="ru-RU"/>
              </w:rPr>
              <w:t xml:space="preserve"> текущее</w:t>
            </w:r>
          </w:p>
        </w:tc>
        <w:tc>
          <w:tcPr>
            <w:tcW w:w="736" w:type="pct"/>
            <w:tcBorders>
              <w:top w:val="nil"/>
              <w:left w:val="nil"/>
              <w:bottom w:val="nil"/>
              <w:right w:val="nil"/>
            </w:tcBorders>
            <w:shd w:val="clear" w:color="auto" w:fill="auto"/>
            <w:hideMark/>
          </w:tcPr>
          <w:p w14:paraId="135B433E" w14:textId="77777777" w:rsidR="00492012" w:rsidRPr="00105654" w:rsidRDefault="00492012" w:rsidP="003564ED">
            <w:pPr>
              <w:pStyle w:val="Tabletext"/>
              <w:jc w:val="center"/>
              <w:rPr>
                <w:strike/>
                <w:sz w:val="18"/>
                <w:szCs w:val="18"/>
                <w:lang w:val="ru-RU" w:eastAsia="en-GB"/>
              </w:rPr>
            </w:pPr>
          </w:p>
        </w:tc>
        <w:tc>
          <w:tcPr>
            <w:tcW w:w="882" w:type="pct"/>
            <w:tcBorders>
              <w:top w:val="nil"/>
              <w:left w:val="nil"/>
              <w:bottom w:val="nil"/>
              <w:right w:val="nil"/>
            </w:tcBorders>
            <w:shd w:val="clear" w:color="auto" w:fill="auto"/>
            <w:noWrap/>
            <w:hideMark/>
          </w:tcPr>
          <w:p w14:paraId="2F2F63B0" w14:textId="77777777" w:rsidR="00492012" w:rsidRPr="00105654" w:rsidRDefault="00492012" w:rsidP="00D9118B">
            <w:pPr>
              <w:pStyle w:val="Tabletext"/>
              <w:ind w:right="170"/>
              <w:jc w:val="right"/>
              <w:rPr>
                <w:sz w:val="18"/>
                <w:szCs w:val="18"/>
                <w:lang w:val="ru-RU"/>
              </w:rPr>
            </w:pPr>
            <w:r w:rsidRPr="00105654">
              <w:rPr>
                <w:sz w:val="18"/>
                <w:szCs w:val="18"/>
                <w:lang w:val="ru-RU"/>
              </w:rPr>
              <w:t>(2 749)</w:t>
            </w:r>
          </w:p>
        </w:tc>
        <w:tc>
          <w:tcPr>
            <w:tcW w:w="956" w:type="pct"/>
            <w:tcBorders>
              <w:top w:val="nil"/>
              <w:left w:val="nil"/>
              <w:bottom w:val="nil"/>
              <w:right w:val="nil"/>
            </w:tcBorders>
            <w:shd w:val="clear" w:color="auto" w:fill="auto"/>
            <w:noWrap/>
            <w:hideMark/>
          </w:tcPr>
          <w:p w14:paraId="48101953" w14:textId="77777777" w:rsidR="00492012" w:rsidRPr="00105654" w:rsidRDefault="00492012" w:rsidP="00D9118B">
            <w:pPr>
              <w:pStyle w:val="Tabletext"/>
              <w:ind w:right="170"/>
              <w:jc w:val="right"/>
              <w:rPr>
                <w:sz w:val="18"/>
                <w:szCs w:val="18"/>
                <w:lang w:val="ru-RU"/>
              </w:rPr>
            </w:pPr>
            <w:r w:rsidRPr="00105654">
              <w:rPr>
                <w:sz w:val="18"/>
                <w:szCs w:val="18"/>
                <w:lang w:val="ru-RU"/>
              </w:rPr>
              <w:t>9 777</w:t>
            </w:r>
          </w:p>
        </w:tc>
      </w:tr>
      <w:tr w:rsidR="00492012" w:rsidRPr="00105654" w14:paraId="4C0D8B56" w14:textId="77777777" w:rsidTr="00D9118B">
        <w:tc>
          <w:tcPr>
            <w:tcW w:w="2427" w:type="pct"/>
            <w:tcBorders>
              <w:top w:val="nil"/>
              <w:left w:val="nil"/>
              <w:bottom w:val="nil"/>
              <w:right w:val="nil"/>
            </w:tcBorders>
            <w:shd w:val="clear" w:color="auto" w:fill="auto"/>
            <w:vAlign w:val="center"/>
            <w:hideMark/>
          </w:tcPr>
          <w:p w14:paraId="51EF4C57" w14:textId="77777777" w:rsidR="00492012" w:rsidRPr="00105654" w:rsidRDefault="00492012" w:rsidP="003564ED">
            <w:pPr>
              <w:pStyle w:val="Tabletext"/>
              <w:rPr>
                <w:sz w:val="18"/>
                <w:szCs w:val="18"/>
                <w:highlight w:val="lightGray"/>
                <w:lang w:val="ru-RU" w:eastAsia="en-GB"/>
              </w:rPr>
            </w:pPr>
            <w:r w:rsidRPr="00105654">
              <w:rPr>
                <w:sz w:val="18"/>
                <w:szCs w:val="18"/>
                <w:lang w:val="ru-RU"/>
              </w:rPr>
              <w:t>Увеличение/(уменьшение) доходов будущих периодов – текущее</w:t>
            </w:r>
          </w:p>
        </w:tc>
        <w:tc>
          <w:tcPr>
            <w:tcW w:w="736" w:type="pct"/>
            <w:tcBorders>
              <w:top w:val="nil"/>
              <w:left w:val="nil"/>
              <w:bottom w:val="nil"/>
              <w:right w:val="nil"/>
            </w:tcBorders>
            <w:shd w:val="clear" w:color="auto" w:fill="auto"/>
            <w:hideMark/>
          </w:tcPr>
          <w:p w14:paraId="64509805"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16</w:t>
            </w:r>
          </w:p>
        </w:tc>
        <w:tc>
          <w:tcPr>
            <w:tcW w:w="882" w:type="pct"/>
            <w:tcBorders>
              <w:top w:val="nil"/>
              <w:left w:val="nil"/>
              <w:bottom w:val="nil"/>
              <w:right w:val="nil"/>
            </w:tcBorders>
            <w:shd w:val="clear" w:color="auto" w:fill="auto"/>
            <w:noWrap/>
            <w:hideMark/>
          </w:tcPr>
          <w:p w14:paraId="02E4DFAC" w14:textId="77777777" w:rsidR="00492012" w:rsidRPr="00105654" w:rsidRDefault="00492012" w:rsidP="00D9118B">
            <w:pPr>
              <w:pStyle w:val="Tabletext"/>
              <w:ind w:right="170"/>
              <w:jc w:val="right"/>
              <w:rPr>
                <w:sz w:val="18"/>
                <w:szCs w:val="18"/>
                <w:lang w:val="ru-RU"/>
              </w:rPr>
            </w:pPr>
            <w:r w:rsidRPr="00105654">
              <w:rPr>
                <w:sz w:val="18"/>
                <w:szCs w:val="18"/>
                <w:lang w:val="ru-RU"/>
              </w:rPr>
              <w:t>394</w:t>
            </w:r>
          </w:p>
        </w:tc>
        <w:tc>
          <w:tcPr>
            <w:tcW w:w="956" w:type="pct"/>
            <w:tcBorders>
              <w:top w:val="nil"/>
              <w:left w:val="nil"/>
              <w:bottom w:val="nil"/>
              <w:right w:val="nil"/>
            </w:tcBorders>
            <w:shd w:val="clear" w:color="auto" w:fill="auto"/>
            <w:noWrap/>
            <w:hideMark/>
          </w:tcPr>
          <w:p w14:paraId="21657385" w14:textId="77777777" w:rsidR="00492012" w:rsidRPr="00105654" w:rsidRDefault="00492012" w:rsidP="00D9118B">
            <w:pPr>
              <w:pStyle w:val="Tabletext"/>
              <w:ind w:right="170"/>
              <w:jc w:val="right"/>
              <w:rPr>
                <w:sz w:val="18"/>
                <w:szCs w:val="18"/>
                <w:lang w:val="ru-RU"/>
              </w:rPr>
            </w:pPr>
            <w:r w:rsidRPr="00105654">
              <w:rPr>
                <w:sz w:val="18"/>
                <w:szCs w:val="18"/>
                <w:lang w:val="ru-RU"/>
              </w:rPr>
              <w:t>554</w:t>
            </w:r>
          </w:p>
        </w:tc>
      </w:tr>
      <w:tr w:rsidR="00492012" w:rsidRPr="00105654" w14:paraId="2ABE778E" w14:textId="77777777" w:rsidTr="00D9118B">
        <w:tc>
          <w:tcPr>
            <w:tcW w:w="2427" w:type="pct"/>
            <w:tcBorders>
              <w:top w:val="nil"/>
              <w:left w:val="nil"/>
              <w:bottom w:val="nil"/>
              <w:right w:val="nil"/>
            </w:tcBorders>
            <w:shd w:val="clear" w:color="auto" w:fill="auto"/>
            <w:vAlign w:val="center"/>
            <w:hideMark/>
          </w:tcPr>
          <w:p w14:paraId="3EA740CD" w14:textId="77777777" w:rsidR="00492012" w:rsidRPr="00105654" w:rsidRDefault="00492012" w:rsidP="004853B8">
            <w:pPr>
              <w:pStyle w:val="Tabletext"/>
              <w:rPr>
                <w:sz w:val="18"/>
                <w:szCs w:val="18"/>
                <w:lang w:val="ru-RU"/>
              </w:rPr>
            </w:pPr>
            <w:r w:rsidRPr="00105654">
              <w:rPr>
                <w:sz w:val="18"/>
                <w:szCs w:val="18"/>
                <w:lang w:val="ru-RU"/>
              </w:rPr>
              <w:t>Увеличение/(уменьшение) вознаграждения</w:t>
            </w:r>
          </w:p>
          <w:p w14:paraId="316DDB28" w14:textId="77777777" w:rsidR="00492012" w:rsidRPr="00105654" w:rsidRDefault="00492012" w:rsidP="004853B8">
            <w:pPr>
              <w:pStyle w:val="Tabletext"/>
              <w:rPr>
                <w:sz w:val="18"/>
                <w:szCs w:val="18"/>
                <w:highlight w:val="lightGray"/>
                <w:lang w:val="ru-RU" w:eastAsia="en-GB"/>
              </w:rPr>
            </w:pPr>
            <w:r w:rsidRPr="00105654">
              <w:rPr>
                <w:sz w:val="18"/>
                <w:szCs w:val="18"/>
                <w:lang w:val="ru-RU"/>
              </w:rPr>
              <w:t>сотрудников – текущее</w:t>
            </w:r>
          </w:p>
        </w:tc>
        <w:tc>
          <w:tcPr>
            <w:tcW w:w="736" w:type="pct"/>
            <w:tcBorders>
              <w:top w:val="nil"/>
              <w:left w:val="nil"/>
              <w:bottom w:val="nil"/>
              <w:right w:val="nil"/>
            </w:tcBorders>
            <w:shd w:val="clear" w:color="auto" w:fill="auto"/>
            <w:hideMark/>
          </w:tcPr>
          <w:p w14:paraId="5E7D4979"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18</w:t>
            </w:r>
          </w:p>
        </w:tc>
        <w:tc>
          <w:tcPr>
            <w:tcW w:w="882" w:type="pct"/>
            <w:tcBorders>
              <w:top w:val="nil"/>
              <w:left w:val="nil"/>
              <w:bottom w:val="nil"/>
              <w:right w:val="nil"/>
            </w:tcBorders>
            <w:shd w:val="clear" w:color="auto" w:fill="auto"/>
            <w:noWrap/>
            <w:hideMark/>
          </w:tcPr>
          <w:p w14:paraId="07788CCA" w14:textId="77777777" w:rsidR="00492012" w:rsidRPr="00105654" w:rsidRDefault="00492012" w:rsidP="00D9118B">
            <w:pPr>
              <w:pStyle w:val="Tabletext"/>
              <w:ind w:right="170"/>
              <w:jc w:val="right"/>
              <w:rPr>
                <w:sz w:val="18"/>
                <w:szCs w:val="18"/>
                <w:lang w:val="ru-RU"/>
              </w:rPr>
            </w:pPr>
            <w:r w:rsidRPr="00105654">
              <w:rPr>
                <w:sz w:val="18"/>
                <w:szCs w:val="18"/>
                <w:lang w:val="ru-RU"/>
              </w:rPr>
              <w:t>(179)</w:t>
            </w:r>
          </w:p>
        </w:tc>
        <w:tc>
          <w:tcPr>
            <w:tcW w:w="956" w:type="pct"/>
            <w:tcBorders>
              <w:top w:val="nil"/>
              <w:left w:val="nil"/>
              <w:bottom w:val="nil"/>
              <w:right w:val="nil"/>
            </w:tcBorders>
            <w:shd w:val="clear" w:color="auto" w:fill="auto"/>
            <w:noWrap/>
            <w:hideMark/>
          </w:tcPr>
          <w:p w14:paraId="36BDCF17" w14:textId="77777777" w:rsidR="00492012" w:rsidRPr="00105654" w:rsidRDefault="00492012" w:rsidP="00D9118B">
            <w:pPr>
              <w:pStyle w:val="Tabletext"/>
              <w:ind w:right="170"/>
              <w:jc w:val="right"/>
              <w:rPr>
                <w:sz w:val="18"/>
                <w:szCs w:val="18"/>
                <w:lang w:val="ru-RU"/>
              </w:rPr>
            </w:pPr>
            <w:r w:rsidRPr="00105654">
              <w:rPr>
                <w:sz w:val="18"/>
                <w:szCs w:val="18"/>
                <w:lang w:val="ru-RU"/>
              </w:rPr>
              <w:t>414</w:t>
            </w:r>
          </w:p>
        </w:tc>
      </w:tr>
      <w:tr w:rsidR="00492012" w:rsidRPr="00105654" w14:paraId="22638595" w14:textId="77777777" w:rsidTr="00D9118B">
        <w:tc>
          <w:tcPr>
            <w:tcW w:w="2427" w:type="pct"/>
            <w:tcBorders>
              <w:top w:val="nil"/>
              <w:left w:val="nil"/>
              <w:bottom w:val="nil"/>
              <w:right w:val="nil"/>
            </w:tcBorders>
            <w:shd w:val="clear" w:color="auto" w:fill="auto"/>
            <w:vAlign w:val="center"/>
            <w:hideMark/>
          </w:tcPr>
          <w:p w14:paraId="67FD4006" w14:textId="77777777" w:rsidR="00492012" w:rsidRPr="00105654" w:rsidRDefault="00492012" w:rsidP="003564ED">
            <w:pPr>
              <w:pStyle w:val="Tabletext"/>
              <w:rPr>
                <w:sz w:val="18"/>
                <w:szCs w:val="18"/>
                <w:highlight w:val="lightGray"/>
                <w:lang w:val="ru-RU" w:eastAsia="en-GB"/>
              </w:rPr>
            </w:pPr>
            <w:r w:rsidRPr="00105654">
              <w:rPr>
                <w:sz w:val="18"/>
                <w:szCs w:val="18"/>
                <w:lang w:val="ru-RU"/>
              </w:rPr>
              <w:t>Увеличение/(уменьшение) резервного фонда – текущее</w:t>
            </w:r>
          </w:p>
        </w:tc>
        <w:tc>
          <w:tcPr>
            <w:tcW w:w="736" w:type="pct"/>
            <w:tcBorders>
              <w:top w:val="nil"/>
              <w:left w:val="nil"/>
              <w:bottom w:val="nil"/>
              <w:right w:val="nil"/>
            </w:tcBorders>
            <w:shd w:val="clear" w:color="auto" w:fill="auto"/>
            <w:hideMark/>
          </w:tcPr>
          <w:p w14:paraId="798E2448"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19</w:t>
            </w:r>
          </w:p>
        </w:tc>
        <w:tc>
          <w:tcPr>
            <w:tcW w:w="882" w:type="pct"/>
            <w:tcBorders>
              <w:top w:val="nil"/>
              <w:left w:val="nil"/>
              <w:bottom w:val="nil"/>
              <w:right w:val="nil"/>
            </w:tcBorders>
            <w:shd w:val="clear" w:color="auto" w:fill="auto"/>
            <w:noWrap/>
            <w:hideMark/>
          </w:tcPr>
          <w:p w14:paraId="5D12D2E5" w14:textId="77777777" w:rsidR="00492012" w:rsidRPr="00105654" w:rsidRDefault="00492012" w:rsidP="00D9118B">
            <w:pPr>
              <w:pStyle w:val="Tabletext"/>
              <w:ind w:right="170"/>
              <w:jc w:val="right"/>
              <w:rPr>
                <w:sz w:val="18"/>
                <w:szCs w:val="18"/>
                <w:lang w:val="ru-RU"/>
              </w:rPr>
            </w:pPr>
            <w:r w:rsidRPr="00105654">
              <w:rPr>
                <w:sz w:val="18"/>
                <w:szCs w:val="18"/>
                <w:lang w:val="ru-RU"/>
              </w:rPr>
              <w:t>87</w:t>
            </w:r>
          </w:p>
        </w:tc>
        <w:tc>
          <w:tcPr>
            <w:tcW w:w="956" w:type="pct"/>
            <w:tcBorders>
              <w:top w:val="nil"/>
              <w:left w:val="nil"/>
              <w:bottom w:val="nil"/>
              <w:right w:val="nil"/>
            </w:tcBorders>
            <w:shd w:val="clear" w:color="auto" w:fill="auto"/>
            <w:noWrap/>
            <w:hideMark/>
          </w:tcPr>
          <w:p w14:paraId="36317508" w14:textId="77777777" w:rsidR="00492012" w:rsidRPr="00105654" w:rsidRDefault="00492012" w:rsidP="00D9118B">
            <w:pPr>
              <w:pStyle w:val="Tabletext"/>
              <w:ind w:right="170"/>
              <w:jc w:val="right"/>
              <w:rPr>
                <w:sz w:val="18"/>
                <w:szCs w:val="18"/>
                <w:lang w:val="ru-RU"/>
              </w:rPr>
            </w:pPr>
            <w:r w:rsidRPr="00105654">
              <w:rPr>
                <w:sz w:val="18"/>
                <w:szCs w:val="18"/>
                <w:lang w:val="ru-RU"/>
              </w:rPr>
              <w:t>267</w:t>
            </w:r>
          </w:p>
        </w:tc>
      </w:tr>
      <w:tr w:rsidR="00492012" w:rsidRPr="00105654" w14:paraId="52E5F607" w14:textId="77777777" w:rsidTr="00D9118B">
        <w:tc>
          <w:tcPr>
            <w:tcW w:w="2427" w:type="pct"/>
            <w:tcBorders>
              <w:top w:val="nil"/>
              <w:left w:val="nil"/>
              <w:bottom w:val="nil"/>
              <w:right w:val="nil"/>
            </w:tcBorders>
            <w:shd w:val="clear" w:color="auto" w:fill="auto"/>
            <w:vAlign w:val="center"/>
            <w:hideMark/>
          </w:tcPr>
          <w:p w14:paraId="5F085827" w14:textId="77777777" w:rsidR="00492012" w:rsidRPr="00105654" w:rsidRDefault="00492012" w:rsidP="003564ED">
            <w:pPr>
              <w:pStyle w:val="Tabletext"/>
              <w:rPr>
                <w:sz w:val="18"/>
                <w:szCs w:val="18"/>
                <w:highlight w:val="lightGray"/>
                <w:lang w:val="ru-RU" w:eastAsia="en-GB"/>
              </w:rPr>
            </w:pPr>
            <w:r w:rsidRPr="00105654">
              <w:rPr>
                <w:sz w:val="18"/>
                <w:szCs w:val="18"/>
                <w:lang w:val="ru-RU"/>
              </w:rPr>
              <w:t>Увеличение</w:t>
            </w:r>
            <w:r w:rsidRPr="00105654">
              <w:rPr>
                <w:sz w:val="18"/>
                <w:szCs w:val="18"/>
                <w:lang w:val="ru-RU" w:eastAsia="en-GB"/>
              </w:rPr>
              <w:t>/(</w:t>
            </w:r>
            <w:r w:rsidRPr="00105654">
              <w:rPr>
                <w:sz w:val="18"/>
                <w:szCs w:val="18"/>
                <w:lang w:val="ru-RU"/>
              </w:rPr>
              <w:t>уменьшение</w:t>
            </w:r>
            <w:r w:rsidRPr="00105654">
              <w:rPr>
                <w:sz w:val="18"/>
                <w:szCs w:val="18"/>
                <w:lang w:val="ru-RU" w:eastAsia="en-GB"/>
              </w:rPr>
              <w:t xml:space="preserve">) </w:t>
            </w:r>
            <w:r w:rsidRPr="00105654">
              <w:rPr>
                <w:sz w:val="18"/>
                <w:szCs w:val="18"/>
                <w:lang w:val="ru-RU"/>
              </w:rPr>
              <w:t>прочей задолженности – текущее</w:t>
            </w:r>
          </w:p>
        </w:tc>
        <w:tc>
          <w:tcPr>
            <w:tcW w:w="736" w:type="pct"/>
            <w:tcBorders>
              <w:top w:val="nil"/>
              <w:left w:val="nil"/>
              <w:bottom w:val="nil"/>
              <w:right w:val="nil"/>
            </w:tcBorders>
            <w:shd w:val="clear" w:color="auto" w:fill="auto"/>
            <w:hideMark/>
          </w:tcPr>
          <w:p w14:paraId="5E2AC4C1"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9</w:t>
            </w:r>
          </w:p>
        </w:tc>
        <w:tc>
          <w:tcPr>
            <w:tcW w:w="882" w:type="pct"/>
            <w:tcBorders>
              <w:top w:val="nil"/>
              <w:left w:val="nil"/>
              <w:bottom w:val="nil"/>
              <w:right w:val="nil"/>
            </w:tcBorders>
            <w:shd w:val="clear" w:color="auto" w:fill="auto"/>
            <w:noWrap/>
            <w:hideMark/>
          </w:tcPr>
          <w:p w14:paraId="29CB123B" w14:textId="77777777" w:rsidR="00492012" w:rsidRPr="00105654" w:rsidRDefault="00492012" w:rsidP="00D9118B">
            <w:pPr>
              <w:pStyle w:val="Tabletext"/>
              <w:ind w:right="170"/>
              <w:jc w:val="right"/>
              <w:rPr>
                <w:sz w:val="18"/>
                <w:szCs w:val="18"/>
                <w:lang w:val="ru-RU"/>
              </w:rPr>
            </w:pPr>
            <w:r w:rsidRPr="00105654">
              <w:rPr>
                <w:sz w:val="18"/>
                <w:szCs w:val="18"/>
                <w:lang w:val="ru-RU"/>
              </w:rPr>
              <w:t>(2 732)</w:t>
            </w:r>
          </w:p>
        </w:tc>
        <w:tc>
          <w:tcPr>
            <w:tcW w:w="956" w:type="pct"/>
            <w:tcBorders>
              <w:top w:val="nil"/>
              <w:left w:val="nil"/>
              <w:bottom w:val="nil"/>
              <w:right w:val="nil"/>
            </w:tcBorders>
            <w:shd w:val="clear" w:color="auto" w:fill="auto"/>
            <w:noWrap/>
            <w:hideMark/>
          </w:tcPr>
          <w:p w14:paraId="6E872D69" w14:textId="77777777" w:rsidR="00492012" w:rsidRPr="00105654" w:rsidRDefault="00492012" w:rsidP="00D9118B">
            <w:pPr>
              <w:pStyle w:val="Tabletext"/>
              <w:ind w:right="170"/>
              <w:jc w:val="right"/>
              <w:rPr>
                <w:sz w:val="18"/>
                <w:szCs w:val="18"/>
                <w:lang w:val="ru-RU"/>
              </w:rPr>
            </w:pPr>
            <w:r w:rsidRPr="00105654">
              <w:rPr>
                <w:sz w:val="18"/>
                <w:szCs w:val="18"/>
                <w:lang w:val="ru-RU"/>
              </w:rPr>
              <w:t>(37)</w:t>
            </w:r>
          </w:p>
        </w:tc>
      </w:tr>
      <w:tr w:rsidR="00492012" w:rsidRPr="00105654" w14:paraId="7F30ACDF" w14:textId="77777777" w:rsidTr="00D9118B">
        <w:tc>
          <w:tcPr>
            <w:tcW w:w="2427" w:type="pct"/>
            <w:tcBorders>
              <w:top w:val="nil"/>
              <w:left w:val="nil"/>
              <w:bottom w:val="nil"/>
              <w:right w:val="nil"/>
            </w:tcBorders>
            <w:shd w:val="clear" w:color="auto" w:fill="auto"/>
            <w:vAlign w:val="center"/>
            <w:hideMark/>
          </w:tcPr>
          <w:p w14:paraId="5B1C3F23" w14:textId="004802F7" w:rsidR="00492012" w:rsidRPr="00105654" w:rsidRDefault="00492012" w:rsidP="003564ED">
            <w:pPr>
              <w:pStyle w:val="Tabletext"/>
              <w:rPr>
                <w:sz w:val="18"/>
                <w:szCs w:val="18"/>
                <w:highlight w:val="lightGray"/>
                <w:lang w:val="ru-RU" w:eastAsia="en-GB"/>
              </w:rPr>
            </w:pPr>
            <w:r w:rsidRPr="00105654">
              <w:rPr>
                <w:sz w:val="18"/>
                <w:szCs w:val="18"/>
                <w:lang w:val="ru-RU"/>
              </w:rPr>
              <w:t>Увеличение/(уменьшение) вознаграждения сотрудников</w:t>
            </w:r>
            <w:r w:rsidR="00D9118B" w:rsidRPr="00105654">
              <w:rPr>
                <w:sz w:val="18"/>
                <w:szCs w:val="18"/>
                <w:lang w:val="ru-RU"/>
              </w:rPr>
              <w:t> </w:t>
            </w:r>
            <w:r w:rsidRPr="00105654">
              <w:rPr>
                <w:sz w:val="18"/>
                <w:szCs w:val="18"/>
                <w:lang w:val="ru-RU"/>
              </w:rPr>
              <w:t>– не текущее</w:t>
            </w:r>
          </w:p>
        </w:tc>
        <w:tc>
          <w:tcPr>
            <w:tcW w:w="736" w:type="pct"/>
            <w:tcBorders>
              <w:top w:val="nil"/>
              <w:left w:val="nil"/>
              <w:bottom w:val="nil"/>
              <w:right w:val="nil"/>
            </w:tcBorders>
            <w:shd w:val="clear" w:color="auto" w:fill="auto"/>
            <w:hideMark/>
          </w:tcPr>
          <w:p w14:paraId="65AEFE53"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18</w:t>
            </w:r>
          </w:p>
        </w:tc>
        <w:tc>
          <w:tcPr>
            <w:tcW w:w="882" w:type="pct"/>
            <w:tcBorders>
              <w:top w:val="nil"/>
              <w:left w:val="nil"/>
              <w:bottom w:val="nil"/>
              <w:right w:val="nil"/>
            </w:tcBorders>
            <w:shd w:val="clear" w:color="auto" w:fill="auto"/>
            <w:noWrap/>
            <w:hideMark/>
          </w:tcPr>
          <w:p w14:paraId="055FA37A" w14:textId="77777777" w:rsidR="00492012" w:rsidRPr="00105654" w:rsidRDefault="00492012" w:rsidP="00D9118B">
            <w:pPr>
              <w:pStyle w:val="Tabletext"/>
              <w:ind w:right="170"/>
              <w:jc w:val="right"/>
              <w:rPr>
                <w:sz w:val="18"/>
                <w:szCs w:val="18"/>
                <w:lang w:val="ru-RU"/>
              </w:rPr>
            </w:pPr>
            <w:r w:rsidRPr="00105654">
              <w:rPr>
                <w:sz w:val="18"/>
                <w:szCs w:val="18"/>
                <w:lang w:val="ru-RU"/>
              </w:rPr>
              <w:t>77</w:t>
            </w:r>
          </w:p>
        </w:tc>
        <w:tc>
          <w:tcPr>
            <w:tcW w:w="956" w:type="pct"/>
            <w:tcBorders>
              <w:top w:val="nil"/>
              <w:left w:val="nil"/>
              <w:bottom w:val="nil"/>
              <w:right w:val="nil"/>
            </w:tcBorders>
            <w:shd w:val="clear" w:color="auto" w:fill="auto"/>
            <w:noWrap/>
            <w:hideMark/>
          </w:tcPr>
          <w:p w14:paraId="410F3352" w14:textId="77777777" w:rsidR="00492012" w:rsidRPr="00105654" w:rsidRDefault="00492012" w:rsidP="00D9118B">
            <w:pPr>
              <w:pStyle w:val="Tabletext"/>
              <w:ind w:right="170"/>
              <w:jc w:val="right"/>
              <w:rPr>
                <w:sz w:val="18"/>
                <w:szCs w:val="18"/>
                <w:lang w:val="ru-RU"/>
              </w:rPr>
            </w:pPr>
            <w:r w:rsidRPr="00105654">
              <w:rPr>
                <w:sz w:val="18"/>
                <w:szCs w:val="18"/>
                <w:lang w:val="ru-RU"/>
              </w:rPr>
              <w:t>(296)</w:t>
            </w:r>
          </w:p>
        </w:tc>
      </w:tr>
      <w:tr w:rsidR="00492012" w:rsidRPr="00105654" w14:paraId="31220DA3" w14:textId="77777777" w:rsidTr="00D9118B">
        <w:tc>
          <w:tcPr>
            <w:tcW w:w="2427" w:type="pct"/>
            <w:tcBorders>
              <w:top w:val="nil"/>
              <w:left w:val="nil"/>
              <w:bottom w:val="nil"/>
              <w:right w:val="nil"/>
            </w:tcBorders>
            <w:shd w:val="clear" w:color="auto" w:fill="auto"/>
            <w:vAlign w:val="center"/>
            <w:hideMark/>
          </w:tcPr>
          <w:p w14:paraId="0964F049" w14:textId="3D8B4D57" w:rsidR="00492012" w:rsidRPr="00105654" w:rsidRDefault="00492012" w:rsidP="003564ED">
            <w:pPr>
              <w:pStyle w:val="Tabletext"/>
              <w:rPr>
                <w:sz w:val="18"/>
                <w:szCs w:val="18"/>
                <w:highlight w:val="lightGray"/>
                <w:lang w:val="ru-RU" w:eastAsia="en-GB"/>
              </w:rPr>
            </w:pPr>
            <w:r w:rsidRPr="00105654">
              <w:rPr>
                <w:sz w:val="18"/>
                <w:szCs w:val="18"/>
                <w:lang w:val="ru-RU"/>
              </w:rPr>
              <w:t xml:space="preserve">Увеличение/(уменьшение) средств третьих сторон </w:t>
            </w:r>
            <w:r w:rsidRPr="00105654">
              <w:rPr>
                <w:rFonts w:cs="Calibri"/>
                <w:sz w:val="18"/>
                <w:szCs w:val="18"/>
                <w:lang w:val="ru-RU"/>
              </w:rPr>
              <w:t>– не</w:t>
            </w:r>
            <w:r w:rsidR="00D9118B" w:rsidRPr="00105654">
              <w:rPr>
                <w:rFonts w:cs="Calibri"/>
                <w:sz w:val="18"/>
                <w:szCs w:val="18"/>
                <w:lang w:val="ru-RU"/>
              </w:rPr>
              <w:t> </w:t>
            </w:r>
            <w:r w:rsidRPr="00105654">
              <w:rPr>
                <w:rFonts w:cs="Calibri"/>
                <w:sz w:val="18"/>
                <w:szCs w:val="18"/>
                <w:lang w:val="ru-RU"/>
              </w:rPr>
              <w:t>текущее</w:t>
            </w:r>
          </w:p>
        </w:tc>
        <w:tc>
          <w:tcPr>
            <w:tcW w:w="736" w:type="pct"/>
            <w:tcBorders>
              <w:top w:val="nil"/>
              <w:left w:val="nil"/>
              <w:bottom w:val="nil"/>
              <w:right w:val="nil"/>
            </w:tcBorders>
            <w:shd w:val="clear" w:color="auto" w:fill="auto"/>
            <w:hideMark/>
          </w:tcPr>
          <w:p w14:paraId="0062CB02"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20</w:t>
            </w:r>
          </w:p>
        </w:tc>
        <w:tc>
          <w:tcPr>
            <w:tcW w:w="882" w:type="pct"/>
            <w:tcBorders>
              <w:top w:val="nil"/>
              <w:left w:val="nil"/>
              <w:bottom w:val="nil"/>
              <w:right w:val="nil"/>
            </w:tcBorders>
            <w:shd w:val="clear" w:color="auto" w:fill="auto"/>
            <w:noWrap/>
            <w:hideMark/>
          </w:tcPr>
          <w:p w14:paraId="6912BED3" w14:textId="77777777" w:rsidR="00492012" w:rsidRPr="00105654" w:rsidRDefault="00492012" w:rsidP="00D9118B">
            <w:pPr>
              <w:pStyle w:val="Tabletext"/>
              <w:ind w:right="170"/>
              <w:jc w:val="right"/>
              <w:rPr>
                <w:sz w:val="18"/>
                <w:szCs w:val="18"/>
                <w:lang w:val="ru-RU"/>
              </w:rPr>
            </w:pPr>
            <w:r w:rsidRPr="00105654">
              <w:rPr>
                <w:sz w:val="18"/>
                <w:szCs w:val="18"/>
                <w:lang w:val="ru-RU"/>
              </w:rPr>
              <w:t>(8 657)</w:t>
            </w:r>
          </w:p>
        </w:tc>
        <w:tc>
          <w:tcPr>
            <w:tcW w:w="956" w:type="pct"/>
            <w:tcBorders>
              <w:top w:val="nil"/>
              <w:left w:val="nil"/>
              <w:bottom w:val="nil"/>
              <w:right w:val="nil"/>
            </w:tcBorders>
            <w:shd w:val="clear" w:color="auto" w:fill="auto"/>
            <w:noWrap/>
            <w:hideMark/>
          </w:tcPr>
          <w:p w14:paraId="0F2FA037" w14:textId="77777777" w:rsidR="00492012" w:rsidRPr="00105654" w:rsidRDefault="00492012" w:rsidP="00D9118B">
            <w:pPr>
              <w:pStyle w:val="Tabletext"/>
              <w:ind w:right="170"/>
              <w:jc w:val="right"/>
              <w:rPr>
                <w:sz w:val="18"/>
                <w:szCs w:val="18"/>
                <w:lang w:val="ru-RU"/>
              </w:rPr>
            </w:pPr>
            <w:r w:rsidRPr="00105654">
              <w:rPr>
                <w:sz w:val="18"/>
                <w:szCs w:val="18"/>
                <w:lang w:val="ru-RU"/>
              </w:rPr>
              <w:t>7 241</w:t>
            </w:r>
          </w:p>
        </w:tc>
      </w:tr>
      <w:tr w:rsidR="00492012" w:rsidRPr="00105654" w14:paraId="08512E65" w14:textId="77777777" w:rsidTr="00D9118B">
        <w:tc>
          <w:tcPr>
            <w:tcW w:w="2427" w:type="pct"/>
            <w:tcBorders>
              <w:top w:val="nil"/>
              <w:left w:val="nil"/>
              <w:bottom w:val="nil"/>
              <w:right w:val="nil"/>
            </w:tcBorders>
            <w:shd w:val="clear" w:color="auto" w:fill="auto"/>
            <w:vAlign w:val="center"/>
            <w:hideMark/>
          </w:tcPr>
          <w:p w14:paraId="0271EDC7" w14:textId="77777777" w:rsidR="00492012" w:rsidRPr="00105654" w:rsidRDefault="00492012" w:rsidP="003564ED">
            <w:pPr>
              <w:pStyle w:val="Tabletext"/>
              <w:rPr>
                <w:sz w:val="18"/>
                <w:szCs w:val="18"/>
                <w:highlight w:val="lightGray"/>
                <w:lang w:val="ru-RU" w:eastAsia="en-GB"/>
              </w:rPr>
            </w:pPr>
            <w:r w:rsidRPr="00105654">
              <w:rPr>
                <w:sz w:val="18"/>
                <w:szCs w:val="18"/>
                <w:lang w:val="ru-RU" w:eastAsia="en-GB"/>
              </w:rPr>
              <w:t>Резервный фонд для сомнительных долгов</w:t>
            </w:r>
          </w:p>
        </w:tc>
        <w:tc>
          <w:tcPr>
            <w:tcW w:w="736" w:type="pct"/>
            <w:tcBorders>
              <w:top w:val="nil"/>
              <w:left w:val="nil"/>
              <w:bottom w:val="nil"/>
              <w:right w:val="nil"/>
            </w:tcBorders>
            <w:shd w:val="clear" w:color="auto" w:fill="auto"/>
            <w:hideMark/>
          </w:tcPr>
          <w:p w14:paraId="67BB8A50" w14:textId="77777777" w:rsidR="00492012" w:rsidRPr="00105654" w:rsidRDefault="00492012" w:rsidP="003564ED">
            <w:pPr>
              <w:pStyle w:val="Tabletext"/>
              <w:jc w:val="center"/>
              <w:rPr>
                <w:strike/>
                <w:sz w:val="18"/>
                <w:szCs w:val="18"/>
                <w:highlight w:val="red"/>
                <w:lang w:val="ru-RU" w:eastAsia="en-GB"/>
              </w:rPr>
            </w:pPr>
          </w:p>
        </w:tc>
        <w:tc>
          <w:tcPr>
            <w:tcW w:w="882" w:type="pct"/>
            <w:tcBorders>
              <w:top w:val="nil"/>
              <w:left w:val="nil"/>
              <w:bottom w:val="nil"/>
              <w:right w:val="nil"/>
            </w:tcBorders>
            <w:shd w:val="clear" w:color="auto" w:fill="auto"/>
            <w:noWrap/>
            <w:hideMark/>
          </w:tcPr>
          <w:p w14:paraId="20B6008C" w14:textId="77777777" w:rsidR="00492012" w:rsidRPr="00105654" w:rsidRDefault="00492012" w:rsidP="00D9118B">
            <w:pPr>
              <w:pStyle w:val="Tabletext"/>
              <w:ind w:right="170"/>
              <w:jc w:val="right"/>
              <w:rPr>
                <w:sz w:val="18"/>
                <w:szCs w:val="18"/>
                <w:lang w:val="ru-RU"/>
              </w:rPr>
            </w:pPr>
            <w:r w:rsidRPr="00105654">
              <w:rPr>
                <w:sz w:val="18"/>
                <w:szCs w:val="18"/>
                <w:lang w:val="ru-RU"/>
              </w:rPr>
              <w:t>(5 662)</w:t>
            </w:r>
          </w:p>
        </w:tc>
        <w:tc>
          <w:tcPr>
            <w:tcW w:w="956" w:type="pct"/>
            <w:tcBorders>
              <w:top w:val="nil"/>
              <w:left w:val="nil"/>
              <w:bottom w:val="nil"/>
              <w:right w:val="nil"/>
            </w:tcBorders>
            <w:shd w:val="clear" w:color="auto" w:fill="auto"/>
            <w:noWrap/>
            <w:hideMark/>
          </w:tcPr>
          <w:p w14:paraId="013FD168" w14:textId="77777777" w:rsidR="00492012" w:rsidRPr="00105654" w:rsidRDefault="00492012" w:rsidP="00D9118B">
            <w:pPr>
              <w:pStyle w:val="Tabletext"/>
              <w:ind w:right="170"/>
              <w:jc w:val="right"/>
              <w:rPr>
                <w:sz w:val="18"/>
                <w:szCs w:val="18"/>
                <w:lang w:val="ru-RU"/>
              </w:rPr>
            </w:pPr>
            <w:r w:rsidRPr="00105654">
              <w:rPr>
                <w:sz w:val="18"/>
                <w:szCs w:val="18"/>
                <w:lang w:val="ru-RU"/>
              </w:rPr>
              <w:t>(1 491)</w:t>
            </w:r>
          </w:p>
        </w:tc>
      </w:tr>
      <w:tr w:rsidR="00492012" w:rsidRPr="00105654" w14:paraId="5F91BDFD" w14:textId="77777777" w:rsidTr="00D9118B">
        <w:tc>
          <w:tcPr>
            <w:tcW w:w="2427" w:type="pct"/>
            <w:tcBorders>
              <w:top w:val="nil"/>
              <w:left w:val="nil"/>
              <w:bottom w:val="nil"/>
              <w:right w:val="nil"/>
            </w:tcBorders>
            <w:shd w:val="clear" w:color="auto" w:fill="auto"/>
            <w:vAlign w:val="center"/>
            <w:hideMark/>
          </w:tcPr>
          <w:p w14:paraId="2D6D813B" w14:textId="77777777" w:rsidR="00492012" w:rsidRPr="00105654" w:rsidRDefault="00492012" w:rsidP="003564ED">
            <w:pPr>
              <w:pStyle w:val="Tabletext"/>
              <w:rPr>
                <w:sz w:val="18"/>
                <w:szCs w:val="18"/>
                <w:highlight w:val="lightGray"/>
                <w:lang w:val="ru-RU" w:eastAsia="en-GB"/>
              </w:rPr>
            </w:pPr>
            <w:r w:rsidRPr="00105654">
              <w:rPr>
                <w:sz w:val="18"/>
                <w:szCs w:val="18"/>
                <w:lang w:val="ru-RU"/>
              </w:rPr>
              <w:t>Полученные/выплаченные проценты</w:t>
            </w:r>
          </w:p>
        </w:tc>
        <w:tc>
          <w:tcPr>
            <w:tcW w:w="736" w:type="pct"/>
            <w:tcBorders>
              <w:top w:val="nil"/>
              <w:left w:val="nil"/>
              <w:bottom w:val="nil"/>
              <w:right w:val="nil"/>
            </w:tcBorders>
            <w:shd w:val="clear" w:color="auto" w:fill="auto"/>
            <w:hideMark/>
          </w:tcPr>
          <w:p w14:paraId="5D037DAD" w14:textId="77777777" w:rsidR="00492012" w:rsidRPr="00105654" w:rsidRDefault="00492012" w:rsidP="003564ED">
            <w:pPr>
              <w:pStyle w:val="Tabletext"/>
              <w:jc w:val="center"/>
              <w:rPr>
                <w:strike/>
                <w:sz w:val="18"/>
                <w:szCs w:val="18"/>
                <w:highlight w:val="red"/>
                <w:lang w:val="ru-RU" w:eastAsia="en-GB"/>
              </w:rPr>
            </w:pPr>
          </w:p>
        </w:tc>
        <w:tc>
          <w:tcPr>
            <w:tcW w:w="882" w:type="pct"/>
            <w:tcBorders>
              <w:top w:val="nil"/>
              <w:left w:val="nil"/>
              <w:bottom w:val="nil"/>
              <w:right w:val="nil"/>
            </w:tcBorders>
            <w:shd w:val="clear" w:color="auto" w:fill="auto"/>
            <w:noWrap/>
            <w:hideMark/>
          </w:tcPr>
          <w:p w14:paraId="69F931BF" w14:textId="77777777" w:rsidR="00492012" w:rsidRPr="00105654" w:rsidRDefault="00492012" w:rsidP="00D9118B">
            <w:pPr>
              <w:pStyle w:val="Tabletext"/>
              <w:ind w:right="170"/>
              <w:jc w:val="right"/>
              <w:rPr>
                <w:sz w:val="18"/>
                <w:szCs w:val="18"/>
                <w:lang w:val="ru-RU"/>
              </w:rPr>
            </w:pPr>
            <w:r w:rsidRPr="00105654">
              <w:rPr>
                <w:sz w:val="18"/>
                <w:szCs w:val="18"/>
                <w:lang w:val="ru-RU"/>
              </w:rPr>
              <w:t>(1 523)</w:t>
            </w:r>
          </w:p>
        </w:tc>
        <w:tc>
          <w:tcPr>
            <w:tcW w:w="956" w:type="pct"/>
            <w:tcBorders>
              <w:top w:val="nil"/>
              <w:left w:val="nil"/>
              <w:bottom w:val="nil"/>
              <w:right w:val="nil"/>
            </w:tcBorders>
            <w:shd w:val="clear" w:color="auto" w:fill="auto"/>
            <w:noWrap/>
            <w:hideMark/>
          </w:tcPr>
          <w:p w14:paraId="17F65118" w14:textId="77777777" w:rsidR="00492012" w:rsidRPr="00105654" w:rsidRDefault="00492012" w:rsidP="00D9118B">
            <w:pPr>
              <w:pStyle w:val="Tabletext"/>
              <w:ind w:right="170"/>
              <w:jc w:val="right"/>
              <w:rPr>
                <w:sz w:val="18"/>
                <w:szCs w:val="18"/>
                <w:lang w:val="ru-RU"/>
              </w:rPr>
            </w:pPr>
            <w:r w:rsidRPr="00105654">
              <w:rPr>
                <w:sz w:val="18"/>
                <w:szCs w:val="18"/>
                <w:lang w:val="ru-RU"/>
              </w:rPr>
              <w:t>(241)</w:t>
            </w:r>
          </w:p>
        </w:tc>
      </w:tr>
      <w:tr w:rsidR="00492012" w:rsidRPr="00105654" w14:paraId="75184432" w14:textId="77777777" w:rsidTr="00D9118B">
        <w:tc>
          <w:tcPr>
            <w:tcW w:w="2427" w:type="pct"/>
            <w:tcBorders>
              <w:top w:val="nil"/>
              <w:left w:val="nil"/>
              <w:bottom w:val="nil"/>
              <w:right w:val="nil"/>
            </w:tcBorders>
            <w:shd w:val="clear" w:color="auto" w:fill="auto"/>
            <w:vAlign w:val="center"/>
            <w:hideMark/>
          </w:tcPr>
          <w:p w14:paraId="75327C8E" w14:textId="77777777" w:rsidR="00492012" w:rsidRPr="00105654" w:rsidRDefault="00492012" w:rsidP="003564ED">
            <w:pPr>
              <w:pStyle w:val="Tabletext"/>
              <w:rPr>
                <w:sz w:val="18"/>
                <w:szCs w:val="18"/>
                <w:lang w:val="ru-RU" w:eastAsia="en-GB"/>
              </w:rPr>
            </w:pPr>
            <w:r w:rsidRPr="00105654">
              <w:rPr>
                <w:sz w:val="18"/>
                <w:szCs w:val="18"/>
                <w:lang w:val="ru-RU" w:eastAsia="en-GB"/>
              </w:rPr>
              <w:t>Неполученные курсовые прибыли/убытки</w:t>
            </w:r>
          </w:p>
        </w:tc>
        <w:tc>
          <w:tcPr>
            <w:tcW w:w="736" w:type="pct"/>
            <w:tcBorders>
              <w:top w:val="nil"/>
              <w:left w:val="nil"/>
              <w:bottom w:val="nil"/>
              <w:right w:val="nil"/>
            </w:tcBorders>
            <w:shd w:val="clear" w:color="auto" w:fill="auto"/>
            <w:hideMark/>
          </w:tcPr>
          <w:p w14:paraId="2CE15823" w14:textId="77777777" w:rsidR="00492012" w:rsidRPr="00105654" w:rsidRDefault="00492012" w:rsidP="003564ED">
            <w:pPr>
              <w:pStyle w:val="Tabletext"/>
              <w:jc w:val="center"/>
              <w:rPr>
                <w:sz w:val="18"/>
                <w:szCs w:val="18"/>
                <w:lang w:val="ru-RU" w:eastAsia="en-GB"/>
              </w:rPr>
            </w:pPr>
          </w:p>
        </w:tc>
        <w:tc>
          <w:tcPr>
            <w:tcW w:w="882" w:type="pct"/>
            <w:tcBorders>
              <w:top w:val="nil"/>
              <w:left w:val="nil"/>
              <w:bottom w:val="nil"/>
              <w:right w:val="nil"/>
            </w:tcBorders>
            <w:shd w:val="clear" w:color="auto" w:fill="auto"/>
            <w:noWrap/>
            <w:hideMark/>
          </w:tcPr>
          <w:p w14:paraId="5BFEF6A1" w14:textId="77777777" w:rsidR="00492012" w:rsidRPr="00105654" w:rsidRDefault="00492012" w:rsidP="00D9118B">
            <w:pPr>
              <w:pStyle w:val="Tabletext"/>
              <w:ind w:right="170"/>
              <w:jc w:val="right"/>
              <w:rPr>
                <w:sz w:val="18"/>
                <w:szCs w:val="18"/>
                <w:lang w:val="ru-RU"/>
              </w:rPr>
            </w:pPr>
            <w:r w:rsidRPr="00105654">
              <w:rPr>
                <w:sz w:val="18"/>
                <w:szCs w:val="18"/>
                <w:lang w:val="ru-RU"/>
              </w:rPr>
              <w:t>333</w:t>
            </w:r>
          </w:p>
        </w:tc>
        <w:tc>
          <w:tcPr>
            <w:tcW w:w="956" w:type="pct"/>
            <w:tcBorders>
              <w:top w:val="nil"/>
              <w:left w:val="nil"/>
              <w:bottom w:val="nil"/>
              <w:right w:val="nil"/>
            </w:tcBorders>
            <w:shd w:val="clear" w:color="auto" w:fill="auto"/>
            <w:noWrap/>
            <w:hideMark/>
          </w:tcPr>
          <w:p w14:paraId="5F485601" w14:textId="77777777" w:rsidR="00492012" w:rsidRPr="00105654" w:rsidRDefault="00492012" w:rsidP="00D9118B">
            <w:pPr>
              <w:pStyle w:val="Tabletext"/>
              <w:ind w:right="170"/>
              <w:jc w:val="right"/>
              <w:rPr>
                <w:sz w:val="18"/>
                <w:szCs w:val="18"/>
                <w:lang w:val="ru-RU"/>
              </w:rPr>
            </w:pPr>
            <w:r w:rsidRPr="00105654">
              <w:rPr>
                <w:sz w:val="18"/>
                <w:szCs w:val="18"/>
                <w:lang w:val="ru-RU"/>
              </w:rPr>
              <w:t>(324)</w:t>
            </w:r>
          </w:p>
        </w:tc>
      </w:tr>
      <w:tr w:rsidR="00492012" w:rsidRPr="00105654" w14:paraId="0E96DF1C" w14:textId="77777777" w:rsidTr="00D9118B">
        <w:tc>
          <w:tcPr>
            <w:tcW w:w="5000" w:type="pct"/>
            <w:gridSpan w:val="4"/>
            <w:tcBorders>
              <w:top w:val="nil"/>
              <w:left w:val="nil"/>
              <w:bottom w:val="nil"/>
              <w:right w:val="nil"/>
            </w:tcBorders>
            <w:shd w:val="clear" w:color="auto" w:fill="auto"/>
            <w:noWrap/>
            <w:vAlign w:val="center"/>
            <w:hideMark/>
          </w:tcPr>
          <w:p w14:paraId="3EFD1838" w14:textId="77777777" w:rsidR="00492012" w:rsidRPr="00105654" w:rsidRDefault="00492012" w:rsidP="00D9118B">
            <w:pPr>
              <w:pStyle w:val="Tabletext"/>
              <w:spacing w:before="0" w:after="0"/>
              <w:ind w:right="170"/>
              <w:jc w:val="right"/>
              <w:rPr>
                <w:sz w:val="18"/>
                <w:szCs w:val="18"/>
                <w:lang w:val="ru-RU"/>
              </w:rPr>
            </w:pPr>
          </w:p>
        </w:tc>
      </w:tr>
      <w:tr w:rsidR="00492012" w:rsidRPr="00105654" w14:paraId="63D1E355" w14:textId="77777777" w:rsidTr="00D9118B">
        <w:tc>
          <w:tcPr>
            <w:tcW w:w="2427" w:type="pct"/>
            <w:tcBorders>
              <w:top w:val="nil"/>
              <w:left w:val="nil"/>
              <w:bottom w:val="nil"/>
              <w:right w:val="nil"/>
            </w:tcBorders>
            <w:shd w:val="clear" w:color="auto" w:fill="auto"/>
            <w:vAlign w:val="center"/>
            <w:hideMark/>
          </w:tcPr>
          <w:p w14:paraId="4CF9E294" w14:textId="77777777" w:rsidR="00492012" w:rsidRPr="00105654" w:rsidRDefault="00492012" w:rsidP="003564ED">
            <w:pPr>
              <w:pStyle w:val="Tabletext"/>
              <w:rPr>
                <w:b/>
                <w:bCs/>
                <w:sz w:val="18"/>
                <w:szCs w:val="18"/>
                <w:lang w:val="ru-RU" w:eastAsia="en-GB"/>
              </w:rPr>
            </w:pPr>
            <w:r w:rsidRPr="00105654">
              <w:rPr>
                <w:b/>
                <w:bCs/>
                <w:sz w:val="18"/>
                <w:szCs w:val="18"/>
                <w:lang w:val="ru-RU"/>
              </w:rPr>
              <w:t>Движение денежных средств в результате оперативной деятельности</w:t>
            </w:r>
          </w:p>
        </w:tc>
        <w:tc>
          <w:tcPr>
            <w:tcW w:w="736" w:type="pct"/>
            <w:tcBorders>
              <w:top w:val="nil"/>
              <w:left w:val="nil"/>
              <w:bottom w:val="nil"/>
              <w:right w:val="nil"/>
            </w:tcBorders>
            <w:shd w:val="clear" w:color="auto" w:fill="auto"/>
            <w:hideMark/>
          </w:tcPr>
          <w:p w14:paraId="29762474" w14:textId="77777777" w:rsidR="00492012" w:rsidRPr="00105654" w:rsidRDefault="00492012" w:rsidP="003564ED">
            <w:pPr>
              <w:pStyle w:val="Tabletext"/>
              <w:jc w:val="center"/>
              <w:rPr>
                <w:b/>
                <w:bCs/>
                <w:sz w:val="18"/>
                <w:szCs w:val="18"/>
                <w:lang w:val="ru-RU" w:eastAsia="en-GB"/>
              </w:rPr>
            </w:pPr>
          </w:p>
        </w:tc>
        <w:tc>
          <w:tcPr>
            <w:tcW w:w="882" w:type="pct"/>
            <w:tcBorders>
              <w:top w:val="nil"/>
              <w:left w:val="nil"/>
              <w:bottom w:val="nil"/>
              <w:right w:val="nil"/>
            </w:tcBorders>
            <w:shd w:val="clear" w:color="auto" w:fill="auto"/>
            <w:noWrap/>
            <w:hideMark/>
          </w:tcPr>
          <w:p w14:paraId="34614411"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(10 091)</w:t>
            </w:r>
          </w:p>
        </w:tc>
        <w:tc>
          <w:tcPr>
            <w:tcW w:w="956" w:type="pct"/>
            <w:tcBorders>
              <w:top w:val="nil"/>
              <w:left w:val="nil"/>
              <w:bottom w:val="nil"/>
              <w:right w:val="nil"/>
            </w:tcBorders>
            <w:shd w:val="clear" w:color="auto" w:fill="auto"/>
            <w:noWrap/>
            <w:hideMark/>
          </w:tcPr>
          <w:p w14:paraId="127D166C"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30 952</w:t>
            </w:r>
          </w:p>
        </w:tc>
      </w:tr>
      <w:tr w:rsidR="00492012" w:rsidRPr="00105654" w14:paraId="71EED3F1" w14:textId="77777777" w:rsidTr="00D9118B">
        <w:tc>
          <w:tcPr>
            <w:tcW w:w="5000" w:type="pct"/>
            <w:gridSpan w:val="4"/>
            <w:tcBorders>
              <w:top w:val="nil"/>
              <w:left w:val="nil"/>
              <w:bottom w:val="nil"/>
              <w:right w:val="nil"/>
            </w:tcBorders>
            <w:shd w:val="clear" w:color="auto" w:fill="auto"/>
            <w:vAlign w:val="center"/>
            <w:hideMark/>
          </w:tcPr>
          <w:p w14:paraId="060B1344" w14:textId="77777777" w:rsidR="00492012" w:rsidRPr="00105654" w:rsidRDefault="00492012" w:rsidP="00D9118B">
            <w:pPr>
              <w:pStyle w:val="Tabletext"/>
              <w:spacing w:before="0" w:after="0"/>
              <w:ind w:right="170"/>
              <w:jc w:val="right"/>
              <w:rPr>
                <w:rFonts w:ascii="Times New Roman" w:hAnsi="Times New Roman"/>
                <w:sz w:val="18"/>
                <w:szCs w:val="18"/>
                <w:lang w:val="ru-RU" w:eastAsia="en-GB"/>
              </w:rPr>
            </w:pPr>
          </w:p>
        </w:tc>
      </w:tr>
      <w:tr w:rsidR="00492012" w:rsidRPr="007F60C7" w14:paraId="043A049D" w14:textId="77777777" w:rsidTr="00D9118B">
        <w:tc>
          <w:tcPr>
            <w:tcW w:w="2427" w:type="pct"/>
            <w:tcBorders>
              <w:top w:val="nil"/>
              <w:left w:val="nil"/>
              <w:bottom w:val="nil"/>
              <w:right w:val="nil"/>
            </w:tcBorders>
            <w:shd w:val="clear" w:color="auto" w:fill="auto"/>
            <w:vAlign w:val="center"/>
            <w:hideMark/>
          </w:tcPr>
          <w:p w14:paraId="7245C640" w14:textId="77777777" w:rsidR="00492012" w:rsidRPr="00105654" w:rsidRDefault="00492012" w:rsidP="003564ED">
            <w:pPr>
              <w:pStyle w:val="Tabletext"/>
              <w:rPr>
                <w:b/>
                <w:bCs/>
                <w:sz w:val="18"/>
                <w:szCs w:val="18"/>
                <w:lang w:val="ru-RU" w:eastAsia="en-GB"/>
              </w:rPr>
            </w:pPr>
            <w:r w:rsidRPr="00105654">
              <w:rPr>
                <w:b/>
                <w:bCs/>
                <w:sz w:val="18"/>
                <w:szCs w:val="18"/>
                <w:lang w:val="ru-RU"/>
              </w:rPr>
              <w:t>Чистое движение денежных средств в результате инвестиционной деятельности</w:t>
            </w:r>
          </w:p>
        </w:tc>
        <w:tc>
          <w:tcPr>
            <w:tcW w:w="736" w:type="pct"/>
            <w:tcBorders>
              <w:top w:val="nil"/>
              <w:left w:val="nil"/>
              <w:bottom w:val="nil"/>
              <w:right w:val="nil"/>
            </w:tcBorders>
            <w:shd w:val="clear" w:color="auto" w:fill="auto"/>
            <w:hideMark/>
          </w:tcPr>
          <w:p w14:paraId="79D36F45" w14:textId="77777777" w:rsidR="00492012" w:rsidRPr="00105654" w:rsidRDefault="00492012" w:rsidP="003564ED">
            <w:pPr>
              <w:pStyle w:val="Tabletext"/>
              <w:jc w:val="center"/>
              <w:rPr>
                <w:b/>
                <w:bCs/>
                <w:sz w:val="18"/>
                <w:szCs w:val="18"/>
                <w:lang w:val="ru-RU" w:eastAsia="en-GB"/>
              </w:rPr>
            </w:pPr>
          </w:p>
        </w:tc>
        <w:tc>
          <w:tcPr>
            <w:tcW w:w="882" w:type="pct"/>
            <w:tcBorders>
              <w:top w:val="nil"/>
              <w:left w:val="nil"/>
              <w:bottom w:val="nil"/>
              <w:right w:val="nil"/>
            </w:tcBorders>
            <w:shd w:val="clear" w:color="auto" w:fill="auto"/>
            <w:noWrap/>
            <w:hideMark/>
          </w:tcPr>
          <w:p w14:paraId="3F60AB2B" w14:textId="77777777" w:rsidR="00492012" w:rsidRPr="00105654" w:rsidRDefault="00492012" w:rsidP="00D9118B">
            <w:pPr>
              <w:pStyle w:val="Tabletext"/>
              <w:ind w:right="170"/>
              <w:jc w:val="right"/>
              <w:rPr>
                <w:sz w:val="18"/>
                <w:szCs w:val="18"/>
                <w:lang w:val="ru-RU"/>
              </w:rPr>
            </w:pPr>
          </w:p>
        </w:tc>
        <w:tc>
          <w:tcPr>
            <w:tcW w:w="956" w:type="pct"/>
            <w:tcBorders>
              <w:top w:val="nil"/>
              <w:left w:val="nil"/>
              <w:bottom w:val="nil"/>
              <w:right w:val="nil"/>
            </w:tcBorders>
            <w:shd w:val="clear" w:color="auto" w:fill="auto"/>
            <w:noWrap/>
            <w:hideMark/>
          </w:tcPr>
          <w:p w14:paraId="7A936942" w14:textId="77777777" w:rsidR="00492012" w:rsidRPr="00105654" w:rsidRDefault="00492012" w:rsidP="00D9118B">
            <w:pPr>
              <w:pStyle w:val="Tabletext"/>
              <w:ind w:right="170"/>
              <w:jc w:val="right"/>
              <w:rPr>
                <w:sz w:val="18"/>
                <w:szCs w:val="18"/>
                <w:lang w:val="ru-RU"/>
              </w:rPr>
            </w:pPr>
          </w:p>
        </w:tc>
      </w:tr>
      <w:tr w:rsidR="00492012" w:rsidRPr="00105654" w14:paraId="1DFED9E9" w14:textId="77777777" w:rsidTr="00D9118B">
        <w:tc>
          <w:tcPr>
            <w:tcW w:w="2427" w:type="pct"/>
            <w:tcBorders>
              <w:top w:val="nil"/>
              <w:left w:val="nil"/>
              <w:bottom w:val="nil"/>
              <w:right w:val="nil"/>
            </w:tcBorders>
            <w:shd w:val="clear" w:color="auto" w:fill="auto"/>
            <w:vAlign w:val="center"/>
            <w:hideMark/>
          </w:tcPr>
          <w:p w14:paraId="40CFA36C" w14:textId="77777777" w:rsidR="00492012" w:rsidRPr="00105654" w:rsidRDefault="00492012" w:rsidP="003564ED">
            <w:pPr>
              <w:pStyle w:val="Tabletext"/>
              <w:rPr>
                <w:sz w:val="18"/>
                <w:szCs w:val="18"/>
                <w:lang w:val="ru-RU" w:eastAsia="en-GB"/>
              </w:rPr>
            </w:pPr>
            <w:r w:rsidRPr="00105654">
              <w:rPr>
                <w:sz w:val="18"/>
                <w:szCs w:val="18"/>
                <w:lang w:val="ru-RU" w:eastAsia="en-GB"/>
              </w:rPr>
              <w:t>Проценты, полученные от краткосрочных инвестиций</w:t>
            </w:r>
          </w:p>
        </w:tc>
        <w:tc>
          <w:tcPr>
            <w:tcW w:w="736" w:type="pct"/>
            <w:tcBorders>
              <w:top w:val="nil"/>
              <w:left w:val="nil"/>
              <w:bottom w:val="nil"/>
              <w:right w:val="nil"/>
            </w:tcBorders>
            <w:shd w:val="clear" w:color="auto" w:fill="auto"/>
            <w:hideMark/>
          </w:tcPr>
          <w:p w14:paraId="78BD3C66"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22</w:t>
            </w:r>
          </w:p>
        </w:tc>
        <w:tc>
          <w:tcPr>
            <w:tcW w:w="882" w:type="pct"/>
            <w:tcBorders>
              <w:top w:val="nil"/>
              <w:left w:val="nil"/>
              <w:bottom w:val="nil"/>
              <w:right w:val="nil"/>
            </w:tcBorders>
            <w:shd w:val="clear" w:color="auto" w:fill="auto"/>
            <w:noWrap/>
            <w:hideMark/>
          </w:tcPr>
          <w:p w14:paraId="0EC310EA" w14:textId="77777777" w:rsidR="00492012" w:rsidRPr="00105654" w:rsidRDefault="00492012" w:rsidP="00D9118B">
            <w:pPr>
              <w:pStyle w:val="Tabletext"/>
              <w:ind w:right="170"/>
              <w:jc w:val="right"/>
              <w:rPr>
                <w:sz w:val="18"/>
                <w:szCs w:val="18"/>
                <w:lang w:val="ru-RU"/>
              </w:rPr>
            </w:pPr>
            <w:r w:rsidRPr="00105654">
              <w:rPr>
                <w:sz w:val="18"/>
                <w:szCs w:val="18"/>
                <w:lang w:val="ru-RU"/>
              </w:rPr>
              <w:t>1 523</w:t>
            </w:r>
          </w:p>
        </w:tc>
        <w:tc>
          <w:tcPr>
            <w:tcW w:w="956" w:type="pct"/>
            <w:tcBorders>
              <w:top w:val="nil"/>
              <w:left w:val="nil"/>
              <w:bottom w:val="nil"/>
              <w:right w:val="nil"/>
            </w:tcBorders>
            <w:shd w:val="clear" w:color="auto" w:fill="auto"/>
            <w:noWrap/>
            <w:hideMark/>
          </w:tcPr>
          <w:p w14:paraId="6C6C9E39" w14:textId="77777777" w:rsidR="00492012" w:rsidRPr="00105654" w:rsidRDefault="00492012" w:rsidP="00D9118B">
            <w:pPr>
              <w:pStyle w:val="Tabletext"/>
              <w:ind w:right="170"/>
              <w:jc w:val="right"/>
              <w:rPr>
                <w:sz w:val="18"/>
                <w:szCs w:val="18"/>
                <w:lang w:val="ru-RU"/>
              </w:rPr>
            </w:pPr>
            <w:r w:rsidRPr="00105654">
              <w:rPr>
                <w:sz w:val="18"/>
                <w:szCs w:val="18"/>
                <w:lang w:val="ru-RU"/>
              </w:rPr>
              <w:t>241</w:t>
            </w:r>
          </w:p>
        </w:tc>
      </w:tr>
      <w:tr w:rsidR="00492012" w:rsidRPr="00105654" w14:paraId="7007DC6F" w14:textId="77777777" w:rsidTr="00D9118B">
        <w:tc>
          <w:tcPr>
            <w:tcW w:w="2427" w:type="pct"/>
            <w:tcBorders>
              <w:top w:val="nil"/>
              <w:left w:val="nil"/>
              <w:bottom w:val="nil"/>
              <w:right w:val="nil"/>
            </w:tcBorders>
            <w:shd w:val="clear" w:color="auto" w:fill="auto"/>
            <w:vAlign w:val="center"/>
            <w:hideMark/>
          </w:tcPr>
          <w:p w14:paraId="54FA7405" w14:textId="77777777" w:rsidR="00492012" w:rsidRPr="00105654" w:rsidRDefault="00492012" w:rsidP="003564ED">
            <w:pPr>
              <w:pStyle w:val="Tabletext"/>
              <w:rPr>
                <w:sz w:val="18"/>
                <w:szCs w:val="18"/>
                <w:lang w:val="ru-RU" w:eastAsia="en-GB"/>
              </w:rPr>
            </w:pPr>
            <w:r w:rsidRPr="00105654">
              <w:rPr>
                <w:sz w:val="18"/>
                <w:szCs w:val="18"/>
                <w:lang w:val="ru-RU" w:eastAsia="en-GB"/>
              </w:rPr>
              <w:t>Реализация инвестиций</w:t>
            </w:r>
          </w:p>
        </w:tc>
        <w:tc>
          <w:tcPr>
            <w:tcW w:w="736" w:type="pct"/>
            <w:tcBorders>
              <w:top w:val="nil"/>
              <w:left w:val="nil"/>
              <w:bottom w:val="nil"/>
              <w:right w:val="nil"/>
            </w:tcBorders>
            <w:shd w:val="clear" w:color="auto" w:fill="auto"/>
            <w:hideMark/>
          </w:tcPr>
          <w:p w14:paraId="2741BC62"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8</w:t>
            </w:r>
          </w:p>
        </w:tc>
        <w:tc>
          <w:tcPr>
            <w:tcW w:w="882" w:type="pct"/>
            <w:tcBorders>
              <w:top w:val="nil"/>
              <w:left w:val="nil"/>
              <w:bottom w:val="nil"/>
              <w:right w:val="nil"/>
            </w:tcBorders>
            <w:shd w:val="clear" w:color="auto" w:fill="auto"/>
            <w:noWrap/>
            <w:hideMark/>
          </w:tcPr>
          <w:p w14:paraId="1FE4C9E7" w14:textId="77777777" w:rsidR="00492012" w:rsidRPr="00105654" w:rsidRDefault="00492012" w:rsidP="00D9118B">
            <w:pPr>
              <w:pStyle w:val="Tabletext"/>
              <w:ind w:right="170"/>
              <w:jc w:val="right"/>
              <w:rPr>
                <w:sz w:val="18"/>
                <w:szCs w:val="18"/>
                <w:lang w:val="ru-RU"/>
              </w:rPr>
            </w:pPr>
            <w:r w:rsidRPr="00105654">
              <w:rPr>
                <w:sz w:val="18"/>
                <w:szCs w:val="18"/>
                <w:lang w:val="ru-RU"/>
              </w:rPr>
              <w:t>7 415</w:t>
            </w:r>
          </w:p>
        </w:tc>
        <w:tc>
          <w:tcPr>
            <w:tcW w:w="956" w:type="pct"/>
            <w:tcBorders>
              <w:top w:val="nil"/>
              <w:left w:val="nil"/>
              <w:bottom w:val="nil"/>
              <w:right w:val="nil"/>
            </w:tcBorders>
            <w:shd w:val="clear" w:color="auto" w:fill="auto"/>
            <w:noWrap/>
            <w:hideMark/>
          </w:tcPr>
          <w:p w14:paraId="272275A4" w14:textId="77777777" w:rsidR="00492012" w:rsidRPr="00105654" w:rsidRDefault="00492012" w:rsidP="00D9118B">
            <w:pPr>
              <w:pStyle w:val="Tabletext"/>
              <w:ind w:right="170"/>
              <w:jc w:val="right"/>
              <w:rPr>
                <w:sz w:val="18"/>
                <w:szCs w:val="18"/>
                <w:lang w:val="ru-RU"/>
              </w:rPr>
            </w:pPr>
            <w:r w:rsidRPr="00105654">
              <w:rPr>
                <w:sz w:val="18"/>
                <w:szCs w:val="18"/>
                <w:lang w:val="ru-RU"/>
              </w:rPr>
              <w:t>37 978</w:t>
            </w:r>
          </w:p>
        </w:tc>
      </w:tr>
      <w:tr w:rsidR="00492012" w:rsidRPr="00105654" w14:paraId="348492D1" w14:textId="77777777" w:rsidTr="00D9118B">
        <w:tc>
          <w:tcPr>
            <w:tcW w:w="2427" w:type="pct"/>
            <w:tcBorders>
              <w:top w:val="nil"/>
              <w:left w:val="nil"/>
              <w:bottom w:val="nil"/>
              <w:right w:val="nil"/>
            </w:tcBorders>
            <w:shd w:val="clear" w:color="auto" w:fill="auto"/>
            <w:vAlign w:val="center"/>
            <w:hideMark/>
          </w:tcPr>
          <w:p w14:paraId="78A06F94" w14:textId="77777777" w:rsidR="00492012" w:rsidRPr="00105654" w:rsidRDefault="00492012" w:rsidP="003564ED">
            <w:pPr>
              <w:pStyle w:val="Tabletext"/>
              <w:rPr>
                <w:sz w:val="18"/>
                <w:szCs w:val="18"/>
                <w:lang w:val="ru-RU" w:eastAsia="en-GB"/>
              </w:rPr>
            </w:pPr>
            <w:r w:rsidRPr="00105654">
              <w:rPr>
                <w:sz w:val="18"/>
                <w:szCs w:val="18"/>
                <w:lang w:val="ru-RU"/>
              </w:rPr>
              <w:t>Увеличение/(уменьшение) материальных активов</w:t>
            </w:r>
          </w:p>
        </w:tc>
        <w:tc>
          <w:tcPr>
            <w:tcW w:w="736" w:type="pct"/>
            <w:tcBorders>
              <w:top w:val="nil"/>
              <w:left w:val="nil"/>
              <w:bottom w:val="nil"/>
              <w:right w:val="nil"/>
            </w:tcBorders>
            <w:shd w:val="clear" w:color="auto" w:fill="auto"/>
            <w:hideMark/>
          </w:tcPr>
          <w:p w14:paraId="3DE57847"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12</w:t>
            </w:r>
          </w:p>
        </w:tc>
        <w:tc>
          <w:tcPr>
            <w:tcW w:w="882" w:type="pct"/>
            <w:tcBorders>
              <w:top w:val="nil"/>
              <w:left w:val="nil"/>
              <w:bottom w:val="nil"/>
              <w:right w:val="nil"/>
            </w:tcBorders>
            <w:shd w:val="clear" w:color="auto" w:fill="auto"/>
            <w:noWrap/>
            <w:hideMark/>
          </w:tcPr>
          <w:p w14:paraId="27440AD8" w14:textId="77777777" w:rsidR="00492012" w:rsidRPr="00105654" w:rsidRDefault="00492012" w:rsidP="00D9118B">
            <w:pPr>
              <w:pStyle w:val="Tabletext"/>
              <w:ind w:right="170"/>
              <w:jc w:val="right"/>
              <w:rPr>
                <w:sz w:val="18"/>
                <w:szCs w:val="18"/>
                <w:lang w:val="ru-RU"/>
              </w:rPr>
            </w:pPr>
            <w:r w:rsidRPr="00105654">
              <w:rPr>
                <w:sz w:val="18"/>
                <w:szCs w:val="18"/>
                <w:lang w:val="ru-RU"/>
              </w:rPr>
              <w:t>(283)</w:t>
            </w:r>
          </w:p>
        </w:tc>
        <w:tc>
          <w:tcPr>
            <w:tcW w:w="956" w:type="pct"/>
            <w:tcBorders>
              <w:top w:val="nil"/>
              <w:left w:val="nil"/>
              <w:bottom w:val="nil"/>
              <w:right w:val="nil"/>
            </w:tcBorders>
            <w:shd w:val="clear" w:color="auto" w:fill="auto"/>
            <w:noWrap/>
            <w:hideMark/>
          </w:tcPr>
          <w:p w14:paraId="7860CC25" w14:textId="77777777" w:rsidR="00492012" w:rsidRPr="00105654" w:rsidRDefault="00492012" w:rsidP="00D9118B">
            <w:pPr>
              <w:pStyle w:val="Tabletext"/>
              <w:ind w:right="170"/>
              <w:jc w:val="right"/>
              <w:rPr>
                <w:sz w:val="18"/>
                <w:szCs w:val="18"/>
                <w:lang w:val="ru-RU"/>
              </w:rPr>
            </w:pPr>
            <w:r w:rsidRPr="00105654">
              <w:rPr>
                <w:sz w:val="18"/>
                <w:szCs w:val="18"/>
                <w:lang w:val="ru-RU"/>
              </w:rPr>
              <w:t>(993)</w:t>
            </w:r>
          </w:p>
        </w:tc>
      </w:tr>
      <w:tr w:rsidR="00492012" w:rsidRPr="00105654" w14:paraId="26028424" w14:textId="77777777" w:rsidTr="00D9118B">
        <w:tc>
          <w:tcPr>
            <w:tcW w:w="2427" w:type="pct"/>
            <w:tcBorders>
              <w:top w:val="nil"/>
              <w:left w:val="nil"/>
              <w:bottom w:val="nil"/>
              <w:right w:val="nil"/>
            </w:tcBorders>
            <w:shd w:val="clear" w:color="auto" w:fill="auto"/>
            <w:vAlign w:val="center"/>
            <w:hideMark/>
          </w:tcPr>
          <w:p w14:paraId="5D011AA4" w14:textId="47B6E81E" w:rsidR="00492012" w:rsidRPr="00105654" w:rsidRDefault="00492012" w:rsidP="003564ED">
            <w:pPr>
              <w:pStyle w:val="Tabletext"/>
              <w:rPr>
                <w:sz w:val="18"/>
                <w:szCs w:val="18"/>
                <w:lang w:val="ru-RU" w:eastAsia="en-GB"/>
              </w:rPr>
            </w:pPr>
            <w:r w:rsidRPr="00105654">
              <w:rPr>
                <w:sz w:val="18"/>
                <w:szCs w:val="18"/>
                <w:lang w:val="ru-RU"/>
              </w:rPr>
              <w:t>Увеличение</w:t>
            </w:r>
            <w:r w:rsidRPr="00105654">
              <w:rPr>
                <w:sz w:val="18"/>
                <w:szCs w:val="18"/>
                <w:lang w:val="ru-RU" w:eastAsia="en-GB"/>
              </w:rPr>
              <w:t>/(</w:t>
            </w:r>
            <w:r w:rsidRPr="00105654">
              <w:rPr>
                <w:sz w:val="18"/>
                <w:szCs w:val="18"/>
                <w:lang w:val="ru-RU"/>
              </w:rPr>
              <w:t>уменьшение</w:t>
            </w:r>
            <w:r w:rsidRPr="00105654">
              <w:rPr>
                <w:sz w:val="18"/>
                <w:szCs w:val="18"/>
                <w:lang w:val="ru-RU" w:eastAsia="en-GB"/>
              </w:rPr>
              <w:t xml:space="preserve">) </w:t>
            </w:r>
            <w:r w:rsidRPr="00105654">
              <w:rPr>
                <w:sz w:val="18"/>
                <w:szCs w:val="18"/>
                <w:lang w:val="ru-RU"/>
              </w:rPr>
              <w:t>нематериальных активов</w:t>
            </w:r>
          </w:p>
        </w:tc>
        <w:tc>
          <w:tcPr>
            <w:tcW w:w="736" w:type="pct"/>
            <w:tcBorders>
              <w:top w:val="nil"/>
              <w:left w:val="nil"/>
              <w:bottom w:val="nil"/>
              <w:right w:val="nil"/>
            </w:tcBorders>
            <w:shd w:val="clear" w:color="auto" w:fill="auto"/>
            <w:hideMark/>
          </w:tcPr>
          <w:p w14:paraId="0E67E0B2"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13</w:t>
            </w:r>
          </w:p>
        </w:tc>
        <w:tc>
          <w:tcPr>
            <w:tcW w:w="882" w:type="pct"/>
            <w:tcBorders>
              <w:top w:val="nil"/>
              <w:left w:val="nil"/>
              <w:bottom w:val="nil"/>
              <w:right w:val="nil"/>
            </w:tcBorders>
            <w:shd w:val="clear" w:color="auto" w:fill="auto"/>
            <w:noWrap/>
            <w:hideMark/>
          </w:tcPr>
          <w:p w14:paraId="4223BB58" w14:textId="77777777" w:rsidR="00492012" w:rsidRPr="00105654" w:rsidRDefault="00492012" w:rsidP="00D9118B">
            <w:pPr>
              <w:pStyle w:val="Tabletext"/>
              <w:ind w:right="170"/>
              <w:jc w:val="right"/>
              <w:rPr>
                <w:sz w:val="18"/>
                <w:szCs w:val="18"/>
                <w:lang w:val="ru-RU"/>
              </w:rPr>
            </w:pPr>
            <w:r w:rsidRPr="00105654">
              <w:rPr>
                <w:sz w:val="18"/>
                <w:szCs w:val="18"/>
                <w:lang w:val="ru-RU"/>
              </w:rPr>
              <w:t>(3 286)</w:t>
            </w:r>
          </w:p>
        </w:tc>
        <w:tc>
          <w:tcPr>
            <w:tcW w:w="956" w:type="pct"/>
            <w:tcBorders>
              <w:top w:val="nil"/>
              <w:left w:val="nil"/>
              <w:bottom w:val="nil"/>
              <w:right w:val="nil"/>
            </w:tcBorders>
            <w:shd w:val="clear" w:color="auto" w:fill="auto"/>
            <w:noWrap/>
            <w:hideMark/>
          </w:tcPr>
          <w:p w14:paraId="6FD6FF06" w14:textId="77777777" w:rsidR="00492012" w:rsidRPr="00105654" w:rsidRDefault="00492012" w:rsidP="00D9118B">
            <w:pPr>
              <w:pStyle w:val="Tabletext"/>
              <w:ind w:right="170"/>
              <w:jc w:val="right"/>
              <w:rPr>
                <w:sz w:val="18"/>
                <w:szCs w:val="18"/>
                <w:lang w:val="ru-RU"/>
              </w:rPr>
            </w:pPr>
            <w:r w:rsidRPr="00105654">
              <w:rPr>
                <w:sz w:val="18"/>
                <w:szCs w:val="18"/>
                <w:lang w:val="ru-RU"/>
              </w:rPr>
              <w:t>(461)</w:t>
            </w:r>
          </w:p>
        </w:tc>
      </w:tr>
      <w:tr w:rsidR="00492012" w:rsidRPr="00105654" w14:paraId="67DFA8A6" w14:textId="77777777" w:rsidTr="00D9118B">
        <w:tc>
          <w:tcPr>
            <w:tcW w:w="2427" w:type="pct"/>
            <w:tcBorders>
              <w:top w:val="nil"/>
              <w:left w:val="nil"/>
              <w:bottom w:val="nil"/>
              <w:right w:val="nil"/>
            </w:tcBorders>
            <w:shd w:val="clear" w:color="auto" w:fill="auto"/>
            <w:vAlign w:val="center"/>
            <w:hideMark/>
          </w:tcPr>
          <w:p w14:paraId="49940F67" w14:textId="5A29E4AD" w:rsidR="00492012" w:rsidRPr="00105654" w:rsidRDefault="00492012" w:rsidP="003564ED">
            <w:pPr>
              <w:pStyle w:val="Tabletext"/>
              <w:rPr>
                <w:sz w:val="18"/>
                <w:szCs w:val="18"/>
                <w:lang w:val="ru-RU" w:eastAsia="en-GB"/>
              </w:rPr>
            </w:pPr>
            <w:r w:rsidRPr="00105654">
              <w:rPr>
                <w:sz w:val="18"/>
                <w:szCs w:val="18"/>
                <w:lang w:val="ru-RU"/>
              </w:rPr>
              <w:t xml:space="preserve">Увеличение/(уменьшение) </w:t>
            </w:r>
            <w:r w:rsidR="00265CBA">
              <w:rPr>
                <w:sz w:val="18"/>
                <w:szCs w:val="18"/>
                <w:lang w:val="ru-RU"/>
              </w:rPr>
              <w:t>активов</w:t>
            </w:r>
            <w:r w:rsidRPr="00105654">
              <w:rPr>
                <w:sz w:val="18"/>
                <w:szCs w:val="18"/>
                <w:lang w:val="ru-RU"/>
              </w:rPr>
              <w:t xml:space="preserve"> </w:t>
            </w:r>
            <w:r w:rsidR="00265CBA">
              <w:rPr>
                <w:sz w:val="18"/>
                <w:szCs w:val="18"/>
                <w:lang w:val="ru-RU"/>
              </w:rPr>
              <w:t xml:space="preserve">на этапе </w:t>
            </w:r>
            <w:r w:rsidRPr="00105654">
              <w:rPr>
                <w:sz w:val="18"/>
                <w:szCs w:val="18"/>
                <w:lang w:val="ru-RU"/>
              </w:rPr>
              <w:t>строительства</w:t>
            </w:r>
          </w:p>
        </w:tc>
        <w:tc>
          <w:tcPr>
            <w:tcW w:w="736" w:type="pct"/>
            <w:tcBorders>
              <w:top w:val="nil"/>
              <w:left w:val="nil"/>
              <w:bottom w:val="nil"/>
              <w:right w:val="nil"/>
            </w:tcBorders>
            <w:shd w:val="clear" w:color="auto" w:fill="auto"/>
            <w:hideMark/>
          </w:tcPr>
          <w:p w14:paraId="501FB058" w14:textId="77777777" w:rsidR="00492012" w:rsidRPr="00105654" w:rsidRDefault="00492012" w:rsidP="003564ED">
            <w:pPr>
              <w:pStyle w:val="Tabletext"/>
              <w:jc w:val="center"/>
              <w:rPr>
                <w:sz w:val="18"/>
                <w:szCs w:val="18"/>
                <w:lang w:val="ru-RU" w:eastAsia="en-GB"/>
              </w:rPr>
            </w:pPr>
            <w:r w:rsidRPr="00105654">
              <w:rPr>
                <w:sz w:val="18"/>
                <w:szCs w:val="18"/>
                <w:lang w:val="ru-RU" w:eastAsia="en-GB"/>
              </w:rPr>
              <w:t>14</w:t>
            </w:r>
          </w:p>
        </w:tc>
        <w:tc>
          <w:tcPr>
            <w:tcW w:w="882" w:type="pct"/>
            <w:tcBorders>
              <w:top w:val="nil"/>
              <w:left w:val="nil"/>
              <w:bottom w:val="nil"/>
              <w:right w:val="nil"/>
            </w:tcBorders>
            <w:shd w:val="clear" w:color="auto" w:fill="auto"/>
            <w:noWrap/>
            <w:hideMark/>
          </w:tcPr>
          <w:p w14:paraId="6ABCF635" w14:textId="77777777" w:rsidR="00492012" w:rsidRPr="00105654" w:rsidRDefault="00492012" w:rsidP="00D9118B">
            <w:pPr>
              <w:pStyle w:val="Tabletext"/>
              <w:ind w:right="170"/>
              <w:jc w:val="right"/>
              <w:rPr>
                <w:sz w:val="18"/>
                <w:szCs w:val="18"/>
                <w:lang w:val="ru-RU"/>
              </w:rPr>
            </w:pPr>
            <w:r w:rsidRPr="00105654">
              <w:rPr>
                <w:sz w:val="18"/>
                <w:szCs w:val="18"/>
                <w:lang w:val="ru-RU"/>
              </w:rPr>
              <w:t>(6 347)</w:t>
            </w:r>
          </w:p>
        </w:tc>
        <w:tc>
          <w:tcPr>
            <w:tcW w:w="956" w:type="pct"/>
            <w:tcBorders>
              <w:top w:val="nil"/>
              <w:left w:val="nil"/>
              <w:bottom w:val="nil"/>
              <w:right w:val="nil"/>
            </w:tcBorders>
            <w:shd w:val="clear" w:color="auto" w:fill="auto"/>
            <w:noWrap/>
            <w:hideMark/>
          </w:tcPr>
          <w:p w14:paraId="6E3E5214" w14:textId="77777777" w:rsidR="00492012" w:rsidRPr="00105654" w:rsidRDefault="00492012" w:rsidP="00D9118B">
            <w:pPr>
              <w:pStyle w:val="Tabletext"/>
              <w:ind w:right="170"/>
              <w:jc w:val="right"/>
              <w:rPr>
                <w:sz w:val="18"/>
                <w:szCs w:val="18"/>
                <w:lang w:val="ru-RU"/>
              </w:rPr>
            </w:pPr>
            <w:r w:rsidRPr="00105654">
              <w:rPr>
                <w:sz w:val="18"/>
                <w:szCs w:val="18"/>
                <w:lang w:val="ru-RU"/>
              </w:rPr>
              <w:t>(5 509)</w:t>
            </w:r>
          </w:p>
        </w:tc>
      </w:tr>
      <w:tr w:rsidR="00492012" w:rsidRPr="00105654" w14:paraId="6EB7F772" w14:textId="77777777" w:rsidTr="00D9118B">
        <w:tc>
          <w:tcPr>
            <w:tcW w:w="2427" w:type="pct"/>
            <w:tcBorders>
              <w:top w:val="nil"/>
              <w:left w:val="nil"/>
              <w:bottom w:val="nil"/>
              <w:right w:val="nil"/>
            </w:tcBorders>
            <w:shd w:val="clear" w:color="auto" w:fill="auto"/>
            <w:vAlign w:val="center"/>
            <w:hideMark/>
          </w:tcPr>
          <w:p w14:paraId="0A55CAFD" w14:textId="77777777" w:rsidR="00492012" w:rsidRPr="00105654" w:rsidRDefault="00492012" w:rsidP="003564ED">
            <w:pPr>
              <w:pStyle w:val="Tabletext"/>
              <w:rPr>
                <w:b/>
                <w:bCs/>
                <w:sz w:val="18"/>
                <w:szCs w:val="18"/>
                <w:lang w:val="ru-RU" w:eastAsia="en-GB"/>
              </w:rPr>
            </w:pPr>
            <w:r w:rsidRPr="00105654">
              <w:rPr>
                <w:b/>
                <w:bCs/>
                <w:sz w:val="18"/>
                <w:szCs w:val="18"/>
                <w:lang w:val="ru-RU"/>
              </w:rPr>
              <w:t>Чистое движение денежных средств в результате инвестиционной деятельности</w:t>
            </w:r>
          </w:p>
        </w:tc>
        <w:tc>
          <w:tcPr>
            <w:tcW w:w="736" w:type="pct"/>
            <w:tcBorders>
              <w:top w:val="nil"/>
              <w:left w:val="nil"/>
              <w:bottom w:val="nil"/>
              <w:right w:val="nil"/>
            </w:tcBorders>
            <w:shd w:val="clear" w:color="auto" w:fill="auto"/>
            <w:hideMark/>
          </w:tcPr>
          <w:p w14:paraId="185907DB" w14:textId="77777777" w:rsidR="00492012" w:rsidRPr="00105654" w:rsidRDefault="00492012" w:rsidP="003564ED">
            <w:pPr>
              <w:pStyle w:val="Tabletext"/>
              <w:jc w:val="center"/>
              <w:rPr>
                <w:b/>
                <w:bCs/>
                <w:sz w:val="18"/>
                <w:szCs w:val="18"/>
                <w:lang w:val="ru-RU" w:eastAsia="en-GB"/>
              </w:rPr>
            </w:pPr>
          </w:p>
        </w:tc>
        <w:tc>
          <w:tcPr>
            <w:tcW w:w="882" w:type="pct"/>
            <w:tcBorders>
              <w:top w:val="nil"/>
              <w:left w:val="nil"/>
              <w:bottom w:val="nil"/>
              <w:right w:val="nil"/>
            </w:tcBorders>
            <w:shd w:val="clear" w:color="auto" w:fill="auto"/>
            <w:noWrap/>
            <w:hideMark/>
          </w:tcPr>
          <w:p w14:paraId="2A8F1C06"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(978)</w:t>
            </w:r>
          </w:p>
        </w:tc>
        <w:tc>
          <w:tcPr>
            <w:tcW w:w="956" w:type="pct"/>
            <w:tcBorders>
              <w:top w:val="nil"/>
              <w:left w:val="nil"/>
              <w:bottom w:val="nil"/>
              <w:right w:val="nil"/>
            </w:tcBorders>
            <w:shd w:val="clear" w:color="auto" w:fill="auto"/>
            <w:noWrap/>
            <w:hideMark/>
          </w:tcPr>
          <w:p w14:paraId="4F32E640"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31 256</w:t>
            </w:r>
          </w:p>
        </w:tc>
      </w:tr>
      <w:tr w:rsidR="00492012" w:rsidRPr="00105654" w14:paraId="70BAA015" w14:textId="77777777" w:rsidTr="00D9118B">
        <w:tc>
          <w:tcPr>
            <w:tcW w:w="5000" w:type="pct"/>
            <w:gridSpan w:val="4"/>
            <w:tcBorders>
              <w:top w:val="nil"/>
              <w:left w:val="nil"/>
              <w:bottom w:val="nil"/>
              <w:right w:val="nil"/>
            </w:tcBorders>
            <w:shd w:val="clear" w:color="auto" w:fill="auto"/>
            <w:vAlign w:val="center"/>
            <w:hideMark/>
          </w:tcPr>
          <w:p w14:paraId="229CB438" w14:textId="77777777" w:rsidR="00492012" w:rsidRPr="00105654" w:rsidRDefault="00492012" w:rsidP="00D9118B">
            <w:pPr>
              <w:pStyle w:val="Tabletext"/>
              <w:spacing w:before="0" w:after="0"/>
              <w:ind w:right="170"/>
              <w:jc w:val="right"/>
              <w:rPr>
                <w:sz w:val="18"/>
                <w:szCs w:val="18"/>
                <w:lang w:val="ru-RU"/>
              </w:rPr>
            </w:pPr>
          </w:p>
        </w:tc>
      </w:tr>
      <w:tr w:rsidR="00492012" w:rsidRPr="007F60C7" w14:paraId="0F9FAD49" w14:textId="77777777" w:rsidTr="00D9118B">
        <w:tc>
          <w:tcPr>
            <w:tcW w:w="2427" w:type="pct"/>
            <w:tcBorders>
              <w:top w:val="nil"/>
              <w:left w:val="nil"/>
              <w:bottom w:val="nil"/>
              <w:right w:val="nil"/>
            </w:tcBorders>
            <w:shd w:val="clear" w:color="auto" w:fill="auto"/>
            <w:vAlign w:val="center"/>
            <w:hideMark/>
          </w:tcPr>
          <w:p w14:paraId="429C3A5E" w14:textId="77777777" w:rsidR="00492012" w:rsidRPr="00105654" w:rsidRDefault="00492012" w:rsidP="001E44C6">
            <w:pPr>
              <w:overflowPunct/>
              <w:autoSpaceDE/>
              <w:adjustRightInd/>
              <w:spacing w:before="30" w:after="30"/>
              <w:ind w:right="170"/>
              <w:rPr>
                <w:b/>
                <w:bCs/>
                <w:sz w:val="18"/>
                <w:szCs w:val="18"/>
                <w:lang w:val="ru-RU" w:eastAsia="en-GB"/>
              </w:rPr>
            </w:pPr>
            <w:r w:rsidRPr="00105654">
              <w:rPr>
                <w:b/>
                <w:bCs/>
                <w:sz w:val="18"/>
                <w:szCs w:val="18"/>
                <w:lang w:val="ru-RU"/>
              </w:rPr>
              <w:lastRenderedPageBreak/>
              <w:t xml:space="preserve">Чистое движение денежных средств в результате </w:t>
            </w:r>
            <w:r w:rsidRPr="00105654">
              <w:rPr>
                <w:rFonts w:asciiTheme="minorHAnsi" w:hAnsiTheme="minorHAnsi" w:cs="Arial"/>
                <w:b/>
                <w:bCs/>
                <w:sz w:val="18"/>
                <w:szCs w:val="18"/>
                <w:lang w:val="ru-RU" w:eastAsia="zh-CN"/>
              </w:rPr>
              <w:t>финансовой</w:t>
            </w:r>
            <w:r w:rsidRPr="00105654">
              <w:rPr>
                <w:b/>
                <w:bCs/>
                <w:sz w:val="18"/>
                <w:szCs w:val="18"/>
                <w:lang w:val="ru-RU"/>
              </w:rPr>
              <w:t xml:space="preserve"> деятельности</w:t>
            </w:r>
          </w:p>
        </w:tc>
        <w:tc>
          <w:tcPr>
            <w:tcW w:w="736" w:type="pct"/>
            <w:tcBorders>
              <w:top w:val="nil"/>
              <w:left w:val="nil"/>
              <w:bottom w:val="nil"/>
              <w:right w:val="nil"/>
            </w:tcBorders>
            <w:shd w:val="clear" w:color="auto" w:fill="auto"/>
            <w:hideMark/>
          </w:tcPr>
          <w:p w14:paraId="7E7801FC" w14:textId="77777777" w:rsidR="00492012" w:rsidRPr="00105654" w:rsidRDefault="00492012" w:rsidP="003564ED">
            <w:pPr>
              <w:pStyle w:val="Tabletext"/>
              <w:jc w:val="center"/>
              <w:rPr>
                <w:b/>
                <w:bCs/>
                <w:sz w:val="18"/>
                <w:szCs w:val="18"/>
                <w:lang w:val="ru-RU" w:eastAsia="en-GB"/>
              </w:rPr>
            </w:pPr>
          </w:p>
        </w:tc>
        <w:tc>
          <w:tcPr>
            <w:tcW w:w="882" w:type="pct"/>
            <w:tcBorders>
              <w:top w:val="nil"/>
              <w:left w:val="nil"/>
              <w:bottom w:val="nil"/>
              <w:right w:val="nil"/>
            </w:tcBorders>
            <w:shd w:val="clear" w:color="auto" w:fill="auto"/>
            <w:noWrap/>
            <w:hideMark/>
          </w:tcPr>
          <w:p w14:paraId="5CF11895" w14:textId="77777777" w:rsidR="00492012" w:rsidRPr="00105654" w:rsidRDefault="00492012" w:rsidP="00D9118B">
            <w:pPr>
              <w:pStyle w:val="Tabletext"/>
              <w:ind w:right="170"/>
              <w:jc w:val="right"/>
              <w:rPr>
                <w:sz w:val="18"/>
                <w:szCs w:val="18"/>
                <w:lang w:val="ru-RU"/>
              </w:rPr>
            </w:pPr>
          </w:p>
        </w:tc>
        <w:tc>
          <w:tcPr>
            <w:tcW w:w="956" w:type="pct"/>
            <w:tcBorders>
              <w:top w:val="nil"/>
              <w:left w:val="nil"/>
              <w:bottom w:val="nil"/>
              <w:right w:val="nil"/>
            </w:tcBorders>
            <w:shd w:val="clear" w:color="auto" w:fill="auto"/>
            <w:noWrap/>
            <w:hideMark/>
          </w:tcPr>
          <w:p w14:paraId="2848E5AC" w14:textId="77777777" w:rsidR="00492012" w:rsidRPr="00105654" w:rsidRDefault="00492012" w:rsidP="00D9118B">
            <w:pPr>
              <w:pStyle w:val="Tabletext"/>
              <w:ind w:right="170"/>
              <w:jc w:val="right"/>
              <w:rPr>
                <w:sz w:val="18"/>
                <w:szCs w:val="18"/>
                <w:lang w:val="ru-RU"/>
              </w:rPr>
            </w:pPr>
          </w:p>
        </w:tc>
      </w:tr>
      <w:tr w:rsidR="00492012" w:rsidRPr="007F60C7" w14:paraId="317A38A2" w14:textId="77777777" w:rsidTr="00D9118B">
        <w:tc>
          <w:tcPr>
            <w:tcW w:w="5000" w:type="pct"/>
            <w:gridSpan w:val="4"/>
            <w:tcBorders>
              <w:top w:val="nil"/>
              <w:left w:val="nil"/>
              <w:bottom w:val="nil"/>
              <w:right w:val="nil"/>
            </w:tcBorders>
            <w:shd w:val="clear" w:color="auto" w:fill="auto"/>
            <w:vAlign w:val="center"/>
            <w:hideMark/>
          </w:tcPr>
          <w:p w14:paraId="7BC78D07" w14:textId="77777777" w:rsidR="00492012" w:rsidRPr="00105654" w:rsidRDefault="00492012" w:rsidP="00D9118B">
            <w:pPr>
              <w:pStyle w:val="Tabletext"/>
              <w:spacing w:before="0" w:after="0"/>
              <w:ind w:right="170"/>
              <w:jc w:val="right"/>
              <w:rPr>
                <w:sz w:val="18"/>
                <w:szCs w:val="18"/>
                <w:lang w:val="ru-RU"/>
              </w:rPr>
            </w:pPr>
          </w:p>
        </w:tc>
      </w:tr>
      <w:tr w:rsidR="00492012" w:rsidRPr="007F60C7" w14:paraId="5FB10E34" w14:textId="77777777" w:rsidTr="00D9118B">
        <w:tc>
          <w:tcPr>
            <w:tcW w:w="2427" w:type="pct"/>
            <w:tcBorders>
              <w:top w:val="nil"/>
              <w:left w:val="nil"/>
              <w:bottom w:val="nil"/>
              <w:right w:val="nil"/>
            </w:tcBorders>
            <w:shd w:val="clear" w:color="auto" w:fill="auto"/>
            <w:vAlign w:val="center"/>
            <w:hideMark/>
          </w:tcPr>
          <w:p w14:paraId="38DB78B1" w14:textId="77777777" w:rsidR="00492012" w:rsidRPr="00105654" w:rsidRDefault="00492012" w:rsidP="003564ED">
            <w:pPr>
              <w:pStyle w:val="Tabletext"/>
              <w:rPr>
                <w:sz w:val="18"/>
                <w:szCs w:val="18"/>
                <w:lang w:val="ru-RU"/>
              </w:rPr>
            </w:pPr>
            <w:r w:rsidRPr="00105654">
              <w:rPr>
                <w:sz w:val="18"/>
                <w:szCs w:val="18"/>
                <w:lang w:val="ru-RU"/>
              </w:rPr>
              <w:t>Увеличение/(уменьшение) долгосрочных займов </w:t>
            </w:r>
            <w:r w:rsidRPr="00105654">
              <w:rPr>
                <w:sz w:val="18"/>
                <w:szCs w:val="18"/>
                <w:lang w:val="ru-RU" w:eastAsia="en-GB"/>
              </w:rPr>
              <w:t>– текущее</w:t>
            </w:r>
          </w:p>
        </w:tc>
        <w:tc>
          <w:tcPr>
            <w:tcW w:w="736" w:type="pct"/>
            <w:tcBorders>
              <w:top w:val="nil"/>
              <w:left w:val="nil"/>
              <w:bottom w:val="nil"/>
              <w:right w:val="nil"/>
            </w:tcBorders>
            <w:shd w:val="clear" w:color="auto" w:fill="auto"/>
            <w:hideMark/>
          </w:tcPr>
          <w:p w14:paraId="56B1EFF9" w14:textId="77777777" w:rsidR="00492012" w:rsidRPr="00105654" w:rsidRDefault="00492012" w:rsidP="003564ED">
            <w:pPr>
              <w:pStyle w:val="Tabletext"/>
              <w:jc w:val="center"/>
              <w:rPr>
                <w:sz w:val="18"/>
                <w:szCs w:val="18"/>
                <w:lang w:val="ru-RU" w:eastAsia="en-GB"/>
              </w:rPr>
            </w:pPr>
          </w:p>
        </w:tc>
        <w:tc>
          <w:tcPr>
            <w:tcW w:w="882" w:type="pct"/>
            <w:tcBorders>
              <w:top w:val="nil"/>
              <w:left w:val="nil"/>
              <w:bottom w:val="nil"/>
              <w:right w:val="nil"/>
            </w:tcBorders>
            <w:shd w:val="clear" w:color="auto" w:fill="auto"/>
            <w:noWrap/>
          </w:tcPr>
          <w:p w14:paraId="034FFCDA" w14:textId="77777777" w:rsidR="00492012" w:rsidRPr="00105654" w:rsidRDefault="00492012" w:rsidP="00D9118B">
            <w:pPr>
              <w:pStyle w:val="Tabletext"/>
              <w:ind w:right="170"/>
              <w:jc w:val="right"/>
              <w:rPr>
                <w:sz w:val="18"/>
                <w:szCs w:val="18"/>
                <w:lang w:val="ru-RU"/>
              </w:rPr>
            </w:pPr>
          </w:p>
        </w:tc>
        <w:tc>
          <w:tcPr>
            <w:tcW w:w="956" w:type="pct"/>
            <w:tcBorders>
              <w:top w:val="nil"/>
              <w:left w:val="nil"/>
              <w:bottom w:val="nil"/>
              <w:right w:val="nil"/>
            </w:tcBorders>
            <w:shd w:val="clear" w:color="auto" w:fill="auto"/>
            <w:noWrap/>
            <w:hideMark/>
          </w:tcPr>
          <w:p w14:paraId="2EA3DF0F" w14:textId="77777777" w:rsidR="00492012" w:rsidRPr="00105654" w:rsidRDefault="00492012" w:rsidP="00D9118B">
            <w:pPr>
              <w:pStyle w:val="Tabletext"/>
              <w:ind w:right="170"/>
              <w:jc w:val="right"/>
              <w:rPr>
                <w:sz w:val="18"/>
                <w:szCs w:val="18"/>
                <w:lang w:val="ru-RU"/>
              </w:rPr>
            </w:pPr>
          </w:p>
        </w:tc>
      </w:tr>
      <w:tr w:rsidR="00492012" w:rsidRPr="00105654" w14:paraId="512EA162" w14:textId="77777777" w:rsidTr="00D9118B">
        <w:tc>
          <w:tcPr>
            <w:tcW w:w="2427" w:type="pct"/>
            <w:tcBorders>
              <w:top w:val="nil"/>
              <w:left w:val="nil"/>
              <w:bottom w:val="nil"/>
              <w:right w:val="nil"/>
            </w:tcBorders>
            <w:shd w:val="clear" w:color="auto" w:fill="auto"/>
            <w:vAlign w:val="center"/>
          </w:tcPr>
          <w:p w14:paraId="267AC3DF" w14:textId="69AC04DC" w:rsidR="00492012" w:rsidRPr="00105654" w:rsidRDefault="00492012" w:rsidP="008522B3">
            <w:pPr>
              <w:pStyle w:val="Tabletext"/>
              <w:rPr>
                <w:sz w:val="18"/>
                <w:szCs w:val="18"/>
                <w:highlight w:val="cyan"/>
                <w:lang w:val="ru-RU"/>
              </w:rPr>
            </w:pPr>
            <w:r w:rsidRPr="00105654">
              <w:rPr>
                <w:sz w:val="18"/>
                <w:szCs w:val="18"/>
                <w:lang w:val="ru-RU"/>
              </w:rPr>
              <w:t>Увеличение/(уменьшение) долгосрочных займов </w:t>
            </w:r>
            <w:r w:rsidRPr="00105654">
              <w:rPr>
                <w:sz w:val="18"/>
                <w:szCs w:val="18"/>
                <w:lang w:val="ru-RU" w:eastAsia="en-GB"/>
              </w:rPr>
              <w:t>– не</w:t>
            </w:r>
            <w:r w:rsidR="00D9118B" w:rsidRPr="00105654">
              <w:rPr>
                <w:sz w:val="18"/>
                <w:szCs w:val="18"/>
                <w:lang w:val="ru-RU" w:eastAsia="en-GB"/>
              </w:rPr>
              <w:t> </w:t>
            </w:r>
            <w:r w:rsidRPr="00105654">
              <w:rPr>
                <w:sz w:val="18"/>
                <w:szCs w:val="18"/>
                <w:lang w:val="ru-RU" w:eastAsia="en-GB"/>
              </w:rPr>
              <w:t>текущее</w:t>
            </w:r>
          </w:p>
        </w:tc>
        <w:tc>
          <w:tcPr>
            <w:tcW w:w="736" w:type="pct"/>
            <w:tcBorders>
              <w:top w:val="nil"/>
              <w:left w:val="nil"/>
              <w:bottom w:val="nil"/>
              <w:right w:val="nil"/>
            </w:tcBorders>
            <w:shd w:val="clear" w:color="auto" w:fill="auto"/>
          </w:tcPr>
          <w:p w14:paraId="4EB919D4" w14:textId="77777777" w:rsidR="00492012" w:rsidRPr="00105654" w:rsidRDefault="00492012" w:rsidP="008522B3">
            <w:pPr>
              <w:pStyle w:val="Tabletext"/>
              <w:jc w:val="center"/>
              <w:rPr>
                <w:sz w:val="18"/>
                <w:szCs w:val="18"/>
                <w:highlight w:val="cyan"/>
                <w:lang w:val="ru-RU" w:eastAsia="en-GB"/>
              </w:rPr>
            </w:pPr>
            <w:r w:rsidRPr="00105654">
              <w:rPr>
                <w:sz w:val="18"/>
                <w:szCs w:val="18"/>
                <w:lang w:val="ru-RU" w:eastAsia="en-GB"/>
              </w:rPr>
              <w:t>22</w:t>
            </w:r>
          </w:p>
        </w:tc>
        <w:tc>
          <w:tcPr>
            <w:tcW w:w="882" w:type="pct"/>
            <w:tcBorders>
              <w:top w:val="nil"/>
              <w:left w:val="nil"/>
              <w:bottom w:val="nil"/>
              <w:right w:val="nil"/>
            </w:tcBorders>
            <w:shd w:val="clear" w:color="auto" w:fill="auto"/>
            <w:noWrap/>
          </w:tcPr>
          <w:p w14:paraId="2E20AF5C" w14:textId="77777777" w:rsidR="00492012" w:rsidRPr="00105654" w:rsidRDefault="00492012" w:rsidP="00D9118B">
            <w:pPr>
              <w:pStyle w:val="Tabletext"/>
              <w:ind w:right="170"/>
              <w:jc w:val="right"/>
              <w:rPr>
                <w:sz w:val="18"/>
                <w:szCs w:val="18"/>
                <w:lang w:val="ru-RU"/>
              </w:rPr>
            </w:pPr>
            <w:r w:rsidRPr="00105654">
              <w:rPr>
                <w:sz w:val="18"/>
                <w:szCs w:val="18"/>
                <w:lang w:val="ru-RU"/>
              </w:rPr>
              <w:t>1 126</w:t>
            </w:r>
          </w:p>
        </w:tc>
        <w:tc>
          <w:tcPr>
            <w:tcW w:w="956" w:type="pct"/>
            <w:tcBorders>
              <w:top w:val="nil"/>
              <w:left w:val="nil"/>
              <w:bottom w:val="nil"/>
              <w:right w:val="nil"/>
            </w:tcBorders>
            <w:shd w:val="clear" w:color="auto" w:fill="auto"/>
            <w:noWrap/>
          </w:tcPr>
          <w:p w14:paraId="36F431FE" w14:textId="77777777" w:rsidR="00492012" w:rsidRPr="00105654" w:rsidRDefault="00492012" w:rsidP="00D9118B">
            <w:pPr>
              <w:pStyle w:val="Tabletext"/>
              <w:ind w:right="170"/>
              <w:jc w:val="right"/>
              <w:rPr>
                <w:sz w:val="18"/>
                <w:szCs w:val="18"/>
                <w:lang w:val="ru-RU"/>
              </w:rPr>
            </w:pPr>
            <w:r w:rsidRPr="00105654">
              <w:rPr>
                <w:sz w:val="18"/>
                <w:szCs w:val="18"/>
                <w:lang w:val="ru-RU"/>
              </w:rPr>
              <w:t>6 272</w:t>
            </w:r>
          </w:p>
        </w:tc>
      </w:tr>
      <w:tr w:rsidR="00492012" w:rsidRPr="00105654" w14:paraId="22F2FC10" w14:textId="77777777" w:rsidTr="00D9118B">
        <w:tc>
          <w:tcPr>
            <w:tcW w:w="2427" w:type="pct"/>
            <w:tcBorders>
              <w:top w:val="nil"/>
              <w:left w:val="nil"/>
              <w:bottom w:val="nil"/>
              <w:right w:val="nil"/>
            </w:tcBorders>
            <w:shd w:val="clear" w:color="auto" w:fill="auto"/>
            <w:vAlign w:val="center"/>
            <w:hideMark/>
          </w:tcPr>
          <w:p w14:paraId="04F20AB7" w14:textId="77777777" w:rsidR="00492012" w:rsidRPr="00105654" w:rsidRDefault="00492012" w:rsidP="008522B3">
            <w:pPr>
              <w:pStyle w:val="Tabletext"/>
              <w:rPr>
                <w:b/>
                <w:bCs/>
                <w:sz w:val="18"/>
                <w:szCs w:val="18"/>
                <w:lang w:val="ru-RU" w:eastAsia="en-GB"/>
              </w:rPr>
            </w:pPr>
            <w:r w:rsidRPr="00105654">
              <w:rPr>
                <w:b/>
                <w:bCs/>
                <w:sz w:val="18"/>
                <w:szCs w:val="18"/>
                <w:lang w:val="ru-RU" w:eastAsia="en-GB"/>
              </w:rPr>
              <w:t xml:space="preserve">Чистое </w:t>
            </w:r>
            <w:r w:rsidRPr="00105654">
              <w:rPr>
                <w:b/>
                <w:bCs/>
                <w:sz w:val="18"/>
                <w:szCs w:val="18"/>
                <w:lang w:val="ru-RU"/>
              </w:rPr>
              <w:t xml:space="preserve">движение денежных средств в результате </w:t>
            </w:r>
            <w:r w:rsidRPr="00105654">
              <w:rPr>
                <w:rFonts w:asciiTheme="minorHAnsi" w:hAnsiTheme="minorHAnsi" w:cs="Arial"/>
                <w:b/>
                <w:bCs/>
                <w:sz w:val="18"/>
                <w:szCs w:val="18"/>
                <w:lang w:val="ru-RU" w:eastAsia="zh-CN"/>
              </w:rPr>
              <w:t>финансовой</w:t>
            </w:r>
            <w:r w:rsidRPr="00105654">
              <w:rPr>
                <w:b/>
                <w:bCs/>
                <w:sz w:val="18"/>
                <w:szCs w:val="18"/>
                <w:lang w:val="ru-RU"/>
              </w:rPr>
              <w:t xml:space="preserve"> деятельности</w:t>
            </w:r>
          </w:p>
        </w:tc>
        <w:tc>
          <w:tcPr>
            <w:tcW w:w="736" w:type="pct"/>
            <w:tcBorders>
              <w:top w:val="nil"/>
              <w:left w:val="nil"/>
              <w:bottom w:val="nil"/>
              <w:right w:val="nil"/>
            </w:tcBorders>
            <w:shd w:val="clear" w:color="auto" w:fill="auto"/>
            <w:hideMark/>
          </w:tcPr>
          <w:p w14:paraId="5491C75A" w14:textId="77777777" w:rsidR="00492012" w:rsidRPr="00105654" w:rsidRDefault="00492012" w:rsidP="008522B3">
            <w:pPr>
              <w:pStyle w:val="Tabletext"/>
              <w:jc w:val="center"/>
              <w:rPr>
                <w:b/>
                <w:bCs/>
                <w:sz w:val="18"/>
                <w:szCs w:val="18"/>
                <w:lang w:val="ru-RU" w:eastAsia="en-GB"/>
              </w:rPr>
            </w:pPr>
          </w:p>
        </w:tc>
        <w:tc>
          <w:tcPr>
            <w:tcW w:w="882" w:type="pct"/>
            <w:tcBorders>
              <w:top w:val="nil"/>
              <w:left w:val="nil"/>
              <w:bottom w:val="nil"/>
              <w:right w:val="nil"/>
            </w:tcBorders>
            <w:shd w:val="clear" w:color="auto" w:fill="auto"/>
            <w:noWrap/>
            <w:hideMark/>
          </w:tcPr>
          <w:p w14:paraId="77999C5C"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1 126</w:t>
            </w:r>
          </w:p>
        </w:tc>
        <w:tc>
          <w:tcPr>
            <w:tcW w:w="956" w:type="pct"/>
            <w:tcBorders>
              <w:top w:val="nil"/>
              <w:left w:val="nil"/>
              <w:bottom w:val="nil"/>
              <w:right w:val="nil"/>
            </w:tcBorders>
            <w:shd w:val="clear" w:color="auto" w:fill="auto"/>
            <w:noWrap/>
            <w:hideMark/>
          </w:tcPr>
          <w:p w14:paraId="5B107F5D"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6 272</w:t>
            </w:r>
          </w:p>
        </w:tc>
      </w:tr>
      <w:tr w:rsidR="00492012" w:rsidRPr="00105654" w14:paraId="074BABFB" w14:textId="77777777" w:rsidTr="00D9118B">
        <w:tc>
          <w:tcPr>
            <w:tcW w:w="5000" w:type="pct"/>
            <w:gridSpan w:val="4"/>
            <w:tcBorders>
              <w:top w:val="nil"/>
              <w:left w:val="nil"/>
              <w:bottom w:val="nil"/>
              <w:right w:val="nil"/>
            </w:tcBorders>
            <w:shd w:val="clear" w:color="auto" w:fill="auto"/>
            <w:vAlign w:val="center"/>
          </w:tcPr>
          <w:p w14:paraId="5EBCAD27" w14:textId="77777777" w:rsidR="00492012" w:rsidRPr="00105654" w:rsidRDefault="00492012" w:rsidP="00D9118B">
            <w:pPr>
              <w:pStyle w:val="Tabletext"/>
              <w:spacing w:before="0" w:after="0"/>
              <w:ind w:right="170"/>
              <w:jc w:val="right"/>
              <w:rPr>
                <w:sz w:val="18"/>
                <w:szCs w:val="18"/>
                <w:lang w:val="ru-RU"/>
              </w:rPr>
            </w:pPr>
          </w:p>
        </w:tc>
      </w:tr>
      <w:tr w:rsidR="00492012" w:rsidRPr="00105654" w14:paraId="73C68694" w14:textId="77777777" w:rsidTr="00D9118B">
        <w:tc>
          <w:tcPr>
            <w:tcW w:w="2427" w:type="pct"/>
            <w:tcBorders>
              <w:top w:val="nil"/>
              <w:left w:val="nil"/>
              <w:bottom w:val="nil"/>
              <w:right w:val="nil"/>
            </w:tcBorders>
            <w:shd w:val="clear" w:color="auto" w:fill="auto"/>
            <w:vAlign w:val="center"/>
            <w:hideMark/>
          </w:tcPr>
          <w:p w14:paraId="7D11647E" w14:textId="77777777" w:rsidR="00492012" w:rsidRPr="00105654" w:rsidRDefault="00492012" w:rsidP="008522B3">
            <w:pPr>
              <w:pStyle w:val="Tabletext"/>
              <w:rPr>
                <w:b/>
                <w:bCs/>
                <w:sz w:val="18"/>
                <w:szCs w:val="18"/>
                <w:lang w:val="ru-RU" w:eastAsia="en-GB"/>
              </w:rPr>
            </w:pPr>
            <w:r w:rsidRPr="00105654">
              <w:rPr>
                <w:b/>
                <w:bCs/>
                <w:sz w:val="18"/>
                <w:szCs w:val="18"/>
                <w:lang w:val="ru-RU" w:eastAsia="en-GB"/>
              </w:rPr>
              <w:t xml:space="preserve">Чистое увеличение/(уменьшение) </w:t>
            </w:r>
            <w:r w:rsidRPr="00105654">
              <w:rPr>
                <w:b/>
                <w:bCs/>
                <w:sz w:val="18"/>
                <w:szCs w:val="18"/>
                <w:lang w:val="ru-RU"/>
              </w:rPr>
              <w:t>денежных средств и эквивалентов денежных средств</w:t>
            </w:r>
          </w:p>
        </w:tc>
        <w:tc>
          <w:tcPr>
            <w:tcW w:w="736" w:type="pct"/>
            <w:tcBorders>
              <w:top w:val="nil"/>
              <w:left w:val="nil"/>
              <w:bottom w:val="nil"/>
              <w:right w:val="nil"/>
            </w:tcBorders>
            <w:shd w:val="clear" w:color="auto" w:fill="auto"/>
            <w:hideMark/>
          </w:tcPr>
          <w:p w14:paraId="1F492B57" w14:textId="77777777" w:rsidR="00492012" w:rsidRPr="00105654" w:rsidRDefault="00492012" w:rsidP="008522B3">
            <w:pPr>
              <w:pStyle w:val="Tabletext"/>
              <w:jc w:val="center"/>
              <w:rPr>
                <w:b/>
                <w:bCs/>
                <w:sz w:val="18"/>
                <w:szCs w:val="18"/>
                <w:lang w:val="ru-RU" w:eastAsia="en-GB"/>
              </w:rPr>
            </w:pPr>
          </w:p>
        </w:tc>
        <w:tc>
          <w:tcPr>
            <w:tcW w:w="882" w:type="pct"/>
            <w:tcBorders>
              <w:top w:val="nil"/>
              <w:left w:val="nil"/>
              <w:bottom w:val="nil"/>
              <w:right w:val="nil"/>
            </w:tcBorders>
            <w:shd w:val="clear" w:color="auto" w:fill="auto"/>
            <w:noWrap/>
            <w:hideMark/>
          </w:tcPr>
          <w:p w14:paraId="55105BEE"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(9 943)</w:t>
            </w:r>
          </w:p>
        </w:tc>
        <w:tc>
          <w:tcPr>
            <w:tcW w:w="956" w:type="pct"/>
            <w:tcBorders>
              <w:top w:val="nil"/>
              <w:left w:val="nil"/>
              <w:bottom w:val="nil"/>
              <w:right w:val="nil"/>
            </w:tcBorders>
            <w:shd w:val="clear" w:color="auto" w:fill="auto"/>
            <w:noWrap/>
            <w:hideMark/>
          </w:tcPr>
          <w:p w14:paraId="6FA3A38F"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68 480</w:t>
            </w:r>
          </w:p>
        </w:tc>
      </w:tr>
      <w:tr w:rsidR="00492012" w:rsidRPr="00105654" w14:paraId="1F9D200D" w14:textId="77777777" w:rsidTr="00D9118B">
        <w:tc>
          <w:tcPr>
            <w:tcW w:w="5000" w:type="pct"/>
            <w:gridSpan w:val="4"/>
            <w:tcBorders>
              <w:top w:val="nil"/>
              <w:left w:val="nil"/>
              <w:bottom w:val="nil"/>
              <w:right w:val="nil"/>
            </w:tcBorders>
            <w:shd w:val="clear" w:color="auto" w:fill="auto"/>
            <w:noWrap/>
            <w:vAlign w:val="center"/>
            <w:hideMark/>
          </w:tcPr>
          <w:p w14:paraId="2225CFAF" w14:textId="77777777" w:rsidR="00492012" w:rsidRPr="00105654" w:rsidRDefault="00492012" w:rsidP="00D9118B">
            <w:pPr>
              <w:pStyle w:val="Tabletext"/>
              <w:spacing w:before="0" w:after="0"/>
              <w:ind w:right="170"/>
              <w:jc w:val="right"/>
              <w:rPr>
                <w:sz w:val="18"/>
                <w:szCs w:val="18"/>
                <w:lang w:val="ru-RU"/>
              </w:rPr>
            </w:pPr>
          </w:p>
        </w:tc>
      </w:tr>
      <w:tr w:rsidR="00492012" w:rsidRPr="00105654" w14:paraId="1B322D0B" w14:textId="77777777" w:rsidTr="00D9118B">
        <w:tc>
          <w:tcPr>
            <w:tcW w:w="2427" w:type="pct"/>
            <w:tcBorders>
              <w:top w:val="nil"/>
              <w:left w:val="nil"/>
              <w:bottom w:val="nil"/>
              <w:right w:val="nil"/>
            </w:tcBorders>
            <w:shd w:val="clear" w:color="auto" w:fill="auto"/>
            <w:vAlign w:val="center"/>
            <w:hideMark/>
          </w:tcPr>
          <w:p w14:paraId="69E36464" w14:textId="77777777" w:rsidR="00492012" w:rsidRPr="00105654" w:rsidRDefault="00492012" w:rsidP="008522B3">
            <w:pPr>
              <w:pStyle w:val="Tabletext"/>
              <w:rPr>
                <w:b/>
                <w:bCs/>
                <w:sz w:val="18"/>
                <w:szCs w:val="18"/>
                <w:lang w:val="ru-RU" w:eastAsia="en-GB"/>
              </w:rPr>
            </w:pPr>
            <w:r w:rsidRPr="00105654">
              <w:rPr>
                <w:b/>
                <w:bCs/>
                <w:sz w:val="18"/>
                <w:szCs w:val="18"/>
                <w:lang w:val="ru-RU"/>
              </w:rPr>
              <w:t>Денежные средства и эквиваленты денежных средств на начало периода</w:t>
            </w:r>
          </w:p>
        </w:tc>
        <w:tc>
          <w:tcPr>
            <w:tcW w:w="736" w:type="pct"/>
            <w:tcBorders>
              <w:top w:val="nil"/>
              <w:left w:val="nil"/>
              <w:bottom w:val="nil"/>
              <w:right w:val="nil"/>
            </w:tcBorders>
            <w:shd w:val="clear" w:color="auto" w:fill="auto"/>
            <w:hideMark/>
          </w:tcPr>
          <w:p w14:paraId="538F5014" w14:textId="77777777" w:rsidR="00492012" w:rsidRPr="00105654" w:rsidRDefault="00492012" w:rsidP="008522B3">
            <w:pPr>
              <w:pStyle w:val="Tabletext"/>
              <w:jc w:val="center"/>
              <w:rPr>
                <w:b/>
                <w:bCs/>
                <w:sz w:val="18"/>
                <w:szCs w:val="18"/>
                <w:lang w:val="ru-RU" w:eastAsia="en-GB"/>
              </w:rPr>
            </w:pPr>
            <w:r w:rsidRPr="00105654">
              <w:rPr>
                <w:b/>
                <w:bCs/>
                <w:sz w:val="18"/>
                <w:szCs w:val="18"/>
                <w:lang w:val="ru-RU" w:eastAsia="en-GB"/>
              </w:rPr>
              <w:t>7</w:t>
            </w:r>
          </w:p>
        </w:tc>
        <w:tc>
          <w:tcPr>
            <w:tcW w:w="882" w:type="pct"/>
            <w:tcBorders>
              <w:top w:val="nil"/>
              <w:left w:val="nil"/>
              <w:bottom w:val="nil"/>
              <w:right w:val="nil"/>
            </w:tcBorders>
            <w:shd w:val="clear" w:color="auto" w:fill="auto"/>
            <w:noWrap/>
            <w:hideMark/>
          </w:tcPr>
          <w:p w14:paraId="3C0003DB"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203 811</w:t>
            </w:r>
          </w:p>
        </w:tc>
        <w:tc>
          <w:tcPr>
            <w:tcW w:w="956" w:type="pct"/>
            <w:tcBorders>
              <w:top w:val="nil"/>
              <w:left w:val="nil"/>
              <w:bottom w:val="nil"/>
              <w:right w:val="nil"/>
            </w:tcBorders>
            <w:shd w:val="clear" w:color="auto" w:fill="auto"/>
            <w:noWrap/>
            <w:hideMark/>
          </w:tcPr>
          <w:p w14:paraId="67A0B44F"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135 330</w:t>
            </w:r>
          </w:p>
        </w:tc>
      </w:tr>
      <w:tr w:rsidR="00492012" w:rsidRPr="00105654" w14:paraId="0A37D17A" w14:textId="77777777" w:rsidTr="00D9118B">
        <w:tc>
          <w:tcPr>
            <w:tcW w:w="5000" w:type="pct"/>
            <w:gridSpan w:val="4"/>
            <w:tcBorders>
              <w:top w:val="nil"/>
              <w:left w:val="nil"/>
              <w:bottom w:val="nil"/>
              <w:right w:val="nil"/>
            </w:tcBorders>
            <w:shd w:val="clear" w:color="auto" w:fill="auto"/>
            <w:vAlign w:val="center"/>
            <w:hideMark/>
          </w:tcPr>
          <w:p w14:paraId="6EF6B983" w14:textId="77777777" w:rsidR="00492012" w:rsidRPr="00105654" w:rsidRDefault="00492012" w:rsidP="00D9118B">
            <w:pPr>
              <w:pStyle w:val="Tabletext"/>
              <w:spacing w:before="0" w:after="0"/>
              <w:ind w:right="170"/>
              <w:jc w:val="right"/>
              <w:rPr>
                <w:sz w:val="18"/>
                <w:szCs w:val="18"/>
                <w:lang w:val="ru-RU"/>
              </w:rPr>
            </w:pPr>
          </w:p>
        </w:tc>
      </w:tr>
      <w:tr w:rsidR="00492012" w:rsidRPr="00105654" w14:paraId="49685495" w14:textId="77777777" w:rsidTr="00D9118B">
        <w:tc>
          <w:tcPr>
            <w:tcW w:w="2427" w:type="pct"/>
            <w:tcBorders>
              <w:top w:val="nil"/>
              <w:left w:val="nil"/>
              <w:bottom w:val="nil"/>
              <w:right w:val="nil"/>
            </w:tcBorders>
            <w:shd w:val="clear" w:color="000000" w:fill="538DD5"/>
            <w:vAlign w:val="center"/>
            <w:hideMark/>
          </w:tcPr>
          <w:p w14:paraId="1A6BE49A" w14:textId="77777777" w:rsidR="00492012" w:rsidRPr="00105654" w:rsidRDefault="00492012" w:rsidP="008522B3">
            <w:pPr>
              <w:pStyle w:val="Tabletext"/>
              <w:rPr>
                <w:b/>
                <w:bCs/>
                <w:sz w:val="18"/>
                <w:szCs w:val="18"/>
                <w:lang w:val="ru-RU" w:eastAsia="en-GB"/>
              </w:rPr>
            </w:pPr>
            <w:r w:rsidRPr="00105654">
              <w:rPr>
                <w:b/>
                <w:bCs/>
                <w:sz w:val="18"/>
                <w:szCs w:val="18"/>
                <w:lang w:val="ru-RU"/>
              </w:rPr>
              <w:t>Денежные средства и эквиваленты денежных средств на конец периода</w:t>
            </w:r>
          </w:p>
        </w:tc>
        <w:tc>
          <w:tcPr>
            <w:tcW w:w="736" w:type="pct"/>
            <w:tcBorders>
              <w:top w:val="nil"/>
              <w:left w:val="nil"/>
              <w:bottom w:val="nil"/>
              <w:right w:val="nil"/>
            </w:tcBorders>
            <w:shd w:val="clear" w:color="000000" w:fill="538DD5"/>
            <w:vAlign w:val="center"/>
            <w:hideMark/>
          </w:tcPr>
          <w:p w14:paraId="382DB306" w14:textId="77777777" w:rsidR="00492012" w:rsidRPr="00105654" w:rsidRDefault="00492012" w:rsidP="00404E71">
            <w:pPr>
              <w:pStyle w:val="Tabletext"/>
              <w:jc w:val="center"/>
              <w:rPr>
                <w:b/>
                <w:bCs/>
                <w:sz w:val="18"/>
                <w:szCs w:val="18"/>
                <w:lang w:val="ru-RU" w:eastAsia="en-GB"/>
              </w:rPr>
            </w:pPr>
            <w:r w:rsidRPr="00105654">
              <w:rPr>
                <w:b/>
                <w:bCs/>
                <w:sz w:val="18"/>
                <w:szCs w:val="18"/>
                <w:lang w:val="ru-RU" w:eastAsia="en-GB"/>
              </w:rPr>
              <w:t>7</w:t>
            </w:r>
          </w:p>
        </w:tc>
        <w:tc>
          <w:tcPr>
            <w:tcW w:w="882" w:type="pct"/>
            <w:tcBorders>
              <w:top w:val="nil"/>
              <w:left w:val="nil"/>
              <w:bottom w:val="nil"/>
              <w:right w:val="nil"/>
            </w:tcBorders>
            <w:shd w:val="clear" w:color="000000" w:fill="538DD5"/>
            <w:noWrap/>
            <w:vAlign w:val="center"/>
            <w:hideMark/>
          </w:tcPr>
          <w:p w14:paraId="4C39C72B"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193 868</w:t>
            </w:r>
          </w:p>
        </w:tc>
        <w:tc>
          <w:tcPr>
            <w:tcW w:w="956" w:type="pct"/>
            <w:tcBorders>
              <w:top w:val="nil"/>
              <w:left w:val="nil"/>
              <w:bottom w:val="nil"/>
              <w:right w:val="nil"/>
            </w:tcBorders>
            <w:shd w:val="clear" w:color="000000" w:fill="538DD5"/>
            <w:noWrap/>
            <w:vAlign w:val="center"/>
            <w:hideMark/>
          </w:tcPr>
          <w:p w14:paraId="5F9A9C3A" w14:textId="77777777" w:rsidR="00492012" w:rsidRPr="00105654" w:rsidRDefault="00492012" w:rsidP="00D9118B">
            <w:pPr>
              <w:pStyle w:val="Tabletext"/>
              <w:ind w:right="170"/>
              <w:jc w:val="right"/>
              <w:rPr>
                <w:b/>
                <w:bCs/>
                <w:sz w:val="18"/>
                <w:szCs w:val="18"/>
                <w:lang w:val="ru-RU"/>
              </w:rPr>
            </w:pPr>
            <w:r w:rsidRPr="00105654">
              <w:rPr>
                <w:b/>
                <w:bCs/>
                <w:sz w:val="18"/>
                <w:szCs w:val="18"/>
                <w:lang w:val="ru-RU"/>
              </w:rPr>
              <w:t>203 811</w:t>
            </w:r>
          </w:p>
        </w:tc>
      </w:tr>
    </w:tbl>
    <w:p w14:paraId="4281A71A" w14:textId="77777777" w:rsidR="00492012" w:rsidRPr="00105654" w:rsidRDefault="00492012" w:rsidP="00E21346">
      <w:pPr>
        <w:pStyle w:val="Tablelegend"/>
        <w:rPr>
          <w:rStyle w:val="cf01"/>
          <w:b w:val="0"/>
          <w:bCs w:val="0"/>
          <w:i/>
          <w:iCs/>
          <w:lang w:val="ru-RU"/>
        </w:rPr>
      </w:pPr>
      <w:r w:rsidRPr="00105654">
        <w:rPr>
          <w:i/>
          <w:iCs/>
          <w:lang w:val="ru-RU"/>
        </w:rPr>
        <w:t>Прилагаемые примечания являются неотъемлемой частью настоящей финансовой отчетности.</w:t>
      </w:r>
      <w:bookmarkEnd w:id="236"/>
    </w:p>
    <w:p w14:paraId="02F47B86" w14:textId="77777777" w:rsidR="00492012" w:rsidRPr="00105654" w:rsidRDefault="00492012" w:rsidP="00E21346">
      <w:pPr>
        <w:pStyle w:val="Tablelegend"/>
        <w:rPr>
          <w:i/>
          <w:iCs/>
          <w:lang w:val="ru-RU"/>
        </w:rPr>
      </w:pPr>
      <w:r w:rsidRPr="00105654">
        <w:rPr>
          <w:lang w:val="ru-RU"/>
        </w:rPr>
        <w:br w:type="page"/>
      </w:r>
    </w:p>
    <w:p w14:paraId="78336671" w14:textId="77777777" w:rsidR="00492012" w:rsidRPr="00105654" w:rsidRDefault="00492012" w:rsidP="00A07B59">
      <w:pPr>
        <w:pStyle w:val="Arttitle"/>
        <w:jc w:val="left"/>
        <w:rPr>
          <w:lang w:val="ru-RU"/>
        </w:rPr>
      </w:pPr>
      <w:bookmarkStart w:id="237" w:name="lt_pId320"/>
      <w:bookmarkStart w:id="238" w:name="_Toc167956624"/>
      <w:bookmarkStart w:id="239" w:name="_Toc167956863"/>
      <w:bookmarkStart w:id="240" w:name="_Toc167957168"/>
      <w:r w:rsidRPr="00105654">
        <w:rPr>
          <w:lang w:val="ru-RU"/>
        </w:rPr>
        <w:lastRenderedPageBreak/>
        <w:t xml:space="preserve">Отчет V: Отчет о сопоставлении бюджета и </w:t>
      </w:r>
      <w:bookmarkEnd w:id="237"/>
      <w:r w:rsidRPr="00105654">
        <w:rPr>
          <w:lang w:val="ru-RU"/>
        </w:rPr>
        <w:t>фактических сумм</w:t>
      </w:r>
      <w:bookmarkEnd w:id="238"/>
      <w:bookmarkEnd w:id="239"/>
      <w:bookmarkEnd w:id="240"/>
    </w:p>
    <w:p w14:paraId="66EE080B" w14:textId="77777777" w:rsidR="00492012" w:rsidRPr="00105654" w:rsidRDefault="00492012" w:rsidP="003F66AF">
      <w:pPr>
        <w:rPr>
          <w:lang w:val="ru-RU"/>
        </w:rPr>
      </w:pPr>
      <w:r w:rsidRPr="00105654">
        <w:rPr>
          <w:lang w:val="ru-RU"/>
        </w:rPr>
        <w:t>За год, завершившийся 31 декабря 2022 года</w:t>
      </w:r>
    </w:p>
    <w:p w14:paraId="54B77CAA" w14:textId="77777777" w:rsidR="00492012" w:rsidRPr="00105654" w:rsidRDefault="00492012" w:rsidP="007C21FF">
      <w:pPr>
        <w:spacing w:after="120"/>
        <w:rPr>
          <w:sz w:val="24"/>
          <w:szCs w:val="24"/>
          <w:lang w:val="ru-RU"/>
        </w:rPr>
      </w:pPr>
      <w:r w:rsidRPr="00105654">
        <w:rPr>
          <w:lang w:val="ru-RU"/>
        </w:rPr>
        <w:t>(в тыс. швейцарских франков)</w:t>
      </w:r>
    </w:p>
    <w:tbl>
      <w:tblPr>
        <w:tblW w:w="5000" w:type="pct"/>
        <w:tblLayout w:type="fixed"/>
        <w:tblCellMar>
          <w:left w:w="85" w:type="dxa"/>
          <w:right w:w="85" w:type="dxa"/>
        </w:tblCellMar>
        <w:tblLook w:val="04A0" w:firstRow="1" w:lastRow="0" w:firstColumn="1" w:lastColumn="0" w:noHBand="0" w:noVBand="1"/>
      </w:tblPr>
      <w:tblGrid>
        <w:gridCol w:w="2694"/>
        <w:gridCol w:w="1134"/>
        <w:gridCol w:w="1135"/>
        <w:gridCol w:w="1056"/>
        <w:gridCol w:w="1072"/>
        <w:gridCol w:w="1197"/>
        <w:gridCol w:w="1351"/>
      </w:tblGrid>
      <w:tr w:rsidR="00492012" w:rsidRPr="007F60C7" w14:paraId="03E8E631" w14:textId="77777777" w:rsidTr="00D9118B">
        <w:tc>
          <w:tcPr>
            <w:tcW w:w="1397" w:type="pct"/>
            <w:vMerge w:val="restart"/>
            <w:tcBorders>
              <w:top w:val="nil"/>
              <w:left w:val="nil"/>
              <w:right w:val="nil"/>
            </w:tcBorders>
            <w:shd w:val="clear" w:color="000000" w:fill="538DD5"/>
            <w:vAlign w:val="center"/>
            <w:hideMark/>
          </w:tcPr>
          <w:p w14:paraId="1E366A77" w14:textId="77777777" w:rsidR="00492012" w:rsidRPr="00105654" w:rsidRDefault="00492012" w:rsidP="004009EB">
            <w:pPr>
              <w:pStyle w:val="Tablehead"/>
              <w:ind w:left="-113" w:right="-113"/>
              <w:rPr>
                <w:sz w:val="18"/>
                <w:szCs w:val="18"/>
                <w:lang w:val="ru-RU"/>
              </w:rPr>
            </w:pPr>
            <w:bookmarkStart w:id="241" w:name="lt_pId323"/>
          </w:p>
        </w:tc>
        <w:tc>
          <w:tcPr>
            <w:tcW w:w="2281" w:type="pct"/>
            <w:gridSpan w:val="4"/>
            <w:tcBorders>
              <w:top w:val="nil"/>
              <w:left w:val="nil"/>
              <w:bottom w:val="nil"/>
              <w:right w:val="nil"/>
            </w:tcBorders>
            <w:shd w:val="clear" w:color="000000" w:fill="538DD5"/>
            <w:noWrap/>
            <w:vAlign w:val="center"/>
            <w:hideMark/>
          </w:tcPr>
          <w:p w14:paraId="289F0F81" w14:textId="77777777" w:rsidR="00492012" w:rsidRPr="00105654" w:rsidRDefault="00492012" w:rsidP="003A6015">
            <w:pPr>
              <w:pStyle w:val="Tablehead"/>
              <w:ind w:left="-170" w:right="-170"/>
              <w:rPr>
                <w:sz w:val="18"/>
                <w:szCs w:val="18"/>
                <w:lang w:val="ru-RU"/>
              </w:rPr>
            </w:pPr>
            <w:r w:rsidRPr="00105654">
              <w:rPr>
                <w:sz w:val="18"/>
                <w:szCs w:val="18"/>
                <w:lang w:val="ru-RU"/>
              </w:rPr>
              <w:t>Предусмотренные в бюджете суммы</w:t>
            </w:r>
          </w:p>
        </w:tc>
        <w:tc>
          <w:tcPr>
            <w:tcW w:w="621" w:type="pct"/>
            <w:vMerge w:val="restart"/>
            <w:tcBorders>
              <w:top w:val="nil"/>
              <w:left w:val="nil"/>
              <w:bottom w:val="nil"/>
              <w:right w:val="nil"/>
            </w:tcBorders>
            <w:shd w:val="clear" w:color="000000" w:fill="538DD5"/>
            <w:vAlign w:val="center"/>
            <w:hideMark/>
          </w:tcPr>
          <w:p w14:paraId="79228B25" w14:textId="77777777" w:rsidR="00492012" w:rsidRPr="00105654" w:rsidRDefault="00492012" w:rsidP="0080300A">
            <w:pPr>
              <w:pStyle w:val="Tablehead"/>
              <w:ind w:left="-57" w:right="-57"/>
              <w:rPr>
                <w:spacing w:val="-6"/>
                <w:sz w:val="18"/>
                <w:szCs w:val="18"/>
                <w:lang w:val="ru-RU"/>
              </w:rPr>
            </w:pPr>
            <w:r w:rsidRPr="00105654">
              <w:rPr>
                <w:spacing w:val="-6"/>
                <w:sz w:val="18"/>
                <w:szCs w:val="18"/>
                <w:lang w:val="ru-RU"/>
              </w:rPr>
              <w:t>Фактические суммы, представ-ленные на сопоставимой основе</w:t>
            </w:r>
          </w:p>
        </w:tc>
        <w:tc>
          <w:tcPr>
            <w:tcW w:w="701" w:type="pct"/>
            <w:vMerge w:val="restart"/>
            <w:tcBorders>
              <w:top w:val="nil"/>
              <w:left w:val="nil"/>
              <w:bottom w:val="nil"/>
              <w:right w:val="nil"/>
            </w:tcBorders>
            <w:shd w:val="clear" w:color="000000" w:fill="538DD5"/>
            <w:vAlign w:val="center"/>
            <w:hideMark/>
          </w:tcPr>
          <w:p w14:paraId="3D410EFD" w14:textId="77777777" w:rsidR="00492012" w:rsidRPr="00105654" w:rsidRDefault="00492012" w:rsidP="0080300A">
            <w:pPr>
              <w:pStyle w:val="Tablehead"/>
              <w:ind w:left="-113" w:right="-113"/>
              <w:rPr>
                <w:spacing w:val="-6"/>
                <w:sz w:val="18"/>
                <w:szCs w:val="18"/>
                <w:lang w:val="ru-RU"/>
              </w:rPr>
            </w:pPr>
            <w:r w:rsidRPr="00105654">
              <w:rPr>
                <w:spacing w:val="-6"/>
                <w:sz w:val="18"/>
                <w:szCs w:val="18"/>
                <w:lang w:val="ru-RU"/>
              </w:rPr>
              <w:t>Разница между окончательным бюджетом и фактическими суммами</w:t>
            </w:r>
          </w:p>
        </w:tc>
      </w:tr>
      <w:tr w:rsidR="00492012" w:rsidRPr="00105654" w14:paraId="1E7F08D2" w14:textId="77777777" w:rsidTr="00D9118B">
        <w:tc>
          <w:tcPr>
            <w:tcW w:w="1397" w:type="pct"/>
            <w:vMerge/>
            <w:tcBorders>
              <w:left w:val="nil"/>
              <w:bottom w:val="nil"/>
              <w:right w:val="nil"/>
            </w:tcBorders>
            <w:shd w:val="clear" w:color="000000" w:fill="538DD5"/>
            <w:vAlign w:val="center"/>
            <w:hideMark/>
          </w:tcPr>
          <w:p w14:paraId="18D396F5" w14:textId="77777777" w:rsidR="00492012" w:rsidRPr="00105654" w:rsidRDefault="00492012" w:rsidP="004009EB">
            <w:pPr>
              <w:pStyle w:val="Tablehead"/>
              <w:ind w:left="-113" w:right="-113"/>
              <w:rPr>
                <w:sz w:val="18"/>
                <w:szCs w:val="18"/>
                <w:lang w:val="ru-RU"/>
              </w:rPr>
            </w:pPr>
          </w:p>
        </w:tc>
        <w:tc>
          <w:tcPr>
            <w:tcW w:w="588" w:type="pct"/>
            <w:tcBorders>
              <w:top w:val="nil"/>
              <w:left w:val="nil"/>
              <w:bottom w:val="nil"/>
              <w:right w:val="nil"/>
            </w:tcBorders>
            <w:shd w:val="clear" w:color="000000" w:fill="538DD5"/>
            <w:vAlign w:val="center"/>
            <w:hideMark/>
          </w:tcPr>
          <w:p w14:paraId="0852EE7A" w14:textId="77777777" w:rsidR="00492012" w:rsidRPr="00105654" w:rsidRDefault="00492012" w:rsidP="0080300A">
            <w:pPr>
              <w:pStyle w:val="Tablehead"/>
              <w:ind w:left="-113" w:right="-113"/>
              <w:rPr>
                <w:sz w:val="18"/>
                <w:szCs w:val="18"/>
                <w:lang w:val="ru-RU"/>
              </w:rPr>
            </w:pPr>
            <w:r w:rsidRPr="00105654">
              <w:rPr>
                <w:sz w:val="18"/>
                <w:szCs w:val="18"/>
                <w:lang w:val="ru-RU"/>
              </w:rPr>
              <w:t>Перво-</w:t>
            </w:r>
            <w:r w:rsidRPr="00105654">
              <w:rPr>
                <w:sz w:val="18"/>
                <w:szCs w:val="18"/>
                <w:lang w:val="ru-RU"/>
              </w:rPr>
              <w:br/>
              <w:t xml:space="preserve">начальный бюджет </w:t>
            </w:r>
            <w:r w:rsidRPr="00105654">
              <w:rPr>
                <w:sz w:val="18"/>
                <w:szCs w:val="18"/>
                <w:lang w:val="ru-RU"/>
              </w:rPr>
              <w:sym w:font="Symbol" w:char="F02D"/>
            </w:r>
            <w:r w:rsidRPr="00105654">
              <w:rPr>
                <w:sz w:val="18"/>
                <w:szCs w:val="18"/>
                <w:lang w:val="ru-RU"/>
              </w:rPr>
              <w:t xml:space="preserve"> 2022 г.</w:t>
            </w:r>
          </w:p>
        </w:tc>
        <w:tc>
          <w:tcPr>
            <w:tcW w:w="589" w:type="pct"/>
            <w:tcBorders>
              <w:top w:val="nil"/>
              <w:left w:val="nil"/>
              <w:bottom w:val="nil"/>
              <w:right w:val="nil"/>
            </w:tcBorders>
            <w:shd w:val="clear" w:color="000000" w:fill="538DD5"/>
            <w:vAlign w:val="center"/>
            <w:hideMark/>
          </w:tcPr>
          <w:p w14:paraId="70937E02" w14:textId="77777777" w:rsidR="00492012" w:rsidRPr="00105654" w:rsidRDefault="00492012" w:rsidP="0080300A">
            <w:pPr>
              <w:pStyle w:val="Tablehead"/>
              <w:ind w:left="-57" w:right="-57"/>
              <w:rPr>
                <w:sz w:val="18"/>
                <w:szCs w:val="18"/>
                <w:lang w:val="ru-RU"/>
              </w:rPr>
            </w:pPr>
            <w:r w:rsidRPr="00105654">
              <w:rPr>
                <w:sz w:val="18"/>
                <w:szCs w:val="18"/>
                <w:lang w:val="ru-RU"/>
              </w:rPr>
              <w:t>Отсрочен-ные виды деятель-</w:t>
            </w:r>
            <w:r w:rsidRPr="00105654">
              <w:rPr>
                <w:sz w:val="18"/>
                <w:szCs w:val="18"/>
                <w:lang w:val="ru-RU"/>
              </w:rPr>
              <w:br/>
              <w:t xml:space="preserve">ности </w:t>
            </w:r>
            <w:r w:rsidRPr="00105654">
              <w:rPr>
                <w:sz w:val="18"/>
                <w:szCs w:val="18"/>
                <w:lang w:val="ru-RU"/>
              </w:rPr>
              <w:sym w:font="Symbol" w:char="F02D"/>
            </w:r>
            <w:r w:rsidRPr="00105654">
              <w:rPr>
                <w:sz w:val="18"/>
                <w:szCs w:val="18"/>
                <w:lang w:val="ru-RU"/>
              </w:rPr>
              <w:t xml:space="preserve"> 2022 г.</w:t>
            </w:r>
          </w:p>
        </w:tc>
        <w:tc>
          <w:tcPr>
            <w:tcW w:w="548" w:type="pct"/>
            <w:tcBorders>
              <w:top w:val="nil"/>
              <w:left w:val="nil"/>
              <w:bottom w:val="nil"/>
              <w:right w:val="nil"/>
            </w:tcBorders>
            <w:shd w:val="clear" w:color="000000" w:fill="538DD5"/>
            <w:vAlign w:val="center"/>
            <w:hideMark/>
          </w:tcPr>
          <w:p w14:paraId="6555FBB3" w14:textId="77777777" w:rsidR="00492012" w:rsidRPr="00105654" w:rsidRDefault="00492012" w:rsidP="0080300A">
            <w:pPr>
              <w:pStyle w:val="Tablehead"/>
              <w:ind w:left="-113" w:right="-113"/>
              <w:rPr>
                <w:sz w:val="18"/>
                <w:szCs w:val="18"/>
                <w:lang w:val="ru-RU"/>
              </w:rPr>
            </w:pPr>
            <w:r w:rsidRPr="00105654">
              <w:rPr>
                <w:sz w:val="18"/>
                <w:szCs w:val="18"/>
                <w:lang w:val="ru-RU"/>
              </w:rPr>
              <w:t>Бюджетные транс-ферты </w:t>
            </w:r>
            <w:r w:rsidRPr="00105654">
              <w:rPr>
                <w:sz w:val="18"/>
                <w:szCs w:val="18"/>
                <w:lang w:val="ru-RU"/>
              </w:rPr>
              <w:sym w:font="Symbol" w:char="F02D"/>
            </w:r>
            <w:r w:rsidRPr="00105654">
              <w:rPr>
                <w:sz w:val="18"/>
                <w:szCs w:val="18"/>
                <w:lang w:val="ru-RU"/>
              </w:rPr>
              <w:t> </w:t>
            </w:r>
            <w:r w:rsidRPr="00105654">
              <w:rPr>
                <w:sz w:val="18"/>
                <w:szCs w:val="18"/>
                <w:lang w:val="ru-RU"/>
              </w:rPr>
              <w:br/>
              <w:t>2022 г.</w:t>
            </w:r>
          </w:p>
        </w:tc>
        <w:tc>
          <w:tcPr>
            <w:tcW w:w="556" w:type="pct"/>
            <w:tcBorders>
              <w:top w:val="nil"/>
              <w:left w:val="nil"/>
              <w:bottom w:val="nil"/>
              <w:right w:val="nil"/>
            </w:tcBorders>
            <w:shd w:val="clear" w:color="000000" w:fill="538DD5"/>
            <w:vAlign w:val="center"/>
            <w:hideMark/>
          </w:tcPr>
          <w:p w14:paraId="2EA5EE4D" w14:textId="77777777" w:rsidR="00492012" w:rsidRPr="00105654" w:rsidRDefault="00492012" w:rsidP="0080300A">
            <w:pPr>
              <w:pStyle w:val="Tablehead"/>
              <w:ind w:left="-57" w:right="-57"/>
              <w:rPr>
                <w:sz w:val="18"/>
                <w:szCs w:val="18"/>
                <w:lang w:val="ru-RU"/>
              </w:rPr>
            </w:pPr>
            <w:r w:rsidRPr="00105654">
              <w:rPr>
                <w:sz w:val="18"/>
                <w:szCs w:val="18"/>
                <w:lang w:val="ru-RU" w:eastAsia="fr-FR"/>
              </w:rPr>
              <w:t xml:space="preserve">Оконча-тельный бюджет </w:t>
            </w:r>
            <w:r w:rsidRPr="00105654">
              <w:rPr>
                <w:sz w:val="18"/>
                <w:szCs w:val="18"/>
                <w:lang w:val="ru-RU"/>
              </w:rPr>
              <w:sym w:font="Symbol" w:char="F02D"/>
            </w:r>
            <w:r w:rsidRPr="00105654">
              <w:rPr>
                <w:sz w:val="18"/>
                <w:szCs w:val="18"/>
                <w:lang w:val="ru-RU"/>
              </w:rPr>
              <w:t xml:space="preserve"> 2022 г.</w:t>
            </w:r>
          </w:p>
        </w:tc>
        <w:tc>
          <w:tcPr>
            <w:tcW w:w="621" w:type="pct"/>
            <w:vMerge/>
            <w:tcBorders>
              <w:top w:val="nil"/>
              <w:left w:val="nil"/>
              <w:bottom w:val="nil"/>
              <w:right w:val="nil"/>
            </w:tcBorders>
            <w:vAlign w:val="center"/>
            <w:hideMark/>
          </w:tcPr>
          <w:p w14:paraId="2EB3C582" w14:textId="77777777" w:rsidR="00492012" w:rsidRPr="00105654" w:rsidRDefault="00492012" w:rsidP="003A6015">
            <w:pPr>
              <w:pStyle w:val="Tablehead"/>
              <w:ind w:left="-170" w:right="-170"/>
              <w:rPr>
                <w:sz w:val="18"/>
                <w:szCs w:val="18"/>
                <w:lang w:val="ru-RU"/>
              </w:rPr>
            </w:pPr>
          </w:p>
        </w:tc>
        <w:tc>
          <w:tcPr>
            <w:tcW w:w="701" w:type="pct"/>
            <w:vMerge/>
            <w:tcBorders>
              <w:top w:val="nil"/>
              <w:left w:val="nil"/>
              <w:bottom w:val="nil"/>
              <w:right w:val="nil"/>
            </w:tcBorders>
            <w:vAlign w:val="center"/>
            <w:hideMark/>
          </w:tcPr>
          <w:p w14:paraId="41ACD548" w14:textId="77777777" w:rsidR="00492012" w:rsidRPr="00105654" w:rsidRDefault="00492012" w:rsidP="004009EB">
            <w:pPr>
              <w:pStyle w:val="Tablehead"/>
              <w:ind w:left="-113" w:right="-113"/>
              <w:rPr>
                <w:sz w:val="18"/>
                <w:szCs w:val="18"/>
                <w:lang w:val="ru-RU"/>
              </w:rPr>
            </w:pPr>
          </w:p>
        </w:tc>
      </w:tr>
      <w:tr w:rsidR="00492012" w:rsidRPr="00105654" w14:paraId="2E96223F" w14:textId="77777777" w:rsidTr="00D9118B">
        <w:tc>
          <w:tcPr>
            <w:tcW w:w="1397" w:type="pct"/>
            <w:tcBorders>
              <w:top w:val="nil"/>
              <w:left w:val="nil"/>
              <w:bottom w:val="nil"/>
              <w:right w:val="nil"/>
            </w:tcBorders>
            <w:shd w:val="clear" w:color="auto" w:fill="auto"/>
            <w:noWrap/>
            <w:hideMark/>
          </w:tcPr>
          <w:p w14:paraId="0A8215B7" w14:textId="77777777" w:rsidR="00492012" w:rsidRPr="00105654" w:rsidRDefault="00492012" w:rsidP="00AF689F">
            <w:pPr>
              <w:pStyle w:val="Tabletext"/>
              <w:rPr>
                <w:b/>
                <w:bCs/>
                <w:sz w:val="18"/>
                <w:szCs w:val="18"/>
                <w:lang w:val="ru-RU" w:eastAsia="en-GB"/>
              </w:rPr>
            </w:pPr>
            <w:r w:rsidRPr="00105654">
              <w:rPr>
                <w:b/>
                <w:bCs/>
                <w:sz w:val="18"/>
                <w:szCs w:val="18"/>
                <w:lang w:val="ru-RU"/>
              </w:rPr>
              <w:t>Доходы</w:t>
            </w:r>
          </w:p>
        </w:tc>
        <w:tc>
          <w:tcPr>
            <w:tcW w:w="588" w:type="pct"/>
            <w:tcBorders>
              <w:top w:val="nil"/>
              <w:left w:val="nil"/>
              <w:bottom w:val="nil"/>
              <w:right w:val="nil"/>
            </w:tcBorders>
            <w:shd w:val="clear" w:color="auto" w:fill="auto"/>
            <w:noWrap/>
            <w:hideMark/>
          </w:tcPr>
          <w:p w14:paraId="3B87D483" w14:textId="77777777" w:rsidR="00492012" w:rsidRPr="00105654" w:rsidRDefault="00492012" w:rsidP="00D9118B">
            <w:pPr>
              <w:pStyle w:val="Tabletext"/>
              <w:ind w:right="57"/>
              <w:jc w:val="right"/>
              <w:rPr>
                <w:sz w:val="18"/>
                <w:szCs w:val="18"/>
                <w:lang w:val="ru-RU"/>
              </w:rPr>
            </w:pPr>
          </w:p>
        </w:tc>
        <w:tc>
          <w:tcPr>
            <w:tcW w:w="589" w:type="pct"/>
            <w:tcBorders>
              <w:top w:val="nil"/>
              <w:left w:val="nil"/>
              <w:bottom w:val="nil"/>
              <w:right w:val="nil"/>
            </w:tcBorders>
            <w:shd w:val="clear" w:color="auto" w:fill="auto"/>
            <w:noWrap/>
            <w:hideMark/>
          </w:tcPr>
          <w:p w14:paraId="64F086EB"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7A74E3B2"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71502D4E" w14:textId="77777777" w:rsidR="00492012" w:rsidRPr="00105654" w:rsidRDefault="00492012" w:rsidP="00D9118B">
            <w:pPr>
              <w:pStyle w:val="Tabletext"/>
              <w:ind w:right="57"/>
              <w:jc w:val="right"/>
              <w:rPr>
                <w:sz w:val="18"/>
                <w:szCs w:val="18"/>
                <w:lang w:val="ru-RU"/>
              </w:rPr>
            </w:pPr>
          </w:p>
        </w:tc>
        <w:tc>
          <w:tcPr>
            <w:tcW w:w="621" w:type="pct"/>
            <w:tcBorders>
              <w:top w:val="nil"/>
              <w:left w:val="nil"/>
              <w:bottom w:val="nil"/>
              <w:right w:val="nil"/>
            </w:tcBorders>
            <w:shd w:val="clear" w:color="auto" w:fill="auto"/>
            <w:noWrap/>
            <w:hideMark/>
          </w:tcPr>
          <w:p w14:paraId="2BE6FD1A" w14:textId="77777777" w:rsidR="00492012" w:rsidRPr="00105654" w:rsidRDefault="00492012" w:rsidP="00D9118B">
            <w:pPr>
              <w:pStyle w:val="Tabletext"/>
              <w:ind w:right="57"/>
              <w:jc w:val="right"/>
              <w:rPr>
                <w:sz w:val="18"/>
                <w:szCs w:val="18"/>
                <w:lang w:val="ru-RU"/>
              </w:rPr>
            </w:pPr>
          </w:p>
        </w:tc>
        <w:tc>
          <w:tcPr>
            <w:tcW w:w="701" w:type="pct"/>
            <w:tcBorders>
              <w:top w:val="nil"/>
              <w:left w:val="nil"/>
              <w:bottom w:val="nil"/>
              <w:right w:val="nil"/>
            </w:tcBorders>
            <w:shd w:val="clear" w:color="auto" w:fill="auto"/>
            <w:noWrap/>
            <w:hideMark/>
          </w:tcPr>
          <w:p w14:paraId="57889A59" w14:textId="77777777" w:rsidR="00492012" w:rsidRPr="00105654" w:rsidRDefault="00492012" w:rsidP="00D9118B">
            <w:pPr>
              <w:pStyle w:val="Tabletext"/>
              <w:ind w:right="57"/>
              <w:jc w:val="right"/>
              <w:rPr>
                <w:sz w:val="18"/>
                <w:szCs w:val="18"/>
                <w:lang w:val="ru-RU"/>
              </w:rPr>
            </w:pPr>
          </w:p>
        </w:tc>
      </w:tr>
      <w:tr w:rsidR="00492012" w:rsidRPr="00105654" w14:paraId="34FA07A3" w14:textId="77777777" w:rsidTr="00D9118B">
        <w:tc>
          <w:tcPr>
            <w:tcW w:w="1397" w:type="pct"/>
            <w:tcBorders>
              <w:top w:val="nil"/>
              <w:left w:val="nil"/>
              <w:bottom w:val="nil"/>
              <w:right w:val="nil"/>
            </w:tcBorders>
            <w:shd w:val="clear" w:color="auto" w:fill="auto"/>
            <w:noWrap/>
            <w:hideMark/>
          </w:tcPr>
          <w:p w14:paraId="50ACA387" w14:textId="77777777" w:rsidR="00492012" w:rsidRPr="00105654" w:rsidRDefault="00492012" w:rsidP="00AF689F">
            <w:pPr>
              <w:pStyle w:val="Tabletext"/>
              <w:spacing w:before="0" w:after="0"/>
              <w:rPr>
                <w:rFonts w:ascii="Times New Roman" w:hAnsi="Times New Roman"/>
                <w:sz w:val="18"/>
                <w:szCs w:val="18"/>
                <w:lang w:val="ru-RU" w:eastAsia="en-GB"/>
              </w:rPr>
            </w:pPr>
          </w:p>
        </w:tc>
        <w:tc>
          <w:tcPr>
            <w:tcW w:w="588" w:type="pct"/>
            <w:tcBorders>
              <w:top w:val="nil"/>
              <w:left w:val="nil"/>
              <w:bottom w:val="nil"/>
              <w:right w:val="nil"/>
            </w:tcBorders>
            <w:shd w:val="clear" w:color="auto" w:fill="auto"/>
            <w:noWrap/>
            <w:hideMark/>
          </w:tcPr>
          <w:p w14:paraId="0A0A4751" w14:textId="77777777" w:rsidR="00492012" w:rsidRPr="00105654" w:rsidRDefault="00492012" w:rsidP="00D9118B">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475E96AA" w14:textId="77777777" w:rsidR="00492012" w:rsidRPr="00105654" w:rsidRDefault="00492012" w:rsidP="00D9118B">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12C6BFFE" w14:textId="77777777" w:rsidR="00492012" w:rsidRPr="00105654" w:rsidRDefault="00492012" w:rsidP="00D9118B">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6DC02AA5" w14:textId="77777777" w:rsidR="00492012" w:rsidRPr="00105654" w:rsidRDefault="00492012" w:rsidP="00D9118B">
            <w:pPr>
              <w:pStyle w:val="Tabletext"/>
              <w:spacing w:before="0" w:after="0"/>
              <w:ind w:right="57"/>
              <w:jc w:val="right"/>
              <w:rPr>
                <w:sz w:val="18"/>
                <w:szCs w:val="18"/>
                <w:lang w:val="ru-RU"/>
              </w:rPr>
            </w:pPr>
          </w:p>
        </w:tc>
        <w:tc>
          <w:tcPr>
            <w:tcW w:w="621" w:type="pct"/>
            <w:tcBorders>
              <w:top w:val="nil"/>
              <w:left w:val="nil"/>
              <w:bottom w:val="nil"/>
              <w:right w:val="nil"/>
            </w:tcBorders>
            <w:shd w:val="clear" w:color="auto" w:fill="auto"/>
            <w:noWrap/>
            <w:hideMark/>
          </w:tcPr>
          <w:p w14:paraId="0030DEB3" w14:textId="77777777" w:rsidR="00492012" w:rsidRPr="00105654" w:rsidRDefault="00492012" w:rsidP="00D9118B">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6DDC3C16" w14:textId="77777777" w:rsidR="00492012" w:rsidRPr="00105654" w:rsidRDefault="00492012" w:rsidP="00D9118B">
            <w:pPr>
              <w:pStyle w:val="Tabletext"/>
              <w:spacing w:before="0" w:after="0"/>
              <w:ind w:right="57"/>
              <w:jc w:val="right"/>
              <w:rPr>
                <w:sz w:val="18"/>
                <w:szCs w:val="18"/>
                <w:lang w:val="ru-RU"/>
              </w:rPr>
            </w:pPr>
          </w:p>
        </w:tc>
      </w:tr>
      <w:tr w:rsidR="00492012" w:rsidRPr="00105654" w14:paraId="7EAF7BC8" w14:textId="77777777" w:rsidTr="00D9118B">
        <w:tc>
          <w:tcPr>
            <w:tcW w:w="1397" w:type="pct"/>
            <w:tcBorders>
              <w:top w:val="nil"/>
              <w:left w:val="nil"/>
              <w:bottom w:val="nil"/>
              <w:right w:val="nil"/>
            </w:tcBorders>
            <w:shd w:val="clear" w:color="auto" w:fill="auto"/>
            <w:noWrap/>
            <w:vAlign w:val="center"/>
            <w:hideMark/>
          </w:tcPr>
          <w:p w14:paraId="7703D2CD" w14:textId="77777777" w:rsidR="00492012" w:rsidRPr="00105654" w:rsidRDefault="00492012" w:rsidP="00AF689F">
            <w:pPr>
              <w:pStyle w:val="Tabletext"/>
              <w:rPr>
                <w:sz w:val="18"/>
                <w:szCs w:val="18"/>
                <w:lang w:val="ru-RU" w:eastAsia="en-GB"/>
              </w:rPr>
            </w:pPr>
            <w:r w:rsidRPr="00105654">
              <w:rPr>
                <w:sz w:val="18"/>
                <w:szCs w:val="18"/>
                <w:lang w:val="ru-RU"/>
              </w:rPr>
              <w:t>Начисленные взносы</w:t>
            </w:r>
          </w:p>
        </w:tc>
        <w:tc>
          <w:tcPr>
            <w:tcW w:w="588" w:type="pct"/>
            <w:tcBorders>
              <w:top w:val="nil"/>
              <w:left w:val="nil"/>
              <w:bottom w:val="nil"/>
              <w:right w:val="nil"/>
            </w:tcBorders>
            <w:shd w:val="clear" w:color="auto" w:fill="auto"/>
            <w:noWrap/>
            <w:hideMark/>
          </w:tcPr>
          <w:p w14:paraId="68BAF376" w14:textId="77777777" w:rsidR="00492012" w:rsidRPr="00105654" w:rsidRDefault="00492012" w:rsidP="00D9118B">
            <w:pPr>
              <w:pStyle w:val="Tabletext"/>
              <w:ind w:right="57"/>
              <w:jc w:val="right"/>
              <w:rPr>
                <w:sz w:val="18"/>
                <w:szCs w:val="18"/>
                <w:lang w:val="ru-RU"/>
              </w:rPr>
            </w:pPr>
            <w:r w:rsidRPr="00105654">
              <w:rPr>
                <w:sz w:val="18"/>
                <w:szCs w:val="18"/>
                <w:lang w:val="ru-RU"/>
              </w:rPr>
              <w:t>125 710</w:t>
            </w:r>
          </w:p>
        </w:tc>
        <w:tc>
          <w:tcPr>
            <w:tcW w:w="589" w:type="pct"/>
            <w:tcBorders>
              <w:top w:val="nil"/>
              <w:left w:val="nil"/>
              <w:bottom w:val="nil"/>
              <w:right w:val="nil"/>
            </w:tcBorders>
            <w:shd w:val="clear" w:color="auto" w:fill="auto"/>
            <w:noWrap/>
            <w:hideMark/>
          </w:tcPr>
          <w:p w14:paraId="671AF2C5"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0FE067E8"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2EFED7D2" w14:textId="77777777" w:rsidR="00492012" w:rsidRPr="00105654" w:rsidRDefault="00492012" w:rsidP="00D9118B">
            <w:pPr>
              <w:pStyle w:val="Tabletext"/>
              <w:ind w:right="57"/>
              <w:jc w:val="right"/>
              <w:rPr>
                <w:sz w:val="18"/>
                <w:szCs w:val="18"/>
                <w:lang w:val="ru-RU"/>
              </w:rPr>
            </w:pPr>
            <w:r w:rsidRPr="00105654">
              <w:rPr>
                <w:sz w:val="18"/>
                <w:szCs w:val="18"/>
                <w:lang w:val="ru-RU"/>
              </w:rPr>
              <w:t>125 710</w:t>
            </w:r>
          </w:p>
        </w:tc>
        <w:tc>
          <w:tcPr>
            <w:tcW w:w="621" w:type="pct"/>
            <w:tcBorders>
              <w:top w:val="nil"/>
              <w:left w:val="nil"/>
              <w:bottom w:val="nil"/>
              <w:right w:val="nil"/>
            </w:tcBorders>
            <w:shd w:val="clear" w:color="auto" w:fill="auto"/>
            <w:noWrap/>
            <w:hideMark/>
          </w:tcPr>
          <w:p w14:paraId="01AA5109" w14:textId="77777777" w:rsidR="00492012" w:rsidRPr="00105654" w:rsidRDefault="00492012" w:rsidP="00D9118B">
            <w:pPr>
              <w:pStyle w:val="Tabletext"/>
              <w:ind w:right="57"/>
              <w:jc w:val="right"/>
              <w:rPr>
                <w:sz w:val="18"/>
                <w:szCs w:val="18"/>
                <w:lang w:val="ru-RU"/>
              </w:rPr>
            </w:pPr>
            <w:r w:rsidRPr="00105654">
              <w:rPr>
                <w:sz w:val="18"/>
                <w:szCs w:val="18"/>
                <w:lang w:val="ru-RU"/>
              </w:rPr>
              <w:t>127 613</w:t>
            </w:r>
          </w:p>
        </w:tc>
        <w:tc>
          <w:tcPr>
            <w:tcW w:w="701" w:type="pct"/>
            <w:tcBorders>
              <w:top w:val="nil"/>
              <w:left w:val="nil"/>
              <w:bottom w:val="nil"/>
              <w:right w:val="nil"/>
            </w:tcBorders>
            <w:shd w:val="clear" w:color="auto" w:fill="auto"/>
            <w:noWrap/>
            <w:hideMark/>
          </w:tcPr>
          <w:p w14:paraId="7DF36D27" w14:textId="77777777" w:rsidR="00492012" w:rsidRPr="00105654" w:rsidRDefault="00492012" w:rsidP="00D9118B">
            <w:pPr>
              <w:pStyle w:val="Tabletext"/>
              <w:ind w:right="57"/>
              <w:jc w:val="right"/>
              <w:rPr>
                <w:sz w:val="18"/>
                <w:szCs w:val="18"/>
                <w:lang w:val="ru-RU"/>
              </w:rPr>
            </w:pPr>
            <w:r w:rsidRPr="00105654">
              <w:rPr>
                <w:sz w:val="18"/>
                <w:szCs w:val="18"/>
                <w:lang w:val="ru-RU"/>
              </w:rPr>
              <w:t>1 903</w:t>
            </w:r>
          </w:p>
        </w:tc>
      </w:tr>
      <w:tr w:rsidR="00492012" w:rsidRPr="00105654" w14:paraId="6A06A540" w14:textId="77777777" w:rsidTr="00D9118B">
        <w:tc>
          <w:tcPr>
            <w:tcW w:w="1397" w:type="pct"/>
            <w:tcBorders>
              <w:top w:val="nil"/>
              <w:left w:val="nil"/>
              <w:bottom w:val="nil"/>
              <w:right w:val="nil"/>
            </w:tcBorders>
            <w:shd w:val="clear" w:color="auto" w:fill="auto"/>
            <w:noWrap/>
            <w:vAlign w:val="center"/>
            <w:hideMark/>
          </w:tcPr>
          <w:p w14:paraId="2D2CB4BF" w14:textId="77777777" w:rsidR="00492012" w:rsidRPr="00105654" w:rsidRDefault="00492012" w:rsidP="00AF689F">
            <w:pPr>
              <w:pStyle w:val="Tabletext"/>
              <w:rPr>
                <w:sz w:val="18"/>
                <w:szCs w:val="18"/>
                <w:lang w:val="ru-RU" w:eastAsia="en-GB"/>
              </w:rPr>
            </w:pPr>
            <w:r w:rsidRPr="00105654">
              <w:rPr>
                <w:sz w:val="18"/>
                <w:szCs w:val="18"/>
                <w:lang w:val="ru-RU"/>
              </w:rPr>
              <w:t>Возмещение затрат</w:t>
            </w:r>
          </w:p>
        </w:tc>
        <w:tc>
          <w:tcPr>
            <w:tcW w:w="588" w:type="pct"/>
            <w:tcBorders>
              <w:top w:val="nil"/>
              <w:left w:val="nil"/>
              <w:bottom w:val="nil"/>
              <w:right w:val="nil"/>
            </w:tcBorders>
            <w:shd w:val="clear" w:color="auto" w:fill="auto"/>
            <w:noWrap/>
            <w:hideMark/>
          </w:tcPr>
          <w:p w14:paraId="271EDE6D" w14:textId="77777777" w:rsidR="00492012" w:rsidRPr="00105654" w:rsidRDefault="00492012" w:rsidP="00D9118B">
            <w:pPr>
              <w:pStyle w:val="Tabletext"/>
              <w:ind w:right="57"/>
              <w:jc w:val="right"/>
              <w:rPr>
                <w:sz w:val="18"/>
                <w:szCs w:val="18"/>
                <w:lang w:val="ru-RU"/>
              </w:rPr>
            </w:pPr>
            <w:r w:rsidRPr="00105654">
              <w:rPr>
                <w:sz w:val="18"/>
                <w:szCs w:val="18"/>
                <w:lang w:val="ru-RU"/>
              </w:rPr>
              <w:t>33 500</w:t>
            </w:r>
          </w:p>
        </w:tc>
        <w:tc>
          <w:tcPr>
            <w:tcW w:w="589" w:type="pct"/>
            <w:tcBorders>
              <w:top w:val="nil"/>
              <w:left w:val="nil"/>
              <w:bottom w:val="nil"/>
              <w:right w:val="nil"/>
            </w:tcBorders>
            <w:shd w:val="clear" w:color="auto" w:fill="auto"/>
            <w:noWrap/>
            <w:hideMark/>
          </w:tcPr>
          <w:p w14:paraId="6647C9AC"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6B10AFA9"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7A2FE0F9" w14:textId="77777777" w:rsidR="00492012" w:rsidRPr="00105654" w:rsidRDefault="00492012" w:rsidP="00D9118B">
            <w:pPr>
              <w:pStyle w:val="Tabletext"/>
              <w:ind w:right="57"/>
              <w:jc w:val="right"/>
              <w:rPr>
                <w:sz w:val="18"/>
                <w:szCs w:val="18"/>
                <w:lang w:val="ru-RU"/>
              </w:rPr>
            </w:pPr>
            <w:r w:rsidRPr="00105654">
              <w:rPr>
                <w:sz w:val="18"/>
                <w:szCs w:val="18"/>
                <w:lang w:val="ru-RU"/>
              </w:rPr>
              <w:t>33 50</w:t>
            </w:r>
          </w:p>
        </w:tc>
        <w:tc>
          <w:tcPr>
            <w:tcW w:w="621" w:type="pct"/>
            <w:tcBorders>
              <w:top w:val="nil"/>
              <w:left w:val="nil"/>
              <w:bottom w:val="nil"/>
              <w:right w:val="nil"/>
            </w:tcBorders>
            <w:shd w:val="clear" w:color="auto" w:fill="auto"/>
            <w:noWrap/>
            <w:hideMark/>
          </w:tcPr>
          <w:p w14:paraId="19D6B6F5" w14:textId="77777777" w:rsidR="00492012" w:rsidRPr="00105654" w:rsidRDefault="00492012" w:rsidP="00D9118B">
            <w:pPr>
              <w:pStyle w:val="Tabletext"/>
              <w:ind w:right="57"/>
              <w:jc w:val="right"/>
              <w:rPr>
                <w:sz w:val="18"/>
                <w:szCs w:val="18"/>
                <w:lang w:val="ru-RU"/>
              </w:rPr>
            </w:pPr>
            <w:r w:rsidRPr="00105654">
              <w:rPr>
                <w:sz w:val="18"/>
                <w:szCs w:val="18"/>
                <w:lang w:val="ru-RU"/>
              </w:rPr>
              <w:t>26 148</w:t>
            </w:r>
          </w:p>
        </w:tc>
        <w:tc>
          <w:tcPr>
            <w:tcW w:w="701" w:type="pct"/>
            <w:tcBorders>
              <w:top w:val="nil"/>
              <w:left w:val="nil"/>
              <w:bottom w:val="nil"/>
              <w:right w:val="nil"/>
            </w:tcBorders>
            <w:shd w:val="clear" w:color="auto" w:fill="auto"/>
            <w:noWrap/>
            <w:hideMark/>
          </w:tcPr>
          <w:p w14:paraId="5D358A47" w14:textId="77777777" w:rsidR="00492012" w:rsidRPr="00105654" w:rsidRDefault="00492012" w:rsidP="00D9118B">
            <w:pPr>
              <w:pStyle w:val="Tabletext"/>
              <w:ind w:right="57"/>
              <w:jc w:val="right"/>
              <w:rPr>
                <w:sz w:val="18"/>
                <w:szCs w:val="18"/>
                <w:lang w:val="ru-RU"/>
              </w:rPr>
            </w:pPr>
            <w:r w:rsidRPr="00105654">
              <w:rPr>
                <w:sz w:val="18"/>
                <w:szCs w:val="18"/>
                <w:lang w:val="ru-RU"/>
              </w:rPr>
              <w:t>(7 352)</w:t>
            </w:r>
          </w:p>
        </w:tc>
      </w:tr>
      <w:tr w:rsidR="00492012" w:rsidRPr="00105654" w14:paraId="736F2C37" w14:textId="77777777" w:rsidTr="00D9118B">
        <w:tc>
          <w:tcPr>
            <w:tcW w:w="1397" w:type="pct"/>
            <w:tcBorders>
              <w:top w:val="nil"/>
              <w:left w:val="nil"/>
              <w:bottom w:val="nil"/>
              <w:right w:val="nil"/>
            </w:tcBorders>
            <w:shd w:val="clear" w:color="auto" w:fill="auto"/>
            <w:noWrap/>
            <w:hideMark/>
          </w:tcPr>
          <w:p w14:paraId="1BFE71D4" w14:textId="77777777" w:rsidR="00492012" w:rsidRPr="00105654" w:rsidRDefault="00492012" w:rsidP="00AF689F">
            <w:pPr>
              <w:pStyle w:val="Tabletext"/>
              <w:rPr>
                <w:sz w:val="18"/>
                <w:szCs w:val="18"/>
                <w:lang w:val="ru-RU" w:eastAsia="en-GB"/>
              </w:rPr>
            </w:pPr>
            <w:r w:rsidRPr="00105654">
              <w:rPr>
                <w:sz w:val="18"/>
                <w:szCs w:val="18"/>
                <w:lang w:val="ru-RU"/>
              </w:rPr>
              <w:t>Проценты</w:t>
            </w:r>
          </w:p>
        </w:tc>
        <w:tc>
          <w:tcPr>
            <w:tcW w:w="588" w:type="pct"/>
            <w:tcBorders>
              <w:top w:val="nil"/>
              <w:left w:val="nil"/>
              <w:bottom w:val="nil"/>
              <w:right w:val="nil"/>
            </w:tcBorders>
            <w:shd w:val="clear" w:color="auto" w:fill="auto"/>
            <w:noWrap/>
            <w:hideMark/>
          </w:tcPr>
          <w:p w14:paraId="0B6182DF" w14:textId="77777777" w:rsidR="00492012" w:rsidRPr="00105654" w:rsidRDefault="00492012" w:rsidP="00D9118B">
            <w:pPr>
              <w:pStyle w:val="Tabletext"/>
              <w:ind w:right="57"/>
              <w:jc w:val="right"/>
              <w:rPr>
                <w:sz w:val="18"/>
                <w:szCs w:val="18"/>
                <w:lang w:val="ru-RU"/>
              </w:rPr>
            </w:pPr>
            <w:r w:rsidRPr="00105654">
              <w:rPr>
                <w:sz w:val="18"/>
                <w:szCs w:val="18"/>
                <w:lang w:val="ru-RU"/>
              </w:rPr>
              <w:t>300</w:t>
            </w:r>
          </w:p>
        </w:tc>
        <w:tc>
          <w:tcPr>
            <w:tcW w:w="589" w:type="pct"/>
            <w:tcBorders>
              <w:top w:val="nil"/>
              <w:left w:val="nil"/>
              <w:bottom w:val="nil"/>
              <w:right w:val="nil"/>
            </w:tcBorders>
            <w:shd w:val="clear" w:color="auto" w:fill="auto"/>
            <w:noWrap/>
            <w:hideMark/>
          </w:tcPr>
          <w:p w14:paraId="36E668F9"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4055E8A1"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3ACA4FF7" w14:textId="77777777" w:rsidR="00492012" w:rsidRPr="00105654" w:rsidRDefault="00492012" w:rsidP="00D9118B">
            <w:pPr>
              <w:pStyle w:val="Tabletext"/>
              <w:ind w:right="57"/>
              <w:jc w:val="right"/>
              <w:rPr>
                <w:sz w:val="18"/>
                <w:szCs w:val="18"/>
                <w:lang w:val="ru-RU"/>
              </w:rPr>
            </w:pPr>
            <w:r w:rsidRPr="00105654">
              <w:rPr>
                <w:sz w:val="18"/>
                <w:szCs w:val="18"/>
                <w:lang w:val="ru-RU"/>
              </w:rPr>
              <w:t>300</w:t>
            </w:r>
          </w:p>
        </w:tc>
        <w:tc>
          <w:tcPr>
            <w:tcW w:w="621" w:type="pct"/>
            <w:tcBorders>
              <w:top w:val="nil"/>
              <w:left w:val="nil"/>
              <w:bottom w:val="nil"/>
              <w:right w:val="nil"/>
            </w:tcBorders>
            <w:shd w:val="clear" w:color="auto" w:fill="auto"/>
            <w:noWrap/>
            <w:hideMark/>
          </w:tcPr>
          <w:p w14:paraId="7E6A8AA6" w14:textId="77777777" w:rsidR="00492012" w:rsidRPr="00105654" w:rsidRDefault="00492012" w:rsidP="00D9118B">
            <w:pPr>
              <w:pStyle w:val="Tabletext"/>
              <w:ind w:right="57"/>
              <w:jc w:val="right"/>
              <w:rPr>
                <w:sz w:val="18"/>
                <w:szCs w:val="18"/>
                <w:lang w:val="ru-RU"/>
              </w:rPr>
            </w:pPr>
            <w:r w:rsidRPr="00105654">
              <w:rPr>
                <w:sz w:val="18"/>
                <w:szCs w:val="18"/>
                <w:lang w:val="ru-RU"/>
              </w:rPr>
              <w:t>1 319</w:t>
            </w:r>
          </w:p>
        </w:tc>
        <w:tc>
          <w:tcPr>
            <w:tcW w:w="701" w:type="pct"/>
            <w:tcBorders>
              <w:top w:val="nil"/>
              <w:left w:val="nil"/>
              <w:bottom w:val="nil"/>
              <w:right w:val="nil"/>
            </w:tcBorders>
            <w:shd w:val="clear" w:color="auto" w:fill="auto"/>
            <w:noWrap/>
            <w:hideMark/>
          </w:tcPr>
          <w:p w14:paraId="5855ECED" w14:textId="77777777" w:rsidR="00492012" w:rsidRPr="00105654" w:rsidRDefault="00492012" w:rsidP="00D9118B">
            <w:pPr>
              <w:pStyle w:val="Tabletext"/>
              <w:ind w:right="57"/>
              <w:jc w:val="right"/>
              <w:rPr>
                <w:sz w:val="18"/>
                <w:szCs w:val="18"/>
                <w:lang w:val="ru-RU"/>
              </w:rPr>
            </w:pPr>
            <w:r w:rsidRPr="00105654">
              <w:rPr>
                <w:sz w:val="18"/>
                <w:szCs w:val="18"/>
                <w:lang w:val="ru-RU"/>
              </w:rPr>
              <w:t>1 019</w:t>
            </w:r>
          </w:p>
        </w:tc>
      </w:tr>
      <w:tr w:rsidR="00492012" w:rsidRPr="00105654" w14:paraId="07F3FB37" w14:textId="77777777" w:rsidTr="00D9118B">
        <w:tc>
          <w:tcPr>
            <w:tcW w:w="1397" w:type="pct"/>
            <w:tcBorders>
              <w:top w:val="nil"/>
              <w:left w:val="nil"/>
              <w:bottom w:val="nil"/>
              <w:right w:val="nil"/>
            </w:tcBorders>
            <w:shd w:val="clear" w:color="auto" w:fill="auto"/>
            <w:noWrap/>
            <w:hideMark/>
          </w:tcPr>
          <w:p w14:paraId="0B003E4F" w14:textId="77777777" w:rsidR="00492012" w:rsidRPr="00105654" w:rsidRDefault="00492012" w:rsidP="00AF689F">
            <w:pPr>
              <w:pStyle w:val="Tabletext"/>
              <w:rPr>
                <w:sz w:val="18"/>
                <w:szCs w:val="18"/>
                <w:lang w:val="ru-RU" w:eastAsia="en-GB"/>
              </w:rPr>
            </w:pPr>
            <w:r w:rsidRPr="00105654">
              <w:rPr>
                <w:sz w:val="18"/>
                <w:szCs w:val="18"/>
                <w:lang w:val="ru-RU"/>
              </w:rPr>
              <w:t>Прочие доходы</w:t>
            </w:r>
          </w:p>
        </w:tc>
        <w:tc>
          <w:tcPr>
            <w:tcW w:w="588" w:type="pct"/>
            <w:tcBorders>
              <w:top w:val="nil"/>
              <w:left w:val="nil"/>
              <w:bottom w:val="nil"/>
              <w:right w:val="nil"/>
            </w:tcBorders>
            <w:shd w:val="clear" w:color="auto" w:fill="auto"/>
            <w:noWrap/>
            <w:hideMark/>
          </w:tcPr>
          <w:p w14:paraId="236307C9" w14:textId="77777777" w:rsidR="00492012" w:rsidRPr="00105654" w:rsidRDefault="00492012" w:rsidP="00D9118B">
            <w:pPr>
              <w:pStyle w:val="Tabletext"/>
              <w:ind w:right="57"/>
              <w:jc w:val="right"/>
              <w:rPr>
                <w:sz w:val="18"/>
                <w:szCs w:val="18"/>
                <w:lang w:val="ru-RU"/>
              </w:rPr>
            </w:pPr>
            <w:r w:rsidRPr="00105654">
              <w:rPr>
                <w:sz w:val="18"/>
                <w:szCs w:val="18"/>
                <w:lang w:val="ru-RU"/>
              </w:rPr>
              <w:t>200</w:t>
            </w:r>
          </w:p>
        </w:tc>
        <w:tc>
          <w:tcPr>
            <w:tcW w:w="589" w:type="pct"/>
            <w:tcBorders>
              <w:top w:val="nil"/>
              <w:left w:val="nil"/>
              <w:bottom w:val="nil"/>
              <w:right w:val="nil"/>
            </w:tcBorders>
            <w:shd w:val="clear" w:color="auto" w:fill="auto"/>
            <w:noWrap/>
            <w:hideMark/>
          </w:tcPr>
          <w:p w14:paraId="292E6E81"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75522573"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6B739DC4" w14:textId="77777777" w:rsidR="00492012" w:rsidRPr="00105654" w:rsidRDefault="00492012" w:rsidP="00D9118B">
            <w:pPr>
              <w:pStyle w:val="Tabletext"/>
              <w:ind w:right="57"/>
              <w:jc w:val="right"/>
              <w:rPr>
                <w:sz w:val="18"/>
                <w:szCs w:val="18"/>
                <w:lang w:val="ru-RU"/>
              </w:rPr>
            </w:pPr>
            <w:r w:rsidRPr="00105654">
              <w:rPr>
                <w:sz w:val="18"/>
                <w:szCs w:val="18"/>
                <w:lang w:val="ru-RU"/>
              </w:rPr>
              <w:t>200</w:t>
            </w:r>
          </w:p>
        </w:tc>
        <w:tc>
          <w:tcPr>
            <w:tcW w:w="621" w:type="pct"/>
            <w:tcBorders>
              <w:top w:val="nil"/>
              <w:left w:val="nil"/>
              <w:bottom w:val="nil"/>
              <w:right w:val="nil"/>
            </w:tcBorders>
            <w:shd w:val="clear" w:color="auto" w:fill="auto"/>
            <w:noWrap/>
            <w:hideMark/>
          </w:tcPr>
          <w:p w14:paraId="4D78651C" w14:textId="77777777" w:rsidR="00492012" w:rsidRPr="00105654" w:rsidRDefault="00492012" w:rsidP="00D9118B">
            <w:pPr>
              <w:pStyle w:val="Tabletext"/>
              <w:ind w:right="57"/>
              <w:jc w:val="right"/>
              <w:rPr>
                <w:sz w:val="18"/>
                <w:szCs w:val="18"/>
                <w:lang w:val="ru-RU"/>
              </w:rPr>
            </w:pPr>
            <w:r w:rsidRPr="00105654">
              <w:rPr>
                <w:sz w:val="18"/>
                <w:szCs w:val="18"/>
                <w:lang w:val="ru-RU"/>
              </w:rPr>
              <w:t>866</w:t>
            </w:r>
          </w:p>
        </w:tc>
        <w:tc>
          <w:tcPr>
            <w:tcW w:w="701" w:type="pct"/>
            <w:tcBorders>
              <w:top w:val="nil"/>
              <w:left w:val="nil"/>
              <w:bottom w:val="nil"/>
              <w:right w:val="nil"/>
            </w:tcBorders>
            <w:shd w:val="clear" w:color="auto" w:fill="auto"/>
            <w:noWrap/>
            <w:hideMark/>
          </w:tcPr>
          <w:p w14:paraId="1ECBB539" w14:textId="77777777" w:rsidR="00492012" w:rsidRPr="00105654" w:rsidRDefault="00492012" w:rsidP="00D9118B">
            <w:pPr>
              <w:pStyle w:val="Tabletext"/>
              <w:ind w:right="57"/>
              <w:jc w:val="right"/>
              <w:rPr>
                <w:sz w:val="18"/>
                <w:szCs w:val="18"/>
                <w:lang w:val="ru-RU"/>
              </w:rPr>
            </w:pPr>
            <w:r w:rsidRPr="00105654">
              <w:rPr>
                <w:sz w:val="18"/>
                <w:szCs w:val="18"/>
                <w:lang w:val="ru-RU"/>
              </w:rPr>
              <w:t>666</w:t>
            </w:r>
          </w:p>
        </w:tc>
      </w:tr>
      <w:tr w:rsidR="00492012" w:rsidRPr="00105654" w14:paraId="3181F61B" w14:textId="77777777" w:rsidTr="00D9118B">
        <w:tc>
          <w:tcPr>
            <w:tcW w:w="1397" w:type="pct"/>
            <w:tcBorders>
              <w:top w:val="nil"/>
              <w:left w:val="nil"/>
              <w:bottom w:val="nil"/>
              <w:right w:val="nil"/>
            </w:tcBorders>
            <w:shd w:val="clear" w:color="auto" w:fill="auto"/>
            <w:noWrap/>
            <w:hideMark/>
          </w:tcPr>
          <w:p w14:paraId="35F9269A" w14:textId="77777777" w:rsidR="00492012" w:rsidRPr="00105654" w:rsidRDefault="00492012" w:rsidP="00AF689F">
            <w:pPr>
              <w:pStyle w:val="Tabletext"/>
              <w:rPr>
                <w:sz w:val="18"/>
                <w:szCs w:val="18"/>
                <w:lang w:val="ru-RU" w:eastAsia="en-GB"/>
              </w:rPr>
            </w:pPr>
            <w:r w:rsidRPr="00105654">
              <w:rPr>
                <w:color w:val="000000"/>
                <w:sz w:val="18"/>
                <w:szCs w:val="18"/>
                <w:lang w:val="ru-RU"/>
              </w:rPr>
              <w:t>Отсроченные виды деятельности</w:t>
            </w:r>
            <w:r w:rsidRPr="00105654">
              <w:rPr>
                <w:sz w:val="18"/>
                <w:szCs w:val="18"/>
                <w:lang w:val="ru-RU" w:eastAsia="en-GB"/>
              </w:rPr>
              <w:t xml:space="preserve"> (ассигнования за предыдущие годы)</w:t>
            </w:r>
          </w:p>
        </w:tc>
        <w:tc>
          <w:tcPr>
            <w:tcW w:w="588" w:type="pct"/>
            <w:tcBorders>
              <w:top w:val="nil"/>
              <w:left w:val="nil"/>
              <w:bottom w:val="nil"/>
              <w:right w:val="nil"/>
            </w:tcBorders>
            <w:shd w:val="clear" w:color="auto" w:fill="auto"/>
            <w:noWrap/>
            <w:hideMark/>
          </w:tcPr>
          <w:p w14:paraId="324AAF92" w14:textId="77777777" w:rsidR="00492012" w:rsidRPr="00105654" w:rsidRDefault="00492012" w:rsidP="00D9118B">
            <w:pPr>
              <w:pStyle w:val="Tabletext"/>
              <w:ind w:right="57"/>
              <w:jc w:val="right"/>
              <w:rPr>
                <w:sz w:val="18"/>
                <w:szCs w:val="18"/>
                <w:lang w:val="ru-RU"/>
              </w:rPr>
            </w:pPr>
            <w:r w:rsidRPr="00105654">
              <w:rPr>
                <w:sz w:val="18"/>
                <w:szCs w:val="18"/>
                <w:lang w:val="ru-RU"/>
              </w:rPr>
              <w:t>1 469</w:t>
            </w:r>
          </w:p>
        </w:tc>
        <w:tc>
          <w:tcPr>
            <w:tcW w:w="589" w:type="pct"/>
            <w:tcBorders>
              <w:top w:val="nil"/>
              <w:left w:val="nil"/>
              <w:bottom w:val="nil"/>
              <w:right w:val="nil"/>
            </w:tcBorders>
            <w:shd w:val="clear" w:color="auto" w:fill="auto"/>
            <w:noWrap/>
            <w:hideMark/>
          </w:tcPr>
          <w:p w14:paraId="763E54C5" w14:textId="77777777" w:rsidR="00492012" w:rsidRPr="00105654" w:rsidRDefault="00492012" w:rsidP="00D9118B">
            <w:pPr>
              <w:pStyle w:val="Tabletext"/>
              <w:ind w:right="57"/>
              <w:jc w:val="right"/>
              <w:rPr>
                <w:sz w:val="18"/>
                <w:szCs w:val="18"/>
                <w:lang w:val="ru-RU"/>
              </w:rPr>
            </w:pPr>
            <w:r w:rsidRPr="00105654">
              <w:rPr>
                <w:sz w:val="18"/>
                <w:szCs w:val="18"/>
                <w:lang w:val="ru-RU"/>
              </w:rPr>
              <w:t>1 640</w:t>
            </w:r>
          </w:p>
        </w:tc>
        <w:tc>
          <w:tcPr>
            <w:tcW w:w="548" w:type="pct"/>
            <w:tcBorders>
              <w:top w:val="nil"/>
              <w:left w:val="nil"/>
              <w:bottom w:val="nil"/>
              <w:right w:val="nil"/>
            </w:tcBorders>
            <w:shd w:val="clear" w:color="auto" w:fill="auto"/>
            <w:noWrap/>
            <w:hideMark/>
          </w:tcPr>
          <w:p w14:paraId="5046F683"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4D6BDDA0" w14:textId="77777777" w:rsidR="00492012" w:rsidRPr="00105654" w:rsidRDefault="00492012" w:rsidP="00D9118B">
            <w:pPr>
              <w:pStyle w:val="Tabletext"/>
              <w:ind w:right="57"/>
              <w:jc w:val="right"/>
              <w:rPr>
                <w:sz w:val="18"/>
                <w:szCs w:val="18"/>
                <w:lang w:val="ru-RU"/>
              </w:rPr>
            </w:pPr>
            <w:r w:rsidRPr="00105654">
              <w:rPr>
                <w:sz w:val="18"/>
                <w:szCs w:val="18"/>
                <w:lang w:val="ru-RU"/>
              </w:rPr>
              <w:t>3 109</w:t>
            </w:r>
          </w:p>
        </w:tc>
        <w:tc>
          <w:tcPr>
            <w:tcW w:w="621" w:type="pct"/>
            <w:tcBorders>
              <w:top w:val="nil"/>
              <w:left w:val="nil"/>
              <w:bottom w:val="nil"/>
              <w:right w:val="nil"/>
            </w:tcBorders>
            <w:shd w:val="clear" w:color="auto" w:fill="auto"/>
            <w:noWrap/>
            <w:hideMark/>
          </w:tcPr>
          <w:p w14:paraId="3E221B64" w14:textId="77777777" w:rsidR="00492012" w:rsidRPr="00105654" w:rsidRDefault="00492012" w:rsidP="00D9118B">
            <w:pPr>
              <w:pStyle w:val="Tabletext"/>
              <w:ind w:right="57"/>
              <w:jc w:val="right"/>
              <w:rPr>
                <w:sz w:val="18"/>
                <w:szCs w:val="18"/>
                <w:lang w:val="ru-RU"/>
              </w:rPr>
            </w:pPr>
            <w:r w:rsidRPr="00105654">
              <w:rPr>
                <w:sz w:val="18"/>
                <w:szCs w:val="18"/>
                <w:lang w:val="ru-RU"/>
              </w:rPr>
              <w:t>2 490</w:t>
            </w:r>
          </w:p>
        </w:tc>
        <w:tc>
          <w:tcPr>
            <w:tcW w:w="701" w:type="pct"/>
            <w:tcBorders>
              <w:top w:val="nil"/>
              <w:left w:val="nil"/>
              <w:bottom w:val="nil"/>
              <w:right w:val="nil"/>
            </w:tcBorders>
            <w:shd w:val="clear" w:color="auto" w:fill="auto"/>
            <w:noWrap/>
            <w:hideMark/>
          </w:tcPr>
          <w:p w14:paraId="3D81A41E" w14:textId="77777777" w:rsidR="00492012" w:rsidRPr="00105654" w:rsidRDefault="00492012" w:rsidP="00D9118B">
            <w:pPr>
              <w:pStyle w:val="Tabletext"/>
              <w:ind w:right="57"/>
              <w:jc w:val="right"/>
              <w:rPr>
                <w:sz w:val="18"/>
                <w:szCs w:val="18"/>
                <w:lang w:val="ru-RU"/>
              </w:rPr>
            </w:pPr>
            <w:r w:rsidRPr="00105654">
              <w:rPr>
                <w:sz w:val="18"/>
                <w:szCs w:val="18"/>
                <w:lang w:val="ru-RU"/>
              </w:rPr>
              <w:t>(619)</w:t>
            </w:r>
          </w:p>
        </w:tc>
      </w:tr>
      <w:tr w:rsidR="00492012" w:rsidRPr="00105654" w14:paraId="46915404" w14:textId="77777777" w:rsidTr="00D9118B">
        <w:tc>
          <w:tcPr>
            <w:tcW w:w="1397" w:type="pct"/>
            <w:tcBorders>
              <w:top w:val="nil"/>
              <w:left w:val="nil"/>
              <w:bottom w:val="nil"/>
              <w:right w:val="nil"/>
            </w:tcBorders>
            <w:shd w:val="clear" w:color="auto" w:fill="auto"/>
            <w:noWrap/>
            <w:hideMark/>
          </w:tcPr>
          <w:p w14:paraId="61CB302A" w14:textId="77777777" w:rsidR="00492012" w:rsidRPr="00105654" w:rsidRDefault="00492012" w:rsidP="00AF689F">
            <w:pPr>
              <w:pStyle w:val="Tabletext"/>
              <w:rPr>
                <w:sz w:val="18"/>
                <w:szCs w:val="18"/>
                <w:lang w:val="ru-RU" w:eastAsia="en-GB"/>
              </w:rPr>
            </w:pPr>
            <w:r w:rsidRPr="00105654">
              <w:rPr>
                <w:sz w:val="18"/>
                <w:szCs w:val="18"/>
                <w:lang w:val="ru-RU" w:eastAsia="en-GB"/>
              </w:rPr>
              <w:t>Платежи в Фонды ИКТ и строительства нового здания</w:t>
            </w:r>
          </w:p>
        </w:tc>
        <w:tc>
          <w:tcPr>
            <w:tcW w:w="588" w:type="pct"/>
            <w:tcBorders>
              <w:top w:val="nil"/>
              <w:left w:val="nil"/>
              <w:bottom w:val="nil"/>
              <w:right w:val="nil"/>
            </w:tcBorders>
            <w:shd w:val="clear" w:color="auto" w:fill="auto"/>
            <w:noWrap/>
            <w:hideMark/>
          </w:tcPr>
          <w:p w14:paraId="4B03AA9A" w14:textId="77777777" w:rsidR="00492012" w:rsidRPr="00105654" w:rsidRDefault="00492012" w:rsidP="00D9118B">
            <w:pPr>
              <w:pStyle w:val="Tabletext"/>
              <w:ind w:right="57"/>
              <w:jc w:val="right"/>
              <w:rPr>
                <w:sz w:val="18"/>
                <w:szCs w:val="18"/>
                <w:lang w:val="ru-RU"/>
              </w:rPr>
            </w:pPr>
            <w:r w:rsidRPr="00105654">
              <w:rPr>
                <w:sz w:val="18"/>
                <w:szCs w:val="18"/>
                <w:lang w:val="ru-RU"/>
              </w:rPr>
              <w:t>(1 250)</w:t>
            </w:r>
          </w:p>
        </w:tc>
        <w:tc>
          <w:tcPr>
            <w:tcW w:w="589" w:type="pct"/>
            <w:tcBorders>
              <w:top w:val="nil"/>
              <w:left w:val="nil"/>
              <w:bottom w:val="nil"/>
              <w:right w:val="nil"/>
            </w:tcBorders>
            <w:shd w:val="clear" w:color="auto" w:fill="auto"/>
            <w:noWrap/>
            <w:hideMark/>
          </w:tcPr>
          <w:p w14:paraId="66B4ACA3"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3C4FC920"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5BE39748" w14:textId="77777777" w:rsidR="00492012" w:rsidRPr="00105654" w:rsidRDefault="00492012" w:rsidP="00D9118B">
            <w:pPr>
              <w:pStyle w:val="Tabletext"/>
              <w:ind w:right="57"/>
              <w:jc w:val="right"/>
              <w:rPr>
                <w:sz w:val="18"/>
                <w:szCs w:val="18"/>
                <w:lang w:val="ru-RU"/>
              </w:rPr>
            </w:pPr>
            <w:r w:rsidRPr="00105654">
              <w:rPr>
                <w:sz w:val="18"/>
                <w:szCs w:val="18"/>
                <w:lang w:val="ru-RU"/>
              </w:rPr>
              <w:t>(1 250)</w:t>
            </w:r>
          </w:p>
        </w:tc>
        <w:tc>
          <w:tcPr>
            <w:tcW w:w="621" w:type="pct"/>
            <w:tcBorders>
              <w:top w:val="nil"/>
              <w:left w:val="nil"/>
              <w:bottom w:val="nil"/>
              <w:right w:val="nil"/>
            </w:tcBorders>
            <w:shd w:val="clear" w:color="auto" w:fill="auto"/>
            <w:noWrap/>
            <w:hideMark/>
          </w:tcPr>
          <w:p w14:paraId="452F8A02" w14:textId="77777777" w:rsidR="00492012" w:rsidRPr="00105654" w:rsidRDefault="00492012" w:rsidP="00D9118B">
            <w:pPr>
              <w:pStyle w:val="Tabletext"/>
              <w:ind w:right="57"/>
              <w:jc w:val="right"/>
              <w:rPr>
                <w:sz w:val="18"/>
                <w:szCs w:val="18"/>
                <w:lang w:val="ru-RU"/>
              </w:rPr>
            </w:pPr>
            <w:r w:rsidRPr="00105654">
              <w:rPr>
                <w:sz w:val="18"/>
                <w:szCs w:val="18"/>
                <w:lang w:val="ru-RU"/>
              </w:rPr>
              <w:t>(1 250)</w:t>
            </w:r>
          </w:p>
        </w:tc>
        <w:tc>
          <w:tcPr>
            <w:tcW w:w="701" w:type="pct"/>
            <w:tcBorders>
              <w:top w:val="nil"/>
              <w:left w:val="nil"/>
              <w:bottom w:val="nil"/>
              <w:right w:val="nil"/>
            </w:tcBorders>
            <w:shd w:val="clear" w:color="auto" w:fill="auto"/>
            <w:noWrap/>
            <w:hideMark/>
          </w:tcPr>
          <w:p w14:paraId="4BCE5B4C" w14:textId="77777777" w:rsidR="00492012" w:rsidRPr="00105654" w:rsidRDefault="00492012" w:rsidP="00D9118B">
            <w:pPr>
              <w:pStyle w:val="Tabletext"/>
              <w:ind w:right="57"/>
              <w:jc w:val="right"/>
              <w:rPr>
                <w:sz w:val="18"/>
                <w:szCs w:val="18"/>
                <w:lang w:val="ru-RU"/>
              </w:rPr>
            </w:pPr>
            <w:r w:rsidRPr="00105654">
              <w:rPr>
                <w:sz w:val="18"/>
                <w:szCs w:val="18"/>
                <w:lang w:val="ru-RU"/>
              </w:rPr>
              <w:sym w:font="Symbol" w:char="F02D"/>
            </w:r>
          </w:p>
        </w:tc>
      </w:tr>
      <w:tr w:rsidR="00492012" w:rsidRPr="00105654" w14:paraId="058E8A55" w14:textId="77777777" w:rsidTr="00D9118B">
        <w:tc>
          <w:tcPr>
            <w:tcW w:w="1397" w:type="pct"/>
            <w:tcBorders>
              <w:top w:val="nil"/>
              <w:left w:val="nil"/>
              <w:bottom w:val="nil"/>
              <w:right w:val="nil"/>
            </w:tcBorders>
            <w:shd w:val="clear" w:color="auto" w:fill="auto"/>
            <w:noWrap/>
            <w:hideMark/>
          </w:tcPr>
          <w:p w14:paraId="5050FC63" w14:textId="77777777" w:rsidR="00492012" w:rsidRPr="00105654" w:rsidRDefault="00492012" w:rsidP="00AF689F">
            <w:pPr>
              <w:pStyle w:val="Tabletext"/>
              <w:rPr>
                <w:sz w:val="18"/>
                <w:szCs w:val="18"/>
                <w:lang w:val="ru-RU" w:eastAsia="en-GB"/>
              </w:rPr>
            </w:pPr>
            <w:r w:rsidRPr="00105654">
              <w:rPr>
                <w:color w:val="000000"/>
                <w:sz w:val="18"/>
                <w:szCs w:val="18"/>
                <w:lang w:val="ru-RU"/>
              </w:rPr>
              <w:t>Экономия при исполнении бюджета</w:t>
            </w:r>
          </w:p>
        </w:tc>
        <w:tc>
          <w:tcPr>
            <w:tcW w:w="588" w:type="pct"/>
            <w:tcBorders>
              <w:top w:val="nil"/>
              <w:left w:val="nil"/>
              <w:bottom w:val="nil"/>
              <w:right w:val="nil"/>
            </w:tcBorders>
            <w:shd w:val="clear" w:color="auto" w:fill="auto"/>
            <w:noWrap/>
            <w:hideMark/>
          </w:tcPr>
          <w:p w14:paraId="4DEF4120" w14:textId="77777777" w:rsidR="00492012" w:rsidRPr="00105654" w:rsidRDefault="00492012" w:rsidP="00D9118B">
            <w:pPr>
              <w:pStyle w:val="Tabletext"/>
              <w:ind w:right="57"/>
              <w:jc w:val="right"/>
              <w:rPr>
                <w:sz w:val="18"/>
                <w:szCs w:val="18"/>
                <w:lang w:val="ru-RU"/>
              </w:rPr>
            </w:pPr>
            <w:r w:rsidRPr="00105654">
              <w:rPr>
                <w:sz w:val="18"/>
                <w:szCs w:val="18"/>
                <w:lang w:val="ru-RU"/>
              </w:rPr>
              <w:t>2 032</w:t>
            </w:r>
          </w:p>
        </w:tc>
        <w:tc>
          <w:tcPr>
            <w:tcW w:w="589" w:type="pct"/>
            <w:tcBorders>
              <w:top w:val="nil"/>
              <w:left w:val="nil"/>
              <w:bottom w:val="nil"/>
              <w:right w:val="nil"/>
            </w:tcBorders>
            <w:shd w:val="clear" w:color="auto" w:fill="auto"/>
            <w:noWrap/>
            <w:hideMark/>
          </w:tcPr>
          <w:p w14:paraId="6EA23653"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600AF5DA"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1F869506" w14:textId="77777777" w:rsidR="00492012" w:rsidRPr="00105654" w:rsidRDefault="00492012" w:rsidP="00D9118B">
            <w:pPr>
              <w:pStyle w:val="Tabletext"/>
              <w:ind w:right="57"/>
              <w:jc w:val="right"/>
              <w:rPr>
                <w:sz w:val="18"/>
                <w:szCs w:val="18"/>
                <w:lang w:val="ru-RU"/>
              </w:rPr>
            </w:pPr>
            <w:r w:rsidRPr="00105654">
              <w:rPr>
                <w:sz w:val="18"/>
                <w:szCs w:val="18"/>
                <w:lang w:val="ru-RU"/>
              </w:rPr>
              <w:t>2 032</w:t>
            </w:r>
          </w:p>
        </w:tc>
        <w:tc>
          <w:tcPr>
            <w:tcW w:w="621" w:type="pct"/>
            <w:tcBorders>
              <w:top w:val="nil"/>
              <w:left w:val="nil"/>
              <w:bottom w:val="nil"/>
              <w:right w:val="nil"/>
            </w:tcBorders>
            <w:shd w:val="clear" w:color="auto" w:fill="auto"/>
            <w:noWrap/>
            <w:hideMark/>
          </w:tcPr>
          <w:p w14:paraId="090FBF14" w14:textId="77777777" w:rsidR="00492012" w:rsidRPr="00105654" w:rsidRDefault="00492012" w:rsidP="00D9118B">
            <w:pPr>
              <w:pStyle w:val="Tabletext"/>
              <w:ind w:right="57"/>
              <w:jc w:val="right"/>
              <w:rPr>
                <w:sz w:val="18"/>
                <w:szCs w:val="18"/>
                <w:lang w:val="ru-RU"/>
              </w:rPr>
            </w:pPr>
            <w:r w:rsidRPr="00105654">
              <w:rPr>
                <w:sz w:val="18"/>
                <w:szCs w:val="18"/>
                <w:lang w:val="ru-RU"/>
              </w:rPr>
              <w:sym w:font="Symbol" w:char="F02D"/>
            </w:r>
          </w:p>
        </w:tc>
        <w:tc>
          <w:tcPr>
            <w:tcW w:w="701" w:type="pct"/>
            <w:tcBorders>
              <w:top w:val="nil"/>
              <w:left w:val="nil"/>
              <w:bottom w:val="nil"/>
              <w:right w:val="nil"/>
            </w:tcBorders>
            <w:shd w:val="clear" w:color="auto" w:fill="auto"/>
            <w:noWrap/>
            <w:hideMark/>
          </w:tcPr>
          <w:p w14:paraId="3C222913" w14:textId="77777777" w:rsidR="00492012" w:rsidRPr="00105654" w:rsidRDefault="00492012" w:rsidP="00D9118B">
            <w:pPr>
              <w:pStyle w:val="Tabletext"/>
              <w:ind w:right="57"/>
              <w:jc w:val="right"/>
              <w:rPr>
                <w:sz w:val="18"/>
                <w:szCs w:val="18"/>
                <w:lang w:val="ru-RU"/>
              </w:rPr>
            </w:pPr>
            <w:r w:rsidRPr="00105654">
              <w:rPr>
                <w:sz w:val="18"/>
                <w:szCs w:val="18"/>
                <w:lang w:val="ru-RU"/>
              </w:rPr>
              <w:t>(2 032)</w:t>
            </w:r>
          </w:p>
        </w:tc>
      </w:tr>
      <w:tr w:rsidR="00492012" w:rsidRPr="00105654" w14:paraId="76DF94D8" w14:textId="77777777" w:rsidTr="00D9118B">
        <w:tc>
          <w:tcPr>
            <w:tcW w:w="1397" w:type="pct"/>
            <w:tcBorders>
              <w:top w:val="nil"/>
              <w:left w:val="nil"/>
              <w:bottom w:val="nil"/>
              <w:right w:val="nil"/>
            </w:tcBorders>
            <w:shd w:val="clear" w:color="auto" w:fill="auto"/>
            <w:noWrap/>
            <w:hideMark/>
          </w:tcPr>
          <w:p w14:paraId="485D9CD8" w14:textId="77777777" w:rsidR="00492012" w:rsidRPr="00105654" w:rsidRDefault="00492012" w:rsidP="00AF689F">
            <w:pPr>
              <w:pStyle w:val="Tabletext"/>
              <w:spacing w:before="0" w:after="0"/>
              <w:rPr>
                <w:sz w:val="18"/>
                <w:szCs w:val="18"/>
                <w:lang w:val="ru-RU" w:eastAsia="en-GB"/>
              </w:rPr>
            </w:pPr>
          </w:p>
        </w:tc>
        <w:tc>
          <w:tcPr>
            <w:tcW w:w="588" w:type="pct"/>
            <w:tcBorders>
              <w:top w:val="nil"/>
              <w:left w:val="nil"/>
              <w:bottom w:val="nil"/>
              <w:right w:val="nil"/>
            </w:tcBorders>
            <w:shd w:val="clear" w:color="auto" w:fill="auto"/>
            <w:noWrap/>
            <w:hideMark/>
          </w:tcPr>
          <w:p w14:paraId="4A56ECA0" w14:textId="77777777" w:rsidR="00492012" w:rsidRPr="00105654" w:rsidRDefault="00492012" w:rsidP="00D9118B">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03C08E05" w14:textId="77777777" w:rsidR="00492012" w:rsidRPr="00105654" w:rsidRDefault="00492012" w:rsidP="00D9118B">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0D150BC5" w14:textId="77777777" w:rsidR="00492012" w:rsidRPr="00105654" w:rsidRDefault="00492012" w:rsidP="00D9118B">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7B712FA6" w14:textId="77777777" w:rsidR="00492012" w:rsidRPr="00105654" w:rsidRDefault="00492012" w:rsidP="00D9118B">
            <w:pPr>
              <w:pStyle w:val="Tabletext"/>
              <w:spacing w:before="0" w:after="0"/>
              <w:ind w:right="57"/>
              <w:jc w:val="right"/>
              <w:rPr>
                <w:sz w:val="18"/>
                <w:szCs w:val="18"/>
                <w:lang w:val="ru-RU"/>
              </w:rPr>
            </w:pPr>
          </w:p>
        </w:tc>
        <w:tc>
          <w:tcPr>
            <w:tcW w:w="621" w:type="pct"/>
            <w:tcBorders>
              <w:top w:val="nil"/>
              <w:left w:val="nil"/>
              <w:bottom w:val="nil"/>
              <w:right w:val="nil"/>
            </w:tcBorders>
            <w:shd w:val="clear" w:color="auto" w:fill="auto"/>
            <w:noWrap/>
            <w:hideMark/>
          </w:tcPr>
          <w:p w14:paraId="403DDE27" w14:textId="77777777" w:rsidR="00492012" w:rsidRPr="00105654" w:rsidRDefault="00492012" w:rsidP="00D9118B">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208058E9" w14:textId="77777777" w:rsidR="00492012" w:rsidRPr="00105654" w:rsidRDefault="00492012" w:rsidP="00D9118B">
            <w:pPr>
              <w:pStyle w:val="Tabletext"/>
              <w:spacing w:before="0" w:after="0"/>
              <w:ind w:right="57"/>
              <w:jc w:val="right"/>
              <w:rPr>
                <w:sz w:val="18"/>
                <w:szCs w:val="18"/>
                <w:lang w:val="ru-RU"/>
              </w:rPr>
            </w:pPr>
          </w:p>
        </w:tc>
      </w:tr>
      <w:tr w:rsidR="00492012" w:rsidRPr="00105654" w14:paraId="6E69166B" w14:textId="77777777" w:rsidTr="00D9118B">
        <w:tc>
          <w:tcPr>
            <w:tcW w:w="1397" w:type="pct"/>
            <w:tcBorders>
              <w:top w:val="nil"/>
              <w:left w:val="nil"/>
              <w:bottom w:val="nil"/>
              <w:right w:val="nil"/>
            </w:tcBorders>
            <w:shd w:val="clear" w:color="auto" w:fill="auto"/>
            <w:noWrap/>
            <w:hideMark/>
          </w:tcPr>
          <w:p w14:paraId="7A5E1721" w14:textId="77777777" w:rsidR="00492012" w:rsidRPr="00105654" w:rsidRDefault="00492012" w:rsidP="00AF689F">
            <w:pPr>
              <w:pStyle w:val="Tabletext"/>
              <w:rPr>
                <w:sz w:val="18"/>
                <w:szCs w:val="18"/>
                <w:lang w:val="ru-RU" w:eastAsia="en-GB"/>
              </w:rPr>
            </w:pPr>
            <w:r w:rsidRPr="00105654">
              <w:rPr>
                <w:b/>
                <w:sz w:val="18"/>
                <w:szCs w:val="18"/>
                <w:lang w:val="ru-RU"/>
              </w:rPr>
              <w:t>Всего: доходы</w:t>
            </w:r>
          </w:p>
        </w:tc>
        <w:tc>
          <w:tcPr>
            <w:tcW w:w="588" w:type="pct"/>
            <w:tcBorders>
              <w:top w:val="nil"/>
              <w:left w:val="nil"/>
              <w:bottom w:val="nil"/>
              <w:right w:val="nil"/>
            </w:tcBorders>
            <w:shd w:val="clear" w:color="auto" w:fill="auto"/>
            <w:noWrap/>
            <w:hideMark/>
          </w:tcPr>
          <w:p w14:paraId="06AA4627"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161 961</w:t>
            </w:r>
          </w:p>
        </w:tc>
        <w:tc>
          <w:tcPr>
            <w:tcW w:w="589" w:type="pct"/>
            <w:tcBorders>
              <w:top w:val="nil"/>
              <w:left w:val="nil"/>
              <w:bottom w:val="nil"/>
              <w:right w:val="nil"/>
            </w:tcBorders>
            <w:shd w:val="clear" w:color="auto" w:fill="auto"/>
            <w:noWrap/>
            <w:hideMark/>
          </w:tcPr>
          <w:p w14:paraId="4D51EEB4"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1 640</w:t>
            </w:r>
          </w:p>
        </w:tc>
        <w:tc>
          <w:tcPr>
            <w:tcW w:w="548" w:type="pct"/>
            <w:tcBorders>
              <w:top w:val="nil"/>
              <w:left w:val="nil"/>
              <w:bottom w:val="nil"/>
              <w:right w:val="nil"/>
            </w:tcBorders>
            <w:shd w:val="clear" w:color="auto" w:fill="auto"/>
            <w:noWrap/>
            <w:hideMark/>
          </w:tcPr>
          <w:p w14:paraId="5B3F537E" w14:textId="77777777" w:rsidR="00492012" w:rsidRPr="00105654" w:rsidRDefault="00492012" w:rsidP="00D9118B">
            <w:pPr>
              <w:pStyle w:val="Tabletext"/>
              <w:ind w:right="57"/>
              <w:jc w:val="right"/>
              <w:rPr>
                <w:b/>
                <w:bCs/>
                <w:sz w:val="18"/>
                <w:szCs w:val="18"/>
                <w:lang w:val="ru-RU"/>
              </w:rPr>
            </w:pPr>
          </w:p>
        </w:tc>
        <w:tc>
          <w:tcPr>
            <w:tcW w:w="556" w:type="pct"/>
            <w:tcBorders>
              <w:top w:val="nil"/>
              <w:left w:val="nil"/>
              <w:bottom w:val="nil"/>
              <w:right w:val="nil"/>
            </w:tcBorders>
            <w:shd w:val="clear" w:color="auto" w:fill="auto"/>
            <w:noWrap/>
            <w:hideMark/>
          </w:tcPr>
          <w:p w14:paraId="2772FC64"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163 601</w:t>
            </w:r>
          </w:p>
        </w:tc>
        <w:tc>
          <w:tcPr>
            <w:tcW w:w="621" w:type="pct"/>
            <w:tcBorders>
              <w:top w:val="nil"/>
              <w:left w:val="nil"/>
              <w:bottom w:val="nil"/>
              <w:right w:val="nil"/>
            </w:tcBorders>
            <w:shd w:val="clear" w:color="auto" w:fill="auto"/>
            <w:noWrap/>
            <w:hideMark/>
          </w:tcPr>
          <w:p w14:paraId="01494639"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157 186</w:t>
            </w:r>
          </w:p>
        </w:tc>
        <w:tc>
          <w:tcPr>
            <w:tcW w:w="701" w:type="pct"/>
            <w:tcBorders>
              <w:top w:val="nil"/>
              <w:left w:val="nil"/>
              <w:bottom w:val="nil"/>
              <w:right w:val="nil"/>
            </w:tcBorders>
            <w:shd w:val="clear" w:color="auto" w:fill="auto"/>
            <w:noWrap/>
            <w:hideMark/>
          </w:tcPr>
          <w:p w14:paraId="7317AD87"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(6 415)</w:t>
            </w:r>
          </w:p>
        </w:tc>
      </w:tr>
      <w:tr w:rsidR="00492012" w:rsidRPr="00105654" w14:paraId="1A71C6B3" w14:textId="77777777" w:rsidTr="00D9118B">
        <w:tc>
          <w:tcPr>
            <w:tcW w:w="1397" w:type="pct"/>
            <w:tcBorders>
              <w:top w:val="nil"/>
              <w:left w:val="nil"/>
              <w:bottom w:val="nil"/>
              <w:right w:val="nil"/>
            </w:tcBorders>
            <w:shd w:val="clear" w:color="auto" w:fill="auto"/>
            <w:noWrap/>
            <w:hideMark/>
          </w:tcPr>
          <w:p w14:paraId="508DEE59" w14:textId="77777777" w:rsidR="00492012" w:rsidRPr="00105654" w:rsidRDefault="00492012" w:rsidP="00AF689F">
            <w:pPr>
              <w:pStyle w:val="Tabletext"/>
              <w:spacing w:before="0" w:after="0"/>
              <w:rPr>
                <w:sz w:val="18"/>
                <w:szCs w:val="18"/>
                <w:lang w:val="ru-RU" w:eastAsia="en-GB"/>
              </w:rPr>
            </w:pPr>
          </w:p>
        </w:tc>
        <w:tc>
          <w:tcPr>
            <w:tcW w:w="588" w:type="pct"/>
            <w:tcBorders>
              <w:top w:val="nil"/>
              <w:left w:val="nil"/>
              <w:bottom w:val="nil"/>
              <w:right w:val="nil"/>
            </w:tcBorders>
            <w:shd w:val="clear" w:color="auto" w:fill="auto"/>
            <w:noWrap/>
            <w:hideMark/>
          </w:tcPr>
          <w:p w14:paraId="6FFDA053" w14:textId="77777777" w:rsidR="00492012" w:rsidRPr="00105654" w:rsidRDefault="00492012" w:rsidP="00D9118B">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6FFC81BE" w14:textId="77777777" w:rsidR="00492012" w:rsidRPr="00105654" w:rsidRDefault="00492012" w:rsidP="00D9118B">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450A3DF3" w14:textId="77777777" w:rsidR="00492012" w:rsidRPr="00105654" w:rsidRDefault="00492012" w:rsidP="00D9118B">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34F76AB8" w14:textId="77777777" w:rsidR="00492012" w:rsidRPr="00105654" w:rsidRDefault="00492012" w:rsidP="00D9118B">
            <w:pPr>
              <w:pStyle w:val="Tabletext"/>
              <w:spacing w:before="0" w:after="0"/>
              <w:ind w:right="57"/>
              <w:jc w:val="right"/>
              <w:rPr>
                <w:sz w:val="18"/>
                <w:szCs w:val="18"/>
                <w:lang w:val="ru-RU"/>
              </w:rPr>
            </w:pPr>
          </w:p>
        </w:tc>
        <w:tc>
          <w:tcPr>
            <w:tcW w:w="621" w:type="pct"/>
            <w:tcBorders>
              <w:top w:val="nil"/>
              <w:left w:val="nil"/>
              <w:bottom w:val="nil"/>
              <w:right w:val="nil"/>
            </w:tcBorders>
            <w:shd w:val="clear" w:color="auto" w:fill="auto"/>
            <w:noWrap/>
            <w:hideMark/>
          </w:tcPr>
          <w:p w14:paraId="12C5EDB6" w14:textId="77777777" w:rsidR="00492012" w:rsidRPr="00105654" w:rsidRDefault="00492012" w:rsidP="00D9118B">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4E3D22ED" w14:textId="77777777" w:rsidR="00492012" w:rsidRPr="00105654" w:rsidRDefault="00492012" w:rsidP="00D9118B">
            <w:pPr>
              <w:pStyle w:val="Tabletext"/>
              <w:spacing w:before="0" w:after="0"/>
              <w:ind w:right="57"/>
              <w:jc w:val="right"/>
              <w:rPr>
                <w:sz w:val="18"/>
                <w:szCs w:val="18"/>
                <w:lang w:val="ru-RU"/>
              </w:rPr>
            </w:pPr>
          </w:p>
        </w:tc>
      </w:tr>
      <w:tr w:rsidR="00492012" w:rsidRPr="00105654" w14:paraId="44AEC889" w14:textId="77777777" w:rsidTr="00D9118B">
        <w:tc>
          <w:tcPr>
            <w:tcW w:w="1397" w:type="pct"/>
            <w:tcBorders>
              <w:top w:val="nil"/>
              <w:left w:val="nil"/>
              <w:bottom w:val="nil"/>
              <w:right w:val="nil"/>
            </w:tcBorders>
            <w:shd w:val="clear" w:color="auto" w:fill="auto"/>
            <w:noWrap/>
            <w:hideMark/>
          </w:tcPr>
          <w:p w14:paraId="19E08A63" w14:textId="77777777" w:rsidR="00492012" w:rsidRPr="00105654" w:rsidRDefault="00492012" w:rsidP="00AF689F">
            <w:pPr>
              <w:pStyle w:val="Tabletext"/>
              <w:rPr>
                <w:b/>
                <w:bCs/>
                <w:sz w:val="18"/>
                <w:szCs w:val="18"/>
                <w:lang w:val="ru-RU" w:eastAsia="en-GB"/>
              </w:rPr>
            </w:pPr>
            <w:r w:rsidRPr="00105654">
              <w:rPr>
                <w:b/>
                <w:bCs/>
                <w:sz w:val="18"/>
                <w:szCs w:val="18"/>
                <w:lang w:val="ru-RU"/>
              </w:rPr>
              <w:t>Расходы</w:t>
            </w:r>
          </w:p>
        </w:tc>
        <w:tc>
          <w:tcPr>
            <w:tcW w:w="588" w:type="pct"/>
            <w:tcBorders>
              <w:top w:val="nil"/>
              <w:left w:val="nil"/>
              <w:bottom w:val="nil"/>
              <w:right w:val="nil"/>
            </w:tcBorders>
            <w:shd w:val="clear" w:color="auto" w:fill="auto"/>
            <w:noWrap/>
            <w:hideMark/>
          </w:tcPr>
          <w:p w14:paraId="5629A4C5" w14:textId="77777777" w:rsidR="00492012" w:rsidRPr="00105654" w:rsidRDefault="00492012" w:rsidP="00D9118B">
            <w:pPr>
              <w:pStyle w:val="Tabletext"/>
              <w:ind w:right="57"/>
              <w:jc w:val="right"/>
              <w:rPr>
                <w:sz w:val="18"/>
                <w:szCs w:val="18"/>
                <w:lang w:val="ru-RU"/>
              </w:rPr>
            </w:pPr>
          </w:p>
        </w:tc>
        <w:tc>
          <w:tcPr>
            <w:tcW w:w="589" w:type="pct"/>
            <w:tcBorders>
              <w:top w:val="nil"/>
              <w:left w:val="nil"/>
              <w:bottom w:val="nil"/>
              <w:right w:val="nil"/>
            </w:tcBorders>
            <w:shd w:val="clear" w:color="auto" w:fill="auto"/>
            <w:noWrap/>
            <w:hideMark/>
          </w:tcPr>
          <w:p w14:paraId="16A30B3C"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07F2C555"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0788FAC4" w14:textId="77777777" w:rsidR="00492012" w:rsidRPr="00105654" w:rsidRDefault="00492012" w:rsidP="00D9118B">
            <w:pPr>
              <w:pStyle w:val="Tabletext"/>
              <w:ind w:right="57"/>
              <w:jc w:val="right"/>
              <w:rPr>
                <w:sz w:val="18"/>
                <w:szCs w:val="18"/>
                <w:lang w:val="ru-RU"/>
              </w:rPr>
            </w:pPr>
          </w:p>
        </w:tc>
        <w:tc>
          <w:tcPr>
            <w:tcW w:w="621" w:type="pct"/>
            <w:tcBorders>
              <w:top w:val="nil"/>
              <w:left w:val="nil"/>
              <w:bottom w:val="nil"/>
              <w:right w:val="nil"/>
            </w:tcBorders>
            <w:shd w:val="clear" w:color="auto" w:fill="auto"/>
            <w:noWrap/>
            <w:hideMark/>
          </w:tcPr>
          <w:p w14:paraId="2D08DD1D" w14:textId="77777777" w:rsidR="00492012" w:rsidRPr="00105654" w:rsidRDefault="00492012" w:rsidP="00D9118B">
            <w:pPr>
              <w:pStyle w:val="Tabletext"/>
              <w:ind w:right="57"/>
              <w:jc w:val="right"/>
              <w:rPr>
                <w:sz w:val="18"/>
                <w:szCs w:val="18"/>
                <w:lang w:val="ru-RU"/>
              </w:rPr>
            </w:pPr>
          </w:p>
        </w:tc>
        <w:tc>
          <w:tcPr>
            <w:tcW w:w="701" w:type="pct"/>
            <w:tcBorders>
              <w:top w:val="nil"/>
              <w:left w:val="nil"/>
              <w:bottom w:val="nil"/>
              <w:right w:val="nil"/>
            </w:tcBorders>
            <w:shd w:val="clear" w:color="auto" w:fill="auto"/>
            <w:noWrap/>
            <w:hideMark/>
          </w:tcPr>
          <w:p w14:paraId="481765F2" w14:textId="77777777" w:rsidR="00492012" w:rsidRPr="00105654" w:rsidRDefault="00492012" w:rsidP="00D9118B">
            <w:pPr>
              <w:pStyle w:val="Tabletext"/>
              <w:ind w:right="57"/>
              <w:jc w:val="right"/>
              <w:rPr>
                <w:sz w:val="18"/>
                <w:szCs w:val="18"/>
                <w:lang w:val="ru-RU"/>
              </w:rPr>
            </w:pPr>
          </w:p>
        </w:tc>
      </w:tr>
      <w:tr w:rsidR="00492012" w:rsidRPr="00105654" w14:paraId="503487A3" w14:textId="77777777" w:rsidTr="00D9118B">
        <w:tc>
          <w:tcPr>
            <w:tcW w:w="1397" w:type="pct"/>
            <w:tcBorders>
              <w:top w:val="nil"/>
              <w:left w:val="nil"/>
              <w:bottom w:val="nil"/>
              <w:right w:val="nil"/>
            </w:tcBorders>
            <w:shd w:val="clear" w:color="auto" w:fill="auto"/>
            <w:noWrap/>
            <w:hideMark/>
          </w:tcPr>
          <w:p w14:paraId="004FFE86" w14:textId="77777777" w:rsidR="00492012" w:rsidRPr="00105654" w:rsidRDefault="00492012" w:rsidP="00AF689F">
            <w:pPr>
              <w:pStyle w:val="Tabletext"/>
              <w:spacing w:before="0" w:after="0"/>
              <w:rPr>
                <w:rFonts w:ascii="Times New Roman" w:hAnsi="Times New Roman"/>
                <w:sz w:val="18"/>
                <w:szCs w:val="18"/>
                <w:lang w:val="ru-RU" w:eastAsia="en-GB"/>
              </w:rPr>
            </w:pPr>
          </w:p>
        </w:tc>
        <w:tc>
          <w:tcPr>
            <w:tcW w:w="588" w:type="pct"/>
            <w:tcBorders>
              <w:top w:val="nil"/>
              <w:left w:val="nil"/>
              <w:bottom w:val="nil"/>
              <w:right w:val="nil"/>
            </w:tcBorders>
            <w:shd w:val="clear" w:color="auto" w:fill="auto"/>
            <w:noWrap/>
            <w:hideMark/>
          </w:tcPr>
          <w:p w14:paraId="17E40A7D" w14:textId="77777777" w:rsidR="00492012" w:rsidRPr="00105654" w:rsidRDefault="00492012" w:rsidP="00D9118B">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22730C8B" w14:textId="77777777" w:rsidR="00492012" w:rsidRPr="00105654" w:rsidRDefault="00492012" w:rsidP="00D9118B">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32B4FC02" w14:textId="77777777" w:rsidR="00492012" w:rsidRPr="00105654" w:rsidRDefault="00492012" w:rsidP="00D9118B">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643497AA" w14:textId="77777777" w:rsidR="00492012" w:rsidRPr="00105654" w:rsidRDefault="00492012" w:rsidP="00D9118B">
            <w:pPr>
              <w:pStyle w:val="Tabletext"/>
              <w:spacing w:before="0" w:after="0"/>
              <w:ind w:right="57"/>
              <w:jc w:val="right"/>
              <w:rPr>
                <w:sz w:val="18"/>
                <w:szCs w:val="18"/>
                <w:lang w:val="ru-RU"/>
              </w:rPr>
            </w:pPr>
          </w:p>
        </w:tc>
        <w:tc>
          <w:tcPr>
            <w:tcW w:w="621" w:type="pct"/>
            <w:tcBorders>
              <w:top w:val="nil"/>
              <w:left w:val="nil"/>
              <w:bottom w:val="nil"/>
              <w:right w:val="nil"/>
            </w:tcBorders>
            <w:shd w:val="clear" w:color="auto" w:fill="auto"/>
            <w:noWrap/>
            <w:hideMark/>
          </w:tcPr>
          <w:p w14:paraId="50AB44C6" w14:textId="77777777" w:rsidR="00492012" w:rsidRPr="00105654" w:rsidRDefault="00492012" w:rsidP="00D9118B">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557A4EF9" w14:textId="77777777" w:rsidR="00492012" w:rsidRPr="00105654" w:rsidRDefault="00492012" w:rsidP="00D9118B">
            <w:pPr>
              <w:pStyle w:val="Tabletext"/>
              <w:spacing w:before="0" w:after="0"/>
              <w:ind w:right="57"/>
              <w:jc w:val="right"/>
              <w:rPr>
                <w:sz w:val="18"/>
                <w:szCs w:val="18"/>
                <w:lang w:val="ru-RU"/>
              </w:rPr>
            </w:pPr>
          </w:p>
        </w:tc>
      </w:tr>
      <w:tr w:rsidR="00492012" w:rsidRPr="00105654" w14:paraId="5DD98B59" w14:textId="77777777" w:rsidTr="00D9118B">
        <w:tc>
          <w:tcPr>
            <w:tcW w:w="1397" w:type="pct"/>
            <w:tcBorders>
              <w:top w:val="nil"/>
              <w:left w:val="nil"/>
              <w:bottom w:val="nil"/>
              <w:right w:val="nil"/>
            </w:tcBorders>
            <w:shd w:val="clear" w:color="auto" w:fill="auto"/>
            <w:noWrap/>
            <w:hideMark/>
          </w:tcPr>
          <w:p w14:paraId="0A44689C" w14:textId="77777777" w:rsidR="00492012" w:rsidRPr="00105654" w:rsidRDefault="00492012" w:rsidP="00AF689F">
            <w:pPr>
              <w:pStyle w:val="Tabletext"/>
              <w:rPr>
                <w:sz w:val="18"/>
                <w:szCs w:val="18"/>
                <w:lang w:val="ru-RU" w:eastAsia="en-GB"/>
              </w:rPr>
            </w:pPr>
            <w:r w:rsidRPr="00105654">
              <w:rPr>
                <w:sz w:val="18"/>
                <w:szCs w:val="18"/>
                <w:lang w:val="ru-RU"/>
              </w:rPr>
              <w:t xml:space="preserve">Генеральный секретариат </w:t>
            </w:r>
          </w:p>
        </w:tc>
        <w:tc>
          <w:tcPr>
            <w:tcW w:w="588" w:type="pct"/>
            <w:tcBorders>
              <w:top w:val="nil"/>
              <w:left w:val="nil"/>
              <w:bottom w:val="nil"/>
              <w:right w:val="nil"/>
            </w:tcBorders>
            <w:shd w:val="clear" w:color="auto" w:fill="auto"/>
            <w:noWrap/>
            <w:hideMark/>
          </w:tcPr>
          <w:p w14:paraId="7D6DEDD4" w14:textId="77777777" w:rsidR="00492012" w:rsidRPr="00105654" w:rsidRDefault="00492012" w:rsidP="00D9118B">
            <w:pPr>
              <w:pStyle w:val="Tabletext"/>
              <w:ind w:right="57"/>
              <w:jc w:val="right"/>
              <w:rPr>
                <w:sz w:val="18"/>
                <w:szCs w:val="18"/>
                <w:lang w:val="ru-RU"/>
              </w:rPr>
            </w:pPr>
            <w:r w:rsidRPr="00105654">
              <w:rPr>
                <w:sz w:val="18"/>
                <w:szCs w:val="18"/>
                <w:lang w:val="ru-RU"/>
              </w:rPr>
              <w:t>91 816</w:t>
            </w:r>
          </w:p>
        </w:tc>
        <w:tc>
          <w:tcPr>
            <w:tcW w:w="589" w:type="pct"/>
            <w:tcBorders>
              <w:top w:val="nil"/>
              <w:left w:val="nil"/>
              <w:bottom w:val="nil"/>
              <w:right w:val="nil"/>
            </w:tcBorders>
            <w:shd w:val="clear" w:color="auto" w:fill="auto"/>
            <w:noWrap/>
            <w:hideMark/>
          </w:tcPr>
          <w:p w14:paraId="7D49D0F4" w14:textId="77777777" w:rsidR="00492012" w:rsidRPr="00105654" w:rsidRDefault="00492012" w:rsidP="00D9118B">
            <w:pPr>
              <w:pStyle w:val="Tabletext"/>
              <w:ind w:right="57"/>
              <w:jc w:val="right"/>
              <w:rPr>
                <w:sz w:val="18"/>
                <w:szCs w:val="18"/>
                <w:lang w:val="ru-RU"/>
              </w:rPr>
            </w:pPr>
            <w:r w:rsidRPr="00105654">
              <w:rPr>
                <w:sz w:val="18"/>
                <w:szCs w:val="18"/>
                <w:lang w:val="ru-RU"/>
              </w:rPr>
              <w:t>584</w:t>
            </w:r>
          </w:p>
        </w:tc>
        <w:tc>
          <w:tcPr>
            <w:tcW w:w="548" w:type="pct"/>
            <w:tcBorders>
              <w:top w:val="nil"/>
              <w:left w:val="nil"/>
              <w:bottom w:val="nil"/>
              <w:right w:val="nil"/>
            </w:tcBorders>
            <w:shd w:val="clear" w:color="auto" w:fill="auto"/>
            <w:noWrap/>
            <w:hideMark/>
          </w:tcPr>
          <w:p w14:paraId="13E2130F"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6301E802" w14:textId="77777777" w:rsidR="00492012" w:rsidRPr="00105654" w:rsidRDefault="00492012" w:rsidP="00D9118B">
            <w:pPr>
              <w:pStyle w:val="Tabletext"/>
              <w:ind w:right="57"/>
              <w:jc w:val="right"/>
              <w:rPr>
                <w:sz w:val="18"/>
                <w:szCs w:val="18"/>
                <w:lang w:val="ru-RU"/>
              </w:rPr>
            </w:pPr>
            <w:r w:rsidRPr="00105654">
              <w:rPr>
                <w:sz w:val="18"/>
                <w:szCs w:val="18"/>
                <w:lang w:val="ru-RU"/>
              </w:rPr>
              <w:t>92 400</w:t>
            </w:r>
          </w:p>
        </w:tc>
        <w:tc>
          <w:tcPr>
            <w:tcW w:w="621" w:type="pct"/>
            <w:tcBorders>
              <w:top w:val="nil"/>
              <w:left w:val="nil"/>
              <w:bottom w:val="nil"/>
              <w:right w:val="nil"/>
            </w:tcBorders>
            <w:shd w:val="clear" w:color="auto" w:fill="auto"/>
            <w:noWrap/>
            <w:hideMark/>
          </w:tcPr>
          <w:p w14:paraId="5B2E9274" w14:textId="77777777" w:rsidR="00492012" w:rsidRPr="00105654" w:rsidRDefault="00492012" w:rsidP="00D9118B">
            <w:pPr>
              <w:pStyle w:val="Tabletext"/>
              <w:ind w:right="57"/>
              <w:jc w:val="right"/>
              <w:rPr>
                <w:sz w:val="18"/>
                <w:szCs w:val="18"/>
                <w:lang w:val="ru-RU"/>
              </w:rPr>
            </w:pPr>
            <w:r w:rsidRPr="00105654">
              <w:rPr>
                <w:sz w:val="18"/>
                <w:szCs w:val="18"/>
                <w:lang w:val="ru-RU"/>
              </w:rPr>
              <w:t>91 299</w:t>
            </w:r>
          </w:p>
        </w:tc>
        <w:tc>
          <w:tcPr>
            <w:tcW w:w="701" w:type="pct"/>
            <w:tcBorders>
              <w:top w:val="nil"/>
              <w:left w:val="nil"/>
              <w:bottom w:val="nil"/>
              <w:right w:val="nil"/>
            </w:tcBorders>
            <w:shd w:val="clear" w:color="auto" w:fill="auto"/>
            <w:noWrap/>
            <w:hideMark/>
          </w:tcPr>
          <w:p w14:paraId="24B56467" w14:textId="77777777" w:rsidR="00492012" w:rsidRPr="00105654" w:rsidRDefault="00492012" w:rsidP="00D9118B">
            <w:pPr>
              <w:pStyle w:val="Tabletext"/>
              <w:ind w:right="57"/>
              <w:jc w:val="right"/>
              <w:rPr>
                <w:sz w:val="18"/>
                <w:szCs w:val="18"/>
                <w:lang w:val="ru-RU"/>
              </w:rPr>
            </w:pPr>
            <w:r w:rsidRPr="00105654">
              <w:rPr>
                <w:sz w:val="18"/>
                <w:szCs w:val="18"/>
                <w:lang w:val="ru-RU"/>
              </w:rPr>
              <w:t>1 101</w:t>
            </w:r>
          </w:p>
        </w:tc>
      </w:tr>
      <w:tr w:rsidR="00492012" w:rsidRPr="00105654" w14:paraId="0C9A5711" w14:textId="77777777" w:rsidTr="00D9118B">
        <w:tc>
          <w:tcPr>
            <w:tcW w:w="1397" w:type="pct"/>
            <w:tcBorders>
              <w:top w:val="nil"/>
              <w:left w:val="nil"/>
              <w:bottom w:val="nil"/>
              <w:right w:val="nil"/>
            </w:tcBorders>
            <w:shd w:val="clear" w:color="auto" w:fill="auto"/>
            <w:noWrap/>
            <w:hideMark/>
          </w:tcPr>
          <w:p w14:paraId="7DC3BD8E" w14:textId="77777777" w:rsidR="00492012" w:rsidRPr="00105654" w:rsidRDefault="00492012" w:rsidP="00AF689F">
            <w:pPr>
              <w:pStyle w:val="Tabletext"/>
              <w:rPr>
                <w:sz w:val="18"/>
                <w:szCs w:val="18"/>
                <w:lang w:val="ru-RU" w:eastAsia="en-GB"/>
              </w:rPr>
            </w:pPr>
            <w:r w:rsidRPr="00105654">
              <w:rPr>
                <w:sz w:val="18"/>
                <w:szCs w:val="18"/>
                <w:lang w:val="ru-RU"/>
              </w:rPr>
              <w:t>Сектор радиосвязи</w:t>
            </w:r>
          </w:p>
        </w:tc>
        <w:tc>
          <w:tcPr>
            <w:tcW w:w="588" w:type="pct"/>
            <w:tcBorders>
              <w:top w:val="nil"/>
              <w:left w:val="nil"/>
              <w:bottom w:val="nil"/>
              <w:right w:val="nil"/>
            </w:tcBorders>
            <w:shd w:val="clear" w:color="auto" w:fill="auto"/>
            <w:noWrap/>
            <w:hideMark/>
          </w:tcPr>
          <w:p w14:paraId="594BE3D3" w14:textId="77777777" w:rsidR="00492012" w:rsidRPr="00105654" w:rsidRDefault="00492012" w:rsidP="00D9118B">
            <w:pPr>
              <w:pStyle w:val="Tabletext"/>
              <w:ind w:right="57"/>
              <w:jc w:val="right"/>
              <w:rPr>
                <w:sz w:val="18"/>
                <w:szCs w:val="18"/>
                <w:lang w:val="ru-RU"/>
              </w:rPr>
            </w:pPr>
            <w:r w:rsidRPr="00105654">
              <w:rPr>
                <w:sz w:val="18"/>
                <w:szCs w:val="18"/>
                <w:lang w:val="ru-RU"/>
              </w:rPr>
              <w:t>28 883</w:t>
            </w:r>
          </w:p>
        </w:tc>
        <w:tc>
          <w:tcPr>
            <w:tcW w:w="589" w:type="pct"/>
            <w:tcBorders>
              <w:top w:val="nil"/>
              <w:left w:val="nil"/>
              <w:bottom w:val="nil"/>
              <w:right w:val="nil"/>
            </w:tcBorders>
            <w:shd w:val="clear" w:color="auto" w:fill="auto"/>
            <w:noWrap/>
            <w:hideMark/>
          </w:tcPr>
          <w:p w14:paraId="4F6FFD94"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165FEE23"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793F603F" w14:textId="77777777" w:rsidR="00492012" w:rsidRPr="00105654" w:rsidRDefault="00492012" w:rsidP="00D9118B">
            <w:pPr>
              <w:pStyle w:val="Tabletext"/>
              <w:ind w:right="57"/>
              <w:jc w:val="right"/>
              <w:rPr>
                <w:sz w:val="18"/>
                <w:szCs w:val="18"/>
                <w:lang w:val="ru-RU"/>
              </w:rPr>
            </w:pPr>
            <w:r w:rsidRPr="00105654">
              <w:rPr>
                <w:sz w:val="18"/>
                <w:szCs w:val="18"/>
                <w:lang w:val="ru-RU"/>
              </w:rPr>
              <w:t>28 883</w:t>
            </w:r>
          </w:p>
        </w:tc>
        <w:tc>
          <w:tcPr>
            <w:tcW w:w="621" w:type="pct"/>
            <w:tcBorders>
              <w:top w:val="nil"/>
              <w:left w:val="nil"/>
              <w:bottom w:val="nil"/>
              <w:right w:val="nil"/>
            </w:tcBorders>
            <w:shd w:val="clear" w:color="auto" w:fill="auto"/>
            <w:noWrap/>
            <w:hideMark/>
          </w:tcPr>
          <w:p w14:paraId="0F5C3F2F" w14:textId="77777777" w:rsidR="00492012" w:rsidRPr="00105654" w:rsidRDefault="00492012" w:rsidP="00D9118B">
            <w:pPr>
              <w:pStyle w:val="Tabletext"/>
              <w:ind w:right="57"/>
              <w:jc w:val="right"/>
              <w:rPr>
                <w:sz w:val="18"/>
                <w:szCs w:val="18"/>
                <w:lang w:val="ru-RU"/>
              </w:rPr>
            </w:pPr>
            <w:r w:rsidRPr="00105654">
              <w:rPr>
                <w:sz w:val="18"/>
                <w:szCs w:val="18"/>
                <w:lang w:val="ru-RU"/>
              </w:rPr>
              <w:t>28 658</w:t>
            </w:r>
          </w:p>
        </w:tc>
        <w:tc>
          <w:tcPr>
            <w:tcW w:w="701" w:type="pct"/>
            <w:tcBorders>
              <w:top w:val="nil"/>
              <w:left w:val="nil"/>
              <w:bottom w:val="nil"/>
              <w:right w:val="nil"/>
            </w:tcBorders>
            <w:shd w:val="clear" w:color="auto" w:fill="auto"/>
            <w:noWrap/>
            <w:hideMark/>
          </w:tcPr>
          <w:p w14:paraId="60F0AFEF" w14:textId="77777777" w:rsidR="00492012" w:rsidRPr="00105654" w:rsidRDefault="00492012" w:rsidP="00D9118B">
            <w:pPr>
              <w:pStyle w:val="Tabletext"/>
              <w:ind w:right="57"/>
              <w:jc w:val="right"/>
              <w:rPr>
                <w:sz w:val="18"/>
                <w:szCs w:val="18"/>
                <w:lang w:val="ru-RU"/>
              </w:rPr>
            </w:pPr>
            <w:r w:rsidRPr="00105654">
              <w:rPr>
                <w:sz w:val="18"/>
                <w:szCs w:val="18"/>
                <w:lang w:val="ru-RU"/>
              </w:rPr>
              <w:t>225</w:t>
            </w:r>
          </w:p>
        </w:tc>
      </w:tr>
      <w:tr w:rsidR="00492012" w:rsidRPr="00105654" w14:paraId="4ED2212C" w14:textId="77777777" w:rsidTr="00D9118B">
        <w:tc>
          <w:tcPr>
            <w:tcW w:w="1397" w:type="pct"/>
            <w:tcBorders>
              <w:top w:val="nil"/>
              <w:left w:val="nil"/>
              <w:bottom w:val="nil"/>
              <w:right w:val="nil"/>
            </w:tcBorders>
            <w:shd w:val="clear" w:color="auto" w:fill="auto"/>
            <w:noWrap/>
            <w:hideMark/>
          </w:tcPr>
          <w:p w14:paraId="180AE897" w14:textId="77777777" w:rsidR="00492012" w:rsidRPr="00105654" w:rsidRDefault="00492012" w:rsidP="00AF689F">
            <w:pPr>
              <w:pStyle w:val="Tabletext"/>
              <w:rPr>
                <w:sz w:val="18"/>
                <w:szCs w:val="18"/>
                <w:lang w:val="ru-RU" w:eastAsia="en-GB"/>
              </w:rPr>
            </w:pPr>
            <w:r w:rsidRPr="00105654">
              <w:rPr>
                <w:sz w:val="18"/>
                <w:szCs w:val="18"/>
                <w:lang w:val="ru-RU"/>
              </w:rPr>
              <w:t>Сектор стандартизации электросвязи</w:t>
            </w:r>
          </w:p>
        </w:tc>
        <w:tc>
          <w:tcPr>
            <w:tcW w:w="588" w:type="pct"/>
            <w:tcBorders>
              <w:top w:val="nil"/>
              <w:left w:val="nil"/>
              <w:bottom w:val="nil"/>
              <w:right w:val="nil"/>
            </w:tcBorders>
            <w:shd w:val="clear" w:color="auto" w:fill="auto"/>
            <w:noWrap/>
            <w:hideMark/>
          </w:tcPr>
          <w:p w14:paraId="7589B248" w14:textId="77777777" w:rsidR="00492012" w:rsidRPr="00105654" w:rsidRDefault="00492012" w:rsidP="00D9118B">
            <w:pPr>
              <w:pStyle w:val="Tabletext"/>
              <w:ind w:right="57"/>
              <w:jc w:val="right"/>
              <w:rPr>
                <w:sz w:val="18"/>
                <w:szCs w:val="18"/>
                <w:lang w:val="ru-RU"/>
              </w:rPr>
            </w:pPr>
            <w:r w:rsidRPr="00105654">
              <w:rPr>
                <w:sz w:val="18"/>
                <w:szCs w:val="18"/>
                <w:lang w:val="ru-RU"/>
              </w:rPr>
              <w:t>13 894</w:t>
            </w:r>
          </w:p>
        </w:tc>
        <w:tc>
          <w:tcPr>
            <w:tcW w:w="589" w:type="pct"/>
            <w:tcBorders>
              <w:top w:val="nil"/>
              <w:left w:val="nil"/>
              <w:bottom w:val="nil"/>
              <w:right w:val="nil"/>
            </w:tcBorders>
            <w:shd w:val="clear" w:color="auto" w:fill="auto"/>
            <w:noWrap/>
            <w:hideMark/>
          </w:tcPr>
          <w:p w14:paraId="3E8974A9"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3A4D3EA7"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40695C8B" w14:textId="77777777" w:rsidR="00492012" w:rsidRPr="00105654" w:rsidRDefault="00492012" w:rsidP="00D9118B">
            <w:pPr>
              <w:pStyle w:val="Tabletext"/>
              <w:ind w:right="57"/>
              <w:jc w:val="right"/>
              <w:rPr>
                <w:sz w:val="18"/>
                <w:szCs w:val="18"/>
                <w:lang w:val="ru-RU"/>
              </w:rPr>
            </w:pPr>
            <w:r w:rsidRPr="00105654">
              <w:rPr>
                <w:sz w:val="18"/>
                <w:szCs w:val="18"/>
                <w:lang w:val="ru-RU"/>
              </w:rPr>
              <w:t>13 894</w:t>
            </w:r>
          </w:p>
        </w:tc>
        <w:tc>
          <w:tcPr>
            <w:tcW w:w="621" w:type="pct"/>
            <w:tcBorders>
              <w:top w:val="nil"/>
              <w:left w:val="nil"/>
              <w:bottom w:val="nil"/>
              <w:right w:val="nil"/>
            </w:tcBorders>
            <w:shd w:val="clear" w:color="auto" w:fill="auto"/>
            <w:noWrap/>
            <w:hideMark/>
          </w:tcPr>
          <w:p w14:paraId="25100C1A" w14:textId="77777777" w:rsidR="00492012" w:rsidRPr="00105654" w:rsidRDefault="00492012" w:rsidP="00D9118B">
            <w:pPr>
              <w:pStyle w:val="Tabletext"/>
              <w:ind w:right="57"/>
              <w:jc w:val="right"/>
              <w:rPr>
                <w:sz w:val="18"/>
                <w:szCs w:val="18"/>
                <w:lang w:val="ru-RU"/>
              </w:rPr>
            </w:pPr>
            <w:r w:rsidRPr="00105654">
              <w:rPr>
                <w:sz w:val="18"/>
                <w:szCs w:val="18"/>
                <w:lang w:val="ru-RU"/>
              </w:rPr>
              <w:t>13 184</w:t>
            </w:r>
          </w:p>
        </w:tc>
        <w:tc>
          <w:tcPr>
            <w:tcW w:w="701" w:type="pct"/>
            <w:tcBorders>
              <w:top w:val="nil"/>
              <w:left w:val="nil"/>
              <w:bottom w:val="nil"/>
              <w:right w:val="nil"/>
            </w:tcBorders>
            <w:shd w:val="clear" w:color="auto" w:fill="auto"/>
            <w:noWrap/>
            <w:hideMark/>
          </w:tcPr>
          <w:p w14:paraId="73ACFF7C" w14:textId="77777777" w:rsidR="00492012" w:rsidRPr="00105654" w:rsidRDefault="00492012" w:rsidP="00D9118B">
            <w:pPr>
              <w:pStyle w:val="Tabletext"/>
              <w:ind w:right="57"/>
              <w:jc w:val="right"/>
              <w:rPr>
                <w:sz w:val="18"/>
                <w:szCs w:val="18"/>
                <w:lang w:val="ru-RU"/>
              </w:rPr>
            </w:pPr>
            <w:r w:rsidRPr="00105654">
              <w:rPr>
                <w:sz w:val="18"/>
                <w:szCs w:val="18"/>
                <w:lang w:val="ru-RU"/>
              </w:rPr>
              <w:t>710</w:t>
            </w:r>
          </w:p>
        </w:tc>
      </w:tr>
      <w:tr w:rsidR="00492012" w:rsidRPr="00105654" w14:paraId="4400C4FE" w14:textId="77777777" w:rsidTr="00D9118B">
        <w:tc>
          <w:tcPr>
            <w:tcW w:w="1397" w:type="pct"/>
            <w:tcBorders>
              <w:top w:val="nil"/>
              <w:left w:val="nil"/>
              <w:bottom w:val="nil"/>
              <w:right w:val="nil"/>
            </w:tcBorders>
            <w:shd w:val="clear" w:color="auto" w:fill="auto"/>
            <w:noWrap/>
            <w:hideMark/>
          </w:tcPr>
          <w:p w14:paraId="6E4F68D4" w14:textId="77777777" w:rsidR="00492012" w:rsidRPr="00105654" w:rsidRDefault="00492012" w:rsidP="00AF689F">
            <w:pPr>
              <w:pStyle w:val="Tabletext"/>
              <w:rPr>
                <w:sz w:val="18"/>
                <w:szCs w:val="18"/>
                <w:lang w:val="ru-RU" w:eastAsia="en-GB"/>
              </w:rPr>
            </w:pPr>
            <w:r w:rsidRPr="00105654">
              <w:rPr>
                <w:sz w:val="18"/>
                <w:szCs w:val="18"/>
                <w:lang w:val="ru-RU"/>
              </w:rPr>
              <w:t>Сектор развития электросвязи</w:t>
            </w:r>
          </w:p>
        </w:tc>
        <w:tc>
          <w:tcPr>
            <w:tcW w:w="588" w:type="pct"/>
            <w:tcBorders>
              <w:top w:val="nil"/>
              <w:left w:val="nil"/>
              <w:bottom w:val="nil"/>
              <w:right w:val="nil"/>
            </w:tcBorders>
            <w:shd w:val="clear" w:color="auto" w:fill="auto"/>
            <w:noWrap/>
            <w:hideMark/>
          </w:tcPr>
          <w:p w14:paraId="777570AB" w14:textId="77777777" w:rsidR="00492012" w:rsidRPr="00105654" w:rsidRDefault="00492012" w:rsidP="00D9118B">
            <w:pPr>
              <w:pStyle w:val="Tabletext"/>
              <w:ind w:right="57"/>
              <w:jc w:val="right"/>
              <w:rPr>
                <w:sz w:val="18"/>
                <w:szCs w:val="18"/>
                <w:lang w:val="ru-RU"/>
              </w:rPr>
            </w:pPr>
            <w:r w:rsidRPr="00105654">
              <w:rPr>
                <w:sz w:val="18"/>
                <w:szCs w:val="18"/>
                <w:lang w:val="ru-RU"/>
              </w:rPr>
              <w:t>27 368</w:t>
            </w:r>
          </w:p>
        </w:tc>
        <w:tc>
          <w:tcPr>
            <w:tcW w:w="589" w:type="pct"/>
            <w:tcBorders>
              <w:top w:val="nil"/>
              <w:left w:val="nil"/>
              <w:bottom w:val="nil"/>
              <w:right w:val="nil"/>
            </w:tcBorders>
            <w:shd w:val="clear" w:color="auto" w:fill="auto"/>
            <w:noWrap/>
            <w:hideMark/>
          </w:tcPr>
          <w:p w14:paraId="6F704070" w14:textId="77777777" w:rsidR="00492012" w:rsidRPr="00105654" w:rsidRDefault="00492012" w:rsidP="00D9118B">
            <w:pPr>
              <w:pStyle w:val="Tabletext"/>
              <w:ind w:right="57"/>
              <w:jc w:val="right"/>
              <w:rPr>
                <w:sz w:val="18"/>
                <w:szCs w:val="18"/>
                <w:lang w:val="ru-RU"/>
              </w:rPr>
            </w:pPr>
            <w:r w:rsidRPr="00105654">
              <w:rPr>
                <w:sz w:val="18"/>
                <w:szCs w:val="18"/>
                <w:lang w:val="ru-RU"/>
              </w:rPr>
              <w:t>1 056</w:t>
            </w:r>
          </w:p>
        </w:tc>
        <w:tc>
          <w:tcPr>
            <w:tcW w:w="548" w:type="pct"/>
            <w:tcBorders>
              <w:top w:val="nil"/>
              <w:left w:val="nil"/>
              <w:bottom w:val="nil"/>
              <w:right w:val="nil"/>
            </w:tcBorders>
            <w:shd w:val="clear" w:color="auto" w:fill="auto"/>
            <w:noWrap/>
            <w:hideMark/>
          </w:tcPr>
          <w:p w14:paraId="4064ED51"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7AF1142A" w14:textId="77777777" w:rsidR="00492012" w:rsidRPr="00105654" w:rsidRDefault="00492012" w:rsidP="00D9118B">
            <w:pPr>
              <w:pStyle w:val="Tabletext"/>
              <w:ind w:right="57"/>
              <w:jc w:val="right"/>
              <w:rPr>
                <w:sz w:val="18"/>
                <w:szCs w:val="18"/>
                <w:lang w:val="ru-RU"/>
              </w:rPr>
            </w:pPr>
            <w:r w:rsidRPr="00105654">
              <w:rPr>
                <w:sz w:val="18"/>
                <w:szCs w:val="18"/>
                <w:lang w:val="ru-RU"/>
              </w:rPr>
              <w:t>28 424</w:t>
            </w:r>
          </w:p>
        </w:tc>
        <w:tc>
          <w:tcPr>
            <w:tcW w:w="621" w:type="pct"/>
            <w:tcBorders>
              <w:top w:val="nil"/>
              <w:left w:val="nil"/>
              <w:bottom w:val="nil"/>
              <w:right w:val="nil"/>
            </w:tcBorders>
            <w:shd w:val="clear" w:color="auto" w:fill="auto"/>
            <w:noWrap/>
            <w:hideMark/>
          </w:tcPr>
          <w:p w14:paraId="0D9F8400" w14:textId="77777777" w:rsidR="00492012" w:rsidRPr="00105654" w:rsidRDefault="00492012" w:rsidP="00D9118B">
            <w:pPr>
              <w:pStyle w:val="Tabletext"/>
              <w:ind w:right="57"/>
              <w:jc w:val="right"/>
              <w:rPr>
                <w:sz w:val="18"/>
                <w:szCs w:val="18"/>
                <w:lang w:val="ru-RU"/>
              </w:rPr>
            </w:pPr>
            <w:r w:rsidRPr="00105654">
              <w:rPr>
                <w:sz w:val="18"/>
                <w:szCs w:val="18"/>
                <w:lang w:val="ru-RU"/>
              </w:rPr>
              <w:t>28 892</w:t>
            </w:r>
          </w:p>
        </w:tc>
        <w:tc>
          <w:tcPr>
            <w:tcW w:w="701" w:type="pct"/>
            <w:tcBorders>
              <w:top w:val="nil"/>
              <w:left w:val="nil"/>
              <w:bottom w:val="nil"/>
              <w:right w:val="nil"/>
            </w:tcBorders>
            <w:shd w:val="clear" w:color="auto" w:fill="auto"/>
            <w:noWrap/>
            <w:hideMark/>
          </w:tcPr>
          <w:p w14:paraId="3B97A77A" w14:textId="77777777" w:rsidR="00492012" w:rsidRPr="00105654" w:rsidRDefault="00492012" w:rsidP="00D9118B">
            <w:pPr>
              <w:pStyle w:val="Tabletext"/>
              <w:ind w:right="57"/>
              <w:jc w:val="right"/>
              <w:rPr>
                <w:sz w:val="18"/>
                <w:szCs w:val="18"/>
                <w:lang w:val="ru-RU"/>
              </w:rPr>
            </w:pPr>
            <w:r w:rsidRPr="00105654">
              <w:rPr>
                <w:sz w:val="18"/>
                <w:szCs w:val="18"/>
                <w:lang w:val="ru-RU"/>
              </w:rPr>
              <w:t>(468)</w:t>
            </w:r>
          </w:p>
        </w:tc>
      </w:tr>
      <w:tr w:rsidR="00492012" w:rsidRPr="00105654" w14:paraId="4A598B3F" w14:textId="77777777" w:rsidTr="00D9118B">
        <w:tc>
          <w:tcPr>
            <w:tcW w:w="1397" w:type="pct"/>
            <w:tcBorders>
              <w:top w:val="nil"/>
              <w:left w:val="nil"/>
              <w:bottom w:val="nil"/>
              <w:right w:val="nil"/>
            </w:tcBorders>
            <w:shd w:val="clear" w:color="auto" w:fill="auto"/>
            <w:noWrap/>
            <w:hideMark/>
          </w:tcPr>
          <w:p w14:paraId="6C921DA9" w14:textId="77777777" w:rsidR="00492012" w:rsidRPr="00105654" w:rsidRDefault="00492012" w:rsidP="00AF689F">
            <w:pPr>
              <w:pStyle w:val="Tabletext"/>
              <w:spacing w:before="0" w:after="0"/>
              <w:rPr>
                <w:sz w:val="18"/>
                <w:szCs w:val="18"/>
                <w:lang w:val="ru-RU" w:eastAsia="en-GB"/>
              </w:rPr>
            </w:pPr>
          </w:p>
        </w:tc>
        <w:tc>
          <w:tcPr>
            <w:tcW w:w="588" w:type="pct"/>
            <w:tcBorders>
              <w:top w:val="nil"/>
              <w:left w:val="nil"/>
              <w:bottom w:val="nil"/>
              <w:right w:val="nil"/>
            </w:tcBorders>
            <w:shd w:val="clear" w:color="auto" w:fill="auto"/>
            <w:noWrap/>
            <w:hideMark/>
          </w:tcPr>
          <w:p w14:paraId="3C88D0FC" w14:textId="77777777" w:rsidR="00492012" w:rsidRPr="00105654" w:rsidRDefault="00492012" w:rsidP="00D9118B">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67C61F4C" w14:textId="77777777" w:rsidR="00492012" w:rsidRPr="00105654" w:rsidRDefault="00492012" w:rsidP="00D9118B">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36AB98F3" w14:textId="77777777" w:rsidR="00492012" w:rsidRPr="00105654" w:rsidRDefault="00492012" w:rsidP="00D9118B">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70178328" w14:textId="77777777" w:rsidR="00492012" w:rsidRPr="00105654" w:rsidRDefault="00492012" w:rsidP="00D9118B">
            <w:pPr>
              <w:pStyle w:val="Tabletext"/>
              <w:spacing w:before="0" w:after="0"/>
              <w:ind w:right="57"/>
              <w:jc w:val="right"/>
              <w:rPr>
                <w:sz w:val="18"/>
                <w:szCs w:val="18"/>
                <w:lang w:val="ru-RU"/>
              </w:rPr>
            </w:pPr>
            <w:r w:rsidRPr="00105654">
              <w:rPr>
                <w:sz w:val="18"/>
                <w:szCs w:val="18"/>
                <w:lang w:val="ru-RU"/>
              </w:rPr>
              <w:sym w:font="Symbol" w:char="F02D"/>
            </w:r>
          </w:p>
        </w:tc>
        <w:tc>
          <w:tcPr>
            <w:tcW w:w="621" w:type="pct"/>
            <w:tcBorders>
              <w:top w:val="nil"/>
              <w:left w:val="nil"/>
              <w:bottom w:val="nil"/>
              <w:right w:val="nil"/>
            </w:tcBorders>
            <w:shd w:val="clear" w:color="auto" w:fill="auto"/>
            <w:noWrap/>
            <w:hideMark/>
          </w:tcPr>
          <w:p w14:paraId="510F906A" w14:textId="77777777" w:rsidR="00492012" w:rsidRPr="00105654" w:rsidRDefault="00492012" w:rsidP="00D9118B">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5D240826" w14:textId="77777777" w:rsidR="00492012" w:rsidRPr="00105654" w:rsidRDefault="00492012" w:rsidP="00D9118B">
            <w:pPr>
              <w:pStyle w:val="Tabletext"/>
              <w:spacing w:before="0" w:after="0"/>
              <w:ind w:right="57"/>
              <w:jc w:val="right"/>
              <w:rPr>
                <w:sz w:val="18"/>
                <w:szCs w:val="18"/>
                <w:lang w:val="ru-RU"/>
              </w:rPr>
            </w:pPr>
            <w:r w:rsidRPr="00105654">
              <w:rPr>
                <w:sz w:val="18"/>
                <w:szCs w:val="18"/>
                <w:lang w:val="ru-RU"/>
              </w:rPr>
              <w:sym w:font="Symbol" w:char="F02D"/>
            </w:r>
          </w:p>
        </w:tc>
      </w:tr>
      <w:tr w:rsidR="00492012" w:rsidRPr="00105654" w14:paraId="5A2F30C0" w14:textId="77777777" w:rsidTr="00D9118B">
        <w:tc>
          <w:tcPr>
            <w:tcW w:w="1397" w:type="pct"/>
            <w:tcBorders>
              <w:top w:val="nil"/>
              <w:left w:val="nil"/>
              <w:bottom w:val="nil"/>
              <w:right w:val="nil"/>
            </w:tcBorders>
            <w:shd w:val="clear" w:color="auto" w:fill="auto"/>
            <w:noWrap/>
            <w:hideMark/>
          </w:tcPr>
          <w:p w14:paraId="683FC9E0" w14:textId="77777777" w:rsidR="00492012" w:rsidRPr="00105654" w:rsidRDefault="00492012" w:rsidP="00AF689F">
            <w:pPr>
              <w:pStyle w:val="Tabletext"/>
              <w:rPr>
                <w:b/>
                <w:bCs/>
                <w:sz w:val="18"/>
                <w:szCs w:val="18"/>
                <w:lang w:val="ru-RU" w:eastAsia="en-GB"/>
              </w:rPr>
            </w:pPr>
            <w:r w:rsidRPr="00105654">
              <w:rPr>
                <w:b/>
                <w:bCs/>
                <w:sz w:val="18"/>
                <w:szCs w:val="18"/>
                <w:lang w:val="ru-RU"/>
              </w:rPr>
              <w:t>Всего: расходы</w:t>
            </w:r>
          </w:p>
        </w:tc>
        <w:tc>
          <w:tcPr>
            <w:tcW w:w="588" w:type="pct"/>
            <w:tcBorders>
              <w:top w:val="nil"/>
              <w:left w:val="nil"/>
              <w:bottom w:val="nil"/>
              <w:right w:val="nil"/>
            </w:tcBorders>
            <w:shd w:val="clear" w:color="auto" w:fill="auto"/>
            <w:noWrap/>
            <w:hideMark/>
          </w:tcPr>
          <w:p w14:paraId="723075FB"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161 961</w:t>
            </w:r>
          </w:p>
        </w:tc>
        <w:tc>
          <w:tcPr>
            <w:tcW w:w="589" w:type="pct"/>
            <w:tcBorders>
              <w:top w:val="nil"/>
              <w:left w:val="nil"/>
              <w:bottom w:val="nil"/>
              <w:right w:val="nil"/>
            </w:tcBorders>
            <w:shd w:val="clear" w:color="auto" w:fill="auto"/>
            <w:noWrap/>
            <w:hideMark/>
          </w:tcPr>
          <w:p w14:paraId="482B15B2"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1 640</w:t>
            </w:r>
          </w:p>
        </w:tc>
        <w:tc>
          <w:tcPr>
            <w:tcW w:w="548" w:type="pct"/>
            <w:tcBorders>
              <w:top w:val="nil"/>
              <w:left w:val="nil"/>
              <w:bottom w:val="nil"/>
              <w:right w:val="nil"/>
            </w:tcBorders>
            <w:shd w:val="clear" w:color="auto" w:fill="auto"/>
            <w:noWrap/>
            <w:hideMark/>
          </w:tcPr>
          <w:p w14:paraId="37EC1CB7"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sym w:font="Symbol" w:char="F02D"/>
            </w:r>
          </w:p>
        </w:tc>
        <w:tc>
          <w:tcPr>
            <w:tcW w:w="556" w:type="pct"/>
            <w:tcBorders>
              <w:top w:val="nil"/>
              <w:left w:val="nil"/>
              <w:bottom w:val="nil"/>
              <w:right w:val="nil"/>
            </w:tcBorders>
            <w:shd w:val="clear" w:color="auto" w:fill="auto"/>
            <w:noWrap/>
            <w:hideMark/>
          </w:tcPr>
          <w:p w14:paraId="78166428"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163 601</w:t>
            </w:r>
          </w:p>
        </w:tc>
        <w:tc>
          <w:tcPr>
            <w:tcW w:w="621" w:type="pct"/>
            <w:tcBorders>
              <w:top w:val="nil"/>
              <w:left w:val="nil"/>
              <w:bottom w:val="nil"/>
              <w:right w:val="nil"/>
            </w:tcBorders>
            <w:shd w:val="clear" w:color="auto" w:fill="auto"/>
            <w:noWrap/>
            <w:hideMark/>
          </w:tcPr>
          <w:p w14:paraId="0E0D3DE8"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162 033</w:t>
            </w:r>
          </w:p>
        </w:tc>
        <w:tc>
          <w:tcPr>
            <w:tcW w:w="701" w:type="pct"/>
            <w:tcBorders>
              <w:top w:val="nil"/>
              <w:left w:val="nil"/>
              <w:bottom w:val="nil"/>
              <w:right w:val="nil"/>
            </w:tcBorders>
            <w:shd w:val="clear" w:color="auto" w:fill="auto"/>
            <w:noWrap/>
            <w:hideMark/>
          </w:tcPr>
          <w:p w14:paraId="2D0CABFF"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1 568</w:t>
            </w:r>
          </w:p>
        </w:tc>
      </w:tr>
      <w:tr w:rsidR="00492012" w:rsidRPr="00105654" w14:paraId="5B5BD2B6" w14:textId="77777777" w:rsidTr="00D9118B">
        <w:tc>
          <w:tcPr>
            <w:tcW w:w="1397" w:type="pct"/>
            <w:tcBorders>
              <w:top w:val="nil"/>
              <w:left w:val="nil"/>
              <w:bottom w:val="nil"/>
              <w:right w:val="nil"/>
            </w:tcBorders>
            <w:shd w:val="clear" w:color="auto" w:fill="auto"/>
            <w:noWrap/>
            <w:hideMark/>
          </w:tcPr>
          <w:p w14:paraId="5F6E0ACB" w14:textId="77777777" w:rsidR="00492012" w:rsidRPr="00105654" w:rsidRDefault="00492012" w:rsidP="00AF689F">
            <w:pPr>
              <w:pStyle w:val="Tabletext"/>
              <w:spacing w:before="0" w:after="0"/>
              <w:rPr>
                <w:b/>
                <w:bCs/>
                <w:sz w:val="18"/>
                <w:szCs w:val="18"/>
                <w:lang w:val="ru-RU" w:eastAsia="en-GB"/>
              </w:rPr>
            </w:pPr>
          </w:p>
        </w:tc>
        <w:tc>
          <w:tcPr>
            <w:tcW w:w="588" w:type="pct"/>
            <w:tcBorders>
              <w:top w:val="nil"/>
              <w:left w:val="nil"/>
              <w:bottom w:val="nil"/>
              <w:right w:val="nil"/>
            </w:tcBorders>
            <w:shd w:val="clear" w:color="auto" w:fill="auto"/>
            <w:noWrap/>
            <w:hideMark/>
          </w:tcPr>
          <w:p w14:paraId="1BA0EDCF" w14:textId="77777777" w:rsidR="00492012" w:rsidRPr="00105654" w:rsidRDefault="00492012" w:rsidP="00D9118B">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07CFCC6F" w14:textId="77777777" w:rsidR="00492012" w:rsidRPr="00105654" w:rsidRDefault="00492012" w:rsidP="00D9118B">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49E27492" w14:textId="77777777" w:rsidR="00492012" w:rsidRPr="00105654" w:rsidRDefault="00492012" w:rsidP="00D9118B">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0F9EF25D" w14:textId="77777777" w:rsidR="00492012" w:rsidRPr="00105654" w:rsidRDefault="00492012" w:rsidP="00D9118B">
            <w:pPr>
              <w:pStyle w:val="Tabletext"/>
              <w:spacing w:before="0" w:after="0"/>
              <w:ind w:right="57"/>
              <w:jc w:val="right"/>
              <w:rPr>
                <w:sz w:val="18"/>
                <w:szCs w:val="18"/>
                <w:lang w:val="ru-RU"/>
              </w:rPr>
            </w:pPr>
          </w:p>
        </w:tc>
        <w:tc>
          <w:tcPr>
            <w:tcW w:w="621" w:type="pct"/>
            <w:tcBorders>
              <w:top w:val="nil"/>
              <w:left w:val="nil"/>
              <w:bottom w:val="nil"/>
              <w:right w:val="nil"/>
            </w:tcBorders>
            <w:shd w:val="clear" w:color="auto" w:fill="auto"/>
            <w:noWrap/>
            <w:hideMark/>
          </w:tcPr>
          <w:p w14:paraId="5FC48DC9" w14:textId="77777777" w:rsidR="00492012" w:rsidRPr="00105654" w:rsidRDefault="00492012" w:rsidP="00D9118B">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1280341C" w14:textId="77777777" w:rsidR="00492012" w:rsidRPr="00105654" w:rsidRDefault="00492012" w:rsidP="00D9118B">
            <w:pPr>
              <w:pStyle w:val="Tabletext"/>
              <w:spacing w:before="0" w:after="0"/>
              <w:ind w:right="57"/>
              <w:jc w:val="right"/>
              <w:rPr>
                <w:sz w:val="18"/>
                <w:szCs w:val="18"/>
                <w:lang w:val="ru-RU"/>
              </w:rPr>
            </w:pPr>
          </w:p>
        </w:tc>
      </w:tr>
      <w:tr w:rsidR="00492012" w:rsidRPr="00105654" w14:paraId="1E53C92D" w14:textId="77777777" w:rsidTr="00D9118B">
        <w:tc>
          <w:tcPr>
            <w:tcW w:w="1397" w:type="pct"/>
            <w:tcBorders>
              <w:top w:val="nil"/>
              <w:left w:val="nil"/>
              <w:bottom w:val="nil"/>
              <w:right w:val="nil"/>
            </w:tcBorders>
            <w:shd w:val="clear" w:color="auto" w:fill="auto"/>
            <w:noWrap/>
            <w:hideMark/>
          </w:tcPr>
          <w:p w14:paraId="6CAF8753" w14:textId="77777777" w:rsidR="00492012" w:rsidRPr="00105654" w:rsidRDefault="00492012" w:rsidP="00AF689F">
            <w:pPr>
              <w:pStyle w:val="Tabletext"/>
              <w:rPr>
                <w:b/>
                <w:bCs/>
                <w:sz w:val="18"/>
                <w:szCs w:val="18"/>
                <w:highlight w:val="lightGray"/>
                <w:lang w:val="ru-RU" w:eastAsia="en-GB"/>
              </w:rPr>
            </w:pPr>
            <w:r w:rsidRPr="00105654">
              <w:rPr>
                <w:b/>
                <w:bCs/>
                <w:sz w:val="18"/>
                <w:szCs w:val="18"/>
                <w:lang w:val="ru-RU" w:eastAsia="en-GB"/>
              </w:rPr>
              <w:t>Бюджет по программам (дефицит)</w:t>
            </w:r>
          </w:p>
        </w:tc>
        <w:tc>
          <w:tcPr>
            <w:tcW w:w="588" w:type="pct"/>
            <w:tcBorders>
              <w:top w:val="nil"/>
              <w:left w:val="nil"/>
              <w:bottom w:val="nil"/>
              <w:right w:val="nil"/>
            </w:tcBorders>
            <w:shd w:val="clear" w:color="auto" w:fill="auto"/>
            <w:noWrap/>
            <w:hideMark/>
          </w:tcPr>
          <w:p w14:paraId="24E77AFB" w14:textId="77777777" w:rsidR="00492012" w:rsidRPr="00105654" w:rsidRDefault="00492012" w:rsidP="00D9118B">
            <w:pPr>
              <w:pStyle w:val="Tabletext"/>
              <w:ind w:right="57"/>
              <w:jc w:val="right"/>
              <w:rPr>
                <w:sz w:val="18"/>
                <w:szCs w:val="18"/>
                <w:lang w:val="ru-RU"/>
              </w:rPr>
            </w:pPr>
          </w:p>
        </w:tc>
        <w:tc>
          <w:tcPr>
            <w:tcW w:w="589" w:type="pct"/>
            <w:tcBorders>
              <w:top w:val="nil"/>
              <w:left w:val="nil"/>
              <w:bottom w:val="nil"/>
              <w:right w:val="nil"/>
            </w:tcBorders>
            <w:shd w:val="clear" w:color="auto" w:fill="auto"/>
            <w:noWrap/>
            <w:hideMark/>
          </w:tcPr>
          <w:p w14:paraId="5F65C486"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5E31449C"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2321FF26" w14:textId="77777777" w:rsidR="00492012" w:rsidRPr="00105654" w:rsidRDefault="00492012" w:rsidP="00D9118B">
            <w:pPr>
              <w:pStyle w:val="Tabletext"/>
              <w:ind w:right="57"/>
              <w:jc w:val="right"/>
              <w:rPr>
                <w:sz w:val="18"/>
                <w:szCs w:val="18"/>
                <w:lang w:val="ru-RU"/>
              </w:rPr>
            </w:pPr>
          </w:p>
        </w:tc>
        <w:tc>
          <w:tcPr>
            <w:tcW w:w="621" w:type="pct"/>
            <w:tcBorders>
              <w:top w:val="nil"/>
              <w:left w:val="nil"/>
              <w:bottom w:val="nil"/>
              <w:right w:val="nil"/>
            </w:tcBorders>
            <w:shd w:val="clear" w:color="auto" w:fill="auto"/>
            <w:noWrap/>
            <w:hideMark/>
          </w:tcPr>
          <w:p w14:paraId="6A460C8D"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(4 847)</w:t>
            </w:r>
          </w:p>
        </w:tc>
        <w:tc>
          <w:tcPr>
            <w:tcW w:w="701" w:type="pct"/>
            <w:tcBorders>
              <w:top w:val="nil"/>
              <w:left w:val="nil"/>
              <w:bottom w:val="nil"/>
              <w:right w:val="nil"/>
            </w:tcBorders>
            <w:shd w:val="clear" w:color="auto" w:fill="auto"/>
            <w:noWrap/>
            <w:hideMark/>
          </w:tcPr>
          <w:p w14:paraId="1C5C5C76" w14:textId="77777777" w:rsidR="00492012" w:rsidRPr="00105654" w:rsidRDefault="00492012" w:rsidP="00D9118B">
            <w:pPr>
              <w:pStyle w:val="Tabletext"/>
              <w:ind w:right="57"/>
              <w:jc w:val="right"/>
              <w:rPr>
                <w:sz w:val="18"/>
                <w:szCs w:val="18"/>
                <w:lang w:val="ru-RU"/>
              </w:rPr>
            </w:pPr>
          </w:p>
        </w:tc>
      </w:tr>
      <w:tr w:rsidR="00492012" w:rsidRPr="00105654" w14:paraId="1108B117" w14:textId="77777777" w:rsidTr="00D9118B">
        <w:tc>
          <w:tcPr>
            <w:tcW w:w="1397" w:type="pct"/>
            <w:tcBorders>
              <w:top w:val="nil"/>
              <w:left w:val="nil"/>
              <w:bottom w:val="nil"/>
              <w:right w:val="nil"/>
            </w:tcBorders>
            <w:shd w:val="clear" w:color="auto" w:fill="auto"/>
            <w:noWrap/>
            <w:hideMark/>
          </w:tcPr>
          <w:p w14:paraId="0F598091" w14:textId="77777777" w:rsidR="00492012" w:rsidRPr="00105654" w:rsidRDefault="00492012" w:rsidP="00AF689F">
            <w:pPr>
              <w:pStyle w:val="Tabletext"/>
              <w:spacing w:before="0" w:after="0"/>
              <w:rPr>
                <w:rFonts w:ascii="Times New Roman" w:hAnsi="Times New Roman"/>
                <w:sz w:val="18"/>
                <w:szCs w:val="18"/>
                <w:highlight w:val="lightGray"/>
                <w:lang w:val="ru-RU" w:eastAsia="en-GB"/>
              </w:rPr>
            </w:pPr>
          </w:p>
        </w:tc>
        <w:tc>
          <w:tcPr>
            <w:tcW w:w="588" w:type="pct"/>
            <w:tcBorders>
              <w:top w:val="nil"/>
              <w:left w:val="nil"/>
              <w:bottom w:val="nil"/>
              <w:right w:val="nil"/>
            </w:tcBorders>
            <w:shd w:val="clear" w:color="auto" w:fill="auto"/>
            <w:noWrap/>
            <w:hideMark/>
          </w:tcPr>
          <w:p w14:paraId="77A5FD82" w14:textId="77777777" w:rsidR="00492012" w:rsidRPr="00105654" w:rsidRDefault="00492012" w:rsidP="00D9118B">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35FB6554" w14:textId="77777777" w:rsidR="00492012" w:rsidRPr="00105654" w:rsidRDefault="00492012" w:rsidP="00D9118B">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086B2029" w14:textId="77777777" w:rsidR="00492012" w:rsidRPr="00105654" w:rsidRDefault="00492012" w:rsidP="00D9118B">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10BD73CE" w14:textId="77777777" w:rsidR="00492012" w:rsidRPr="00105654" w:rsidRDefault="00492012" w:rsidP="00D9118B">
            <w:pPr>
              <w:pStyle w:val="Tabletext"/>
              <w:spacing w:before="0" w:after="0"/>
              <w:ind w:right="57"/>
              <w:jc w:val="right"/>
              <w:rPr>
                <w:sz w:val="18"/>
                <w:szCs w:val="18"/>
                <w:lang w:val="ru-RU"/>
              </w:rPr>
            </w:pPr>
          </w:p>
        </w:tc>
        <w:tc>
          <w:tcPr>
            <w:tcW w:w="621" w:type="pct"/>
            <w:tcBorders>
              <w:top w:val="nil"/>
              <w:left w:val="nil"/>
              <w:bottom w:val="nil"/>
              <w:right w:val="nil"/>
            </w:tcBorders>
            <w:shd w:val="clear" w:color="auto" w:fill="auto"/>
            <w:noWrap/>
            <w:hideMark/>
          </w:tcPr>
          <w:p w14:paraId="4F104E12" w14:textId="77777777" w:rsidR="00492012" w:rsidRPr="00105654" w:rsidRDefault="00492012" w:rsidP="00D9118B">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3F8FF722" w14:textId="77777777" w:rsidR="00492012" w:rsidRPr="00105654" w:rsidRDefault="00492012" w:rsidP="00D9118B">
            <w:pPr>
              <w:pStyle w:val="Tabletext"/>
              <w:spacing w:before="0" w:after="0"/>
              <w:ind w:right="57"/>
              <w:jc w:val="right"/>
              <w:rPr>
                <w:sz w:val="18"/>
                <w:szCs w:val="18"/>
                <w:lang w:val="ru-RU"/>
              </w:rPr>
            </w:pPr>
          </w:p>
        </w:tc>
      </w:tr>
      <w:tr w:rsidR="00492012" w:rsidRPr="00105654" w14:paraId="0E88B5BB" w14:textId="77777777" w:rsidTr="00D9118B">
        <w:tc>
          <w:tcPr>
            <w:tcW w:w="1397" w:type="pct"/>
            <w:tcBorders>
              <w:top w:val="nil"/>
              <w:left w:val="nil"/>
              <w:bottom w:val="nil"/>
              <w:right w:val="nil"/>
            </w:tcBorders>
            <w:shd w:val="clear" w:color="auto" w:fill="auto"/>
            <w:noWrap/>
            <w:hideMark/>
          </w:tcPr>
          <w:p w14:paraId="157E7BC0" w14:textId="77777777" w:rsidR="00492012" w:rsidRPr="00105654" w:rsidRDefault="00492012" w:rsidP="00AF689F">
            <w:pPr>
              <w:pStyle w:val="Tabletext"/>
              <w:rPr>
                <w:sz w:val="18"/>
                <w:szCs w:val="18"/>
                <w:lang w:val="ru-RU" w:eastAsia="en-GB"/>
              </w:rPr>
            </w:pPr>
            <w:r w:rsidRPr="00105654">
              <w:rPr>
                <w:sz w:val="18"/>
                <w:szCs w:val="18"/>
                <w:lang w:val="ru-RU" w:eastAsia="en-GB"/>
              </w:rPr>
              <w:t>Базисная разница</w:t>
            </w:r>
          </w:p>
        </w:tc>
        <w:tc>
          <w:tcPr>
            <w:tcW w:w="588" w:type="pct"/>
            <w:tcBorders>
              <w:top w:val="nil"/>
              <w:left w:val="nil"/>
              <w:bottom w:val="nil"/>
              <w:right w:val="nil"/>
            </w:tcBorders>
            <w:shd w:val="clear" w:color="auto" w:fill="auto"/>
            <w:noWrap/>
            <w:hideMark/>
          </w:tcPr>
          <w:p w14:paraId="305E37AA" w14:textId="77777777" w:rsidR="00492012" w:rsidRPr="00105654" w:rsidRDefault="00492012" w:rsidP="00D9118B">
            <w:pPr>
              <w:pStyle w:val="Tabletext"/>
              <w:ind w:right="57"/>
              <w:jc w:val="right"/>
              <w:rPr>
                <w:sz w:val="18"/>
                <w:szCs w:val="18"/>
                <w:lang w:val="ru-RU"/>
              </w:rPr>
            </w:pPr>
          </w:p>
        </w:tc>
        <w:tc>
          <w:tcPr>
            <w:tcW w:w="589" w:type="pct"/>
            <w:tcBorders>
              <w:top w:val="nil"/>
              <w:left w:val="nil"/>
              <w:bottom w:val="nil"/>
              <w:right w:val="nil"/>
            </w:tcBorders>
            <w:shd w:val="clear" w:color="auto" w:fill="auto"/>
            <w:noWrap/>
            <w:hideMark/>
          </w:tcPr>
          <w:p w14:paraId="298A301A"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356429E4"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5EA7DE80" w14:textId="77777777" w:rsidR="00492012" w:rsidRPr="00105654" w:rsidRDefault="00492012" w:rsidP="00D9118B">
            <w:pPr>
              <w:pStyle w:val="Tabletext"/>
              <w:ind w:right="57"/>
              <w:jc w:val="right"/>
              <w:rPr>
                <w:sz w:val="18"/>
                <w:szCs w:val="18"/>
                <w:lang w:val="ru-RU"/>
              </w:rPr>
            </w:pPr>
          </w:p>
        </w:tc>
        <w:tc>
          <w:tcPr>
            <w:tcW w:w="621" w:type="pct"/>
            <w:tcBorders>
              <w:top w:val="nil"/>
              <w:left w:val="nil"/>
              <w:bottom w:val="nil"/>
              <w:right w:val="nil"/>
            </w:tcBorders>
            <w:shd w:val="clear" w:color="auto" w:fill="auto"/>
            <w:noWrap/>
            <w:hideMark/>
          </w:tcPr>
          <w:p w14:paraId="690FCA0F" w14:textId="77777777" w:rsidR="00492012" w:rsidRPr="00105654" w:rsidRDefault="00492012" w:rsidP="00D9118B">
            <w:pPr>
              <w:pStyle w:val="Tabletext"/>
              <w:ind w:right="57"/>
              <w:jc w:val="right"/>
              <w:rPr>
                <w:sz w:val="18"/>
                <w:szCs w:val="18"/>
                <w:lang w:val="ru-RU"/>
              </w:rPr>
            </w:pPr>
            <w:r w:rsidRPr="00105654">
              <w:rPr>
                <w:sz w:val="18"/>
                <w:szCs w:val="18"/>
                <w:lang w:val="ru-RU"/>
              </w:rPr>
              <w:t>(15 596)</w:t>
            </w:r>
          </w:p>
        </w:tc>
        <w:tc>
          <w:tcPr>
            <w:tcW w:w="701" w:type="pct"/>
            <w:tcBorders>
              <w:top w:val="nil"/>
              <w:left w:val="nil"/>
              <w:bottom w:val="nil"/>
              <w:right w:val="nil"/>
            </w:tcBorders>
            <w:shd w:val="clear" w:color="auto" w:fill="auto"/>
            <w:noWrap/>
            <w:hideMark/>
          </w:tcPr>
          <w:p w14:paraId="1DC7A16E" w14:textId="77777777" w:rsidR="00492012" w:rsidRPr="00105654" w:rsidRDefault="00492012" w:rsidP="00D9118B">
            <w:pPr>
              <w:pStyle w:val="Tabletext"/>
              <w:ind w:right="57"/>
              <w:jc w:val="right"/>
              <w:rPr>
                <w:sz w:val="18"/>
                <w:szCs w:val="18"/>
                <w:lang w:val="ru-RU"/>
              </w:rPr>
            </w:pPr>
          </w:p>
        </w:tc>
      </w:tr>
      <w:tr w:rsidR="00492012" w:rsidRPr="00105654" w14:paraId="0FF9D994" w14:textId="77777777" w:rsidTr="00D9118B">
        <w:tc>
          <w:tcPr>
            <w:tcW w:w="1397" w:type="pct"/>
            <w:tcBorders>
              <w:top w:val="nil"/>
              <w:left w:val="nil"/>
              <w:bottom w:val="nil"/>
              <w:right w:val="nil"/>
            </w:tcBorders>
            <w:shd w:val="clear" w:color="auto" w:fill="auto"/>
            <w:noWrap/>
            <w:hideMark/>
          </w:tcPr>
          <w:p w14:paraId="2DB08653" w14:textId="77777777" w:rsidR="00492012" w:rsidRPr="00105654" w:rsidRDefault="00492012" w:rsidP="00AF689F">
            <w:pPr>
              <w:pStyle w:val="Tabletext"/>
              <w:rPr>
                <w:sz w:val="18"/>
                <w:szCs w:val="18"/>
                <w:highlight w:val="lightGray"/>
                <w:lang w:val="ru-RU" w:eastAsia="en-GB"/>
              </w:rPr>
            </w:pPr>
            <w:r w:rsidRPr="00105654">
              <w:rPr>
                <w:sz w:val="18"/>
                <w:szCs w:val="18"/>
                <w:lang w:val="ru-RU" w:eastAsia="en-GB"/>
              </w:rPr>
              <w:t>Структурная разница</w:t>
            </w:r>
          </w:p>
        </w:tc>
        <w:tc>
          <w:tcPr>
            <w:tcW w:w="588" w:type="pct"/>
            <w:tcBorders>
              <w:top w:val="nil"/>
              <w:left w:val="nil"/>
              <w:bottom w:val="nil"/>
              <w:right w:val="nil"/>
            </w:tcBorders>
            <w:shd w:val="clear" w:color="auto" w:fill="auto"/>
            <w:noWrap/>
            <w:hideMark/>
          </w:tcPr>
          <w:p w14:paraId="681DEB40" w14:textId="77777777" w:rsidR="00492012" w:rsidRPr="00105654" w:rsidRDefault="00492012" w:rsidP="00D9118B">
            <w:pPr>
              <w:pStyle w:val="Tabletext"/>
              <w:ind w:right="57"/>
              <w:jc w:val="right"/>
              <w:rPr>
                <w:sz w:val="18"/>
                <w:szCs w:val="18"/>
                <w:lang w:val="ru-RU"/>
              </w:rPr>
            </w:pPr>
          </w:p>
        </w:tc>
        <w:tc>
          <w:tcPr>
            <w:tcW w:w="589" w:type="pct"/>
            <w:tcBorders>
              <w:top w:val="nil"/>
              <w:left w:val="nil"/>
              <w:bottom w:val="nil"/>
              <w:right w:val="nil"/>
            </w:tcBorders>
            <w:shd w:val="clear" w:color="auto" w:fill="auto"/>
            <w:noWrap/>
            <w:hideMark/>
          </w:tcPr>
          <w:p w14:paraId="5ED6F2EE" w14:textId="77777777" w:rsidR="00492012" w:rsidRPr="00105654" w:rsidRDefault="00492012" w:rsidP="00D9118B">
            <w:pPr>
              <w:pStyle w:val="Tabletext"/>
              <w:ind w:right="57"/>
              <w:jc w:val="right"/>
              <w:rPr>
                <w:sz w:val="18"/>
                <w:szCs w:val="18"/>
                <w:lang w:val="ru-RU"/>
              </w:rPr>
            </w:pPr>
          </w:p>
        </w:tc>
        <w:tc>
          <w:tcPr>
            <w:tcW w:w="548" w:type="pct"/>
            <w:tcBorders>
              <w:top w:val="nil"/>
              <w:left w:val="nil"/>
              <w:bottom w:val="nil"/>
              <w:right w:val="nil"/>
            </w:tcBorders>
            <w:shd w:val="clear" w:color="auto" w:fill="auto"/>
            <w:noWrap/>
            <w:hideMark/>
          </w:tcPr>
          <w:p w14:paraId="773277E3" w14:textId="77777777" w:rsidR="00492012" w:rsidRPr="00105654" w:rsidRDefault="00492012" w:rsidP="00D9118B">
            <w:pPr>
              <w:pStyle w:val="Tabletext"/>
              <w:ind w:right="57"/>
              <w:jc w:val="right"/>
              <w:rPr>
                <w:sz w:val="18"/>
                <w:szCs w:val="18"/>
                <w:lang w:val="ru-RU"/>
              </w:rPr>
            </w:pPr>
          </w:p>
        </w:tc>
        <w:tc>
          <w:tcPr>
            <w:tcW w:w="556" w:type="pct"/>
            <w:tcBorders>
              <w:top w:val="nil"/>
              <w:left w:val="nil"/>
              <w:bottom w:val="nil"/>
              <w:right w:val="nil"/>
            </w:tcBorders>
            <w:shd w:val="clear" w:color="auto" w:fill="auto"/>
            <w:noWrap/>
            <w:hideMark/>
          </w:tcPr>
          <w:p w14:paraId="662E4117" w14:textId="77777777" w:rsidR="00492012" w:rsidRPr="00105654" w:rsidRDefault="00492012" w:rsidP="00D9118B">
            <w:pPr>
              <w:pStyle w:val="Tabletext"/>
              <w:ind w:right="57"/>
              <w:jc w:val="right"/>
              <w:rPr>
                <w:sz w:val="18"/>
                <w:szCs w:val="18"/>
                <w:lang w:val="ru-RU"/>
              </w:rPr>
            </w:pPr>
          </w:p>
        </w:tc>
        <w:tc>
          <w:tcPr>
            <w:tcW w:w="621" w:type="pct"/>
            <w:tcBorders>
              <w:top w:val="nil"/>
              <w:left w:val="nil"/>
              <w:bottom w:val="nil"/>
              <w:right w:val="nil"/>
            </w:tcBorders>
            <w:shd w:val="clear" w:color="auto" w:fill="auto"/>
            <w:noWrap/>
            <w:hideMark/>
          </w:tcPr>
          <w:p w14:paraId="1783F27D" w14:textId="77777777" w:rsidR="00492012" w:rsidRPr="00105654" w:rsidRDefault="00492012" w:rsidP="00D9118B">
            <w:pPr>
              <w:pStyle w:val="Tabletext"/>
              <w:ind w:right="57"/>
              <w:jc w:val="right"/>
              <w:rPr>
                <w:sz w:val="18"/>
                <w:szCs w:val="18"/>
                <w:lang w:val="ru-RU"/>
              </w:rPr>
            </w:pPr>
            <w:r w:rsidRPr="00105654">
              <w:rPr>
                <w:sz w:val="18"/>
                <w:szCs w:val="18"/>
                <w:lang w:val="ru-RU"/>
              </w:rPr>
              <w:t>(3 999)</w:t>
            </w:r>
          </w:p>
        </w:tc>
        <w:tc>
          <w:tcPr>
            <w:tcW w:w="701" w:type="pct"/>
            <w:tcBorders>
              <w:top w:val="nil"/>
              <w:left w:val="nil"/>
              <w:bottom w:val="nil"/>
              <w:right w:val="nil"/>
            </w:tcBorders>
            <w:shd w:val="clear" w:color="auto" w:fill="auto"/>
            <w:noWrap/>
            <w:hideMark/>
          </w:tcPr>
          <w:p w14:paraId="3BFA64CD" w14:textId="77777777" w:rsidR="00492012" w:rsidRPr="00105654" w:rsidRDefault="00492012" w:rsidP="00D9118B">
            <w:pPr>
              <w:pStyle w:val="Tabletext"/>
              <w:ind w:right="57"/>
              <w:jc w:val="right"/>
              <w:rPr>
                <w:sz w:val="18"/>
                <w:szCs w:val="18"/>
                <w:lang w:val="ru-RU"/>
              </w:rPr>
            </w:pPr>
          </w:p>
        </w:tc>
      </w:tr>
      <w:tr w:rsidR="00492012" w:rsidRPr="00105654" w14:paraId="310DC617" w14:textId="77777777" w:rsidTr="00D9118B">
        <w:tc>
          <w:tcPr>
            <w:tcW w:w="1397" w:type="pct"/>
            <w:tcBorders>
              <w:top w:val="nil"/>
              <w:left w:val="nil"/>
              <w:bottom w:val="nil"/>
              <w:right w:val="nil"/>
            </w:tcBorders>
            <w:shd w:val="clear" w:color="auto" w:fill="auto"/>
            <w:noWrap/>
            <w:hideMark/>
          </w:tcPr>
          <w:p w14:paraId="7F1CB2B7" w14:textId="77777777" w:rsidR="00492012" w:rsidRPr="00105654" w:rsidRDefault="00492012" w:rsidP="00AF689F">
            <w:pPr>
              <w:pStyle w:val="Tabletext"/>
              <w:spacing w:before="0" w:after="0"/>
              <w:rPr>
                <w:rFonts w:ascii="Times New Roman" w:hAnsi="Times New Roman"/>
                <w:sz w:val="18"/>
                <w:szCs w:val="18"/>
                <w:lang w:val="ru-RU" w:eastAsia="en-GB"/>
              </w:rPr>
            </w:pPr>
          </w:p>
        </w:tc>
        <w:tc>
          <w:tcPr>
            <w:tcW w:w="588" w:type="pct"/>
            <w:tcBorders>
              <w:top w:val="nil"/>
              <w:left w:val="nil"/>
              <w:bottom w:val="nil"/>
              <w:right w:val="nil"/>
            </w:tcBorders>
            <w:shd w:val="clear" w:color="auto" w:fill="auto"/>
            <w:noWrap/>
            <w:hideMark/>
          </w:tcPr>
          <w:p w14:paraId="0B012047" w14:textId="77777777" w:rsidR="00492012" w:rsidRPr="00105654" w:rsidRDefault="00492012" w:rsidP="00D9118B">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453FF8C4" w14:textId="77777777" w:rsidR="00492012" w:rsidRPr="00105654" w:rsidRDefault="00492012" w:rsidP="00D9118B">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42376127" w14:textId="77777777" w:rsidR="00492012" w:rsidRPr="00105654" w:rsidRDefault="00492012" w:rsidP="00D9118B">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6196E8DC" w14:textId="77777777" w:rsidR="00492012" w:rsidRPr="00105654" w:rsidRDefault="00492012" w:rsidP="00D9118B">
            <w:pPr>
              <w:pStyle w:val="Tabletext"/>
              <w:spacing w:before="0" w:after="0"/>
              <w:ind w:right="57"/>
              <w:jc w:val="right"/>
              <w:rPr>
                <w:sz w:val="18"/>
                <w:szCs w:val="18"/>
                <w:lang w:val="ru-RU"/>
              </w:rPr>
            </w:pPr>
          </w:p>
        </w:tc>
        <w:tc>
          <w:tcPr>
            <w:tcW w:w="621" w:type="pct"/>
            <w:tcBorders>
              <w:top w:val="nil"/>
              <w:left w:val="nil"/>
              <w:bottom w:val="nil"/>
              <w:right w:val="nil"/>
            </w:tcBorders>
            <w:shd w:val="clear" w:color="auto" w:fill="auto"/>
            <w:noWrap/>
            <w:hideMark/>
          </w:tcPr>
          <w:p w14:paraId="75703C00" w14:textId="77777777" w:rsidR="00492012" w:rsidRPr="00105654" w:rsidRDefault="00492012" w:rsidP="00D9118B">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6DBAC468" w14:textId="77777777" w:rsidR="00492012" w:rsidRPr="00105654" w:rsidRDefault="00492012" w:rsidP="00D9118B">
            <w:pPr>
              <w:pStyle w:val="Tabletext"/>
              <w:spacing w:before="0" w:after="0"/>
              <w:ind w:right="57"/>
              <w:jc w:val="right"/>
              <w:rPr>
                <w:sz w:val="18"/>
                <w:szCs w:val="18"/>
                <w:lang w:val="ru-RU"/>
              </w:rPr>
            </w:pPr>
          </w:p>
        </w:tc>
      </w:tr>
      <w:tr w:rsidR="00492012" w:rsidRPr="00105654" w14:paraId="0FBCF129" w14:textId="77777777" w:rsidTr="00D9118B">
        <w:tc>
          <w:tcPr>
            <w:tcW w:w="1397" w:type="pct"/>
            <w:tcBorders>
              <w:top w:val="nil"/>
              <w:left w:val="nil"/>
              <w:bottom w:val="nil"/>
              <w:right w:val="nil"/>
            </w:tcBorders>
            <w:shd w:val="clear" w:color="auto" w:fill="auto"/>
            <w:noWrap/>
            <w:hideMark/>
          </w:tcPr>
          <w:p w14:paraId="78752104" w14:textId="77777777" w:rsidR="00492012" w:rsidRPr="00105654" w:rsidRDefault="00492012" w:rsidP="00AF689F">
            <w:pPr>
              <w:pStyle w:val="Tabletext"/>
              <w:rPr>
                <w:b/>
                <w:bCs/>
                <w:sz w:val="18"/>
                <w:szCs w:val="18"/>
                <w:lang w:val="ru-RU" w:eastAsia="en-GB"/>
              </w:rPr>
            </w:pPr>
            <w:r w:rsidRPr="00105654">
              <w:rPr>
                <w:b/>
                <w:bCs/>
                <w:sz w:val="18"/>
                <w:szCs w:val="18"/>
                <w:lang w:val="ru-RU"/>
              </w:rPr>
              <w:t>Всего: разница с IPSAS</w:t>
            </w:r>
          </w:p>
        </w:tc>
        <w:tc>
          <w:tcPr>
            <w:tcW w:w="588" w:type="pct"/>
            <w:tcBorders>
              <w:top w:val="nil"/>
              <w:left w:val="nil"/>
              <w:bottom w:val="nil"/>
              <w:right w:val="nil"/>
            </w:tcBorders>
            <w:shd w:val="clear" w:color="auto" w:fill="auto"/>
            <w:noWrap/>
            <w:hideMark/>
          </w:tcPr>
          <w:p w14:paraId="40808D4A" w14:textId="77777777" w:rsidR="00492012" w:rsidRPr="00105654" w:rsidRDefault="00492012" w:rsidP="00D9118B">
            <w:pPr>
              <w:pStyle w:val="Tabletext"/>
              <w:ind w:right="57"/>
              <w:jc w:val="right"/>
              <w:rPr>
                <w:b/>
                <w:bCs/>
                <w:sz w:val="18"/>
                <w:szCs w:val="18"/>
                <w:lang w:val="ru-RU"/>
              </w:rPr>
            </w:pPr>
          </w:p>
        </w:tc>
        <w:tc>
          <w:tcPr>
            <w:tcW w:w="589" w:type="pct"/>
            <w:tcBorders>
              <w:top w:val="nil"/>
              <w:left w:val="nil"/>
              <w:bottom w:val="nil"/>
              <w:right w:val="nil"/>
            </w:tcBorders>
            <w:shd w:val="clear" w:color="auto" w:fill="auto"/>
            <w:noWrap/>
            <w:hideMark/>
          </w:tcPr>
          <w:p w14:paraId="1EB92D05" w14:textId="77777777" w:rsidR="00492012" w:rsidRPr="00105654" w:rsidRDefault="00492012" w:rsidP="00D9118B">
            <w:pPr>
              <w:pStyle w:val="Tabletext"/>
              <w:ind w:right="57"/>
              <w:jc w:val="right"/>
              <w:rPr>
                <w:b/>
                <w:bCs/>
                <w:sz w:val="18"/>
                <w:szCs w:val="18"/>
                <w:lang w:val="ru-RU"/>
              </w:rPr>
            </w:pPr>
          </w:p>
        </w:tc>
        <w:tc>
          <w:tcPr>
            <w:tcW w:w="548" w:type="pct"/>
            <w:tcBorders>
              <w:top w:val="nil"/>
              <w:left w:val="nil"/>
              <w:bottom w:val="nil"/>
              <w:right w:val="nil"/>
            </w:tcBorders>
            <w:shd w:val="clear" w:color="auto" w:fill="auto"/>
            <w:noWrap/>
            <w:hideMark/>
          </w:tcPr>
          <w:p w14:paraId="4100EA30" w14:textId="77777777" w:rsidR="00492012" w:rsidRPr="00105654" w:rsidRDefault="00492012" w:rsidP="00D9118B">
            <w:pPr>
              <w:pStyle w:val="Tabletext"/>
              <w:ind w:right="57"/>
              <w:jc w:val="right"/>
              <w:rPr>
                <w:b/>
                <w:bCs/>
                <w:sz w:val="18"/>
                <w:szCs w:val="18"/>
                <w:lang w:val="ru-RU"/>
              </w:rPr>
            </w:pPr>
          </w:p>
        </w:tc>
        <w:tc>
          <w:tcPr>
            <w:tcW w:w="556" w:type="pct"/>
            <w:tcBorders>
              <w:top w:val="nil"/>
              <w:left w:val="nil"/>
              <w:bottom w:val="nil"/>
              <w:right w:val="nil"/>
            </w:tcBorders>
            <w:shd w:val="clear" w:color="auto" w:fill="auto"/>
            <w:noWrap/>
            <w:hideMark/>
          </w:tcPr>
          <w:p w14:paraId="5B251751" w14:textId="77777777" w:rsidR="00492012" w:rsidRPr="00105654" w:rsidRDefault="00492012" w:rsidP="00D9118B">
            <w:pPr>
              <w:pStyle w:val="Tabletext"/>
              <w:ind w:right="57"/>
              <w:jc w:val="right"/>
              <w:rPr>
                <w:b/>
                <w:bCs/>
                <w:sz w:val="18"/>
                <w:szCs w:val="18"/>
                <w:lang w:val="ru-RU"/>
              </w:rPr>
            </w:pPr>
          </w:p>
        </w:tc>
        <w:tc>
          <w:tcPr>
            <w:tcW w:w="621" w:type="pct"/>
            <w:tcBorders>
              <w:top w:val="nil"/>
              <w:left w:val="nil"/>
              <w:bottom w:val="nil"/>
              <w:right w:val="nil"/>
            </w:tcBorders>
            <w:shd w:val="clear" w:color="auto" w:fill="auto"/>
            <w:noWrap/>
            <w:hideMark/>
          </w:tcPr>
          <w:p w14:paraId="38FC5D23" w14:textId="77777777" w:rsidR="00492012" w:rsidRPr="00105654" w:rsidRDefault="00492012" w:rsidP="00D9118B">
            <w:pPr>
              <w:pStyle w:val="Tabletext"/>
              <w:ind w:right="57"/>
              <w:jc w:val="right"/>
              <w:rPr>
                <w:b/>
                <w:bCs/>
                <w:sz w:val="18"/>
                <w:szCs w:val="18"/>
                <w:lang w:val="ru-RU"/>
              </w:rPr>
            </w:pPr>
            <w:r w:rsidRPr="00105654">
              <w:rPr>
                <w:b/>
                <w:bCs/>
                <w:sz w:val="18"/>
                <w:szCs w:val="18"/>
                <w:lang w:val="ru-RU"/>
              </w:rPr>
              <w:t>(19 595)</w:t>
            </w:r>
          </w:p>
        </w:tc>
        <w:tc>
          <w:tcPr>
            <w:tcW w:w="701" w:type="pct"/>
            <w:tcBorders>
              <w:top w:val="nil"/>
              <w:left w:val="nil"/>
              <w:bottom w:val="nil"/>
              <w:right w:val="nil"/>
            </w:tcBorders>
            <w:shd w:val="clear" w:color="auto" w:fill="auto"/>
            <w:noWrap/>
            <w:hideMark/>
          </w:tcPr>
          <w:p w14:paraId="448DD1F8" w14:textId="77777777" w:rsidR="00492012" w:rsidRPr="00105654" w:rsidRDefault="00492012" w:rsidP="00D9118B">
            <w:pPr>
              <w:pStyle w:val="Tabletext"/>
              <w:ind w:right="57"/>
              <w:jc w:val="right"/>
              <w:rPr>
                <w:b/>
                <w:bCs/>
                <w:sz w:val="18"/>
                <w:szCs w:val="18"/>
                <w:lang w:val="ru-RU"/>
              </w:rPr>
            </w:pPr>
          </w:p>
        </w:tc>
      </w:tr>
      <w:tr w:rsidR="00492012" w:rsidRPr="00105654" w14:paraId="3C55A420" w14:textId="77777777" w:rsidTr="00D9118B">
        <w:tc>
          <w:tcPr>
            <w:tcW w:w="1397" w:type="pct"/>
            <w:tcBorders>
              <w:top w:val="nil"/>
              <w:left w:val="nil"/>
              <w:bottom w:val="nil"/>
              <w:right w:val="nil"/>
            </w:tcBorders>
            <w:shd w:val="clear" w:color="auto" w:fill="auto"/>
            <w:noWrap/>
            <w:hideMark/>
          </w:tcPr>
          <w:p w14:paraId="5E7C721B" w14:textId="77777777" w:rsidR="00492012" w:rsidRPr="00105654" w:rsidRDefault="00492012" w:rsidP="00AF689F">
            <w:pPr>
              <w:pStyle w:val="Tabletext"/>
              <w:spacing w:before="0" w:after="0"/>
              <w:rPr>
                <w:rFonts w:ascii="Times New Roman" w:hAnsi="Times New Roman"/>
                <w:sz w:val="18"/>
                <w:szCs w:val="18"/>
                <w:lang w:val="ru-RU" w:eastAsia="en-GB"/>
              </w:rPr>
            </w:pPr>
          </w:p>
        </w:tc>
        <w:tc>
          <w:tcPr>
            <w:tcW w:w="588" w:type="pct"/>
            <w:tcBorders>
              <w:top w:val="nil"/>
              <w:left w:val="nil"/>
              <w:bottom w:val="nil"/>
              <w:right w:val="nil"/>
            </w:tcBorders>
            <w:shd w:val="clear" w:color="auto" w:fill="auto"/>
            <w:noWrap/>
            <w:hideMark/>
          </w:tcPr>
          <w:p w14:paraId="67326932" w14:textId="77777777" w:rsidR="00492012" w:rsidRPr="00105654" w:rsidRDefault="00492012" w:rsidP="00AF689F">
            <w:pPr>
              <w:pStyle w:val="Tabletext"/>
              <w:spacing w:before="0" w:after="0"/>
              <w:ind w:right="57"/>
              <w:jc w:val="right"/>
              <w:rPr>
                <w:sz w:val="18"/>
                <w:szCs w:val="18"/>
                <w:lang w:val="ru-RU"/>
              </w:rPr>
            </w:pPr>
          </w:p>
        </w:tc>
        <w:tc>
          <w:tcPr>
            <w:tcW w:w="589" w:type="pct"/>
            <w:tcBorders>
              <w:top w:val="nil"/>
              <w:left w:val="nil"/>
              <w:bottom w:val="nil"/>
              <w:right w:val="nil"/>
            </w:tcBorders>
            <w:shd w:val="clear" w:color="auto" w:fill="auto"/>
            <w:noWrap/>
            <w:hideMark/>
          </w:tcPr>
          <w:p w14:paraId="13FA98E1" w14:textId="77777777" w:rsidR="00492012" w:rsidRPr="00105654" w:rsidRDefault="00492012" w:rsidP="00AF689F">
            <w:pPr>
              <w:pStyle w:val="Tabletext"/>
              <w:spacing w:before="0" w:after="0"/>
              <w:ind w:right="57"/>
              <w:jc w:val="right"/>
              <w:rPr>
                <w:sz w:val="18"/>
                <w:szCs w:val="18"/>
                <w:lang w:val="ru-RU"/>
              </w:rPr>
            </w:pPr>
          </w:p>
        </w:tc>
        <w:tc>
          <w:tcPr>
            <w:tcW w:w="548" w:type="pct"/>
            <w:tcBorders>
              <w:top w:val="nil"/>
              <w:left w:val="nil"/>
              <w:bottom w:val="nil"/>
              <w:right w:val="nil"/>
            </w:tcBorders>
            <w:shd w:val="clear" w:color="auto" w:fill="auto"/>
            <w:noWrap/>
            <w:hideMark/>
          </w:tcPr>
          <w:p w14:paraId="0FC7B0EE" w14:textId="77777777" w:rsidR="00492012" w:rsidRPr="00105654" w:rsidRDefault="00492012" w:rsidP="00AF689F">
            <w:pPr>
              <w:pStyle w:val="Tabletext"/>
              <w:spacing w:before="0" w:after="0"/>
              <w:ind w:right="57"/>
              <w:jc w:val="right"/>
              <w:rPr>
                <w:sz w:val="18"/>
                <w:szCs w:val="18"/>
                <w:lang w:val="ru-RU"/>
              </w:rPr>
            </w:pPr>
          </w:p>
        </w:tc>
        <w:tc>
          <w:tcPr>
            <w:tcW w:w="556" w:type="pct"/>
            <w:tcBorders>
              <w:top w:val="nil"/>
              <w:left w:val="nil"/>
              <w:bottom w:val="nil"/>
              <w:right w:val="nil"/>
            </w:tcBorders>
            <w:shd w:val="clear" w:color="auto" w:fill="auto"/>
            <w:noWrap/>
            <w:hideMark/>
          </w:tcPr>
          <w:p w14:paraId="7ADB4EFB" w14:textId="77777777" w:rsidR="00492012" w:rsidRPr="00105654" w:rsidRDefault="00492012" w:rsidP="00AF689F">
            <w:pPr>
              <w:pStyle w:val="Tabletext"/>
              <w:spacing w:before="0" w:after="0"/>
              <w:ind w:right="57"/>
              <w:jc w:val="right"/>
              <w:rPr>
                <w:sz w:val="18"/>
                <w:szCs w:val="18"/>
                <w:lang w:val="ru-RU"/>
              </w:rPr>
            </w:pPr>
          </w:p>
        </w:tc>
        <w:tc>
          <w:tcPr>
            <w:tcW w:w="621" w:type="pct"/>
            <w:tcBorders>
              <w:top w:val="nil"/>
              <w:left w:val="nil"/>
              <w:bottom w:val="nil"/>
              <w:right w:val="nil"/>
            </w:tcBorders>
            <w:shd w:val="clear" w:color="auto" w:fill="auto"/>
            <w:noWrap/>
            <w:hideMark/>
          </w:tcPr>
          <w:p w14:paraId="4A72000C" w14:textId="77777777" w:rsidR="00492012" w:rsidRPr="00105654" w:rsidRDefault="00492012" w:rsidP="00AF689F">
            <w:pPr>
              <w:pStyle w:val="Tabletext"/>
              <w:spacing w:before="0" w:after="0"/>
              <w:ind w:right="57"/>
              <w:jc w:val="right"/>
              <w:rPr>
                <w:sz w:val="18"/>
                <w:szCs w:val="18"/>
                <w:lang w:val="ru-RU"/>
              </w:rPr>
            </w:pPr>
          </w:p>
        </w:tc>
        <w:tc>
          <w:tcPr>
            <w:tcW w:w="701" w:type="pct"/>
            <w:tcBorders>
              <w:top w:val="nil"/>
              <w:left w:val="nil"/>
              <w:bottom w:val="nil"/>
              <w:right w:val="nil"/>
            </w:tcBorders>
            <w:shd w:val="clear" w:color="auto" w:fill="auto"/>
            <w:noWrap/>
            <w:hideMark/>
          </w:tcPr>
          <w:p w14:paraId="1278B8C9" w14:textId="77777777" w:rsidR="00492012" w:rsidRPr="00105654" w:rsidRDefault="00492012" w:rsidP="00AF689F">
            <w:pPr>
              <w:pStyle w:val="Tabletext"/>
              <w:spacing w:before="0" w:after="0"/>
              <w:ind w:right="57"/>
              <w:jc w:val="right"/>
              <w:rPr>
                <w:sz w:val="18"/>
                <w:szCs w:val="18"/>
                <w:lang w:val="ru-RU"/>
              </w:rPr>
            </w:pPr>
          </w:p>
        </w:tc>
      </w:tr>
      <w:tr w:rsidR="00492012" w:rsidRPr="00105654" w14:paraId="1DD61705" w14:textId="77777777" w:rsidTr="00D9118B">
        <w:tc>
          <w:tcPr>
            <w:tcW w:w="3678" w:type="pct"/>
            <w:gridSpan w:val="5"/>
            <w:tcBorders>
              <w:top w:val="nil"/>
              <w:left w:val="nil"/>
              <w:bottom w:val="nil"/>
              <w:right w:val="nil"/>
            </w:tcBorders>
            <w:shd w:val="clear" w:color="000000" w:fill="538DD5"/>
            <w:noWrap/>
            <w:vAlign w:val="center"/>
            <w:hideMark/>
          </w:tcPr>
          <w:p w14:paraId="3C8646CD" w14:textId="37E85AAC" w:rsidR="00492012" w:rsidRPr="00105654" w:rsidRDefault="00492012" w:rsidP="00404E71">
            <w:pPr>
              <w:pStyle w:val="Tabletext"/>
              <w:rPr>
                <w:b/>
                <w:bCs/>
                <w:sz w:val="18"/>
                <w:szCs w:val="18"/>
                <w:lang w:val="ru-RU" w:eastAsia="en-GB"/>
              </w:rPr>
            </w:pPr>
            <w:r w:rsidRPr="00105654">
              <w:rPr>
                <w:b/>
                <w:bCs/>
                <w:sz w:val="18"/>
                <w:szCs w:val="18"/>
                <w:lang w:val="ru-RU"/>
              </w:rPr>
              <w:t>Активное сальдо/дефицит, показанное/ый в Отчете о результатах финансовой деятельности</w:t>
            </w:r>
          </w:p>
        </w:tc>
        <w:tc>
          <w:tcPr>
            <w:tcW w:w="621" w:type="pct"/>
            <w:tcBorders>
              <w:top w:val="nil"/>
              <w:left w:val="nil"/>
              <w:bottom w:val="nil"/>
              <w:right w:val="nil"/>
            </w:tcBorders>
            <w:shd w:val="clear" w:color="000000" w:fill="538DD5"/>
            <w:noWrap/>
            <w:vAlign w:val="center"/>
            <w:hideMark/>
          </w:tcPr>
          <w:p w14:paraId="065704E3" w14:textId="77777777" w:rsidR="00492012" w:rsidRPr="00105654" w:rsidRDefault="00492012" w:rsidP="00404E71">
            <w:pPr>
              <w:pStyle w:val="Tabletext"/>
              <w:ind w:right="57"/>
              <w:jc w:val="right"/>
              <w:rPr>
                <w:b/>
                <w:bCs/>
                <w:sz w:val="18"/>
                <w:szCs w:val="18"/>
                <w:lang w:val="ru-RU" w:eastAsia="en-GB"/>
              </w:rPr>
            </w:pPr>
            <w:r w:rsidRPr="00105654">
              <w:rPr>
                <w:b/>
                <w:bCs/>
                <w:sz w:val="18"/>
                <w:szCs w:val="18"/>
                <w:lang w:val="ru-RU" w:eastAsia="en-GB"/>
              </w:rPr>
              <w:t>(24 </w:t>
            </w:r>
            <w:r w:rsidRPr="00105654">
              <w:rPr>
                <w:b/>
                <w:bCs/>
                <w:sz w:val="18"/>
                <w:szCs w:val="18"/>
                <w:lang w:val="ru-RU"/>
              </w:rPr>
              <w:t>442</w:t>
            </w:r>
            <w:r w:rsidRPr="00105654">
              <w:rPr>
                <w:b/>
                <w:bCs/>
                <w:sz w:val="18"/>
                <w:szCs w:val="18"/>
                <w:lang w:val="ru-RU" w:eastAsia="en-GB"/>
              </w:rPr>
              <w:t>)</w:t>
            </w:r>
          </w:p>
        </w:tc>
        <w:tc>
          <w:tcPr>
            <w:tcW w:w="701" w:type="pct"/>
            <w:tcBorders>
              <w:top w:val="nil"/>
              <w:left w:val="nil"/>
              <w:bottom w:val="nil"/>
              <w:right w:val="nil"/>
            </w:tcBorders>
            <w:shd w:val="clear" w:color="000000" w:fill="538DD5"/>
            <w:noWrap/>
            <w:vAlign w:val="center"/>
            <w:hideMark/>
          </w:tcPr>
          <w:p w14:paraId="536326D8" w14:textId="77777777" w:rsidR="00492012" w:rsidRPr="00105654" w:rsidRDefault="00492012" w:rsidP="00404E71">
            <w:pPr>
              <w:pStyle w:val="Tabletext"/>
              <w:rPr>
                <w:b/>
                <w:bCs/>
                <w:sz w:val="18"/>
                <w:szCs w:val="18"/>
                <w:lang w:val="ru-RU" w:eastAsia="en-GB"/>
              </w:rPr>
            </w:pPr>
          </w:p>
        </w:tc>
      </w:tr>
    </w:tbl>
    <w:p w14:paraId="393DD988" w14:textId="77777777" w:rsidR="00492012" w:rsidRPr="00105654" w:rsidRDefault="00492012" w:rsidP="00970415">
      <w:pPr>
        <w:pStyle w:val="Tablelegend"/>
        <w:rPr>
          <w:i/>
          <w:iCs/>
          <w:lang w:val="ru-RU"/>
        </w:rPr>
      </w:pPr>
      <w:r w:rsidRPr="00105654">
        <w:rPr>
          <w:i/>
          <w:iCs/>
          <w:lang w:val="ru-RU"/>
        </w:rPr>
        <w:t>Прилагаемые примечания являются неотъемлемой частью настоящей финансовой отчетности.</w:t>
      </w:r>
    </w:p>
    <w:p w14:paraId="14CF1186" w14:textId="77777777" w:rsidR="00492012" w:rsidRPr="00105654" w:rsidRDefault="00492012" w:rsidP="00970415">
      <w:pPr>
        <w:pStyle w:val="Tablelegend"/>
        <w:rPr>
          <w:rStyle w:val="cf01"/>
          <w:b w:val="0"/>
          <w:bCs w:val="0"/>
          <w:i/>
          <w:iCs/>
          <w:lang w:val="ru-RU"/>
        </w:rPr>
      </w:pPr>
      <w:r w:rsidRPr="00105654">
        <w:rPr>
          <w:i/>
          <w:iCs/>
          <w:lang w:val="ru-RU"/>
        </w:rPr>
        <w:t>Более подробная информация приводится в Примечании 25.</w:t>
      </w:r>
    </w:p>
    <w:bookmarkEnd w:id="241"/>
    <w:p w14:paraId="66DFF05C" w14:textId="77777777" w:rsidR="00492012" w:rsidRPr="00105654" w:rsidRDefault="00492012" w:rsidP="007B79A5">
      <w:pPr>
        <w:pStyle w:val="Heading1"/>
        <w:tabs>
          <w:tab w:val="left" w:pos="6942"/>
        </w:tabs>
        <w:rPr>
          <w:b w:val="0"/>
          <w:szCs w:val="28"/>
          <w:lang w:val="ru-RU"/>
        </w:rPr>
      </w:pPr>
      <w:r w:rsidRPr="00105654">
        <w:rPr>
          <w:sz w:val="22"/>
          <w:szCs w:val="22"/>
          <w:lang w:val="ru-RU"/>
        </w:rPr>
        <w:br w:type="page"/>
      </w:r>
      <w:bookmarkStart w:id="242" w:name="_Toc329249357"/>
      <w:bookmarkStart w:id="243" w:name="_Toc358373627"/>
      <w:bookmarkStart w:id="244" w:name="_Toc387242708"/>
      <w:bookmarkStart w:id="245" w:name="_Toc387243278"/>
      <w:bookmarkStart w:id="246" w:name="_Toc419389919"/>
      <w:bookmarkStart w:id="247" w:name="_Toc419404352"/>
      <w:bookmarkStart w:id="248" w:name="_Toc452103234"/>
      <w:bookmarkStart w:id="249" w:name="_Toc452103483"/>
      <w:bookmarkStart w:id="250" w:name="_Toc482803657"/>
      <w:bookmarkStart w:id="251" w:name="_Toc482809962"/>
      <w:bookmarkStart w:id="252" w:name="_Toc482810301"/>
      <w:bookmarkStart w:id="253" w:name="_Toc511401659"/>
      <w:bookmarkStart w:id="254" w:name="_Toc10540772"/>
      <w:bookmarkStart w:id="255" w:name="_Toc41897516"/>
      <w:bookmarkStart w:id="256" w:name="_Toc41900392"/>
      <w:bookmarkStart w:id="257" w:name="_Toc73437975"/>
      <w:bookmarkStart w:id="258" w:name="_Toc73439153"/>
      <w:bookmarkStart w:id="259" w:name="_Toc167956625"/>
      <w:bookmarkStart w:id="260" w:name="_Toc167956864"/>
      <w:bookmarkStart w:id="261" w:name="_Toc167957169"/>
      <w:r w:rsidRPr="00105654">
        <w:rPr>
          <w:lang w:val="ru-RU"/>
        </w:rPr>
        <w:lastRenderedPageBreak/>
        <w:t>Примечания к финансовой отчетности</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814D97B" w14:textId="77777777" w:rsidR="00492012" w:rsidRPr="00105654" w:rsidRDefault="00492012" w:rsidP="00A81BF6">
      <w:pPr>
        <w:pStyle w:val="Heading5"/>
        <w:rPr>
          <w:b w:val="0"/>
          <w:lang w:val="ru-RU"/>
        </w:rPr>
      </w:pPr>
      <w:bookmarkStart w:id="262" w:name="_Toc167956626"/>
      <w:bookmarkStart w:id="263" w:name="_Toc167956865"/>
      <w:bookmarkStart w:id="264" w:name="_Toc167957170"/>
      <w:r w:rsidRPr="00105654">
        <w:rPr>
          <w:lang w:val="ru-RU"/>
        </w:rPr>
        <w:t>Примечание 1</w:t>
      </w:r>
      <w:r w:rsidRPr="00105654">
        <w:rPr>
          <w:lang w:val="ru-RU"/>
        </w:rPr>
        <w:tab/>
        <w:t>Задачи Союза</w:t>
      </w:r>
      <w:bookmarkEnd w:id="262"/>
      <w:bookmarkEnd w:id="263"/>
      <w:bookmarkEnd w:id="264"/>
    </w:p>
    <w:p w14:paraId="12E81848" w14:textId="77777777" w:rsidR="00492012" w:rsidRPr="00105654" w:rsidRDefault="00492012" w:rsidP="0064013C">
      <w:pPr>
        <w:rPr>
          <w:lang w:val="ru-RU"/>
        </w:rPr>
      </w:pPr>
      <w:bookmarkStart w:id="265" w:name="lt_pId378"/>
      <w:bookmarkStart w:id="266" w:name="_Toc131156415"/>
      <w:r w:rsidRPr="00105654">
        <w:rPr>
          <w:lang w:val="ru-RU"/>
        </w:rPr>
        <w:t xml:space="preserve">Международный союз электросвязи (МСЭ) является специализированным учреждением </w:t>
      </w:r>
      <w:hyperlink r:id="rId15" w:tgtFrame="_blank" w:history="1">
        <w:r w:rsidRPr="00105654">
          <w:rPr>
            <w:rStyle w:val="Hyperlink"/>
            <w:rFonts w:cs="Calibri"/>
            <w:lang w:val="ru-RU"/>
          </w:rPr>
          <w:t>Организации Объединенных Наций</w:t>
        </w:r>
      </w:hyperlink>
      <w:r w:rsidRPr="00105654">
        <w:rPr>
          <w:lang w:val="ru-RU"/>
        </w:rPr>
        <w:t xml:space="preserve"> в области информационно-коммуникационных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с помощью своих трех ключевых Секторов: </w:t>
      </w:r>
      <w:hyperlink r:id="rId16" w:history="1">
        <w:r w:rsidRPr="00105654">
          <w:rPr>
            <w:rStyle w:val="Hyperlink"/>
            <w:rFonts w:cs="Calibri"/>
            <w:lang w:val="ru-RU"/>
          </w:rPr>
          <w:t>Сектора радиосвязи</w:t>
        </w:r>
      </w:hyperlink>
      <w:r w:rsidRPr="00105654">
        <w:rPr>
          <w:lang w:val="ru-RU"/>
        </w:rPr>
        <w:t xml:space="preserve">, </w:t>
      </w:r>
      <w:hyperlink r:id="rId17" w:history="1">
        <w:r w:rsidRPr="00105654">
          <w:rPr>
            <w:rStyle w:val="Hyperlink"/>
            <w:rFonts w:cs="Calibri"/>
            <w:lang w:val="ru-RU"/>
          </w:rPr>
          <w:t>Сектора стандартизации электросвязи</w:t>
        </w:r>
      </w:hyperlink>
      <w:r w:rsidRPr="00105654">
        <w:rPr>
          <w:lang w:val="ru-RU"/>
        </w:rPr>
        <w:t xml:space="preserve"> и </w:t>
      </w:r>
      <w:hyperlink r:id="rId18" w:history="1">
        <w:r w:rsidRPr="00105654">
          <w:rPr>
            <w:rStyle w:val="Hyperlink"/>
            <w:rFonts w:cs="Calibri"/>
            <w:lang w:val="ru-RU"/>
          </w:rPr>
          <w:t>Сектора развития электросвязи</w:t>
        </w:r>
      </w:hyperlink>
      <w:r w:rsidRPr="00105654">
        <w:rPr>
          <w:lang w:val="ru-RU"/>
        </w:rPr>
        <w:t>. МСЭ в полной мере признает за каждым государством суверенные права на регулирование своей электросвязи.</w:t>
      </w:r>
    </w:p>
    <w:p w14:paraId="6CF83867" w14:textId="77777777" w:rsidR="00492012" w:rsidRPr="00105654" w:rsidRDefault="00492012" w:rsidP="0064013C">
      <w:pPr>
        <w:rPr>
          <w:rFonts w:cs="Calibri"/>
          <w:bCs/>
          <w:lang w:val="ru-RU"/>
        </w:rPr>
      </w:pPr>
      <w:r w:rsidRPr="00105654">
        <w:rPr>
          <w:lang w:val="ru-RU" w:eastAsia="fr-FR"/>
        </w:rPr>
        <w:t>На МСЭ была возложена основная ответственность за организацию</w:t>
      </w:r>
      <w:r w:rsidRPr="00105654">
        <w:rPr>
          <w:lang w:val="ru-RU"/>
        </w:rPr>
        <w:t xml:space="preserve"> </w:t>
      </w:r>
      <w:hyperlink r:id="rId19" w:history="1">
        <w:r w:rsidRPr="00105654">
          <w:rPr>
            <w:rStyle w:val="Hyperlink"/>
            <w:rFonts w:cs="Arial"/>
            <w:szCs w:val="24"/>
            <w:lang w:val="ru-RU" w:eastAsia="fr-FR"/>
          </w:rPr>
          <w:t>Всемирной встречи на высшем уровне по вопросам информационного общества</w:t>
        </w:r>
      </w:hyperlink>
      <w:r w:rsidRPr="00105654">
        <w:rPr>
          <w:lang w:val="ru-RU"/>
        </w:rPr>
        <w:t>.</w:t>
      </w:r>
    </w:p>
    <w:p w14:paraId="0998B4BE" w14:textId="77777777" w:rsidR="00492012" w:rsidRPr="00105654" w:rsidRDefault="00492012" w:rsidP="0064013C">
      <w:pPr>
        <w:rPr>
          <w:rFonts w:cs="Calibri"/>
          <w:bCs/>
          <w:lang w:val="ru-RU"/>
        </w:rPr>
      </w:pPr>
      <w:r w:rsidRPr="00105654">
        <w:rPr>
          <w:lang w:val="ru-RU" w:eastAsia="fr-FR"/>
        </w:rPr>
        <w:t xml:space="preserve">Штаб-квартира МСЭ находится по адресу: Place des Nations, 1211 Geneva 20, Switzerland, и его членский состав образуют 193 </w:t>
      </w:r>
      <w:hyperlink r:id="rId20" w:history="1">
        <w:r w:rsidRPr="00105654">
          <w:rPr>
            <w:rStyle w:val="Hyperlink"/>
            <w:rFonts w:cs="Arial"/>
            <w:szCs w:val="24"/>
            <w:lang w:val="ru-RU" w:eastAsia="fr-FR"/>
          </w:rPr>
          <w:t>Государства-Члена</w:t>
        </w:r>
      </w:hyperlink>
      <w:r w:rsidRPr="00105654">
        <w:rPr>
          <w:rFonts w:cs="Calibri"/>
          <w:bCs/>
          <w:lang w:val="ru-RU"/>
        </w:rPr>
        <w:t xml:space="preserve"> </w:t>
      </w:r>
      <w:r w:rsidRPr="00105654">
        <w:rPr>
          <w:lang w:val="ru-RU" w:eastAsia="fr-FR"/>
        </w:rPr>
        <w:t xml:space="preserve">и более 1200 </w:t>
      </w:r>
      <w:hyperlink r:id="rId21" w:history="1">
        <w:r w:rsidRPr="00105654">
          <w:rPr>
            <w:rStyle w:val="Hyperlink"/>
            <w:rFonts w:cs="Arial"/>
            <w:szCs w:val="24"/>
            <w:lang w:val="ru-RU" w:eastAsia="fr-FR"/>
          </w:rPr>
          <w:t>Членов Секторов</w:t>
        </w:r>
      </w:hyperlink>
      <w:r w:rsidRPr="00105654">
        <w:rPr>
          <w:rFonts w:cs="Calibri"/>
          <w:bCs/>
          <w:lang w:val="ru-RU"/>
        </w:rPr>
        <w:t xml:space="preserve">, </w:t>
      </w:r>
      <w:hyperlink r:id="rId22" w:history="1">
        <w:r w:rsidRPr="00105654">
          <w:rPr>
            <w:rStyle w:val="Hyperlink"/>
            <w:rFonts w:cs="Arial"/>
            <w:szCs w:val="24"/>
            <w:lang w:val="ru-RU" w:eastAsia="fr-FR"/>
          </w:rPr>
          <w:t>Ассоциированных членов</w:t>
        </w:r>
      </w:hyperlink>
      <w:r w:rsidRPr="00105654">
        <w:rPr>
          <w:rStyle w:val="Hyperlink"/>
          <w:rFonts w:cs="Arial"/>
          <w:szCs w:val="24"/>
          <w:lang w:val="ru-RU" w:eastAsia="fr-FR"/>
        </w:rPr>
        <w:t xml:space="preserve"> и Академических организаций – Членов</w:t>
      </w:r>
      <w:r w:rsidRPr="00105654">
        <w:rPr>
          <w:rFonts w:cs="Calibri"/>
          <w:bCs/>
          <w:lang w:val="ru-RU"/>
        </w:rPr>
        <w:t xml:space="preserve">. </w:t>
      </w:r>
      <w:r w:rsidRPr="00105654">
        <w:rPr>
          <w:lang w:val="ru-RU" w:eastAsia="fr-FR"/>
        </w:rPr>
        <w:t>МСЭ имеет четыре региональных отделения, восемь зональных отделений, представительство для взаимодействия с Организацией Объединенных Наций, расположенное в Нью-Йорке, и отдел координации для Европы в штаб-квартире</w:t>
      </w:r>
      <w:r w:rsidRPr="00105654">
        <w:rPr>
          <w:rFonts w:cs="Calibri"/>
          <w:bCs/>
          <w:lang w:val="ru-RU"/>
        </w:rPr>
        <w:t>.</w:t>
      </w:r>
    </w:p>
    <w:p w14:paraId="425A9119" w14:textId="77777777" w:rsidR="00492012" w:rsidRPr="00105654" w:rsidRDefault="00492012" w:rsidP="0064013C">
      <w:pPr>
        <w:rPr>
          <w:lang w:val="ru-RU"/>
        </w:rPr>
      </w:pPr>
      <w:r w:rsidRPr="00105654">
        <w:rPr>
          <w:lang w:val="ru-RU"/>
        </w:rPr>
        <w:t>Цели МСЭ:</w:t>
      </w:r>
    </w:p>
    <w:p w14:paraId="277D4F24" w14:textId="77777777" w:rsidR="00492012" w:rsidRPr="00105654" w:rsidRDefault="00492012" w:rsidP="0064013C">
      <w:pPr>
        <w:pStyle w:val="enumlev1"/>
        <w:rPr>
          <w:lang w:val="ru-RU"/>
        </w:rPr>
      </w:pPr>
      <w:r w:rsidRPr="00105654">
        <w:rPr>
          <w:lang w:val="ru-RU"/>
        </w:rPr>
        <w:t>–</w:t>
      </w:r>
      <w:r w:rsidRPr="00105654">
        <w:rPr>
          <w:lang w:val="ru-RU"/>
        </w:rPr>
        <w:tab/>
        <w:t>поддержание и расширение международного сотрудничества между всеми своими Государствами-Членами с целью совершенствования и рационального использования всех видов электросвязи;</w:t>
      </w:r>
    </w:p>
    <w:p w14:paraId="0D51D081" w14:textId="77777777" w:rsidR="00492012" w:rsidRPr="00105654" w:rsidRDefault="00492012" w:rsidP="0064013C">
      <w:pPr>
        <w:pStyle w:val="enumlev1"/>
        <w:rPr>
          <w:lang w:val="ru-RU"/>
        </w:rPr>
      </w:pPr>
      <w:r w:rsidRPr="00105654">
        <w:rPr>
          <w:lang w:val="ru-RU"/>
        </w:rPr>
        <w:t>–</w:t>
      </w:r>
      <w:r w:rsidRPr="00105654">
        <w:rPr>
          <w:lang w:val="ru-RU"/>
        </w:rPr>
        <w:tab/>
        <w:t>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широкого использования населением;</w:t>
      </w:r>
    </w:p>
    <w:p w14:paraId="16B88FBA" w14:textId="77777777" w:rsidR="00492012" w:rsidRPr="00105654" w:rsidRDefault="00492012" w:rsidP="0064013C">
      <w:pPr>
        <w:pStyle w:val="enumlev1"/>
        <w:rPr>
          <w:lang w:val="ru-RU"/>
        </w:rPr>
      </w:pPr>
      <w:r w:rsidRPr="00105654">
        <w:rPr>
          <w:lang w:val="ru-RU"/>
        </w:rPr>
        <w:t>–</w:t>
      </w:r>
      <w:r w:rsidRPr="00105654">
        <w:rPr>
          <w:lang w:val="ru-RU"/>
        </w:rPr>
        <w:tab/>
        <w:t>содействие распространению преимуществ новых технологий в области электросвязи среди всех жителей планеты;</w:t>
      </w:r>
    </w:p>
    <w:p w14:paraId="416E8226" w14:textId="77777777" w:rsidR="00492012" w:rsidRPr="00105654" w:rsidRDefault="00492012" w:rsidP="0064013C">
      <w:pPr>
        <w:pStyle w:val="enumlev1"/>
        <w:rPr>
          <w:lang w:val="ru-RU"/>
        </w:rPr>
      </w:pPr>
      <w:r w:rsidRPr="00105654">
        <w:rPr>
          <w:lang w:val="ru-RU"/>
        </w:rPr>
        <w:t>–</w:t>
      </w:r>
      <w:r w:rsidRPr="00105654">
        <w:rPr>
          <w:lang w:val="ru-RU"/>
        </w:rPr>
        <w:tab/>
        <w:t>содействие использованию служб электросвязи в целях помощи в обеспечении мирных отношений;</w:t>
      </w:r>
    </w:p>
    <w:p w14:paraId="4783D2C2" w14:textId="77777777" w:rsidR="00492012" w:rsidRPr="00105654" w:rsidRDefault="00492012" w:rsidP="0064013C">
      <w:pPr>
        <w:pStyle w:val="enumlev1"/>
        <w:rPr>
          <w:lang w:val="ru-RU"/>
        </w:rPr>
      </w:pPr>
      <w:r w:rsidRPr="00105654">
        <w:rPr>
          <w:lang w:val="ru-RU"/>
        </w:rPr>
        <w:t>–</w:t>
      </w:r>
      <w:r w:rsidRPr="00105654">
        <w:rPr>
          <w:lang w:val="ru-RU"/>
        </w:rPr>
        <w:tab/>
        <w:t>согласование деятельности Государств-Членов и содействие плодотворному и конструктивному сотрудничеству и партнерству между Государствами-Членами и Членами Секторов для достижения вышеуказанных целей; и</w:t>
      </w:r>
    </w:p>
    <w:p w14:paraId="273925FC" w14:textId="77777777" w:rsidR="00492012" w:rsidRPr="00105654" w:rsidRDefault="00492012" w:rsidP="0064013C">
      <w:pPr>
        <w:pStyle w:val="enumlev1"/>
        <w:rPr>
          <w:lang w:val="ru-RU"/>
        </w:rPr>
      </w:pPr>
      <w:r w:rsidRPr="00105654">
        <w:rPr>
          <w:lang w:val="ru-RU"/>
        </w:rPr>
        <w:t>–</w:t>
      </w:r>
      <w:r w:rsidRPr="00105654">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14:paraId="5672EF4A" w14:textId="77777777" w:rsidR="00492012" w:rsidRPr="00105654" w:rsidRDefault="00492012" w:rsidP="0064013C">
      <w:pPr>
        <w:rPr>
          <w:szCs w:val="22"/>
          <w:lang w:val="ru-RU"/>
        </w:rPr>
      </w:pPr>
      <w:r w:rsidRPr="00105654">
        <w:rPr>
          <w:lang w:val="ru-RU"/>
        </w:rPr>
        <w:t>Для этого МСЭ, в частности</w:t>
      </w:r>
      <w:r w:rsidRPr="00105654">
        <w:rPr>
          <w:szCs w:val="22"/>
          <w:lang w:val="ru-RU"/>
        </w:rPr>
        <w:t>:</w:t>
      </w:r>
    </w:p>
    <w:p w14:paraId="1252D34F" w14:textId="77777777" w:rsidR="00492012" w:rsidRPr="00105654" w:rsidRDefault="00492012" w:rsidP="0064013C">
      <w:pPr>
        <w:pStyle w:val="enumlev1"/>
        <w:rPr>
          <w:lang w:val="ru-RU"/>
        </w:rPr>
      </w:pPr>
      <w:r w:rsidRPr="00105654">
        <w:rPr>
          <w:lang w:val="ru-RU"/>
        </w:rPr>
        <w:t>–</w:t>
      </w:r>
      <w:r w:rsidRPr="00105654">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14:paraId="0E8146FC" w14:textId="77777777" w:rsidR="00492012" w:rsidRPr="00105654" w:rsidRDefault="00492012" w:rsidP="0064013C">
      <w:pPr>
        <w:pStyle w:val="enumlev1"/>
        <w:rPr>
          <w:lang w:val="ru-RU"/>
        </w:rPr>
      </w:pPr>
      <w:r w:rsidRPr="00105654">
        <w:rPr>
          <w:lang w:val="ru-RU"/>
        </w:rPr>
        <w:t>–</w:t>
      </w:r>
      <w:r w:rsidRPr="00105654">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p w14:paraId="108CD764" w14:textId="77777777" w:rsidR="00492012" w:rsidRPr="00105654" w:rsidRDefault="00492012" w:rsidP="0064013C">
      <w:pPr>
        <w:pStyle w:val="enumlev1"/>
        <w:rPr>
          <w:lang w:val="ru-RU"/>
        </w:rPr>
      </w:pPr>
      <w:r w:rsidRPr="00105654">
        <w:rPr>
          <w:lang w:val="ru-RU"/>
        </w:rPr>
        <w:t>–</w:t>
      </w:r>
      <w:r w:rsidRPr="00105654">
        <w:rPr>
          <w:lang w:val="ru-RU"/>
        </w:rPr>
        <w:tab/>
        <w:t>облегчает международную стандартизацию электросвязи с удовлетворительным качеством обслуживания;</w:t>
      </w:r>
    </w:p>
    <w:p w14:paraId="062FC065" w14:textId="77777777" w:rsidR="00492012" w:rsidRPr="00105654" w:rsidRDefault="00492012" w:rsidP="0064013C">
      <w:pPr>
        <w:pStyle w:val="enumlev1"/>
        <w:rPr>
          <w:lang w:val="ru-RU"/>
        </w:rPr>
      </w:pPr>
      <w:r w:rsidRPr="00105654">
        <w:rPr>
          <w:lang w:val="ru-RU"/>
        </w:rPr>
        <w:lastRenderedPageBreak/>
        <w:t>–</w:t>
      </w:r>
      <w:r w:rsidRPr="00105654">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соответствующей программе Организации Объединенных Наций и использование, в случае необходимости, своих собственных ресурсов;</w:t>
      </w:r>
    </w:p>
    <w:p w14:paraId="70F4847B" w14:textId="77777777" w:rsidR="00492012" w:rsidRPr="00105654" w:rsidRDefault="00492012" w:rsidP="0064013C">
      <w:pPr>
        <w:pStyle w:val="enumlev1"/>
        <w:rPr>
          <w:lang w:val="ru-RU"/>
        </w:rPr>
      </w:pPr>
      <w:r w:rsidRPr="00105654">
        <w:rPr>
          <w:lang w:val="ru-RU"/>
        </w:rPr>
        <w:t>–</w:t>
      </w:r>
      <w:r w:rsidRPr="00105654">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14:paraId="6F8B5FD0" w14:textId="77777777" w:rsidR="00492012" w:rsidRPr="00105654" w:rsidRDefault="00492012" w:rsidP="0064013C">
      <w:pPr>
        <w:pStyle w:val="enumlev1"/>
        <w:rPr>
          <w:lang w:val="ru-RU"/>
        </w:rPr>
      </w:pPr>
      <w:r w:rsidRPr="00105654">
        <w:rPr>
          <w:lang w:val="ru-RU"/>
        </w:rPr>
        <w:t>–</w:t>
      </w:r>
      <w:r w:rsidRPr="00105654">
        <w:rPr>
          <w:lang w:val="ru-RU"/>
        </w:rPr>
        <w:tab/>
        <w:t>поощряет сотрудничество между Государствами-Членами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14:paraId="50E79597" w14:textId="77777777" w:rsidR="00492012" w:rsidRPr="00105654" w:rsidRDefault="00492012" w:rsidP="0064013C">
      <w:pPr>
        <w:pStyle w:val="enumlev1"/>
        <w:rPr>
          <w:lang w:val="ru-RU"/>
        </w:rPr>
      </w:pPr>
      <w:r w:rsidRPr="00105654">
        <w:rPr>
          <w:lang w:val="ru-RU"/>
        </w:rPr>
        <w:t>–</w:t>
      </w:r>
      <w:r w:rsidRPr="00105654">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14:paraId="5F629267" w14:textId="77777777" w:rsidR="00492012" w:rsidRPr="00105654" w:rsidRDefault="00492012" w:rsidP="0064013C">
      <w:pPr>
        <w:pStyle w:val="enumlev1"/>
        <w:rPr>
          <w:lang w:val="ru-RU"/>
        </w:rPr>
      </w:pPr>
      <w:r w:rsidRPr="00105654">
        <w:rPr>
          <w:lang w:val="ru-RU"/>
        </w:rPr>
        <w:t>–</w:t>
      </w:r>
      <w:r w:rsidRPr="00105654">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14:paraId="63975D5F" w14:textId="77777777" w:rsidR="00492012" w:rsidRPr="00105654" w:rsidRDefault="00492012" w:rsidP="0064013C">
      <w:pPr>
        <w:pStyle w:val="enumlev1"/>
        <w:rPr>
          <w:lang w:val="ru-RU"/>
        </w:rPr>
      </w:pPr>
      <w:r w:rsidRPr="00105654">
        <w:rPr>
          <w:lang w:val="ru-RU"/>
        </w:rPr>
        <w:t>–</w:t>
      </w:r>
      <w:r w:rsidRPr="00105654">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14:paraId="40E5EB31" w14:textId="77777777" w:rsidR="00492012" w:rsidRPr="00105654" w:rsidRDefault="00492012" w:rsidP="0064013C">
      <w:pPr>
        <w:pStyle w:val="enumlev1"/>
        <w:rPr>
          <w:lang w:val="ru-RU"/>
        </w:rPr>
      </w:pPr>
      <w:r w:rsidRPr="00105654">
        <w:rPr>
          <w:lang w:val="ru-RU"/>
        </w:rPr>
        <w:t>–</w:t>
      </w:r>
      <w:r w:rsidRPr="00105654">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14:paraId="4F7C7CEF" w14:textId="77777777" w:rsidR="00492012" w:rsidRPr="00105654" w:rsidRDefault="00492012" w:rsidP="0064013C">
      <w:pPr>
        <w:rPr>
          <w:lang w:val="ru-RU"/>
        </w:rPr>
      </w:pPr>
      <w:r w:rsidRPr="00105654">
        <w:rPr>
          <w:lang w:val="ru-RU"/>
        </w:rPr>
        <w:t>Высшим органом МСЭ является Полномочная конференция. Конференция, созываемая один раз в четыре года:</w:t>
      </w:r>
    </w:p>
    <w:p w14:paraId="75D1B742" w14:textId="77777777" w:rsidR="00492012" w:rsidRPr="00105654" w:rsidRDefault="00492012" w:rsidP="0064013C">
      <w:pPr>
        <w:pStyle w:val="enumlev1"/>
        <w:spacing w:before="60"/>
        <w:rPr>
          <w:lang w:val="ru-RU"/>
        </w:rPr>
      </w:pPr>
      <w:r w:rsidRPr="00105654">
        <w:rPr>
          <w:lang w:val="ru-RU"/>
        </w:rPr>
        <w:t>•</w:t>
      </w:r>
      <w:r w:rsidRPr="00105654">
        <w:rPr>
          <w:lang w:val="ru-RU"/>
        </w:rPr>
        <w:tab/>
        <w:t>определяет общую политика Союза;</w:t>
      </w:r>
    </w:p>
    <w:p w14:paraId="09706866" w14:textId="77777777" w:rsidR="00492012" w:rsidRPr="00105654" w:rsidRDefault="00492012" w:rsidP="0064013C">
      <w:pPr>
        <w:pStyle w:val="enumlev1"/>
        <w:spacing w:before="60"/>
        <w:rPr>
          <w:lang w:val="ru-RU"/>
        </w:rPr>
      </w:pPr>
      <w:r w:rsidRPr="00105654">
        <w:rPr>
          <w:lang w:val="ru-RU"/>
        </w:rPr>
        <w:t>•</w:t>
      </w:r>
      <w:r w:rsidRPr="00105654">
        <w:rPr>
          <w:lang w:val="ru-RU"/>
        </w:rPr>
        <w:tab/>
        <w:t>принимает четырехгодичные стратегические и финансовые планы;</w:t>
      </w:r>
    </w:p>
    <w:p w14:paraId="3861C9A0" w14:textId="77777777" w:rsidR="00492012" w:rsidRPr="00105654" w:rsidRDefault="00492012" w:rsidP="0064013C">
      <w:pPr>
        <w:pStyle w:val="enumlev1"/>
        <w:spacing w:before="60"/>
        <w:rPr>
          <w:b/>
          <w:lang w:val="ru-RU"/>
        </w:rPr>
      </w:pPr>
      <w:r w:rsidRPr="00105654">
        <w:rPr>
          <w:lang w:val="ru-RU"/>
        </w:rPr>
        <w:t>•</w:t>
      </w:r>
      <w:r w:rsidRPr="00105654">
        <w:rPr>
          <w:lang w:val="ru-RU"/>
        </w:rPr>
        <w:tab/>
        <w:t xml:space="preserve">избирает высшее руководство Союза, Государства − Членов </w:t>
      </w:r>
      <w:hyperlink r:id="rId23" w:history="1">
        <w:r w:rsidRPr="00105654">
          <w:rPr>
            <w:rStyle w:val="Hyperlink"/>
            <w:lang w:val="ru-RU"/>
          </w:rPr>
          <w:t>Совета</w:t>
        </w:r>
      </w:hyperlink>
      <w:r w:rsidRPr="00105654">
        <w:rPr>
          <w:lang w:val="ru-RU"/>
        </w:rPr>
        <w:t xml:space="preserve"> и членов </w:t>
      </w:r>
      <w:hyperlink r:id="rId24" w:history="1">
        <w:r w:rsidRPr="00105654">
          <w:rPr>
            <w:rStyle w:val="Hyperlink"/>
            <w:lang w:val="ru-RU"/>
          </w:rPr>
          <w:t>Радиорегламентарного комитета</w:t>
        </w:r>
      </w:hyperlink>
      <w:r w:rsidRPr="00105654">
        <w:rPr>
          <w:lang w:val="ru-RU"/>
        </w:rPr>
        <w:t>.</w:t>
      </w:r>
    </w:p>
    <w:p w14:paraId="1A80DE49" w14:textId="77777777" w:rsidR="00492012" w:rsidRPr="00105654" w:rsidRDefault="00492012" w:rsidP="0064013C">
      <w:pPr>
        <w:rPr>
          <w:lang w:val="ru-RU"/>
        </w:rPr>
      </w:pPr>
      <w:r w:rsidRPr="00105654">
        <w:rPr>
          <w:lang w:val="ru-RU"/>
        </w:rPr>
        <w:t>Полномочная конференция − это основное мероприятие,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w:t>
      </w:r>
    </w:p>
    <w:p w14:paraId="5CDC6438" w14:textId="77777777" w:rsidR="00492012" w:rsidRPr="00105654" w:rsidRDefault="00492012" w:rsidP="00AC2A08">
      <w:pPr>
        <w:rPr>
          <w:lang w:val="ru-RU"/>
        </w:rPr>
      </w:pPr>
      <w:r w:rsidRPr="00105654">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а также организации системы Организации Объединенных Наций и ее специализированные учреждения.</w:t>
      </w:r>
    </w:p>
    <w:p w14:paraId="0DFDA00C" w14:textId="77777777" w:rsidR="00492012" w:rsidRPr="00105654" w:rsidRDefault="00492012" w:rsidP="00227FC0">
      <w:pPr>
        <w:pStyle w:val="Heading5"/>
        <w:rPr>
          <w:lang w:val="ru-RU"/>
        </w:rPr>
      </w:pPr>
      <w:bookmarkStart w:id="267" w:name="_Toc167956627"/>
      <w:bookmarkStart w:id="268" w:name="_Toc167956866"/>
      <w:bookmarkStart w:id="269" w:name="_Toc167957171"/>
      <w:r w:rsidRPr="00105654">
        <w:rPr>
          <w:lang w:val="ru-RU"/>
        </w:rPr>
        <w:t>Примечание 2</w:t>
      </w:r>
      <w:bookmarkStart w:id="270" w:name="lt_pId379"/>
      <w:bookmarkEnd w:id="265"/>
      <w:r w:rsidRPr="00105654">
        <w:rPr>
          <w:lang w:val="ru-RU"/>
        </w:rPr>
        <w:tab/>
        <w:t>Основа для подготовки и представления</w:t>
      </w:r>
      <w:bookmarkEnd w:id="266"/>
      <w:bookmarkEnd w:id="270"/>
      <w:bookmarkEnd w:id="267"/>
      <w:bookmarkEnd w:id="268"/>
      <w:bookmarkEnd w:id="269"/>
    </w:p>
    <w:p w14:paraId="55F1AED2" w14:textId="77777777" w:rsidR="00492012" w:rsidRPr="00105654" w:rsidRDefault="00492012" w:rsidP="00896E13">
      <w:pPr>
        <w:rPr>
          <w:lang w:val="ru-RU"/>
        </w:rPr>
      </w:pPr>
      <w:bookmarkStart w:id="271" w:name="lt_pId380"/>
      <w:r w:rsidRPr="00105654">
        <w:rPr>
          <w:lang w:val="ru-RU"/>
        </w:rPr>
        <w:t>Финансовая отчетность за 2022 год подготовлена с использованием метода начисления в соответствии с Международными стандартами финансовой отчетности для общественного сектора (IPSAS), разработанными и утвержденными Советом по Международным стандартам учета в государственном секторе (IPSASB). Финансовый год длится с января по декабрь. При подготовке отчетности использован принцип учета по первоначальной стоимости. Учет инвестиций и ссуд производится по справедливой стоимости и амортизированной стоимости соответственно.</w:t>
      </w:r>
    </w:p>
    <w:p w14:paraId="33CC8C8D" w14:textId="77777777" w:rsidR="00492012" w:rsidRPr="00105654" w:rsidRDefault="00492012" w:rsidP="00AF522B">
      <w:pPr>
        <w:rPr>
          <w:lang w:val="ru-RU"/>
        </w:rPr>
      </w:pPr>
      <w:bookmarkStart w:id="272" w:name="lt_pId384"/>
      <w:bookmarkEnd w:id="271"/>
      <w:r w:rsidRPr="00105654">
        <w:rPr>
          <w:lang w:val="ru-RU"/>
        </w:rPr>
        <w:t>Финансовым регламентом и Финансовыми правилами МСЭ установлен двухгодичный бюджетный период; однако в целях полного соблюдения IPSAS финансовая отчетность представляется на ежегодной основе. Финансовая отчетность представлена в швейцарских франках, которые являются валютой отчетности и рабочей валютой МСЭ.</w:t>
      </w:r>
    </w:p>
    <w:p w14:paraId="4938C408" w14:textId="387C0398" w:rsidR="00492012" w:rsidRPr="00105654" w:rsidRDefault="00492012" w:rsidP="00AF522B">
      <w:pPr>
        <w:rPr>
          <w:lang w:val="ru-RU"/>
        </w:rPr>
      </w:pPr>
      <w:bookmarkStart w:id="273" w:name="lt_pId386"/>
      <w:bookmarkEnd w:id="272"/>
      <w:r w:rsidRPr="00105654">
        <w:rPr>
          <w:lang w:val="ru-RU"/>
        </w:rPr>
        <w:lastRenderedPageBreak/>
        <w:t>МСЭ применил и выполнил требования согласно стандартам IPSAS, действующим с 1 января 2022</w:t>
      </w:r>
      <w:r w:rsidR="00D9118B" w:rsidRPr="00105654">
        <w:rPr>
          <w:lang w:val="ru-RU"/>
        </w:rPr>
        <w:t> </w:t>
      </w:r>
      <w:r w:rsidRPr="00105654">
        <w:rPr>
          <w:lang w:val="ru-RU"/>
        </w:rPr>
        <w:t>года; применяемые принципы бухгалтерской отчетности изложены в Примечании 3. Значения округлены до тысяч и выражены в миллионах и/или тысячах швейцарских франков, если не указано иное.</w:t>
      </w:r>
    </w:p>
    <w:p w14:paraId="21C53356" w14:textId="77777777" w:rsidR="00492012" w:rsidRPr="00105654" w:rsidRDefault="00492012" w:rsidP="00AF522B">
      <w:pPr>
        <w:rPr>
          <w:rFonts w:eastAsia="SimSun"/>
          <w:lang w:val="ru-RU"/>
        </w:rPr>
      </w:pPr>
      <w:bookmarkStart w:id="274" w:name="lt_pId388"/>
      <w:bookmarkEnd w:id="273"/>
      <w:r w:rsidRPr="00105654">
        <w:rPr>
          <w:rFonts w:eastAsia="SimSun"/>
          <w:lang w:val="ru-RU"/>
        </w:rPr>
        <w:t>Подготовка финансовой отчетности МСЭ велась на основе соображения о том, что Союз продолжит свою деятельность в непрерывном режиме, с учетом разнообразия существующего и ожидаемого эффекта от неопределенности в отношении деятельности организации. МСЭ продолжает получать средства для утвержденного бюджета на 2024 год от Государств-Членов и контролирует расходы, чтобы гарантировать возможность управления финансовым положением и потоками денежных средств в рамках утвержденных бюджетов и резервов Союза.</w:t>
      </w:r>
    </w:p>
    <w:p w14:paraId="254F2836" w14:textId="77777777" w:rsidR="00492012" w:rsidRPr="00105654" w:rsidRDefault="00492012" w:rsidP="00AF522B">
      <w:pPr>
        <w:pStyle w:val="Headingb"/>
        <w:rPr>
          <w:rFonts w:eastAsia="Calibri" w:cs="Calibri"/>
          <w:b w:val="0"/>
          <w:bCs/>
          <w:szCs w:val="24"/>
          <w:lang w:val="ru-RU"/>
        </w:rPr>
      </w:pPr>
      <w:bookmarkStart w:id="275" w:name="lt_pId390"/>
      <w:bookmarkEnd w:id="274"/>
      <w:r w:rsidRPr="00105654">
        <w:rPr>
          <w:rFonts w:eastAsia="Calibri" w:cs="Calibri"/>
          <w:bCs/>
          <w:szCs w:val="24"/>
          <w:lang w:val="ru-RU"/>
        </w:rPr>
        <w:t>Основные заключения и оценки</w:t>
      </w:r>
      <w:bookmarkEnd w:id="275"/>
    </w:p>
    <w:p w14:paraId="68C65B68" w14:textId="77777777" w:rsidR="00492012" w:rsidRPr="00105654" w:rsidRDefault="00492012" w:rsidP="00A66D85">
      <w:pPr>
        <w:rPr>
          <w:rFonts w:eastAsia="Calibri"/>
          <w:lang w:val="ru-RU"/>
        </w:rPr>
      </w:pPr>
      <w:bookmarkStart w:id="276" w:name="lt_pId391"/>
      <w:r w:rsidRPr="00105654">
        <w:rPr>
          <w:rFonts w:eastAsia="Calibri"/>
          <w:lang w:val="ru-RU"/>
        </w:rPr>
        <w:t xml:space="preserve">Финансовая отчетность включает суммы, основанные на заключениях, оценках и допущениях руководства. Изменения в оценках отображаются в том периоде, в котором они стали известны. Значимые оценки и допущения включают актуарную оценку вознаграждений работникам; выбор сроков полезного использования и метод амортизации материальных/нематериальных активов; обесценение активов; оценку инвестиционных активов; признание доходов; классификацию финансовых инструментов; вероятные активы и пассивы. </w:t>
      </w:r>
      <w:bookmarkStart w:id="277" w:name="lt_pId394"/>
      <w:bookmarkEnd w:id="276"/>
      <w:r w:rsidRPr="00105654">
        <w:rPr>
          <w:rFonts w:eastAsia="Calibri"/>
          <w:lang w:val="ru-RU"/>
        </w:rPr>
        <w:t>После получения первоначальных результатов внешнего аудита за 2022 год МСЭ проанализировал и пересмотрел некоторые ключевые принципы учетной политики и ее применения, а также принял меры, чтобы усовершенствовать раскрытие информации в финансовой отчетности. В Примечании 30 подробно описаны конкретные изменения, которые отражены в настоящей финансовой отчетности, и соответствующие корректировки за предыдущий год.</w:t>
      </w:r>
      <w:bookmarkEnd w:id="277"/>
    </w:p>
    <w:p w14:paraId="1CADA30A" w14:textId="77777777" w:rsidR="00492012" w:rsidRPr="00105654" w:rsidRDefault="00492012" w:rsidP="00AF522B">
      <w:pPr>
        <w:pStyle w:val="Headingb"/>
        <w:rPr>
          <w:color w:val="000000"/>
          <w:highlight w:val="lightGray"/>
          <w:lang w:val="ru-RU" w:eastAsia="zh-CN"/>
        </w:rPr>
      </w:pPr>
      <w:bookmarkStart w:id="278" w:name="lt_pId396"/>
      <w:r w:rsidRPr="00105654">
        <w:rPr>
          <w:lang w:val="ru-RU" w:eastAsia="zh-CN"/>
        </w:rPr>
        <w:t xml:space="preserve">Будущие изменения в учете </w:t>
      </w:r>
      <w:bookmarkEnd w:id="278"/>
    </w:p>
    <w:p w14:paraId="4C546C95" w14:textId="77777777" w:rsidR="00492012" w:rsidRPr="00105654" w:rsidRDefault="00492012" w:rsidP="00AF522B">
      <w:pPr>
        <w:spacing w:after="120"/>
        <w:rPr>
          <w:rFonts w:cs="Calibri"/>
          <w:color w:val="000000" w:themeColor="text1"/>
          <w:lang w:val="ru-RU" w:eastAsia="zh-CN"/>
        </w:rPr>
      </w:pPr>
      <w:bookmarkStart w:id="279" w:name="lt_pId397"/>
      <w:r w:rsidRPr="00105654">
        <w:rPr>
          <w:rFonts w:cs="Calibri"/>
          <w:color w:val="000000" w:themeColor="text1"/>
          <w:lang w:val="ru-RU" w:eastAsia="zh-CN"/>
        </w:rPr>
        <w:t>По состоянию на 31 декабря 2022 года, дату Отчета о финансовом положении, были изданы, но не вступили в силу следующие стандарты IPSAS:</w:t>
      </w:r>
      <w:bookmarkEnd w:id="279"/>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
      <w:tblGrid>
        <w:gridCol w:w="1171"/>
        <w:gridCol w:w="2370"/>
        <w:gridCol w:w="1701"/>
        <w:gridCol w:w="4391"/>
      </w:tblGrid>
      <w:tr w:rsidR="00492012" w:rsidRPr="007F60C7" w14:paraId="15A560D8" w14:textId="77777777" w:rsidTr="004D3A12">
        <w:trPr>
          <w:trHeight w:val="300"/>
          <w:tblHeader/>
        </w:trPr>
        <w:tc>
          <w:tcPr>
            <w:tcW w:w="608" w:type="pct"/>
            <w:shd w:val="clear" w:color="auto" w:fill="538DD5"/>
            <w:vAlign w:val="center"/>
          </w:tcPr>
          <w:p w14:paraId="5DD66193" w14:textId="77777777" w:rsidR="00492012" w:rsidRPr="00105654" w:rsidRDefault="00492012" w:rsidP="00404E71">
            <w:pPr>
              <w:pStyle w:val="Tablehead"/>
              <w:rPr>
                <w:sz w:val="18"/>
                <w:szCs w:val="18"/>
                <w:lang w:val="ru-RU" w:eastAsia="zh-CN"/>
              </w:rPr>
            </w:pPr>
            <w:r w:rsidRPr="00105654">
              <w:rPr>
                <w:sz w:val="18"/>
                <w:szCs w:val="18"/>
                <w:lang w:val="ru-RU" w:eastAsia="zh-CN"/>
              </w:rPr>
              <w:t>Стандарт</w:t>
            </w:r>
          </w:p>
        </w:tc>
        <w:tc>
          <w:tcPr>
            <w:tcW w:w="1230" w:type="pct"/>
            <w:shd w:val="clear" w:color="auto" w:fill="538DD5"/>
            <w:vAlign w:val="center"/>
          </w:tcPr>
          <w:p w14:paraId="046A2F41" w14:textId="77777777" w:rsidR="00492012" w:rsidRPr="00105654" w:rsidRDefault="00492012" w:rsidP="00404E71">
            <w:pPr>
              <w:pStyle w:val="Tablehead"/>
              <w:rPr>
                <w:sz w:val="18"/>
                <w:szCs w:val="18"/>
                <w:lang w:val="ru-RU" w:eastAsia="zh-CN"/>
              </w:rPr>
            </w:pPr>
            <w:r w:rsidRPr="00105654">
              <w:rPr>
                <w:sz w:val="18"/>
                <w:szCs w:val="18"/>
                <w:lang w:val="ru-RU" w:eastAsia="zh-CN"/>
              </w:rPr>
              <w:t>Название</w:t>
            </w:r>
          </w:p>
        </w:tc>
        <w:tc>
          <w:tcPr>
            <w:tcW w:w="883" w:type="pct"/>
            <w:shd w:val="clear" w:color="auto" w:fill="538DD5"/>
            <w:vAlign w:val="center"/>
          </w:tcPr>
          <w:p w14:paraId="78A384D6" w14:textId="6CFAC1A4" w:rsidR="00492012" w:rsidRPr="00105654" w:rsidRDefault="00492012" w:rsidP="004D3A12">
            <w:pPr>
              <w:pStyle w:val="Tablehead"/>
              <w:rPr>
                <w:sz w:val="18"/>
                <w:szCs w:val="18"/>
                <w:lang w:val="ru-RU" w:eastAsia="zh-CN"/>
              </w:rPr>
            </w:pPr>
            <w:r w:rsidRPr="00105654">
              <w:rPr>
                <w:sz w:val="18"/>
                <w:szCs w:val="18"/>
                <w:lang w:val="ru-RU" w:eastAsia="zh-CN"/>
              </w:rPr>
              <w:t>Дата вступления в</w:t>
            </w:r>
            <w:r w:rsidR="004D3A12" w:rsidRPr="00105654">
              <w:rPr>
                <w:sz w:val="18"/>
                <w:szCs w:val="18"/>
                <w:lang w:val="ru-RU" w:eastAsia="zh-CN"/>
              </w:rPr>
              <w:t> </w:t>
            </w:r>
            <w:r w:rsidRPr="00105654">
              <w:rPr>
                <w:sz w:val="18"/>
                <w:szCs w:val="18"/>
                <w:lang w:val="ru-RU" w:eastAsia="zh-CN"/>
              </w:rPr>
              <w:t>силу</w:t>
            </w:r>
          </w:p>
        </w:tc>
        <w:tc>
          <w:tcPr>
            <w:tcW w:w="2279" w:type="pct"/>
            <w:shd w:val="clear" w:color="auto" w:fill="538DD5"/>
            <w:vAlign w:val="center"/>
          </w:tcPr>
          <w:p w14:paraId="342BF6BC" w14:textId="77777777" w:rsidR="00492012" w:rsidRPr="00105654" w:rsidRDefault="00492012" w:rsidP="00404E71">
            <w:pPr>
              <w:pStyle w:val="Tablehead"/>
              <w:rPr>
                <w:sz w:val="18"/>
                <w:szCs w:val="18"/>
                <w:lang w:val="ru-RU" w:eastAsia="zh-CN"/>
              </w:rPr>
            </w:pPr>
            <w:r w:rsidRPr="00105654">
              <w:rPr>
                <w:sz w:val="18"/>
                <w:szCs w:val="18"/>
                <w:lang w:val="ru-RU" w:eastAsia="zh-CN"/>
              </w:rPr>
              <w:t>Потенциальное воздействие в год принятия</w:t>
            </w:r>
          </w:p>
        </w:tc>
      </w:tr>
      <w:tr w:rsidR="00492012" w:rsidRPr="007F60C7" w14:paraId="5E39DD86" w14:textId="77777777" w:rsidTr="004D3A12">
        <w:trPr>
          <w:trHeight w:val="300"/>
        </w:trPr>
        <w:tc>
          <w:tcPr>
            <w:tcW w:w="608" w:type="pct"/>
          </w:tcPr>
          <w:p w14:paraId="0480EA15" w14:textId="77777777" w:rsidR="00492012" w:rsidRPr="00105654" w:rsidRDefault="00492012" w:rsidP="00A66D85">
            <w:pPr>
              <w:pStyle w:val="Tabletext"/>
              <w:rPr>
                <w:sz w:val="18"/>
                <w:szCs w:val="18"/>
                <w:lang w:val="ru-RU" w:eastAsia="zh-CN"/>
              </w:rPr>
            </w:pPr>
            <w:bookmarkStart w:id="280" w:name="lt_pId402"/>
            <w:r w:rsidRPr="00105654">
              <w:rPr>
                <w:sz w:val="18"/>
                <w:szCs w:val="18"/>
                <w:lang w:val="ru-RU" w:eastAsia="zh-CN"/>
              </w:rPr>
              <w:t>IPSAS 41</w:t>
            </w:r>
            <w:bookmarkEnd w:id="280"/>
          </w:p>
        </w:tc>
        <w:tc>
          <w:tcPr>
            <w:tcW w:w="1230" w:type="pct"/>
          </w:tcPr>
          <w:p w14:paraId="60A0D02A" w14:textId="77777777" w:rsidR="00492012" w:rsidRPr="00105654" w:rsidRDefault="00492012" w:rsidP="00A66D85">
            <w:pPr>
              <w:pStyle w:val="Tabletext"/>
              <w:rPr>
                <w:rFonts w:eastAsia="Times New Roman"/>
                <w:color w:val="000000" w:themeColor="text1"/>
                <w:sz w:val="18"/>
                <w:szCs w:val="18"/>
                <w:highlight w:val="lightGray"/>
                <w:lang w:val="ru-RU"/>
              </w:rPr>
            </w:pPr>
            <w:bookmarkStart w:id="281" w:name="lt_pId403"/>
            <w:r w:rsidRPr="00105654">
              <w:rPr>
                <w:rFonts w:eastAsia="Times New Roman"/>
                <w:color w:val="000000" w:themeColor="text1"/>
                <w:sz w:val="18"/>
                <w:szCs w:val="18"/>
                <w:lang w:val="ru-RU"/>
              </w:rPr>
              <w:t>Финансовые инструменты</w:t>
            </w:r>
            <w:bookmarkEnd w:id="281"/>
          </w:p>
        </w:tc>
        <w:tc>
          <w:tcPr>
            <w:tcW w:w="883" w:type="pct"/>
          </w:tcPr>
          <w:p w14:paraId="145EBF5D" w14:textId="646DB547" w:rsidR="00492012" w:rsidRPr="00105654" w:rsidRDefault="00492012" w:rsidP="004D3A12">
            <w:pPr>
              <w:pStyle w:val="Tabletext"/>
              <w:jc w:val="center"/>
              <w:rPr>
                <w:sz w:val="18"/>
                <w:szCs w:val="18"/>
                <w:lang w:val="ru-RU" w:eastAsia="zh-CN"/>
              </w:rPr>
            </w:pPr>
            <w:r w:rsidRPr="00105654">
              <w:rPr>
                <w:sz w:val="18"/>
                <w:szCs w:val="18"/>
                <w:lang w:val="ru-RU" w:eastAsia="zh-CN"/>
              </w:rPr>
              <w:t xml:space="preserve">1 </w:t>
            </w:r>
            <w:bookmarkStart w:id="282" w:name="lt_pId405"/>
            <w:r w:rsidRPr="00105654">
              <w:rPr>
                <w:sz w:val="18"/>
                <w:szCs w:val="18"/>
                <w:lang w:val="ru-RU" w:eastAsia="zh-CN"/>
              </w:rPr>
              <w:t>января 2023</w:t>
            </w:r>
            <w:bookmarkEnd w:id="282"/>
            <w:r w:rsidRPr="00105654">
              <w:rPr>
                <w:sz w:val="18"/>
                <w:szCs w:val="18"/>
                <w:lang w:val="ru-RU" w:eastAsia="zh-CN"/>
              </w:rPr>
              <w:t xml:space="preserve"> г.</w:t>
            </w:r>
          </w:p>
        </w:tc>
        <w:tc>
          <w:tcPr>
            <w:tcW w:w="2279" w:type="pct"/>
          </w:tcPr>
          <w:p w14:paraId="11E0200A" w14:textId="77777777" w:rsidR="00492012" w:rsidRPr="00105654" w:rsidRDefault="00492012" w:rsidP="00CF547E">
            <w:pPr>
              <w:pStyle w:val="Tabletext"/>
              <w:rPr>
                <w:color w:val="000000" w:themeColor="text1"/>
                <w:sz w:val="18"/>
                <w:szCs w:val="18"/>
                <w:highlight w:val="lightGray"/>
                <w:lang w:val="ru-RU"/>
              </w:rPr>
            </w:pPr>
            <w:bookmarkStart w:id="283" w:name="lt_pId406"/>
            <w:r w:rsidRPr="00105654">
              <w:rPr>
                <w:rFonts w:eastAsia="Times New Roman"/>
                <w:color w:val="000000" w:themeColor="text1"/>
                <w:sz w:val="18"/>
                <w:szCs w:val="18"/>
                <w:lang w:val="ru-RU"/>
              </w:rPr>
              <w:t>Этот стандарт заменит существующий IPSAS 29 (Финансовые инструменты), устанавливающий принципы финансовой отчетности о финансовых активах и финансовых пассивах для оценки сумм, сроков и неопределенности будущих потоков денежных средств субъекта хозяйствования. По оценкам организации, принятие этого стандарта окажет влияние на примечание о раскрытии информации в финансовой отчетности, поскольку приведет к изменению терминологии и требований по расчету ожидаемых кредитных убытков (ECL). В настоящее время МСЭ проводит количественную оценку влияния этого стандарта на финансовую отчетность.</w:t>
            </w:r>
            <w:bookmarkEnd w:id="283"/>
          </w:p>
        </w:tc>
      </w:tr>
      <w:tr w:rsidR="00492012" w:rsidRPr="007F60C7" w14:paraId="787E29DD" w14:textId="77777777" w:rsidTr="004D3A12">
        <w:trPr>
          <w:trHeight w:val="300"/>
        </w:trPr>
        <w:tc>
          <w:tcPr>
            <w:tcW w:w="608" w:type="pct"/>
          </w:tcPr>
          <w:p w14:paraId="6CF438DD" w14:textId="77777777" w:rsidR="00492012" w:rsidRPr="00105654" w:rsidRDefault="00492012" w:rsidP="00A66D85">
            <w:pPr>
              <w:pStyle w:val="Tabletext"/>
              <w:rPr>
                <w:sz w:val="18"/>
                <w:szCs w:val="18"/>
                <w:lang w:val="ru-RU" w:eastAsia="zh-CN"/>
              </w:rPr>
            </w:pPr>
            <w:bookmarkStart w:id="284" w:name="lt_pId409"/>
            <w:r w:rsidRPr="00105654">
              <w:rPr>
                <w:sz w:val="18"/>
                <w:szCs w:val="18"/>
                <w:lang w:val="ru-RU" w:eastAsia="zh-CN"/>
              </w:rPr>
              <w:t>IPSAS 42</w:t>
            </w:r>
            <w:bookmarkEnd w:id="284"/>
          </w:p>
        </w:tc>
        <w:tc>
          <w:tcPr>
            <w:tcW w:w="1230" w:type="pct"/>
          </w:tcPr>
          <w:p w14:paraId="703678A8" w14:textId="77777777" w:rsidR="00492012" w:rsidRPr="00105654" w:rsidRDefault="00492012" w:rsidP="00A66D85">
            <w:pPr>
              <w:pStyle w:val="Tabletext"/>
              <w:rPr>
                <w:color w:val="000000" w:themeColor="text1"/>
                <w:sz w:val="18"/>
                <w:szCs w:val="18"/>
                <w:lang w:val="ru-RU"/>
              </w:rPr>
            </w:pPr>
            <w:bookmarkStart w:id="285" w:name="lt_pId410"/>
            <w:r w:rsidRPr="00105654">
              <w:rPr>
                <w:color w:val="000000" w:themeColor="text1"/>
                <w:sz w:val="18"/>
                <w:szCs w:val="18"/>
                <w:lang w:val="ru-RU"/>
              </w:rPr>
              <w:t xml:space="preserve">Социальные льготы </w:t>
            </w:r>
            <w:bookmarkEnd w:id="285"/>
          </w:p>
        </w:tc>
        <w:tc>
          <w:tcPr>
            <w:tcW w:w="883" w:type="pct"/>
          </w:tcPr>
          <w:p w14:paraId="74BFC754" w14:textId="5FD041ED" w:rsidR="00492012" w:rsidRPr="00105654" w:rsidRDefault="00492012" w:rsidP="004D3A12">
            <w:pPr>
              <w:pStyle w:val="Tabletext"/>
              <w:jc w:val="center"/>
              <w:rPr>
                <w:sz w:val="18"/>
                <w:szCs w:val="18"/>
                <w:lang w:val="ru-RU" w:eastAsia="zh-CN"/>
              </w:rPr>
            </w:pPr>
            <w:r w:rsidRPr="00105654">
              <w:rPr>
                <w:sz w:val="18"/>
                <w:szCs w:val="18"/>
                <w:lang w:val="ru-RU" w:eastAsia="zh-CN"/>
              </w:rPr>
              <w:t xml:space="preserve">1 </w:t>
            </w:r>
            <w:bookmarkStart w:id="286" w:name="lt_pId412"/>
            <w:r w:rsidRPr="00105654">
              <w:rPr>
                <w:sz w:val="18"/>
                <w:szCs w:val="18"/>
                <w:lang w:val="ru-RU" w:eastAsia="zh-CN"/>
              </w:rPr>
              <w:t>января 2023</w:t>
            </w:r>
            <w:bookmarkEnd w:id="286"/>
            <w:r w:rsidRPr="00105654">
              <w:rPr>
                <w:sz w:val="18"/>
                <w:szCs w:val="18"/>
                <w:lang w:val="ru-RU" w:eastAsia="zh-CN"/>
              </w:rPr>
              <w:t xml:space="preserve"> г.</w:t>
            </w:r>
          </w:p>
        </w:tc>
        <w:tc>
          <w:tcPr>
            <w:tcW w:w="2279" w:type="pct"/>
          </w:tcPr>
          <w:p w14:paraId="7C4EDCEB" w14:textId="77777777" w:rsidR="00492012" w:rsidRPr="00105654" w:rsidRDefault="00492012" w:rsidP="00CF547E">
            <w:pPr>
              <w:pStyle w:val="Tabletext"/>
              <w:rPr>
                <w:rFonts w:eastAsia="Times New Roman" w:cs="Times New Roman"/>
                <w:sz w:val="18"/>
                <w:szCs w:val="18"/>
                <w:highlight w:val="lightGray"/>
                <w:lang w:val="ru-RU"/>
              </w:rPr>
            </w:pPr>
            <w:bookmarkStart w:id="287" w:name="lt_pId413"/>
            <w:r w:rsidRPr="00105654">
              <w:rPr>
                <w:sz w:val="18"/>
                <w:szCs w:val="18"/>
                <w:lang w:val="ru-RU"/>
              </w:rPr>
              <w:t>Настоящий стандарт устанавливает принципы и требования к признанию, измерению и отображению социальных льгот в финансовой отчетности. Как ожидается, этот стандарт не повлияет на финансовую отчетность организации.</w:t>
            </w:r>
            <w:bookmarkEnd w:id="287"/>
          </w:p>
        </w:tc>
      </w:tr>
      <w:tr w:rsidR="00492012" w:rsidRPr="007F60C7" w14:paraId="58A7F3E2" w14:textId="77777777" w:rsidTr="004D3A12">
        <w:trPr>
          <w:trHeight w:val="300"/>
        </w:trPr>
        <w:tc>
          <w:tcPr>
            <w:tcW w:w="608" w:type="pct"/>
          </w:tcPr>
          <w:p w14:paraId="1B19054A" w14:textId="77777777" w:rsidR="00492012" w:rsidRPr="00105654" w:rsidRDefault="00492012" w:rsidP="004D3A12">
            <w:pPr>
              <w:pStyle w:val="Tabletext"/>
              <w:keepNext/>
              <w:rPr>
                <w:sz w:val="18"/>
                <w:szCs w:val="18"/>
                <w:lang w:val="ru-RU" w:eastAsia="zh-CN"/>
              </w:rPr>
            </w:pPr>
            <w:bookmarkStart w:id="288" w:name="lt_pId415"/>
            <w:r w:rsidRPr="00105654">
              <w:rPr>
                <w:sz w:val="18"/>
                <w:szCs w:val="18"/>
                <w:lang w:val="ru-RU" w:eastAsia="zh-CN"/>
              </w:rPr>
              <w:lastRenderedPageBreak/>
              <w:t>IPSAS 43</w:t>
            </w:r>
            <w:bookmarkEnd w:id="288"/>
          </w:p>
        </w:tc>
        <w:tc>
          <w:tcPr>
            <w:tcW w:w="1230" w:type="pct"/>
          </w:tcPr>
          <w:p w14:paraId="29ECA10E" w14:textId="77777777" w:rsidR="00492012" w:rsidRPr="00105654" w:rsidRDefault="00492012" w:rsidP="004D3A12">
            <w:pPr>
              <w:pStyle w:val="Tabletext"/>
              <w:keepNext/>
              <w:rPr>
                <w:sz w:val="18"/>
                <w:szCs w:val="18"/>
                <w:lang w:val="ru-RU" w:eastAsia="zh-CN"/>
              </w:rPr>
            </w:pPr>
            <w:bookmarkStart w:id="289" w:name="lt_pId416"/>
            <w:r w:rsidRPr="00105654">
              <w:rPr>
                <w:sz w:val="18"/>
                <w:szCs w:val="18"/>
                <w:lang w:val="ru-RU" w:eastAsia="zh-CN"/>
              </w:rPr>
              <w:t>Аренда</w:t>
            </w:r>
            <w:bookmarkEnd w:id="289"/>
          </w:p>
        </w:tc>
        <w:tc>
          <w:tcPr>
            <w:tcW w:w="883" w:type="pct"/>
          </w:tcPr>
          <w:p w14:paraId="75EB6043" w14:textId="08A2B105" w:rsidR="00492012" w:rsidRPr="00105654" w:rsidRDefault="00492012" w:rsidP="004D3A12">
            <w:pPr>
              <w:pStyle w:val="Tabletext"/>
              <w:keepNext/>
              <w:jc w:val="center"/>
              <w:rPr>
                <w:sz w:val="18"/>
                <w:szCs w:val="18"/>
                <w:lang w:val="ru-RU" w:eastAsia="zh-CN"/>
              </w:rPr>
            </w:pPr>
            <w:r w:rsidRPr="00105654">
              <w:rPr>
                <w:sz w:val="18"/>
                <w:szCs w:val="18"/>
                <w:lang w:val="ru-RU" w:eastAsia="zh-CN"/>
              </w:rPr>
              <w:t xml:space="preserve">1 </w:t>
            </w:r>
            <w:bookmarkStart w:id="290" w:name="lt_pId418"/>
            <w:r w:rsidRPr="00105654">
              <w:rPr>
                <w:sz w:val="18"/>
                <w:szCs w:val="18"/>
                <w:lang w:val="ru-RU" w:eastAsia="zh-CN"/>
              </w:rPr>
              <w:t>января 2025</w:t>
            </w:r>
            <w:bookmarkEnd w:id="290"/>
            <w:r w:rsidRPr="00105654">
              <w:rPr>
                <w:sz w:val="18"/>
                <w:szCs w:val="18"/>
                <w:lang w:val="ru-RU" w:eastAsia="zh-CN"/>
              </w:rPr>
              <w:t xml:space="preserve"> г.</w:t>
            </w:r>
          </w:p>
        </w:tc>
        <w:tc>
          <w:tcPr>
            <w:tcW w:w="2279" w:type="pct"/>
          </w:tcPr>
          <w:p w14:paraId="61D8E3CC" w14:textId="77777777" w:rsidR="00492012" w:rsidRPr="00105654" w:rsidRDefault="00492012" w:rsidP="004D3A12">
            <w:pPr>
              <w:pStyle w:val="Tabletext"/>
              <w:keepNext/>
              <w:rPr>
                <w:rFonts w:eastAsia="Times New Roman" w:cs="Times New Roman"/>
                <w:sz w:val="18"/>
                <w:szCs w:val="18"/>
                <w:highlight w:val="lightGray"/>
                <w:lang w:val="ru-RU"/>
              </w:rPr>
            </w:pPr>
            <w:bookmarkStart w:id="291" w:name="lt_pId419"/>
            <w:r w:rsidRPr="00105654">
              <w:rPr>
                <w:sz w:val="18"/>
                <w:szCs w:val="18"/>
                <w:lang w:val="ru-RU"/>
              </w:rPr>
              <w:t>Заменяет IPSAS 13 (Аренда) и вводит для аренды модель права пользования. Он устанавливает принципы признания, измерения, отображения аренды и раскрытия информации о ней. В настоящее время этот новый стандарт не оказывает существенного влияния на финансовую отчетность МСЭ, поскольку на данный момент у МСЭ нет договоров аренды. Однако, учитывая смену обстоятельств и сферу применения этого нового стандарта, МСЭ тщательно проанализирует свою политику и системы учета, чтобы быть готовым к вступлению этого стандарта в силу.</w:t>
            </w:r>
            <w:bookmarkEnd w:id="291"/>
          </w:p>
        </w:tc>
      </w:tr>
      <w:tr w:rsidR="00492012" w:rsidRPr="007F60C7" w14:paraId="19E494D4" w14:textId="77777777" w:rsidTr="004D3A12">
        <w:trPr>
          <w:trHeight w:val="300"/>
        </w:trPr>
        <w:tc>
          <w:tcPr>
            <w:tcW w:w="608" w:type="pct"/>
          </w:tcPr>
          <w:p w14:paraId="3E43F8B9" w14:textId="77777777" w:rsidR="00492012" w:rsidRPr="00105654" w:rsidRDefault="00492012" w:rsidP="00A66D85">
            <w:pPr>
              <w:pStyle w:val="Tabletext"/>
              <w:rPr>
                <w:sz w:val="18"/>
                <w:szCs w:val="18"/>
                <w:lang w:val="ru-RU" w:eastAsia="zh-CN"/>
              </w:rPr>
            </w:pPr>
            <w:bookmarkStart w:id="292" w:name="lt_pId422"/>
            <w:r w:rsidRPr="00105654">
              <w:rPr>
                <w:sz w:val="18"/>
                <w:szCs w:val="18"/>
                <w:lang w:val="ru-RU" w:eastAsia="zh-CN"/>
              </w:rPr>
              <w:t>IPSAS 44</w:t>
            </w:r>
            <w:bookmarkEnd w:id="292"/>
          </w:p>
        </w:tc>
        <w:tc>
          <w:tcPr>
            <w:tcW w:w="1230" w:type="pct"/>
          </w:tcPr>
          <w:p w14:paraId="50A99FF5" w14:textId="77777777" w:rsidR="00492012" w:rsidRPr="00105654" w:rsidRDefault="00492012" w:rsidP="00E834F6">
            <w:pPr>
              <w:pStyle w:val="Tabletext"/>
              <w:rPr>
                <w:sz w:val="18"/>
                <w:szCs w:val="18"/>
                <w:lang w:val="ru-RU"/>
              </w:rPr>
            </w:pPr>
            <w:bookmarkStart w:id="293" w:name="lt_pId423"/>
            <w:r w:rsidRPr="00105654">
              <w:rPr>
                <w:sz w:val="18"/>
                <w:szCs w:val="18"/>
                <w:lang w:val="ru-RU"/>
              </w:rPr>
              <w:t>Нетекущие активы, предназначенные для продажи, и прекращенная деятельность</w:t>
            </w:r>
            <w:bookmarkEnd w:id="293"/>
          </w:p>
        </w:tc>
        <w:tc>
          <w:tcPr>
            <w:tcW w:w="883" w:type="pct"/>
          </w:tcPr>
          <w:p w14:paraId="166A502D" w14:textId="537E18D5" w:rsidR="00492012" w:rsidRPr="00105654" w:rsidRDefault="00492012" w:rsidP="004D3A12">
            <w:pPr>
              <w:pStyle w:val="Tabletext"/>
              <w:jc w:val="center"/>
              <w:rPr>
                <w:sz w:val="18"/>
                <w:szCs w:val="18"/>
                <w:lang w:val="ru-RU" w:eastAsia="zh-CN"/>
              </w:rPr>
            </w:pPr>
            <w:r w:rsidRPr="00105654">
              <w:rPr>
                <w:sz w:val="18"/>
                <w:szCs w:val="18"/>
                <w:lang w:val="ru-RU" w:eastAsia="zh-CN"/>
              </w:rPr>
              <w:t xml:space="preserve">1 </w:t>
            </w:r>
            <w:bookmarkStart w:id="294" w:name="lt_pId425"/>
            <w:r w:rsidRPr="00105654">
              <w:rPr>
                <w:sz w:val="18"/>
                <w:szCs w:val="18"/>
                <w:lang w:val="ru-RU" w:eastAsia="zh-CN"/>
              </w:rPr>
              <w:t>января 2025</w:t>
            </w:r>
            <w:bookmarkEnd w:id="294"/>
            <w:r w:rsidRPr="00105654">
              <w:rPr>
                <w:sz w:val="18"/>
                <w:szCs w:val="18"/>
                <w:lang w:val="ru-RU" w:eastAsia="zh-CN"/>
              </w:rPr>
              <w:t xml:space="preserve"> г.</w:t>
            </w:r>
          </w:p>
        </w:tc>
        <w:tc>
          <w:tcPr>
            <w:tcW w:w="2279" w:type="pct"/>
          </w:tcPr>
          <w:p w14:paraId="07927D7B" w14:textId="77777777" w:rsidR="00492012" w:rsidRPr="00105654" w:rsidRDefault="00492012" w:rsidP="00E834F6">
            <w:pPr>
              <w:pStyle w:val="Tabletext"/>
              <w:rPr>
                <w:rFonts w:eastAsia="Times New Roman" w:cs="Times New Roman"/>
                <w:sz w:val="18"/>
                <w:szCs w:val="18"/>
                <w:highlight w:val="lightGray"/>
                <w:lang w:val="ru-RU"/>
              </w:rPr>
            </w:pPr>
            <w:bookmarkStart w:id="295" w:name="lt_pId426"/>
            <w:r w:rsidRPr="00105654">
              <w:rPr>
                <w:sz w:val="18"/>
                <w:szCs w:val="18"/>
                <w:lang w:val="ru-RU"/>
              </w:rPr>
              <w:t>Этот новый стандарт определяет учет активов, предназначенных для продажи, а также отображение и раскрытие информации о прекращенной деятельности. Для оценки потенциального воздействия на финансовую отчетность МСЭ будет проведен анализ.</w:t>
            </w:r>
            <w:bookmarkEnd w:id="295"/>
          </w:p>
        </w:tc>
      </w:tr>
      <w:tr w:rsidR="00492012" w:rsidRPr="007F60C7" w14:paraId="031570AE" w14:textId="77777777" w:rsidTr="004D3A12">
        <w:trPr>
          <w:trHeight w:val="300"/>
        </w:trPr>
        <w:tc>
          <w:tcPr>
            <w:tcW w:w="608" w:type="pct"/>
          </w:tcPr>
          <w:p w14:paraId="712E44E1" w14:textId="77777777" w:rsidR="00492012" w:rsidRPr="00105654" w:rsidRDefault="00492012" w:rsidP="00A66D85">
            <w:pPr>
              <w:pStyle w:val="Tabletext"/>
              <w:rPr>
                <w:sz w:val="18"/>
                <w:szCs w:val="18"/>
                <w:lang w:val="ru-RU" w:eastAsia="zh-CN"/>
              </w:rPr>
            </w:pPr>
            <w:bookmarkStart w:id="296" w:name="lt_pId428"/>
            <w:r w:rsidRPr="00105654">
              <w:rPr>
                <w:sz w:val="18"/>
                <w:szCs w:val="18"/>
                <w:lang w:val="ru-RU" w:eastAsia="zh-CN"/>
              </w:rPr>
              <w:t>IPSAS 45</w:t>
            </w:r>
            <w:bookmarkEnd w:id="296"/>
          </w:p>
        </w:tc>
        <w:tc>
          <w:tcPr>
            <w:tcW w:w="1230" w:type="pct"/>
          </w:tcPr>
          <w:p w14:paraId="171570F7" w14:textId="77777777" w:rsidR="00492012" w:rsidRPr="00105654" w:rsidRDefault="00492012" w:rsidP="00A66D85">
            <w:pPr>
              <w:pStyle w:val="Tabletext"/>
              <w:rPr>
                <w:sz w:val="18"/>
                <w:szCs w:val="18"/>
                <w:highlight w:val="lightGray"/>
                <w:lang w:val="ru-RU"/>
              </w:rPr>
            </w:pPr>
            <w:bookmarkStart w:id="297" w:name="lt_pId429"/>
            <w:r w:rsidRPr="00105654">
              <w:rPr>
                <w:sz w:val="18"/>
                <w:szCs w:val="18"/>
                <w:lang w:val="ru-RU"/>
              </w:rPr>
              <w:t>Материальные активы</w:t>
            </w:r>
            <w:bookmarkEnd w:id="297"/>
          </w:p>
        </w:tc>
        <w:tc>
          <w:tcPr>
            <w:tcW w:w="883" w:type="pct"/>
          </w:tcPr>
          <w:p w14:paraId="2C9B65B6" w14:textId="278B8743" w:rsidR="00492012" w:rsidRPr="00105654" w:rsidRDefault="00492012" w:rsidP="004D3A12">
            <w:pPr>
              <w:pStyle w:val="Tabletext"/>
              <w:jc w:val="center"/>
              <w:rPr>
                <w:sz w:val="18"/>
                <w:szCs w:val="18"/>
                <w:lang w:val="ru-RU" w:eastAsia="zh-CN"/>
              </w:rPr>
            </w:pPr>
            <w:r w:rsidRPr="00105654">
              <w:rPr>
                <w:sz w:val="18"/>
                <w:szCs w:val="18"/>
                <w:lang w:val="ru-RU" w:eastAsia="zh-CN"/>
              </w:rPr>
              <w:t xml:space="preserve">1 </w:t>
            </w:r>
            <w:bookmarkStart w:id="298" w:name="lt_pId431"/>
            <w:r w:rsidRPr="00105654">
              <w:rPr>
                <w:sz w:val="18"/>
                <w:szCs w:val="18"/>
                <w:lang w:val="ru-RU" w:eastAsia="zh-CN"/>
              </w:rPr>
              <w:t>января 2025</w:t>
            </w:r>
            <w:bookmarkEnd w:id="298"/>
            <w:r w:rsidRPr="00105654">
              <w:rPr>
                <w:sz w:val="18"/>
                <w:szCs w:val="18"/>
                <w:lang w:val="ru-RU" w:eastAsia="zh-CN"/>
              </w:rPr>
              <w:t xml:space="preserve"> г.</w:t>
            </w:r>
          </w:p>
        </w:tc>
        <w:tc>
          <w:tcPr>
            <w:tcW w:w="2279" w:type="pct"/>
          </w:tcPr>
          <w:p w14:paraId="6099B083" w14:textId="77777777" w:rsidR="00492012" w:rsidRPr="00105654" w:rsidRDefault="00492012" w:rsidP="00E834F6">
            <w:pPr>
              <w:pStyle w:val="Tabletext"/>
              <w:rPr>
                <w:color w:val="000000" w:themeColor="text1"/>
                <w:sz w:val="18"/>
                <w:szCs w:val="18"/>
                <w:highlight w:val="lightGray"/>
                <w:lang w:val="ru-RU"/>
              </w:rPr>
            </w:pPr>
            <w:bookmarkStart w:id="299" w:name="lt_pId432"/>
            <w:r w:rsidRPr="00105654">
              <w:rPr>
                <w:sz w:val="18"/>
                <w:szCs w:val="18"/>
                <w:lang w:val="ru-RU"/>
              </w:rPr>
              <w:t>IPSAS 45 заменяет IPSAS 17 "Материальные активы": текущая операционная стоимость добавлена в качестве основы измерения в обновленную модель текущей стоимости для активов, входящих в его сферу применения, определены характеристики объектов наследия и инфраструктурных активов, и добавлены новые руководящие указания о том, как эти важные виды активов должны признаваться и измеряться в общественном секторе. В настоящее время МСЭ проводит количественную оценку влияния этого стандарта на финансовую отчетность.</w:t>
            </w:r>
            <w:bookmarkEnd w:id="299"/>
          </w:p>
        </w:tc>
      </w:tr>
      <w:tr w:rsidR="00492012" w:rsidRPr="007F60C7" w14:paraId="704079B9" w14:textId="77777777" w:rsidTr="004D3A12">
        <w:trPr>
          <w:trHeight w:val="300"/>
        </w:trPr>
        <w:tc>
          <w:tcPr>
            <w:tcW w:w="608" w:type="pct"/>
          </w:tcPr>
          <w:p w14:paraId="68906394" w14:textId="77777777" w:rsidR="00492012" w:rsidRPr="00105654" w:rsidRDefault="00492012" w:rsidP="00A66D85">
            <w:pPr>
              <w:pStyle w:val="Tabletext"/>
              <w:rPr>
                <w:sz w:val="18"/>
                <w:szCs w:val="18"/>
                <w:lang w:val="ru-RU" w:eastAsia="zh-CN"/>
              </w:rPr>
            </w:pPr>
            <w:bookmarkStart w:id="300" w:name="lt_pId434"/>
            <w:r w:rsidRPr="00105654">
              <w:rPr>
                <w:sz w:val="18"/>
                <w:szCs w:val="18"/>
                <w:lang w:val="ru-RU" w:eastAsia="zh-CN"/>
              </w:rPr>
              <w:t>IPSAS 46</w:t>
            </w:r>
            <w:bookmarkEnd w:id="300"/>
          </w:p>
        </w:tc>
        <w:tc>
          <w:tcPr>
            <w:tcW w:w="1230" w:type="pct"/>
          </w:tcPr>
          <w:p w14:paraId="06491098" w14:textId="77777777" w:rsidR="00492012" w:rsidRPr="00105654" w:rsidRDefault="00492012" w:rsidP="00A66D85">
            <w:pPr>
              <w:pStyle w:val="Tabletext"/>
              <w:rPr>
                <w:sz w:val="18"/>
                <w:szCs w:val="18"/>
                <w:lang w:val="ru-RU"/>
              </w:rPr>
            </w:pPr>
            <w:bookmarkStart w:id="301" w:name="lt_pId435"/>
            <w:r w:rsidRPr="00105654">
              <w:rPr>
                <w:sz w:val="18"/>
                <w:szCs w:val="18"/>
                <w:lang w:val="ru-RU"/>
              </w:rPr>
              <w:t>Проведение измерений</w:t>
            </w:r>
            <w:bookmarkEnd w:id="301"/>
          </w:p>
        </w:tc>
        <w:tc>
          <w:tcPr>
            <w:tcW w:w="883" w:type="pct"/>
          </w:tcPr>
          <w:p w14:paraId="3C0E49F2" w14:textId="2ED0CDB0" w:rsidR="00492012" w:rsidRPr="00105654" w:rsidRDefault="00492012" w:rsidP="004D3A12">
            <w:pPr>
              <w:pStyle w:val="Tabletext"/>
              <w:jc w:val="center"/>
              <w:rPr>
                <w:sz w:val="18"/>
                <w:szCs w:val="18"/>
                <w:lang w:val="ru-RU" w:eastAsia="zh-CN"/>
              </w:rPr>
            </w:pPr>
            <w:r w:rsidRPr="00105654">
              <w:rPr>
                <w:sz w:val="18"/>
                <w:szCs w:val="18"/>
                <w:lang w:val="ru-RU" w:eastAsia="zh-CN"/>
              </w:rPr>
              <w:t xml:space="preserve">1 </w:t>
            </w:r>
            <w:bookmarkStart w:id="302" w:name="lt_pId437"/>
            <w:r w:rsidRPr="00105654">
              <w:rPr>
                <w:sz w:val="18"/>
                <w:szCs w:val="18"/>
                <w:lang w:val="ru-RU" w:eastAsia="zh-CN"/>
              </w:rPr>
              <w:t>января 2025</w:t>
            </w:r>
            <w:bookmarkEnd w:id="302"/>
            <w:r w:rsidRPr="00105654">
              <w:rPr>
                <w:sz w:val="18"/>
                <w:szCs w:val="18"/>
                <w:lang w:val="ru-RU" w:eastAsia="zh-CN"/>
              </w:rPr>
              <w:t xml:space="preserve"> г.</w:t>
            </w:r>
          </w:p>
        </w:tc>
        <w:tc>
          <w:tcPr>
            <w:tcW w:w="2279" w:type="pct"/>
          </w:tcPr>
          <w:p w14:paraId="0B37A1A2" w14:textId="77777777" w:rsidR="00492012" w:rsidRPr="00105654" w:rsidRDefault="00492012" w:rsidP="00E834F6">
            <w:pPr>
              <w:pStyle w:val="Tabletext"/>
              <w:rPr>
                <w:color w:val="000000" w:themeColor="text1"/>
                <w:sz w:val="18"/>
                <w:szCs w:val="18"/>
                <w:highlight w:val="lightGray"/>
                <w:lang w:val="ru-RU"/>
              </w:rPr>
            </w:pPr>
            <w:bookmarkStart w:id="303" w:name="lt_pId438"/>
            <w:r w:rsidRPr="00105654">
              <w:rPr>
                <w:sz w:val="18"/>
                <w:szCs w:val="18"/>
                <w:lang w:val="ru-RU"/>
              </w:rPr>
              <w:t>IPSAS 46 представляет собой собранные в рамках одного стандарта новые руководящие указания в отношении способов применения на практике широко используемых основ измерения. В нем впервые содержатся руководящие указания общего характера, касающиеся справедливой стоимости, и вводится текущая операционная стоимость как основа измерения текущей стоимости, специфичная для общественного сектора, которая отвечает мнению участников о том, что в отношении определенных активов общественного сектора необходимо использовать основу измерения текущей стоимости, отличную от справедливой стоимости. В настоящее время МСЭ проводит количественную оценку влияния этого стандарта на финансовую отчетность.</w:t>
            </w:r>
            <w:bookmarkEnd w:id="303"/>
          </w:p>
        </w:tc>
      </w:tr>
      <w:tr w:rsidR="00492012" w:rsidRPr="007F60C7" w14:paraId="116B8513" w14:textId="77777777" w:rsidTr="004D3A12">
        <w:trPr>
          <w:trHeight w:val="300"/>
        </w:trPr>
        <w:tc>
          <w:tcPr>
            <w:tcW w:w="608" w:type="pct"/>
          </w:tcPr>
          <w:p w14:paraId="748A9F0C" w14:textId="77777777" w:rsidR="00492012" w:rsidRPr="00105654" w:rsidRDefault="00492012" w:rsidP="00564E16">
            <w:pPr>
              <w:pStyle w:val="Tabletext"/>
              <w:rPr>
                <w:sz w:val="18"/>
                <w:szCs w:val="18"/>
                <w:lang w:val="ru-RU" w:eastAsia="zh-CN"/>
              </w:rPr>
            </w:pPr>
            <w:bookmarkStart w:id="304" w:name="lt_pId441"/>
            <w:r w:rsidRPr="00105654">
              <w:rPr>
                <w:sz w:val="18"/>
                <w:szCs w:val="18"/>
                <w:lang w:val="ru-RU" w:eastAsia="zh-CN"/>
              </w:rPr>
              <w:t>IPSAS 47</w:t>
            </w:r>
            <w:bookmarkEnd w:id="304"/>
          </w:p>
        </w:tc>
        <w:tc>
          <w:tcPr>
            <w:tcW w:w="1230" w:type="pct"/>
          </w:tcPr>
          <w:p w14:paraId="05047E7B" w14:textId="77777777" w:rsidR="00492012" w:rsidRPr="00105654" w:rsidRDefault="00492012" w:rsidP="00564E16">
            <w:pPr>
              <w:pStyle w:val="Tabletext"/>
              <w:rPr>
                <w:sz w:val="18"/>
                <w:szCs w:val="18"/>
                <w:highlight w:val="lightGray"/>
                <w:lang w:val="ru-RU"/>
              </w:rPr>
            </w:pPr>
            <w:bookmarkStart w:id="305" w:name="lt_pId442"/>
            <w:r w:rsidRPr="00105654">
              <w:rPr>
                <w:sz w:val="18"/>
                <w:szCs w:val="18"/>
                <w:lang w:val="ru-RU"/>
              </w:rPr>
              <w:t>Доходы</w:t>
            </w:r>
            <w:bookmarkEnd w:id="305"/>
          </w:p>
        </w:tc>
        <w:tc>
          <w:tcPr>
            <w:tcW w:w="883" w:type="pct"/>
          </w:tcPr>
          <w:p w14:paraId="1874F68C" w14:textId="1B6FA332" w:rsidR="00492012" w:rsidRPr="00105654" w:rsidRDefault="00492012" w:rsidP="00564E16">
            <w:pPr>
              <w:pStyle w:val="Tabletext"/>
              <w:jc w:val="center"/>
              <w:rPr>
                <w:sz w:val="18"/>
                <w:szCs w:val="18"/>
                <w:lang w:val="ru-RU" w:eastAsia="zh-CN"/>
              </w:rPr>
            </w:pPr>
            <w:r w:rsidRPr="00105654">
              <w:rPr>
                <w:sz w:val="18"/>
                <w:szCs w:val="18"/>
                <w:lang w:val="ru-RU" w:eastAsia="zh-CN"/>
              </w:rPr>
              <w:t xml:space="preserve">1 </w:t>
            </w:r>
            <w:bookmarkStart w:id="306" w:name="lt_pId444"/>
            <w:r w:rsidRPr="00105654">
              <w:rPr>
                <w:sz w:val="18"/>
                <w:szCs w:val="18"/>
                <w:lang w:val="ru-RU" w:eastAsia="zh-CN"/>
              </w:rPr>
              <w:t>января 2026</w:t>
            </w:r>
            <w:bookmarkEnd w:id="306"/>
            <w:r w:rsidRPr="00105654">
              <w:rPr>
                <w:sz w:val="18"/>
                <w:szCs w:val="18"/>
                <w:lang w:val="ru-RU" w:eastAsia="zh-CN"/>
              </w:rPr>
              <w:t xml:space="preserve"> г.</w:t>
            </w:r>
          </w:p>
        </w:tc>
        <w:tc>
          <w:tcPr>
            <w:tcW w:w="2279" w:type="pct"/>
          </w:tcPr>
          <w:p w14:paraId="5A2325BC" w14:textId="77777777" w:rsidR="00492012" w:rsidRPr="00105654" w:rsidRDefault="00492012" w:rsidP="00564E16">
            <w:pPr>
              <w:pStyle w:val="Tabletext"/>
              <w:rPr>
                <w:color w:val="000000" w:themeColor="text1"/>
                <w:sz w:val="18"/>
                <w:szCs w:val="18"/>
                <w:highlight w:val="lightGray"/>
                <w:lang w:val="ru-RU"/>
              </w:rPr>
            </w:pPr>
            <w:bookmarkStart w:id="307" w:name="lt_pId445"/>
            <w:r w:rsidRPr="00105654">
              <w:rPr>
                <w:sz w:val="18"/>
                <w:szCs w:val="18"/>
                <w:lang w:val="ru-RU"/>
              </w:rPr>
              <w:t>IPSAS 47 "Доходы" является единым источником руководящих указаний по учету доходов в общественном секторе, в котором представлены две модели учета, основанные на существовании ограничительного режима. Этот новый стандарт содержит руководящие указания, ориентированные на помощь объектам хозяйствования в применении принципов учета операций, связанных с доходами, в общественном секторе. В настоящее время МСЭ проводит количественную оценку влияния этого стандарта на финансовую отчетность.</w:t>
            </w:r>
            <w:bookmarkEnd w:id="307"/>
          </w:p>
        </w:tc>
      </w:tr>
      <w:tr w:rsidR="00492012" w:rsidRPr="007F60C7" w14:paraId="606D9101" w14:textId="77777777" w:rsidTr="004D3A12">
        <w:trPr>
          <w:trHeight w:val="300"/>
        </w:trPr>
        <w:tc>
          <w:tcPr>
            <w:tcW w:w="608" w:type="pct"/>
          </w:tcPr>
          <w:p w14:paraId="64DCF355" w14:textId="77777777" w:rsidR="00492012" w:rsidRPr="00105654" w:rsidRDefault="00492012" w:rsidP="00564E16">
            <w:pPr>
              <w:pStyle w:val="Tabletext"/>
              <w:keepNext/>
              <w:rPr>
                <w:sz w:val="18"/>
                <w:szCs w:val="18"/>
                <w:lang w:val="ru-RU" w:eastAsia="zh-CN"/>
              </w:rPr>
            </w:pPr>
            <w:bookmarkStart w:id="308" w:name="lt_pId448"/>
            <w:r w:rsidRPr="00105654">
              <w:rPr>
                <w:sz w:val="18"/>
                <w:szCs w:val="18"/>
                <w:lang w:val="ru-RU" w:eastAsia="zh-CN"/>
              </w:rPr>
              <w:lastRenderedPageBreak/>
              <w:t>IPSAS 48</w:t>
            </w:r>
            <w:bookmarkEnd w:id="308"/>
          </w:p>
        </w:tc>
        <w:tc>
          <w:tcPr>
            <w:tcW w:w="1230" w:type="pct"/>
          </w:tcPr>
          <w:p w14:paraId="0B6FDE05" w14:textId="77777777" w:rsidR="00492012" w:rsidRPr="00105654" w:rsidRDefault="00492012" w:rsidP="00564E16">
            <w:pPr>
              <w:pStyle w:val="Tabletext"/>
              <w:keepNext/>
              <w:rPr>
                <w:sz w:val="18"/>
                <w:szCs w:val="18"/>
                <w:lang w:val="ru-RU"/>
              </w:rPr>
            </w:pPr>
            <w:bookmarkStart w:id="309" w:name="lt_pId449"/>
            <w:r w:rsidRPr="00105654">
              <w:rPr>
                <w:sz w:val="18"/>
                <w:szCs w:val="18"/>
                <w:lang w:val="ru-RU"/>
              </w:rPr>
              <w:t>Трансфертные расходы</w:t>
            </w:r>
            <w:bookmarkEnd w:id="309"/>
          </w:p>
        </w:tc>
        <w:tc>
          <w:tcPr>
            <w:tcW w:w="883" w:type="pct"/>
          </w:tcPr>
          <w:p w14:paraId="5DA52CFF" w14:textId="24D468DE" w:rsidR="00492012" w:rsidRPr="00105654" w:rsidRDefault="00492012" w:rsidP="00564E16">
            <w:pPr>
              <w:pStyle w:val="Tabletext"/>
              <w:keepNext/>
              <w:jc w:val="center"/>
              <w:rPr>
                <w:sz w:val="18"/>
                <w:szCs w:val="18"/>
                <w:lang w:val="ru-RU" w:eastAsia="zh-CN"/>
              </w:rPr>
            </w:pPr>
            <w:r w:rsidRPr="00105654">
              <w:rPr>
                <w:sz w:val="18"/>
                <w:szCs w:val="18"/>
                <w:lang w:val="ru-RU" w:eastAsia="zh-CN"/>
              </w:rPr>
              <w:t xml:space="preserve">1 </w:t>
            </w:r>
            <w:bookmarkStart w:id="310" w:name="lt_pId451"/>
            <w:r w:rsidRPr="00105654">
              <w:rPr>
                <w:sz w:val="18"/>
                <w:szCs w:val="18"/>
                <w:lang w:val="ru-RU" w:eastAsia="zh-CN"/>
              </w:rPr>
              <w:t>января 2026</w:t>
            </w:r>
            <w:bookmarkEnd w:id="310"/>
            <w:r w:rsidRPr="00105654">
              <w:rPr>
                <w:sz w:val="18"/>
                <w:szCs w:val="18"/>
                <w:lang w:val="ru-RU" w:eastAsia="zh-CN"/>
              </w:rPr>
              <w:t xml:space="preserve"> г.</w:t>
            </w:r>
          </w:p>
        </w:tc>
        <w:tc>
          <w:tcPr>
            <w:tcW w:w="2279" w:type="pct"/>
          </w:tcPr>
          <w:p w14:paraId="24BC21E8" w14:textId="77777777" w:rsidR="00492012" w:rsidRPr="00105654" w:rsidRDefault="00492012" w:rsidP="00564E16">
            <w:pPr>
              <w:pStyle w:val="Tabletext"/>
              <w:keepNext/>
              <w:rPr>
                <w:color w:val="000000" w:themeColor="text1"/>
                <w:sz w:val="18"/>
                <w:szCs w:val="18"/>
                <w:lang w:val="ru-RU"/>
              </w:rPr>
            </w:pPr>
            <w:bookmarkStart w:id="311" w:name="lt_pId452"/>
            <w:r w:rsidRPr="00105654">
              <w:rPr>
                <w:sz w:val="18"/>
                <w:szCs w:val="18"/>
                <w:lang w:val="ru-RU"/>
              </w:rPr>
              <w:t>IPSAS 48 "Трансфертные расходы" содержит руководящие указания по учету трансфертных расходов, которые составляют значительную часть расходов многих объектов хозяйствования в общественном секторе. Этот новый стандарт заполняет серьезный пробел в литературе IPSASB и содержит руководящие указания, помогающие объектам хозяйствования учитывать операции, связанные с трансфертными расходами, в общественном секторе. В настоящее время МСЭ проводит количественную оценку влияния этого стандарта на финансовую отчетность.</w:t>
            </w:r>
            <w:bookmarkEnd w:id="311"/>
          </w:p>
        </w:tc>
      </w:tr>
    </w:tbl>
    <w:p w14:paraId="6660B764" w14:textId="77777777" w:rsidR="00492012" w:rsidRPr="00105654" w:rsidRDefault="00492012" w:rsidP="00AF522B">
      <w:pPr>
        <w:rPr>
          <w:rFonts w:eastAsia="Calibri" w:cs="Calibri"/>
          <w:lang w:val="ru-RU"/>
        </w:rPr>
      </w:pPr>
      <w:bookmarkStart w:id="312" w:name="lt_pId455"/>
      <w:r w:rsidRPr="00105654">
        <w:rPr>
          <w:rFonts w:eastAsia="Calibri" w:cs="Calibri"/>
          <w:lang w:val="ru-RU"/>
        </w:rPr>
        <w:t>МСЭ продолжает заниматься оценкой влияния вышеуказанных стандартов на будущую финансовую отчетность заблаговременно, до их вступления в силу.</w:t>
      </w:r>
    </w:p>
    <w:p w14:paraId="276863FA" w14:textId="77777777" w:rsidR="00492012" w:rsidRPr="00105654" w:rsidRDefault="00492012" w:rsidP="007B79A5">
      <w:pPr>
        <w:rPr>
          <w:rFonts w:eastAsia="Calibri"/>
          <w:lang w:val="ru-RU"/>
        </w:rPr>
      </w:pPr>
      <w:bookmarkStart w:id="313" w:name="lt_pId456"/>
      <w:bookmarkEnd w:id="312"/>
      <w:r w:rsidRPr="00105654">
        <w:rPr>
          <w:rFonts w:eastAsia="Calibri"/>
          <w:lang w:val="ru-RU"/>
        </w:rPr>
        <w:t>Кроме того, МСЭ следит за разработкой проектов стандартов и активно участвует в работе IPSASB через Целевую группу системы Организации Объединенных Наций по стандартам учета ввиду того, что их применение может оказать влияние на финансовую отчетность МСЭ в будущем.</w:t>
      </w:r>
      <w:bookmarkEnd w:id="313"/>
    </w:p>
    <w:p w14:paraId="6AD02FD4" w14:textId="77777777" w:rsidR="00492012" w:rsidRPr="00105654" w:rsidRDefault="00492012" w:rsidP="00227FC0">
      <w:pPr>
        <w:pStyle w:val="Heading5"/>
        <w:rPr>
          <w:lang w:val="ru-RU"/>
        </w:rPr>
      </w:pPr>
      <w:bookmarkStart w:id="314" w:name="lt_pId457"/>
      <w:bookmarkStart w:id="315" w:name="_Toc305764063"/>
      <w:bookmarkStart w:id="316" w:name="_Toc131156416"/>
      <w:bookmarkStart w:id="317" w:name="_Toc167956628"/>
      <w:bookmarkStart w:id="318" w:name="_Toc167956867"/>
      <w:bookmarkStart w:id="319" w:name="_Toc167957172"/>
      <w:r w:rsidRPr="00105654">
        <w:rPr>
          <w:lang w:val="ru-RU"/>
        </w:rPr>
        <w:t>Примечание 3</w:t>
      </w:r>
      <w:bookmarkEnd w:id="314"/>
      <w:r w:rsidRPr="00105654">
        <w:rPr>
          <w:lang w:val="ru-RU"/>
        </w:rPr>
        <w:tab/>
      </w:r>
      <w:bookmarkStart w:id="320" w:name="lt_pId458"/>
      <w:r w:rsidRPr="00105654">
        <w:rPr>
          <w:lang w:val="ru-RU"/>
        </w:rPr>
        <w:t>Основные принципы учетной политики</w:t>
      </w:r>
      <w:bookmarkEnd w:id="315"/>
      <w:bookmarkEnd w:id="316"/>
      <w:bookmarkEnd w:id="320"/>
      <w:bookmarkEnd w:id="317"/>
      <w:bookmarkEnd w:id="318"/>
      <w:bookmarkEnd w:id="319"/>
    </w:p>
    <w:p w14:paraId="4FC7D931" w14:textId="77777777" w:rsidR="00492012" w:rsidRPr="00105654" w:rsidRDefault="00492012" w:rsidP="002D2F0B">
      <w:pPr>
        <w:pStyle w:val="Heading2"/>
        <w:rPr>
          <w:lang w:val="ru-RU"/>
        </w:rPr>
      </w:pPr>
      <w:bookmarkStart w:id="321" w:name="lt_pId459"/>
      <w:bookmarkStart w:id="322" w:name="_Toc305764064"/>
      <w:bookmarkStart w:id="323" w:name="_Toc131156417"/>
      <w:r w:rsidRPr="00105654">
        <w:rPr>
          <w:lang w:val="ru-RU"/>
        </w:rPr>
        <w:t>3.1</w:t>
      </w:r>
      <w:r w:rsidRPr="00105654">
        <w:rPr>
          <w:lang w:val="ru-RU"/>
        </w:rPr>
        <w:tab/>
      </w:r>
      <w:bookmarkEnd w:id="321"/>
      <w:bookmarkEnd w:id="322"/>
      <w:bookmarkEnd w:id="323"/>
      <w:r w:rsidRPr="00105654">
        <w:rPr>
          <w:u w:val="single"/>
          <w:lang w:val="ru-RU"/>
        </w:rPr>
        <w:t>Иностранная валюта</w:t>
      </w:r>
    </w:p>
    <w:p w14:paraId="40E40C56" w14:textId="77777777" w:rsidR="00492012" w:rsidRPr="00105654" w:rsidRDefault="00492012" w:rsidP="00A66D85">
      <w:pPr>
        <w:rPr>
          <w:lang w:val="ru-RU"/>
        </w:rPr>
      </w:pPr>
      <w:bookmarkStart w:id="324" w:name="lt_pId461"/>
      <w:r w:rsidRPr="00105654">
        <w:rPr>
          <w:lang w:val="ru-RU"/>
        </w:rPr>
        <w:t xml:space="preserve">Швейцарский франк (шв. фр.) является рабочей валютой МСЭ, используемой при представлении финансовой отчетности. </w:t>
      </w:r>
      <w:bookmarkStart w:id="325" w:name="lt_pId462"/>
      <w:bookmarkEnd w:id="324"/>
      <w:r w:rsidRPr="00105654">
        <w:rPr>
          <w:lang w:val="ru-RU"/>
        </w:rPr>
        <w:t xml:space="preserve">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(UNORE), действующему на дату транзакции. </w:t>
      </w:r>
      <w:bookmarkStart w:id="326" w:name="_Toc131156418"/>
      <w:bookmarkStart w:id="327" w:name="_Toc305764065"/>
      <w:bookmarkEnd w:id="325"/>
      <w:r w:rsidRPr="00105654">
        <w:rPr>
          <w:lang w:val="ru-RU"/>
        </w:rPr>
        <w:t>Денежные активы и обязательства, представленные в иностранной валюте, конвертируются в швейцарские франки по обменному курсу UNORE, действующему на дату окончания финансового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w:t>
      </w:r>
    </w:p>
    <w:p w14:paraId="07BA096D" w14:textId="77777777" w:rsidR="00492012" w:rsidRPr="00105654" w:rsidRDefault="00492012" w:rsidP="002D2F0B">
      <w:pPr>
        <w:pStyle w:val="Heading2"/>
        <w:rPr>
          <w:lang w:val="ru-RU"/>
        </w:rPr>
      </w:pPr>
      <w:r w:rsidRPr="00105654">
        <w:rPr>
          <w:lang w:val="ru-RU"/>
        </w:rPr>
        <w:t>3.2</w:t>
      </w:r>
      <w:r w:rsidRPr="00105654">
        <w:rPr>
          <w:lang w:val="ru-RU"/>
        </w:rPr>
        <w:tab/>
      </w:r>
      <w:bookmarkStart w:id="328" w:name="_Toc329002759"/>
      <w:bookmarkStart w:id="329" w:name="_Toc358373632"/>
      <w:bookmarkStart w:id="330" w:name="_Toc387243012"/>
      <w:bookmarkStart w:id="331" w:name="_Toc419404357"/>
      <w:bookmarkStart w:id="332" w:name="_Toc482810305"/>
      <w:bookmarkStart w:id="333" w:name="_Toc511401540"/>
      <w:bookmarkStart w:id="334" w:name="_Toc511401663"/>
      <w:bookmarkStart w:id="335" w:name="_Toc10540776"/>
      <w:bookmarkStart w:id="336" w:name="_Toc41900396"/>
      <w:bookmarkStart w:id="337" w:name="_Toc73437979"/>
      <w:bookmarkStart w:id="338" w:name="_Toc73438608"/>
      <w:bookmarkStart w:id="339" w:name="_Toc73438866"/>
      <w:bookmarkStart w:id="340" w:name="_Toc73439157"/>
      <w:bookmarkEnd w:id="326"/>
      <w:r w:rsidRPr="00105654">
        <w:rPr>
          <w:u w:val="single"/>
          <w:lang w:val="ru-RU"/>
        </w:rPr>
        <w:t xml:space="preserve">Финансовые </w:t>
      </w:r>
      <w:bookmarkEnd w:id="328"/>
      <w:bookmarkEnd w:id="329"/>
      <w:r w:rsidRPr="00105654">
        <w:rPr>
          <w:u w:val="single"/>
          <w:lang w:val="ru-RU"/>
        </w:rPr>
        <w:t>инструменты</w:t>
      </w:r>
      <w:bookmarkEnd w:id="330"/>
      <w:bookmarkEnd w:id="331"/>
      <w:bookmarkEnd w:id="332"/>
      <w:bookmarkEnd w:id="333"/>
      <w:bookmarkEnd w:id="334"/>
      <w:bookmarkEnd w:id="335"/>
      <w:bookmarkEnd w:id="336"/>
      <w:bookmarkEnd w:id="337"/>
      <w:bookmarkEnd w:id="338"/>
      <w:bookmarkEnd w:id="339"/>
      <w:bookmarkEnd w:id="340"/>
    </w:p>
    <w:p w14:paraId="07084755" w14:textId="77777777" w:rsidR="00492012" w:rsidRPr="00105654" w:rsidRDefault="00492012" w:rsidP="00D9118B">
      <w:pPr>
        <w:rPr>
          <w:lang w:val="ru-RU"/>
        </w:rPr>
      </w:pPr>
      <w:bookmarkStart w:id="341" w:name="lt_pId466"/>
      <w:r w:rsidRPr="00105654">
        <w:rPr>
          <w:lang w:val="ru-RU"/>
        </w:rPr>
        <w:t>Финансовые инструменты МСЭ включают: денежные средства и краткосрочные депозиты, инвестиции, долговые обязательства по обменным и необменным операциям, торговую кредиторскую задолженность, ссуды и займы.</w:t>
      </w:r>
    </w:p>
    <w:p w14:paraId="63A54C36" w14:textId="77777777" w:rsidR="00492012" w:rsidRPr="00105654" w:rsidRDefault="00492012" w:rsidP="00A66D85">
      <w:pPr>
        <w:pStyle w:val="Heading3"/>
        <w:rPr>
          <w:b w:val="0"/>
          <w:lang w:val="ru-RU"/>
        </w:rPr>
      </w:pPr>
      <w:bookmarkStart w:id="342" w:name="_Toc131078186"/>
      <w:bookmarkEnd w:id="341"/>
      <w:r w:rsidRPr="00105654">
        <w:rPr>
          <w:lang w:val="ru-RU"/>
        </w:rPr>
        <w:t>3.2.1</w:t>
      </w:r>
      <w:bookmarkStart w:id="343" w:name="lt_pId468"/>
      <w:bookmarkEnd w:id="342"/>
      <w:r w:rsidRPr="00105654">
        <w:rPr>
          <w:lang w:val="ru-RU"/>
        </w:rPr>
        <w:tab/>
      </w:r>
      <w:bookmarkEnd w:id="343"/>
      <w:r w:rsidRPr="00105654">
        <w:rPr>
          <w:i/>
          <w:iCs/>
          <w:lang w:val="ru-RU"/>
        </w:rPr>
        <w:t>Денежные средства и эквиваленты денежных средств</w:t>
      </w:r>
    </w:p>
    <w:p w14:paraId="5769A6A2" w14:textId="77777777" w:rsidR="00492012" w:rsidRPr="00105654" w:rsidRDefault="00492012" w:rsidP="00EB1009">
      <w:pPr>
        <w:rPr>
          <w:lang w:val="ru-RU"/>
        </w:rPr>
      </w:pPr>
      <w:bookmarkStart w:id="344" w:name="lt_pId469"/>
      <w:r w:rsidRPr="00105654">
        <w:rPr>
          <w:lang w:val="ru-RU"/>
        </w:rPr>
        <w:t>Денежные средства и их эквиваленты включают кассовую наличность, а также денежные средства на банковских и депозитных счетах.</w:t>
      </w:r>
    </w:p>
    <w:bookmarkEnd w:id="327"/>
    <w:bookmarkEnd w:id="344"/>
    <w:p w14:paraId="0B2A67BA" w14:textId="77777777" w:rsidR="00492012" w:rsidRPr="00105654" w:rsidRDefault="00492012" w:rsidP="00A66D85">
      <w:pPr>
        <w:pStyle w:val="Heading3"/>
        <w:rPr>
          <w:bCs/>
          <w:lang w:val="ru-RU"/>
        </w:rPr>
      </w:pPr>
      <w:r w:rsidRPr="00105654">
        <w:rPr>
          <w:lang w:val="ru-RU"/>
        </w:rPr>
        <w:t>3.2.2</w:t>
      </w:r>
      <w:r w:rsidRPr="00105654">
        <w:rPr>
          <w:bCs/>
          <w:lang w:val="ru-RU"/>
        </w:rPr>
        <w:tab/>
      </w:r>
      <w:r w:rsidRPr="00105654">
        <w:rPr>
          <w:i/>
          <w:iCs/>
          <w:lang w:val="ru-RU"/>
        </w:rPr>
        <w:t>Инвестиции</w:t>
      </w:r>
    </w:p>
    <w:p w14:paraId="74D9F9FF" w14:textId="77777777" w:rsidR="00492012" w:rsidRPr="00105654" w:rsidRDefault="00492012" w:rsidP="00DE1BCE">
      <w:pPr>
        <w:rPr>
          <w:lang w:val="ru-RU"/>
        </w:rPr>
      </w:pPr>
      <w:bookmarkStart w:id="345" w:name="lt_pId473"/>
      <w:r w:rsidRPr="00105654">
        <w:rPr>
          <w:lang w:val="ru-RU"/>
        </w:rPr>
        <w:t>Срочные депозиты на три</w:t>
      </w:r>
      <w:r w:rsidRPr="00105654">
        <w:rPr>
          <w:rFonts w:eastAsia="MS Mincho"/>
          <w:lang w:val="ru-RU"/>
        </w:rPr>
        <w:t>−</w:t>
      </w:r>
      <w:r w:rsidRPr="00105654">
        <w:rPr>
          <w:rFonts w:eastAsia="SimSun"/>
          <w:lang w:val="ru-RU"/>
        </w:rPr>
        <w:t>девять</w:t>
      </w:r>
      <w:r w:rsidRPr="00105654">
        <w:rPr>
          <w:lang w:val="ru-RU"/>
        </w:rPr>
        <w:t xml:space="preserve"> </w:t>
      </w:r>
      <w:r w:rsidRPr="00105654">
        <w:rPr>
          <w:rFonts w:eastAsia="SimSun"/>
          <w:lang w:val="ru-RU"/>
        </w:rPr>
        <w:t>месяцев</w:t>
      </w:r>
      <w:r w:rsidRPr="00105654">
        <w:rPr>
          <w:lang w:val="ru-RU"/>
        </w:rPr>
        <w:t xml:space="preserve">, которые являются </w:t>
      </w:r>
      <w:r w:rsidRPr="00105654">
        <w:rPr>
          <w:rFonts w:eastAsia="SimSun"/>
          <w:lang w:val="ru-RU"/>
        </w:rPr>
        <w:t>высоколиквидными</w:t>
      </w:r>
      <w:r w:rsidRPr="00105654">
        <w:rPr>
          <w:lang w:val="ru-RU"/>
        </w:rPr>
        <w:t xml:space="preserve"> </w:t>
      </w:r>
      <w:r w:rsidRPr="00105654">
        <w:rPr>
          <w:rFonts w:eastAsia="SimSun"/>
          <w:lang w:val="ru-RU"/>
        </w:rPr>
        <w:t>средствами</w:t>
      </w:r>
      <w:r w:rsidRPr="00105654">
        <w:rPr>
          <w:lang w:val="ru-RU"/>
        </w:rPr>
        <w:t xml:space="preserve">, </w:t>
      </w:r>
      <w:r w:rsidRPr="00105654">
        <w:rPr>
          <w:rFonts w:eastAsia="SimSun"/>
          <w:lang w:val="ru-RU"/>
        </w:rPr>
        <w:t>конвертируемыми</w:t>
      </w:r>
      <w:r w:rsidRPr="00105654">
        <w:rPr>
          <w:lang w:val="ru-RU"/>
        </w:rPr>
        <w:t xml:space="preserve"> </w:t>
      </w:r>
      <w:r w:rsidRPr="00105654">
        <w:rPr>
          <w:rFonts w:eastAsia="SimSun"/>
          <w:lang w:val="ru-RU"/>
        </w:rPr>
        <w:t>в</w:t>
      </w:r>
      <w:r w:rsidRPr="00105654">
        <w:rPr>
          <w:lang w:val="ru-RU"/>
        </w:rPr>
        <w:t xml:space="preserve"> </w:t>
      </w:r>
      <w:r w:rsidRPr="00105654">
        <w:rPr>
          <w:rFonts w:eastAsia="SimSun"/>
          <w:lang w:val="ru-RU"/>
        </w:rPr>
        <w:t>известную</w:t>
      </w:r>
      <w:r w:rsidRPr="00105654">
        <w:rPr>
          <w:lang w:val="ru-RU"/>
        </w:rPr>
        <w:t xml:space="preserve"> </w:t>
      </w:r>
      <w:r w:rsidRPr="00105654">
        <w:rPr>
          <w:rFonts w:eastAsia="SimSun"/>
          <w:lang w:val="ru-RU"/>
        </w:rPr>
        <w:t>сумму</w:t>
      </w:r>
      <w:r w:rsidRPr="00105654">
        <w:rPr>
          <w:lang w:val="ru-RU"/>
        </w:rPr>
        <w:t xml:space="preserve"> </w:t>
      </w:r>
      <w:r w:rsidRPr="00105654">
        <w:rPr>
          <w:rFonts w:eastAsia="SimSun"/>
          <w:lang w:val="ru-RU"/>
        </w:rPr>
        <w:t>денежных</w:t>
      </w:r>
      <w:r w:rsidRPr="00105654">
        <w:rPr>
          <w:lang w:val="ru-RU"/>
        </w:rPr>
        <w:t xml:space="preserve"> </w:t>
      </w:r>
      <w:r w:rsidRPr="00105654">
        <w:rPr>
          <w:rFonts w:eastAsia="SimSun"/>
          <w:lang w:val="ru-RU"/>
        </w:rPr>
        <w:t>средств,</w:t>
      </w:r>
      <w:r w:rsidRPr="00105654">
        <w:rPr>
          <w:lang w:val="ru-RU"/>
        </w:rPr>
        <w:t xml:space="preserve"> и </w:t>
      </w:r>
      <w:r w:rsidRPr="00105654">
        <w:rPr>
          <w:rFonts w:eastAsia="SimSun"/>
          <w:lang w:val="ru-RU"/>
        </w:rPr>
        <w:t>которые</w:t>
      </w:r>
      <w:r w:rsidRPr="00105654">
        <w:rPr>
          <w:lang w:val="ru-RU"/>
        </w:rPr>
        <w:t xml:space="preserve"> </w:t>
      </w:r>
      <w:r w:rsidRPr="00105654">
        <w:rPr>
          <w:rFonts w:eastAsia="SimSun"/>
          <w:lang w:val="ru-RU"/>
        </w:rPr>
        <w:t>подвергаются</w:t>
      </w:r>
      <w:r w:rsidRPr="00105654">
        <w:rPr>
          <w:lang w:val="ru-RU"/>
        </w:rPr>
        <w:t xml:space="preserve"> </w:t>
      </w:r>
      <w:r w:rsidRPr="00105654">
        <w:rPr>
          <w:rFonts w:eastAsia="SimSun"/>
          <w:lang w:val="ru-RU"/>
        </w:rPr>
        <w:t>незначительному</w:t>
      </w:r>
      <w:r w:rsidRPr="00105654">
        <w:rPr>
          <w:lang w:val="ru-RU"/>
        </w:rPr>
        <w:t xml:space="preserve"> </w:t>
      </w:r>
      <w:r w:rsidRPr="00105654">
        <w:rPr>
          <w:rFonts w:eastAsia="SimSun"/>
          <w:lang w:val="ru-RU"/>
        </w:rPr>
        <w:t>риску</w:t>
      </w:r>
      <w:r w:rsidRPr="00105654">
        <w:rPr>
          <w:lang w:val="ru-RU"/>
        </w:rPr>
        <w:t xml:space="preserve"> </w:t>
      </w:r>
      <w:r w:rsidRPr="00105654">
        <w:rPr>
          <w:rFonts w:eastAsia="SimSun"/>
          <w:lang w:val="ru-RU"/>
        </w:rPr>
        <w:t>из</w:t>
      </w:r>
      <w:r w:rsidRPr="00105654">
        <w:rPr>
          <w:lang w:val="ru-RU"/>
        </w:rPr>
        <w:t xml:space="preserve">менения стоимости, указываются как финансовые активы по их справедливой стоимости в виде активного сальдо или дефицита во время их первоначального учета. </w:t>
      </w:r>
      <w:bookmarkEnd w:id="345"/>
      <w:r w:rsidRPr="00105654">
        <w:rPr>
          <w:lang w:val="ru-RU"/>
        </w:rPr>
        <w:t>Инвестиции представлены в балансовой ведомости как текущие или нетекущие активы в зависимости от того, достигает их срок одного года или же превышает один год.</w:t>
      </w:r>
    </w:p>
    <w:p w14:paraId="6958AB03" w14:textId="77777777" w:rsidR="00492012" w:rsidRPr="00105654" w:rsidRDefault="00492012" w:rsidP="00564E16">
      <w:pPr>
        <w:keepNext/>
        <w:jc w:val="both"/>
        <w:rPr>
          <w:lang w:val="ru-RU"/>
        </w:rPr>
      </w:pPr>
      <w:bookmarkStart w:id="346" w:name="lt_pId474"/>
      <w:r w:rsidRPr="00105654">
        <w:rPr>
          <w:lang w:val="ru-RU"/>
        </w:rPr>
        <w:lastRenderedPageBreak/>
        <w:t>Средства МСЭ инвестируются со следующими целями:</w:t>
      </w:r>
      <w:bookmarkEnd w:id="346"/>
    </w:p>
    <w:p w14:paraId="09A58A34" w14:textId="77777777" w:rsidR="00492012" w:rsidRPr="00105654" w:rsidRDefault="00492012" w:rsidP="001B3DE5">
      <w:pPr>
        <w:pStyle w:val="enumlev1"/>
        <w:rPr>
          <w:lang w:val="ru-RU"/>
        </w:rPr>
      </w:pPr>
      <w:bookmarkStart w:id="347" w:name="lt_pId475"/>
      <w:r w:rsidRPr="00105654">
        <w:rPr>
          <w:lang w:val="ru-RU"/>
        </w:rPr>
        <w:t>•</w:t>
      </w:r>
      <w:r w:rsidRPr="00105654">
        <w:rPr>
          <w:lang w:val="ru-RU"/>
        </w:rPr>
        <w:tab/>
        <w:t>сохранение капитала. Сохранение капитала имеет первостепенное значение и является основной задачей инвестиционной политики;</w:t>
      </w:r>
      <w:bookmarkEnd w:id="347"/>
    </w:p>
    <w:p w14:paraId="2EB3A6E3" w14:textId="77777777" w:rsidR="00492012" w:rsidRPr="00105654" w:rsidRDefault="00492012" w:rsidP="001B3DE5">
      <w:pPr>
        <w:pStyle w:val="enumlev1"/>
        <w:rPr>
          <w:lang w:val="ru-RU"/>
        </w:rPr>
      </w:pPr>
      <w:bookmarkStart w:id="348" w:name="lt_pId477"/>
      <w:r w:rsidRPr="00105654">
        <w:rPr>
          <w:lang w:val="ru-RU"/>
        </w:rPr>
        <w:t>•</w:t>
      </w:r>
      <w:r w:rsidRPr="00105654">
        <w:rPr>
          <w:lang w:val="ru-RU"/>
        </w:rPr>
        <w:tab/>
        <w:t>поддержание достаточной ликвидности для своевременного погашения всех обязательств; и</w:t>
      </w:r>
      <w:bookmarkEnd w:id="348"/>
    </w:p>
    <w:p w14:paraId="3D161C92" w14:textId="77777777" w:rsidR="00492012" w:rsidRPr="00105654" w:rsidRDefault="00492012" w:rsidP="001B3DE5">
      <w:pPr>
        <w:pStyle w:val="enumlev1"/>
        <w:rPr>
          <w:lang w:val="ru-RU"/>
        </w:rPr>
      </w:pPr>
      <w:bookmarkStart w:id="349" w:name="lt_pId478"/>
      <w:r w:rsidRPr="00105654">
        <w:rPr>
          <w:lang w:val="ru-RU"/>
        </w:rPr>
        <w:t>•</w:t>
      </w:r>
      <w:r w:rsidRPr="00105654">
        <w:rPr>
          <w:lang w:val="ru-RU"/>
        </w:rPr>
        <w:tab/>
        <w:t>оптимизация доходности, соразмерная вышеуказанным требованиям по сохранению капитала и ликвидности.</w:t>
      </w:r>
      <w:bookmarkEnd w:id="349"/>
    </w:p>
    <w:p w14:paraId="1452D92B" w14:textId="77777777" w:rsidR="00492012" w:rsidRPr="00105654" w:rsidRDefault="00492012" w:rsidP="00DE1BCE">
      <w:pPr>
        <w:rPr>
          <w:rFonts w:asciiTheme="minorHAnsi" w:hAnsiTheme="minorHAnsi" w:cstheme="minorHAnsi"/>
          <w:lang w:val="ru-RU"/>
        </w:rPr>
      </w:pPr>
      <w:bookmarkStart w:id="350" w:name="lt_pId479"/>
      <w:r w:rsidRPr="00105654">
        <w:rPr>
          <w:rFonts w:asciiTheme="minorHAnsi" w:hAnsiTheme="minorHAnsi" w:cstheme="minorHAnsi"/>
          <w:lang w:val="ru-RU"/>
        </w:rPr>
        <w:t>Качество, безопасность и ликвидность инвестиций всегда имеют приоритет над их доходностью.</w:t>
      </w:r>
    </w:p>
    <w:bookmarkEnd w:id="350"/>
    <w:p w14:paraId="49620F14" w14:textId="77777777" w:rsidR="00492012" w:rsidRPr="00105654" w:rsidRDefault="00492012" w:rsidP="00A66D85">
      <w:pPr>
        <w:pStyle w:val="Heading3"/>
        <w:rPr>
          <w:lang w:val="ru-RU"/>
        </w:rPr>
      </w:pPr>
      <w:r w:rsidRPr="00105654">
        <w:rPr>
          <w:lang w:val="ru-RU"/>
        </w:rPr>
        <w:t>3.2.3</w:t>
      </w:r>
      <w:bookmarkStart w:id="351" w:name="lt_pId481"/>
      <w:r w:rsidRPr="00105654">
        <w:rPr>
          <w:lang w:val="ru-RU"/>
        </w:rPr>
        <w:tab/>
      </w:r>
      <w:bookmarkEnd w:id="351"/>
      <w:r w:rsidRPr="00105654">
        <w:rPr>
          <w:i/>
          <w:iCs/>
          <w:lang w:val="ru-RU"/>
        </w:rPr>
        <w:t>Финансовые пассивы и ссуда ФИПОИ</w:t>
      </w:r>
    </w:p>
    <w:p w14:paraId="51E93E8B" w14:textId="77777777" w:rsidR="00492012" w:rsidRPr="00105654" w:rsidRDefault="00492012" w:rsidP="00DE1BCE">
      <w:pPr>
        <w:rPr>
          <w:lang w:val="ru-RU"/>
        </w:rPr>
      </w:pPr>
      <w:r w:rsidRPr="00105654">
        <w:rPr>
          <w:lang w:val="ru-RU"/>
        </w:rPr>
        <w:t>Финансовые пассивы включают займы, прочие источники финансирования, задолженность перед поставщиками и торговую кредиторскую задолженность. Эти обязательства отражаются в балансовой ведомости текущих или нетекущих пассивов в зависимости от того, составляют сроки их погашения меньше или больше года соответственно.</w:t>
      </w:r>
    </w:p>
    <w:p w14:paraId="7C1130E3" w14:textId="77777777" w:rsidR="00492012" w:rsidRPr="00105654" w:rsidRDefault="00492012" w:rsidP="00DE1BCE">
      <w:pPr>
        <w:rPr>
          <w:lang w:val="ru-RU"/>
        </w:rPr>
      </w:pPr>
      <w:bookmarkStart w:id="352" w:name="lt_pId484"/>
      <w:r w:rsidRPr="00105654">
        <w:rPr>
          <w:lang w:val="ru-RU"/>
        </w:rPr>
        <w:t>Суммы, показанные в настоящей финансовой отчетности как займы, представляют собой беспроцентные займы, полученные МСЭ от ФИПОИ для финансирования строительства зданий МСЭ.</w:t>
      </w:r>
    </w:p>
    <w:p w14:paraId="3A8D5EDD" w14:textId="77777777" w:rsidR="00492012" w:rsidRPr="00105654" w:rsidRDefault="00492012" w:rsidP="00DE1BCE">
      <w:pPr>
        <w:rPr>
          <w:lang w:val="ru-RU"/>
        </w:rPr>
      </w:pPr>
      <w:bookmarkStart w:id="353" w:name="lt_pId485"/>
      <w:bookmarkEnd w:id="352"/>
      <w:r w:rsidRPr="00105654">
        <w:rPr>
          <w:lang w:val="ru-RU"/>
        </w:rPr>
        <w:t>В 2022 году МСЭ скорректировал учетную политику в отношении ссуд. Ранее МСЭ учитывал ссуды по номинальной стоимости, а не по справедливой стоимости. Согласно пересмотренной учетной политике, льготные ссуды с самого начала учитываются по справедливой стоимости. Непогашенная сумма ссуд была дисконтирована с использованием ставки 1,476% по 30-летним облигациям Швейцарской Конфедерации на декабрь 2022 года (</w:t>
      </w:r>
      <w:r w:rsidRPr="00105654">
        <w:rPr>
          <w:rFonts w:cs="Calibri"/>
          <w:lang w:val="ru-RU"/>
        </w:rPr>
        <w:t>–</w:t>
      </w:r>
      <w:r w:rsidRPr="00105654">
        <w:rPr>
          <w:lang w:val="ru-RU"/>
        </w:rPr>
        <w:t>0,095% на 2021 г.). В 2022 году этот показатель был пересмотрен с последующим пересчетом данных по бухгалтерским операциям для отражения справедливой стоимости непогашенных МСЭ ссуд. Более подробная информация содержится в Примечаниях 17 и 30 (о влиянии изменения учетной политики).</w:t>
      </w:r>
    </w:p>
    <w:p w14:paraId="5C7D1B6D" w14:textId="272991D7" w:rsidR="00492012" w:rsidRPr="00105654" w:rsidRDefault="00492012" w:rsidP="00DE1BCE">
      <w:pPr>
        <w:rPr>
          <w:lang w:val="ru-RU"/>
        </w:rPr>
      </w:pPr>
      <w:bookmarkStart w:id="354" w:name="lt_pId491"/>
      <w:bookmarkEnd w:id="353"/>
      <w:r w:rsidRPr="00105654">
        <w:rPr>
          <w:lang w:val="ru-RU"/>
        </w:rPr>
        <w:t>Здания штаб-квартиры МСЭ расположены на земельном участке, принадлежащем кантону Женева. МСЭ имеет право суперфиция на земельный участок, принадлежащий кантону Женева. По</w:t>
      </w:r>
      <w:r w:rsidR="00D9118B" w:rsidRPr="00105654">
        <w:rPr>
          <w:lang w:val="ru-RU"/>
        </w:rPr>
        <w:t> </w:t>
      </w:r>
      <w:r w:rsidRPr="00105654">
        <w:rPr>
          <w:lang w:val="ru-RU"/>
        </w:rPr>
        <w:t>соглашению о праве суперфиция ("droits de superficie") МСЭ имеет право пользования земельным участком до 31 декабря 2079 года. МСЭ не является собственником этого земельного участка, а право суперфиция предоставляется бесплатно. Никакая стоимость земельного участка не отражена в бухгалтерском учете, поскольку организация не может распоряжаться этими правами в рамках коммерческих сделок. Срок полезного использования, взятый для расчета амортизации зданий штаб</w:t>
      </w:r>
      <w:r w:rsidR="00D9118B" w:rsidRPr="00105654">
        <w:rPr>
          <w:lang w:val="ru-RU"/>
        </w:rPr>
        <w:noBreakHyphen/>
      </w:r>
      <w:r w:rsidRPr="00105654">
        <w:rPr>
          <w:lang w:val="ru-RU"/>
        </w:rPr>
        <w:t>квартиры МСЭ, равен сроку полезного использования соответствующих элементов здания штаб-квартиры МСЭ или сроку действия соответствующего соглашения о праве суперфиция, при этом используется наименьший срок.</w:t>
      </w:r>
    </w:p>
    <w:bookmarkEnd w:id="354"/>
    <w:p w14:paraId="469207F4" w14:textId="77777777" w:rsidR="00492012" w:rsidRPr="00105654" w:rsidRDefault="00492012" w:rsidP="00A66D85">
      <w:pPr>
        <w:pStyle w:val="Heading3"/>
        <w:rPr>
          <w:lang w:val="ru-RU"/>
        </w:rPr>
      </w:pPr>
      <w:r w:rsidRPr="00105654">
        <w:rPr>
          <w:lang w:val="ru-RU"/>
        </w:rPr>
        <w:t>3.2.4</w:t>
      </w:r>
      <w:bookmarkStart w:id="355" w:name="lt_pId498"/>
      <w:r w:rsidRPr="00105654">
        <w:rPr>
          <w:lang w:val="ru-RU"/>
        </w:rPr>
        <w:tab/>
      </w:r>
      <w:bookmarkEnd w:id="355"/>
      <w:r w:rsidRPr="00105654">
        <w:rPr>
          <w:i/>
          <w:iCs/>
          <w:lang w:val="ru-RU"/>
        </w:rPr>
        <w:t>Долговые обязательства</w:t>
      </w:r>
    </w:p>
    <w:p w14:paraId="6B47EFEF" w14:textId="77777777" w:rsidR="00492012" w:rsidRPr="00105654" w:rsidRDefault="00492012" w:rsidP="005775AF">
      <w:pPr>
        <w:rPr>
          <w:lang w:val="ru-RU"/>
        </w:rPr>
      </w:pPr>
      <w:bookmarkStart w:id="356" w:name="lt_pId499"/>
      <w:r w:rsidRPr="00105654">
        <w:rPr>
          <w:lang w:val="ru-RU"/>
        </w:rPr>
        <w:t>Долговые обязательства МСЭ классифицируются как долговые обязательства и ссуды, являющиеся непроизводными финансовыми активами с установленными или определимыми сроками действия, которые не обращаются на активном рынке.</w:t>
      </w:r>
      <w:bookmarkEnd w:id="356"/>
      <w:r w:rsidRPr="00105654">
        <w:rPr>
          <w:lang w:val="ru-RU"/>
        </w:rPr>
        <w:t xml:space="preserve">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включаются в текущие активы, за исключением тех из них, срок действия которых превышает 12 месяцев после даты закрытия счетов.</w:t>
      </w:r>
    </w:p>
    <w:p w14:paraId="41CC8AED" w14:textId="77777777" w:rsidR="00492012" w:rsidRPr="00105654" w:rsidRDefault="00492012" w:rsidP="005775AF">
      <w:pPr>
        <w:rPr>
          <w:lang w:val="ru-RU"/>
        </w:rPr>
      </w:pPr>
      <w:bookmarkStart w:id="357" w:name="lt_pId502"/>
      <w:r w:rsidRPr="00105654">
        <w:rPr>
          <w:lang w:val="ru-RU"/>
        </w:rPr>
        <w:t>Долговые обязательства делятся на две категории: долговые обязательства по обменным операциям, например связанные с деятельностью по продаже публикаций или заявками на регистрацию спутниковых сетей; и долговые обязательства по необменным операциям, в первую очередь связанные с начисленными взносами в МСЭ, а также с добровольными взносами и спонсорской поддержкой.</w:t>
      </w:r>
    </w:p>
    <w:p w14:paraId="5EFA7D8A" w14:textId="77777777" w:rsidR="00492012" w:rsidRPr="00105654" w:rsidRDefault="00492012" w:rsidP="005775AF">
      <w:pPr>
        <w:rPr>
          <w:lang w:val="ru-RU"/>
        </w:rPr>
      </w:pPr>
      <w:bookmarkStart w:id="358" w:name="lt_pId503"/>
      <w:bookmarkEnd w:id="357"/>
      <w:r w:rsidRPr="00105654">
        <w:rPr>
          <w:lang w:val="ru-RU"/>
        </w:rPr>
        <w:lastRenderedPageBreak/>
        <w:t>Долговые обязательства учитываются по амортизированной стоимости. Данная сумма корректируется с учетом резервного фонда под сомнительные долги в ходе рассмотрения сомнительных долгов в момент годового закрытия счетов.</w:t>
      </w:r>
    </w:p>
    <w:p w14:paraId="4AAEEFFF" w14:textId="77777777" w:rsidR="00492012" w:rsidRPr="00105654" w:rsidRDefault="00492012" w:rsidP="005775AF">
      <w:pPr>
        <w:rPr>
          <w:color w:val="000000"/>
          <w:lang w:val="ru-RU"/>
        </w:rPr>
      </w:pPr>
      <w:bookmarkStart w:id="359" w:name="lt_pId505"/>
      <w:bookmarkEnd w:id="358"/>
      <w:r w:rsidRPr="00105654">
        <w:rPr>
          <w:lang w:val="ru-RU"/>
        </w:rPr>
        <w:t xml:space="preserve">На каждую отчетную дату МСЭ оценивает наличие объективных свидетельств обесценения финансового актива. Финансовый актив или группа финансовых активов считаются обесцененными тогда и только тогда, когда существуют объективные доказательства обесценения в результате одного или нескольких событий, произошедших после первоначального признания актива и оказывающих влияние на расчетные будущие денежные потоки финансового актива или группы финансовых активов, которые можно надежно оценить </w:t>
      </w:r>
      <w:bookmarkStart w:id="360" w:name="lt_pId507"/>
      <w:bookmarkEnd w:id="359"/>
      <w:r w:rsidRPr="00105654">
        <w:rPr>
          <w:lang w:val="ru-RU"/>
        </w:rPr>
        <w:t>Балансовая стоимость актива уменьшается ввиду использования счета резерва, а сумма убытка признается как профицит или дефицит. Если в последующий год сумма предполагаемого убытка от обесценения увеличивается или уменьшается из-за события, произошедшего после признания обесценения, то ранее признанный убыток от обесценения увеличивается или уменьшается путем корректировки счета резерва. Если списание позднее восстанавливается, то оно зачисляется в счет профицита или дефицита доходов.</w:t>
      </w:r>
      <w:bookmarkEnd w:id="360"/>
    </w:p>
    <w:p w14:paraId="3439F3D0" w14:textId="77777777" w:rsidR="00492012" w:rsidRPr="00105654" w:rsidRDefault="00492012" w:rsidP="00B50AA6">
      <w:pPr>
        <w:pStyle w:val="Headingb"/>
        <w:rPr>
          <w:lang w:val="ru-RU"/>
        </w:rPr>
      </w:pPr>
      <w:bookmarkStart w:id="361" w:name="_Toc305667743"/>
      <w:bookmarkStart w:id="362" w:name="_Toc306201406"/>
      <w:bookmarkStart w:id="363" w:name="_Toc329002760"/>
      <w:bookmarkStart w:id="364" w:name="_Toc358373635"/>
      <w:bookmarkStart w:id="365" w:name="_Toc387243013"/>
      <w:bookmarkStart w:id="366" w:name="_Toc419404358"/>
      <w:bookmarkStart w:id="367" w:name="_Toc482810306"/>
      <w:bookmarkStart w:id="368" w:name="_Toc511401541"/>
      <w:bookmarkStart w:id="369" w:name="_Toc511401664"/>
      <w:bookmarkStart w:id="370" w:name="_Toc10540777"/>
      <w:bookmarkStart w:id="371" w:name="_Toc41900397"/>
      <w:bookmarkStart w:id="372" w:name="_Toc73437980"/>
      <w:bookmarkStart w:id="373" w:name="_Toc73438609"/>
      <w:bookmarkStart w:id="374" w:name="_Toc73438867"/>
      <w:bookmarkStart w:id="375" w:name="_Toc73439158"/>
      <w:r w:rsidRPr="00105654">
        <w:rPr>
          <w:lang w:val="ru-RU"/>
        </w:rPr>
        <w:t xml:space="preserve">Определение резервного фонда под обесценение </w:t>
      </w:r>
      <w:bookmarkEnd w:id="361"/>
      <w:bookmarkEnd w:id="362"/>
      <w:bookmarkEnd w:id="363"/>
      <w:bookmarkEnd w:id="364"/>
      <w:r w:rsidRPr="00105654">
        <w:rPr>
          <w:lang w:val="ru-RU"/>
        </w:rPr>
        <w:t>долговых обязательств</w:t>
      </w:r>
      <w:bookmarkEnd w:id="365"/>
      <w:bookmarkEnd w:id="366"/>
      <w:bookmarkEnd w:id="367"/>
      <w:bookmarkEnd w:id="368"/>
      <w:bookmarkEnd w:id="369"/>
      <w:bookmarkEnd w:id="370"/>
      <w:bookmarkEnd w:id="371"/>
      <w:bookmarkEnd w:id="372"/>
      <w:bookmarkEnd w:id="373"/>
      <w:bookmarkEnd w:id="374"/>
      <w:bookmarkEnd w:id="375"/>
    </w:p>
    <w:p w14:paraId="2E4B34CD" w14:textId="77777777" w:rsidR="00492012" w:rsidRPr="00105654" w:rsidRDefault="00492012" w:rsidP="005775AF">
      <w:pPr>
        <w:rPr>
          <w:lang w:val="ru-RU"/>
        </w:rPr>
      </w:pPr>
      <w:r w:rsidRPr="00105654">
        <w:rPr>
          <w:lang w:val="ru-RU"/>
        </w:rPr>
        <w:t>Оценка потребностей в создании или корректировке резервного фонда под обесценение активов осуществляется в соответствии с характером долгового обязательства на основе следующих категорий долговых обязательств.</w:t>
      </w:r>
    </w:p>
    <w:p w14:paraId="163565D5" w14:textId="77777777" w:rsidR="00492012" w:rsidRPr="00105654" w:rsidRDefault="00492012" w:rsidP="005775AF">
      <w:pPr>
        <w:keepNext/>
        <w:keepLines/>
        <w:rPr>
          <w:lang w:val="ru-RU"/>
        </w:rPr>
      </w:pPr>
      <w:r w:rsidRPr="00105654">
        <w:rPr>
          <w:lang w:val="ru-RU"/>
        </w:rPr>
        <w:t>1 – Государства-Члены</w:t>
      </w:r>
    </w:p>
    <w:p w14:paraId="19904930" w14:textId="77777777" w:rsidR="00492012" w:rsidRPr="00105654" w:rsidRDefault="00492012" w:rsidP="005775AF">
      <w:pPr>
        <w:rPr>
          <w:lang w:val="ru-RU"/>
        </w:rPr>
      </w:pPr>
      <w:r w:rsidRPr="00105654">
        <w:rPr>
          <w:lang w:val="ru-RU"/>
        </w:rPr>
        <w:t>В соответствии с п. 169 Статьи 28 Устава МСЭ Государство-Член, задержавшее уплату своего взноса Союзу, теряет право голоса, как это определено в пп. 27 и 28 Устава, если сумма его просроченных взносов равна сумме взносов за два предшествующих года или превышает эту сумму.</w:t>
      </w:r>
    </w:p>
    <w:p w14:paraId="4F5481BD" w14:textId="77777777" w:rsidR="00492012" w:rsidRPr="00105654" w:rsidRDefault="00492012" w:rsidP="005775AF">
      <w:pPr>
        <w:rPr>
          <w:lang w:val="ru-RU"/>
        </w:rPr>
      </w:pPr>
      <w:r w:rsidRPr="00105654">
        <w:rPr>
          <w:lang w:val="ru-RU"/>
        </w:rPr>
        <w:t>На основе этого правила был создан резервный фонд для Государств-Членов с просроченными взносами более чем за два года. Оценка и контроль осуществляются на основе финансового уведомления, которые составляются каждый квартал. Расчет обесценения осуществляется на основе уведомления за последний квартал года и проводится в начале следующего года.</w:t>
      </w:r>
    </w:p>
    <w:p w14:paraId="78021E8D" w14:textId="77777777" w:rsidR="00492012" w:rsidRPr="00105654" w:rsidRDefault="00492012" w:rsidP="001E574B">
      <w:pPr>
        <w:rPr>
          <w:lang w:val="ru-RU"/>
        </w:rPr>
      </w:pPr>
      <w:bookmarkStart w:id="376" w:name="lt_pId517"/>
      <w:r w:rsidRPr="00105654">
        <w:rPr>
          <w:lang w:val="ru-RU"/>
        </w:rPr>
        <w:t>Сумма обесценения равна 100 процентам невыплаченных долговых обязательств, на которые начисляются проценты по просроченным платежам с начала задержки платежа, для всех членов Союза, сумма просроченных взносов которых равна сумме взносов за два предшествующих года или превышает эту сумму в соответствии со Статьей 28 Устава.</w:t>
      </w:r>
    </w:p>
    <w:bookmarkEnd w:id="376"/>
    <w:p w14:paraId="045B00D6" w14:textId="77777777" w:rsidR="00492012" w:rsidRPr="00105654" w:rsidRDefault="00492012" w:rsidP="00716B5A">
      <w:pPr>
        <w:keepNext/>
        <w:keepLines/>
        <w:rPr>
          <w:lang w:val="ru-RU"/>
        </w:rPr>
      </w:pPr>
      <w:r w:rsidRPr="00105654">
        <w:rPr>
          <w:lang w:val="ru-RU"/>
        </w:rPr>
        <w:t>2 – Члены Секторов, Ассоциированные члены и Академические организации</w:t>
      </w:r>
    </w:p>
    <w:p w14:paraId="323BBDBA" w14:textId="48E305CD" w:rsidR="00492012" w:rsidRPr="00105654" w:rsidRDefault="00492012" w:rsidP="005775AF">
      <w:pPr>
        <w:rPr>
          <w:lang w:val="ru-RU"/>
        </w:rPr>
      </w:pPr>
      <w:r w:rsidRPr="00105654">
        <w:rPr>
          <w:lang w:val="ru-RU"/>
        </w:rPr>
        <w:t xml:space="preserve">В том что касается Членов Секторов и Ассоциированных членов, в пункте 6 раздела </w:t>
      </w:r>
      <w:r w:rsidRPr="00105654">
        <w:rPr>
          <w:i/>
          <w:iCs/>
          <w:lang w:val="ru-RU"/>
        </w:rPr>
        <w:t>решает</w:t>
      </w:r>
      <w:r w:rsidRPr="00105654">
        <w:rPr>
          <w:lang w:val="ru-RU"/>
        </w:rPr>
        <w:t xml:space="preserve"> Резолюции 152 (Пересм. Пусан, 2014 г.) предусматривается, что в случае просрочки платежа 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w:t>
      </w:r>
      <w:r w:rsidR="00D9118B" w:rsidRPr="00105654">
        <w:rPr>
          <w:lang w:val="ru-RU"/>
        </w:rPr>
        <w:t> </w:t>
      </w:r>
      <w:r w:rsidRPr="00105654">
        <w:rPr>
          <w:lang w:val="ru-RU"/>
        </w:rPr>
        <w:t>дня получения уведомления о приостановлении участия.</w:t>
      </w:r>
    </w:p>
    <w:p w14:paraId="38EA53F3" w14:textId="77777777" w:rsidR="00492012" w:rsidRPr="00105654" w:rsidRDefault="00492012" w:rsidP="005775AF">
      <w:pPr>
        <w:rPr>
          <w:lang w:val="ru-RU"/>
        </w:rPr>
      </w:pPr>
      <w:r w:rsidRPr="00105654">
        <w:rPr>
          <w:lang w:val="ru-RU"/>
        </w:rPr>
        <w:t>Все невыплаченные долговые обязательства, включая проценты по просроченным платежам, более чем за два года кредитуются на счет в размере 100%.</w:t>
      </w:r>
    </w:p>
    <w:p w14:paraId="10A360C8" w14:textId="77777777" w:rsidR="00492012" w:rsidRPr="00105654" w:rsidRDefault="00492012" w:rsidP="005775AF">
      <w:pPr>
        <w:rPr>
          <w:lang w:val="ru-RU"/>
        </w:rPr>
      </w:pPr>
      <w:r w:rsidRPr="00105654">
        <w:rPr>
          <w:lang w:val="ru-RU"/>
        </w:rPr>
        <w:t>3 – Доходы от обработки заявок на регистрацию спутниковых сетей (SNF)</w:t>
      </w:r>
    </w:p>
    <w:p w14:paraId="66C4816A" w14:textId="77777777" w:rsidR="00492012" w:rsidRPr="00105654" w:rsidRDefault="00492012" w:rsidP="005775AF">
      <w:pPr>
        <w:rPr>
          <w:lang w:val="ru-RU"/>
        </w:rPr>
      </w:pPr>
      <w:r w:rsidRPr="00105654">
        <w:rPr>
          <w:lang w:val="ru-RU"/>
        </w:rPr>
        <w:t>В случае задержки платежа Союз создает резервный фонд для счетов-фактур SNF, при этом проценты по просроченным платежам начисляются в размере 6%, начиная с даты, установленной для оплаты счета. Поскольку такие счета-фактуры оплачиваются в течение шести месяцев, 31 декабря года, следующего за тем годом, в котором они были выданы, создается резервный фонд в размере 100% от причитающихся сумм.</w:t>
      </w:r>
    </w:p>
    <w:p w14:paraId="1BA5B885" w14:textId="77777777" w:rsidR="00492012" w:rsidRPr="00105654" w:rsidRDefault="00492012" w:rsidP="005775AF">
      <w:pPr>
        <w:rPr>
          <w:lang w:val="ru-RU"/>
        </w:rPr>
      </w:pPr>
      <w:r w:rsidRPr="00105654">
        <w:rPr>
          <w:lang w:val="ru-RU"/>
        </w:rPr>
        <w:lastRenderedPageBreak/>
        <w:t>4 – Публикации</w:t>
      </w:r>
    </w:p>
    <w:p w14:paraId="3FA48734" w14:textId="77777777" w:rsidR="00492012" w:rsidRPr="00105654" w:rsidRDefault="00492012" w:rsidP="005941E0">
      <w:pPr>
        <w:rPr>
          <w:lang w:val="ru-RU"/>
        </w:rPr>
      </w:pPr>
      <w:r w:rsidRPr="00105654">
        <w:rPr>
          <w:lang w:val="ru-RU"/>
        </w:rPr>
        <w:t>Публикации по б</w:t>
      </w:r>
      <w:r w:rsidRPr="00105654">
        <w:rPr>
          <w:rFonts w:cs="Calibri"/>
          <w:lang w:val="ru-RU"/>
        </w:rPr>
        <w:t>ó</w:t>
      </w:r>
      <w:r w:rsidRPr="00105654">
        <w:rPr>
          <w:lang w:val="ru-RU"/>
        </w:rPr>
        <w:t>льшей части оплачиваются авансом, за исключением случаев, когда клиентом является администрация Государства-Члена. Этот резервный фонд создается на основе точно того же принципа, который применяется к взносам Государств-Членов и Членов Секторов.</w:t>
      </w:r>
    </w:p>
    <w:p w14:paraId="25E3BB45" w14:textId="77777777" w:rsidR="00492012" w:rsidRPr="00105654" w:rsidRDefault="00492012" w:rsidP="005775AF">
      <w:pPr>
        <w:pStyle w:val="Heading2"/>
        <w:rPr>
          <w:lang w:val="ru-RU"/>
        </w:rPr>
      </w:pPr>
      <w:bookmarkStart w:id="377" w:name="_Toc305764069"/>
      <w:bookmarkStart w:id="378" w:name="_Toc131156421"/>
      <w:r w:rsidRPr="00105654">
        <w:rPr>
          <w:lang w:val="ru-RU"/>
        </w:rPr>
        <w:t>3.3</w:t>
      </w:r>
      <w:r w:rsidRPr="00105654">
        <w:rPr>
          <w:lang w:val="ru-RU"/>
        </w:rPr>
        <w:tab/>
      </w:r>
      <w:bookmarkStart w:id="379" w:name="_Toc305667746"/>
      <w:bookmarkStart w:id="380" w:name="_Toc306201409"/>
      <w:bookmarkStart w:id="381" w:name="_Toc329002763"/>
      <w:bookmarkStart w:id="382" w:name="_Toc358373638"/>
      <w:bookmarkStart w:id="383" w:name="_Toc387243015"/>
      <w:bookmarkStart w:id="384" w:name="_Toc419404360"/>
      <w:bookmarkStart w:id="385" w:name="_Toc482810308"/>
      <w:bookmarkStart w:id="386" w:name="_Toc511401543"/>
      <w:bookmarkStart w:id="387" w:name="_Toc511401666"/>
      <w:bookmarkStart w:id="388" w:name="_Toc10540779"/>
      <w:bookmarkStart w:id="389" w:name="_Toc41900399"/>
      <w:bookmarkStart w:id="390" w:name="_Toc73437982"/>
      <w:bookmarkStart w:id="391" w:name="_Toc73438611"/>
      <w:bookmarkStart w:id="392" w:name="_Toc73438869"/>
      <w:bookmarkStart w:id="393" w:name="_Toc73439160"/>
      <w:bookmarkEnd w:id="377"/>
      <w:bookmarkEnd w:id="378"/>
      <w:r w:rsidRPr="00105654">
        <w:rPr>
          <w:u w:val="single"/>
          <w:lang w:val="ru-RU"/>
        </w:rPr>
        <w:t>Запасы</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C9416B1" w14:textId="77777777" w:rsidR="00492012" w:rsidRPr="00105654" w:rsidRDefault="00492012" w:rsidP="00B630B6">
      <w:pPr>
        <w:rPr>
          <w:lang w:val="ru-RU"/>
        </w:rPr>
      </w:pPr>
      <w:r w:rsidRPr="00105654">
        <w:rPr>
          <w:lang w:val="ru-RU"/>
        </w:rPr>
        <w:t>Запасы включают публикации и сувениры с логотипом МСЭ, запасы потребляемых материалов, материалы для технического обслуживания и резервы запасных частей, не отнесенные на техническое обслуживание конкретных активов.</w:t>
      </w:r>
    </w:p>
    <w:p w14:paraId="483748DC" w14:textId="77777777" w:rsidR="00492012" w:rsidRPr="00105654" w:rsidRDefault="00492012" w:rsidP="00B630B6">
      <w:pPr>
        <w:rPr>
          <w:lang w:val="ru-RU"/>
        </w:rPr>
      </w:pPr>
      <w:r w:rsidRPr="00105654">
        <w:rPr>
          <w:lang w:val="ru-RU"/>
        </w:rPr>
        <w:t>В том что касается потребляемых материалов, стоимость запасов рассчитывается с использованием метода средневзвешенной стоимости. Этот же метод используется для всех запасов аналогичного типа, которые используются в организации аналогичным образом.</w:t>
      </w:r>
    </w:p>
    <w:p w14:paraId="0BF3017B" w14:textId="77777777" w:rsidR="00492012" w:rsidRPr="00105654" w:rsidRDefault="00492012" w:rsidP="00B630B6">
      <w:pPr>
        <w:rPr>
          <w:lang w:val="ru-RU"/>
        </w:rPr>
      </w:pPr>
      <w:r w:rsidRPr="00105654">
        <w:rPr>
          <w:lang w:val="ru-RU"/>
        </w:rPr>
        <w:t>Для оценки стоимости публикаций используется стандартная цена, базирующаяся на ежегодно пересматриваемой шкале. Стандартная цена не включает прямые затраты по персоналу, однако затраты на бумагу возросли на 253 процентов, а они представляют собой прямые затраты, связанные с репрографией. Чистая реализуемая стоимость представляет собой оценочную продажную цену за вычетом оценочных затрат на производство, маркетинг, продажу и распространение публикаций.</w:t>
      </w:r>
    </w:p>
    <w:p w14:paraId="048C9232" w14:textId="77777777" w:rsidR="00492012" w:rsidRPr="00105654" w:rsidRDefault="00492012" w:rsidP="00EB1009">
      <w:pPr>
        <w:jc w:val="both"/>
        <w:rPr>
          <w:lang w:val="ru-RU"/>
        </w:rPr>
      </w:pPr>
      <w:bookmarkStart w:id="394" w:name="lt_pId535"/>
      <w:r w:rsidRPr="00105654">
        <w:rPr>
          <w:lang w:val="ru-RU"/>
        </w:rPr>
        <w:t>Для случаев, когда запасы публикаций распространяются по нулевой или символической цене, они оцениваются по наименьшей цене или чистой реализуемой стоимости.</w:t>
      </w:r>
    </w:p>
    <w:p w14:paraId="1FD138B8" w14:textId="77777777" w:rsidR="00492012" w:rsidRPr="00105654" w:rsidRDefault="00492012" w:rsidP="005941E0">
      <w:pPr>
        <w:rPr>
          <w:lang w:val="ru-RU"/>
        </w:rPr>
      </w:pPr>
      <w:bookmarkStart w:id="395" w:name="lt_pId538"/>
      <w:bookmarkEnd w:id="394"/>
      <w:r w:rsidRPr="00105654">
        <w:rPr>
          <w:lang w:val="ru-RU"/>
        </w:rPr>
        <w:t xml:space="preserve">Ежегодно проводится физическая инвентаризация всех запасов. На каждую дату закрытия счетов, если существует какой-либо признак того, что запасы могли потерять свою стоимость, производится их обесценение. Оценка публикаций осуществляется в два этапа: сначала на основе любых повреждений, выявленных в ходе ежегодной физической инвентаризации, а затем на основе устаревания публикаций. </w:t>
      </w:r>
      <w:bookmarkEnd w:id="395"/>
      <w:r w:rsidRPr="00105654">
        <w:rPr>
          <w:lang w:val="ru-RU"/>
        </w:rPr>
        <w:t>Организация определяет также, сократилась или погашена учтенная ранее потеря стоимости. Если это так, то чистая реализуемая стоимость или стоимость замещения запасов оцениваются и обновляются.</w:t>
      </w:r>
    </w:p>
    <w:p w14:paraId="3879B94B" w14:textId="77777777" w:rsidR="00492012" w:rsidRPr="00105654" w:rsidRDefault="00492012" w:rsidP="00EB1009">
      <w:pPr>
        <w:jc w:val="both"/>
        <w:rPr>
          <w:lang w:val="ru-RU"/>
        </w:rPr>
      </w:pPr>
      <w:r w:rsidRPr="00105654">
        <w:rPr>
          <w:lang w:val="ru-RU"/>
        </w:rPr>
        <w:t>Чистая учетная стоимость публикаций и предметов, которые более не будут предлагаться на продажу или для бесплатного распространения, уменьшается до нуля.</w:t>
      </w:r>
    </w:p>
    <w:p w14:paraId="30C652E8" w14:textId="77777777" w:rsidR="00492012" w:rsidRPr="00105654" w:rsidRDefault="00492012" w:rsidP="00C32022">
      <w:pPr>
        <w:pStyle w:val="Heading2"/>
        <w:rPr>
          <w:lang w:val="ru-RU"/>
        </w:rPr>
      </w:pPr>
      <w:bookmarkStart w:id="396" w:name="_Toc305764070"/>
      <w:bookmarkStart w:id="397" w:name="_Toc131156422"/>
      <w:r w:rsidRPr="00105654">
        <w:rPr>
          <w:lang w:val="ru-RU"/>
        </w:rPr>
        <w:t>3.4</w:t>
      </w:r>
      <w:r w:rsidRPr="00105654">
        <w:rPr>
          <w:lang w:val="ru-RU"/>
        </w:rPr>
        <w:tab/>
      </w:r>
      <w:bookmarkStart w:id="398" w:name="_Toc305667747"/>
      <w:bookmarkStart w:id="399" w:name="_Toc306201410"/>
      <w:bookmarkStart w:id="400" w:name="_Toc329002764"/>
      <w:bookmarkStart w:id="401" w:name="_Toc358373639"/>
      <w:bookmarkStart w:id="402" w:name="_Toc387243016"/>
      <w:bookmarkStart w:id="403" w:name="_Toc419404361"/>
      <w:bookmarkStart w:id="404" w:name="_Toc482810309"/>
      <w:bookmarkStart w:id="405" w:name="_Toc511401544"/>
      <w:bookmarkStart w:id="406" w:name="_Toc511401667"/>
      <w:bookmarkStart w:id="407" w:name="_Toc10540780"/>
      <w:bookmarkStart w:id="408" w:name="_Toc41900400"/>
      <w:bookmarkStart w:id="409" w:name="_Toc73437983"/>
      <w:bookmarkStart w:id="410" w:name="_Toc73438612"/>
      <w:bookmarkStart w:id="411" w:name="_Toc73438870"/>
      <w:bookmarkStart w:id="412" w:name="_Toc73439161"/>
      <w:bookmarkEnd w:id="396"/>
      <w:bookmarkEnd w:id="397"/>
      <w:r w:rsidRPr="00105654">
        <w:rPr>
          <w:u w:val="single"/>
          <w:lang w:val="ru-RU"/>
        </w:rPr>
        <w:t>Материальные активы</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3674DE5" w14:textId="77777777" w:rsidR="00492012" w:rsidRPr="00105654" w:rsidRDefault="00492012" w:rsidP="00C2426E">
      <w:pPr>
        <w:rPr>
          <w:lang w:val="ru-RU"/>
        </w:rPr>
      </w:pPr>
      <w:r w:rsidRPr="00105654">
        <w:rPr>
          <w:lang w:val="ru-RU"/>
        </w:rPr>
        <w:t>Материальные активы, имеющиеся у МСЭ, оцениваются по стоимости их приобретения за вычетом совокупной амортизации и потери стоимости.</w:t>
      </w:r>
    </w:p>
    <w:p w14:paraId="6D242C32" w14:textId="77777777" w:rsidR="00492012" w:rsidRPr="00105654" w:rsidRDefault="00492012" w:rsidP="00C2426E">
      <w:pPr>
        <w:pStyle w:val="Headingi"/>
        <w:rPr>
          <w:rFonts w:eastAsiaTheme="minorEastAsia"/>
          <w:b/>
          <w:bCs/>
          <w:highlight w:val="lightGray"/>
          <w:lang w:val="ru-RU"/>
        </w:rPr>
      </w:pPr>
      <w:bookmarkStart w:id="413" w:name="lt_pId545"/>
      <w:r w:rsidRPr="00105654">
        <w:rPr>
          <w:rFonts w:eastAsiaTheme="minorEastAsia"/>
          <w:bCs/>
          <w:lang w:val="ru-RU"/>
        </w:rPr>
        <w:t>Прирост</w:t>
      </w:r>
      <w:bookmarkEnd w:id="413"/>
    </w:p>
    <w:p w14:paraId="1FC06A7C" w14:textId="77777777" w:rsidR="00492012" w:rsidRPr="00105654" w:rsidRDefault="00492012" w:rsidP="00C2426E">
      <w:pPr>
        <w:rPr>
          <w:rFonts w:eastAsiaTheme="minorEastAsia"/>
          <w:lang w:val="ru-RU"/>
        </w:rPr>
      </w:pPr>
      <w:bookmarkStart w:id="414" w:name="lt_pId546"/>
      <w:r w:rsidRPr="00105654">
        <w:rPr>
          <w:rFonts w:eastAsiaTheme="minorEastAsia"/>
          <w:lang w:val="ru-RU"/>
        </w:rPr>
        <w:t>Стоимость объекта основных средств признается в качестве актива, если существует вероятность того, что будущие экономические выгоды или потенциал полезного использования, связанные с этим объектом, поступят в МСЭ, и стоимость объекта может быть надежно измерена. При передаче актива в дар его первоначальная стоимость оценивается как справедливая стоимость актива на дату приобретения.</w:t>
      </w:r>
    </w:p>
    <w:p w14:paraId="33C1D550" w14:textId="77777777" w:rsidR="00492012" w:rsidRPr="00105654" w:rsidRDefault="00492012" w:rsidP="00C2426E">
      <w:pPr>
        <w:pStyle w:val="Headingi"/>
        <w:rPr>
          <w:rFonts w:eastAsiaTheme="minorEastAsia"/>
          <w:b/>
          <w:bCs/>
          <w:highlight w:val="lightGray"/>
          <w:lang w:val="ru-RU"/>
        </w:rPr>
      </w:pPr>
      <w:bookmarkStart w:id="415" w:name="lt_pId548"/>
      <w:bookmarkEnd w:id="414"/>
      <w:r w:rsidRPr="00105654">
        <w:rPr>
          <w:rFonts w:eastAsiaTheme="minorEastAsia"/>
          <w:bCs/>
          <w:lang w:val="ru-RU"/>
        </w:rPr>
        <w:t>Выбытие</w:t>
      </w:r>
      <w:bookmarkEnd w:id="415"/>
    </w:p>
    <w:p w14:paraId="2E2135BB" w14:textId="77777777" w:rsidR="00492012" w:rsidRPr="00105654" w:rsidRDefault="00492012" w:rsidP="00C2426E">
      <w:pPr>
        <w:rPr>
          <w:rFonts w:eastAsiaTheme="minorEastAsia"/>
          <w:lang w:val="ru-RU"/>
        </w:rPr>
      </w:pPr>
      <w:bookmarkStart w:id="416" w:name="lt_pId549"/>
      <w:r w:rsidRPr="00105654">
        <w:rPr>
          <w:rFonts w:eastAsiaTheme="minorEastAsia"/>
          <w:lang w:val="ru-RU"/>
        </w:rPr>
        <w:t>Прибыли и убытки от выбытия определяются путем сравнения вырученных средств с балансовой стоимостью актива и включаются в отчет о результатах финансовой деятельности.</w:t>
      </w:r>
    </w:p>
    <w:p w14:paraId="4B170E57" w14:textId="77777777" w:rsidR="00492012" w:rsidRPr="00105654" w:rsidRDefault="00492012" w:rsidP="00C2426E">
      <w:pPr>
        <w:pStyle w:val="Headingi"/>
        <w:rPr>
          <w:rFonts w:eastAsiaTheme="minorEastAsia"/>
          <w:b/>
          <w:bCs/>
          <w:highlight w:val="lightGray"/>
          <w:lang w:val="ru-RU"/>
        </w:rPr>
      </w:pPr>
      <w:bookmarkStart w:id="417" w:name="lt_pId550"/>
      <w:bookmarkEnd w:id="416"/>
      <w:r w:rsidRPr="00105654">
        <w:rPr>
          <w:rFonts w:eastAsiaTheme="minorEastAsia"/>
          <w:bCs/>
          <w:lang w:val="ru-RU"/>
        </w:rPr>
        <w:t>Последующие затраты</w:t>
      </w:r>
      <w:bookmarkEnd w:id="417"/>
    </w:p>
    <w:p w14:paraId="4E8DFD6A" w14:textId="77777777" w:rsidR="00492012" w:rsidRPr="00105654" w:rsidRDefault="00492012" w:rsidP="00C2426E">
      <w:pPr>
        <w:rPr>
          <w:rFonts w:eastAsiaTheme="minorEastAsia"/>
          <w:lang w:val="ru-RU"/>
        </w:rPr>
      </w:pPr>
      <w:bookmarkStart w:id="418" w:name="lt_pId551"/>
      <w:r w:rsidRPr="00105654">
        <w:rPr>
          <w:rFonts w:eastAsiaTheme="minorEastAsia"/>
          <w:lang w:val="ru-RU"/>
        </w:rPr>
        <w:t xml:space="preserve">Затраты, понесенные после первоначального приобретения, капитализируются только в том случае, если существует вероятность того, что будущие экономические выгоды или потенциал полезного </w:t>
      </w:r>
      <w:r w:rsidRPr="00105654">
        <w:rPr>
          <w:rFonts w:eastAsiaTheme="minorEastAsia"/>
          <w:lang w:val="ru-RU"/>
        </w:rPr>
        <w:lastRenderedPageBreak/>
        <w:t>использования, связанные с данным объектом, поступят в МСЭ и себестоимость объекта может быть надежно измерена.</w:t>
      </w:r>
    </w:p>
    <w:bookmarkEnd w:id="418"/>
    <w:p w14:paraId="383FB53C" w14:textId="77777777" w:rsidR="00492012" w:rsidRPr="00105654" w:rsidRDefault="00492012" w:rsidP="00C2426E">
      <w:pPr>
        <w:rPr>
          <w:lang w:val="ru-RU"/>
        </w:rPr>
      </w:pPr>
      <w:r w:rsidRPr="00105654">
        <w:rPr>
          <w:lang w:val="ru-RU"/>
        </w:rPr>
        <w:t>Имущество стоимостью 5000 швейцарских франков или выше капитализируется в момент его получения и затем амортизируется по линейному принципу.</w:t>
      </w:r>
    </w:p>
    <w:p w14:paraId="7F187D95" w14:textId="77777777" w:rsidR="00492012" w:rsidRPr="00105654" w:rsidRDefault="00492012" w:rsidP="00C2426E">
      <w:pPr>
        <w:rPr>
          <w:lang w:val="ru-RU"/>
        </w:rPr>
      </w:pPr>
      <w:r w:rsidRPr="00105654">
        <w:rPr>
          <w:lang w:val="ru-RU"/>
        </w:rPr>
        <w:t>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линейной основе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активов при необходимости пересматриваются и изменяются при каждом ежегодном закрытии счетов.</w:t>
      </w:r>
    </w:p>
    <w:p w14:paraId="6996C592" w14:textId="42753CCA" w:rsidR="00492012" w:rsidRPr="00105654" w:rsidRDefault="00492012" w:rsidP="008D09B4">
      <w:pPr>
        <w:rPr>
          <w:lang w:val="ru-RU"/>
        </w:rPr>
      </w:pPr>
      <w:bookmarkStart w:id="419" w:name="lt_pId556"/>
      <w:r w:rsidRPr="00105654">
        <w:rPr>
          <w:lang w:val="ru-RU"/>
        </w:rPr>
        <w:t>Материальные активы, приобретенные в связи с проектами, осуществляемыми в рамках внебюджетных видов деятельности (в частности, проектов Программы развития Организации Объединенных Наций, проектов национального исполнения и добровольных взносов), полностью учитываются в качестве расходов в отчете о результатах финансовой деятельности при закрытии счетов за месяц, следующий за их приобретением, так как они не контролируются МСЭ.</w:t>
      </w:r>
    </w:p>
    <w:p w14:paraId="58266966" w14:textId="77777777" w:rsidR="00492012" w:rsidRPr="00105654" w:rsidRDefault="00492012" w:rsidP="00502C3A">
      <w:pPr>
        <w:spacing w:after="120"/>
        <w:rPr>
          <w:lang w:val="ru-RU"/>
        </w:rPr>
      </w:pPr>
      <w:bookmarkStart w:id="420" w:name="lt_pId557"/>
      <w:bookmarkEnd w:id="419"/>
      <w:r w:rsidRPr="00105654">
        <w:rPr>
          <w:lang w:val="ru-RU"/>
        </w:rPr>
        <w:t>В приведенной ниже таблице показан эффективный срок полезного использования активов</w:t>
      </w:r>
      <w:bookmarkEnd w:id="420"/>
      <w:r w:rsidRPr="00105654">
        <w:rPr>
          <w:lang w:val="ru-RU"/>
        </w:rPr>
        <w:t>.</w:t>
      </w:r>
    </w:p>
    <w:tbl>
      <w:tblPr>
        <w:tblW w:w="5000" w:type="pct"/>
        <w:tblLayout w:type="fixed"/>
        <w:tblLook w:val="04A0" w:firstRow="1" w:lastRow="0" w:firstColumn="1" w:lastColumn="0" w:noHBand="0" w:noVBand="1"/>
      </w:tblPr>
      <w:tblGrid>
        <w:gridCol w:w="7833"/>
        <w:gridCol w:w="1806"/>
      </w:tblGrid>
      <w:tr w:rsidR="00492012" w:rsidRPr="007F60C7" w14:paraId="384B3FC6" w14:textId="77777777" w:rsidTr="00575429">
        <w:trPr>
          <w:trHeight w:val="750"/>
        </w:trPr>
        <w:tc>
          <w:tcPr>
            <w:tcW w:w="4063" w:type="pct"/>
            <w:tcBorders>
              <w:top w:val="nil"/>
              <w:left w:val="nil"/>
              <w:bottom w:val="nil"/>
              <w:right w:val="nil"/>
            </w:tcBorders>
            <w:shd w:val="clear" w:color="000000" w:fill="538DD5"/>
            <w:vAlign w:val="center"/>
            <w:hideMark/>
          </w:tcPr>
          <w:p w14:paraId="0C293675" w14:textId="77777777" w:rsidR="00492012" w:rsidRPr="00105654" w:rsidRDefault="00492012" w:rsidP="00502C3A">
            <w:pPr>
              <w:pStyle w:val="Tablehead"/>
              <w:rPr>
                <w:rFonts w:cs="Calibri"/>
                <w:bCs/>
                <w:sz w:val="18"/>
                <w:szCs w:val="18"/>
                <w:lang w:val="ru-RU" w:eastAsia="en-GB"/>
              </w:rPr>
            </w:pPr>
            <w:r w:rsidRPr="00105654">
              <w:rPr>
                <w:rFonts w:cs="Calibri"/>
                <w:sz w:val="18"/>
                <w:szCs w:val="18"/>
                <w:lang w:val="ru-RU"/>
              </w:rPr>
              <w:t>Категории и подкатегории активов</w:t>
            </w:r>
          </w:p>
        </w:tc>
        <w:tc>
          <w:tcPr>
            <w:tcW w:w="937" w:type="pct"/>
            <w:tcBorders>
              <w:top w:val="nil"/>
              <w:left w:val="nil"/>
              <w:bottom w:val="nil"/>
              <w:right w:val="nil"/>
            </w:tcBorders>
            <w:shd w:val="clear" w:color="000000" w:fill="538DD5"/>
            <w:vAlign w:val="center"/>
            <w:hideMark/>
          </w:tcPr>
          <w:p w14:paraId="241AEEE3" w14:textId="77777777" w:rsidR="00492012" w:rsidRPr="00105654" w:rsidRDefault="00492012" w:rsidP="00502C3A">
            <w:pPr>
              <w:pStyle w:val="Tablehead"/>
              <w:rPr>
                <w:rFonts w:cs="Calibri"/>
                <w:bCs/>
                <w:color w:val="000000"/>
                <w:sz w:val="18"/>
                <w:szCs w:val="18"/>
                <w:lang w:val="ru-RU" w:eastAsia="en-GB"/>
              </w:rPr>
            </w:pPr>
            <w:r w:rsidRPr="00105654">
              <w:rPr>
                <w:rFonts w:cs="Calibri"/>
                <w:sz w:val="18"/>
                <w:szCs w:val="18"/>
                <w:lang w:val="ru-RU"/>
              </w:rPr>
              <w:t>Прогнозируемый срок полезного использования (годы)</w:t>
            </w:r>
          </w:p>
        </w:tc>
      </w:tr>
      <w:tr w:rsidR="00492012" w:rsidRPr="007F60C7" w14:paraId="0B0BFE14" w14:textId="77777777" w:rsidTr="00575429">
        <w:trPr>
          <w:trHeight w:val="255"/>
        </w:trPr>
        <w:tc>
          <w:tcPr>
            <w:tcW w:w="5000" w:type="pct"/>
            <w:gridSpan w:val="2"/>
            <w:tcBorders>
              <w:top w:val="nil"/>
              <w:left w:val="nil"/>
              <w:bottom w:val="nil"/>
              <w:right w:val="nil"/>
            </w:tcBorders>
            <w:shd w:val="clear" w:color="auto" w:fill="auto"/>
            <w:noWrap/>
            <w:vAlign w:val="bottom"/>
            <w:hideMark/>
          </w:tcPr>
          <w:p w14:paraId="39DA6972" w14:textId="77777777" w:rsidR="00492012" w:rsidRPr="00105654" w:rsidRDefault="00492012" w:rsidP="000E0895">
            <w:pPr>
              <w:pStyle w:val="Tabletext"/>
              <w:spacing w:before="0" w:after="0"/>
              <w:rPr>
                <w:rFonts w:cs="Calibri"/>
                <w:sz w:val="18"/>
                <w:szCs w:val="18"/>
                <w:lang w:val="ru-RU" w:eastAsia="en-GB"/>
              </w:rPr>
            </w:pPr>
          </w:p>
        </w:tc>
      </w:tr>
      <w:tr w:rsidR="00492012" w:rsidRPr="00105654" w14:paraId="6A92ACD9" w14:textId="77777777" w:rsidTr="00575429">
        <w:trPr>
          <w:trHeight w:val="255"/>
        </w:trPr>
        <w:tc>
          <w:tcPr>
            <w:tcW w:w="4063" w:type="pct"/>
            <w:tcBorders>
              <w:top w:val="nil"/>
              <w:left w:val="nil"/>
              <w:bottom w:val="nil"/>
              <w:right w:val="nil"/>
            </w:tcBorders>
            <w:shd w:val="clear" w:color="auto" w:fill="auto"/>
            <w:noWrap/>
            <w:hideMark/>
          </w:tcPr>
          <w:p w14:paraId="661EF990" w14:textId="77777777" w:rsidR="00492012" w:rsidRPr="00105654" w:rsidRDefault="00492012" w:rsidP="00953F03">
            <w:pPr>
              <w:pStyle w:val="Tabletext"/>
              <w:rPr>
                <w:rFonts w:cs="Calibri"/>
                <w:b/>
                <w:bCs/>
                <w:color w:val="000000"/>
                <w:sz w:val="18"/>
                <w:szCs w:val="18"/>
                <w:lang w:val="ru-RU" w:eastAsia="en-GB"/>
              </w:rPr>
            </w:pPr>
            <w:r w:rsidRPr="00105654">
              <w:rPr>
                <w:rFonts w:cs="Calibri"/>
                <w:b/>
                <w:bCs/>
                <w:sz w:val="18"/>
                <w:szCs w:val="18"/>
                <w:lang w:val="ru-RU"/>
              </w:rPr>
              <w:t>Здания</w:t>
            </w:r>
          </w:p>
        </w:tc>
        <w:tc>
          <w:tcPr>
            <w:tcW w:w="937" w:type="pct"/>
            <w:tcBorders>
              <w:top w:val="nil"/>
              <w:left w:val="nil"/>
              <w:bottom w:val="nil"/>
              <w:right w:val="nil"/>
            </w:tcBorders>
            <w:shd w:val="clear" w:color="auto" w:fill="auto"/>
            <w:noWrap/>
            <w:vAlign w:val="bottom"/>
            <w:hideMark/>
          </w:tcPr>
          <w:p w14:paraId="4D590146" w14:textId="77777777" w:rsidR="00492012" w:rsidRPr="00105654" w:rsidRDefault="00492012" w:rsidP="001B04CF">
            <w:pPr>
              <w:pStyle w:val="Tabletext"/>
              <w:rPr>
                <w:rFonts w:cs="Calibri"/>
                <w:b/>
                <w:bCs/>
                <w:color w:val="000000"/>
                <w:sz w:val="18"/>
                <w:szCs w:val="18"/>
                <w:lang w:val="ru-RU" w:eastAsia="en-GB"/>
              </w:rPr>
            </w:pPr>
          </w:p>
        </w:tc>
      </w:tr>
      <w:tr w:rsidR="00492012" w:rsidRPr="00105654" w14:paraId="123CA4E1" w14:textId="77777777" w:rsidTr="00575429">
        <w:trPr>
          <w:trHeight w:val="255"/>
        </w:trPr>
        <w:tc>
          <w:tcPr>
            <w:tcW w:w="4063" w:type="pct"/>
            <w:tcBorders>
              <w:top w:val="nil"/>
              <w:left w:val="nil"/>
              <w:bottom w:val="nil"/>
              <w:right w:val="nil"/>
            </w:tcBorders>
            <w:shd w:val="clear" w:color="auto" w:fill="auto"/>
            <w:noWrap/>
            <w:hideMark/>
          </w:tcPr>
          <w:p w14:paraId="17FDF98B"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Конструкция сооружений</w:t>
            </w:r>
          </w:p>
        </w:tc>
        <w:tc>
          <w:tcPr>
            <w:tcW w:w="937" w:type="pct"/>
            <w:tcBorders>
              <w:top w:val="nil"/>
              <w:left w:val="nil"/>
              <w:bottom w:val="nil"/>
              <w:right w:val="nil"/>
            </w:tcBorders>
            <w:shd w:val="clear" w:color="auto" w:fill="auto"/>
            <w:noWrap/>
            <w:hideMark/>
          </w:tcPr>
          <w:p w14:paraId="055B14E1"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60</w:t>
            </w:r>
          </w:p>
        </w:tc>
      </w:tr>
      <w:tr w:rsidR="00492012" w:rsidRPr="00105654" w14:paraId="517163B1" w14:textId="77777777" w:rsidTr="00575429">
        <w:trPr>
          <w:trHeight w:val="255"/>
        </w:trPr>
        <w:tc>
          <w:tcPr>
            <w:tcW w:w="4063" w:type="pct"/>
            <w:tcBorders>
              <w:top w:val="nil"/>
              <w:left w:val="nil"/>
              <w:bottom w:val="nil"/>
              <w:right w:val="nil"/>
            </w:tcBorders>
            <w:shd w:val="clear" w:color="auto" w:fill="auto"/>
            <w:noWrap/>
            <w:hideMark/>
          </w:tcPr>
          <w:p w14:paraId="3B8DF480" w14:textId="77777777" w:rsidR="00492012" w:rsidRPr="00105654" w:rsidRDefault="00492012" w:rsidP="00711814">
            <w:pPr>
              <w:pStyle w:val="Tabletext"/>
              <w:ind w:left="321" w:hanging="321"/>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Ограждающие конструкции (плоская кровля, изоляция, герметизация и т. д.)</w:t>
            </w:r>
          </w:p>
        </w:tc>
        <w:tc>
          <w:tcPr>
            <w:tcW w:w="937" w:type="pct"/>
            <w:tcBorders>
              <w:top w:val="nil"/>
              <w:left w:val="nil"/>
              <w:bottom w:val="nil"/>
              <w:right w:val="nil"/>
            </w:tcBorders>
            <w:shd w:val="clear" w:color="auto" w:fill="auto"/>
            <w:noWrap/>
            <w:hideMark/>
          </w:tcPr>
          <w:p w14:paraId="4FE9A525"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40</w:t>
            </w:r>
          </w:p>
        </w:tc>
      </w:tr>
      <w:tr w:rsidR="00492012" w:rsidRPr="00105654" w14:paraId="44803F4D" w14:textId="77777777" w:rsidTr="00575429">
        <w:trPr>
          <w:trHeight w:val="255"/>
        </w:trPr>
        <w:tc>
          <w:tcPr>
            <w:tcW w:w="4063" w:type="pct"/>
            <w:tcBorders>
              <w:top w:val="nil"/>
              <w:left w:val="nil"/>
              <w:bottom w:val="nil"/>
              <w:right w:val="nil"/>
            </w:tcBorders>
            <w:shd w:val="clear" w:color="auto" w:fill="auto"/>
            <w:noWrap/>
            <w:hideMark/>
          </w:tcPr>
          <w:p w14:paraId="060A62AF" w14:textId="77777777" w:rsidR="00492012" w:rsidRPr="00105654" w:rsidRDefault="00492012" w:rsidP="00711814">
            <w:pPr>
              <w:pStyle w:val="Tabletext"/>
              <w:ind w:left="284" w:hanging="284"/>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Ограждающие конструкции (навесные вентилируемые фасады, алюминиевые оконные рамы и т. д.)</w:t>
            </w:r>
          </w:p>
        </w:tc>
        <w:tc>
          <w:tcPr>
            <w:tcW w:w="937" w:type="pct"/>
            <w:tcBorders>
              <w:top w:val="nil"/>
              <w:left w:val="nil"/>
              <w:bottom w:val="nil"/>
              <w:right w:val="nil"/>
            </w:tcBorders>
            <w:shd w:val="clear" w:color="auto" w:fill="auto"/>
            <w:noWrap/>
            <w:hideMark/>
          </w:tcPr>
          <w:p w14:paraId="57787DD5"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40</w:t>
            </w:r>
          </w:p>
        </w:tc>
      </w:tr>
      <w:tr w:rsidR="00492012" w:rsidRPr="00105654" w14:paraId="78E950EC" w14:textId="77777777" w:rsidTr="00575429">
        <w:trPr>
          <w:trHeight w:val="255"/>
        </w:trPr>
        <w:tc>
          <w:tcPr>
            <w:tcW w:w="4063" w:type="pct"/>
            <w:tcBorders>
              <w:top w:val="nil"/>
              <w:left w:val="nil"/>
              <w:bottom w:val="nil"/>
              <w:right w:val="nil"/>
            </w:tcBorders>
            <w:shd w:val="clear" w:color="auto" w:fill="auto"/>
            <w:noWrap/>
            <w:hideMark/>
          </w:tcPr>
          <w:p w14:paraId="07094E88"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Внутренняя отделка (фальшполы, перегородки и т. д.)</w:t>
            </w:r>
          </w:p>
        </w:tc>
        <w:tc>
          <w:tcPr>
            <w:tcW w:w="937" w:type="pct"/>
            <w:tcBorders>
              <w:top w:val="nil"/>
              <w:left w:val="nil"/>
              <w:bottom w:val="nil"/>
              <w:right w:val="nil"/>
            </w:tcBorders>
            <w:shd w:val="clear" w:color="auto" w:fill="auto"/>
            <w:noWrap/>
            <w:hideMark/>
          </w:tcPr>
          <w:p w14:paraId="0B167DEB"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25</w:t>
            </w:r>
          </w:p>
        </w:tc>
      </w:tr>
      <w:tr w:rsidR="00492012" w:rsidRPr="00105654" w14:paraId="437B0ECD" w14:textId="77777777" w:rsidTr="00575429">
        <w:trPr>
          <w:trHeight w:val="255"/>
        </w:trPr>
        <w:tc>
          <w:tcPr>
            <w:tcW w:w="4063" w:type="pct"/>
            <w:tcBorders>
              <w:top w:val="nil"/>
              <w:left w:val="nil"/>
              <w:bottom w:val="nil"/>
              <w:right w:val="nil"/>
            </w:tcBorders>
            <w:shd w:val="clear" w:color="auto" w:fill="auto"/>
            <w:noWrap/>
            <w:hideMark/>
          </w:tcPr>
          <w:p w14:paraId="29D2628D"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Внутренняя отделка (покрытие полов, стен и потолков и т. д.)</w:t>
            </w:r>
          </w:p>
        </w:tc>
        <w:tc>
          <w:tcPr>
            <w:tcW w:w="937" w:type="pct"/>
            <w:tcBorders>
              <w:top w:val="nil"/>
              <w:left w:val="nil"/>
              <w:bottom w:val="nil"/>
              <w:right w:val="nil"/>
            </w:tcBorders>
            <w:shd w:val="clear" w:color="auto" w:fill="auto"/>
            <w:noWrap/>
            <w:hideMark/>
          </w:tcPr>
          <w:p w14:paraId="071B7598"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25</w:t>
            </w:r>
          </w:p>
        </w:tc>
      </w:tr>
      <w:tr w:rsidR="00492012" w:rsidRPr="00105654" w14:paraId="50F119C8" w14:textId="77777777" w:rsidTr="00575429">
        <w:trPr>
          <w:trHeight w:val="255"/>
        </w:trPr>
        <w:tc>
          <w:tcPr>
            <w:tcW w:w="4063" w:type="pct"/>
            <w:tcBorders>
              <w:top w:val="nil"/>
              <w:left w:val="nil"/>
              <w:bottom w:val="nil"/>
              <w:right w:val="nil"/>
            </w:tcBorders>
            <w:shd w:val="clear" w:color="auto" w:fill="auto"/>
            <w:noWrap/>
            <w:hideMark/>
          </w:tcPr>
          <w:p w14:paraId="62F3AC5B"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Специальное оборудование</w:t>
            </w:r>
          </w:p>
        </w:tc>
        <w:tc>
          <w:tcPr>
            <w:tcW w:w="937" w:type="pct"/>
            <w:tcBorders>
              <w:top w:val="nil"/>
              <w:left w:val="nil"/>
              <w:bottom w:val="nil"/>
              <w:right w:val="nil"/>
            </w:tcBorders>
            <w:shd w:val="clear" w:color="auto" w:fill="auto"/>
            <w:noWrap/>
            <w:hideMark/>
          </w:tcPr>
          <w:p w14:paraId="39280FC0"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25</w:t>
            </w:r>
          </w:p>
        </w:tc>
      </w:tr>
      <w:tr w:rsidR="00492012" w:rsidRPr="00105654" w14:paraId="647BA403" w14:textId="77777777" w:rsidTr="00575429">
        <w:trPr>
          <w:trHeight w:val="255"/>
        </w:trPr>
        <w:tc>
          <w:tcPr>
            <w:tcW w:w="4063" w:type="pct"/>
            <w:tcBorders>
              <w:top w:val="nil"/>
              <w:left w:val="nil"/>
              <w:bottom w:val="nil"/>
              <w:right w:val="nil"/>
            </w:tcBorders>
            <w:shd w:val="clear" w:color="auto" w:fill="auto"/>
            <w:noWrap/>
            <w:hideMark/>
          </w:tcPr>
          <w:p w14:paraId="4C76F01D"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Техническое оборудование (электрическое)</w:t>
            </w:r>
          </w:p>
        </w:tc>
        <w:tc>
          <w:tcPr>
            <w:tcW w:w="937" w:type="pct"/>
            <w:tcBorders>
              <w:top w:val="nil"/>
              <w:left w:val="nil"/>
              <w:bottom w:val="nil"/>
              <w:right w:val="nil"/>
            </w:tcBorders>
            <w:shd w:val="clear" w:color="auto" w:fill="auto"/>
            <w:noWrap/>
            <w:hideMark/>
          </w:tcPr>
          <w:p w14:paraId="09E655F1"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50</w:t>
            </w:r>
          </w:p>
        </w:tc>
      </w:tr>
      <w:tr w:rsidR="00492012" w:rsidRPr="00105654" w14:paraId="16B397F9" w14:textId="77777777" w:rsidTr="00575429">
        <w:trPr>
          <w:trHeight w:val="255"/>
        </w:trPr>
        <w:tc>
          <w:tcPr>
            <w:tcW w:w="4063" w:type="pct"/>
            <w:tcBorders>
              <w:top w:val="nil"/>
              <w:left w:val="nil"/>
              <w:bottom w:val="nil"/>
              <w:right w:val="nil"/>
            </w:tcBorders>
            <w:shd w:val="clear" w:color="auto" w:fill="auto"/>
            <w:noWrap/>
            <w:hideMark/>
          </w:tcPr>
          <w:p w14:paraId="76500065"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Техническое оборудование (санитарно-техническое)</w:t>
            </w:r>
          </w:p>
        </w:tc>
        <w:tc>
          <w:tcPr>
            <w:tcW w:w="937" w:type="pct"/>
            <w:tcBorders>
              <w:top w:val="nil"/>
              <w:left w:val="nil"/>
              <w:bottom w:val="nil"/>
              <w:right w:val="nil"/>
            </w:tcBorders>
            <w:shd w:val="clear" w:color="auto" w:fill="auto"/>
            <w:noWrap/>
            <w:hideMark/>
          </w:tcPr>
          <w:p w14:paraId="762C25D0"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40</w:t>
            </w:r>
          </w:p>
        </w:tc>
      </w:tr>
      <w:tr w:rsidR="00492012" w:rsidRPr="00105654" w14:paraId="1AE6C859" w14:textId="77777777" w:rsidTr="00575429">
        <w:trPr>
          <w:trHeight w:val="255"/>
        </w:trPr>
        <w:tc>
          <w:tcPr>
            <w:tcW w:w="4063" w:type="pct"/>
            <w:tcBorders>
              <w:top w:val="nil"/>
              <w:left w:val="nil"/>
              <w:bottom w:val="nil"/>
              <w:right w:val="nil"/>
            </w:tcBorders>
            <w:shd w:val="clear" w:color="auto" w:fill="auto"/>
            <w:noWrap/>
            <w:hideMark/>
          </w:tcPr>
          <w:p w14:paraId="02D9E53B"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Техническое оборудование (отопление, вентиляция)</w:t>
            </w:r>
          </w:p>
        </w:tc>
        <w:tc>
          <w:tcPr>
            <w:tcW w:w="937" w:type="pct"/>
            <w:tcBorders>
              <w:top w:val="nil"/>
              <w:left w:val="nil"/>
              <w:bottom w:val="nil"/>
              <w:right w:val="nil"/>
            </w:tcBorders>
            <w:shd w:val="clear" w:color="auto" w:fill="auto"/>
            <w:noWrap/>
            <w:hideMark/>
          </w:tcPr>
          <w:p w14:paraId="7C3BBDA1"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30</w:t>
            </w:r>
          </w:p>
        </w:tc>
      </w:tr>
      <w:tr w:rsidR="00492012" w:rsidRPr="00105654" w14:paraId="3637CCD8" w14:textId="77777777" w:rsidTr="00575429">
        <w:trPr>
          <w:trHeight w:val="255"/>
        </w:trPr>
        <w:tc>
          <w:tcPr>
            <w:tcW w:w="4063" w:type="pct"/>
            <w:tcBorders>
              <w:top w:val="nil"/>
              <w:left w:val="nil"/>
              <w:bottom w:val="nil"/>
              <w:right w:val="nil"/>
            </w:tcBorders>
            <w:shd w:val="clear" w:color="auto" w:fill="auto"/>
            <w:noWrap/>
            <w:hideMark/>
          </w:tcPr>
          <w:p w14:paraId="22A0B64E"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Транспортное оборудование</w:t>
            </w:r>
          </w:p>
        </w:tc>
        <w:tc>
          <w:tcPr>
            <w:tcW w:w="937" w:type="pct"/>
            <w:tcBorders>
              <w:top w:val="nil"/>
              <w:left w:val="nil"/>
              <w:bottom w:val="nil"/>
              <w:right w:val="nil"/>
            </w:tcBorders>
            <w:shd w:val="clear" w:color="auto" w:fill="auto"/>
            <w:noWrap/>
            <w:hideMark/>
          </w:tcPr>
          <w:p w14:paraId="0A7E9C1D"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40</w:t>
            </w:r>
          </w:p>
        </w:tc>
      </w:tr>
      <w:tr w:rsidR="00492012" w:rsidRPr="00105654" w14:paraId="505E4407" w14:textId="77777777" w:rsidTr="00575429">
        <w:trPr>
          <w:trHeight w:val="255"/>
        </w:trPr>
        <w:tc>
          <w:tcPr>
            <w:tcW w:w="4063" w:type="pct"/>
            <w:tcBorders>
              <w:top w:val="nil"/>
              <w:left w:val="nil"/>
              <w:bottom w:val="nil"/>
              <w:right w:val="nil"/>
            </w:tcBorders>
            <w:shd w:val="clear" w:color="auto" w:fill="auto"/>
            <w:noWrap/>
            <w:hideMark/>
          </w:tcPr>
          <w:p w14:paraId="15BA38D0" w14:textId="77777777" w:rsidR="00492012" w:rsidRPr="00105654" w:rsidRDefault="00492012" w:rsidP="00953F03">
            <w:pPr>
              <w:pStyle w:val="Tabletext"/>
              <w:rPr>
                <w:rFonts w:cs="Calibri"/>
                <w:color w:val="000000"/>
                <w:sz w:val="18"/>
                <w:szCs w:val="18"/>
                <w:lang w:val="ru-RU" w:eastAsia="en-GB"/>
              </w:rPr>
            </w:pPr>
            <w:r w:rsidRPr="00105654">
              <w:rPr>
                <w:rFonts w:cs="Calibri"/>
                <w:sz w:val="18"/>
                <w:szCs w:val="18"/>
                <w:lang w:val="ru-RU"/>
              </w:rPr>
              <w:sym w:font="Symbol" w:char="F02D"/>
            </w:r>
            <w:r w:rsidRPr="00105654">
              <w:rPr>
                <w:rFonts w:cs="Calibri"/>
                <w:sz w:val="18"/>
                <w:szCs w:val="18"/>
                <w:lang w:val="ru-RU"/>
              </w:rPr>
              <w:tab/>
              <w:t>Другие строительные активы</w:t>
            </w:r>
          </w:p>
        </w:tc>
        <w:tc>
          <w:tcPr>
            <w:tcW w:w="937" w:type="pct"/>
            <w:tcBorders>
              <w:top w:val="nil"/>
              <w:left w:val="nil"/>
              <w:bottom w:val="nil"/>
              <w:right w:val="nil"/>
            </w:tcBorders>
            <w:shd w:val="clear" w:color="auto" w:fill="auto"/>
            <w:noWrap/>
            <w:hideMark/>
          </w:tcPr>
          <w:p w14:paraId="24223BD6" w14:textId="77777777" w:rsidR="00492012" w:rsidRPr="00105654" w:rsidRDefault="00492012" w:rsidP="00716B5A">
            <w:pPr>
              <w:pStyle w:val="Tabletext"/>
              <w:ind w:right="57"/>
              <w:jc w:val="right"/>
              <w:rPr>
                <w:rFonts w:cs="Calibri"/>
                <w:sz w:val="18"/>
                <w:szCs w:val="18"/>
                <w:lang w:val="ru-RU"/>
              </w:rPr>
            </w:pPr>
          </w:p>
        </w:tc>
      </w:tr>
      <w:tr w:rsidR="00492012" w:rsidRPr="00105654" w14:paraId="6E2A2BC5" w14:textId="77777777" w:rsidTr="00575429">
        <w:trPr>
          <w:trHeight w:val="255"/>
        </w:trPr>
        <w:tc>
          <w:tcPr>
            <w:tcW w:w="5000" w:type="pct"/>
            <w:gridSpan w:val="2"/>
            <w:tcBorders>
              <w:top w:val="nil"/>
              <w:left w:val="nil"/>
              <w:bottom w:val="nil"/>
              <w:right w:val="nil"/>
            </w:tcBorders>
            <w:shd w:val="clear" w:color="auto" w:fill="auto"/>
            <w:noWrap/>
            <w:hideMark/>
          </w:tcPr>
          <w:p w14:paraId="4B649EBA" w14:textId="77777777" w:rsidR="00492012" w:rsidRPr="00105654" w:rsidRDefault="00492012" w:rsidP="00711814">
            <w:pPr>
              <w:pStyle w:val="Tabletext"/>
              <w:spacing w:before="0" w:after="0"/>
              <w:ind w:right="57"/>
              <w:jc w:val="right"/>
              <w:rPr>
                <w:rFonts w:cs="Calibri"/>
                <w:sz w:val="18"/>
                <w:szCs w:val="18"/>
                <w:lang w:val="ru-RU"/>
              </w:rPr>
            </w:pPr>
          </w:p>
        </w:tc>
      </w:tr>
      <w:tr w:rsidR="00492012" w:rsidRPr="00105654" w14:paraId="554771FA" w14:textId="77777777" w:rsidTr="00575429">
        <w:trPr>
          <w:trHeight w:val="255"/>
        </w:trPr>
        <w:tc>
          <w:tcPr>
            <w:tcW w:w="4063" w:type="pct"/>
            <w:tcBorders>
              <w:top w:val="nil"/>
              <w:left w:val="nil"/>
              <w:bottom w:val="nil"/>
              <w:right w:val="nil"/>
            </w:tcBorders>
            <w:shd w:val="clear" w:color="auto" w:fill="auto"/>
            <w:noWrap/>
            <w:hideMark/>
          </w:tcPr>
          <w:p w14:paraId="62DE1B7A" w14:textId="77777777" w:rsidR="00492012" w:rsidRPr="00105654" w:rsidRDefault="00492012" w:rsidP="00953F03">
            <w:pPr>
              <w:pStyle w:val="Tabletext"/>
              <w:rPr>
                <w:rFonts w:cs="Calibri"/>
                <w:b/>
                <w:bCs/>
                <w:color w:val="000000"/>
                <w:sz w:val="18"/>
                <w:szCs w:val="18"/>
                <w:lang w:val="ru-RU" w:eastAsia="en-GB"/>
              </w:rPr>
            </w:pPr>
            <w:r w:rsidRPr="00105654">
              <w:rPr>
                <w:rFonts w:cs="Calibri"/>
                <w:b/>
                <w:bCs/>
                <w:color w:val="000000"/>
                <w:sz w:val="18"/>
                <w:szCs w:val="18"/>
                <w:lang w:val="ru-RU" w:eastAsia="en-GB"/>
              </w:rPr>
              <w:t>Машины и оборудование</w:t>
            </w:r>
          </w:p>
        </w:tc>
        <w:tc>
          <w:tcPr>
            <w:tcW w:w="937" w:type="pct"/>
            <w:tcBorders>
              <w:top w:val="nil"/>
              <w:left w:val="nil"/>
              <w:bottom w:val="nil"/>
              <w:right w:val="nil"/>
            </w:tcBorders>
            <w:shd w:val="clear" w:color="auto" w:fill="auto"/>
            <w:noWrap/>
            <w:hideMark/>
          </w:tcPr>
          <w:p w14:paraId="7DD0FB59"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5</w:t>
            </w:r>
          </w:p>
        </w:tc>
      </w:tr>
      <w:tr w:rsidR="00492012" w:rsidRPr="00105654" w14:paraId="1FC388DE" w14:textId="77777777" w:rsidTr="00575429">
        <w:trPr>
          <w:trHeight w:val="255"/>
        </w:trPr>
        <w:tc>
          <w:tcPr>
            <w:tcW w:w="4063" w:type="pct"/>
            <w:tcBorders>
              <w:top w:val="nil"/>
              <w:left w:val="nil"/>
              <w:bottom w:val="nil"/>
              <w:right w:val="nil"/>
            </w:tcBorders>
            <w:shd w:val="clear" w:color="auto" w:fill="auto"/>
            <w:noWrap/>
            <w:hideMark/>
          </w:tcPr>
          <w:p w14:paraId="5C8FEE22" w14:textId="77777777" w:rsidR="00492012" w:rsidRPr="00105654" w:rsidRDefault="00492012" w:rsidP="00953F03">
            <w:pPr>
              <w:pStyle w:val="Tabletext"/>
              <w:rPr>
                <w:rFonts w:cs="Calibri"/>
                <w:b/>
                <w:bCs/>
                <w:color w:val="000000"/>
                <w:sz w:val="18"/>
                <w:szCs w:val="18"/>
                <w:lang w:val="ru-RU" w:eastAsia="en-GB"/>
              </w:rPr>
            </w:pPr>
            <w:r w:rsidRPr="00105654">
              <w:rPr>
                <w:rFonts w:cs="Calibri"/>
                <w:b/>
                <w:bCs/>
                <w:color w:val="000000"/>
                <w:sz w:val="18"/>
                <w:szCs w:val="18"/>
                <w:lang w:val="ru-RU" w:eastAsia="en-GB"/>
              </w:rPr>
              <w:t>Мебель и инвентарь</w:t>
            </w:r>
          </w:p>
        </w:tc>
        <w:tc>
          <w:tcPr>
            <w:tcW w:w="937" w:type="pct"/>
            <w:tcBorders>
              <w:top w:val="nil"/>
              <w:left w:val="nil"/>
              <w:bottom w:val="nil"/>
              <w:right w:val="nil"/>
            </w:tcBorders>
            <w:shd w:val="clear" w:color="auto" w:fill="auto"/>
            <w:noWrap/>
            <w:hideMark/>
          </w:tcPr>
          <w:p w14:paraId="18AF7FB9"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5</w:t>
            </w:r>
          </w:p>
        </w:tc>
      </w:tr>
      <w:tr w:rsidR="00492012" w:rsidRPr="00105654" w14:paraId="3E84B588" w14:textId="77777777" w:rsidTr="00575429">
        <w:trPr>
          <w:trHeight w:val="255"/>
        </w:trPr>
        <w:tc>
          <w:tcPr>
            <w:tcW w:w="4063" w:type="pct"/>
            <w:tcBorders>
              <w:top w:val="nil"/>
              <w:left w:val="nil"/>
              <w:bottom w:val="nil"/>
              <w:right w:val="nil"/>
            </w:tcBorders>
            <w:shd w:val="clear" w:color="auto" w:fill="auto"/>
            <w:noWrap/>
            <w:hideMark/>
          </w:tcPr>
          <w:p w14:paraId="325C3F91" w14:textId="77777777" w:rsidR="00492012" w:rsidRPr="00105654" w:rsidRDefault="00492012" w:rsidP="00953F03">
            <w:pPr>
              <w:pStyle w:val="Tabletext"/>
              <w:rPr>
                <w:rFonts w:cs="Calibri"/>
                <w:b/>
                <w:bCs/>
                <w:color w:val="000000"/>
                <w:sz w:val="18"/>
                <w:szCs w:val="18"/>
                <w:lang w:val="ru-RU" w:eastAsia="en-GB"/>
              </w:rPr>
            </w:pPr>
            <w:r w:rsidRPr="00105654">
              <w:rPr>
                <w:rFonts w:cs="Calibri"/>
                <w:b/>
                <w:bCs/>
                <w:color w:val="000000"/>
                <w:sz w:val="18"/>
                <w:szCs w:val="18"/>
                <w:lang w:val="ru-RU" w:eastAsia="en-GB"/>
              </w:rPr>
              <w:t>Автотранспортные средства</w:t>
            </w:r>
          </w:p>
        </w:tc>
        <w:tc>
          <w:tcPr>
            <w:tcW w:w="937" w:type="pct"/>
            <w:tcBorders>
              <w:top w:val="nil"/>
              <w:left w:val="nil"/>
              <w:bottom w:val="nil"/>
              <w:right w:val="nil"/>
            </w:tcBorders>
            <w:shd w:val="clear" w:color="auto" w:fill="auto"/>
            <w:noWrap/>
            <w:hideMark/>
          </w:tcPr>
          <w:p w14:paraId="17FF76FE"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5</w:t>
            </w:r>
          </w:p>
        </w:tc>
      </w:tr>
      <w:tr w:rsidR="00492012" w:rsidRPr="00105654" w14:paraId="7EE3B30D" w14:textId="77777777" w:rsidTr="00575429">
        <w:trPr>
          <w:trHeight w:val="255"/>
        </w:trPr>
        <w:tc>
          <w:tcPr>
            <w:tcW w:w="4063" w:type="pct"/>
            <w:tcBorders>
              <w:top w:val="nil"/>
              <w:left w:val="nil"/>
              <w:bottom w:val="nil"/>
              <w:right w:val="nil"/>
            </w:tcBorders>
            <w:shd w:val="clear" w:color="auto" w:fill="auto"/>
            <w:noWrap/>
            <w:hideMark/>
          </w:tcPr>
          <w:p w14:paraId="651519E1" w14:textId="77777777" w:rsidR="00492012" w:rsidRPr="00105654" w:rsidRDefault="00492012" w:rsidP="00953F03">
            <w:pPr>
              <w:pStyle w:val="Tabletext"/>
              <w:rPr>
                <w:rFonts w:cs="Calibri"/>
                <w:b/>
                <w:bCs/>
                <w:color w:val="000000"/>
                <w:sz w:val="18"/>
                <w:szCs w:val="18"/>
                <w:lang w:val="ru-RU" w:eastAsia="en-GB"/>
              </w:rPr>
            </w:pPr>
            <w:r w:rsidRPr="00105654">
              <w:rPr>
                <w:rFonts w:cs="Calibri"/>
                <w:b/>
                <w:bCs/>
                <w:color w:val="000000"/>
                <w:sz w:val="18"/>
                <w:szCs w:val="18"/>
                <w:lang w:val="ru-RU" w:eastAsia="en-GB"/>
              </w:rPr>
              <w:t>Компьютерное оборудование</w:t>
            </w:r>
          </w:p>
        </w:tc>
        <w:tc>
          <w:tcPr>
            <w:tcW w:w="937" w:type="pct"/>
            <w:tcBorders>
              <w:top w:val="nil"/>
              <w:left w:val="nil"/>
              <w:bottom w:val="nil"/>
              <w:right w:val="nil"/>
            </w:tcBorders>
            <w:shd w:val="clear" w:color="auto" w:fill="auto"/>
            <w:noWrap/>
            <w:hideMark/>
          </w:tcPr>
          <w:p w14:paraId="758EB5DC"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3</w:t>
            </w:r>
          </w:p>
        </w:tc>
      </w:tr>
      <w:tr w:rsidR="00492012" w:rsidRPr="00105654" w14:paraId="303C9252" w14:textId="77777777" w:rsidTr="00575429">
        <w:trPr>
          <w:trHeight w:val="255"/>
        </w:trPr>
        <w:tc>
          <w:tcPr>
            <w:tcW w:w="4063" w:type="pct"/>
            <w:tcBorders>
              <w:top w:val="nil"/>
              <w:left w:val="nil"/>
              <w:bottom w:val="nil"/>
              <w:right w:val="nil"/>
            </w:tcBorders>
            <w:shd w:val="clear" w:color="auto" w:fill="auto"/>
            <w:noWrap/>
            <w:hideMark/>
          </w:tcPr>
          <w:p w14:paraId="200B2C75" w14:textId="77777777" w:rsidR="00492012" w:rsidRPr="00105654" w:rsidRDefault="00492012" w:rsidP="00953F03">
            <w:pPr>
              <w:pStyle w:val="Tabletext"/>
              <w:rPr>
                <w:rFonts w:cs="Calibri"/>
                <w:b/>
                <w:bCs/>
                <w:color w:val="000000"/>
                <w:sz w:val="18"/>
                <w:szCs w:val="18"/>
                <w:lang w:val="ru-RU" w:eastAsia="en-GB"/>
              </w:rPr>
            </w:pPr>
            <w:r w:rsidRPr="00105654">
              <w:rPr>
                <w:rFonts w:cs="Calibri"/>
                <w:b/>
                <w:bCs/>
                <w:color w:val="000000"/>
                <w:sz w:val="18"/>
                <w:szCs w:val="18"/>
                <w:lang w:val="ru-RU" w:eastAsia="en-GB"/>
              </w:rPr>
              <w:t>Лицензии и программное обеспечение</w:t>
            </w:r>
          </w:p>
        </w:tc>
        <w:tc>
          <w:tcPr>
            <w:tcW w:w="937" w:type="pct"/>
            <w:tcBorders>
              <w:top w:val="nil"/>
              <w:left w:val="nil"/>
              <w:bottom w:val="nil"/>
              <w:right w:val="nil"/>
            </w:tcBorders>
            <w:shd w:val="clear" w:color="auto" w:fill="auto"/>
            <w:noWrap/>
            <w:hideMark/>
          </w:tcPr>
          <w:p w14:paraId="67B5459D" w14:textId="77777777" w:rsidR="00492012" w:rsidRPr="00105654" w:rsidRDefault="00492012" w:rsidP="00D9118B">
            <w:pPr>
              <w:pStyle w:val="Tabletext"/>
              <w:ind w:right="170"/>
              <w:jc w:val="right"/>
              <w:rPr>
                <w:rFonts w:cs="Calibri"/>
                <w:sz w:val="18"/>
                <w:szCs w:val="18"/>
                <w:lang w:val="ru-RU"/>
              </w:rPr>
            </w:pPr>
            <w:r w:rsidRPr="00105654">
              <w:rPr>
                <w:rFonts w:cs="Calibri"/>
                <w:sz w:val="18"/>
                <w:szCs w:val="18"/>
                <w:lang w:val="ru-RU"/>
              </w:rPr>
              <w:t>3</w:t>
            </w:r>
          </w:p>
        </w:tc>
      </w:tr>
    </w:tbl>
    <w:p w14:paraId="1EC6180D" w14:textId="77777777" w:rsidR="00492012" w:rsidRPr="00105654" w:rsidRDefault="00492012" w:rsidP="00D9118B">
      <w:pPr>
        <w:spacing w:before="240"/>
        <w:rPr>
          <w:lang w:val="ru-RU"/>
        </w:rPr>
      </w:pPr>
      <w:bookmarkStart w:id="421" w:name="lt_pId560"/>
      <w:r w:rsidRPr="00105654">
        <w:rPr>
          <w:lang w:val="ru-RU"/>
        </w:rPr>
        <w:t>На каждую дату ежегодного закрытия счетов МСЭ изучает, имеется ли какой-либо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 В 2022 году признаков обесценения не было.</w:t>
      </w:r>
      <w:bookmarkEnd w:id="421"/>
    </w:p>
    <w:p w14:paraId="30957068" w14:textId="77777777" w:rsidR="00492012" w:rsidRPr="00105654" w:rsidRDefault="00492012" w:rsidP="00C32022">
      <w:pPr>
        <w:pStyle w:val="Heading2"/>
        <w:rPr>
          <w:lang w:val="ru-RU"/>
        </w:rPr>
      </w:pPr>
      <w:bookmarkStart w:id="422" w:name="_Toc305764071"/>
      <w:bookmarkStart w:id="423" w:name="_Toc131156423"/>
      <w:r w:rsidRPr="00105654">
        <w:rPr>
          <w:lang w:val="ru-RU"/>
        </w:rPr>
        <w:lastRenderedPageBreak/>
        <w:t>3.5</w:t>
      </w:r>
      <w:r w:rsidRPr="00105654">
        <w:rPr>
          <w:lang w:val="ru-RU"/>
        </w:rPr>
        <w:tab/>
      </w:r>
      <w:bookmarkStart w:id="424" w:name="_Toc305667748"/>
      <w:bookmarkStart w:id="425" w:name="_Toc306201412"/>
      <w:bookmarkStart w:id="426" w:name="_Toc329002767"/>
      <w:bookmarkStart w:id="427" w:name="_Toc358373641"/>
      <w:bookmarkStart w:id="428" w:name="_Toc387243018"/>
      <w:bookmarkStart w:id="429" w:name="_Toc419404363"/>
      <w:bookmarkStart w:id="430" w:name="_Toc482810311"/>
      <w:bookmarkStart w:id="431" w:name="_Toc511401546"/>
      <w:bookmarkStart w:id="432" w:name="_Toc511401669"/>
      <w:bookmarkStart w:id="433" w:name="_Toc10540782"/>
      <w:bookmarkStart w:id="434" w:name="_Toc41900402"/>
      <w:bookmarkStart w:id="435" w:name="_Toc73437985"/>
      <w:bookmarkStart w:id="436" w:name="_Toc73438614"/>
      <w:bookmarkStart w:id="437" w:name="_Toc73438872"/>
      <w:bookmarkStart w:id="438" w:name="_Toc73439163"/>
      <w:bookmarkEnd w:id="422"/>
      <w:bookmarkEnd w:id="423"/>
      <w:r w:rsidRPr="00105654">
        <w:rPr>
          <w:u w:val="single"/>
          <w:lang w:val="ru-RU"/>
        </w:rPr>
        <w:t>Нематериальные активы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0061CC5" w14:textId="77777777" w:rsidR="00492012" w:rsidRPr="00105654" w:rsidRDefault="00492012" w:rsidP="006702AC">
      <w:pPr>
        <w:rPr>
          <w:lang w:val="ru-RU"/>
        </w:rPr>
      </w:pPr>
      <w:bookmarkStart w:id="439" w:name="lt_pId623"/>
      <w:r w:rsidRPr="00105654">
        <w:rPr>
          <w:lang w:val="ru-RU"/>
        </w:rPr>
        <w:t>Нематериальные активы, которые включают лицензии на информационные технологии и программное обеспечение, стоимость которых превышает 50 000 швейцарских франков, учитываются на основе стоимости приобретения за вычетом совокупной амортизации и потери стоимости. Лицензии, программное обеспечение, патенты и приобретенные права амортизируются на линейной основе в течение трех лет. Нематериальные активы капитализируются в финансовой отчетности, если существует вероятность того, что ожидаемые будущие экономические выгоды или потенциал полезного использования будут получены МСЭ и их сумма может быть надежно оценена.</w:t>
      </w:r>
    </w:p>
    <w:p w14:paraId="358AAD59" w14:textId="77777777" w:rsidR="00492012" w:rsidRPr="00105654" w:rsidRDefault="00492012" w:rsidP="006702AC">
      <w:pPr>
        <w:rPr>
          <w:lang w:val="ru-RU"/>
        </w:rPr>
      </w:pPr>
      <w:r w:rsidRPr="00105654">
        <w:rPr>
          <w:lang w:val="ru-RU"/>
        </w:rPr>
        <w:t>Все затраты, равные или меньшие 50 000 швейцарских франков, капитализируются в момент получения продукта и полностью учитываются в отчете о результатах финансовой деятельности в качестве расходов при закрытии счетов за месяц, следующий за его приобретением.</w:t>
      </w:r>
    </w:p>
    <w:p w14:paraId="24290BDF" w14:textId="77777777" w:rsidR="00492012" w:rsidRPr="00105654" w:rsidRDefault="00492012" w:rsidP="004D3A12">
      <w:pPr>
        <w:keepNext/>
        <w:rPr>
          <w:lang w:val="ru-RU"/>
        </w:rPr>
      </w:pPr>
      <w:r w:rsidRPr="00105654">
        <w:rPr>
          <w:lang w:val="ru-RU"/>
        </w:rPr>
        <w:t>Программное обеспечение, являющееся результатом собственной разработки, капитализируется,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учитываются как нематериальные активы, если на дату закрытия счетов выполняются следующие критерии:</w:t>
      </w:r>
    </w:p>
    <w:p w14:paraId="55B92A00" w14:textId="77777777" w:rsidR="00492012" w:rsidRPr="00105654" w:rsidRDefault="00492012" w:rsidP="006702AC">
      <w:pPr>
        <w:pStyle w:val="enumlev1"/>
        <w:rPr>
          <w:lang w:val="ru-RU"/>
        </w:rPr>
      </w:pPr>
      <w:r w:rsidRPr="00105654">
        <w:rPr>
          <w:lang w:val="ru-RU"/>
        </w:rPr>
        <w:t>−</w:t>
      </w:r>
      <w:r w:rsidRPr="00105654">
        <w:rPr>
          <w:lang w:val="ru-RU"/>
        </w:rPr>
        <w:tab/>
        <w:t>технически возможно завершение разработки программного продукта, с тем чтобы он был доступен для использования;</w:t>
      </w:r>
    </w:p>
    <w:p w14:paraId="3B8D207C" w14:textId="77777777" w:rsidR="00492012" w:rsidRPr="00105654" w:rsidRDefault="00492012" w:rsidP="006702AC">
      <w:pPr>
        <w:pStyle w:val="enumlev1"/>
        <w:rPr>
          <w:lang w:val="ru-RU"/>
        </w:rPr>
      </w:pPr>
      <w:r w:rsidRPr="00105654">
        <w:rPr>
          <w:lang w:val="ru-RU"/>
        </w:rPr>
        <w:t>−</w:t>
      </w:r>
      <w:r w:rsidRPr="00105654">
        <w:rPr>
          <w:lang w:val="ru-RU"/>
        </w:rPr>
        <w:tab/>
        <w:t>руководство намерено завершить разработку программного продукта и использовать или продавать его;</w:t>
      </w:r>
    </w:p>
    <w:p w14:paraId="302410C3" w14:textId="77777777" w:rsidR="00492012" w:rsidRPr="00105654" w:rsidRDefault="00492012" w:rsidP="006702AC">
      <w:pPr>
        <w:pStyle w:val="enumlev1"/>
        <w:rPr>
          <w:lang w:val="ru-RU"/>
        </w:rPr>
      </w:pPr>
      <w:r w:rsidRPr="00105654">
        <w:rPr>
          <w:lang w:val="ru-RU"/>
        </w:rPr>
        <w:t>−</w:t>
      </w:r>
      <w:r w:rsidRPr="00105654">
        <w:rPr>
          <w:lang w:val="ru-RU"/>
        </w:rPr>
        <w:tab/>
        <w:t>существует возможность использовать или продавать программный продукт;</w:t>
      </w:r>
    </w:p>
    <w:p w14:paraId="72A3C8E7" w14:textId="77777777" w:rsidR="00492012" w:rsidRPr="00105654" w:rsidRDefault="00492012" w:rsidP="006702AC">
      <w:pPr>
        <w:pStyle w:val="enumlev1"/>
        <w:rPr>
          <w:lang w:val="ru-RU"/>
        </w:rPr>
      </w:pPr>
      <w:r w:rsidRPr="00105654">
        <w:rPr>
          <w:lang w:val="ru-RU"/>
        </w:rPr>
        <w:t>−</w:t>
      </w:r>
      <w:r w:rsidRPr="00105654">
        <w:rPr>
          <w:lang w:val="ru-RU"/>
        </w:rPr>
        <w:tab/>
        <w:t>может быть продемонстрировано, каким образом программный продукт будет создавать вероятный будущий экономический эффект;</w:t>
      </w:r>
    </w:p>
    <w:p w14:paraId="105F2B60" w14:textId="77777777" w:rsidR="00492012" w:rsidRPr="00105654" w:rsidRDefault="00492012" w:rsidP="006702AC">
      <w:pPr>
        <w:pStyle w:val="enumlev1"/>
        <w:rPr>
          <w:lang w:val="ru-RU"/>
        </w:rPr>
      </w:pPr>
      <w:r w:rsidRPr="00105654">
        <w:rPr>
          <w:lang w:val="ru-RU"/>
        </w:rPr>
        <w:t>−</w:t>
      </w:r>
      <w:r w:rsidRPr="00105654">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14:paraId="2E0FB341" w14:textId="77777777" w:rsidR="00492012" w:rsidRPr="00105654" w:rsidRDefault="00492012" w:rsidP="006702AC">
      <w:pPr>
        <w:rPr>
          <w:lang w:val="ru-RU"/>
        </w:rPr>
      </w:pPr>
      <w:r w:rsidRPr="00105654">
        <w:rPr>
          <w:lang w:val="ru-RU"/>
        </w:rPr>
        <w:t>Начисляемые напрямую затраты, которые капитализируются как часть программного продукта, включают связанные с разработкой программного обеспечения затраты по персоналу и надлежащую долю соответствующих накладных расходов.</w:t>
      </w:r>
    </w:p>
    <w:p w14:paraId="2B5C92FD" w14:textId="77777777" w:rsidR="00492012" w:rsidRPr="00105654" w:rsidRDefault="00492012" w:rsidP="006702AC">
      <w:pPr>
        <w:rPr>
          <w:lang w:val="ru-RU"/>
        </w:rPr>
      </w:pPr>
      <w:r w:rsidRPr="00105654">
        <w:rPr>
          <w:lang w:val="ru-RU"/>
        </w:rPr>
        <w:t>Другие связанные с разработкой издержки, не отвечающие этим критериям, учитываются в расходах, когда они понесены. Затраты на разработку, ранее учтенные как расходы, в следующем периоде не учитываются как активы.</w:t>
      </w:r>
    </w:p>
    <w:p w14:paraId="197FCD9A" w14:textId="77777777" w:rsidR="00492012" w:rsidRPr="00105654" w:rsidRDefault="00492012" w:rsidP="006702AC">
      <w:pPr>
        <w:rPr>
          <w:lang w:val="ru-RU"/>
        </w:rPr>
      </w:pPr>
      <w:r w:rsidRPr="00105654">
        <w:rPr>
          <w:lang w:val="ru-RU"/>
        </w:rPr>
        <w:t>Затраты на разработку компьютерного программного обеспечения, учтенные как активы, амортизируются в течение их прогнозируемого срока полезного использования, который не превышает трех лет.</w:t>
      </w:r>
    </w:p>
    <w:p w14:paraId="56FF50AE" w14:textId="77777777" w:rsidR="00492012" w:rsidRPr="00105654" w:rsidRDefault="00492012" w:rsidP="006702AC">
      <w:pPr>
        <w:rPr>
          <w:lang w:val="ru-RU"/>
        </w:rPr>
      </w:pPr>
      <w:r w:rsidRPr="00105654">
        <w:rPr>
          <w:lang w:val="ru-RU"/>
        </w:rPr>
        <w:t>Затраты, связанные с сопровождением компьютерных программ, учитываются в расходах, когда они понесены.</w:t>
      </w:r>
    </w:p>
    <w:p w14:paraId="1BC704D8" w14:textId="77777777" w:rsidR="00492012" w:rsidRPr="00105654" w:rsidRDefault="00492012" w:rsidP="006702AC">
      <w:pPr>
        <w:pStyle w:val="Heading3"/>
        <w:rPr>
          <w:u w:val="single"/>
          <w:lang w:val="ru-RU"/>
        </w:rPr>
      </w:pPr>
      <w:bookmarkStart w:id="440" w:name="_Toc305667749"/>
      <w:bookmarkStart w:id="441" w:name="_Toc306201413"/>
      <w:bookmarkStart w:id="442" w:name="_Toc329002768"/>
      <w:bookmarkStart w:id="443" w:name="_Toc358373642"/>
      <w:bookmarkStart w:id="444" w:name="_Toc387243019"/>
      <w:bookmarkStart w:id="445" w:name="_Toc419404364"/>
      <w:bookmarkStart w:id="446" w:name="_Toc482810312"/>
      <w:bookmarkStart w:id="447" w:name="_Toc511401547"/>
      <w:bookmarkStart w:id="448" w:name="_Toc511401670"/>
      <w:bookmarkStart w:id="449" w:name="_Toc10540783"/>
      <w:bookmarkStart w:id="450" w:name="_Toc41900403"/>
      <w:bookmarkStart w:id="451" w:name="_Toc73437986"/>
      <w:bookmarkStart w:id="452" w:name="_Toc73438615"/>
      <w:bookmarkStart w:id="453" w:name="_Toc73438873"/>
      <w:bookmarkStart w:id="454" w:name="_Toc73439164"/>
      <w:bookmarkStart w:id="455" w:name="_Toc269839074"/>
      <w:r w:rsidRPr="00105654">
        <w:rPr>
          <w:lang w:val="ru-RU"/>
        </w:rPr>
        <w:t>3.6</w:t>
      </w:r>
      <w:r w:rsidRPr="00105654">
        <w:rPr>
          <w:lang w:val="ru-RU"/>
        </w:rPr>
        <w:tab/>
      </w:r>
      <w:r w:rsidRPr="00105654">
        <w:rPr>
          <w:u w:val="single"/>
          <w:lang w:val="ru-RU"/>
        </w:rPr>
        <w:t>Резервные фонды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D119FF2" w14:textId="77777777" w:rsidR="00492012" w:rsidRPr="00105654" w:rsidRDefault="00492012" w:rsidP="006702AC">
      <w:pPr>
        <w:rPr>
          <w:lang w:val="ru-RU"/>
        </w:rPr>
      </w:pPr>
      <w:r w:rsidRPr="00105654">
        <w:rPr>
          <w:lang w:val="ru-RU"/>
        </w:rPr>
        <w:t>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подразумеваемое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w:t>
      </w:r>
    </w:p>
    <w:p w14:paraId="6831D9B5" w14:textId="77777777" w:rsidR="00492012" w:rsidRPr="00105654" w:rsidRDefault="00492012" w:rsidP="00BA2B72">
      <w:pPr>
        <w:pStyle w:val="Heading2"/>
        <w:rPr>
          <w:u w:val="single"/>
          <w:lang w:val="ru-RU"/>
        </w:rPr>
      </w:pPr>
      <w:bookmarkStart w:id="456" w:name="_Toc305667750"/>
      <w:bookmarkStart w:id="457" w:name="_Toc306201414"/>
      <w:bookmarkStart w:id="458" w:name="_Toc329002769"/>
      <w:bookmarkStart w:id="459" w:name="_Toc358373643"/>
      <w:bookmarkStart w:id="460" w:name="_Toc387243020"/>
      <w:bookmarkStart w:id="461" w:name="_Toc419404365"/>
      <w:bookmarkStart w:id="462" w:name="_Toc482810313"/>
      <w:bookmarkStart w:id="463" w:name="_Toc511401548"/>
      <w:bookmarkStart w:id="464" w:name="_Toc511401671"/>
      <w:bookmarkStart w:id="465" w:name="_Toc10540784"/>
      <w:bookmarkStart w:id="466" w:name="_Toc41900404"/>
      <w:bookmarkStart w:id="467" w:name="_Toc73437987"/>
      <w:bookmarkStart w:id="468" w:name="_Toc73438616"/>
      <w:bookmarkStart w:id="469" w:name="_Toc73438874"/>
      <w:bookmarkStart w:id="470" w:name="_Toc73439165"/>
      <w:bookmarkEnd w:id="455"/>
      <w:r w:rsidRPr="00105654">
        <w:rPr>
          <w:lang w:val="ru-RU"/>
        </w:rPr>
        <w:lastRenderedPageBreak/>
        <w:t>3.7</w:t>
      </w:r>
      <w:r w:rsidRPr="00105654">
        <w:rPr>
          <w:lang w:val="ru-RU"/>
        </w:rPr>
        <w:tab/>
      </w:r>
      <w:r w:rsidRPr="00105654">
        <w:rPr>
          <w:u w:val="single"/>
          <w:lang w:val="ru-RU"/>
        </w:rPr>
        <w:t>Вероятные активы и пассивы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5B79E9F1" w14:textId="77777777" w:rsidR="00492012" w:rsidRPr="00105654" w:rsidRDefault="00492012" w:rsidP="006702AC">
      <w:pPr>
        <w:rPr>
          <w:lang w:val="ru-RU"/>
        </w:rPr>
      </w:pPr>
      <w:r w:rsidRPr="00105654">
        <w:rPr>
          <w:lang w:val="ru-RU"/>
        </w:rPr>
        <w:t>Вероятные активы и пассивы – это возможные права или обязательства, которые вытекают из прошлых событий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w:t>
      </w:r>
    </w:p>
    <w:p w14:paraId="6F109FAF" w14:textId="77777777" w:rsidR="00492012" w:rsidRPr="00105654" w:rsidRDefault="00492012" w:rsidP="00362A6F">
      <w:pPr>
        <w:rPr>
          <w:lang w:val="ru-RU"/>
        </w:rPr>
      </w:pPr>
      <w:r w:rsidRPr="00105654">
        <w:rPr>
          <w:lang w:val="ru-RU"/>
        </w:rPr>
        <w:t>Вероятные пассивы раскрываются в тех случаях, когда возникновение возможного обязательства не определено, но оно может быть измерено, или когда МСЭ имеет текущие обязательства, но не может надежно измерить возможное выбытие ресурсов. По состоянию на 31 декабря 2022 года у МСЭ нет известных вероятных пассивов.</w:t>
      </w:r>
    </w:p>
    <w:p w14:paraId="6BCAF44F" w14:textId="77777777" w:rsidR="00492012" w:rsidRPr="00105654" w:rsidRDefault="00492012" w:rsidP="00BA2B72">
      <w:pPr>
        <w:pStyle w:val="Heading2"/>
        <w:rPr>
          <w:u w:val="single"/>
          <w:lang w:val="ru-RU"/>
        </w:rPr>
      </w:pPr>
      <w:bookmarkStart w:id="471" w:name="_Toc419404366"/>
      <w:bookmarkStart w:id="472" w:name="_Toc482810314"/>
      <w:bookmarkStart w:id="473" w:name="_Toc511401549"/>
      <w:bookmarkStart w:id="474" w:name="_Toc511401672"/>
      <w:bookmarkStart w:id="475" w:name="_Toc10540785"/>
      <w:bookmarkStart w:id="476" w:name="_Toc41900405"/>
      <w:bookmarkStart w:id="477" w:name="_Toc73437988"/>
      <w:bookmarkStart w:id="478" w:name="_Toc73438617"/>
      <w:bookmarkStart w:id="479" w:name="_Toc73438875"/>
      <w:bookmarkStart w:id="480" w:name="_Toc73439166"/>
      <w:r w:rsidRPr="00105654">
        <w:rPr>
          <w:lang w:val="ru-RU"/>
        </w:rPr>
        <w:t>3.8</w:t>
      </w:r>
      <w:r w:rsidRPr="00105654">
        <w:rPr>
          <w:lang w:val="ru-RU"/>
        </w:rPr>
        <w:tab/>
      </w:r>
      <w:r w:rsidRPr="00105654">
        <w:rPr>
          <w:u w:val="single"/>
          <w:lang w:val="ru-RU"/>
        </w:rPr>
        <w:t>Вознаграждение сотрудников</w:t>
      </w:r>
      <w:bookmarkEnd w:id="471"/>
      <w:bookmarkEnd w:id="472"/>
      <w:bookmarkEnd w:id="473"/>
      <w:bookmarkEnd w:id="474"/>
      <w:bookmarkEnd w:id="475"/>
      <w:bookmarkEnd w:id="476"/>
      <w:bookmarkEnd w:id="477"/>
      <w:bookmarkEnd w:id="478"/>
      <w:bookmarkEnd w:id="479"/>
      <w:bookmarkEnd w:id="480"/>
    </w:p>
    <w:p w14:paraId="640B5EBA" w14:textId="77777777" w:rsidR="00492012" w:rsidRPr="00105654" w:rsidRDefault="00492012" w:rsidP="006702AC">
      <w:pPr>
        <w:rPr>
          <w:lang w:val="ru-RU"/>
        </w:rPr>
      </w:pPr>
      <w:r w:rsidRPr="00105654">
        <w:rPr>
          <w:lang w:val="ru-RU"/>
        </w:rPr>
        <w:t>Учитываются следующие виды вознаграждения сотрудников:</w:t>
      </w:r>
    </w:p>
    <w:p w14:paraId="233DF24B" w14:textId="5D2C04CD" w:rsidR="00492012" w:rsidRPr="00105654" w:rsidRDefault="00492012" w:rsidP="000F283B">
      <w:pPr>
        <w:pStyle w:val="enumlev1"/>
        <w:rPr>
          <w:lang w:val="ru-RU"/>
        </w:rPr>
      </w:pPr>
      <w:r w:rsidRPr="00105654">
        <w:rPr>
          <w:lang w:val="ru-RU"/>
        </w:rPr>
        <w:t>−</w:t>
      </w:r>
      <w:r w:rsidRPr="00105654">
        <w:rPr>
          <w:lang w:val="ru-RU"/>
        </w:rPr>
        <w:tab/>
        <w:t>виды вознаграждения сотрудников, работающих на основе краткосрочных контрактов, которые полностью выплачиваются в течение 12 месяцев после отчетной даты и оцениваются по их номинальной стоимости на основе накопленных прав по текущим ставкам заработной платы. Виды вознаграждения сотрудников, работающих на основе краткосрочных контрактов, включают пособия, причитающиеся в связи с началом службы (субсидии при назначении на службу), регулярные ежемесячные вознаграждения (заработная плата, оклады, надбавки) и другие (субсидии на образование, отпуск для поездки на родину и т. д.). Расходы признаются, когда сотрудники оказывают услуги МСЭ, а</w:t>
      </w:r>
      <w:r w:rsidR="00D9118B" w:rsidRPr="00105654">
        <w:rPr>
          <w:lang w:val="ru-RU"/>
        </w:rPr>
        <w:t> </w:t>
      </w:r>
      <w:r w:rsidRPr="00105654">
        <w:rPr>
          <w:lang w:val="ru-RU"/>
        </w:rPr>
        <w:t>обязательства признаются в отношении выплат, которые не были погашены на отчетную дату;</w:t>
      </w:r>
    </w:p>
    <w:p w14:paraId="1A84F03B" w14:textId="77777777" w:rsidR="00492012" w:rsidRPr="00105654" w:rsidRDefault="00492012" w:rsidP="006702AC">
      <w:pPr>
        <w:pStyle w:val="enumlev1"/>
        <w:rPr>
          <w:lang w:val="ru-RU"/>
        </w:rPr>
      </w:pPr>
      <w:r w:rsidRPr="00105654">
        <w:rPr>
          <w:lang w:val="ru-RU"/>
        </w:rPr>
        <w:t>−</w:t>
      </w:r>
      <w:r w:rsidRPr="00105654">
        <w:rPr>
          <w:lang w:val="ru-RU"/>
        </w:rPr>
        <w:tab/>
        <w:t>долгосрочные пособия, причитающиеся в связи с возможным перенесением льгот, приобретенных в течение предшествовавшего или предшествовавших финансовых периодов;</w:t>
      </w:r>
    </w:p>
    <w:p w14:paraId="7900B7C2" w14:textId="77777777" w:rsidR="00492012" w:rsidRPr="00105654" w:rsidRDefault="00492012" w:rsidP="006702AC">
      <w:pPr>
        <w:pStyle w:val="enumlev1"/>
        <w:rPr>
          <w:lang w:val="ru-RU"/>
        </w:rPr>
      </w:pPr>
      <w:r w:rsidRPr="00105654">
        <w:rPr>
          <w:lang w:val="ru-RU"/>
        </w:rPr>
        <w:t>−</w:t>
      </w:r>
      <w:r w:rsidRPr="00105654">
        <w:rPr>
          <w:lang w:val="ru-RU"/>
        </w:rPr>
        <w:tab/>
        <w:t>долгосрочные пособия, причитающиеся после прекращения службы.</w:t>
      </w:r>
    </w:p>
    <w:p w14:paraId="2B9693C0" w14:textId="77777777" w:rsidR="00492012" w:rsidRPr="00105654" w:rsidRDefault="00492012" w:rsidP="006702AC">
      <w:pPr>
        <w:rPr>
          <w:lang w:val="ru-RU"/>
        </w:rPr>
      </w:pPr>
      <w:r w:rsidRPr="00105654">
        <w:rPr>
          <w:lang w:val="ru-RU"/>
        </w:rPr>
        <w:t>Виды долгосрочного вознаграждения включают:</w:t>
      </w:r>
    </w:p>
    <w:p w14:paraId="4AAEF368" w14:textId="3B3F5123" w:rsidR="00492012" w:rsidRPr="00105654" w:rsidRDefault="00492012" w:rsidP="00E87504">
      <w:pPr>
        <w:pStyle w:val="enumlev1"/>
        <w:rPr>
          <w:lang w:val="ru-RU"/>
        </w:rPr>
      </w:pPr>
      <w:r w:rsidRPr="00105654">
        <w:rPr>
          <w:lang w:val="ru-RU"/>
        </w:rPr>
        <w:t>−</w:t>
      </w:r>
      <w:r w:rsidRPr="00105654">
        <w:rPr>
          <w:lang w:val="ru-RU"/>
        </w:rPr>
        <w:tab/>
        <w:t xml:space="preserve">прочие виды долгосрочного вознаграждения работникам представляют собой вознаграждения, выплата которых ожидается более чем через 12 месяцев после окончания отчетного периода; к ним относятся субсидии на репатриацию и оплаты накопленных дней отпуска. Обязательство, признанное в отношении субсидий на репатриацию, представляет собой приведенную стоимость обязательств по заранее определенным выплатам на отчетную дату. Это обязательство рассчитывается независимым актуарием с использованием метода прогнозируемой условной единицы. Затраты на проценты, затраты на покрытие стоимости за текущий период и актуарные прибыли или </w:t>
      </w:r>
      <w:r w:rsidR="0030277F">
        <w:rPr>
          <w:lang w:val="ru-RU"/>
        </w:rPr>
        <w:t>потери</w:t>
      </w:r>
      <w:r w:rsidRPr="00105654">
        <w:rPr>
          <w:lang w:val="ru-RU"/>
        </w:rPr>
        <w:t>, возникающие в результате изменений в актуарных допущениях или корректировок, обусловленных опытом, признаются в отчете о результатах финансовой деятельности;</w:t>
      </w:r>
    </w:p>
    <w:p w14:paraId="34BCC1A3" w14:textId="77777777" w:rsidR="00492012" w:rsidRPr="00105654" w:rsidRDefault="00492012" w:rsidP="006702AC">
      <w:pPr>
        <w:pStyle w:val="enumlev1"/>
        <w:rPr>
          <w:lang w:val="ru-RU"/>
        </w:rPr>
      </w:pPr>
      <w:r w:rsidRPr="00105654">
        <w:rPr>
          <w:lang w:val="ru-RU"/>
        </w:rPr>
        <w:t>−</w:t>
      </w:r>
      <w:r w:rsidRPr="00105654">
        <w:rPr>
          <w:lang w:val="ru-RU"/>
        </w:rPr>
        <w:tab/>
        <w:t>обязательства, касающиеся Плана медицинского страхования после выхода в отставку (АСХИ); и</w:t>
      </w:r>
    </w:p>
    <w:p w14:paraId="485D506C" w14:textId="77777777" w:rsidR="00492012" w:rsidRPr="00105654" w:rsidRDefault="00492012" w:rsidP="006702AC">
      <w:pPr>
        <w:pStyle w:val="enumlev1"/>
        <w:rPr>
          <w:lang w:val="ru-RU"/>
        </w:rPr>
      </w:pPr>
      <w:r w:rsidRPr="00105654">
        <w:rPr>
          <w:lang w:val="ru-RU"/>
        </w:rPr>
        <w:t>−</w:t>
      </w:r>
      <w:r w:rsidRPr="00105654">
        <w:rPr>
          <w:lang w:val="ru-RU"/>
        </w:rPr>
        <w:tab/>
        <w:t>обязательства по прошлой пенсионной программе для определения обязательства МСЭ на дату закрытия финансового периода.</w:t>
      </w:r>
    </w:p>
    <w:p w14:paraId="3EE320A4" w14:textId="77777777" w:rsidR="00492012" w:rsidRPr="00105654" w:rsidRDefault="00492012" w:rsidP="006702AC">
      <w:pPr>
        <w:rPr>
          <w:lang w:val="ru-RU"/>
        </w:rPr>
      </w:pPr>
      <w:r w:rsidRPr="00105654">
        <w:rPr>
          <w:lang w:val="ru-RU"/>
        </w:rPr>
        <w:t xml:space="preserve">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w:t>
      </w:r>
      <w:r w:rsidRPr="00105654">
        <w:rPr>
          <w:lang w:val="ru-RU"/>
        </w:rPr>
        <w:lastRenderedPageBreak/>
        <w:t>выплаты окладов и пособий и других условий службы в Организации Объединенных Наций и специализированных учреждениях.</w:t>
      </w:r>
    </w:p>
    <w:p w14:paraId="2A681284" w14:textId="77777777" w:rsidR="00492012" w:rsidRPr="00105654" w:rsidRDefault="00492012" w:rsidP="006702AC">
      <w:pPr>
        <w:rPr>
          <w:lang w:val="ru-RU"/>
        </w:rPr>
      </w:pPr>
      <w:r w:rsidRPr="00105654">
        <w:rPr>
          <w:lang w:val="ru-RU"/>
        </w:rPr>
        <w:t xml:space="preserve">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МСЭ и ОПФП ООН, наряду с другими участвующими в Фонде организациями, не могут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105654">
        <w:rPr>
          <w:color w:val="000000"/>
          <w:lang w:val="ru-RU"/>
        </w:rPr>
        <w:t>"Вознаграждение сотрудников"</w:t>
      </w:r>
      <w:r w:rsidRPr="00105654">
        <w:rPr>
          <w:lang w:val="ru-RU"/>
        </w:rPr>
        <w:t>. Взносы МСЭ в план в течение финансового периода учитываются как расходы в отчете о результатах финансовой деятельности.</w:t>
      </w:r>
    </w:p>
    <w:p w14:paraId="759B0ABF" w14:textId="77777777" w:rsidR="00492012" w:rsidRPr="00105654" w:rsidRDefault="00492012" w:rsidP="006702AC">
      <w:pPr>
        <w:rPr>
          <w:lang w:val="ru-RU"/>
        </w:rPr>
      </w:pPr>
      <w:r w:rsidRPr="00105654">
        <w:rPr>
          <w:lang w:val="ru-RU"/>
        </w:rPr>
        <w:t xml:space="preserve">С 1 января 2020 года МСЭ </w:t>
      </w:r>
      <w:r w:rsidRPr="00105654">
        <w:rPr>
          <w:color w:val="000000"/>
          <w:lang w:val="ru-RU"/>
        </w:rPr>
        <w:t>присоединился к Обществу взаимного страхования сотрудников Организации Объединенных Наций (ЮНСМИС)</w:t>
      </w:r>
      <w:r w:rsidRPr="00105654">
        <w:rPr>
          <w:lang w:val="ru-RU"/>
        </w:rPr>
        <w:t>. В соответствии со стандартом IPSAS 39 обязательства, касающиеся АСХИ, являются предметом актуарного анализа в целях определения и учета суммы будущих обязательств МСЭ, связанных с соответствующими пособиями.</w:t>
      </w:r>
    </w:p>
    <w:p w14:paraId="57F83573" w14:textId="4AE1FB74" w:rsidR="00492012" w:rsidRPr="00105654" w:rsidRDefault="00492012" w:rsidP="006702AC">
      <w:pPr>
        <w:rPr>
          <w:lang w:val="ru-RU"/>
        </w:rPr>
      </w:pPr>
      <w:r w:rsidRPr="00105654">
        <w:rPr>
          <w:lang w:val="ru-RU"/>
        </w:rPr>
        <w:t xml:space="preserve">Обязательства МСЭ по АСХИ предусматривают право на получение страхового покрытия по АСХИ, которое приобретается и накапливается пенсионерами организации во время активной службы. Обязательство, признанное по данному плану, представляет собой приведенную стоимость обязательств по заранее определенным выплатам на отчетную дату. Это обязательство рассчитывается независимым актуарием с использованием метода прогнозируемой условной единицы. Затраты на проценты и затраты на покрытие стоимости за текущий период признаются в отчете о результатах финансовой деятельности как составная часть расходов на персонал. Актуарные прибыли или </w:t>
      </w:r>
      <w:r w:rsidR="0030277F">
        <w:rPr>
          <w:lang w:val="ru-RU"/>
        </w:rPr>
        <w:t>потери</w:t>
      </w:r>
      <w:r w:rsidRPr="00105654">
        <w:rPr>
          <w:lang w:val="ru-RU"/>
        </w:rPr>
        <w:t>, возникающие в результате изменений в актуарных допущениях или корректировок, обусловленных опытом, напрямую признаются непосредственно в составе чистых активов.</w:t>
      </w:r>
    </w:p>
    <w:p w14:paraId="6827648D" w14:textId="77777777" w:rsidR="00492012" w:rsidRPr="00105654" w:rsidRDefault="00492012" w:rsidP="006702AC">
      <w:pPr>
        <w:rPr>
          <w:lang w:val="ru-RU"/>
        </w:rPr>
      </w:pPr>
      <w:r w:rsidRPr="00105654">
        <w:rPr>
          <w:lang w:val="ru-RU"/>
        </w:rPr>
        <w:t>Касающиеся МСЭ предположения описаны в Примечаниях, относящихся к вознаграждению сотрудников.</w:t>
      </w:r>
    </w:p>
    <w:p w14:paraId="4A496504" w14:textId="77777777" w:rsidR="00492012" w:rsidRPr="00105654" w:rsidRDefault="00492012" w:rsidP="00BA2B72">
      <w:pPr>
        <w:pStyle w:val="Heading2"/>
        <w:rPr>
          <w:u w:val="single"/>
          <w:lang w:val="ru-RU"/>
        </w:rPr>
      </w:pPr>
      <w:r w:rsidRPr="00105654">
        <w:rPr>
          <w:lang w:val="ru-RU"/>
        </w:rPr>
        <w:t>3.9</w:t>
      </w:r>
      <w:r w:rsidRPr="00105654">
        <w:rPr>
          <w:lang w:val="ru-RU"/>
        </w:rPr>
        <w:tab/>
      </w:r>
      <w:bookmarkStart w:id="481" w:name="_Toc305667752"/>
      <w:bookmarkStart w:id="482" w:name="_Toc306201418"/>
      <w:bookmarkStart w:id="483" w:name="_Toc329002773"/>
      <w:bookmarkStart w:id="484" w:name="_Toc358373647"/>
      <w:bookmarkStart w:id="485" w:name="_Toc387243026"/>
      <w:bookmarkStart w:id="486" w:name="_Toc419404371"/>
      <w:bookmarkStart w:id="487" w:name="_Toc482810319"/>
      <w:bookmarkStart w:id="488" w:name="_Toc511401555"/>
      <w:bookmarkStart w:id="489" w:name="_Toc511401678"/>
      <w:bookmarkStart w:id="490" w:name="_Toc10540791"/>
      <w:bookmarkStart w:id="491" w:name="_Toc41900411"/>
      <w:bookmarkStart w:id="492" w:name="_Toc73437994"/>
      <w:bookmarkStart w:id="493" w:name="_Toc73438623"/>
      <w:bookmarkStart w:id="494" w:name="_Toc73438881"/>
      <w:bookmarkStart w:id="495" w:name="_Toc73439172"/>
      <w:bookmarkEnd w:id="439"/>
      <w:r w:rsidRPr="00105654">
        <w:rPr>
          <w:u w:val="single"/>
          <w:lang w:val="ru-RU"/>
        </w:rPr>
        <w:t>Признание доходов</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CB52497" w14:textId="77777777" w:rsidR="00492012" w:rsidRPr="00105654" w:rsidRDefault="00492012" w:rsidP="00BA2B72">
      <w:pPr>
        <w:pStyle w:val="Headingb"/>
        <w:rPr>
          <w:highlight w:val="lightGray"/>
          <w:lang w:val="ru-RU"/>
        </w:rPr>
      </w:pPr>
      <w:bookmarkStart w:id="496" w:name="lt_pId624"/>
      <w:r w:rsidRPr="00105654">
        <w:rPr>
          <w:lang w:val="ru-RU"/>
        </w:rPr>
        <w:t>Доходы от необменных операций</w:t>
      </w:r>
      <w:bookmarkEnd w:id="496"/>
    </w:p>
    <w:p w14:paraId="4C49A266" w14:textId="77777777" w:rsidR="00492012" w:rsidRPr="00105654" w:rsidRDefault="00492012" w:rsidP="00FF2F04">
      <w:pPr>
        <w:rPr>
          <w:rFonts w:asciiTheme="minorHAnsi" w:hAnsiTheme="minorHAnsi" w:cstheme="minorBidi"/>
          <w:lang w:val="ru-RU"/>
        </w:rPr>
      </w:pPr>
      <w:bookmarkStart w:id="497" w:name="lt_pId625"/>
      <w:bookmarkStart w:id="498" w:name="_Hlk145689359"/>
      <w:r w:rsidRPr="00105654">
        <w:rPr>
          <w:rFonts w:asciiTheme="minorHAnsi" w:hAnsiTheme="minorHAnsi" w:cstheme="minorBidi"/>
          <w:lang w:val="ru-RU"/>
        </w:rPr>
        <w:t>В соответствии с требованиями IPSAS начисленные взносы, добровольные взносы и спонсорская поддержка, полученные или подтвержденные соглашением обязывающего характера, согласно IPSAS 23 "Доходы от необменных операций" признаются необменными операциями.</w:t>
      </w:r>
    </w:p>
    <w:p w14:paraId="3FE81279" w14:textId="77777777" w:rsidR="00492012" w:rsidRPr="00105654" w:rsidRDefault="00492012" w:rsidP="00FF2F04">
      <w:pPr>
        <w:pStyle w:val="enumlev1"/>
        <w:rPr>
          <w:rFonts w:asciiTheme="minorHAnsi" w:hAnsiTheme="minorHAnsi" w:cstheme="minorBidi"/>
          <w:lang w:val="ru-RU"/>
        </w:rPr>
      </w:pPr>
      <w:bookmarkStart w:id="499" w:name="lt_pId626"/>
      <w:bookmarkEnd w:id="497"/>
      <w:r w:rsidRPr="00105654">
        <w:rPr>
          <w:lang w:val="ru-RU"/>
        </w:rPr>
        <w:sym w:font="Symbol" w:char="F02D"/>
      </w:r>
      <w:r w:rsidRPr="00105654">
        <w:rPr>
          <w:lang w:val="ru-RU"/>
        </w:rPr>
        <w:tab/>
        <w:t>Начисленные взносы</w:t>
      </w:r>
      <w:bookmarkEnd w:id="499"/>
    </w:p>
    <w:p w14:paraId="4519899E" w14:textId="77777777" w:rsidR="00492012" w:rsidRPr="00105654" w:rsidRDefault="00492012" w:rsidP="00FF2F04">
      <w:pPr>
        <w:rPr>
          <w:lang w:val="ru-RU"/>
        </w:rPr>
      </w:pPr>
      <w:r w:rsidRPr="00105654">
        <w:rPr>
          <w:lang w:val="ru-RU"/>
        </w:rPr>
        <w:t xml:space="preserve">Речь идет главным образом о взносах Государств-Членов,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последующие четыре года. Государства-Члены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Pr="00105654">
        <w:rPr>
          <w:color w:val="000000"/>
          <w:lang w:val="ru-RU"/>
        </w:rPr>
        <w:t>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w:t>
      </w:r>
    </w:p>
    <w:p w14:paraId="7FC14E2F" w14:textId="77777777" w:rsidR="00492012" w:rsidRPr="00105654" w:rsidRDefault="00492012" w:rsidP="00FF2F04">
      <w:pPr>
        <w:rPr>
          <w:rFonts w:ascii="Verdana" w:hAnsi="Verdana" w:cs="Verdana"/>
          <w:sz w:val="20"/>
          <w:lang w:val="ru-RU"/>
        </w:rPr>
      </w:pPr>
      <w:bookmarkStart w:id="500" w:name="lt_pId631"/>
      <w:r w:rsidRPr="00105654">
        <w:rPr>
          <w:lang w:val="ru-RU"/>
        </w:rPr>
        <w:t>Начисленные взносы признаются в качестве доходов ежегодно в первый день года, к которому они относятся.</w:t>
      </w:r>
      <w:bookmarkEnd w:id="500"/>
    </w:p>
    <w:p w14:paraId="35E14E78" w14:textId="77777777" w:rsidR="00492012" w:rsidRPr="00105654" w:rsidRDefault="00492012" w:rsidP="00564E16">
      <w:pPr>
        <w:pStyle w:val="enumlev1"/>
        <w:keepNext/>
        <w:rPr>
          <w:rFonts w:asciiTheme="minorHAnsi" w:hAnsiTheme="minorHAnsi" w:cstheme="minorBidi"/>
          <w:lang w:val="ru-RU"/>
        </w:rPr>
      </w:pPr>
      <w:bookmarkStart w:id="501" w:name="lt_pId632"/>
      <w:bookmarkEnd w:id="498"/>
      <w:r w:rsidRPr="00105654">
        <w:rPr>
          <w:rFonts w:asciiTheme="minorHAnsi" w:hAnsiTheme="minorHAnsi" w:cstheme="minorBidi"/>
          <w:lang w:val="ru-RU"/>
        </w:rPr>
        <w:lastRenderedPageBreak/>
        <w:sym w:font="Symbol" w:char="F02D"/>
      </w:r>
      <w:r w:rsidRPr="00105654">
        <w:rPr>
          <w:rFonts w:asciiTheme="minorHAnsi" w:hAnsiTheme="minorHAnsi" w:cstheme="minorBidi"/>
          <w:lang w:val="ru-RU"/>
        </w:rPr>
        <w:tab/>
        <w:t>Добровольные взносы и спонсорская поддержка</w:t>
      </w:r>
      <w:bookmarkEnd w:id="501"/>
    </w:p>
    <w:p w14:paraId="1F8C32EE" w14:textId="77777777" w:rsidR="00492012" w:rsidRPr="00105654" w:rsidRDefault="00492012" w:rsidP="00FF2F04">
      <w:pPr>
        <w:rPr>
          <w:lang w:val="ru-RU"/>
        </w:rPr>
      </w:pPr>
      <w:bookmarkStart w:id="502" w:name="lt_pId633"/>
      <w:r w:rsidRPr="00105654">
        <w:rPr>
          <w:lang w:val="ru-RU"/>
        </w:rPr>
        <w:t>Добровольные взносы и спонсорская поддержка с самого начала признаются в качестве дохода в момент, когда соглашение между МСЭ и донором становится обязывающим и устанавливается контроль над базовым активом, если только соглашение не включает ограничений в соответствии с определениями IPSAS 23.</w:t>
      </w:r>
    </w:p>
    <w:p w14:paraId="608A8610" w14:textId="77777777" w:rsidR="00492012" w:rsidRPr="00105654" w:rsidRDefault="00492012" w:rsidP="00FF2F04">
      <w:pPr>
        <w:rPr>
          <w:lang w:val="ru-RU"/>
        </w:rPr>
      </w:pPr>
      <w:bookmarkStart w:id="503" w:name="lt_pId634"/>
      <w:bookmarkEnd w:id="502"/>
      <w:r w:rsidRPr="00105654">
        <w:rPr>
          <w:lang w:val="ru-RU"/>
        </w:rPr>
        <w:t>Соглашения, содержащие такие условия, требуют первоначального признания обязательства и отсрочки признания дохода до тех пор, пока обязательство не будет погашено путем выполнения конкретных условий, включенных в соглашение, а также наличия имеющего правовое обеспечение обязательства по возврату сумм, если они не будут использованы указанным образом. Сумма, признанная в качестве обязательства, представляет собой наилучшую оценку суммы, которая потребуется для погашения обязательства на отчетную дату.</w:t>
      </w:r>
    </w:p>
    <w:p w14:paraId="3D45F718" w14:textId="77777777" w:rsidR="00492012" w:rsidRPr="00105654" w:rsidRDefault="00492012" w:rsidP="00FF2F04">
      <w:pPr>
        <w:rPr>
          <w:lang w:val="ru-RU"/>
        </w:rPr>
      </w:pPr>
      <w:bookmarkStart w:id="504" w:name="lt_pId636"/>
      <w:bookmarkEnd w:id="503"/>
      <w:r w:rsidRPr="00105654">
        <w:rPr>
          <w:lang w:val="ru-RU"/>
        </w:rPr>
        <w:t>В ситуации, когда соглашения подписаны, взносы не получены и соглашение относится к будущим финансовым периодам, обязательство признается как доход будущих периодов.</w:t>
      </w:r>
    </w:p>
    <w:p w14:paraId="4025210C" w14:textId="77777777" w:rsidR="00492012" w:rsidRPr="00105654" w:rsidRDefault="00492012" w:rsidP="000A2B40">
      <w:pPr>
        <w:pStyle w:val="Headingb"/>
        <w:rPr>
          <w:highlight w:val="lightGray"/>
          <w:lang w:val="ru-RU"/>
        </w:rPr>
      </w:pPr>
      <w:bookmarkStart w:id="505" w:name="lt_pId637"/>
      <w:bookmarkEnd w:id="504"/>
      <w:r w:rsidRPr="00105654">
        <w:rPr>
          <w:lang w:val="ru-RU"/>
        </w:rPr>
        <w:t>Доходы от обменных операций</w:t>
      </w:r>
      <w:bookmarkEnd w:id="505"/>
    </w:p>
    <w:p w14:paraId="6B718E37" w14:textId="77777777" w:rsidR="00492012" w:rsidRPr="00105654" w:rsidRDefault="00492012" w:rsidP="00FF2F04">
      <w:pPr>
        <w:rPr>
          <w:lang w:val="ru-RU"/>
        </w:rPr>
      </w:pPr>
      <w:bookmarkStart w:id="506" w:name="lt_pId638"/>
      <w:r w:rsidRPr="00105654">
        <w:rPr>
          <w:lang w:val="ru-RU"/>
        </w:rPr>
        <w:t>Следующие доходы соответствуют определению обменных операций согласно IPSAS 9 "Доходы от обменных операций" и учитываются в соответствии с данным стандартом.</w:t>
      </w:r>
    </w:p>
    <w:p w14:paraId="7E69D168" w14:textId="77777777" w:rsidR="00492012" w:rsidRPr="00105654" w:rsidRDefault="00492012" w:rsidP="00FF2F04">
      <w:pPr>
        <w:rPr>
          <w:lang w:val="ru-RU"/>
        </w:rPr>
      </w:pPr>
      <w:bookmarkStart w:id="507" w:name="lt_pId639"/>
      <w:bookmarkEnd w:id="506"/>
      <w:r w:rsidRPr="00105654">
        <w:rPr>
          <w:lang w:val="ru-RU"/>
        </w:rPr>
        <w:t>Доходы МСЭ от обменных операций оцениваются по справедливой стоимости полученного или подлежащего получению возмещения и признаются по мере поставки товаров и оказания услуг.</w:t>
      </w:r>
    </w:p>
    <w:p w14:paraId="3C9385AE" w14:textId="77777777" w:rsidR="00492012" w:rsidRPr="00105654" w:rsidRDefault="00492012" w:rsidP="004D3A12">
      <w:pPr>
        <w:rPr>
          <w:lang w:val="ru-RU"/>
        </w:rPr>
      </w:pPr>
      <w:bookmarkStart w:id="508" w:name="lt_pId640"/>
      <w:bookmarkEnd w:id="507"/>
      <w:r w:rsidRPr="00105654">
        <w:rPr>
          <w:lang w:val="ru-RU"/>
        </w:rPr>
        <w:t>Доходы от обменных операций относятся к следующим продуктам и услугам, к которым МСЭ применяет принцип возмещения затрат:</w:t>
      </w:r>
    </w:p>
    <w:bookmarkEnd w:id="508"/>
    <w:p w14:paraId="027C4AA4" w14:textId="77777777" w:rsidR="00492012" w:rsidRPr="00105654" w:rsidRDefault="00492012" w:rsidP="00666A24">
      <w:pPr>
        <w:pStyle w:val="enumlev1"/>
        <w:rPr>
          <w:lang w:val="ru-RU"/>
        </w:rPr>
      </w:pPr>
      <w:r w:rsidRPr="00105654">
        <w:rPr>
          <w:lang w:val="ru-RU"/>
        </w:rPr>
        <w:t>–</w:t>
      </w:r>
      <w:r w:rsidRPr="00105654">
        <w:rPr>
          <w:lang w:val="ru-RU"/>
        </w:rPr>
        <w:tab/>
      </w:r>
      <w:bookmarkStart w:id="509" w:name="lt_pId642"/>
      <w:r w:rsidRPr="00105654">
        <w:rPr>
          <w:lang w:val="ru-RU"/>
        </w:rPr>
        <w:t>продажа публикаций: 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w:t>
      </w:r>
      <w:bookmarkEnd w:id="509"/>
    </w:p>
    <w:p w14:paraId="754834AA" w14:textId="77777777" w:rsidR="00492012" w:rsidRPr="00105654" w:rsidRDefault="00492012" w:rsidP="00666A24">
      <w:pPr>
        <w:pStyle w:val="enumlev1"/>
        <w:rPr>
          <w:lang w:val="ru-RU"/>
        </w:rPr>
      </w:pPr>
      <w:r w:rsidRPr="00105654">
        <w:rPr>
          <w:lang w:val="ru-RU"/>
        </w:rPr>
        <w:t>–</w:t>
      </w:r>
      <w:r w:rsidRPr="00105654">
        <w:rPr>
          <w:lang w:val="ru-RU"/>
        </w:rPr>
        <w:tab/>
      </w:r>
      <w:bookmarkStart w:id="510" w:name="lt_pId644"/>
      <w:r w:rsidRPr="00105654">
        <w:rPr>
          <w:lang w:val="ru-RU"/>
        </w:rPr>
        <w:t>обработка заявок на регистрацию спутниковых сетей: доходы от заявок на регистрацию спутниковых сетей признаются в момент окончательной публикации заявок в Международном информационном циркуляре по частотам (ИФИК) БР; если публикация в ИФИК не вступает в силу в год выставления первоначального счета, то услуга считается не оказанной полностью, и поэтому доход будет отнесен к периоду окончательной публикации в ИФИК;</w:t>
      </w:r>
      <w:bookmarkEnd w:id="510"/>
    </w:p>
    <w:p w14:paraId="6E195BB6" w14:textId="77777777" w:rsidR="00492012" w:rsidRPr="00105654" w:rsidRDefault="00492012" w:rsidP="006402B1">
      <w:pPr>
        <w:pStyle w:val="enumlev1"/>
        <w:rPr>
          <w:lang w:val="ru-RU"/>
        </w:rPr>
      </w:pPr>
      <w:r w:rsidRPr="00105654">
        <w:rPr>
          <w:lang w:val="ru-RU"/>
        </w:rPr>
        <w:t>–</w:t>
      </w:r>
      <w:r w:rsidRPr="00105654">
        <w:rPr>
          <w:lang w:val="ru-RU"/>
        </w:rPr>
        <w:tab/>
      </w:r>
      <w:bookmarkStart w:id="511" w:name="lt_pId646"/>
      <w:r w:rsidRPr="00105654">
        <w:rPr>
          <w:lang w:val="ru-RU"/>
        </w:rPr>
        <w:t>регистрация универсальных международных номеров услуги бесплатного вызова (UIFN): МСЭ взимает авансом взносы на предоставление услуг по регистрации универсальных международных номеров услуги бесплатного вызова (UIFN), регистрации универсальных международных номеров услуги "вызов с оплатой по повышенному тарифу" (UIPRN) и универсальных международных номеров услуги "вызов с долевой оплатой" (UISCN).</w:t>
      </w:r>
      <w:bookmarkEnd w:id="511"/>
    </w:p>
    <w:p w14:paraId="5DE052EC" w14:textId="77777777" w:rsidR="00492012" w:rsidRPr="00105654" w:rsidRDefault="00492012" w:rsidP="00BA2B72">
      <w:pPr>
        <w:pStyle w:val="Heading2"/>
        <w:rPr>
          <w:lang w:val="ru-RU"/>
        </w:rPr>
      </w:pPr>
      <w:bookmarkStart w:id="512" w:name="_Toc131156428"/>
      <w:r w:rsidRPr="00105654">
        <w:rPr>
          <w:lang w:val="ru-RU"/>
        </w:rPr>
        <w:t>3.10</w:t>
      </w:r>
      <w:r w:rsidRPr="00105654">
        <w:rPr>
          <w:lang w:val="ru-RU"/>
        </w:rPr>
        <w:tab/>
      </w:r>
      <w:bookmarkStart w:id="513" w:name="_Toc387243023"/>
      <w:bookmarkStart w:id="514" w:name="_Toc419404368"/>
      <w:bookmarkStart w:id="515" w:name="_Toc482810316"/>
      <w:bookmarkStart w:id="516" w:name="_Toc511401551"/>
      <w:bookmarkStart w:id="517" w:name="_Toc511401674"/>
      <w:bookmarkStart w:id="518" w:name="_Toc10540787"/>
      <w:bookmarkStart w:id="519" w:name="_Toc41900407"/>
      <w:bookmarkStart w:id="520" w:name="_Toc73437990"/>
      <w:bookmarkStart w:id="521" w:name="_Toc73438619"/>
      <w:bookmarkStart w:id="522" w:name="_Toc73438877"/>
      <w:bookmarkStart w:id="523" w:name="_Toc73439168"/>
      <w:bookmarkEnd w:id="512"/>
      <w:r w:rsidRPr="00105654">
        <w:rPr>
          <w:u w:val="single"/>
          <w:lang w:val="ru-RU"/>
        </w:rPr>
        <w:t>Резервный счет</w:t>
      </w:r>
      <w:bookmarkEnd w:id="513"/>
      <w:bookmarkEnd w:id="514"/>
      <w:bookmarkEnd w:id="515"/>
      <w:bookmarkEnd w:id="516"/>
      <w:bookmarkEnd w:id="517"/>
      <w:bookmarkEnd w:id="518"/>
      <w:bookmarkEnd w:id="519"/>
      <w:bookmarkEnd w:id="520"/>
      <w:bookmarkEnd w:id="521"/>
      <w:bookmarkEnd w:id="522"/>
      <w:bookmarkEnd w:id="523"/>
    </w:p>
    <w:p w14:paraId="01DA00AE" w14:textId="77777777" w:rsidR="00492012" w:rsidRPr="00105654" w:rsidRDefault="00492012" w:rsidP="000A2B40">
      <w:pPr>
        <w:rPr>
          <w:rFonts w:asciiTheme="minorHAnsi" w:hAnsiTheme="minorHAnsi" w:cstheme="minorHAnsi"/>
          <w:b/>
          <w:lang w:val="ru-RU"/>
        </w:rPr>
      </w:pPr>
      <w:r w:rsidRPr="00105654">
        <w:rPr>
          <w:lang w:val="ru-RU"/>
        </w:rPr>
        <w:t xml:space="preserve">В соответствии с п. 485 Конвенции и Статьей 27 Финансового регламента средства на Резервный счет поступают главным образом по линии неизрасходованных ассигнований. </w:t>
      </w:r>
      <w:r w:rsidRPr="00105654">
        <w:rPr>
          <w:rFonts w:asciiTheme="minorHAnsi" w:hAnsiTheme="minorHAnsi" w:cstheme="minorHAnsi"/>
          <w:lang w:val="ru-RU"/>
        </w:rPr>
        <w:t xml:space="preserve">Динамика Резервного счета подробно </w:t>
      </w:r>
      <w:r w:rsidRPr="00105654">
        <w:rPr>
          <w:lang w:val="ru-RU"/>
        </w:rPr>
        <w:t>приводится</w:t>
      </w:r>
      <w:r w:rsidRPr="00105654">
        <w:rPr>
          <w:rFonts w:asciiTheme="minorHAnsi" w:hAnsiTheme="minorHAnsi" w:cstheme="minorHAnsi"/>
          <w:lang w:val="ru-RU"/>
        </w:rPr>
        <w:t xml:space="preserve"> в отчете об изменениях в чистых активах Союза. Он состоит из следующих элементов:</w:t>
      </w:r>
    </w:p>
    <w:p w14:paraId="2358B7A1" w14:textId="77777777" w:rsidR="00492012" w:rsidRPr="00105654" w:rsidRDefault="00492012" w:rsidP="000A2B40">
      <w:pPr>
        <w:pStyle w:val="enumlev1"/>
        <w:rPr>
          <w:lang w:val="ru-RU"/>
        </w:rPr>
      </w:pPr>
      <w:r w:rsidRPr="00105654">
        <w:rPr>
          <w:lang w:val="ru-RU"/>
        </w:rPr>
        <w:t>a)</w:t>
      </w:r>
      <w:r w:rsidRPr="00105654">
        <w:rPr>
          <w:lang w:val="ru-RU"/>
        </w:rPr>
        <w:tab/>
        <w:t>чистого положительного или отрицательного сальдо по результатам исполнения регулярного бюджета за каждый финансовый период;</w:t>
      </w:r>
    </w:p>
    <w:p w14:paraId="1D89599C" w14:textId="77777777" w:rsidR="00492012" w:rsidRPr="00105654" w:rsidRDefault="00492012" w:rsidP="000A2B40">
      <w:pPr>
        <w:pStyle w:val="enumlev1"/>
        <w:rPr>
          <w:lang w:val="ru-RU"/>
        </w:rPr>
      </w:pPr>
      <w:r w:rsidRPr="00105654">
        <w:rPr>
          <w:lang w:val="ru-RU"/>
        </w:rPr>
        <w:t>b)</w:t>
      </w:r>
      <w:r w:rsidRPr="00105654">
        <w:rPr>
          <w:lang w:val="ru-RU"/>
        </w:rPr>
        <w:tab/>
        <w:t>трансфертов средств из других резервов/фондов по решению Совета;</w:t>
      </w:r>
    </w:p>
    <w:p w14:paraId="393F700B" w14:textId="77777777" w:rsidR="00492012" w:rsidRPr="00105654" w:rsidRDefault="00492012" w:rsidP="000A2B40">
      <w:pPr>
        <w:pStyle w:val="enumlev1"/>
        <w:rPr>
          <w:lang w:val="ru-RU"/>
        </w:rPr>
      </w:pPr>
      <w:r w:rsidRPr="00105654">
        <w:rPr>
          <w:lang w:val="ru-RU"/>
        </w:rPr>
        <w:t>c)</w:t>
      </w:r>
      <w:r w:rsidRPr="00105654">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14:paraId="51BA1C94" w14:textId="77777777" w:rsidR="00492012" w:rsidRPr="00105654" w:rsidRDefault="00492012" w:rsidP="000A2B40">
      <w:pPr>
        <w:rPr>
          <w:lang w:val="ru-RU"/>
        </w:rPr>
      </w:pPr>
      <w:r w:rsidRPr="00105654">
        <w:rPr>
          <w:lang w:val="ru-RU"/>
        </w:rPr>
        <w:lastRenderedPageBreak/>
        <w:t>Несмотря на пункт 4 b) Статьи 13 Финансового регламента МСЭ, 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w:t>
      </w:r>
    </w:p>
    <w:p w14:paraId="6BE737A6" w14:textId="77777777" w:rsidR="00492012" w:rsidRPr="00105654" w:rsidRDefault="00492012" w:rsidP="000A2B40">
      <w:pPr>
        <w:pStyle w:val="enumlev1"/>
        <w:rPr>
          <w:lang w:val="ru-RU"/>
        </w:rPr>
      </w:pPr>
      <w:r w:rsidRPr="00105654">
        <w:rPr>
          <w:lang w:val="ru-RU"/>
        </w:rPr>
        <w:t>a)</w:t>
      </w:r>
      <w:r w:rsidRPr="00105654">
        <w:rPr>
          <w:lang w:val="ru-RU"/>
        </w:rPr>
        <w:tab/>
        <w:t>уменьшения размера единицы взносов;</w:t>
      </w:r>
    </w:p>
    <w:p w14:paraId="204ECC00" w14:textId="77777777" w:rsidR="00492012" w:rsidRPr="00105654" w:rsidRDefault="00492012" w:rsidP="000A2B40">
      <w:pPr>
        <w:pStyle w:val="enumlev1"/>
        <w:rPr>
          <w:lang w:val="ru-RU"/>
        </w:rPr>
      </w:pPr>
      <w:r w:rsidRPr="00105654">
        <w:rPr>
          <w:lang w:val="ru-RU"/>
        </w:rPr>
        <w:t>b)</w:t>
      </w:r>
      <w:r w:rsidRPr="00105654">
        <w:rPr>
          <w:lang w:val="ru-RU"/>
        </w:rPr>
        <w:tab/>
        <w:t>уравновешивания бюджета Союза;</w:t>
      </w:r>
    </w:p>
    <w:p w14:paraId="09F4D6AC" w14:textId="77777777" w:rsidR="00492012" w:rsidRPr="00105654" w:rsidRDefault="00492012" w:rsidP="000A2B40">
      <w:pPr>
        <w:pStyle w:val="enumlev1"/>
        <w:rPr>
          <w:lang w:val="ru-RU"/>
        </w:rPr>
      </w:pPr>
      <w:r w:rsidRPr="00105654">
        <w:rPr>
          <w:lang w:val="ru-RU"/>
        </w:rPr>
        <w:t>c)</w:t>
      </w:r>
      <w:r w:rsidRPr="00105654">
        <w:rPr>
          <w:lang w:val="ru-RU"/>
        </w:rPr>
        <w:tab/>
        <w:t>осуществления трансфертов в другие резервы/фонды; или</w:t>
      </w:r>
    </w:p>
    <w:p w14:paraId="10DC4094" w14:textId="77777777" w:rsidR="00492012" w:rsidRPr="00105654" w:rsidRDefault="00492012" w:rsidP="000A2B40">
      <w:pPr>
        <w:pStyle w:val="enumlev1"/>
        <w:rPr>
          <w:lang w:val="ru-RU"/>
        </w:rPr>
      </w:pPr>
      <w:r w:rsidRPr="00105654">
        <w:rPr>
          <w:lang w:val="ru-RU"/>
        </w:rPr>
        <w:t>d)</w:t>
      </w:r>
      <w:r w:rsidRPr="00105654">
        <w:rPr>
          <w:lang w:val="ru-RU"/>
        </w:rPr>
        <w:tab/>
        <w:t>внесения любых сумм на дебет Резервного счета, как предписано общими стандартами учета организаций системы Организации Объединенных Наций.</w:t>
      </w:r>
    </w:p>
    <w:p w14:paraId="6CA63B2A" w14:textId="77777777" w:rsidR="00492012" w:rsidRPr="00105654" w:rsidRDefault="00492012" w:rsidP="00BA2B72">
      <w:pPr>
        <w:pStyle w:val="Heading2"/>
        <w:rPr>
          <w:u w:val="single"/>
          <w:lang w:val="ru-RU"/>
        </w:rPr>
      </w:pPr>
      <w:bookmarkStart w:id="524" w:name="_Toc387243024"/>
      <w:bookmarkStart w:id="525" w:name="_Toc419404369"/>
      <w:bookmarkStart w:id="526" w:name="_Toc482810317"/>
      <w:bookmarkStart w:id="527" w:name="_Toc511401552"/>
      <w:bookmarkStart w:id="528" w:name="_Toc511401675"/>
      <w:bookmarkStart w:id="529" w:name="_Toc10540788"/>
      <w:bookmarkStart w:id="530" w:name="_Toc41900408"/>
      <w:bookmarkStart w:id="531" w:name="_Toc73437991"/>
      <w:bookmarkStart w:id="532" w:name="_Toc73438620"/>
      <w:bookmarkStart w:id="533" w:name="_Toc73438878"/>
      <w:bookmarkStart w:id="534" w:name="_Toc73439169"/>
      <w:r w:rsidRPr="00105654">
        <w:rPr>
          <w:lang w:val="ru-RU"/>
        </w:rPr>
        <w:t>3.11</w:t>
      </w:r>
      <w:r w:rsidRPr="00105654">
        <w:rPr>
          <w:lang w:val="ru-RU"/>
        </w:rPr>
        <w:tab/>
      </w:r>
      <w:r w:rsidRPr="00105654">
        <w:rPr>
          <w:u w:val="single"/>
          <w:lang w:val="ru-RU"/>
        </w:rPr>
        <w:t xml:space="preserve">Прочие </w:t>
      </w:r>
      <w:bookmarkEnd w:id="524"/>
      <w:bookmarkEnd w:id="525"/>
      <w:bookmarkEnd w:id="526"/>
      <w:bookmarkEnd w:id="527"/>
      <w:bookmarkEnd w:id="528"/>
      <w:bookmarkEnd w:id="529"/>
      <w:bookmarkEnd w:id="530"/>
      <w:bookmarkEnd w:id="531"/>
      <w:bookmarkEnd w:id="532"/>
      <w:bookmarkEnd w:id="533"/>
      <w:bookmarkEnd w:id="534"/>
      <w:r w:rsidRPr="00105654">
        <w:rPr>
          <w:u w:val="single"/>
          <w:lang w:val="ru-RU"/>
        </w:rPr>
        <w:t>резервы</w:t>
      </w:r>
    </w:p>
    <w:p w14:paraId="4038AC73" w14:textId="77777777" w:rsidR="00492012" w:rsidRPr="00105654" w:rsidRDefault="00492012" w:rsidP="000A2B40">
      <w:pPr>
        <w:rPr>
          <w:lang w:val="ru-RU"/>
        </w:rPr>
      </w:pPr>
      <w:r w:rsidRPr="00105654">
        <w:rPr>
          <w:lang w:val="ru-RU"/>
        </w:rPr>
        <w:t>К прочим резервам относятся:</w:t>
      </w:r>
    </w:p>
    <w:p w14:paraId="593C8AB9" w14:textId="77777777" w:rsidR="00492012" w:rsidRPr="00105654" w:rsidRDefault="00492012" w:rsidP="008F444A">
      <w:pPr>
        <w:pStyle w:val="enumlev1"/>
        <w:rPr>
          <w:lang w:val="ru-RU"/>
        </w:rPr>
      </w:pPr>
      <w:bookmarkStart w:id="535" w:name="lt_pId670"/>
      <w:r w:rsidRPr="00105654">
        <w:rPr>
          <w:lang w:val="ru-RU"/>
        </w:rPr>
        <w:sym w:font="Symbol" w:char="F02D"/>
      </w:r>
      <w:r w:rsidRPr="00105654">
        <w:rPr>
          <w:lang w:val="ru-RU"/>
        </w:rPr>
        <w:tab/>
        <w:t>экономия за предыдущий год</w:t>
      </w:r>
      <w:bookmarkEnd w:id="535"/>
      <w:r w:rsidRPr="00105654">
        <w:rPr>
          <w:lang w:val="ru-RU"/>
        </w:rPr>
        <w:t>.</w:t>
      </w:r>
    </w:p>
    <w:p w14:paraId="02A2B7F9" w14:textId="77777777" w:rsidR="00492012" w:rsidRPr="00105654" w:rsidRDefault="00492012" w:rsidP="008F444A">
      <w:pPr>
        <w:pStyle w:val="enumlev1"/>
        <w:rPr>
          <w:rFonts w:cstheme="minorBidi"/>
          <w:lang w:val="ru-RU"/>
        </w:rPr>
      </w:pPr>
      <w:bookmarkStart w:id="536" w:name="lt_pId671"/>
      <w:r w:rsidRPr="00105654">
        <w:rPr>
          <w:rFonts w:cstheme="minorBidi"/>
          <w:lang w:val="ru-RU"/>
        </w:rPr>
        <w:sym w:font="Symbol" w:char="F02D"/>
      </w:r>
      <w:r w:rsidRPr="00105654">
        <w:rPr>
          <w:rFonts w:cstheme="minorBidi"/>
          <w:lang w:val="ru-RU"/>
        </w:rPr>
        <w:tab/>
        <w:t>Инвестиционный фонд, включающий Фонд эксплуатации зданий и Фонд ИКТ</w:t>
      </w:r>
      <w:bookmarkEnd w:id="536"/>
      <w:r w:rsidRPr="00105654">
        <w:rPr>
          <w:rFonts w:cstheme="minorBidi"/>
          <w:lang w:val="ru-RU"/>
        </w:rPr>
        <w:t>.</w:t>
      </w:r>
    </w:p>
    <w:p w14:paraId="377879FD" w14:textId="77777777" w:rsidR="00492012" w:rsidRPr="00105654" w:rsidRDefault="00492012" w:rsidP="008F444A">
      <w:pPr>
        <w:pStyle w:val="enumlev1"/>
        <w:rPr>
          <w:lang w:val="ru-RU"/>
        </w:rPr>
      </w:pPr>
      <w:bookmarkStart w:id="537" w:name="lt_pId672"/>
      <w:r w:rsidRPr="00105654">
        <w:rPr>
          <w:lang w:val="ru-RU"/>
        </w:rPr>
        <w:sym w:font="Symbol" w:char="F02D"/>
      </w:r>
      <w:r w:rsidRPr="00105654">
        <w:rPr>
          <w:lang w:val="ru-RU"/>
        </w:rPr>
        <w:tab/>
        <w:t>Фонд строительства нового здания</w:t>
      </w:r>
      <w:bookmarkEnd w:id="537"/>
      <w:r w:rsidRPr="00105654">
        <w:rPr>
          <w:lang w:val="ru-RU"/>
        </w:rPr>
        <w:t>:</w:t>
      </w:r>
    </w:p>
    <w:p w14:paraId="23ECB109" w14:textId="77777777" w:rsidR="00492012" w:rsidRPr="00105654" w:rsidRDefault="00492012" w:rsidP="008F444A">
      <w:pPr>
        <w:rPr>
          <w:rFonts w:asciiTheme="minorHAnsi" w:hAnsiTheme="minorHAnsi"/>
          <w:lang w:val="ru-RU"/>
        </w:rPr>
      </w:pPr>
      <w:bookmarkStart w:id="538" w:name="lt_pId674"/>
      <w:r w:rsidRPr="00105654">
        <w:rPr>
          <w:lang w:val="ru-RU"/>
        </w:rPr>
        <w:t xml:space="preserve">В своем </w:t>
      </w:r>
      <w:hyperlink r:id="rId25" w:history="1">
        <w:r w:rsidRPr="00105654">
          <w:rPr>
            <w:rStyle w:val="Hyperlink"/>
            <w:rFonts w:asciiTheme="minorHAnsi" w:hAnsiTheme="minorHAnsi"/>
            <w:szCs w:val="22"/>
            <w:lang w:val="ru-RU"/>
          </w:rPr>
          <w:t>Решении 588</w:t>
        </w:r>
      </w:hyperlink>
      <w:r w:rsidRPr="00105654">
        <w:rPr>
          <w:lang w:val="ru-RU"/>
        </w:rPr>
        <w:t xml:space="preserve"> Совет 2016 года решил заменить здание "Варембе" новым строением (далее именуемым "новое здание"),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r w:rsidRPr="00105654">
        <w:rPr>
          <w:rFonts w:asciiTheme="minorHAnsi" w:hAnsiTheme="minorHAnsi"/>
          <w:lang w:val="ru-RU"/>
        </w:rPr>
        <w:t xml:space="preserve"> Беспроцентный кредит в размере до 150 млн. швейцарских франков для финансирования этого проекта был предоставлен Швейцарской Конфедерацией.</w:t>
      </w:r>
      <w:bookmarkEnd w:id="538"/>
    </w:p>
    <w:p w14:paraId="4A5073BF" w14:textId="77777777" w:rsidR="00492012" w:rsidRPr="00105654" w:rsidRDefault="00492012" w:rsidP="008F444A">
      <w:pPr>
        <w:pStyle w:val="enumlev1"/>
        <w:rPr>
          <w:rFonts w:asciiTheme="minorHAnsi" w:hAnsiTheme="minorHAnsi" w:cstheme="minorBidi"/>
          <w:lang w:val="ru-RU"/>
        </w:rPr>
      </w:pPr>
      <w:bookmarkStart w:id="539" w:name="lt_pId675"/>
      <w:r w:rsidRPr="00105654">
        <w:rPr>
          <w:rFonts w:asciiTheme="minorHAnsi" w:hAnsiTheme="minorHAnsi" w:cstheme="minorBidi"/>
          <w:lang w:val="ru-RU"/>
        </w:rPr>
        <w:sym w:font="Symbol" w:char="F02D"/>
      </w:r>
      <w:r w:rsidRPr="00105654">
        <w:rPr>
          <w:rFonts w:asciiTheme="minorHAnsi" w:hAnsiTheme="minorHAnsi" w:cstheme="minorBidi"/>
          <w:lang w:val="ru-RU"/>
        </w:rPr>
        <w:tab/>
        <w:t>Резервный фонд для нового здания</w:t>
      </w:r>
      <w:bookmarkEnd w:id="539"/>
      <w:r w:rsidRPr="00105654">
        <w:rPr>
          <w:rFonts w:asciiTheme="minorHAnsi" w:hAnsiTheme="minorHAnsi" w:cstheme="minorBidi"/>
          <w:lang w:val="ru-RU"/>
        </w:rPr>
        <w:t>:</w:t>
      </w:r>
    </w:p>
    <w:p w14:paraId="0B753930" w14:textId="14BCF57F" w:rsidR="00492012" w:rsidRPr="00105654" w:rsidRDefault="00492012" w:rsidP="009F2070">
      <w:pPr>
        <w:rPr>
          <w:lang w:val="ru-RU"/>
        </w:rPr>
      </w:pPr>
      <w:bookmarkStart w:id="540" w:name="lt_pId676"/>
      <w:r w:rsidRPr="00105654">
        <w:rPr>
          <w:rFonts w:asciiTheme="minorHAnsi" w:hAnsiTheme="minorHAnsi" w:cstheme="minorBidi"/>
          <w:lang w:val="ru-RU"/>
        </w:rPr>
        <w:t xml:space="preserve">Этот резервный фонд был создан для дополнения бюджета, финансируемого за счет кредита, </w:t>
      </w:r>
      <w:r w:rsidRPr="00105654">
        <w:rPr>
          <w:lang w:val="ru-RU"/>
        </w:rPr>
        <w:t>предоставленного</w:t>
      </w:r>
      <w:r w:rsidRPr="00105654">
        <w:rPr>
          <w:rFonts w:asciiTheme="minorHAnsi" w:hAnsiTheme="minorHAnsi" w:cstheme="minorBidi"/>
          <w:lang w:val="ru-RU"/>
        </w:rPr>
        <w:t xml:space="preserve"> страной осуществления проекта. Этот дополнительный бюджет составляет 20,14</w:t>
      </w:r>
      <w:r w:rsidR="00D9118B" w:rsidRPr="00105654">
        <w:rPr>
          <w:rFonts w:asciiTheme="minorHAnsi" w:hAnsiTheme="minorHAnsi" w:cstheme="minorBidi"/>
          <w:lang w:val="ru-RU"/>
        </w:rPr>
        <w:t> </w:t>
      </w:r>
      <w:r w:rsidRPr="00105654">
        <w:rPr>
          <w:rFonts w:asciiTheme="minorHAnsi" w:hAnsiTheme="minorHAnsi" w:cstheme="minorBidi"/>
          <w:lang w:val="ru-RU"/>
        </w:rPr>
        <w:t>млн. швейцарских франков, поступивших от спонсоров в виде добровольных пожертвований, а также в результате экономии, отнесенной к активному сальдо 2018 года</w:t>
      </w:r>
      <w:bookmarkStart w:id="541" w:name="lt_pId677"/>
      <w:bookmarkEnd w:id="540"/>
      <w:r w:rsidRPr="00105654">
        <w:rPr>
          <w:rFonts w:asciiTheme="minorHAnsi" w:hAnsiTheme="minorHAnsi" w:cstheme="minorBidi"/>
          <w:lang w:val="ru-RU"/>
        </w:rPr>
        <w:t>.</w:t>
      </w:r>
      <w:bookmarkEnd w:id="541"/>
      <w:r w:rsidRPr="00105654">
        <w:rPr>
          <w:rFonts w:asciiTheme="minorHAnsi" w:hAnsiTheme="minorHAnsi" w:cstheme="minorBidi"/>
          <w:lang w:val="ru-RU"/>
        </w:rPr>
        <w:t xml:space="preserve"> </w:t>
      </w:r>
      <w:bookmarkStart w:id="542" w:name="lt_pId679"/>
      <w:r w:rsidRPr="00105654">
        <w:rPr>
          <w:lang w:val="ru-RU"/>
        </w:rPr>
        <w:t xml:space="preserve">В ходе виртуальных консультаций Советников (VCC) 2021 года был пересмотрен пункт 4 раздела </w:t>
      </w:r>
      <w:r w:rsidRPr="00105654">
        <w:rPr>
          <w:i/>
          <w:iCs/>
          <w:lang w:val="ru-RU"/>
        </w:rPr>
        <w:t>решает</w:t>
      </w:r>
      <w:r w:rsidRPr="00105654">
        <w:rPr>
          <w:lang w:val="ru-RU"/>
        </w:rPr>
        <w:t xml:space="preserve"> Решения 619, с тем чтобы обеспечить в будущем возможность спонсорской поддержки или пожертвований при заранее определенных условиях.</w:t>
      </w:r>
    </w:p>
    <w:p w14:paraId="2B1F8EE6" w14:textId="77777777" w:rsidR="00492012" w:rsidRPr="00105654" w:rsidRDefault="00492012" w:rsidP="008F444A">
      <w:pPr>
        <w:pStyle w:val="enumlev1"/>
        <w:rPr>
          <w:rFonts w:asciiTheme="minorHAnsi" w:hAnsiTheme="minorHAnsi" w:cstheme="minorBidi"/>
          <w:lang w:val="ru-RU"/>
        </w:rPr>
      </w:pPr>
      <w:r w:rsidRPr="00105654">
        <w:rPr>
          <w:rFonts w:asciiTheme="minorHAnsi" w:hAnsiTheme="minorHAnsi"/>
          <w:lang w:val="ru-RU"/>
        </w:rPr>
        <w:sym w:font="Symbol" w:char="F02D"/>
      </w:r>
      <w:r w:rsidRPr="00105654">
        <w:rPr>
          <w:rFonts w:asciiTheme="minorHAnsi" w:hAnsiTheme="minorHAnsi"/>
          <w:lang w:val="ru-RU"/>
        </w:rPr>
        <w:tab/>
        <w:t>Фонд реестра рисков:</w:t>
      </w:r>
      <w:bookmarkEnd w:id="542"/>
    </w:p>
    <w:p w14:paraId="74B9EAB0" w14:textId="77777777" w:rsidR="00492012" w:rsidRPr="00105654" w:rsidRDefault="00492012" w:rsidP="00207350">
      <w:pPr>
        <w:rPr>
          <w:rFonts w:asciiTheme="minorHAnsi" w:hAnsiTheme="minorHAnsi" w:cstheme="minorBidi"/>
          <w:lang w:val="ru-RU"/>
        </w:rPr>
      </w:pPr>
      <w:r w:rsidRPr="00105654">
        <w:rPr>
          <w:rFonts w:asciiTheme="minorHAnsi" w:hAnsiTheme="minorHAnsi"/>
          <w:lang w:val="ru-RU"/>
        </w:rPr>
        <w:t xml:space="preserve">Фонд реестра рисков был создан для случаев непредвиденного перерасхода средств. </w:t>
      </w:r>
      <w:r w:rsidRPr="00105654">
        <w:rPr>
          <w:lang w:val="ru-RU"/>
        </w:rPr>
        <w:t>На 31 декабря 2022 года Фонд реестра рисков составлял 3,43 млн. швейцарских франков.</w:t>
      </w:r>
    </w:p>
    <w:p w14:paraId="1B6D59AD" w14:textId="77777777" w:rsidR="00492012" w:rsidRPr="00105654" w:rsidRDefault="00492012" w:rsidP="00207350">
      <w:pPr>
        <w:pStyle w:val="enumlev1"/>
        <w:rPr>
          <w:rFonts w:asciiTheme="minorHAnsi" w:hAnsiTheme="minorHAnsi" w:cstheme="minorBidi"/>
          <w:highlight w:val="lightGray"/>
          <w:lang w:val="ru-RU"/>
        </w:rPr>
      </w:pPr>
      <w:bookmarkStart w:id="543" w:name="lt_pId682"/>
      <w:r w:rsidRPr="00105654">
        <w:rPr>
          <w:rFonts w:asciiTheme="minorHAnsi" w:hAnsiTheme="minorHAnsi"/>
          <w:lang w:val="ru-RU"/>
        </w:rPr>
        <w:sym w:font="Symbol" w:char="F02D"/>
      </w:r>
      <w:r w:rsidRPr="00105654">
        <w:rPr>
          <w:rFonts w:asciiTheme="minorHAnsi" w:hAnsiTheme="minorHAnsi"/>
          <w:lang w:val="ru-RU"/>
        </w:rPr>
        <w:tab/>
        <w:t>Фонд социального обеспечения сотрудников.</w:t>
      </w:r>
      <w:bookmarkEnd w:id="543"/>
    </w:p>
    <w:p w14:paraId="4D15FF83" w14:textId="77777777" w:rsidR="00492012" w:rsidRPr="00105654" w:rsidRDefault="00492012" w:rsidP="00207350">
      <w:pPr>
        <w:pStyle w:val="enumlev1"/>
        <w:rPr>
          <w:rFonts w:asciiTheme="minorHAnsi" w:hAnsiTheme="minorHAnsi" w:cstheme="minorBidi"/>
          <w:lang w:val="ru-RU"/>
        </w:rPr>
      </w:pPr>
      <w:bookmarkStart w:id="544" w:name="lt_pId683"/>
      <w:r w:rsidRPr="00105654">
        <w:rPr>
          <w:rFonts w:asciiTheme="minorHAnsi" w:hAnsiTheme="minorHAnsi"/>
          <w:lang w:val="ru-RU"/>
        </w:rPr>
        <w:sym w:font="Symbol" w:char="F02D"/>
      </w:r>
      <w:r w:rsidRPr="00105654">
        <w:rPr>
          <w:rFonts w:asciiTheme="minorHAnsi" w:hAnsiTheme="minorHAnsi"/>
          <w:lang w:val="ru-RU"/>
        </w:rPr>
        <w:tab/>
        <w:t>Фонд наград в связи со столетием МСЭ.</w:t>
      </w:r>
      <w:bookmarkEnd w:id="544"/>
    </w:p>
    <w:p w14:paraId="5FF8313C" w14:textId="77777777" w:rsidR="00492012" w:rsidRPr="00105654" w:rsidRDefault="00492012" w:rsidP="00120ACC">
      <w:pPr>
        <w:pStyle w:val="enumlev1"/>
        <w:rPr>
          <w:lang w:val="ru-RU"/>
        </w:rPr>
      </w:pPr>
      <w:bookmarkStart w:id="545" w:name="lt_pId684"/>
      <w:r w:rsidRPr="00105654">
        <w:rPr>
          <w:rFonts w:asciiTheme="minorHAnsi" w:eastAsia="SimSun" w:hAnsiTheme="minorHAnsi"/>
          <w:szCs w:val="24"/>
          <w:lang w:val="ru-RU" w:eastAsia="zh-CN"/>
        </w:rPr>
        <w:sym w:font="Symbol" w:char="F02D"/>
      </w:r>
      <w:r w:rsidRPr="00105654">
        <w:rPr>
          <w:rFonts w:asciiTheme="minorHAnsi" w:eastAsia="SimSun" w:hAnsiTheme="minorHAnsi"/>
          <w:szCs w:val="24"/>
          <w:lang w:val="ru-RU" w:eastAsia="zh-CN"/>
        </w:rPr>
        <w:tab/>
      </w:r>
      <w:r w:rsidRPr="00105654">
        <w:rPr>
          <w:lang w:val="ru-RU"/>
        </w:rPr>
        <w:t>Страховая касса персонала МСЭ, состоящая из Пенсионного фонда и Фонда помощи</w:t>
      </w:r>
      <w:bookmarkEnd w:id="545"/>
      <w:r w:rsidRPr="00105654">
        <w:rPr>
          <w:lang w:val="ru-RU"/>
        </w:rPr>
        <w:t>:</w:t>
      </w:r>
    </w:p>
    <w:p w14:paraId="4F85B32C" w14:textId="77777777" w:rsidR="00492012" w:rsidRPr="00105654" w:rsidRDefault="00492012" w:rsidP="000A2B40">
      <w:pPr>
        <w:rPr>
          <w:lang w:val="ru-RU"/>
        </w:rPr>
      </w:pPr>
      <w:r w:rsidRPr="00105654">
        <w:rPr>
          <w:lang w:val="ru-RU"/>
        </w:rPr>
        <w:t>Эти фонды гарантируют выплату пенсий сотрудникам, работавшим до 1 января 1960 года, т. е. до даты присоединения МСЭ к ОПФП ООН</w:t>
      </w:r>
      <w:r w:rsidRPr="00105654">
        <w:rPr>
          <w:color w:val="000000"/>
          <w:lang w:val="ru-RU"/>
        </w:rPr>
        <w:t xml:space="preserve">. </w:t>
      </w:r>
      <w:r w:rsidRPr="00105654">
        <w:rPr>
          <w:lang w:val="ru-RU"/>
        </w:rPr>
        <w:t>В 2022 году из Фонда резервных и дополнительных средств произведены выплаты 13 пенсий по старости и 12 пенсий по случаю потери кормильца; Фонд помощи служил для оказания помощи персоналу и пенсионерам, которые находились в сложном финансовом положении. В последний раз расчет обязательств по обеспечению страхователей Страховой кассы персонала МСЭ производился по состоянию на 31 декабря 2011 года.</w:t>
      </w:r>
    </w:p>
    <w:p w14:paraId="573779CC" w14:textId="77777777" w:rsidR="00492012" w:rsidRPr="00105654" w:rsidRDefault="00492012" w:rsidP="000A2B40">
      <w:pPr>
        <w:rPr>
          <w:lang w:val="ru-RU"/>
        </w:rPr>
      </w:pPr>
      <w:r w:rsidRPr="00105654">
        <w:rPr>
          <w:lang w:val="ru-RU"/>
        </w:rPr>
        <w:t>В соответствии с Резолюцией 7 (Женева, 1959 г.) с 1 января 1960 года персонал МСЭ участвует в ОПФП ООН. Согласно Статье 86 Устава Страховой кассы персонала МСЭ она находится в ведении Союза. Активы Страховой кассы должны вкладываться в трастовые ценные бумаги.</w:t>
      </w:r>
    </w:p>
    <w:p w14:paraId="064866A6" w14:textId="77777777" w:rsidR="00492012" w:rsidRPr="00105654" w:rsidRDefault="00492012" w:rsidP="000A2B40">
      <w:pPr>
        <w:rPr>
          <w:lang w:val="ru-RU"/>
        </w:rPr>
      </w:pPr>
      <w:r w:rsidRPr="00105654">
        <w:rPr>
          <w:lang w:val="ru-RU"/>
        </w:rPr>
        <w:t xml:space="preserve">Начиная с 2013 года к прочим средствам относятся также средства, предназначенные для долгосрочного финансирования нефинансируемых обязательств АСХИ, и новый фонд медицинского </w:t>
      </w:r>
      <w:r w:rsidRPr="00105654">
        <w:rPr>
          <w:lang w:val="ru-RU"/>
        </w:rPr>
        <w:lastRenderedPageBreak/>
        <w:t>страхования, который представляет собой гарантийный фонд для новой схемы медицинского страхования МСЭ с 2014 года.</w:t>
      </w:r>
    </w:p>
    <w:p w14:paraId="2296921F" w14:textId="77777777" w:rsidR="00492012" w:rsidRPr="00105654" w:rsidRDefault="00492012" w:rsidP="00BA2B72">
      <w:pPr>
        <w:pStyle w:val="Heading2"/>
        <w:rPr>
          <w:highlight w:val="lightGray"/>
          <w:lang w:val="ru-RU"/>
        </w:rPr>
      </w:pPr>
      <w:r w:rsidRPr="00105654">
        <w:rPr>
          <w:lang w:val="ru-RU"/>
        </w:rPr>
        <w:t>3.12</w:t>
      </w:r>
      <w:bookmarkStart w:id="546" w:name="lt_pId693"/>
      <w:r w:rsidRPr="00105654">
        <w:rPr>
          <w:lang w:val="ru-RU"/>
        </w:rPr>
        <w:tab/>
      </w:r>
      <w:r w:rsidRPr="00105654">
        <w:rPr>
          <w:u w:val="single"/>
          <w:lang w:val="ru-RU"/>
        </w:rPr>
        <w:t>Внебюджетные резервы</w:t>
      </w:r>
      <w:bookmarkEnd w:id="546"/>
    </w:p>
    <w:p w14:paraId="0570825C" w14:textId="77777777" w:rsidR="00492012" w:rsidRPr="00105654" w:rsidRDefault="00492012" w:rsidP="0084387E">
      <w:pPr>
        <w:pStyle w:val="enumlev1"/>
        <w:rPr>
          <w:highlight w:val="lightGray"/>
          <w:lang w:val="ru-RU"/>
        </w:rPr>
      </w:pPr>
      <w:bookmarkStart w:id="547" w:name="lt_pId694"/>
      <w:r w:rsidRPr="00105654">
        <w:rPr>
          <w:lang w:val="ru-RU"/>
        </w:rPr>
        <w:sym w:font="Symbol" w:char="F02D"/>
      </w:r>
      <w:r w:rsidRPr="00105654">
        <w:rPr>
          <w:lang w:val="ru-RU"/>
        </w:rPr>
        <w:tab/>
        <w:t>Целевые внебюджетные резервы</w:t>
      </w:r>
      <w:bookmarkEnd w:id="547"/>
    </w:p>
    <w:p w14:paraId="4845C7C2" w14:textId="77777777" w:rsidR="00492012" w:rsidRPr="00105654" w:rsidRDefault="00492012" w:rsidP="008B372E">
      <w:pPr>
        <w:keepNext/>
        <w:keepLines/>
        <w:rPr>
          <w:highlight w:val="lightGray"/>
          <w:lang w:val="ru-RU"/>
        </w:rPr>
      </w:pPr>
      <w:bookmarkStart w:id="548" w:name="lt_pId695"/>
      <w:r w:rsidRPr="00105654">
        <w:rPr>
          <w:lang w:val="ru-RU"/>
        </w:rPr>
        <w:t>Союз создал резервный счет, который пополняется за счет остатков текущих внутренних проектов. Движения на этом резервном счете представляют собой расходы, связанные с реализацией проектов, а также распределением внутренних средств, поступающих из регулярного бюджета или ФРИКТ.</w:t>
      </w:r>
      <w:bookmarkEnd w:id="548"/>
    </w:p>
    <w:p w14:paraId="380D2A21" w14:textId="77777777" w:rsidR="00492012" w:rsidRPr="00105654" w:rsidRDefault="00492012" w:rsidP="0084387E">
      <w:pPr>
        <w:pStyle w:val="enumlev1"/>
        <w:rPr>
          <w:highlight w:val="lightGray"/>
          <w:lang w:val="ru-RU"/>
        </w:rPr>
      </w:pPr>
      <w:bookmarkStart w:id="549" w:name="lt_pId697"/>
      <w:r w:rsidRPr="00105654">
        <w:rPr>
          <w:lang w:val="ru-RU"/>
        </w:rPr>
        <w:sym w:font="Symbol" w:char="F02D"/>
      </w:r>
      <w:r w:rsidRPr="00105654">
        <w:rPr>
          <w:lang w:val="ru-RU"/>
        </w:rPr>
        <w:tab/>
        <w:t>Нецелевые внебюджетные резервы</w:t>
      </w:r>
      <w:bookmarkEnd w:id="549"/>
    </w:p>
    <w:p w14:paraId="6C1606DB" w14:textId="77777777" w:rsidR="00492012" w:rsidRPr="00105654" w:rsidRDefault="00492012" w:rsidP="004D3A12">
      <w:pPr>
        <w:rPr>
          <w:lang w:val="ru-RU"/>
        </w:rPr>
      </w:pPr>
      <w:bookmarkStart w:id="550" w:name="lt_pId698"/>
      <w:r w:rsidRPr="00105654">
        <w:rPr>
          <w:lang w:val="ru-RU"/>
        </w:rPr>
        <w:t xml:space="preserve">Союз создал резервный счет, который пополняется за счет остатков закрытых внутренних проектов. </w:t>
      </w:r>
      <w:bookmarkStart w:id="551" w:name="lt_pId699"/>
      <w:bookmarkEnd w:id="550"/>
      <w:r w:rsidRPr="00105654">
        <w:rPr>
          <w:lang w:val="ru-RU"/>
        </w:rPr>
        <w:t>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w:t>
      </w:r>
      <w:bookmarkEnd w:id="551"/>
      <w:r w:rsidRPr="00105654">
        <w:rPr>
          <w:lang w:val="ru-RU"/>
        </w:rPr>
        <w:t xml:space="preserve"> </w:t>
      </w:r>
      <w:bookmarkStart w:id="552" w:name="lt_pId700"/>
      <w:r w:rsidRPr="00105654">
        <w:rPr>
          <w:lang w:val="ru-RU"/>
        </w:rPr>
        <w:t>Эти резервы в основном относятся к Фонду развития ИКТ.</w:t>
      </w:r>
      <w:bookmarkEnd w:id="552"/>
    </w:p>
    <w:p w14:paraId="2411FBB8" w14:textId="77777777" w:rsidR="00492012" w:rsidRPr="00105654" w:rsidRDefault="00492012" w:rsidP="0084387E">
      <w:pPr>
        <w:pStyle w:val="Headingb"/>
        <w:rPr>
          <w:lang w:val="ru-RU"/>
        </w:rPr>
      </w:pPr>
      <w:r w:rsidRPr="00105654">
        <w:rPr>
          <w:lang w:val="ru-RU"/>
        </w:rPr>
        <w:t>Фонд развития ИКТ</w:t>
      </w:r>
    </w:p>
    <w:p w14:paraId="60F27492" w14:textId="77777777" w:rsidR="00492012" w:rsidRPr="00105654" w:rsidRDefault="00492012" w:rsidP="000A2B40">
      <w:pPr>
        <w:rPr>
          <w:lang w:val="ru-RU"/>
        </w:rPr>
      </w:pPr>
      <w:r w:rsidRPr="00105654">
        <w:rPr>
          <w:lang w:val="ru-RU"/>
        </w:rPr>
        <w:t>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информационно-коммуникационных технологий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деятельности учитываются только расходы. Такой же принцип применяется для проектов, финансируемых в рамках плана действий в области развития, поскольку средства, имеющиеся в распоряжении для этих программ, уже были учтены в качестве доходов в предыдущих финансовых периодах.</w:t>
      </w:r>
    </w:p>
    <w:p w14:paraId="506EDDC1" w14:textId="77777777" w:rsidR="00492012" w:rsidRPr="00105654" w:rsidRDefault="00492012" w:rsidP="000A2B40">
      <w:pPr>
        <w:rPr>
          <w:lang w:val="ru-RU"/>
        </w:rPr>
      </w:pPr>
      <w:r w:rsidRPr="00105654">
        <w:rPr>
          <w:lang w:val="ru-RU"/>
        </w:rPr>
        <w:t>В ФРИКТ также учитываются взносы членов или третьих сторон для финансирования различных проектов развития ИКТ.</w:t>
      </w:r>
    </w:p>
    <w:p w14:paraId="483E115A" w14:textId="77777777" w:rsidR="00492012" w:rsidRPr="00105654" w:rsidRDefault="00492012" w:rsidP="000A2B40">
      <w:pPr>
        <w:rPr>
          <w:lang w:val="ru-RU"/>
        </w:rPr>
      </w:pPr>
      <w:r w:rsidRPr="00105654">
        <w:rPr>
          <w:lang w:val="ru-RU"/>
        </w:rPr>
        <w:t>Оборотный выставочный фонд ITU Telecom: во время Полномочной конференции, состоявшейся в Бухаресте в 2022 году, Резолюция 11 была аннулирована и было решено, что остаток средств Оборотного выставочного фонда (EWCF) будет передан в Фонд развития ИКТ после полного выполнения всех обязательств перед персоналом Telecom.</w:t>
      </w:r>
    </w:p>
    <w:p w14:paraId="102C742D" w14:textId="77777777" w:rsidR="00492012" w:rsidRPr="00105654" w:rsidRDefault="00492012" w:rsidP="00BA2B72">
      <w:pPr>
        <w:pStyle w:val="Heading2"/>
        <w:rPr>
          <w:highlight w:val="lightGray"/>
          <w:lang w:val="ru-RU"/>
        </w:rPr>
      </w:pPr>
      <w:r w:rsidRPr="00105654">
        <w:rPr>
          <w:lang w:val="ru-RU"/>
        </w:rPr>
        <w:t>3.13</w:t>
      </w:r>
      <w:bookmarkStart w:id="553" w:name="lt_pId708"/>
      <w:r w:rsidRPr="00105654">
        <w:rPr>
          <w:lang w:val="ru-RU"/>
        </w:rPr>
        <w:tab/>
      </w:r>
      <w:r w:rsidRPr="00105654">
        <w:rPr>
          <w:u w:val="single"/>
          <w:lang w:val="ru-RU"/>
        </w:rPr>
        <w:t>Внебюджетные средства</w:t>
      </w:r>
      <w:bookmarkEnd w:id="553"/>
    </w:p>
    <w:p w14:paraId="1471AAF5" w14:textId="77777777" w:rsidR="00492012" w:rsidRPr="00105654" w:rsidRDefault="00492012" w:rsidP="0084387E">
      <w:pPr>
        <w:tabs>
          <w:tab w:val="left" w:pos="709"/>
        </w:tabs>
        <w:jc w:val="both"/>
        <w:rPr>
          <w:lang w:val="ru-RU"/>
        </w:rPr>
      </w:pPr>
      <w:bookmarkStart w:id="554" w:name="lt_pId709"/>
      <w:r w:rsidRPr="00105654">
        <w:rPr>
          <w:lang w:val="ru-RU"/>
        </w:rPr>
        <w:t>Помимо указанных выше резервов, у МСЭ есть остатки донорских средств, связанных с внебюджетной деятельностью:</w:t>
      </w:r>
      <w:bookmarkEnd w:id="554"/>
    </w:p>
    <w:p w14:paraId="67B82CDA" w14:textId="77777777" w:rsidR="00492012" w:rsidRPr="00105654" w:rsidRDefault="00492012" w:rsidP="007767EA">
      <w:pPr>
        <w:pStyle w:val="enumlev1"/>
        <w:rPr>
          <w:lang w:val="ru-RU"/>
        </w:rPr>
      </w:pPr>
      <w:bookmarkStart w:id="555" w:name="lt_pId710"/>
      <w:r w:rsidRPr="00105654">
        <w:rPr>
          <w:lang w:val="ru-RU"/>
        </w:rPr>
        <w:sym w:font="Symbol" w:char="F02D"/>
      </w:r>
      <w:r w:rsidRPr="00105654">
        <w:rPr>
          <w:lang w:val="ru-RU"/>
        </w:rPr>
        <w:tab/>
      </w:r>
      <w:r w:rsidRPr="00105654">
        <w:rPr>
          <w:i/>
          <w:iCs/>
          <w:lang w:val="ru-RU"/>
        </w:rPr>
        <w:t>Целевые средства третьих сторон</w:t>
      </w:r>
      <w:bookmarkEnd w:id="555"/>
    </w:p>
    <w:p w14:paraId="1F9D9BB6" w14:textId="3F882642" w:rsidR="00492012" w:rsidRPr="00105654" w:rsidRDefault="00492012" w:rsidP="007767EA">
      <w:pPr>
        <w:rPr>
          <w:lang w:val="ru-RU"/>
        </w:rPr>
      </w:pPr>
      <w:r w:rsidRPr="00105654">
        <w:rPr>
          <w:lang w:val="ru-RU"/>
        </w:rPr>
        <w:t>Это финансирование, предоставляемое третьими сторонами для содействия Союзу в выполнении проектов в развивающихся странах и для развивающихся и наименее развитых стран. Такие взносы сопровождаются договорными условиями. Финансирование такого рода учитывается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 остатке целевых средств в отчете о финансовом положении. В</w:t>
      </w:r>
      <w:r w:rsidR="00D9118B" w:rsidRPr="00105654">
        <w:rPr>
          <w:lang w:val="ru-RU"/>
        </w:rPr>
        <w:t> </w:t>
      </w:r>
      <w:r w:rsidRPr="00105654">
        <w:rPr>
          <w:lang w:val="ru-RU"/>
        </w:rPr>
        <w:t>ряде особых случаев средства начисляются МСЭ как возмещение уже понесенных расходов.</w:t>
      </w:r>
    </w:p>
    <w:p w14:paraId="3D64C304" w14:textId="77777777" w:rsidR="00492012" w:rsidRPr="00105654" w:rsidRDefault="00492012" w:rsidP="00564E16">
      <w:pPr>
        <w:keepNext/>
        <w:jc w:val="both"/>
        <w:rPr>
          <w:lang w:val="ru-RU"/>
        </w:rPr>
      </w:pPr>
      <w:r w:rsidRPr="00105654">
        <w:rPr>
          <w:lang w:val="ru-RU"/>
        </w:rPr>
        <w:lastRenderedPageBreak/>
        <w:t>Целевые средства третьих сторон распределяются следующим образом:</w:t>
      </w:r>
    </w:p>
    <w:p w14:paraId="5D9A5109" w14:textId="77777777" w:rsidR="00492012" w:rsidRPr="00105654" w:rsidRDefault="00492012" w:rsidP="00564E16">
      <w:pPr>
        <w:pStyle w:val="enumlev1"/>
        <w:keepNext/>
        <w:rPr>
          <w:rFonts w:cs="Calibri"/>
          <w:i/>
          <w:iCs/>
          <w:lang w:val="ru-RU"/>
        </w:rPr>
      </w:pPr>
      <w:r w:rsidRPr="00105654">
        <w:rPr>
          <w:lang w:val="ru-RU"/>
        </w:rPr>
        <w:t>i</w:t>
      </w:r>
      <w:r w:rsidRPr="00105654">
        <w:rPr>
          <w:lang w:val="ru-RU"/>
        </w:rPr>
        <w:tab/>
      </w:r>
      <w:r w:rsidRPr="00105654">
        <w:rPr>
          <w:i/>
          <w:iCs/>
          <w:lang w:val="ru-RU"/>
        </w:rPr>
        <w:t>Целевые фонды</w:t>
      </w:r>
    </w:p>
    <w:p w14:paraId="0423A548" w14:textId="77777777" w:rsidR="00492012" w:rsidRPr="00105654" w:rsidRDefault="00492012" w:rsidP="00595492">
      <w:pPr>
        <w:pStyle w:val="enumlev1"/>
        <w:rPr>
          <w:lang w:val="ru-RU"/>
        </w:rPr>
      </w:pPr>
      <w:r w:rsidRPr="00105654">
        <w:rPr>
          <w:lang w:val="ru-RU"/>
        </w:rPr>
        <w:tab/>
        <w:t>Целевые фонды служат для исполнения проектов, финансируемых либо за счет целевых взносов, либо из Фонда развития информационно-коммуникационных технологий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w:t>
      </w:r>
    </w:p>
    <w:p w14:paraId="66887AEB" w14:textId="77777777" w:rsidR="00492012" w:rsidRPr="00105654" w:rsidRDefault="00492012" w:rsidP="00595492">
      <w:pPr>
        <w:pStyle w:val="enumlev1"/>
        <w:rPr>
          <w:rFonts w:cs="Calibri"/>
          <w:lang w:val="ru-RU"/>
        </w:rPr>
      </w:pPr>
      <w:r w:rsidRPr="00105654">
        <w:rPr>
          <w:lang w:val="ru-RU"/>
        </w:rPr>
        <w:t>ii</w:t>
      </w:r>
      <w:r w:rsidRPr="00105654">
        <w:rPr>
          <w:lang w:val="ru-RU"/>
        </w:rPr>
        <w:tab/>
      </w:r>
      <w:r w:rsidRPr="00105654">
        <w:rPr>
          <w:i/>
          <w:iCs/>
          <w:lang w:val="ru-RU"/>
        </w:rPr>
        <w:t>Добровольные взносы</w:t>
      </w:r>
    </w:p>
    <w:p w14:paraId="1CE07951" w14:textId="77777777" w:rsidR="00492012" w:rsidRPr="00105654" w:rsidRDefault="00492012" w:rsidP="00595492">
      <w:pPr>
        <w:pStyle w:val="enumlev1"/>
        <w:rPr>
          <w:lang w:val="ru-RU"/>
        </w:rPr>
      </w:pPr>
      <w:r w:rsidRPr="00105654">
        <w:rPr>
          <w:lang w:val="ru-RU"/>
        </w:rPr>
        <w:tab/>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вспомогательных затрат.</w:t>
      </w:r>
    </w:p>
    <w:p w14:paraId="6A9ADA23" w14:textId="77777777" w:rsidR="00492012" w:rsidRPr="00105654" w:rsidRDefault="00492012" w:rsidP="0084387E">
      <w:pPr>
        <w:jc w:val="both"/>
        <w:rPr>
          <w:lang w:val="ru-RU"/>
        </w:rPr>
      </w:pPr>
      <w:bookmarkStart w:id="556" w:name="lt_pId727"/>
      <w:r w:rsidRPr="00105654">
        <w:rPr>
          <w:lang w:val="ru-RU"/>
        </w:rPr>
        <w:t>МСЭ ведет счета добровольных взносов в валюте поступившего взноса и управляет проектами на основании бюджета, выделенного в валюте финансирования, если иное не указано.</w:t>
      </w:r>
    </w:p>
    <w:p w14:paraId="51AF5604" w14:textId="77777777" w:rsidR="00492012" w:rsidRPr="00105654" w:rsidRDefault="00492012" w:rsidP="008272F7">
      <w:pPr>
        <w:pStyle w:val="enumlev1"/>
        <w:rPr>
          <w:i/>
          <w:iCs/>
          <w:lang w:val="ru-RU"/>
        </w:rPr>
      </w:pPr>
      <w:bookmarkStart w:id="557" w:name="lt_pId728"/>
      <w:bookmarkEnd w:id="556"/>
      <w:r w:rsidRPr="00105654">
        <w:rPr>
          <w:i/>
          <w:iCs/>
          <w:lang w:val="ru-RU"/>
        </w:rPr>
        <w:sym w:font="Symbol" w:char="F02D"/>
      </w:r>
      <w:r w:rsidRPr="00105654">
        <w:rPr>
          <w:i/>
          <w:iCs/>
          <w:lang w:val="ru-RU"/>
        </w:rPr>
        <w:tab/>
        <w:t>Средства третьих сторон в процессе распределения на конкретные цели</w:t>
      </w:r>
      <w:bookmarkEnd w:id="557"/>
    </w:p>
    <w:p w14:paraId="4E83C778" w14:textId="77777777" w:rsidR="00492012" w:rsidRPr="00105654" w:rsidRDefault="00492012" w:rsidP="005941E0">
      <w:pPr>
        <w:rPr>
          <w:lang w:val="ru-RU"/>
        </w:rPr>
      </w:pPr>
      <w:bookmarkStart w:id="558" w:name="lt_pId729"/>
      <w:r w:rsidRPr="00105654">
        <w:rPr>
          <w:lang w:val="ru-RU"/>
        </w:rPr>
        <w:t>Речь идет о средствах, полученных от третьих сторон (включая членов, Членов Секторов и Ассоциированных членов, фонды, Организацию Объединенных Наций и других участников), распределение которых на конкретные цели еще не завершено и которые поэтому не могут расходоваться.</w:t>
      </w:r>
    </w:p>
    <w:p w14:paraId="308835A4" w14:textId="77777777" w:rsidR="00492012" w:rsidRPr="00105654" w:rsidRDefault="00492012" w:rsidP="00BA2B72">
      <w:pPr>
        <w:pStyle w:val="Heading2"/>
        <w:rPr>
          <w:u w:val="single"/>
          <w:lang w:val="ru-RU"/>
        </w:rPr>
      </w:pPr>
      <w:bookmarkStart w:id="559" w:name="_Toc306201419"/>
      <w:bookmarkStart w:id="560" w:name="_Toc329002774"/>
      <w:bookmarkStart w:id="561" w:name="_Toc358373648"/>
      <w:bookmarkStart w:id="562" w:name="_Toc387243027"/>
      <w:bookmarkStart w:id="563" w:name="_Toc419404372"/>
      <w:bookmarkStart w:id="564" w:name="_Toc482810320"/>
      <w:bookmarkStart w:id="565" w:name="_Toc511401556"/>
      <w:bookmarkStart w:id="566" w:name="_Toc511401679"/>
      <w:bookmarkStart w:id="567" w:name="_Toc10540792"/>
      <w:bookmarkStart w:id="568" w:name="_Toc41900412"/>
      <w:bookmarkStart w:id="569" w:name="_Toc73437995"/>
      <w:bookmarkStart w:id="570" w:name="_Toc73438624"/>
      <w:bookmarkStart w:id="571" w:name="_Toc73438882"/>
      <w:bookmarkStart w:id="572" w:name="_Toc73439173"/>
      <w:bookmarkEnd w:id="558"/>
      <w:r w:rsidRPr="00105654">
        <w:rPr>
          <w:lang w:val="ru-RU"/>
        </w:rPr>
        <w:t>3.14</w:t>
      </w:r>
      <w:r w:rsidRPr="00105654">
        <w:rPr>
          <w:lang w:val="ru-RU"/>
        </w:rPr>
        <w:tab/>
      </w:r>
      <w:r w:rsidRPr="00105654">
        <w:rPr>
          <w:u w:val="single"/>
          <w:lang w:val="ru-RU"/>
        </w:rPr>
        <w:t xml:space="preserve">Представление информации по </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105654">
        <w:rPr>
          <w:u w:val="single"/>
          <w:lang w:val="ru-RU"/>
        </w:rPr>
        <w:t>сегментам</w:t>
      </w:r>
    </w:p>
    <w:p w14:paraId="747E8F65" w14:textId="77777777" w:rsidR="00492012" w:rsidRPr="00105654" w:rsidRDefault="00492012" w:rsidP="000A2B40">
      <w:pPr>
        <w:rPr>
          <w:lang w:val="ru-RU"/>
        </w:rPr>
      </w:pPr>
      <w:r w:rsidRPr="00105654">
        <w:rPr>
          <w:lang w:val="ru-RU"/>
        </w:rPr>
        <w:t>Информация по сегментам строится на основных видах деятельности и источниках финансирования МСЭ и представляется в порядке, соответствующем уставным структурам организации и других фондов, созданных для управления ее финансовыми ресурсами. Эти сегменты соответствуют программе работы МСЭ на 2021−2022 годы:</w:t>
      </w:r>
    </w:p>
    <w:p w14:paraId="36500616" w14:textId="77777777" w:rsidR="00492012" w:rsidRPr="00105654" w:rsidRDefault="00492012" w:rsidP="000A2B40">
      <w:pPr>
        <w:pStyle w:val="enumlev1"/>
        <w:spacing w:before="60"/>
        <w:rPr>
          <w:lang w:val="ru-RU"/>
        </w:rPr>
      </w:pPr>
      <w:r w:rsidRPr="00105654">
        <w:rPr>
          <w:lang w:val="ru-RU"/>
        </w:rPr>
        <w:t>–</w:t>
      </w:r>
      <w:r w:rsidRPr="00105654">
        <w:rPr>
          <w:lang w:val="ru-RU"/>
        </w:rPr>
        <w:tab/>
        <w:t>Генеральный секретариат;</w:t>
      </w:r>
    </w:p>
    <w:p w14:paraId="37063F27" w14:textId="77777777" w:rsidR="00492012" w:rsidRPr="00105654" w:rsidRDefault="00492012" w:rsidP="000A2B40">
      <w:pPr>
        <w:pStyle w:val="enumlev1"/>
        <w:spacing w:before="60"/>
        <w:rPr>
          <w:lang w:val="ru-RU"/>
        </w:rPr>
      </w:pPr>
      <w:r w:rsidRPr="00105654">
        <w:rPr>
          <w:lang w:val="ru-RU"/>
        </w:rPr>
        <w:t>–</w:t>
      </w:r>
      <w:r w:rsidRPr="00105654">
        <w:rPr>
          <w:lang w:val="ru-RU"/>
        </w:rPr>
        <w:tab/>
        <w:t>Сектор радиосвязи (МСЭ-R): управление использованием международных ресурсов, а именно спектра радиочастот и спутниковых орбит;</w:t>
      </w:r>
    </w:p>
    <w:p w14:paraId="05B187C0" w14:textId="77777777" w:rsidR="00492012" w:rsidRPr="00105654" w:rsidRDefault="00492012" w:rsidP="000A2B40">
      <w:pPr>
        <w:pStyle w:val="enumlev1"/>
        <w:spacing w:before="60"/>
        <w:rPr>
          <w:lang w:val="ru-RU"/>
        </w:rPr>
      </w:pPr>
      <w:r w:rsidRPr="00105654">
        <w:rPr>
          <w:lang w:val="ru-RU"/>
        </w:rPr>
        <w:t>–</w:t>
      </w:r>
      <w:r w:rsidRPr="00105654">
        <w:rPr>
          <w:lang w:val="ru-RU"/>
        </w:rPr>
        <w:tab/>
        <w:t>Сектор стандартизации электросвязи (МСЭ-Т): формирование согласованных методов работы и создание гибких методов сотрудничества для удовлетворения потребностей рынка;</w:t>
      </w:r>
    </w:p>
    <w:p w14:paraId="06B1764B" w14:textId="77777777" w:rsidR="00492012" w:rsidRPr="00105654" w:rsidRDefault="00492012" w:rsidP="000A2B40">
      <w:pPr>
        <w:pStyle w:val="enumlev1"/>
        <w:spacing w:before="60"/>
        <w:rPr>
          <w:lang w:val="ru-RU"/>
        </w:rPr>
      </w:pPr>
      <w:r w:rsidRPr="00105654">
        <w:rPr>
          <w:lang w:val="ru-RU"/>
        </w:rPr>
        <w:t>–</w:t>
      </w:r>
      <w:r w:rsidRPr="00105654">
        <w:rPr>
          <w:lang w:val="ru-RU"/>
        </w:rPr>
        <w:tab/>
        <w:t>Сектор развития электросвязи (МСЭ-D): предоставление на приемлемых в ценовом отношении условиях равноправного и устойчивого доступа к ИКТ;</w:t>
      </w:r>
    </w:p>
    <w:p w14:paraId="6113CECC" w14:textId="77777777" w:rsidR="00492012" w:rsidRPr="00105654" w:rsidRDefault="00492012" w:rsidP="000A2B40">
      <w:pPr>
        <w:pStyle w:val="enumlev1"/>
        <w:spacing w:before="60"/>
        <w:rPr>
          <w:lang w:val="ru-RU"/>
        </w:rPr>
      </w:pPr>
      <w:r w:rsidRPr="00105654">
        <w:rPr>
          <w:lang w:val="ru-RU"/>
        </w:rPr>
        <w:t>–</w:t>
      </w:r>
      <w:r w:rsidRPr="00105654">
        <w:rPr>
          <w:lang w:val="ru-RU"/>
        </w:rPr>
        <w:tab/>
        <w:t>Фонд строительства нового здания, который представляет проект по строительству новых помещений штаб-квартиры;</w:t>
      </w:r>
    </w:p>
    <w:p w14:paraId="4FF140C0" w14:textId="77777777" w:rsidR="00492012" w:rsidRPr="00105654" w:rsidRDefault="00492012" w:rsidP="000A2B40">
      <w:pPr>
        <w:pStyle w:val="enumlev1"/>
        <w:spacing w:before="60"/>
        <w:rPr>
          <w:lang w:val="ru-RU"/>
        </w:rPr>
      </w:pPr>
      <w:r w:rsidRPr="00105654">
        <w:rPr>
          <w:lang w:val="ru-RU"/>
        </w:rPr>
        <w:t>–</w:t>
      </w:r>
      <w:r w:rsidRPr="00105654">
        <w:rPr>
          <w:lang w:val="ru-RU"/>
        </w:rPr>
        <w:tab/>
        <w:t>прежний Пенсионный фонд, перегруппированный в Пенсионный фонд и Фонд помощи;</w:t>
      </w:r>
    </w:p>
    <w:p w14:paraId="754DDB04" w14:textId="77777777" w:rsidR="00492012" w:rsidRPr="00105654" w:rsidRDefault="00492012" w:rsidP="000A2B40">
      <w:pPr>
        <w:pStyle w:val="enumlev1"/>
        <w:spacing w:before="60"/>
        <w:rPr>
          <w:lang w:val="ru-RU"/>
        </w:rPr>
      </w:pPr>
      <w:r w:rsidRPr="00105654">
        <w:rPr>
          <w:lang w:val="ru-RU"/>
        </w:rPr>
        <w:t>–</w:t>
      </w:r>
      <w:r w:rsidRPr="00105654">
        <w:rPr>
          <w:lang w:val="ru-RU"/>
        </w:rPr>
        <w:tab/>
        <w:t>Внебюджетные средства, которые состоят из средств ПРООН, целевых фондов, Фонда развития ИКТ, добровольных взносов и ITU Telecom.</w:t>
      </w:r>
    </w:p>
    <w:p w14:paraId="46D81D6B" w14:textId="77777777" w:rsidR="00492012" w:rsidRPr="00105654" w:rsidRDefault="00492012" w:rsidP="000A2B40">
      <w:pPr>
        <w:rPr>
          <w:lang w:val="ru-RU"/>
        </w:rPr>
      </w:pPr>
      <w:r w:rsidRPr="00105654">
        <w:rPr>
          <w:lang w:val="ru-RU"/>
        </w:rPr>
        <w:t>Принимая во внимание характер деятельности МСЭ, взносы Государств-Членов, материальные и нематериальные активы используются совместно всеми Секторами и не управляются каждым Сектором в отдельности.</w:t>
      </w:r>
    </w:p>
    <w:p w14:paraId="6BED5A2D" w14:textId="77777777" w:rsidR="00492012" w:rsidRPr="00105654" w:rsidRDefault="00492012" w:rsidP="00CB03A4">
      <w:pPr>
        <w:rPr>
          <w:lang w:val="ru-RU"/>
        </w:rPr>
      </w:pPr>
      <w:r w:rsidRPr="00105654">
        <w:rPr>
          <w:lang w:val="ru-RU"/>
        </w:rPr>
        <w:t>Межсегментные трансферты включают доходы и расходы, возникающие в результате трансфертов между сегментами. Такие трансферты учитываются по себестоимости для каждого сегмента и исключаются при консолидации.</w:t>
      </w:r>
    </w:p>
    <w:p w14:paraId="0BA9550E" w14:textId="77777777" w:rsidR="00492012" w:rsidRPr="00105654" w:rsidRDefault="00492012" w:rsidP="00CB03A4">
      <w:pPr>
        <w:rPr>
          <w:lang w:val="ru-RU"/>
        </w:rPr>
      </w:pPr>
      <w:r w:rsidRPr="00105654">
        <w:rPr>
          <w:lang w:val="ru-RU"/>
        </w:rPr>
        <w:lastRenderedPageBreak/>
        <w:t>В 2022 году представление информации сегментами было изменено с целью усовершенствования распределения доходов и затрат по разным сегментам и консолидации представления внебюджетной деятельности. Сегментная отчетность за 2021 год была пересчитана в целях обеспечения сопоставимости.</w:t>
      </w:r>
    </w:p>
    <w:p w14:paraId="7A30B25B" w14:textId="77777777" w:rsidR="00492012" w:rsidRPr="00105654" w:rsidRDefault="00492012" w:rsidP="00CB03A4">
      <w:pPr>
        <w:rPr>
          <w:lang w:val="ru-RU"/>
        </w:rPr>
      </w:pPr>
      <w:r w:rsidRPr="00105654">
        <w:rPr>
          <w:lang w:val="ru-RU"/>
        </w:rPr>
        <w:t>Для целей сегментной отчетности распределение этих доходов и расходов по четырем Секторам (включая Генеральный секретариат) МСЭ было произведено на основе бюджетных показателей. Ежегодная корректировка АСХИ была распределена на основе численности персонала в каждом Секторе.</w:t>
      </w:r>
    </w:p>
    <w:p w14:paraId="393736B5" w14:textId="77777777" w:rsidR="00492012" w:rsidRPr="00105654" w:rsidRDefault="00492012" w:rsidP="000A2B40">
      <w:pPr>
        <w:rPr>
          <w:lang w:val="ru-RU"/>
        </w:rPr>
      </w:pPr>
      <w:r w:rsidRPr="00105654">
        <w:rPr>
          <w:lang w:val="ru-RU"/>
        </w:rPr>
        <w:t>Это связано с тем, что активы и пассивы Союза, помимо тех, которые составляют его чистые активы, являются собственностью всего Союза или подпадают под его ответственность в целом и не представляют собой активы и пассивы его составляющих частей. Внебюджетные средства не включают материальных активов.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IPSAS 18. Именно поэтому отдельные активы и пассивы не детализируются на уровне сегментов.</w:t>
      </w:r>
    </w:p>
    <w:p w14:paraId="163A9C17" w14:textId="77777777" w:rsidR="00492012" w:rsidRPr="00105654" w:rsidRDefault="00492012" w:rsidP="00BA2B72">
      <w:pPr>
        <w:pStyle w:val="Heading2"/>
        <w:rPr>
          <w:u w:val="single"/>
          <w:lang w:val="ru-RU"/>
        </w:rPr>
      </w:pPr>
      <w:bookmarkStart w:id="573" w:name="_Toc305667753"/>
      <w:bookmarkStart w:id="574" w:name="_Toc306201420"/>
      <w:bookmarkStart w:id="575" w:name="_Toc329002775"/>
      <w:bookmarkStart w:id="576" w:name="_Toc358373649"/>
      <w:bookmarkStart w:id="577" w:name="_Toc387243028"/>
      <w:bookmarkStart w:id="578" w:name="_Toc419404373"/>
      <w:bookmarkStart w:id="579" w:name="_Toc482810321"/>
      <w:bookmarkStart w:id="580" w:name="_Toc511401557"/>
      <w:bookmarkStart w:id="581" w:name="_Toc511401680"/>
      <w:bookmarkStart w:id="582" w:name="_Toc10540793"/>
      <w:bookmarkStart w:id="583" w:name="_Toc41900413"/>
      <w:bookmarkStart w:id="584" w:name="_Toc73437996"/>
      <w:bookmarkStart w:id="585" w:name="_Toc73438625"/>
      <w:bookmarkStart w:id="586" w:name="_Toc73438883"/>
      <w:bookmarkStart w:id="587" w:name="_Toc73439174"/>
      <w:r w:rsidRPr="00105654">
        <w:rPr>
          <w:lang w:val="ru-RU"/>
        </w:rPr>
        <w:t>3.15</w:t>
      </w:r>
      <w:r w:rsidRPr="00105654">
        <w:rPr>
          <w:lang w:val="ru-RU"/>
        </w:rPr>
        <w:tab/>
      </w:r>
      <w:r w:rsidRPr="00105654">
        <w:rPr>
          <w:u w:val="single"/>
          <w:lang w:val="ru-RU"/>
        </w:rPr>
        <w:t>Сравнение бюджетов</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6182EC21" w14:textId="77777777" w:rsidR="00492012" w:rsidRPr="00105654" w:rsidRDefault="00492012" w:rsidP="000A2B40">
      <w:pPr>
        <w:rPr>
          <w:lang w:val="ru-RU"/>
        </w:rPr>
      </w:pPr>
      <w:r w:rsidRPr="00105654">
        <w:rPr>
          <w:lang w:val="ru-RU"/>
        </w:rPr>
        <w:t>Бюджет Союза на 2022−2023 годы основан на Решении 5 (Пересм. Дубай, 2018 г.) "Поступления и издержки Союза на период 2020−2023 годов" и Стратегическом плане Союза на 2020−2023 годы, представленном в Резолюции 71 (Пересм. Дубай, 2018 г.).</w:t>
      </w:r>
    </w:p>
    <w:p w14:paraId="76A99CA8" w14:textId="77777777" w:rsidR="00492012" w:rsidRPr="00105654" w:rsidRDefault="00492012" w:rsidP="000A2B40">
      <w:pPr>
        <w:rPr>
          <w:b/>
          <w:lang w:val="ru-RU"/>
        </w:rPr>
      </w:pPr>
      <w:r w:rsidRPr="00105654">
        <w:rPr>
          <w:lang w:val="ru-RU"/>
        </w:rPr>
        <w:t>Кроме того, бюджет программы координируется с оперативными планами Секторов и Генерального секретариата.</w:t>
      </w:r>
    </w:p>
    <w:p w14:paraId="63EBBDBC" w14:textId="77777777" w:rsidR="00492012" w:rsidRPr="00105654" w:rsidRDefault="00492012" w:rsidP="000A2B40">
      <w:pPr>
        <w:rPr>
          <w:b/>
          <w:lang w:val="ru-RU"/>
        </w:rPr>
      </w:pPr>
      <w:r w:rsidRPr="00105654">
        <w:rPr>
          <w:lang w:val="ru-RU"/>
        </w:rPr>
        <w:t>Согласно IPSAS 24 в годовую финансовую отчетность необходимо включать сравнение предусмотренных в бюджете сумм и фактических сумм. Проект бюджета Союза на 2022−2023 годы включает два годовых бюджета. Смета бюджета была составлена для каждого из финансовых годов.</w:t>
      </w:r>
    </w:p>
    <w:p w14:paraId="65DAB3EE" w14:textId="77777777" w:rsidR="00492012" w:rsidRPr="00105654" w:rsidRDefault="00492012" w:rsidP="000A2B40">
      <w:pPr>
        <w:rPr>
          <w:lang w:val="ru-RU"/>
        </w:rPr>
      </w:pPr>
      <w:r w:rsidRPr="00105654">
        <w:rPr>
          <w:lang w:val="ru-RU"/>
        </w:rPr>
        <w:t>Окончательный бюджет на 2022 год был утвержден Советом на его сессии 2021 года в Резолюции 1405 (C21/97). В Отчете V содержится сопоставление окончательного бюджета и фактических сумм. Поскольку бюджет и финансовая отчетность составлялись на различной основе, в Отчете V содержится сопоставление сумм, представленных в бюджете, и сумм, представленных в Отчете II "Отчет о результатах финансовой деятельности". Организационные развития отражены во включении в финансовую отчетность Союза внебюджетных средств.</w:t>
      </w:r>
    </w:p>
    <w:p w14:paraId="0A2C944B" w14:textId="172F403B" w:rsidR="001A55F9" w:rsidRPr="00105654" w:rsidRDefault="001A55F9" w:rsidP="009120CD">
      <w:pPr>
        <w:pStyle w:val="Heading5"/>
        <w:rPr>
          <w:lang w:val="ru-RU"/>
        </w:rPr>
      </w:pPr>
      <w:bookmarkStart w:id="588" w:name="_Toc167956629"/>
      <w:bookmarkStart w:id="589" w:name="_Toc167956868"/>
      <w:bookmarkStart w:id="590" w:name="_Toc167957173"/>
      <w:r w:rsidRPr="00105654">
        <w:rPr>
          <w:lang w:val="ru-RU"/>
        </w:rPr>
        <w:t xml:space="preserve">Примечание </w:t>
      </w:r>
      <w:r w:rsidR="00745987" w:rsidRPr="00105654">
        <w:rPr>
          <w:lang w:val="ru-RU"/>
        </w:rPr>
        <w:t>4</w:t>
      </w:r>
      <w:r w:rsidRPr="00105654">
        <w:rPr>
          <w:lang w:val="ru-RU"/>
        </w:rPr>
        <w:tab/>
        <w:t>Управление чистыми активами</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588"/>
      <w:bookmarkEnd w:id="589"/>
      <w:bookmarkEnd w:id="590"/>
    </w:p>
    <w:p w14:paraId="0B129E2C" w14:textId="718BC682" w:rsidR="00745987" w:rsidRPr="00105654" w:rsidRDefault="001A55F9" w:rsidP="009120CD">
      <w:pPr>
        <w:rPr>
          <w:lang w:val="ru-RU"/>
        </w:rPr>
      </w:pPr>
      <w:r w:rsidRPr="00105654">
        <w:rPr>
          <w:lang w:val="ru-RU"/>
        </w:rPr>
        <w:t xml:space="preserve">Чистые активы Союза </w:t>
      </w:r>
      <w:r w:rsidR="001D2335" w:rsidRPr="00105654">
        <w:rPr>
          <w:lang w:val="ru-RU"/>
        </w:rPr>
        <w:t>включают</w:t>
      </w:r>
      <w:r w:rsidR="00745987" w:rsidRPr="00105654">
        <w:rPr>
          <w:lang w:val="ru-RU"/>
        </w:rPr>
        <w:t>:</w:t>
      </w:r>
    </w:p>
    <w:p w14:paraId="379C9B97" w14:textId="1A4B6D8D" w:rsidR="00745987" w:rsidRPr="00105654" w:rsidRDefault="00745987" w:rsidP="009120CD">
      <w:pPr>
        <w:pStyle w:val="enumlev1"/>
        <w:rPr>
          <w:lang w:val="ru-RU"/>
        </w:rPr>
      </w:pPr>
      <w:r w:rsidRPr="00105654">
        <w:rPr>
          <w:lang w:val="ru-RU"/>
        </w:rPr>
        <w:t>•</w:t>
      </w:r>
      <w:r w:rsidRPr="00105654">
        <w:rPr>
          <w:lang w:val="ru-RU"/>
        </w:rPr>
        <w:tab/>
      </w:r>
      <w:r w:rsidR="004B2BB6" w:rsidRPr="00105654">
        <w:rPr>
          <w:lang w:val="ru-RU"/>
        </w:rPr>
        <w:t>Резервный счет МСЭ</w:t>
      </w:r>
    </w:p>
    <w:p w14:paraId="0E09C86D" w14:textId="5C222C13" w:rsidR="00745987" w:rsidRPr="00105654" w:rsidRDefault="00745987" w:rsidP="009120CD">
      <w:pPr>
        <w:pStyle w:val="enumlev1"/>
        <w:rPr>
          <w:lang w:val="ru-RU"/>
        </w:rPr>
      </w:pPr>
      <w:r w:rsidRPr="00105654">
        <w:rPr>
          <w:lang w:val="ru-RU"/>
        </w:rPr>
        <w:t>•</w:t>
      </w:r>
      <w:r w:rsidRPr="00105654">
        <w:rPr>
          <w:lang w:val="ru-RU"/>
        </w:rPr>
        <w:tab/>
      </w:r>
      <w:r w:rsidR="001D2335" w:rsidRPr="00105654">
        <w:rPr>
          <w:lang w:val="ru-RU"/>
        </w:rPr>
        <w:t>Прочие</w:t>
      </w:r>
      <w:r w:rsidR="004B2BB6" w:rsidRPr="00105654">
        <w:rPr>
          <w:lang w:val="ru-RU"/>
        </w:rPr>
        <w:t xml:space="preserve"> резерв</w:t>
      </w:r>
      <w:r w:rsidR="001D2335" w:rsidRPr="00105654">
        <w:rPr>
          <w:lang w:val="ru-RU"/>
        </w:rPr>
        <w:t>ы</w:t>
      </w:r>
      <w:r w:rsidR="004B2BB6" w:rsidRPr="00105654">
        <w:rPr>
          <w:lang w:val="ru-RU"/>
        </w:rPr>
        <w:t>/</w:t>
      </w:r>
      <w:r w:rsidR="001D2335" w:rsidRPr="00105654">
        <w:rPr>
          <w:lang w:val="ru-RU"/>
        </w:rPr>
        <w:t>средства</w:t>
      </w:r>
    </w:p>
    <w:p w14:paraId="285AA589" w14:textId="2601BABB" w:rsidR="00745987" w:rsidRPr="00105654" w:rsidRDefault="00745987" w:rsidP="009120CD">
      <w:pPr>
        <w:pStyle w:val="enumlev1"/>
        <w:rPr>
          <w:lang w:val="ru-RU"/>
        </w:rPr>
      </w:pPr>
      <w:r w:rsidRPr="00105654">
        <w:rPr>
          <w:lang w:val="ru-RU"/>
        </w:rPr>
        <w:t>•</w:t>
      </w:r>
      <w:r w:rsidRPr="00105654">
        <w:rPr>
          <w:lang w:val="ru-RU"/>
        </w:rPr>
        <w:tab/>
      </w:r>
      <w:r w:rsidR="004B2BB6" w:rsidRPr="00105654">
        <w:rPr>
          <w:lang w:val="ru-RU"/>
        </w:rPr>
        <w:t>Внебюджетные резервы</w:t>
      </w:r>
    </w:p>
    <w:p w14:paraId="388D4B7E" w14:textId="4CDE56BB" w:rsidR="00745987" w:rsidRPr="00105654" w:rsidRDefault="00745987" w:rsidP="009120CD">
      <w:pPr>
        <w:pStyle w:val="enumlev1"/>
        <w:rPr>
          <w:lang w:val="ru-RU"/>
        </w:rPr>
      </w:pPr>
      <w:r w:rsidRPr="00105654">
        <w:rPr>
          <w:lang w:val="ru-RU"/>
        </w:rPr>
        <w:t>•</w:t>
      </w:r>
      <w:r w:rsidRPr="00105654">
        <w:rPr>
          <w:lang w:val="ru-RU"/>
        </w:rPr>
        <w:tab/>
      </w:r>
      <w:r w:rsidR="004B2BB6" w:rsidRPr="00105654">
        <w:rPr>
          <w:lang w:val="ru-RU"/>
        </w:rPr>
        <w:t>Актуарные прибыли/(</w:t>
      </w:r>
      <w:r w:rsidR="0030277F">
        <w:rPr>
          <w:lang w:val="ru-RU"/>
        </w:rPr>
        <w:t>потери</w:t>
      </w:r>
      <w:r w:rsidR="004B2BB6" w:rsidRPr="00105654">
        <w:rPr>
          <w:lang w:val="ru-RU"/>
        </w:rPr>
        <w:t xml:space="preserve">) по АСХИ </w:t>
      </w:r>
      <w:r w:rsidR="001D2335" w:rsidRPr="00105654">
        <w:rPr>
          <w:lang w:val="ru-RU"/>
        </w:rPr>
        <w:t xml:space="preserve">в </w:t>
      </w:r>
      <w:r w:rsidR="004B2BB6" w:rsidRPr="00105654">
        <w:rPr>
          <w:lang w:val="ru-RU"/>
        </w:rPr>
        <w:t>чисты</w:t>
      </w:r>
      <w:r w:rsidR="001D2335" w:rsidRPr="00105654">
        <w:rPr>
          <w:lang w:val="ru-RU"/>
        </w:rPr>
        <w:t>х</w:t>
      </w:r>
      <w:r w:rsidR="004B2BB6" w:rsidRPr="00105654">
        <w:rPr>
          <w:lang w:val="ru-RU"/>
        </w:rPr>
        <w:t xml:space="preserve"> актив</w:t>
      </w:r>
      <w:r w:rsidR="001D2335" w:rsidRPr="00105654">
        <w:rPr>
          <w:lang w:val="ru-RU"/>
        </w:rPr>
        <w:t>ах</w:t>
      </w:r>
    </w:p>
    <w:p w14:paraId="1F95E8A2" w14:textId="73AAF84D" w:rsidR="00745987" w:rsidRPr="00105654" w:rsidRDefault="00745987" w:rsidP="009120CD">
      <w:pPr>
        <w:pStyle w:val="enumlev1"/>
        <w:rPr>
          <w:lang w:val="ru-RU"/>
        </w:rPr>
      </w:pPr>
      <w:r w:rsidRPr="00105654">
        <w:rPr>
          <w:lang w:val="ru-RU"/>
        </w:rPr>
        <w:t>•</w:t>
      </w:r>
      <w:r w:rsidRPr="00105654">
        <w:rPr>
          <w:lang w:val="ru-RU"/>
        </w:rPr>
        <w:tab/>
      </w:r>
      <w:r w:rsidR="004B2BB6" w:rsidRPr="00105654">
        <w:rPr>
          <w:lang w:val="ru-RU"/>
        </w:rPr>
        <w:t>Накопленный излишек/(дефицит)</w:t>
      </w:r>
      <w:r w:rsidRPr="00105654">
        <w:rPr>
          <w:lang w:val="ru-RU"/>
        </w:rPr>
        <w:t>.</w:t>
      </w:r>
    </w:p>
    <w:p w14:paraId="306E7712" w14:textId="0104A759" w:rsidR="00745987" w:rsidRPr="00105654" w:rsidRDefault="004B2BB6" w:rsidP="00564E16">
      <w:pPr>
        <w:keepNext/>
        <w:pageBreakBefore/>
        <w:spacing w:after="120"/>
        <w:rPr>
          <w:lang w:val="ru-RU"/>
        </w:rPr>
      </w:pPr>
      <w:r w:rsidRPr="00105654">
        <w:rPr>
          <w:lang w:val="ru-RU"/>
        </w:rPr>
        <w:lastRenderedPageBreak/>
        <w:t>Движение средств на резервном счете МСЭ представлено в таблице ниже.</w:t>
      </w:r>
    </w:p>
    <w:tbl>
      <w:tblPr>
        <w:tblW w:w="9645" w:type="dxa"/>
        <w:tblLayout w:type="fixed"/>
        <w:tblLook w:val="04A0" w:firstRow="1" w:lastRow="0" w:firstColumn="1" w:lastColumn="0" w:noHBand="0" w:noVBand="1"/>
      </w:tblPr>
      <w:tblGrid>
        <w:gridCol w:w="4678"/>
        <w:gridCol w:w="2483"/>
        <w:gridCol w:w="2484"/>
      </w:tblGrid>
      <w:tr w:rsidR="00430639" w:rsidRPr="007F60C7" w14:paraId="6129661A" w14:textId="77777777" w:rsidTr="00317373">
        <w:tc>
          <w:tcPr>
            <w:tcW w:w="4678" w:type="dxa"/>
            <w:tcBorders>
              <w:top w:val="nil"/>
              <w:left w:val="nil"/>
              <w:bottom w:val="nil"/>
              <w:right w:val="nil"/>
            </w:tcBorders>
            <w:shd w:val="clear" w:color="000000" w:fill="538DD5"/>
            <w:vAlign w:val="center"/>
            <w:hideMark/>
          </w:tcPr>
          <w:p w14:paraId="663F99AE" w14:textId="7C7D2F43" w:rsidR="00C47DC6" w:rsidRPr="00105654" w:rsidRDefault="00602A54" w:rsidP="009120CD">
            <w:pPr>
              <w:pStyle w:val="Tablehead"/>
              <w:rPr>
                <w:sz w:val="18"/>
                <w:szCs w:val="18"/>
                <w:lang w:val="ru-RU" w:eastAsia="en-GB"/>
              </w:rPr>
            </w:pPr>
            <w:r w:rsidRPr="00105654">
              <w:rPr>
                <w:sz w:val="18"/>
                <w:szCs w:val="18"/>
                <w:lang w:val="ru-RU" w:eastAsia="en-GB"/>
              </w:rPr>
              <w:t>Описание</w:t>
            </w:r>
            <w:r w:rsidR="00C47DC6" w:rsidRPr="00105654">
              <w:rPr>
                <w:sz w:val="18"/>
                <w:szCs w:val="18"/>
                <w:lang w:val="ru-RU" w:eastAsia="en-GB"/>
              </w:rPr>
              <w:t xml:space="preserve"> (</w:t>
            </w:r>
            <w:r w:rsidR="0034651E" w:rsidRPr="00105654">
              <w:rPr>
                <w:sz w:val="18"/>
                <w:szCs w:val="18"/>
                <w:lang w:val="ru-RU" w:eastAsia="en-GB"/>
              </w:rPr>
              <w:t xml:space="preserve">тыс. </w:t>
            </w:r>
            <w:r w:rsidR="00C47DC6" w:rsidRPr="00105654">
              <w:rPr>
                <w:sz w:val="18"/>
                <w:szCs w:val="18"/>
                <w:lang w:val="ru-RU" w:eastAsia="en-GB"/>
              </w:rPr>
              <w:t>шв. фр.)</w:t>
            </w:r>
          </w:p>
        </w:tc>
        <w:tc>
          <w:tcPr>
            <w:tcW w:w="2483" w:type="dxa"/>
            <w:tcBorders>
              <w:top w:val="nil"/>
              <w:left w:val="nil"/>
              <w:bottom w:val="nil"/>
              <w:right w:val="nil"/>
            </w:tcBorders>
            <w:shd w:val="clear" w:color="000000" w:fill="538DD5"/>
            <w:vAlign w:val="center"/>
            <w:hideMark/>
          </w:tcPr>
          <w:p w14:paraId="30F7911D" w14:textId="58683E96" w:rsidR="00C47DC6" w:rsidRPr="00105654" w:rsidRDefault="00317373" w:rsidP="009120CD">
            <w:pPr>
              <w:pStyle w:val="Tablehead"/>
              <w:rPr>
                <w:sz w:val="18"/>
                <w:szCs w:val="18"/>
                <w:lang w:val="ru-RU" w:eastAsia="en-GB"/>
              </w:rPr>
            </w:pPr>
            <w:r w:rsidRPr="00105654">
              <w:rPr>
                <w:sz w:val="18"/>
                <w:szCs w:val="18"/>
                <w:lang w:val="ru-RU" w:eastAsia="en-GB"/>
              </w:rPr>
              <w:t>Активное сальдо/</w:t>
            </w:r>
            <w:r w:rsidRPr="00105654">
              <w:rPr>
                <w:sz w:val="18"/>
                <w:szCs w:val="18"/>
                <w:lang w:val="ru-RU" w:eastAsia="en-GB"/>
              </w:rPr>
              <w:br/>
              <w:t>(дефицит</w:t>
            </w:r>
            <w:r w:rsidR="00C47DC6" w:rsidRPr="00105654">
              <w:rPr>
                <w:sz w:val="18"/>
                <w:szCs w:val="18"/>
                <w:lang w:val="ru-RU" w:eastAsia="en-GB"/>
              </w:rPr>
              <w:t>/</w:t>
            </w:r>
            <w:r w:rsidR="00F173F1" w:rsidRPr="00105654">
              <w:rPr>
                <w:sz w:val="18"/>
                <w:szCs w:val="18"/>
                <w:lang w:val="ru-RU" w:eastAsia="en-GB"/>
              </w:rPr>
              <w:t>корректировки</w:t>
            </w:r>
            <w:r w:rsidR="00C47DC6" w:rsidRPr="00105654">
              <w:rPr>
                <w:sz w:val="18"/>
                <w:szCs w:val="18"/>
                <w:lang w:val="ru-RU" w:eastAsia="en-GB"/>
              </w:rPr>
              <w:t>)</w:t>
            </w:r>
            <w:r w:rsidRPr="00105654">
              <w:rPr>
                <w:sz w:val="18"/>
                <w:szCs w:val="18"/>
                <w:lang w:val="ru-RU" w:eastAsia="en-GB"/>
              </w:rPr>
              <w:t xml:space="preserve"> </w:t>
            </w:r>
            <w:r w:rsidR="00C47DC6" w:rsidRPr="00105654">
              <w:rPr>
                <w:sz w:val="18"/>
                <w:szCs w:val="18"/>
                <w:lang w:val="ru-RU" w:eastAsia="en-GB"/>
              </w:rPr>
              <w:t xml:space="preserve">− </w:t>
            </w:r>
            <w:r w:rsidRPr="00105654">
              <w:rPr>
                <w:sz w:val="18"/>
                <w:szCs w:val="18"/>
                <w:lang w:val="ru-RU" w:eastAsia="en-GB"/>
              </w:rPr>
              <w:br/>
            </w:r>
            <w:r w:rsidR="00C47DC6" w:rsidRPr="00105654">
              <w:rPr>
                <w:sz w:val="18"/>
                <w:szCs w:val="18"/>
                <w:lang w:val="ru-RU" w:eastAsia="en-GB"/>
              </w:rPr>
              <w:t>31 декабря 2021 г.</w:t>
            </w:r>
          </w:p>
        </w:tc>
        <w:tc>
          <w:tcPr>
            <w:tcW w:w="2484" w:type="dxa"/>
            <w:tcBorders>
              <w:top w:val="nil"/>
              <w:left w:val="nil"/>
              <w:bottom w:val="nil"/>
              <w:right w:val="nil"/>
            </w:tcBorders>
            <w:shd w:val="clear" w:color="000000" w:fill="538DD5"/>
            <w:vAlign w:val="center"/>
            <w:hideMark/>
          </w:tcPr>
          <w:p w14:paraId="2486C467" w14:textId="67AD9180" w:rsidR="00C47DC6" w:rsidRPr="00105654" w:rsidRDefault="009B4B8D" w:rsidP="009120CD">
            <w:pPr>
              <w:pStyle w:val="Tablehead"/>
              <w:rPr>
                <w:sz w:val="18"/>
                <w:szCs w:val="18"/>
                <w:lang w:val="ru-RU" w:eastAsia="en-GB"/>
              </w:rPr>
            </w:pPr>
            <w:r w:rsidRPr="00105654">
              <w:rPr>
                <w:sz w:val="18"/>
                <w:szCs w:val="18"/>
                <w:lang w:val="ru-RU" w:eastAsia="en-GB"/>
              </w:rPr>
              <w:t>Активное сальдо</w:t>
            </w:r>
            <w:r w:rsidR="00C47DC6" w:rsidRPr="00105654">
              <w:rPr>
                <w:sz w:val="18"/>
                <w:szCs w:val="18"/>
                <w:lang w:val="ru-RU" w:eastAsia="en-GB"/>
              </w:rPr>
              <w:t>/</w:t>
            </w:r>
            <w:r w:rsidRPr="00105654">
              <w:rPr>
                <w:sz w:val="18"/>
                <w:szCs w:val="18"/>
                <w:lang w:val="ru-RU" w:eastAsia="en-GB"/>
              </w:rPr>
              <w:br/>
            </w:r>
            <w:r w:rsidR="00C47DC6" w:rsidRPr="00105654">
              <w:rPr>
                <w:sz w:val="18"/>
                <w:szCs w:val="18"/>
                <w:lang w:val="ru-RU" w:eastAsia="en-GB"/>
              </w:rPr>
              <w:t>(</w:t>
            </w:r>
            <w:r w:rsidR="00F173F1" w:rsidRPr="00105654">
              <w:rPr>
                <w:sz w:val="18"/>
                <w:szCs w:val="18"/>
                <w:lang w:val="ru-RU" w:eastAsia="en-GB"/>
              </w:rPr>
              <w:t>дефицит</w:t>
            </w:r>
            <w:r w:rsidR="00C47DC6" w:rsidRPr="00105654">
              <w:rPr>
                <w:sz w:val="18"/>
                <w:szCs w:val="18"/>
                <w:lang w:val="ru-RU" w:eastAsia="en-GB"/>
              </w:rPr>
              <w:t>/</w:t>
            </w:r>
            <w:r w:rsidR="00F173F1" w:rsidRPr="00105654">
              <w:rPr>
                <w:sz w:val="18"/>
                <w:szCs w:val="18"/>
                <w:lang w:val="ru-RU" w:eastAsia="en-GB"/>
              </w:rPr>
              <w:t>корректировки</w:t>
            </w:r>
            <w:r w:rsidR="00C47DC6" w:rsidRPr="00105654">
              <w:rPr>
                <w:sz w:val="18"/>
                <w:szCs w:val="18"/>
                <w:lang w:val="ru-RU" w:eastAsia="en-GB"/>
              </w:rPr>
              <w:t>) − 31</w:t>
            </w:r>
            <w:r w:rsidR="000644F5" w:rsidRPr="00105654">
              <w:rPr>
                <w:sz w:val="18"/>
                <w:szCs w:val="18"/>
                <w:lang w:val="ru-RU" w:eastAsia="en-GB"/>
              </w:rPr>
              <w:t> </w:t>
            </w:r>
            <w:r w:rsidR="00C47DC6" w:rsidRPr="00105654">
              <w:rPr>
                <w:sz w:val="18"/>
                <w:szCs w:val="18"/>
                <w:lang w:val="ru-RU" w:eastAsia="en-GB"/>
              </w:rPr>
              <w:t>декабря 2022 г.</w:t>
            </w:r>
          </w:p>
        </w:tc>
      </w:tr>
      <w:tr w:rsidR="00430639" w:rsidRPr="007F60C7" w14:paraId="1DB52A90" w14:textId="77777777" w:rsidTr="00317373">
        <w:tc>
          <w:tcPr>
            <w:tcW w:w="4678" w:type="dxa"/>
            <w:tcBorders>
              <w:top w:val="nil"/>
              <w:left w:val="nil"/>
              <w:bottom w:val="nil"/>
              <w:right w:val="nil"/>
            </w:tcBorders>
            <w:shd w:val="clear" w:color="000000" w:fill="auto"/>
            <w:vAlign w:val="bottom"/>
            <w:hideMark/>
          </w:tcPr>
          <w:p w14:paraId="0C3EE69D" w14:textId="77777777" w:rsidR="00745987" w:rsidRPr="00105654" w:rsidRDefault="00745987" w:rsidP="009120CD">
            <w:pPr>
              <w:pStyle w:val="Tabletext"/>
              <w:spacing w:before="0" w:after="0"/>
              <w:rPr>
                <w:sz w:val="18"/>
                <w:szCs w:val="18"/>
                <w:lang w:val="ru-RU" w:eastAsia="en-GB"/>
              </w:rPr>
            </w:pPr>
          </w:p>
        </w:tc>
        <w:tc>
          <w:tcPr>
            <w:tcW w:w="2483" w:type="dxa"/>
            <w:tcBorders>
              <w:top w:val="nil"/>
              <w:left w:val="nil"/>
              <w:bottom w:val="nil"/>
              <w:right w:val="nil"/>
            </w:tcBorders>
            <w:shd w:val="clear" w:color="000000" w:fill="auto"/>
            <w:vAlign w:val="bottom"/>
            <w:hideMark/>
          </w:tcPr>
          <w:p w14:paraId="6421CF7A" w14:textId="77777777" w:rsidR="00745987" w:rsidRPr="00105654" w:rsidRDefault="00745987" w:rsidP="009120CD">
            <w:pPr>
              <w:pStyle w:val="Tabletext"/>
              <w:spacing w:before="0" w:after="0"/>
              <w:ind w:right="170"/>
              <w:jc w:val="right"/>
              <w:rPr>
                <w:rFonts w:ascii="Times New Roman" w:hAnsi="Times New Roman"/>
                <w:sz w:val="18"/>
                <w:szCs w:val="18"/>
                <w:lang w:val="ru-RU" w:eastAsia="en-GB"/>
              </w:rPr>
            </w:pPr>
          </w:p>
        </w:tc>
        <w:tc>
          <w:tcPr>
            <w:tcW w:w="2484" w:type="dxa"/>
            <w:tcBorders>
              <w:top w:val="nil"/>
              <w:left w:val="nil"/>
              <w:bottom w:val="nil"/>
              <w:right w:val="nil"/>
            </w:tcBorders>
            <w:shd w:val="clear" w:color="000000" w:fill="auto"/>
            <w:noWrap/>
            <w:vAlign w:val="bottom"/>
            <w:hideMark/>
          </w:tcPr>
          <w:p w14:paraId="00216F3D" w14:textId="77777777" w:rsidR="00745987" w:rsidRPr="00105654" w:rsidRDefault="00745987" w:rsidP="009120CD">
            <w:pPr>
              <w:pStyle w:val="Tabletext"/>
              <w:spacing w:before="0" w:after="0"/>
              <w:ind w:right="170"/>
              <w:jc w:val="right"/>
              <w:rPr>
                <w:rFonts w:ascii="Times New Roman" w:hAnsi="Times New Roman"/>
                <w:sz w:val="18"/>
                <w:szCs w:val="18"/>
                <w:lang w:val="ru-RU" w:eastAsia="en-GB"/>
              </w:rPr>
            </w:pPr>
          </w:p>
        </w:tc>
      </w:tr>
      <w:tr w:rsidR="00430639" w:rsidRPr="00105654" w14:paraId="6172467C" w14:textId="77777777" w:rsidTr="00317373">
        <w:tc>
          <w:tcPr>
            <w:tcW w:w="4678" w:type="dxa"/>
            <w:tcBorders>
              <w:top w:val="nil"/>
              <w:left w:val="nil"/>
              <w:bottom w:val="nil"/>
              <w:right w:val="nil"/>
            </w:tcBorders>
            <w:shd w:val="clear" w:color="000000" w:fill="auto"/>
            <w:vAlign w:val="bottom"/>
            <w:hideMark/>
          </w:tcPr>
          <w:p w14:paraId="4A2EA104" w14:textId="0391C1BE" w:rsidR="00745987" w:rsidRPr="00105654" w:rsidRDefault="004B2BB6" w:rsidP="00564E16">
            <w:pPr>
              <w:pStyle w:val="Tabletext"/>
              <w:spacing w:before="30" w:after="30"/>
              <w:rPr>
                <w:b/>
                <w:bCs/>
                <w:sz w:val="18"/>
                <w:szCs w:val="18"/>
                <w:lang w:val="ru-RU" w:eastAsia="en-GB"/>
              </w:rPr>
            </w:pPr>
            <w:r w:rsidRPr="00105654">
              <w:rPr>
                <w:b/>
                <w:bCs/>
                <w:sz w:val="18"/>
                <w:szCs w:val="18"/>
                <w:lang w:val="ru-RU" w:eastAsia="en-GB"/>
              </w:rPr>
              <w:t>Начальный остаток</w:t>
            </w:r>
            <w:r w:rsidR="00745987" w:rsidRPr="00105654">
              <w:rPr>
                <w:b/>
                <w:bCs/>
                <w:sz w:val="18"/>
                <w:szCs w:val="18"/>
                <w:lang w:val="ru-RU" w:eastAsia="en-GB"/>
              </w:rPr>
              <w:t xml:space="preserve"> </w:t>
            </w:r>
            <w:r w:rsidR="00C47DC6" w:rsidRPr="00105654">
              <w:rPr>
                <w:b/>
                <w:bCs/>
                <w:sz w:val="18"/>
                <w:szCs w:val="18"/>
                <w:lang w:val="ru-RU" w:eastAsia="en-GB"/>
              </w:rPr>
              <w:t>−</w:t>
            </w:r>
            <w:r w:rsidR="00745987" w:rsidRPr="00105654">
              <w:rPr>
                <w:b/>
                <w:bCs/>
                <w:sz w:val="18"/>
                <w:szCs w:val="18"/>
                <w:lang w:val="ru-RU" w:eastAsia="en-GB"/>
              </w:rPr>
              <w:t xml:space="preserve"> 1 </w:t>
            </w:r>
            <w:r w:rsidR="00C47DC6" w:rsidRPr="00105654">
              <w:rPr>
                <w:b/>
                <w:bCs/>
                <w:sz w:val="18"/>
                <w:szCs w:val="18"/>
                <w:lang w:val="ru-RU" w:eastAsia="en-GB"/>
              </w:rPr>
              <w:t xml:space="preserve">января </w:t>
            </w:r>
            <w:r w:rsidR="00745987" w:rsidRPr="00105654">
              <w:rPr>
                <w:b/>
                <w:bCs/>
                <w:sz w:val="18"/>
                <w:szCs w:val="18"/>
                <w:lang w:val="ru-RU" w:eastAsia="en-GB"/>
              </w:rPr>
              <w:t>2021</w:t>
            </w:r>
            <w:r w:rsidR="00C47DC6" w:rsidRPr="00105654">
              <w:rPr>
                <w:b/>
                <w:bCs/>
                <w:sz w:val="18"/>
                <w:szCs w:val="18"/>
                <w:lang w:val="ru-RU" w:eastAsia="en-GB"/>
              </w:rPr>
              <w:t xml:space="preserve"> г.</w:t>
            </w:r>
            <w:r w:rsidR="00745987" w:rsidRPr="00105654">
              <w:rPr>
                <w:b/>
                <w:bCs/>
                <w:sz w:val="18"/>
                <w:szCs w:val="18"/>
                <w:lang w:val="ru-RU" w:eastAsia="en-GB"/>
              </w:rPr>
              <w:t xml:space="preserve"> </w:t>
            </w:r>
            <w:r w:rsidR="00254FCA" w:rsidRPr="00105654">
              <w:rPr>
                <w:b/>
                <w:bCs/>
                <w:sz w:val="18"/>
                <w:szCs w:val="18"/>
                <w:lang w:val="ru-RU" w:eastAsia="en-GB"/>
              </w:rPr>
              <w:t xml:space="preserve">и </w:t>
            </w:r>
            <w:r w:rsidR="00745987" w:rsidRPr="00105654">
              <w:rPr>
                <w:b/>
                <w:bCs/>
                <w:sz w:val="18"/>
                <w:szCs w:val="18"/>
                <w:lang w:val="ru-RU" w:eastAsia="en-GB"/>
              </w:rPr>
              <w:t>2022</w:t>
            </w:r>
            <w:r w:rsidR="00C47DC6" w:rsidRPr="00105654">
              <w:rPr>
                <w:b/>
                <w:bCs/>
                <w:sz w:val="18"/>
                <w:szCs w:val="18"/>
                <w:lang w:val="ru-RU" w:eastAsia="en-GB"/>
              </w:rPr>
              <w:t> г.</w:t>
            </w:r>
            <w:r w:rsidR="00745987" w:rsidRPr="00105654">
              <w:rPr>
                <w:b/>
                <w:bCs/>
                <w:sz w:val="18"/>
                <w:szCs w:val="18"/>
                <w:lang w:val="ru-RU" w:eastAsia="en-GB"/>
              </w:rPr>
              <w:t xml:space="preserve"> (</w:t>
            </w:r>
            <w:r w:rsidR="00F173F1" w:rsidRPr="00105654">
              <w:rPr>
                <w:b/>
                <w:bCs/>
                <w:sz w:val="18"/>
                <w:szCs w:val="18"/>
                <w:lang w:val="ru-RU" w:eastAsia="en-GB"/>
              </w:rPr>
              <w:t>пересчитанный</w:t>
            </w:r>
            <w:r w:rsidR="00745987" w:rsidRPr="00105654">
              <w:rPr>
                <w:b/>
                <w:bCs/>
                <w:sz w:val="18"/>
                <w:szCs w:val="18"/>
                <w:lang w:val="ru-RU" w:eastAsia="en-GB"/>
              </w:rPr>
              <w:t>)</w:t>
            </w:r>
          </w:p>
        </w:tc>
        <w:tc>
          <w:tcPr>
            <w:tcW w:w="2483" w:type="dxa"/>
            <w:tcBorders>
              <w:top w:val="nil"/>
              <w:left w:val="nil"/>
              <w:bottom w:val="nil"/>
              <w:right w:val="nil"/>
            </w:tcBorders>
            <w:shd w:val="clear" w:color="000000" w:fill="auto"/>
            <w:vAlign w:val="bottom"/>
            <w:hideMark/>
          </w:tcPr>
          <w:p w14:paraId="79E40259" w14:textId="62D1CE1B" w:rsidR="00745987" w:rsidRPr="00105654" w:rsidRDefault="00745987" w:rsidP="00564E16">
            <w:pPr>
              <w:pStyle w:val="Tabletext"/>
              <w:spacing w:before="30" w:after="30"/>
              <w:ind w:right="170"/>
              <w:jc w:val="right"/>
              <w:rPr>
                <w:sz w:val="18"/>
                <w:szCs w:val="18"/>
                <w:lang w:val="ru-RU" w:eastAsia="en-GB"/>
              </w:rPr>
            </w:pPr>
            <w:r w:rsidRPr="00105654">
              <w:rPr>
                <w:sz w:val="18"/>
                <w:szCs w:val="18"/>
                <w:lang w:val="ru-RU" w:eastAsia="en-GB"/>
              </w:rPr>
              <w:t>29</w:t>
            </w:r>
            <w:r w:rsidR="00C47DC6" w:rsidRPr="00105654">
              <w:rPr>
                <w:sz w:val="18"/>
                <w:szCs w:val="18"/>
                <w:lang w:val="ru-RU" w:eastAsia="en-GB"/>
              </w:rPr>
              <w:t xml:space="preserve"> </w:t>
            </w:r>
            <w:r w:rsidRPr="00105654">
              <w:rPr>
                <w:sz w:val="18"/>
                <w:szCs w:val="18"/>
                <w:lang w:val="ru-RU" w:eastAsia="en-GB"/>
              </w:rPr>
              <w:t>344</w:t>
            </w:r>
          </w:p>
        </w:tc>
        <w:tc>
          <w:tcPr>
            <w:tcW w:w="2484" w:type="dxa"/>
            <w:tcBorders>
              <w:top w:val="nil"/>
              <w:left w:val="nil"/>
              <w:bottom w:val="nil"/>
              <w:right w:val="nil"/>
            </w:tcBorders>
            <w:shd w:val="clear" w:color="000000" w:fill="auto"/>
            <w:noWrap/>
            <w:vAlign w:val="bottom"/>
            <w:hideMark/>
          </w:tcPr>
          <w:p w14:paraId="3B3AFFC0" w14:textId="25DCCF81" w:rsidR="00745987" w:rsidRPr="00105654" w:rsidRDefault="00745987" w:rsidP="00564E16">
            <w:pPr>
              <w:pStyle w:val="Tabletext"/>
              <w:spacing w:before="30" w:after="30"/>
              <w:ind w:right="170"/>
              <w:jc w:val="right"/>
              <w:rPr>
                <w:sz w:val="18"/>
                <w:szCs w:val="18"/>
                <w:lang w:val="ru-RU" w:eastAsia="en-GB"/>
              </w:rPr>
            </w:pPr>
            <w:r w:rsidRPr="00105654">
              <w:rPr>
                <w:sz w:val="18"/>
                <w:szCs w:val="18"/>
                <w:lang w:val="ru-RU" w:eastAsia="en-GB"/>
              </w:rPr>
              <w:t>29</w:t>
            </w:r>
            <w:r w:rsidR="00C47DC6" w:rsidRPr="00105654">
              <w:rPr>
                <w:sz w:val="18"/>
                <w:szCs w:val="18"/>
                <w:lang w:val="ru-RU" w:eastAsia="en-GB"/>
              </w:rPr>
              <w:t xml:space="preserve"> </w:t>
            </w:r>
            <w:r w:rsidRPr="00105654">
              <w:rPr>
                <w:sz w:val="18"/>
                <w:szCs w:val="18"/>
                <w:lang w:val="ru-RU" w:eastAsia="en-GB"/>
              </w:rPr>
              <w:t>388</w:t>
            </w:r>
          </w:p>
        </w:tc>
      </w:tr>
      <w:tr w:rsidR="00430639" w:rsidRPr="00105654" w14:paraId="46760C09" w14:textId="77777777" w:rsidTr="00317373">
        <w:tc>
          <w:tcPr>
            <w:tcW w:w="4678" w:type="dxa"/>
            <w:tcBorders>
              <w:top w:val="nil"/>
              <w:left w:val="nil"/>
              <w:bottom w:val="nil"/>
              <w:right w:val="nil"/>
            </w:tcBorders>
            <w:shd w:val="clear" w:color="000000" w:fill="auto"/>
            <w:vAlign w:val="bottom"/>
            <w:hideMark/>
          </w:tcPr>
          <w:p w14:paraId="7806E5CD" w14:textId="25DF1876" w:rsidR="00745987" w:rsidRPr="00105654" w:rsidRDefault="004B2BB6" w:rsidP="00564E16">
            <w:pPr>
              <w:pStyle w:val="Tabletext"/>
              <w:spacing w:before="30" w:after="30"/>
              <w:rPr>
                <w:sz w:val="18"/>
                <w:szCs w:val="18"/>
                <w:lang w:val="ru-RU" w:eastAsia="en-GB"/>
              </w:rPr>
            </w:pPr>
            <w:r w:rsidRPr="00105654">
              <w:rPr>
                <w:sz w:val="18"/>
                <w:szCs w:val="18"/>
                <w:lang w:val="ru-RU" w:eastAsia="en-GB"/>
              </w:rPr>
              <w:t xml:space="preserve">Распределение </w:t>
            </w:r>
            <w:r w:rsidR="001D2335" w:rsidRPr="00105654">
              <w:rPr>
                <w:sz w:val="18"/>
                <w:szCs w:val="18"/>
                <w:lang w:val="ru-RU" w:eastAsia="en-GB"/>
              </w:rPr>
              <w:t>излишка</w:t>
            </w:r>
            <w:r w:rsidRPr="00105654">
              <w:rPr>
                <w:sz w:val="18"/>
                <w:szCs w:val="18"/>
                <w:lang w:val="ru-RU" w:eastAsia="en-GB"/>
              </w:rPr>
              <w:t xml:space="preserve"> из бюджета 2021 г</w:t>
            </w:r>
            <w:r w:rsidR="009B4B8D" w:rsidRPr="00105654">
              <w:rPr>
                <w:sz w:val="18"/>
                <w:szCs w:val="18"/>
                <w:lang w:val="ru-RU" w:eastAsia="en-GB"/>
              </w:rPr>
              <w:t>.</w:t>
            </w:r>
          </w:p>
        </w:tc>
        <w:tc>
          <w:tcPr>
            <w:tcW w:w="2483" w:type="dxa"/>
            <w:tcBorders>
              <w:top w:val="nil"/>
              <w:left w:val="nil"/>
              <w:bottom w:val="nil"/>
              <w:right w:val="nil"/>
            </w:tcBorders>
            <w:shd w:val="clear" w:color="auto" w:fill="auto"/>
            <w:vAlign w:val="bottom"/>
            <w:hideMark/>
          </w:tcPr>
          <w:p w14:paraId="3BAAD2BF" w14:textId="391B4F22" w:rsidR="00745987" w:rsidRPr="00105654" w:rsidRDefault="00745987" w:rsidP="00564E16">
            <w:pPr>
              <w:pStyle w:val="Tabletext"/>
              <w:spacing w:before="30" w:after="30"/>
              <w:ind w:right="170"/>
              <w:jc w:val="right"/>
              <w:rPr>
                <w:sz w:val="18"/>
                <w:szCs w:val="18"/>
                <w:lang w:val="ru-RU" w:eastAsia="en-GB"/>
              </w:rPr>
            </w:pPr>
            <w:r w:rsidRPr="00105654">
              <w:rPr>
                <w:sz w:val="18"/>
                <w:szCs w:val="18"/>
                <w:lang w:val="ru-RU" w:eastAsia="en-GB"/>
              </w:rPr>
              <w:t>44</w:t>
            </w:r>
          </w:p>
        </w:tc>
        <w:tc>
          <w:tcPr>
            <w:tcW w:w="2484" w:type="dxa"/>
            <w:tcBorders>
              <w:top w:val="nil"/>
              <w:left w:val="nil"/>
              <w:bottom w:val="nil"/>
              <w:right w:val="nil"/>
            </w:tcBorders>
            <w:shd w:val="clear" w:color="auto" w:fill="auto"/>
            <w:noWrap/>
            <w:vAlign w:val="bottom"/>
            <w:hideMark/>
          </w:tcPr>
          <w:p w14:paraId="2363CB2C" w14:textId="77777777" w:rsidR="00745987" w:rsidRPr="00105654" w:rsidRDefault="00745987" w:rsidP="00564E16">
            <w:pPr>
              <w:pStyle w:val="Tabletext"/>
              <w:spacing w:before="30" w:after="30"/>
              <w:ind w:right="170"/>
              <w:jc w:val="right"/>
              <w:rPr>
                <w:sz w:val="18"/>
                <w:szCs w:val="18"/>
                <w:lang w:val="ru-RU" w:eastAsia="en-GB"/>
              </w:rPr>
            </w:pPr>
          </w:p>
        </w:tc>
      </w:tr>
      <w:tr w:rsidR="00430639" w:rsidRPr="00105654" w14:paraId="67D77AB7" w14:textId="77777777" w:rsidTr="00317373">
        <w:tc>
          <w:tcPr>
            <w:tcW w:w="4678" w:type="dxa"/>
            <w:tcBorders>
              <w:top w:val="nil"/>
              <w:left w:val="nil"/>
              <w:bottom w:val="nil"/>
              <w:right w:val="nil"/>
            </w:tcBorders>
            <w:shd w:val="clear" w:color="000000" w:fill="auto"/>
            <w:vAlign w:val="center"/>
            <w:hideMark/>
          </w:tcPr>
          <w:p w14:paraId="771A9E24" w14:textId="09B4EABE" w:rsidR="00745987" w:rsidRPr="00105654" w:rsidRDefault="004B2BB6" w:rsidP="00564E16">
            <w:pPr>
              <w:pStyle w:val="Tabletext"/>
              <w:spacing w:before="30" w:after="30"/>
              <w:rPr>
                <w:sz w:val="18"/>
                <w:szCs w:val="18"/>
                <w:lang w:val="ru-RU" w:eastAsia="en-GB"/>
              </w:rPr>
            </w:pPr>
            <w:r w:rsidRPr="00105654">
              <w:rPr>
                <w:sz w:val="18"/>
                <w:szCs w:val="18"/>
                <w:lang w:val="ru-RU" w:eastAsia="en-GB"/>
              </w:rPr>
              <w:t xml:space="preserve">Перевод в фонд </w:t>
            </w:r>
            <w:r w:rsidR="001D2335" w:rsidRPr="00105654">
              <w:rPr>
                <w:sz w:val="18"/>
                <w:szCs w:val="18"/>
                <w:lang w:val="ru-RU" w:eastAsia="en-GB"/>
              </w:rPr>
              <w:t>АСХИ</w:t>
            </w:r>
          </w:p>
        </w:tc>
        <w:tc>
          <w:tcPr>
            <w:tcW w:w="2483" w:type="dxa"/>
            <w:tcBorders>
              <w:top w:val="nil"/>
              <w:left w:val="nil"/>
              <w:bottom w:val="nil"/>
              <w:right w:val="nil"/>
            </w:tcBorders>
            <w:shd w:val="clear" w:color="auto" w:fill="auto"/>
            <w:vAlign w:val="center"/>
            <w:hideMark/>
          </w:tcPr>
          <w:p w14:paraId="5331D492" w14:textId="77777777" w:rsidR="00745987" w:rsidRPr="00105654" w:rsidRDefault="00745987" w:rsidP="00564E16">
            <w:pPr>
              <w:pStyle w:val="Tabletext"/>
              <w:spacing w:before="30" w:after="30"/>
              <w:ind w:right="170"/>
              <w:jc w:val="right"/>
              <w:rPr>
                <w:sz w:val="18"/>
                <w:szCs w:val="18"/>
                <w:lang w:val="ru-RU" w:eastAsia="en-GB"/>
              </w:rPr>
            </w:pPr>
          </w:p>
        </w:tc>
        <w:tc>
          <w:tcPr>
            <w:tcW w:w="2484" w:type="dxa"/>
            <w:tcBorders>
              <w:top w:val="nil"/>
              <w:left w:val="nil"/>
              <w:bottom w:val="nil"/>
              <w:right w:val="nil"/>
            </w:tcBorders>
            <w:shd w:val="clear" w:color="auto" w:fill="auto"/>
            <w:noWrap/>
            <w:vAlign w:val="bottom"/>
            <w:hideMark/>
          </w:tcPr>
          <w:p w14:paraId="39B4CADE" w14:textId="23115EB5" w:rsidR="00745987" w:rsidRPr="00105654" w:rsidRDefault="00745987" w:rsidP="00564E16">
            <w:pPr>
              <w:pStyle w:val="Tabletext"/>
              <w:spacing w:before="30" w:after="30"/>
              <w:ind w:right="170"/>
              <w:jc w:val="right"/>
              <w:rPr>
                <w:sz w:val="18"/>
                <w:szCs w:val="18"/>
                <w:lang w:val="ru-RU" w:eastAsia="en-GB"/>
              </w:rPr>
            </w:pPr>
            <w:r w:rsidRPr="00105654">
              <w:rPr>
                <w:sz w:val="18"/>
                <w:szCs w:val="18"/>
                <w:lang w:val="ru-RU" w:eastAsia="en-GB"/>
              </w:rPr>
              <w:t>(1</w:t>
            </w:r>
            <w:r w:rsidR="00C47DC6" w:rsidRPr="00105654">
              <w:rPr>
                <w:sz w:val="18"/>
                <w:szCs w:val="18"/>
                <w:lang w:val="ru-RU" w:eastAsia="en-GB"/>
              </w:rPr>
              <w:t xml:space="preserve"> </w:t>
            </w:r>
            <w:r w:rsidRPr="00105654">
              <w:rPr>
                <w:sz w:val="18"/>
                <w:szCs w:val="18"/>
                <w:lang w:val="ru-RU" w:eastAsia="en-GB"/>
              </w:rPr>
              <w:t>000)</w:t>
            </w:r>
          </w:p>
        </w:tc>
      </w:tr>
      <w:tr w:rsidR="00430639" w:rsidRPr="00105654" w14:paraId="0ACC771B" w14:textId="77777777" w:rsidTr="00317373">
        <w:tc>
          <w:tcPr>
            <w:tcW w:w="4678" w:type="dxa"/>
            <w:tcBorders>
              <w:top w:val="nil"/>
              <w:left w:val="nil"/>
              <w:bottom w:val="nil"/>
              <w:right w:val="nil"/>
            </w:tcBorders>
            <w:shd w:val="clear" w:color="000000" w:fill="auto"/>
            <w:vAlign w:val="bottom"/>
            <w:hideMark/>
          </w:tcPr>
          <w:p w14:paraId="57F15018" w14:textId="77777777" w:rsidR="00745987" w:rsidRPr="00105654" w:rsidRDefault="00745987" w:rsidP="009120CD">
            <w:pPr>
              <w:pStyle w:val="Tabletext"/>
              <w:spacing w:before="0" w:after="0"/>
              <w:rPr>
                <w:sz w:val="18"/>
                <w:szCs w:val="18"/>
                <w:lang w:val="ru-RU" w:eastAsia="en-GB"/>
              </w:rPr>
            </w:pPr>
          </w:p>
        </w:tc>
        <w:tc>
          <w:tcPr>
            <w:tcW w:w="2483" w:type="dxa"/>
            <w:tcBorders>
              <w:top w:val="nil"/>
              <w:left w:val="nil"/>
              <w:bottom w:val="nil"/>
              <w:right w:val="nil"/>
            </w:tcBorders>
            <w:shd w:val="clear" w:color="000000" w:fill="auto"/>
            <w:vAlign w:val="bottom"/>
            <w:hideMark/>
          </w:tcPr>
          <w:p w14:paraId="5F9A8088" w14:textId="77777777" w:rsidR="00745987" w:rsidRPr="00105654" w:rsidRDefault="00745987" w:rsidP="009120CD">
            <w:pPr>
              <w:pStyle w:val="Tabletext"/>
              <w:spacing w:before="0" w:after="0"/>
              <w:ind w:right="170"/>
              <w:jc w:val="right"/>
              <w:rPr>
                <w:sz w:val="18"/>
                <w:szCs w:val="18"/>
                <w:lang w:val="ru-RU" w:eastAsia="en-GB"/>
              </w:rPr>
            </w:pPr>
          </w:p>
        </w:tc>
        <w:tc>
          <w:tcPr>
            <w:tcW w:w="2484" w:type="dxa"/>
            <w:tcBorders>
              <w:top w:val="nil"/>
              <w:left w:val="nil"/>
              <w:bottom w:val="nil"/>
              <w:right w:val="nil"/>
            </w:tcBorders>
            <w:shd w:val="clear" w:color="000000" w:fill="auto"/>
            <w:noWrap/>
            <w:vAlign w:val="bottom"/>
            <w:hideMark/>
          </w:tcPr>
          <w:p w14:paraId="4541DD1D" w14:textId="77777777" w:rsidR="00745987" w:rsidRPr="00105654" w:rsidRDefault="00745987" w:rsidP="009120CD">
            <w:pPr>
              <w:pStyle w:val="Tabletext"/>
              <w:spacing w:before="0" w:after="0"/>
              <w:ind w:right="170"/>
              <w:jc w:val="right"/>
              <w:rPr>
                <w:sz w:val="18"/>
                <w:szCs w:val="18"/>
                <w:lang w:val="ru-RU" w:eastAsia="en-GB"/>
              </w:rPr>
            </w:pPr>
          </w:p>
        </w:tc>
      </w:tr>
      <w:tr w:rsidR="00430639" w:rsidRPr="00105654" w14:paraId="5918B40A" w14:textId="77777777" w:rsidTr="00317373">
        <w:tc>
          <w:tcPr>
            <w:tcW w:w="4678" w:type="dxa"/>
            <w:tcBorders>
              <w:top w:val="nil"/>
              <w:left w:val="nil"/>
              <w:bottom w:val="nil"/>
              <w:right w:val="nil"/>
            </w:tcBorders>
            <w:shd w:val="clear" w:color="000000" w:fill="538DD5"/>
            <w:vAlign w:val="center"/>
            <w:hideMark/>
          </w:tcPr>
          <w:p w14:paraId="61020AEB" w14:textId="04515071" w:rsidR="00745987" w:rsidRPr="00105654" w:rsidRDefault="004B2BB6" w:rsidP="009120CD">
            <w:pPr>
              <w:pStyle w:val="Tabletext"/>
              <w:spacing w:before="80" w:after="80"/>
              <w:rPr>
                <w:b/>
                <w:bCs/>
                <w:sz w:val="18"/>
                <w:szCs w:val="18"/>
                <w:lang w:val="ru-RU" w:eastAsia="en-GB"/>
              </w:rPr>
            </w:pPr>
            <w:r w:rsidRPr="00105654">
              <w:rPr>
                <w:b/>
                <w:bCs/>
                <w:sz w:val="18"/>
                <w:szCs w:val="18"/>
                <w:lang w:val="ru-RU" w:eastAsia="en-GB"/>
              </w:rPr>
              <w:t>Конечный остаток</w:t>
            </w:r>
            <w:r w:rsidR="00745987" w:rsidRPr="00105654">
              <w:rPr>
                <w:b/>
                <w:bCs/>
                <w:sz w:val="18"/>
                <w:szCs w:val="18"/>
                <w:lang w:val="ru-RU" w:eastAsia="en-GB"/>
              </w:rPr>
              <w:t xml:space="preserve"> </w:t>
            </w:r>
            <w:r w:rsidR="00C47DC6" w:rsidRPr="00105654">
              <w:rPr>
                <w:b/>
                <w:bCs/>
                <w:sz w:val="18"/>
                <w:szCs w:val="18"/>
                <w:lang w:val="ru-RU" w:eastAsia="en-GB"/>
              </w:rPr>
              <w:t>−</w:t>
            </w:r>
            <w:r w:rsidR="00745987" w:rsidRPr="00105654">
              <w:rPr>
                <w:b/>
                <w:bCs/>
                <w:sz w:val="18"/>
                <w:szCs w:val="18"/>
                <w:lang w:val="ru-RU" w:eastAsia="en-GB"/>
              </w:rPr>
              <w:t xml:space="preserve"> 31 </w:t>
            </w:r>
            <w:r w:rsidR="00C47DC6" w:rsidRPr="00105654">
              <w:rPr>
                <w:b/>
                <w:bCs/>
                <w:sz w:val="18"/>
                <w:szCs w:val="18"/>
                <w:lang w:val="ru-RU" w:eastAsia="en-GB"/>
              </w:rPr>
              <w:t>декабря</w:t>
            </w:r>
            <w:r w:rsidR="00745987" w:rsidRPr="00105654">
              <w:rPr>
                <w:b/>
                <w:bCs/>
                <w:sz w:val="18"/>
                <w:szCs w:val="18"/>
                <w:lang w:val="ru-RU" w:eastAsia="en-GB"/>
              </w:rPr>
              <w:t xml:space="preserve"> 2021</w:t>
            </w:r>
            <w:r w:rsidR="00C47DC6" w:rsidRPr="00105654">
              <w:rPr>
                <w:b/>
                <w:bCs/>
                <w:sz w:val="18"/>
                <w:szCs w:val="18"/>
                <w:lang w:val="ru-RU" w:eastAsia="en-GB"/>
              </w:rPr>
              <w:t xml:space="preserve"> г.</w:t>
            </w:r>
            <w:r w:rsidR="00745987" w:rsidRPr="00105654">
              <w:rPr>
                <w:b/>
                <w:bCs/>
                <w:sz w:val="18"/>
                <w:szCs w:val="18"/>
                <w:lang w:val="ru-RU" w:eastAsia="en-GB"/>
              </w:rPr>
              <w:t xml:space="preserve"> (</w:t>
            </w:r>
            <w:r w:rsidR="00F173F1" w:rsidRPr="00105654">
              <w:rPr>
                <w:b/>
                <w:bCs/>
                <w:sz w:val="18"/>
                <w:szCs w:val="18"/>
                <w:lang w:val="ru-RU" w:eastAsia="en-GB"/>
              </w:rPr>
              <w:t>пересчитанный</w:t>
            </w:r>
            <w:r w:rsidR="00745987" w:rsidRPr="00105654">
              <w:rPr>
                <w:b/>
                <w:bCs/>
                <w:sz w:val="18"/>
                <w:szCs w:val="18"/>
                <w:lang w:val="ru-RU" w:eastAsia="en-GB"/>
              </w:rPr>
              <w:t xml:space="preserve">) </w:t>
            </w:r>
            <w:r w:rsidR="00F173F1" w:rsidRPr="00105654">
              <w:rPr>
                <w:b/>
                <w:bCs/>
                <w:sz w:val="18"/>
                <w:szCs w:val="18"/>
                <w:lang w:val="ru-RU" w:eastAsia="en-GB"/>
              </w:rPr>
              <w:t>и</w:t>
            </w:r>
            <w:r w:rsidR="00745987" w:rsidRPr="00105654">
              <w:rPr>
                <w:b/>
                <w:bCs/>
                <w:sz w:val="18"/>
                <w:szCs w:val="18"/>
                <w:lang w:val="ru-RU" w:eastAsia="en-GB"/>
              </w:rPr>
              <w:t xml:space="preserve"> 2022</w:t>
            </w:r>
            <w:r w:rsidR="00F173F1" w:rsidRPr="00105654">
              <w:rPr>
                <w:b/>
                <w:bCs/>
                <w:sz w:val="18"/>
                <w:szCs w:val="18"/>
                <w:lang w:val="ru-RU" w:eastAsia="en-GB"/>
              </w:rPr>
              <w:t> г.</w:t>
            </w:r>
          </w:p>
        </w:tc>
        <w:tc>
          <w:tcPr>
            <w:tcW w:w="2483" w:type="dxa"/>
            <w:tcBorders>
              <w:top w:val="nil"/>
              <w:left w:val="nil"/>
              <w:bottom w:val="nil"/>
              <w:right w:val="nil"/>
            </w:tcBorders>
            <w:shd w:val="clear" w:color="000000" w:fill="538DD5"/>
            <w:vAlign w:val="center"/>
            <w:hideMark/>
          </w:tcPr>
          <w:p w14:paraId="2669B77C" w14:textId="4A6B2A33" w:rsidR="00745987" w:rsidRPr="00105654" w:rsidRDefault="00745987" w:rsidP="009120CD">
            <w:pPr>
              <w:pStyle w:val="Tabletext"/>
              <w:spacing w:before="80" w:after="80"/>
              <w:ind w:right="170"/>
              <w:jc w:val="right"/>
              <w:rPr>
                <w:b/>
                <w:bCs/>
                <w:sz w:val="18"/>
                <w:szCs w:val="18"/>
                <w:lang w:val="ru-RU" w:eastAsia="en-GB"/>
              </w:rPr>
            </w:pPr>
            <w:r w:rsidRPr="00105654">
              <w:rPr>
                <w:b/>
                <w:bCs/>
                <w:sz w:val="18"/>
                <w:szCs w:val="18"/>
                <w:lang w:val="ru-RU" w:eastAsia="en-GB"/>
              </w:rPr>
              <w:t>29</w:t>
            </w:r>
            <w:r w:rsidR="00C47DC6" w:rsidRPr="00105654">
              <w:rPr>
                <w:b/>
                <w:bCs/>
                <w:sz w:val="18"/>
                <w:szCs w:val="18"/>
                <w:lang w:val="ru-RU" w:eastAsia="en-GB"/>
              </w:rPr>
              <w:t xml:space="preserve"> </w:t>
            </w:r>
            <w:r w:rsidRPr="00105654">
              <w:rPr>
                <w:b/>
                <w:bCs/>
                <w:sz w:val="18"/>
                <w:szCs w:val="18"/>
                <w:lang w:val="ru-RU" w:eastAsia="en-GB"/>
              </w:rPr>
              <w:t>388</w:t>
            </w:r>
          </w:p>
        </w:tc>
        <w:tc>
          <w:tcPr>
            <w:tcW w:w="2484" w:type="dxa"/>
            <w:tcBorders>
              <w:top w:val="nil"/>
              <w:left w:val="nil"/>
              <w:bottom w:val="nil"/>
              <w:right w:val="nil"/>
            </w:tcBorders>
            <w:shd w:val="clear" w:color="000000" w:fill="538DD5"/>
            <w:vAlign w:val="center"/>
            <w:hideMark/>
          </w:tcPr>
          <w:p w14:paraId="40B0C8EB" w14:textId="0C3ECE88" w:rsidR="00745987" w:rsidRPr="00105654" w:rsidRDefault="00745987" w:rsidP="009120CD">
            <w:pPr>
              <w:pStyle w:val="Tabletext"/>
              <w:spacing w:before="80" w:after="80"/>
              <w:ind w:right="170"/>
              <w:jc w:val="right"/>
              <w:rPr>
                <w:b/>
                <w:bCs/>
                <w:sz w:val="18"/>
                <w:szCs w:val="18"/>
                <w:lang w:val="ru-RU" w:eastAsia="en-GB"/>
              </w:rPr>
            </w:pPr>
            <w:r w:rsidRPr="00105654">
              <w:rPr>
                <w:b/>
                <w:bCs/>
                <w:sz w:val="18"/>
                <w:szCs w:val="18"/>
                <w:lang w:val="ru-RU" w:eastAsia="en-GB"/>
              </w:rPr>
              <w:t>28</w:t>
            </w:r>
            <w:r w:rsidR="00C47DC6" w:rsidRPr="00105654">
              <w:rPr>
                <w:b/>
                <w:bCs/>
                <w:sz w:val="18"/>
                <w:szCs w:val="18"/>
                <w:lang w:val="ru-RU" w:eastAsia="en-GB"/>
              </w:rPr>
              <w:t xml:space="preserve"> </w:t>
            </w:r>
            <w:r w:rsidRPr="00105654">
              <w:rPr>
                <w:b/>
                <w:bCs/>
                <w:sz w:val="18"/>
                <w:szCs w:val="18"/>
                <w:lang w:val="ru-RU" w:eastAsia="en-GB"/>
              </w:rPr>
              <w:t>388</w:t>
            </w:r>
          </w:p>
        </w:tc>
      </w:tr>
    </w:tbl>
    <w:bookmarkEnd w:id="18"/>
    <w:bookmarkEnd w:id="19"/>
    <w:p w14:paraId="54A4B906" w14:textId="6BF6C1D6" w:rsidR="001A55F9" w:rsidRPr="00105654" w:rsidRDefault="001A55F9" w:rsidP="009120CD">
      <w:pPr>
        <w:spacing w:before="240"/>
        <w:rPr>
          <w:lang w:val="ru-RU"/>
        </w:rPr>
      </w:pPr>
      <w:r w:rsidRPr="00105654">
        <w:rPr>
          <w:lang w:val="ru-RU"/>
        </w:rPr>
        <w:t>По состоянию на 31 декабря 20</w:t>
      </w:r>
      <w:r w:rsidR="00092002" w:rsidRPr="00105654">
        <w:rPr>
          <w:lang w:val="ru-RU"/>
        </w:rPr>
        <w:t>2</w:t>
      </w:r>
      <w:r w:rsidR="00745987" w:rsidRPr="00105654">
        <w:rPr>
          <w:lang w:val="ru-RU"/>
        </w:rPr>
        <w:t>2</w:t>
      </w:r>
      <w:r w:rsidRPr="00105654">
        <w:rPr>
          <w:lang w:val="ru-RU"/>
        </w:rPr>
        <w:t xml:space="preserve"> года активы Резервного счета составляли </w:t>
      </w:r>
      <w:r w:rsidR="00092002" w:rsidRPr="00105654">
        <w:rPr>
          <w:lang w:val="ru-RU"/>
        </w:rPr>
        <w:t>2</w:t>
      </w:r>
      <w:r w:rsidR="00745987" w:rsidRPr="00105654">
        <w:rPr>
          <w:lang w:val="ru-RU"/>
        </w:rPr>
        <w:t>8</w:t>
      </w:r>
      <w:r w:rsidRPr="00105654">
        <w:rPr>
          <w:lang w:val="ru-RU"/>
        </w:rPr>
        <w:t>,</w:t>
      </w:r>
      <w:r w:rsidR="00745987" w:rsidRPr="00105654">
        <w:rPr>
          <w:lang w:val="ru-RU"/>
        </w:rPr>
        <w:t>4</w:t>
      </w:r>
      <w:r w:rsidRPr="00105654">
        <w:rPr>
          <w:lang w:val="ru-RU"/>
        </w:rPr>
        <w:t> </w:t>
      </w:r>
      <w:r w:rsidR="00060AAC" w:rsidRPr="00105654">
        <w:rPr>
          <w:lang w:val="ru-RU"/>
        </w:rPr>
        <w:t xml:space="preserve">млн. </w:t>
      </w:r>
      <w:r w:rsidRPr="00105654">
        <w:rPr>
          <w:lang w:val="ru-RU"/>
        </w:rPr>
        <w:t>швейцарских франков</w:t>
      </w:r>
      <w:r w:rsidR="00745987" w:rsidRPr="00105654">
        <w:rPr>
          <w:lang w:val="ru-RU"/>
        </w:rPr>
        <w:t xml:space="preserve"> (в 2021 г.: 29,4 </w:t>
      </w:r>
      <w:r w:rsidR="00060AAC" w:rsidRPr="00105654">
        <w:rPr>
          <w:lang w:val="ru-RU"/>
        </w:rPr>
        <w:t xml:space="preserve">млн. </w:t>
      </w:r>
      <w:r w:rsidR="00745987" w:rsidRPr="00105654">
        <w:rPr>
          <w:lang w:val="ru-RU"/>
        </w:rPr>
        <w:t>швейцарских франков)</w:t>
      </w:r>
      <w:r w:rsidRPr="00105654">
        <w:rPr>
          <w:lang w:val="ru-RU"/>
        </w:rPr>
        <w:t>. Активы Резервного счета составляют 1</w:t>
      </w:r>
      <w:r w:rsidR="00D35466" w:rsidRPr="00105654">
        <w:rPr>
          <w:lang w:val="ru-RU"/>
        </w:rPr>
        <w:t>5</w:t>
      </w:r>
      <w:r w:rsidRPr="00105654">
        <w:rPr>
          <w:lang w:val="ru-RU"/>
        </w:rPr>
        <w:t>,</w:t>
      </w:r>
      <w:r w:rsidR="00092002" w:rsidRPr="00105654">
        <w:rPr>
          <w:lang w:val="ru-RU"/>
        </w:rPr>
        <w:t>5</w:t>
      </w:r>
      <w:r w:rsidR="00CF1D4F" w:rsidRPr="00105654">
        <w:rPr>
          <w:lang w:val="ru-RU"/>
        </w:rPr>
        <w:t xml:space="preserve"> процента </w:t>
      </w:r>
      <w:r w:rsidRPr="00105654">
        <w:rPr>
          <w:lang w:val="ru-RU"/>
        </w:rPr>
        <w:t>бюджета на 20</w:t>
      </w:r>
      <w:r w:rsidR="00092002" w:rsidRPr="00105654">
        <w:rPr>
          <w:lang w:val="ru-RU"/>
        </w:rPr>
        <w:t>2</w:t>
      </w:r>
      <w:r w:rsidR="00745987" w:rsidRPr="00105654">
        <w:rPr>
          <w:lang w:val="ru-RU"/>
        </w:rPr>
        <w:t>2</w:t>
      </w:r>
      <w:r w:rsidRPr="00105654">
        <w:rPr>
          <w:lang w:val="ru-RU"/>
        </w:rPr>
        <w:t> год, что значительно превышает 6</w:t>
      </w:r>
      <w:r w:rsidR="00EC4EF0" w:rsidRPr="00105654">
        <w:rPr>
          <w:lang w:val="ru-RU"/>
        </w:rPr>
        <w:t>-</w:t>
      </w:r>
      <w:r w:rsidRPr="00105654">
        <w:rPr>
          <w:lang w:val="ru-RU"/>
        </w:rPr>
        <w:t>процентный уровень, установленный в Решении 5 (Пересм. Дубай, 20</w:t>
      </w:r>
      <w:r w:rsidR="00745987" w:rsidRPr="00105654">
        <w:rPr>
          <w:lang w:val="ru-RU"/>
        </w:rPr>
        <w:t>22</w:t>
      </w:r>
      <w:r w:rsidRPr="00105654">
        <w:rPr>
          <w:lang w:val="ru-RU"/>
        </w:rPr>
        <w:t> г.).</w:t>
      </w:r>
    </w:p>
    <w:p w14:paraId="53B8CD35" w14:textId="003145C9" w:rsidR="00C47DC6" w:rsidRPr="00105654" w:rsidRDefault="004B2BB6" w:rsidP="00564E16">
      <w:pPr>
        <w:spacing w:after="120"/>
        <w:rPr>
          <w:lang w:val="ru-RU"/>
        </w:rPr>
      </w:pPr>
      <w:r w:rsidRPr="00105654">
        <w:rPr>
          <w:lang w:val="ru-RU"/>
        </w:rPr>
        <w:t xml:space="preserve">Движение прочих резервов и </w:t>
      </w:r>
      <w:r w:rsidR="00F173F1" w:rsidRPr="00105654">
        <w:rPr>
          <w:lang w:val="ru-RU"/>
        </w:rPr>
        <w:t>средств</w:t>
      </w:r>
      <w:r w:rsidRPr="00105654">
        <w:rPr>
          <w:lang w:val="ru-RU"/>
        </w:rPr>
        <w:t xml:space="preserve"> МСЭ представлено в таблице ниже.</w:t>
      </w:r>
    </w:p>
    <w:tbl>
      <w:tblPr>
        <w:tblW w:w="9617" w:type="dxa"/>
        <w:tblLayout w:type="fixed"/>
        <w:tblCellMar>
          <w:left w:w="85" w:type="dxa"/>
          <w:right w:w="85" w:type="dxa"/>
        </w:tblCellMar>
        <w:tblLook w:val="04A0" w:firstRow="1" w:lastRow="0" w:firstColumn="1" w:lastColumn="0" w:noHBand="0" w:noVBand="1"/>
      </w:tblPr>
      <w:tblGrid>
        <w:gridCol w:w="2552"/>
        <w:gridCol w:w="1009"/>
        <w:gridCol w:w="1009"/>
        <w:gridCol w:w="1009"/>
        <w:gridCol w:w="1010"/>
        <w:gridCol w:w="1009"/>
        <w:gridCol w:w="1009"/>
        <w:gridCol w:w="1010"/>
      </w:tblGrid>
      <w:tr w:rsidR="00C47DC6" w:rsidRPr="00105654" w14:paraId="7E878481" w14:textId="77777777" w:rsidTr="009B4B8D">
        <w:trPr>
          <w:tblHeader/>
        </w:trPr>
        <w:tc>
          <w:tcPr>
            <w:tcW w:w="2552" w:type="dxa"/>
            <w:tcBorders>
              <w:top w:val="nil"/>
              <w:left w:val="nil"/>
              <w:bottom w:val="nil"/>
              <w:right w:val="nil"/>
            </w:tcBorders>
            <w:shd w:val="clear" w:color="000000" w:fill="538DD5"/>
            <w:vAlign w:val="center"/>
            <w:hideMark/>
          </w:tcPr>
          <w:p w14:paraId="39BC0596" w14:textId="7F878167" w:rsidR="00C47DC6" w:rsidRPr="00105654" w:rsidRDefault="00602A54" w:rsidP="009120CD">
            <w:pPr>
              <w:pStyle w:val="Tablehead"/>
              <w:ind w:left="-57" w:right="-57"/>
              <w:rPr>
                <w:sz w:val="16"/>
                <w:szCs w:val="16"/>
                <w:lang w:val="ru-RU" w:eastAsia="en-GB"/>
              </w:rPr>
            </w:pPr>
            <w:r w:rsidRPr="00105654">
              <w:rPr>
                <w:sz w:val="16"/>
                <w:szCs w:val="16"/>
                <w:lang w:val="ru-RU" w:eastAsia="en-GB"/>
              </w:rPr>
              <w:t>Описание (тыс. шв. фр.)</w:t>
            </w:r>
          </w:p>
        </w:tc>
        <w:tc>
          <w:tcPr>
            <w:tcW w:w="1009" w:type="dxa"/>
            <w:tcBorders>
              <w:top w:val="nil"/>
              <w:left w:val="nil"/>
              <w:bottom w:val="nil"/>
              <w:right w:val="nil"/>
            </w:tcBorders>
            <w:shd w:val="clear" w:color="000000" w:fill="538DD5"/>
            <w:vAlign w:val="center"/>
            <w:hideMark/>
          </w:tcPr>
          <w:p w14:paraId="7D2F0FAC" w14:textId="1FC18CAF" w:rsidR="00C47DC6" w:rsidRPr="00105654" w:rsidRDefault="00C47DC6" w:rsidP="00317373">
            <w:pPr>
              <w:pStyle w:val="Tablehead"/>
              <w:ind w:left="-57" w:right="-57"/>
              <w:rPr>
                <w:sz w:val="16"/>
                <w:szCs w:val="16"/>
                <w:lang w:val="ru-RU" w:eastAsia="en-GB"/>
              </w:rPr>
            </w:pPr>
            <w:r w:rsidRPr="00105654">
              <w:rPr>
                <w:sz w:val="16"/>
                <w:szCs w:val="16"/>
                <w:lang w:val="ru-RU" w:eastAsia="en-GB"/>
              </w:rPr>
              <w:t xml:space="preserve">1 </w:t>
            </w:r>
            <w:r w:rsidR="009B7226" w:rsidRPr="00105654">
              <w:rPr>
                <w:sz w:val="16"/>
                <w:szCs w:val="16"/>
                <w:lang w:val="ru-RU" w:eastAsia="en-GB"/>
              </w:rPr>
              <w:t>января</w:t>
            </w:r>
            <w:r w:rsidRPr="00105654">
              <w:rPr>
                <w:sz w:val="16"/>
                <w:szCs w:val="16"/>
                <w:lang w:val="ru-RU" w:eastAsia="en-GB"/>
              </w:rPr>
              <w:t xml:space="preserve"> 2021 </w:t>
            </w:r>
            <w:r w:rsidR="009B7226" w:rsidRPr="00105654">
              <w:rPr>
                <w:sz w:val="16"/>
                <w:szCs w:val="16"/>
                <w:lang w:val="ru-RU" w:eastAsia="en-GB"/>
              </w:rPr>
              <w:t xml:space="preserve">г. </w:t>
            </w:r>
            <w:r w:rsidRPr="00105654">
              <w:rPr>
                <w:sz w:val="16"/>
                <w:szCs w:val="16"/>
                <w:lang w:val="ru-RU" w:eastAsia="en-GB"/>
              </w:rPr>
              <w:t>(</w:t>
            </w:r>
            <w:r w:rsidR="00F173F1" w:rsidRPr="00105654">
              <w:rPr>
                <w:sz w:val="16"/>
                <w:szCs w:val="16"/>
                <w:lang w:val="ru-RU" w:eastAsia="en-GB"/>
              </w:rPr>
              <w:t>пересчи</w:t>
            </w:r>
            <w:r w:rsidR="009B4B8D" w:rsidRPr="00105654">
              <w:rPr>
                <w:sz w:val="16"/>
                <w:szCs w:val="16"/>
                <w:lang w:val="ru-RU" w:eastAsia="en-GB"/>
              </w:rPr>
              <w:t>-</w:t>
            </w:r>
            <w:r w:rsidR="00F173F1" w:rsidRPr="00105654">
              <w:rPr>
                <w:sz w:val="16"/>
                <w:szCs w:val="16"/>
                <w:lang w:val="ru-RU" w:eastAsia="en-GB"/>
              </w:rPr>
              <w:t>тан</w:t>
            </w:r>
            <w:r w:rsidR="006D3021" w:rsidRPr="00105654">
              <w:rPr>
                <w:sz w:val="16"/>
                <w:szCs w:val="16"/>
                <w:lang w:val="ru-RU" w:eastAsia="en-GB"/>
              </w:rPr>
              <w:t>о</w:t>
            </w:r>
            <w:r w:rsidRPr="00105654">
              <w:rPr>
                <w:sz w:val="16"/>
                <w:szCs w:val="16"/>
                <w:lang w:val="ru-RU" w:eastAsia="en-GB"/>
              </w:rPr>
              <w:t>)</w:t>
            </w:r>
          </w:p>
        </w:tc>
        <w:tc>
          <w:tcPr>
            <w:tcW w:w="1009" w:type="dxa"/>
            <w:tcBorders>
              <w:top w:val="nil"/>
              <w:left w:val="nil"/>
              <w:bottom w:val="nil"/>
              <w:right w:val="nil"/>
            </w:tcBorders>
            <w:shd w:val="clear" w:color="000000" w:fill="538DD5"/>
            <w:vAlign w:val="center"/>
            <w:hideMark/>
          </w:tcPr>
          <w:p w14:paraId="117944EE" w14:textId="000CB18E" w:rsidR="00C47DC6" w:rsidRPr="00105654" w:rsidRDefault="00317373" w:rsidP="00317373">
            <w:pPr>
              <w:pStyle w:val="Tablehead"/>
              <w:ind w:left="-57" w:right="-57"/>
              <w:rPr>
                <w:sz w:val="16"/>
                <w:szCs w:val="16"/>
                <w:lang w:val="ru-RU" w:eastAsia="en-GB"/>
              </w:rPr>
            </w:pPr>
            <w:r w:rsidRPr="00105654">
              <w:rPr>
                <w:sz w:val="16"/>
                <w:szCs w:val="16"/>
                <w:lang w:val="ru-RU" w:eastAsia="en-GB"/>
              </w:rPr>
              <w:t>Активное сальдо/</w:t>
            </w:r>
            <w:r w:rsidRPr="00105654">
              <w:rPr>
                <w:sz w:val="16"/>
                <w:szCs w:val="16"/>
                <w:lang w:val="ru-RU" w:eastAsia="en-GB"/>
              </w:rPr>
              <w:br/>
              <w:t>(дефицит</w:t>
            </w:r>
            <w:r w:rsidR="00C47DC6" w:rsidRPr="00105654">
              <w:rPr>
                <w:sz w:val="16"/>
                <w:szCs w:val="16"/>
                <w:lang w:val="ru-RU" w:eastAsia="en-GB"/>
              </w:rPr>
              <w:t xml:space="preserve">) </w:t>
            </w:r>
            <w:r w:rsidR="009B7226" w:rsidRPr="00105654">
              <w:rPr>
                <w:sz w:val="16"/>
                <w:szCs w:val="16"/>
                <w:lang w:val="ru-RU" w:eastAsia="en-GB"/>
              </w:rPr>
              <w:t>−</w:t>
            </w:r>
            <w:r w:rsidR="00C47DC6" w:rsidRPr="00105654">
              <w:rPr>
                <w:sz w:val="16"/>
                <w:szCs w:val="16"/>
                <w:lang w:val="ru-RU" w:eastAsia="en-GB"/>
              </w:rPr>
              <w:t xml:space="preserve"> 2021</w:t>
            </w:r>
            <w:r w:rsidR="009B7226" w:rsidRPr="00105654">
              <w:rPr>
                <w:sz w:val="16"/>
                <w:szCs w:val="16"/>
                <w:lang w:val="ru-RU" w:eastAsia="en-GB"/>
              </w:rPr>
              <w:t xml:space="preserve"> г.</w:t>
            </w:r>
          </w:p>
        </w:tc>
        <w:tc>
          <w:tcPr>
            <w:tcW w:w="1009" w:type="dxa"/>
            <w:tcBorders>
              <w:top w:val="nil"/>
              <w:left w:val="nil"/>
              <w:bottom w:val="nil"/>
              <w:right w:val="nil"/>
            </w:tcBorders>
            <w:shd w:val="clear" w:color="000000" w:fill="538DD5"/>
            <w:vAlign w:val="center"/>
            <w:hideMark/>
          </w:tcPr>
          <w:p w14:paraId="74561348" w14:textId="0B769290" w:rsidR="00C47DC6" w:rsidRPr="00105654" w:rsidRDefault="00F173F1" w:rsidP="00317373">
            <w:pPr>
              <w:pStyle w:val="Tablehead"/>
              <w:ind w:left="-57" w:right="-57"/>
              <w:rPr>
                <w:sz w:val="16"/>
                <w:szCs w:val="16"/>
                <w:lang w:val="ru-RU" w:eastAsia="en-GB"/>
              </w:rPr>
            </w:pPr>
            <w:r w:rsidRPr="00105654">
              <w:rPr>
                <w:sz w:val="16"/>
                <w:szCs w:val="16"/>
                <w:lang w:val="ru-RU" w:eastAsia="en-GB"/>
              </w:rPr>
              <w:t>Другие корректи</w:t>
            </w:r>
            <w:r w:rsidR="009B4B8D" w:rsidRPr="00105654">
              <w:rPr>
                <w:sz w:val="16"/>
                <w:szCs w:val="16"/>
                <w:lang w:val="ru-RU" w:eastAsia="en-GB"/>
              </w:rPr>
              <w:t>-</w:t>
            </w:r>
            <w:r w:rsidRPr="00105654">
              <w:rPr>
                <w:sz w:val="16"/>
                <w:szCs w:val="16"/>
                <w:lang w:val="ru-RU" w:eastAsia="en-GB"/>
              </w:rPr>
              <w:t>ровки</w:t>
            </w:r>
            <w:r w:rsidR="00C47DC6" w:rsidRPr="00105654">
              <w:rPr>
                <w:sz w:val="16"/>
                <w:szCs w:val="16"/>
                <w:lang w:val="ru-RU" w:eastAsia="en-GB"/>
              </w:rPr>
              <w:t xml:space="preserve"> </w:t>
            </w:r>
            <w:r w:rsidR="009B7226" w:rsidRPr="00105654">
              <w:rPr>
                <w:sz w:val="16"/>
                <w:szCs w:val="16"/>
                <w:lang w:val="ru-RU" w:eastAsia="en-GB"/>
              </w:rPr>
              <w:t>−</w:t>
            </w:r>
            <w:r w:rsidR="00C47DC6" w:rsidRPr="00105654">
              <w:rPr>
                <w:sz w:val="16"/>
                <w:szCs w:val="16"/>
                <w:lang w:val="ru-RU" w:eastAsia="en-GB"/>
              </w:rPr>
              <w:t xml:space="preserve"> </w:t>
            </w:r>
            <w:r w:rsidR="009B4B8D" w:rsidRPr="00105654">
              <w:rPr>
                <w:sz w:val="16"/>
                <w:szCs w:val="16"/>
                <w:lang w:val="ru-RU" w:eastAsia="en-GB"/>
              </w:rPr>
              <w:br/>
            </w:r>
            <w:r w:rsidR="00C47DC6" w:rsidRPr="00105654">
              <w:rPr>
                <w:sz w:val="16"/>
                <w:szCs w:val="16"/>
                <w:lang w:val="ru-RU" w:eastAsia="en-GB"/>
              </w:rPr>
              <w:t>2021</w:t>
            </w:r>
            <w:r w:rsidR="009B7226" w:rsidRPr="00105654">
              <w:rPr>
                <w:sz w:val="16"/>
                <w:szCs w:val="16"/>
                <w:lang w:val="ru-RU" w:eastAsia="en-GB"/>
              </w:rPr>
              <w:t xml:space="preserve"> г.</w:t>
            </w:r>
          </w:p>
        </w:tc>
        <w:tc>
          <w:tcPr>
            <w:tcW w:w="1010" w:type="dxa"/>
            <w:tcBorders>
              <w:top w:val="nil"/>
              <w:left w:val="nil"/>
              <w:bottom w:val="nil"/>
              <w:right w:val="nil"/>
            </w:tcBorders>
            <w:shd w:val="clear" w:color="000000" w:fill="538DD5"/>
            <w:vAlign w:val="center"/>
            <w:hideMark/>
          </w:tcPr>
          <w:p w14:paraId="252EB389" w14:textId="3F94CB1E" w:rsidR="00C47DC6" w:rsidRPr="00105654" w:rsidRDefault="00C47DC6" w:rsidP="00317373">
            <w:pPr>
              <w:pStyle w:val="Tablehead"/>
              <w:ind w:left="-57" w:right="-57"/>
              <w:rPr>
                <w:sz w:val="16"/>
                <w:szCs w:val="16"/>
                <w:lang w:val="ru-RU" w:eastAsia="en-GB"/>
              </w:rPr>
            </w:pPr>
            <w:r w:rsidRPr="00105654">
              <w:rPr>
                <w:sz w:val="16"/>
                <w:szCs w:val="16"/>
                <w:lang w:val="ru-RU" w:eastAsia="en-GB"/>
              </w:rPr>
              <w:t xml:space="preserve">31 </w:t>
            </w:r>
            <w:r w:rsidR="009B7226" w:rsidRPr="00105654">
              <w:rPr>
                <w:sz w:val="16"/>
                <w:szCs w:val="16"/>
                <w:lang w:val="ru-RU" w:eastAsia="en-GB"/>
              </w:rPr>
              <w:t>декабря</w:t>
            </w:r>
            <w:r w:rsidRPr="00105654">
              <w:rPr>
                <w:sz w:val="16"/>
                <w:szCs w:val="16"/>
                <w:lang w:val="ru-RU" w:eastAsia="en-GB"/>
              </w:rPr>
              <w:t xml:space="preserve"> 2021</w:t>
            </w:r>
            <w:r w:rsidR="009B7226" w:rsidRPr="00105654">
              <w:rPr>
                <w:sz w:val="16"/>
                <w:szCs w:val="16"/>
                <w:lang w:val="ru-RU" w:eastAsia="en-GB"/>
              </w:rPr>
              <w:t xml:space="preserve"> г.</w:t>
            </w:r>
          </w:p>
        </w:tc>
        <w:tc>
          <w:tcPr>
            <w:tcW w:w="1009" w:type="dxa"/>
            <w:tcBorders>
              <w:top w:val="nil"/>
              <w:left w:val="nil"/>
              <w:bottom w:val="nil"/>
              <w:right w:val="nil"/>
            </w:tcBorders>
            <w:shd w:val="clear" w:color="000000" w:fill="538DD5"/>
            <w:vAlign w:val="center"/>
            <w:hideMark/>
          </w:tcPr>
          <w:p w14:paraId="0BAA4459" w14:textId="3479061E" w:rsidR="00C47DC6" w:rsidRPr="00105654" w:rsidRDefault="00317373" w:rsidP="00317373">
            <w:pPr>
              <w:pStyle w:val="Tablehead"/>
              <w:ind w:left="-57" w:right="-57"/>
              <w:rPr>
                <w:sz w:val="16"/>
                <w:szCs w:val="16"/>
                <w:lang w:val="ru-RU" w:eastAsia="en-GB"/>
              </w:rPr>
            </w:pPr>
            <w:r w:rsidRPr="00105654">
              <w:rPr>
                <w:sz w:val="16"/>
                <w:szCs w:val="16"/>
                <w:lang w:val="ru-RU" w:eastAsia="en-GB"/>
              </w:rPr>
              <w:t>Активное сальдо/</w:t>
            </w:r>
            <w:r w:rsidRPr="00105654">
              <w:rPr>
                <w:sz w:val="16"/>
                <w:szCs w:val="16"/>
                <w:lang w:val="ru-RU" w:eastAsia="en-GB"/>
              </w:rPr>
              <w:br/>
              <w:t xml:space="preserve">(дефицит) </w:t>
            </w:r>
            <w:r w:rsidR="009B7226" w:rsidRPr="00105654">
              <w:rPr>
                <w:sz w:val="16"/>
                <w:szCs w:val="16"/>
                <w:lang w:val="ru-RU" w:eastAsia="en-GB"/>
              </w:rPr>
              <w:t>−</w:t>
            </w:r>
            <w:r w:rsidR="00C47DC6" w:rsidRPr="00105654">
              <w:rPr>
                <w:sz w:val="16"/>
                <w:szCs w:val="16"/>
                <w:lang w:val="ru-RU" w:eastAsia="en-GB"/>
              </w:rPr>
              <w:t xml:space="preserve"> 2022</w:t>
            </w:r>
            <w:r w:rsidR="009B7226" w:rsidRPr="00105654">
              <w:rPr>
                <w:sz w:val="16"/>
                <w:szCs w:val="16"/>
                <w:lang w:val="ru-RU" w:eastAsia="en-GB"/>
              </w:rPr>
              <w:t xml:space="preserve"> г.</w:t>
            </w:r>
          </w:p>
        </w:tc>
        <w:tc>
          <w:tcPr>
            <w:tcW w:w="1009" w:type="dxa"/>
            <w:tcBorders>
              <w:top w:val="nil"/>
              <w:left w:val="nil"/>
              <w:bottom w:val="nil"/>
              <w:right w:val="nil"/>
            </w:tcBorders>
            <w:shd w:val="clear" w:color="000000" w:fill="538DD5"/>
            <w:vAlign w:val="center"/>
            <w:hideMark/>
          </w:tcPr>
          <w:p w14:paraId="1E0CB8F1" w14:textId="3F053D68" w:rsidR="00C47DC6" w:rsidRPr="00105654" w:rsidRDefault="00F173F1" w:rsidP="00317373">
            <w:pPr>
              <w:pStyle w:val="Tablehead"/>
              <w:ind w:left="-57" w:right="-57"/>
              <w:rPr>
                <w:sz w:val="16"/>
                <w:szCs w:val="16"/>
                <w:lang w:val="ru-RU" w:eastAsia="en-GB"/>
              </w:rPr>
            </w:pPr>
            <w:r w:rsidRPr="00105654">
              <w:rPr>
                <w:sz w:val="16"/>
                <w:szCs w:val="16"/>
                <w:lang w:val="ru-RU" w:eastAsia="en-GB"/>
              </w:rPr>
              <w:t>Другие корректи</w:t>
            </w:r>
            <w:r w:rsidR="009B4B8D" w:rsidRPr="00105654">
              <w:rPr>
                <w:sz w:val="16"/>
                <w:szCs w:val="16"/>
                <w:lang w:val="ru-RU" w:eastAsia="en-GB"/>
              </w:rPr>
              <w:t>-</w:t>
            </w:r>
            <w:r w:rsidRPr="00105654">
              <w:rPr>
                <w:sz w:val="16"/>
                <w:szCs w:val="16"/>
                <w:lang w:val="ru-RU" w:eastAsia="en-GB"/>
              </w:rPr>
              <w:t>ровки</w:t>
            </w:r>
            <w:r w:rsidR="00C47DC6" w:rsidRPr="00105654">
              <w:rPr>
                <w:sz w:val="16"/>
                <w:szCs w:val="16"/>
                <w:lang w:val="ru-RU" w:eastAsia="en-GB"/>
              </w:rPr>
              <w:t xml:space="preserve"> </w:t>
            </w:r>
            <w:r w:rsidR="009B7226" w:rsidRPr="00105654">
              <w:rPr>
                <w:sz w:val="16"/>
                <w:szCs w:val="16"/>
                <w:lang w:val="ru-RU" w:eastAsia="en-GB"/>
              </w:rPr>
              <w:t>−</w:t>
            </w:r>
            <w:r w:rsidR="00C47DC6" w:rsidRPr="00105654">
              <w:rPr>
                <w:sz w:val="16"/>
                <w:szCs w:val="16"/>
                <w:lang w:val="ru-RU" w:eastAsia="en-GB"/>
              </w:rPr>
              <w:t xml:space="preserve"> </w:t>
            </w:r>
            <w:r w:rsidR="009B4B8D" w:rsidRPr="00105654">
              <w:rPr>
                <w:sz w:val="16"/>
                <w:szCs w:val="16"/>
                <w:lang w:val="ru-RU" w:eastAsia="en-GB"/>
              </w:rPr>
              <w:br/>
            </w:r>
            <w:r w:rsidR="00C47DC6" w:rsidRPr="00105654">
              <w:rPr>
                <w:sz w:val="16"/>
                <w:szCs w:val="16"/>
                <w:lang w:val="ru-RU" w:eastAsia="en-GB"/>
              </w:rPr>
              <w:t>2022</w:t>
            </w:r>
            <w:r w:rsidR="009B7226" w:rsidRPr="00105654">
              <w:rPr>
                <w:sz w:val="16"/>
                <w:szCs w:val="16"/>
                <w:lang w:val="ru-RU" w:eastAsia="en-GB"/>
              </w:rPr>
              <w:t xml:space="preserve"> г.</w:t>
            </w:r>
          </w:p>
        </w:tc>
        <w:tc>
          <w:tcPr>
            <w:tcW w:w="1010" w:type="dxa"/>
            <w:tcBorders>
              <w:top w:val="nil"/>
              <w:left w:val="nil"/>
              <w:bottom w:val="nil"/>
              <w:right w:val="nil"/>
            </w:tcBorders>
            <w:shd w:val="clear" w:color="000000" w:fill="538DD5"/>
            <w:vAlign w:val="center"/>
            <w:hideMark/>
          </w:tcPr>
          <w:p w14:paraId="691FA846" w14:textId="1E7BC353" w:rsidR="00C47DC6" w:rsidRPr="00105654" w:rsidRDefault="00C47DC6" w:rsidP="00317373">
            <w:pPr>
              <w:pStyle w:val="Tablehead"/>
              <w:ind w:left="-57" w:right="-57"/>
              <w:rPr>
                <w:sz w:val="16"/>
                <w:szCs w:val="16"/>
                <w:lang w:val="ru-RU" w:eastAsia="en-GB"/>
              </w:rPr>
            </w:pPr>
            <w:r w:rsidRPr="00105654">
              <w:rPr>
                <w:sz w:val="16"/>
                <w:szCs w:val="16"/>
                <w:lang w:val="ru-RU" w:eastAsia="en-GB"/>
              </w:rPr>
              <w:t xml:space="preserve">31 </w:t>
            </w:r>
            <w:r w:rsidR="009B7226" w:rsidRPr="00105654">
              <w:rPr>
                <w:sz w:val="16"/>
                <w:szCs w:val="16"/>
                <w:lang w:val="ru-RU" w:eastAsia="en-GB"/>
              </w:rPr>
              <w:t>декабря</w:t>
            </w:r>
            <w:r w:rsidRPr="00105654">
              <w:rPr>
                <w:sz w:val="16"/>
                <w:szCs w:val="16"/>
                <w:lang w:val="ru-RU" w:eastAsia="en-GB"/>
              </w:rPr>
              <w:t xml:space="preserve"> 2022</w:t>
            </w:r>
            <w:r w:rsidR="009B7226" w:rsidRPr="00105654">
              <w:rPr>
                <w:sz w:val="16"/>
                <w:szCs w:val="16"/>
                <w:lang w:val="ru-RU" w:eastAsia="en-GB"/>
              </w:rPr>
              <w:t xml:space="preserve"> г.</w:t>
            </w:r>
          </w:p>
        </w:tc>
      </w:tr>
      <w:tr w:rsidR="00C47DC6" w:rsidRPr="00105654" w14:paraId="284D3650" w14:textId="77777777" w:rsidTr="009B4B8D">
        <w:tc>
          <w:tcPr>
            <w:tcW w:w="2552" w:type="dxa"/>
            <w:tcBorders>
              <w:top w:val="nil"/>
              <w:left w:val="nil"/>
              <w:bottom w:val="nil"/>
              <w:right w:val="nil"/>
            </w:tcBorders>
            <w:shd w:val="clear" w:color="auto" w:fill="auto"/>
            <w:vAlign w:val="bottom"/>
            <w:hideMark/>
          </w:tcPr>
          <w:p w14:paraId="2FF34B77" w14:textId="1CBC2D83" w:rsidR="00C47DC6" w:rsidRPr="00105654" w:rsidRDefault="004B2BB6" w:rsidP="00564E16">
            <w:pPr>
              <w:pStyle w:val="Tabletext"/>
              <w:spacing w:before="30" w:after="30"/>
              <w:rPr>
                <w:b/>
                <w:bCs/>
                <w:sz w:val="16"/>
                <w:szCs w:val="16"/>
                <w:lang w:val="ru-RU" w:eastAsia="en-GB"/>
              </w:rPr>
            </w:pPr>
            <w:r w:rsidRPr="00105654">
              <w:rPr>
                <w:b/>
                <w:bCs/>
                <w:sz w:val="16"/>
                <w:szCs w:val="16"/>
                <w:lang w:val="ru-RU" w:eastAsia="en-GB"/>
              </w:rPr>
              <w:t>Другие резервы</w:t>
            </w:r>
          </w:p>
        </w:tc>
        <w:tc>
          <w:tcPr>
            <w:tcW w:w="1009" w:type="dxa"/>
            <w:tcBorders>
              <w:top w:val="nil"/>
              <w:left w:val="nil"/>
              <w:bottom w:val="nil"/>
              <w:right w:val="nil"/>
            </w:tcBorders>
            <w:shd w:val="clear" w:color="auto" w:fill="auto"/>
            <w:vAlign w:val="bottom"/>
            <w:hideMark/>
          </w:tcPr>
          <w:p w14:paraId="23A2DEC9" w14:textId="77777777" w:rsidR="00C47DC6" w:rsidRPr="00105654" w:rsidRDefault="00C47DC6" w:rsidP="00564E16">
            <w:pPr>
              <w:pStyle w:val="Tabletext"/>
              <w:spacing w:before="30" w:after="30"/>
              <w:ind w:right="57"/>
              <w:jc w:val="right"/>
              <w:rPr>
                <w:b/>
                <w:bCs/>
                <w:sz w:val="16"/>
                <w:szCs w:val="16"/>
                <w:lang w:val="ru-RU" w:eastAsia="en-GB"/>
              </w:rPr>
            </w:pPr>
          </w:p>
        </w:tc>
        <w:tc>
          <w:tcPr>
            <w:tcW w:w="1009" w:type="dxa"/>
            <w:tcBorders>
              <w:top w:val="nil"/>
              <w:left w:val="nil"/>
              <w:bottom w:val="nil"/>
              <w:right w:val="nil"/>
            </w:tcBorders>
            <w:shd w:val="clear" w:color="auto" w:fill="auto"/>
            <w:vAlign w:val="bottom"/>
            <w:hideMark/>
          </w:tcPr>
          <w:p w14:paraId="3A499498" w14:textId="77777777" w:rsidR="00C47DC6" w:rsidRPr="00105654" w:rsidRDefault="00C47DC6" w:rsidP="00564E16">
            <w:pPr>
              <w:pStyle w:val="Tabletext"/>
              <w:spacing w:before="30" w:after="30"/>
              <w:ind w:right="57"/>
              <w:jc w:val="right"/>
              <w:rPr>
                <w:b/>
                <w:bCs/>
                <w:sz w:val="16"/>
                <w:szCs w:val="16"/>
                <w:lang w:val="ru-RU" w:eastAsia="en-GB"/>
              </w:rPr>
            </w:pPr>
          </w:p>
        </w:tc>
        <w:tc>
          <w:tcPr>
            <w:tcW w:w="1009" w:type="dxa"/>
            <w:tcBorders>
              <w:top w:val="nil"/>
              <w:left w:val="nil"/>
              <w:bottom w:val="nil"/>
              <w:right w:val="nil"/>
            </w:tcBorders>
            <w:shd w:val="clear" w:color="auto" w:fill="auto"/>
            <w:vAlign w:val="bottom"/>
            <w:hideMark/>
          </w:tcPr>
          <w:p w14:paraId="33D66150" w14:textId="77777777" w:rsidR="00C47DC6" w:rsidRPr="00105654" w:rsidRDefault="00C47DC6" w:rsidP="00564E16">
            <w:pPr>
              <w:pStyle w:val="Tabletext"/>
              <w:spacing w:before="30" w:after="30"/>
              <w:ind w:right="57"/>
              <w:jc w:val="right"/>
              <w:rPr>
                <w:b/>
                <w:bCs/>
                <w:sz w:val="16"/>
                <w:szCs w:val="16"/>
                <w:lang w:val="ru-RU" w:eastAsia="en-GB"/>
              </w:rPr>
            </w:pPr>
          </w:p>
        </w:tc>
        <w:tc>
          <w:tcPr>
            <w:tcW w:w="1010" w:type="dxa"/>
            <w:tcBorders>
              <w:top w:val="nil"/>
              <w:left w:val="nil"/>
              <w:bottom w:val="nil"/>
              <w:right w:val="nil"/>
            </w:tcBorders>
            <w:shd w:val="clear" w:color="auto" w:fill="auto"/>
            <w:vAlign w:val="bottom"/>
            <w:hideMark/>
          </w:tcPr>
          <w:p w14:paraId="42600896" w14:textId="77777777" w:rsidR="00C47DC6" w:rsidRPr="00105654" w:rsidRDefault="00C47DC6" w:rsidP="00564E16">
            <w:pPr>
              <w:pStyle w:val="Tabletext"/>
              <w:spacing w:before="30" w:after="30"/>
              <w:ind w:right="57"/>
              <w:jc w:val="right"/>
              <w:rPr>
                <w:b/>
                <w:bCs/>
                <w:sz w:val="16"/>
                <w:szCs w:val="16"/>
                <w:lang w:val="ru-RU" w:eastAsia="en-GB"/>
              </w:rPr>
            </w:pPr>
          </w:p>
        </w:tc>
        <w:tc>
          <w:tcPr>
            <w:tcW w:w="1009" w:type="dxa"/>
            <w:tcBorders>
              <w:top w:val="nil"/>
              <w:left w:val="nil"/>
              <w:bottom w:val="nil"/>
              <w:right w:val="nil"/>
            </w:tcBorders>
            <w:shd w:val="clear" w:color="auto" w:fill="auto"/>
            <w:vAlign w:val="bottom"/>
            <w:hideMark/>
          </w:tcPr>
          <w:p w14:paraId="79364A1D" w14:textId="77777777" w:rsidR="00C47DC6" w:rsidRPr="00105654" w:rsidRDefault="00C47DC6" w:rsidP="00564E16">
            <w:pPr>
              <w:pStyle w:val="Tabletext"/>
              <w:spacing w:before="30" w:after="30"/>
              <w:ind w:right="57"/>
              <w:jc w:val="right"/>
              <w:rPr>
                <w:b/>
                <w:bCs/>
                <w:sz w:val="16"/>
                <w:szCs w:val="16"/>
                <w:lang w:val="ru-RU" w:eastAsia="en-GB"/>
              </w:rPr>
            </w:pPr>
          </w:p>
        </w:tc>
        <w:tc>
          <w:tcPr>
            <w:tcW w:w="1009" w:type="dxa"/>
            <w:tcBorders>
              <w:top w:val="nil"/>
              <w:left w:val="nil"/>
              <w:bottom w:val="nil"/>
              <w:right w:val="nil"/>
            </w:tcBorders>
            <w:shd w:val="clear" w:color="auto" w:fill="auto"/>
            <w:vAlign w:val="bottom"/>
            <w:hideMark/>
          </w:tcPr>
          <w:p w14:paraId="32C642C2" w14:textId="77777777" w:rsidR="00C47DC6" w:rsidRPr="00105654" w:rsidRDefault="00C47DC6" w:rsidP="00564E16">
            <w:pPr>
              <w:pStyle w:val="Tabletext"/>
              <w:spacing w:before="30" w:after="30"/>
              <w:ind w:right="57"/>
              <w:jc w:val="right"/>
              <w:rPr>
                <w:b/>
                <w:bCs/>
                <w:sz w:val="16"/>
                <w:szCs w:val="16"/>
                <w:lang w:val="ru-RU" w:eastAsia="en-GB"/>
              </w:rPr>
            </w:pPr>
          </w:p>
        </w:tc>
        <w:tc>
          <w:tcPr>
            <w:tcW w:w="1010" w:type="dxa"/>
            <w:tcBorders>
              <w:top w:val="nil"/>
              <w:left w:val="nil"/>
              <w:bottom w:val="nil"/>
              <w:right w:val="nil"/>
            </w:tcBorders>
            <w:shd w:val="clear" w:color="auto" w:fill="auto"/>
            <w:vAlign w:val="bottom"/>
            <w:hideMark/>
          </w:tcPr>
          <w:p w14:paraId="7AFBC8A4" w14:textId="77777777" w:rsidR="00C47DC6" w:rsidRPr="00105654" w:rsidRDefault="00C47DC6" w:rsidP="00564E16">
            <w:pPr>
              <w:pStyle w:val="Tabletext"/>
              <w:spacing w:before="30" w:after="30"/>
              <w:ind w:right="57"/>
              <w:jc w:val="right"/>
              <w:rPr>
                <w:b/>
                <w:bCs/>
                <w:sz w:val="16"/>
                <w:szCs w:val="16"/>
                <w:lang w:val="ru-RU" w:eastAsia="en-GB"/>
              </w:rPr>
            </w:pPr>
          </w:p>
        </w:tc>
      </w:tr>
      <w:tr w:rsidR="00C47DC6" w:rsidRPr="00105654" w14:paraId="1DF7C23A" w14:textId="77777777" w:rsidTr="009B4B8D">
        <w:tc>
          <w:tcPr>
            <w:tcW w:w="2552" w:type="dxa"/>
            <w:tcBorders>
              <w:top w:val="nil"/>
              <w:left w:val="nil"/>
              <w:bottom w:val="nil"/>
              <w:right w:val="nil"/>
            </w:tcBorders>
            <w:shd w:val="clear" w:color="auto" w:fill="auto"/>
            <w:vAlign w:val="bottom"/>
            <w:hideMark/>
          </w:tcPr>
          <w:p w14:paraId="352962EB" w14:textId="7A2AC49E" w:rsidR="00C47DC6" w:rsidRPr="00105654" w:rsidRDefault="004B2BB6" w:rsidP="00564E16">
            <w:pPr>
              <w:pStyle w:val="Tabletext"/>
              <w:spacing w:before="30" w:after="30"/>
              <w:rPr>
                <w:b/>
                <w:bCs/>
                <w:sz w:val="16"/>
                <w:szCs w:val="16"/>
                <w:lang w:val="ru-RU" w:eastAsia="en-GB"/>
              </w:rPr>
            </w:pPr>
            <w:r w:rsidRPr="00105654">
              <w:rPr>
                <w:b/>
                <w:bCs/>
                <w:sz w:val="16"/>
                <w:szCs w:val="16"/>
                <w:lang w:val="ru-RU" w:eastAsia="en-GB"/>
              </w:rPr>
              <w:t>Экономия по сравнению с предыдущим годом</w:t>
            </w:r>
          </w:p>
        </w:tc>
        <w:tc>
          <w:tcPr>
            <w:tcW w:w="1009" w:type="dxa"/>
            <w:tcBorders>
              <w:top w:val="nil"/>
              <w:left w:val="nil"/>
              <w:bottom w:val="nil"/>
              <w:right w:val="nil"/>
            </w:tcBorders>
            <w:shd w:val="clear" w:color="auto" w:fill="auto"/>
            <w:vAlign w:val="bottom"/>
            <w:hideMark/>
          </w:tcPr>
          <w:p w14:paraId="0FC4B2A2" w14:textId="0D010DD0"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5</w:t>
            </w:r>
            <w:r w:rsidR="009B7226" w:rsidRPr="00105654">
              <w:rPr>
                <w:b/>
                <w:bCs/>
                <w:sz w:val="16"/>
                <w:szCs w:val="16"/>
                <w:lang w:val="ru-RU" w:eastAsia="en-GB"/>
              </w:rPr>
              <w:t xml:space="preserve"> </w:t>
            </w:r>
            <w:r w:rsidRPr="00105654">
              <w:rPr>
                <w:b/>
                <w:bCs/>
                <w:sz w:val="16"/>
                <w:szCs w:val="16"/>
                <w:lang w:val="ru-RU" w:eastAsia="en-GB"/>
              </w:rPr>
              <w:t>023</w:t>
            </w:r>
          </w:p>
        </w:tc>
        <w:tc>
          <w:tcPr>
            <w:tcW w:w="1009" w:type="dxa"/>
            <w:tcBorders>
              <w:top w:val="nil"/>
              <w:left w:val="nil"/>
              <w:bottom w:val="nil"/>
              <w:right w:val="nil"/>
            </w:tcBorders>
            <w:shd w:val="clear" w:color="auto" w:fill="auto"/>
            <w:vAlign w:val="bottom"/>
            <w:hideMark/>
          </w:tcPr>
          <w:p w14:paraId="08059B7D" w14:textId="7E8671E1"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2</w:t>
            </w:r>
            <w:r w:rsidR="009B7226" w:rsidRPr="00105654">
              <w:rPr>
                <w:b/>
                <w:bCs/>
                <w:sz w:val="16"/>
                <w:szCs w:val="16"/>
                <w:lang w:val="ru-RU" w:eastAsia="en-GB"/>
              </w:rPr>
              <w:t xml:space="preserve"> </w:t>
            </w:r>
            <w:r w:rsidRPr="00105654">
              <w:rPr>
                <w:b/>
                <w:bCs/>
                <w:sz w:val="16"/>
                <w:szCs w:val="16"/>
                <w:lang w:val="ru-RU" w:eastAsia="en-GB"/>
              </w:rPr>
              <w:t>349</w:t>
            </w:r>
          </w:p>
        </w:tc>
        <w:tc>
          <w:tcPr>
            <w:tcW w:w="1009" w:type="dxa"/>
            <w:tcBorders>
              <w:top w:val="nil"/>
              <w:left w:val="nil"/>
              <w:bottom w:val="nil"/>
              <w:right w:val="nil"/>
            </w:tcBorders>
            <w:shd w:val="clear" w:color="auto" w:fill="auto"/>
            <w:vAlign w:val="bottom"/>
            <w:hideMark/>
          </w:tcPr>
          <w:p w14:paraId="5A2ACB72" w14:textId="0B39A152" w:rsidR="00C47DC6" w:rsidRPr="00105654" w:rsidRDefault="009B7226" w:rsidP="00564E16">
            <w:pPr>
              <w:pStyle w:val="Tabletext"/>
              <w:spacing w:before="30" w:after="30"/>
              <w:ind w:right="57"/>
              <w:jc w:val="right"/>
              <w:rPr>
                <w:b/>
                <w:bCs/>
                <w:sz w:val="16"/>
                <w:szCs w:val="16"/>
                <w:lang w:val="ru-RU" w:eastAsia="en-GB"/>
              </w:rPr>
            </w:pPr>
            <w:r w:rsidRPr="00105654">
              <w:rPr>
                <w:b/>
                <w:bCs/>
                <w:sz w:val="16"/>
                <w:szCs w:val="16"/>
                <w:lang w:val="ru-RU" w:eastAsia="en-GB"/>
              </w:rPr>
              <w:t>−</w:t>
            </w:r>
          </w:p>
        </w:tc>
        <w:tc>
          <w:tcPr>
            <w:tcW w:w="1010" w:type="dxa"/>
            <w:tcBorders>
              <w:top w:val="nil"/>
              <w:left w:val="nil"/>
              <w:bottom w:val="nil"/>
              <w:right w:val="nil"/>
            </w:tcBorders>
            <w:shd w:val="clear" w:color="auto" w:fill="auto"/>
            <w:vAlign w:val="bottom"/>
            <w:hideMark/>
          </w:tcPr>
          <w:p w14:paraId="36CBC7BB" w14:textId="388479C0"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7</w:t>
            </w:r>
            <w:r w:rsidR="009B7226" w:rsidRPr="00105654">
              <w:rPr>
                <w:b/>
                <w:bCs/>
                <w:sz w:val="16"/>
                <w:szCs w:val="16"/>
                <w:lang w:val="ru-RU" w:eastAsia="en-GB"/>
              </w:rPr>
              <w:t xml:space="preserve"> </w:t>
            </w:r>
            <w:r w:rsidRPr="00105654">
              <w:rPr>
                <w:b/>
                <w:bCs/>
                <w:sz w:val="16"/>
                <w:szCs w:val="16"/>
                <w:lang w:val="ru-RU" w:eastAsia="en-GB"/>
              </w:rPr>
              <w:t>372</w:t>
            </w:r>
          </w:p>
        </w:tc>
        <w:tc>
          <w:tcPr>
            <w:tcW w:w="1009" w:type="dxa"/>
            <w:tcBorders>
              <w:top w:val="nil"/>
              <w:left w:val="nil"/>
              <w:bottom w:val="nil"/>
              <w:right w:val="nil"/>
            </w:tcBorders>
            <w:shd w:val="clear" w:color="auto" w:fill="auto"/>
            <w:vAlign w:val="bottom"/>
            <w:hideMark/>
          </w:tcPr>
          <w:p w14:paraId="42BA1951" w14:textId="4D3F871A"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(3</w:t>
            </w:r>
            <w:r w:rsidR="009B7226" w:rsidRPr="00105654">
              <w:rPr>
                <w:b/>
                <w:bCs/>
                <w:sz w:val="16"/>
                <w:szCs w:val="16"/>
                <w:lang w:val="ru-RU" w:eastAsia="en-GB"/>
              </w:rPr>
              <w:t xml:space="preserve"> </w:t>
            </w:r>
            <w:r w:rsidRPr="00105654">
              <w:rPr>
                <w:b/>
                <w:bCs/>
                <w:sz w:val="16"/>
                <w:szCs w:val="16"/>
                <w:lang w:val="ru-RU" w:eastAsia="en-GB"/>
              </w:rPr>
              <w:t>847)</w:t>
            </w:r>
          </w:p>
        </w:tc>
        <w:tc>
          <w:tcPr>
            <w:tcW w:w="1009" w:type="dxa"/>
            <w:tcBorders>
              <w:top w:val="nil"/>
              <w:left w:val="nil"/>
              <w:bottom w:val="nil"/>
              <w:right w:val="nil"/>
            </w:tcBorders>
            <w:shd w:val="clear" w:color="auto" w:fill="auto"/>
            <w:vAlign w:val="bottom"/>
            <w:hideMark/>
          </w:tcPr>
          <w:p w14:paraId="7869FDBB" w14:textId="77777777"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(301)</w:t>
            </w:r>
          </w:p>
        </w:tc>
        <w:tc>
          <w:tcPr>
            <w:tcW w:w="1010" w:type="dxa"/>
            <w:tcBorders>
              <w:top w:val="nil"/>
              <w:left w:val="nil"/>
              <w:bottom w:val="nil"/>
              <w:right w:val="nil"/>
            </w:tcBorders>
            <w:shd w:val="clear" w:color="auto" w:fill="auto"/>
            <w:vAlign w:val="bottom"/>
            <w:hideMark/>
          </w:tcPr>
          <w:p w14:paraId="1537EFD0" w14:textId="00125DA4"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3</w:t>
            </w:r>
            <w:r w:rsidR="009B7226" w:rsidRPr="00105654">
              <w:rPr>
                <w:b/>
                <w:bCs/>
                <w:sz w:val="16"/>
                <w:szCs w:val="16"/>
                <w:lang w:val="ru-RU" w:eastAsia="en-GB"/>
              </w:rPr>
              <w:t xml:space="preserve"> </w:t>
            </w:r>
            <w:r w:rsidRPr="00105654">
              <w:rPr>
                <w:b/>
                <w:bCs/>
                <w:sz w:val="16"/>
                <w:szCs w:val="16"/>
                <w:lang w:val="ru-RU" w:eastAsia="en-GB"/>
              </w:rPr>
              <w:t>224</w:t>
            </w:r>
          </w:p>
        </w:tc>
      </w:tr>
      <w:tr w:rsidR="00C47DC6" w:rsidRPr="00105654" w14:paraId="11C9919F" w14:textId="77777777" w:rsidTr="009B4B8D">
        <w:tc>
          <w:tcPr>
            <w:tcW w:w="2552" w:type="dxa"/>
            <w:tcBorders>
              <w:top w:val="nil"/>
              <w:left w:val="nil"/>
              <w:bottom w:val="nil"/>
              <w:right w:val="nil"/>
            </w:tcBorders>
            <w:shd w:val="clear" w:color="auto" w:fill="auto"/>
            <w:vAlign w:val="bottom"/>
            <w:hideMark/>
          </w:tcPr>
          <w:p w14:paraId="44E2DF5F" w14:textId="2538E589" w:rsidR="00C47DC6" w:rsidRPr="00105654" w:rsidRDefault="004B2BB6" w:rsidP="00564E16">
            <w:pPr>
              <w:pStyle w:val="Tabletext"/>
              <w:spacing w:before="30" w:after="30"/>
              <w:rPr>
                <w:i/>
                <w:iCs/>
                <w:sz w:val="16"/>
                <w:szCs w:val="16"/>
                <w:lang w:val="ru-RU" w:eastAsia="en-GB"/>
              </w:rPr>
            </w:pPr>
            <w:r w:rsidRPr="00105654">
              <w:rPr>
                <w:i/>
                <w:iCs/>
                <w:sz w:val="16"/>
                <w:szCs w:val="16"/>
                <w:lang w:val="ru-RU" w:eastAsia="en-GB"/>
              </w:rPr>
              <w:t>Решение 619 (расходы 2022</w:t>
            </w:r>
            <w:r w:rsidR="004B1A90" w:rsidRPr="00105654">
              <w:rPr>
                <w:i/>
                <w:iCs/>
                <w:sz w:val="16"/>
                <w:szCs w:val="16"/>
                <w:lang w:val="ru-RU" w:eastAsia="en-GB"/>
              </w:rPr>
              <w:t xml:space="preserve"> г.</w:t>
            </w:r>
            <w:r w:rsidRPr="00105654">
              <w:rPr>
                <w:i/>
                <w:iCs/>
                <w:sz w:val="16"/>
                <w:szCs w:val="16"/>
                <w:lang w:val="ru-RU" w:eastAsia="en-GB"/>
              </w:rPr>
              <w:t>)</w:t>
            </w:r>
          </w:p>
        </w:tc>
        <w:tc>
          <w:tcPr>
            <w:tcW w:w="1009" w:type="dxa"/>
            <w:tcBorders>
              <w:top w:val="nil"/>
              <w:left w:val="nil"/>
              <w:bottom w:val="nil"/>
              <w:right w:val="nil"/>
            </w:tcBorders>
            <w:shd w:val="clear" w:color="auto" w:fill="auto"/>
            <w:vAlign w:val="bottom"/>
            <w:hideMark/>
          </w:tcPr>
          <w:p w14:paraId="4EA0111C" w14:textId="77777777"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890</w:t>
            </w:r>
          </w:p>
        </w:tc>
        <w:tc>
          <w:tcPr>
            <w:tcW w:w="1009" w:type="dxa"/>
            <w:tcBorders>
              <w:top w:val="nil"/>
              <w:left w:val="nil"/>
              <w:bottom w:val="nil"/>
              <w:right w:val="nil"/>
            </w:tcBorders>
            <w:shd w:val="clear" w:color="auto" w:fill="auto"/>
            <w:vAlign w:val="bottom"/>
            <w:hideMark/>
          </w:tcPr>
          <w:p w14:paraId="6DBD3197" w14:textId="06CBB2D0"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1</w:t>
            </w:r>
            <w:r w:rsidR="009B7226" w:rsidRPr="00105654">
              <w:rPr>
                <w:i/>
                <w:iCs/>
                <w:sz w:val="16"/>
                <w:szCs w:val="16"/>
                <w:lang w:val="ru-RU" w:eastAsia="en-GB"/>
              </w:rPr>
              <w:t xml:space="preserve"> </w:t>
            </w:r>
            <w:r w:rsidRPr="00105654">
              <w:rPr>
                <w:i/>
                <w:iCs/>
                <w:sz w:val="16"/>
                <w:szCs w:val="16"/>
                <w:lang w:val="ru-RU" w:eastAsia="en-GB"/>
              </w:rPr>
              <w:t>243</w:t>
            </w:r>
          </w:p>
        </w:tc>
        <w:tc>
          <w:tcPr>
            <w:tcW w:w="1009" w:type="dxa"/>
            <w:tcBorders>
              <w:top w:val="nil"/>
              <w:left w:val="nil"/>
              <w:bottom w:val="nil"/>
              <w:right w:val="nil"/>
            </w:tcBorders>
            <w:shd w:val="clear" w:color="auto" w:fill="auto"/>
            <w:vAlign w:val="bottom"/>
            <w:hideMark/>
          </w:tcPr>
          <w:p w14:paraId="0E246691" w14:textId="136C4CDE"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257F9421" w14:textId="4EAF5CB5"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2</w:t>
            </w:r>
            <w:r w:rsidR="009B7226" w:rsidRPr="00105654">
              <w:rPr>
                <w:b/>
                <w:bCs/>
                <w:i/>
                <w:iCs/>
                <w:sz w:val="16"/>
                <w:szCs w:val="16"/>
                <w:lang w:val="ru-RU" w:eastAsia="en-GB"/>
              </w:rPr>
              <w:t xml:space="preserve"> </w:t>
            </w:r>
            <w:r w:rsidRPr="00105654">
              <w:rPr>
                <w:b/>
                <w:bCs/>
                <w:i/>
                <w:iCs/>
                <w:sz w:val="16"/>
                <w:szCs w:val="16"/>
                <w:lang w:val="ru-RU" w:eastAsia="en-GB"/>
              </w:rPr>
              <w:t>133</w:t>
            </w:r>
          </w:p>
        </w:tc>
        <w:tc>
          <w:tcPr>
            <w:tcW w:w="1009" w:type="dxa"/>
            <w:tcBorders>
              <w:top w:val="nil"/>
              <w:left w:val="nil"/>
              <w:bottom w:val="nil"/>
              <w:right w:val="nil"/>
            </w:tcBorders>
            <w:shd w:val="clear" w:color="auto" w:fill="auto"/>
            <w:vAlign w:val="bottom"/>
            <w:hideMark/>
          </w:tcPr>
          <w:p w14:paraId="2A628C75" w14:textId="77777777"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(643)</w:t>
            </w:r>
          </w:p>
        </w:tc>
        <w:tc>
          <w:tcPr>
            <w:tcW w:w="1009" w:type="dxa"/>
            <w:tcBorders>
              <w:top w:val="nil"/>
              <w:left w:val="nil"/>
              <w:bottom w:val="nil"/>
              <w:right w:val="nil"/>
            </w:tcBorders>
            <w:shd w:val="clear" w:color="auto" w:fill="auto"/>
            <w:vAlign w:val="bottom"/>
            <w:hideMark/>
          </w:tcPr>
          <w:p w14:paraId="21B32F82"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7232613F" w14:textId="5B9F1F30"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1</w:t>
            </w:r>
            <w:r w:rsidR="009B7226" w:rsidRPr="00105654">
              <w:rPr>
                <w:i/>
                <w:iCs/>
                <w:sz w:val="16"/>
                <w:szCs w:val="16"/>
                <w:lang w:val="ru-RU" w:eastAsia="en-GB"/>
              </w:rPr>
              <w:t xml:space="preserve"> </w:t>
            </w:r>
            <w:r w:rsidRPr="00105654">
              <w:rPr>
                <w:i/>
                <w:iCs/>
                <w:sz w:val="16"/>
                <w:szCs w:val="16"/>
                <w:lang w:val="ru-RU" w:eastAsia="en-GB"/>
              </w:rPr>
              <w:t>490</w:t>
            </w:r>
          </w:p>
        </w:tc>
      </w:tr>
      <w:tr w:rsidR="00C47DC6" w:rsidRPr="00105654" w14:paraId="1FC22F90" w14:textId="77777777" w:rsidTr="009B4B8D">
        <w:tc>
          <w:tcPr>
            <w:tcW w:w="2552" w:type="dxa"/>
            <w:tcBorders>
              <w:top w:val="nil"/>
              <w:left w:val="nil"/>
              <w:bottom w:val="nil"/>
              <w:right w:val="nil"/>
            </w:tcBorders>
            <w:shd w:val="clear" w:color="auto" w:fill="auto"/>
            <w:vAlign w:val="bottom"/>
            <w:hideMark/>
          </w:tcPr>
          <w:p w14:paraId="7CE42B3E" w14:textId="78F8866A" w:rsidR="00C47DC6" w:rsidRPr="00105654" w:rsidRDefault="004B2BB6" w:rsidP="00564E16">
            <w:pPr>
              <w:pStyle w:val="Tabletext"/>
              <w:spacing w:before="30" w:after="30"/>
              <w:rPr>
                <w:i/>
                <w:iCs/>
                <w:sz w:val="16"/>
                <w:szCs w:val="16"/>
                <w:lang w:val="ru-RU" w:eastAsia="en-GB"/>
              </w:rPr>
            </w:pPr>
            <w:r w:rsidRPr="00105654">
              <w:rPr>
                <w:i/>
                <w:iCs/>
                <w:sz w:val="16"/>
                <w:szCs w:val="16"/>
                <w:lang w:val="ru-RU" w:eastAsia="en-GB"/>
              </w:rPr>
              <w:t>Судебная экспертиза (расходы 2022</w:t>
            </w:r>
            <w:r w:rsidR="004B1A90" w:rsidRPr="00105654">
              <w:rPr>
                <w:i/>
                <w:iCs/>
                <w:sz w:val="16"/>
                <w:szCs w:val="16"/>
                <w:lang w:val="ru-RU" w:eastAsia="en-GB"/>
              </w:rPr>
              <w:t xml:space="preserve"> г.</w:t>
            </w:r>
            <w:r w:rsidRPr="00105654">
              <w:rPr>
                <w:i/>
                <w:iCs/>
                <w:sz w:val="16"/>
                <w:szCs w:val="16"/>
                <w:lang w:val="ru-RU" w:eastAsia="en-GB"/>
              </w:rPr>
              <w:t>)</w:t>
            </w:r>
          </w:p>
        </w:tc>
        <w:tc>
          <w:tcPr>
            <w:tcW w:w="1009" w:type="dxa"/>
            <w:tcBorders>
              <w:top w:val="nil"/>
              <w:left w:val="nil"/>
              <w:bottom w:val="nil"/>
              <w:right w:val="nil"/>
            </w:tcBorders>
            <w:shd w:val="clear" w:color="auto" w:fill="auto"/>
            <w:vAlign w:val="bottom"/>
            <w:hideMark/>
          </w:tcPr>
          <w:p w14:paraId="585BE95A" w14:textId="7C7BA30D"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1</w:t>
            </w:r>
            <w:r w:rsidR="009B7226" w:rsidRPr="00105654">
              <w:rPr>
                <w:b/>
                <w:bCs/>
                <w:i/>
                <w:iCs/>
                <w:sz w:val="16"/>
                <w:szCs w:val="16"/>
                <w:lang w:val="ru-RU" w:eastAsia="en-GB"/>
              </w:rPr>
              <w:t xml:space="preserve"> </w:t>
            </w:r>
            <w:r w:rsidRPr="00105654">
              <w:rPr>
                <w:b/>
                <w:bCs/>
                <w:i/>
                <w:iCs/>
                <w:sz w:val="16"/>
                <w:szCs w:val="16"/>
                <w:lang w:val="ru-RU" w:eastAsia="en-GB"/>
              </w:rPr>
              <w:t>090</w:t>
            </w:r>
          </w:p>
        </w:tc>
        <w:tc>
          <w:tcPr>
            <w:tcW w:w="1009" w:type="dxa"/>
            <w:tcBorders>
              <w:top w:val="nil"/>
              <w:left w:val="nil"/>
              <w:bottom w:val="nil"/>
              <w:right w:val="nil"/>
            </w:tcBorders>
            <w:shd w:val="clear" w:color="auto" w:fill="auto"/>
            <w:vAlign w:val="bottom"/>
            <w:hideMark/>
          </w:tcPr>
          <w:p w14:paraId="5913F70A" w14:textId="381AEFF1"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09" w:type="dxa"/>
            <w:tcBorders>
              <w:top w:val="nil"/>
              <w:left w:val="nil"/>
              <w:bottom w:val="nil"/>
              <w:right w:val="nil"/>
            </w:tcBorders>
            <w:shd w:val="clear" w:color="auto" w:fill="auto"/>
            <w:vAlign w:val="bottom"/>
            <w:hideMark/>
          </w:tcPr>
          <w:p w14:paraId="6DF91033" w14:textId="34AD0D53"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06EF5F01" w14:textId="208CA554"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1</w:t>
            </w:r>
            <w:r w:rsidR="009B7226" w:rsidRPr="00105654">
              <w:rPr>
                <w:b/>
                <w:bCs/>
                <w:i/>
                <w:iCs/>
                <w:sz w:val="16"/>
                <w:szCs w:val="16"/>
                <w:lang w:val="ru-RU" w:eastAsia="en-GB"/>
              </w:rPr>
              <w:t xml:space="preserve"> </w:t>
            </w:r>
            <w:r w:rsidRPr="00105654">
              <w:rPr>
                <w:b/>
                <w:bCs/>
                <w:i/>
                <w:iCs/>
                <w:sz w:val="16"/>
                <w:szCs w:val="16"/>
                <w:lang w:val="ru-RU" w:eastAsia="en-GB"/>
              </w:rPr>
              <w:t>090</w:t>
            </w:r>
          </w:p>
        </w:tc>
        <w:tc>
          <w:tcPr>
            <w:tcW w:w="1009" w:type="dxa"/>
            <w:tcBorders>
              <w:top w:val="nil"/>
              <w:left w:val="nil"/>
              <w:bottom w:val="nil"/>
              <w:right w:val="nil"/>
            </w:tcBorders>
            <w:shd w:val="clear" w:color="auto" w:fill="auto"/>
            <w:vAlign w:val="bottom"/>
            <w:hideMark/>
          </w:tcPr>
          <w:p w14:paraId="281C6130" w14:textId="192ECDCF"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(1</w:t>
            </w:r>
            <w:r w:rsidR="009B7226" w:rsidRPr="00105654">
              <w:rPr>
                <w:i/>
                <w:iCs/>
                <w:sz w:val="16"/>
                <w:szCs w:val="16"/>
                <w:lang w:val="ru-RU" w:eastAsia="en-GB"/>
              </w:rPr>
              <w:t xml:space="preserve"> </w:t>
            </w:r>
            <w:r w:rsidRPr="00105654">
              <w:rPr>
                <w:i/>
                <w:iCs/>
                <w:sz w:val="16"/>
                <w:szCs w:val="16"/>
                <w:lang w:val="ru-RU" w:eastAsia="en-GB"/>
              </w:rPr>
              <w:t>090)</w:t>
            </w:r>
          </w:p>
        </w:tc>
        <w:tc>
          <w:tcPr>
            <w:tcW w:w="1009" w:type="dxa"/>
            <w:tcBorders>
              <w:top w:val="nil"/>
              <w:left w:val="nil"/>
              <w:bottom w:val="nil"/>
              <w:right w:val="nil"/>
            </w:tcBorders>
            <w:shd w:val="clear" w:color="auto" w:fill="auto"/>
            <w:vAlign w:val="bottom"/>
            <w:hideMark/>
          </w:tcPr>
          <w:p w14:paraId="63C92E46"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38012A57" w14:textId="54090CED"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r>
      <w:tr w:rsidR="00C47DC6" w:rsidRPr="00105654" w14:paraId="2921CE52" w14:textId="77777777" w:rsidTr="009B4B8D">
        <w:tc>
          <w:tcPr>
            <w:tcW w:w="2552" w:type="dxa"/>
            <w:tcBorders>
              <w:top w:val="nil"/>
              <w:left w:val="nil"/>
              <w:bottom w:val="nil"/>
              <w:right w:val="nil"/>
            </w:tcBorders>
            <w:shd w:val="clear" w:color="auto" w:fill="auto"/>
            <w:vAlign w:val="bottom"/>
            <w:hideMark/>
          </w:tcPr>
          <w:p w14:paraId="77A766A0" w14:textId="71499162" w:rsidR="00C47DC6" w:rsidRPr="00105654" w:rsidRDefault="004B2BB6" w:rsidP="00564E16">
            <w:pPr>
              <w:pStyle w:val="Tabletext"/>
              <w:spacing w:before="30" w:after="30"/>
              <w:rPr>
                <w:i/>
                <w:iCs/>
                <w:sz w:val="16"/>
                <w:szCs w:val="16"/>
                <w:lang w:val="ru-RU" w:eastAsia="en-GB"/>
              </w:rPr>
            </w:pPr>
            <w:r w:rsidRPr="00105654">
              <w:rPr>
                <w:i/>
                <w:iCs/>
                <w:sz w:val="16"/>
                <w:szCs w:val="16"/>
                <w:lang w:val="ru-RU" w:eastAsia="en-GB"/>
              </w:rPr>
              <w:t>Дефицит, финансируемый за счет Резолюции 1405 (Бухарест)</w:t>
            </w:r>
          </w:p>
        </w:tc>
        <w:tc>
          <w:tcPr>
            <w:tcW w:w="1009" w:type="dxa"/>
            <w:tcBorders>
              <w:top w:val="nil"/>
              <w:left w:val="nil"/>
              <w:bottom w:val="nil"/>
              <w:right w:val="nil"/>
            </w:tcBorders>
            <w:shd w:val="clear" w:color="auto" w:fill="auto"/>
            <w:vAlign w:val="bottom"/>
            <w:hideMark/>
          </w:tcPr>
          <w:p w14:paraId="6C18F49E" w14:textId="77777777" w:rsidR="00C47DC6" w:rsidRPr="00105654" w:rsidRDefault="00C47DC6" w:rsidP="00564E16">
            <w:pPr>
              <w:pStyle w:val="Tabletext"/>
              <w:spacing w:before="30" w:after="30"/>
              <w:ind w:right="57"/>
              <w:jc w:val="right"/>
              <w:rPr>
                <w:b/>
                <w:bCs/>
                <w:i/>
                <w:iCs/>
                <w:sz w:val="16"/>
                <w:szCs w:val="16"/>
                <w:lang w:val="ru-RU" w:eastAsia="en-GB"/>
              </w:rPr>
            </w:pPr>
          </w:p>
        </w:tc>
        <w:tc>
          <w:tcPr>
            <w:tcW w:w="1009" w:type="dxa"/>
            <w:tcBorders>
              <w:top w:val="nil"/>
              <w:left w:val="nil"/>
              <w:bottom w:val="nil"/>
              <w:right w:val="nil"/>
            </w:tcBorders>
            <w:shd w:val="clear" w:color="auto" w:fill="auto"/>
            <w:vAlign w:val="bottom"/>
            <w:hideMark/>
          </w:tcPr>
          <w:p w14:paraId="146D5234" w14:textId="4F978298"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3</w:t>
            </w:r>
            <w:r w:rsidR="009B7226" w:rsidRPr="00105654">
              <w:rPr>
                <w:i/>
                <w:iCs/>
                <w:sz w:val="16"/>
                <w:szCs w:val="16"/>
                <w:lang w:val="ru-RU" w:eastAsia="en-GB"/>
              </w:rPr>
              <w:t xml:space="preserve"> </w:t>
            </w:r>
            <w:r w:rsidRPr="00105654">
              <w:rPr>
                <w:i/>
                <w:iCs/>
                <w:sz w:val="16"/>
                <w:szCs w:val="16"/>
                <w:lang w:val="ru-RU" w:eastAsia="en-GB"/>
              </w:rPr>
              <w:t>766</w:t>
            </w:r>
          </w:p>
        </w:tc>
        <w:tc>
          <w:tcPr>
            <w:tcW w:w="1009" w:type="dxa"/>
            <w:tcBorders>
              <w:top w:val="nil"/>
              <w:left w:val="nil"/>
              <w:bottom w:val="nil"/>
              <w:right w:val="nil"/>
            </w:tcBorders>
            <w:shd w:val="clear" w:color="auto" w:fill="auto"/>
            <w:vAlign w:val="bottom"/>
            <w:hideMark/>
          </w:tcPr>
          <w:p w14:paraId="40F751A8" w14:textId="0590FD5F"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6B047FC8" w14:textId="6A88E380"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3</w:t>
            </w:r>
            <w:r w:rsidR="009B7226" w:rsidRPr="00105654">
              <w:rPr>
                <w:b/>
                <w:bCs/>
                <w:i/>
                <w:iCs/>
                <w:sz w:val="16"/>
                <w:szCs w:val="16"/>
                <w:lang w:val="ru-RU" w:eastAsia="en-GB"/>
              </w:rPr>
              <w:t xml:space="preserve"> </w:t>
            </w:r>
            <w:r w:rsidRPr="00105654">
              <w:rPr>
                <w:b/>
                <w:bCs/>
                <w:i/>
                <w:iCs/>
                <w:sz w:val="16"/>
                <w:szCs w:val="16"/>
                <w:lang w:val="ru-RU" w:eastAsia="en-GB"/>
              </w:rPr>
              <w:t>766</w:t>
            </w:r>
          </w:p>
        </w:tc>
        <w:tc>
          <w:tcPr>
            <w:tcW w:w="1009" w:type="dxa"/>
            <w:tcBorders>
              <w:top w:val="nil"/>
              <w:left w:val="nil"/>
              <w:bottom w:val="nil"/>
              <w:right w:val="nil"/>
            </w:tcBorders>
            <w:shd w:val="clear" w:color="auto" w:fill="auto"/>
            <w:vAlign w:val="bottom"/>
            <w:hideMark/>
          </w:tcPr>
          <w:p w14:paraId="26A70F1F" w14:textId="339A3E1D"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(2</w:t>
            </w:r>
            <w:r w:rsidR="009B7226" w:rsidRPr="00105654">
              <w:rPr>
                <w:i/>
                <w:iCs/>
                <w:sz w:val="16"/>
                <w:szCs w:val="16"/>
                <w:lang w:val="ru-RU" w:eastAsia="en-GB"/>
              </w:rPr>
              <w:t xml:space="preserve"> </w:t>
            </w:r>
            <w:r w:rsidRPr="00105654">
              <w:rPr>
                <w:i/>
                <w:iCs/>
                <w:sz w:val="16"/>
                <w:szCs w:val="16"/>
                <w:lang w:val="ru-RU" w:eastAsia="en-GB"/>
              </w:rPr>
              <w:t>032)</w:t>
            </w:r>
          </w:p>
        </w:tc>
        <w:tc>
          <w:tcPr>
            <w:tcW w:w="1009" w:type="dxa"/>
            <w:tcBorders>
              <w:top w:val="nil"/>
              <w:left w:val="nil"/>
              <w:bottom w:val="nil"/>
              <w:right w:val="nil"/>
            </w:tcBorders>
            <w:shd w:val="clear" w:color="auto" w:fill="auto"/>
            <w:vAlign w:val="bottom"/>
            <w:hideMark/>
          </w:tcPr>
          <w:p w14:paraId="71FBEEA7"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68FF6710" w14:textId="027C60A4"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1</w:t>
            </w:r>
            <w:r w:rsidR="009B7226" w:rsidRPr="00105654">
              <w:rPr>
                <w:i/>
                <w:iCs/>
                <w:sz w:val="16"/>
                <w:szCs w:val="16"/>
                <w:lang w:val="ru-RU" w:eastAsia="en-GB"/>
              </w:rPr>
              <w:t xml:space="preserve"> </w:t>
            </w:r>
            <w:r w:rsidRPr="00105654">
              <w:rPr>
                <w:i/>
                <w:iCs/>
                <w:sz w:val="16"/>
                <w:szCs w:val="16"/>
                <w:lang w:val="ru-RU" w:eastAsia="en-GB"/>
              </w:rPr>
              <w:t>734</w:t>
            </w:r>
          </w:p>
        </w:tc>
      </w:tr>
      <w:tr w:rsidR="00C47DC6" w:rsidRPr="00105654" w14:paraId="6EFF0283" w14:textId="77777777" w:rsidTr="009B4B8D">
        <w:tc>
          <w:tcPr>
            <w:tcW w:w="2552" w:type="dxa"/>
            <w:tcBorders>
              <w:top w:val="nil"/>
              <w:left w:val="nil"/>
              <w:bottom w:val="nil"/>
              <w:right w:val="nil"/>
            </w:tcBorders>
            <w:shd w:val="clear" w:color="auto" w:fill="auto"/>
            <w:vAlign w:val="bottom"/>
            <w:hideMark/>
          </w:tcPr>
          <w:p w14:paraId="10F4DCC9" w14:textId="2E5B46A0" w:rsidR="00C47DC6" w:rsidRPr="00105654" w:rsidRDefault="004B2BB6" w:rsidP="00564E16">
            <w:pPr>
              <w:pStyle w:val="Tabletext"/>
              <w:spacing w:before="30" w:after="30"/>
              <w:rPr>
                <w:i/>
                <w:iCs/>
                <w:sz w:val="16"/>
                <w:szCs w:val="16"/>
                <w:lang w:val="ru-RU" w:eastAsia="en-GB"/>
              </w:rPr>
            </w:pPr>
            <w:r w:rsidRPr="00105654">
              <w:rPr>
                <w:i/>
                <w:iCs/>
                <w:sz w:val="16"/>
                <w:szCs w:val="16"/>
                <w:lang w:val="ru-RU" w:eastAsia="en-GB"/>
              </w:rPr>
              <w:t>Дефицит, финансируемый по решению Совета</w:t>
            </w:r>
          </w:p>
        </w:tc>
        <w:tc>
          <w:tcPr>
            <w:tcW w:w="1009" w:type="dxa"/>
            <w:tcBorders>
              <w:top w:val="nil"/>
              <w:left w:val="nil"/>
              <w:bottom w:val="nil"/>
              <w:right w:val="nil"/>
            </w:tcBorders>
            <w:shd w:val="clear" w:color="auto" w:fill="auto"/>
            <w:vAlign w:val="bottom"/>
            <w:hideMark/>
          </w:tcPr>
          <w:p w14:paraId="1CC6B8F4" w14:textId="77777777" w:rsidR="00C47DC6" w:rsidRPr="00105654" w:rsidRDefault="00C47DC6" w:rsidP="00564E16">
            <w:pPr>
              <w:pStyle w:val="Tabletext"/>
              <w:spacing w:before="30" w:after="30"/>
              <w:ind w:right="57"/>
              <w:jc w:val="right"/>
              <w:rPr>
                <w:b/>
                <w:bCs/>
                <w:i/>
                <w:iCs/>
                <w:sz w:val="16"/>
                <w:szCs w:val="16"/>
                <w:lang w:val="ru-RU" w:eastAsia="en-GB"/>
              </w:rPr>
            </w:pPr>
          </w:p>
        </w:tc>
        <w:tc>
          <w:tcPr>
            <w:tcW w:w="1009" w:type="dxa"/>
            <w:tcBorders>
              <w:top w:val="nil"/>
              <w:left w:val="nil"/>
              <w:bottom w:val="nil"/>
              <w:right w:val="nil"/>
            </w:tcBorders>
            <w:shd w:val="clear" w:color="auto" w:fill="auto"/>
            <w:vAlign w:val="bottom"/>
            <w:hideMark/>
          </w:tcPr>
          <w:p w14:paraId="0EB22962" w14:textId="0105B18E"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09" w:type="dxa"/>
            <w:tcBorders>
              <w:top w:val="nil"/>
              <w:left w:val="nil"/>
              <w:bottom w:val="nil"/>
              <w:right w:val="nil"/>
            </w:tcBorders>
            <w:shd w:val="clear" w:color="auto" w:fill="auto"/>
            <w:vAlign w:val="bottom"/>
            <w:hideMark/>
          </w:tcPr>
          <w:p w14:paraId="63EA45AD" w14:textId="21122834"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2D7FFD14" w14:textId="30C123BB" w:rsidR="00C47DC6" w:rsidRPr="00105654" w:rsidRDefault="009B722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w:t>
            </w:r>
          </w:p>
        </w:tc>
        <w:tc>
          <w:tcPr>
            <w:tcW w:w="1009" w:type="dxa"/>
            <w:tcBorders>
              <w:top w:val="nil"/>
              <w:left w:val="nil"/>
              <w:bottom w:val="nil"/>
              <w:right w:val="nil"/>
            </w:tcBorders>
            <w:shd w:val="clear" w:color="auto" w:fill="auto"/>
            <w:vAlign w:val="bottom"/>
            <w:hideMark/>
          </w:tcPr>
          <w:p w14:paraId="221CAC14" w14:textId="77777777" w:rsidR="00C47DC6" w:rsidRPr="00105654" w:rsidRDefault="00C47DC6" w:rsidP="00564E16">
            <w:pPr>
              <w:pStyle w:val="Tabletext"/>
              <w:spacing w:before="30" w:after="30"/>
              <w:ind w:right="57"/>
              <w:jc w:val="right"/>
              <w:rPr>
                <w:i/>
                <w:iCs/>
                <w:sz w:val="16"/>
                <w:szCs w:val="16"/>
                <w:lang w:val="ru-RU" w:eastAsia="en-GB"/>
              </w:rPr>
            </w:pPr>
          </w:p>
        </w:tc>
        <w:tc>
          <w:tcPr>
            <w:tcW w:w="1009" w:type="dxa"/>
            <w:tcBorders>
              <w:top w:val="nil"/>
              <w:left w:val="nil"/>
              <w:bottom w:val="nil"/>
              <w:right w:val="nil"/>
            </w:tcBorders>
            <w:shd w:val="clear" w:color="auto" w:fill="auto"/>
            <w:vAlign w:val="bottom"/>
            <w:hideMark/>
          </w:tcPr>
          <w:p w14:paraId="41023D81"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0DFE4739" w14:textId="77777777" w:rsidR="00C47DC6" w:rsidRPr="00105654" w:rsidRDefault="00C47DC6" w:rsidP="00564E16">
            <w:pPr>
              <w:pStyle w:val="Tabletext"/>
              <w:spacing w:before="30" w:after="30"/>
              <w:ind w:right="57"/>
              <w:jc w:val="right"/>
              <w:rPr>
                <w:i/>
                <w:iCs/>
                <w:sz w:val="16"/>
                <w:szCs w:val="16"/>
                <w:lang w:val="ru-RU" w:eastAsia="en-GB"/>
              </w:rPr>
            </w:pPr>
          </w:p>
        </w:tc>
      </w:tr>
      <w:tr w:rsidR="00C47DC6" w:rsidRPr="00105654" w14:paraId="4F4AB920" w14:textId="77777777" w:rsidTr="009B4B8D">
        <w:tc>
          <w:tcPr>
            <w:tcW w:w="2552" w:type="dxa"/>
            <w:tcBorders>
              <w:top w:val="nil"/>
              <w:left w:val="nil"/>
              <w:bottom w:val="nil"/>
              <w:right w:val="nil"/>
            </w:tcBorders>
            <w:shd w:val="clear" w:color="auto" w:fill="auto"/>
            <w:vAlign w:val="bottom"/>
            <w:hideMark/>
          </w:tcPr>
          <w:p w14:paraId="48104D42" w14:textId="655AFFAC" w:rsidR="00C47DC6" w:rsidRPr="00105654" w:rsidRDefault="004B2BB6" w:rsidP="00564E16">
            <w:pPr>
              <w:pStyle w:val="Tabletext"/>
              <w:spacing w:before="30" w:after="30"/>
              <w:rPr>
                <w:i/>
                <w:iCs/>
                <w:sz w:val="16"/>
                <w:szCs w:val="16"/>
                <w:lang w:val="ru-RU" w:eastAsia="en-GB"/>
              </w:rPr>
            </w:pPr>
            <w:r w:rsidRPr="00105654">
              <w:rPr>
                <w:i/>
                <w:iCs/>
                <w:sz w:val="16"/>
                <w:szCs w:val="16"/>
                <w:lang w:val="ru-RU" w:eastAsia="en-GB"/>
              </w:rPr>
              <w:t>UMAC в соответствии с решением Совета</w:t>
            </w:r>
          </w:p>
        </w:tc>
        <w:tc>
          <w:tcPr>
            <w:tcW w:w="1009" w:type="dxa"/>
            <w:tcBorders>
              <w:top w:val="nil"/>
              <w:left w:val="nil"/>
              <w:bottom w:val="nil"/>
              <w:right w:val="nil"/>
            </w:tcBorders>
            <w:shd w:val="clear" w:color="auto" w:fill="auto"/>
            <w:vAlign w:val="bottom"/>
            <w:hideMark/>
          </w:tcPr>
          <w:p w14:paraId="3470A595" w14:textId="455FA2FE" w:rsidR="00C47DC6" w:rsidRPr="00105654" w:rsidRDefault="009B722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w:t>
            </w:r>
          </w:p>
        </w:tc>
        <w:tc>
          <w:tcPr>
            <w:tcW w:w="1009" w:type="dxa"/>
            <w:tcBorders>
              <w:top w:val="nil"/>
              <w:left w:val="nil"/>
              <w:bottom w:val="nil"/>
              <w:right w:val="nil"/>
            </w:tcBorders>
            <w:shd w:val="clear" w:color="auto" w:fill="auto"/>
            <w:vAlign w:val="bottom"/>
            <w:hideMark/>
          </w:tcPr>
          <w:p w14:paraId="608D1F57" w14:textId="77777777"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301</w:t>
            </w:r>
          </w:p>
        </w:tc>
        <w:tc>
          <w:tcPr>
            <w:tcW w:w="1009" w:type="dxa"/>
            <w:tcBorders>
              <w:top w:val="nil"/>
              <w:left w:val="nil"/>
              <w:bottom w:val="nil"/>
              <w:right w:val="nil"/>
            </w:tcBorders>
            <w:shd w:val="clear" w:color="auto" w:fill="auto"/>
            <w:vAlign w:val="bottom"/>
            <w:hideMark/>
          </w:tcPr>
          <w:p w14:paraId="20F8411F" w14:textId="361DB263"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6EE7070B" w14:textId="77777777"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301</w:t>
            </w:r>
          </w:p>
        </w:tc>
        <w:tc>
          <w:tcPr>
            <w:tcW w:w="1009" w:type="dxa"/>
            <w:tcBorders>
              <w:top w:val="nil"/>
              <w:left w:val="nil"/>
              <w:bottom w:val="nil"/>
              <w:right w:val="nil"/>
            </w:tcBorders>
            <w:shd w:val="clear" w:color="auto" w:fill="auto"/>
            <w:vAlign w:val="bottom"/>
            <w:hideMark/>
          </w:tcPr>
          <w:p w14:paraId="30062776" w14:textId="77777777" w:rsidR="00C47DC6" w:rsidRPr="00105654" w:rsidRDefault="00C47DC6" w:rsidP="00564E16">
            <w:pPr>
              <w:pStyle w:val="Tabletext"/>
              <w:spacing w:before="30" w:after="30"/>
              <w:ind w:right="57"/>
              <w:jc w:val="right"/>
              <w:rPr>
                <w:i/>
                <w:iCs/>
                <w:sz w:val="16"/>
                <w:szCs w:val="16"/>
                <w:lang w:val="ru-RU" w:eastAsia="en-GB"/>
              </w:rPr>
            </w:pPr>
          </w:p>
        </w:tc>
        <w:tc>
          <w:tcPr>
            <w:tcW w:w="1009" w:type="dxa"/>
            <w:tcBorders>
              <w:top w:val="nil"/>
              <w:left w:val="nil"/>
              <w:bottom w:val="nil"/>
              <w:right w:val="nil"/>
            </w:tcBorders>
            <w:shd w:val="clear" w:color="auto" w:fill="auto"/>
            <w:vAlign w:val="bottom"/>
            <w:hideMark/>
          </w:tcPr>
          <w:p w14:paraId="77249415" w14:textId="77777777"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(301)</w:t>
            </w:r>
          </w:p>
        </w:tc>
        <w:tc>
          <w:tcPr>
            <w:tcW w:w="1010" w:type="dxa"/>
            <w:tcBorders>
              <w:top w:val="nil"/>
              <w:left w:val="nil"/>
              <w:bottom w:val="nil"/>
              <w:right w:val="nil"/>
            </w:tcBorders>
            <w:shd w:val="clear" w:color="auto" w:fill="auto"/>
            <w:vAlign w:val="bottom"/>
            <w:hideMark/>
          </w:tcPr>
          <w:p w14:paraId="5151EF00" w14:textId="05BAC471"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r>
      <w:tr w:rsidR="00C47DC6" w:rsidRPr="00105654" w14:paraId="295D5CE3" w14:textId="77777777" w:rsidTr="009B4B8D">
        <w:tc>
          <w:tcPr>
            <w:tcW w:w="2552" w:type="dxa"/>
            <w:tcBorders>
              <w:top w:val="nil"/>
              <w:left w:val="nil"/>
              <w:bottom w:val="nil"/>
              <w:right w:val="nil"/>
            </w:tcBorders>
            <w:shd w:val="clear" w:color="auto" w:fill="auto"/>
            <w:vAlign w:val="bottom"/>
            <w:hideMark/>
          </w:tcPr>
          <w:p w14:paraId="00ACF092" w14:textId="1EC07DF5" w:rsidR="00C47DC6" w:rsidRPr="00105654" w:rsidRDefault="004B1A90" w:rsidP="00564E16">
            <w:pPr>
              <w:pStyle w:val="Tabletext"/>
              <w:spacing w:before="30" w:after="30"/>
              <w:rPr>
                <w:i/>
                <w:iCs/>
                <w:sz w:val="16"/>
                <w:szCs w:val="16"/>
                <w:lang w:val="ru-RU" w:eastAsia="en-GB"/>
              </w:rPr>
            </w:pPr>
            <w:r w:rsidRPr="00105654">
              <w:rPr>
                <w:i/>
                <w:iCs/>
                <w:sz w:val="16"/>
                <w:szCs w:val="16"/>
                <w:lang w:val="ru-RU" w:eastAsia="en-GB"/>
              </w:rPr>
              <w:t>Рез.</w:t>
            </w:r>
            <w:r w:rsidR="00C47DC6" w:rsidRPr="00105654">
              <w:rPr>
                <w:i/>
                <w:iCs/>
                <w:sz w:val="16"/>
                <w:szCs w:val="16"/>
                <w:lang w:val="ru-RU" w:eastAsia="en-GB"/>
              </w:rPr>
              <w:t xml:space="preserve"> 1396 </w:t>
            </w:r>
            <w:r w:rsidRPr="00105654">
              <w:rPr>
                <w:i/>
                <w:iCs/>
                <w:sz w:val="16"/>
                <w:szCs w:val="16"/>
                <w:lang w:val="ru-RU" w:eastAsia="en-GB"/>
              </w:rPr>
              <w:t>БРЭ</w:t>
            </w:r>
          </w:p>
        </w:tc>
        <w:tc>
          <w:tcPr>
            <w:tcW w:w="1009" w:type="dxa"/>
            <w:tcBorders>
              <w:top w:val="nil"/>
              <w:left w:val="nil"/>
              <w:bottom w:val="nil"/>
              <w:right w:val="nil"/>
            </w:tcBorders>
            <w:shd w:val="clear" w:color="auto" w:fill="auto"/>
            <w:vAlign w:val="bottom"/>
            <w:hideMark/>
          </w:tcPr>
          <w:p w14:paraId="0595D2C1" w14:textId="2E2B164C"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1</w:t>
            </w:r>
            <w:r w:rsidR="009B7226" w:rsidRPr="00105654">
              <w:rPr>
                <w:b/>
                <w:bCs/>
                <w:i/>
                <w:iCs/>
                <w:sz w:val="16"/>
                <w:szCs w:val="16"/>
                <w:lang w:val="ru-RU" w:eastAsia="en-GB"/>
              </w:rPr>
              <w:t xml:space="preserve"> </w:t>
            </w:r>
            <w:r w:rsidRPr="00105654">
              <w:rPr>
                <w:b/>
                <w:bCs/>
                <w:i/>
                <w:iCs/>
                <w:sz w:val="16"/>
                <w:szCs w:val="16"/>
                <w:lang w:val="ru-RU" w:eastAsia="en-GB"/>
              </w:rPr>
              <w:t>044</w:t>
            </w:r>
          </w:p>
        </w:tc>
        <w:tc>
          <w:tcPr>
            <w:tcW w:w="1009" w:type="dxa"/>
            <w:tcBorders>
              <w:top w:val="nil"/>
              <w:left w:val="nil"/>
              <w:bottom w:val="nil"/>
              <w:right w:val="nil"/>
            </w:tcBorders>
            <w:shd w:val="clear" w:color="auto" w:fill="auto"/>
            <w:vAlign w:val="bottom"/>
            <w:hideMark/>
          </w:tcPr>
          <w:p w14:paraId="5FC2F50D" w14:textId="0279E16E"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(1</w:t>
            </w:r>
            <w:r w:rsidR="009B7226" w:rsidRPr="00105654">
              <w:rPr>
                <w:i/>
                <w:iCs/>
                <w:sz w:val="16"/>
                <w:szCs w:val="16"/>
                <w:lang w:val="ru-RU" w:eastAsia="en-GB"/>
              </w:rPr>
              <w:t xml:space="preserve"> </w:t>
            </w:r>
            <w:r w:rsidRPr="00105654">
              <w:rPr>
                <w:i/>
                <w:iCs/>
                <w:sz w:val="16"/>
                <w:szCs w:val="16"/>
                <w:lang w:val="ru-RU" w:eastAsia="en-GB"/>
              </w:rPr>
              <w:t>044)</w:t>
            </w:r>
          </w:p>
        </w:tc>
        <w:tc>
          <w:tcPr>
            <w:tcW w:w="1009" w:type="dxa"/>
            <w:tcBorders>
              <w:top w:val="nil"/>
              <w:left w:val="nil"/>
              <w:bottom w:val="nil"/>
              <w:right w:val="nil"/>
            </w:tcBorders>
            <w:shd w:val="clear" w:color="auto" w:fill="auto"/>
            <w:vAlign w:val="bottom"/>
            <w:hideMark/>
          </w:tcPr>
          <w:p w14:paraId="553FEF3C" w14:textId="7EBF7E64"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10C9C6E3" w14:textId="01A24942" w:rsidR="00C47DC6" w:rsidRPr="00105654" w:rsidRDefault="009B722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w:t>
            </w:r>
          </w:p>
        </w:tc>
        <w:tc>
          <w:tcPr>
            <w:tcW w:w="1009" w:type="dxa"/>
            <w:tcBorders>
              <w:top w:val="nil"/>
              <w:left w:val="nil"/>
              <w:bottom w:val="nil"/>
              <w:right w:val="nil"/>
            </w:tcBorders>
            <w:shd w:val="clear" w:color="auto" w:fill="auto"/>
            <w:vAlign w:val="bottom"/>
            <w:hideMark/>
          </w:tcPr>
          <w:p w14:paraId="27DFB022" w14:textId="77777777" w:rsidR="00C47DC6" w:rsidRPr="00105654" w:rsidRDefault="00C47DC6" w:rsidP="00564E16">
            <w:pPr>
              <w:pStyle w:val="Tabletext"/>
              <w:spacing w:before="30" w:after="30"/>
              <w:ind w:right="57"/>
              <w:jc w:val="right"/>
              <w:rPr>
                <w:i/>
                <w:iCs/>
                <w:sz w:val="16"/>
                <w:szCs w:val="16"/>
                <w:lang w:val="ru-RU" w:eastAsia="en-GB"/>
              </w:rPr>
            </w:pPr>
          </w:p>
        </w:tc>
        <w:tc>
          <w:tcPr>
            <w:tcW w:w="1009" w:type="dxa"/>
            <w:tcBorders>
              <w:top w:val="nil"/>
              <w:left w:val="nil"/>
              <w:bottom w:val="nil"/>
              <w:right w:val="nil"/>
            </w:tcBorders>
            <w:shd w:val="clear" w:color="auto" w:fill="auto"/>
            <w:vAlign w:val="bottom"/>
            <w:hideMark/>
          </w:tcPr>
          <w:p w14:paraId="4B74CEA2"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5B28053A" w14:textId="7C006B6A"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r>
      <w:tr w:rsidR="00C47DC6" w:rsidRPr="00105654" w14:paraId="29638A36" w14:textId="77777777" w:rsidTr="009B4B8D">
        <w:tc>
          <w:tcPr>
            <w:tcW w:w="2552" w:type="dxa"/>
            <w:tcBorders>
              <w:top w:val="nil"/>
              <w:left w:val="nil"/>
              <w:bottom w:val="nil"/>
              <w:right w:val="nil"/>
            </w:tcBorders>
            <w:shd w:val="clear" w:color="auto" w:fill="auto"/>
            <w:vAlign w:val="bottom"/>
            <w:hideMark/>
          </w:tcPr>
          <w:p w14:paraId="7DC129A2" w14:textId="08E81AC6" w:rsidR="00C47DC6" w:rsidRPr="00105654" w:rsidRDefault="00C47DC6" w:rsidP="00564E16">
            <w:pPr>
              <w:pStyle w:val="Tabletext"/>
              <w:spacing w:before="30" w:after="30"/>
              <w:rPr>
                <w:i/>
                <w:iCs/>
                <w:sz w:val="16"/>
                <w:szCs w:val="16"/>
                <w:lang w:val="ru-RU" w:eastAsia="en-GB"/>
              </w:rPr>
            </w:pPr>
            <w:r w:rsidRPr="00105654">
              <w:rPr>
                <w:i/>
                <w:iCs/>
                <w:sz w:val="16"/>
                <w:szCs w:val="16"/>
                <w:lang w:val="ru-RU" w:eastAsia="en-GB"/>
              </w:rPr>
              <w:t xml:space="preserve">2017 Init. Reg </w:t>
            </w:r>
          </w:p>
        </w:tc>
        <w:tc>
          <w:tcPr>
            <w:tcW w:w="1009" w:type="dxa"/>
            <w:tcBorders>
              <w:top w:val="nil"/>
              <w:left w:val="nil"/>
              <w:bottom w:val="nil"/>
              <w:right w:val="nil"/>
            </w:tcBorders>
            <w:shd w:val="clear" w:color="auto" w:fill="auto"/>
            <w:vAlign w:val="bottom"/>
            <w:hideMark/>
          </w:tcPr>
          <w:p w14:paraId="76671C64" w14:textId="46031CBA"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1</w:t>
            </w:r>
            <w:r w:rsidR="009B7226" w:rsidRPr="00105654">
              <w:rPr>
                <w:b/>
                <w:bCs/>
                <w:i/>
                <w:iCs/>
                <w:sz w:val="16"/>
                <w:szCs w:val="16"/>
                <w:lang w:val="ru-RU" w:eastAsia="en-GB"/>
              </w:rPr>
              <w:t xml:space="preserve"> </w:t>
            </w:r>
            <w:r w:rsidRPr="00105654">
              <w:rPr>
                <w:b/>
                <w:bCs/>
                <w:i/>
                <w:iCs/>
                <w:sz w:val="16"/>
                <w:szCs w:val="16"/>
                <w:lang w:val="ru-RU" w:eastAsia="en-GB"/>
              </w:rPr>
              <w:t>001</w:t>
            </w:r>
          </w:p>
        </w:tc>
        <w:tc>
          <w:tcPr>
            <w:tcW w:w="1009" w:type="dxa"/>
            <w:tcBorders>
              <w:top w:val="nil"/>
              <w:left w:val="nil"/>
              <w:bottom w:val="nil"/>
              <w:right w:val="nil"/>
            </w:tcBorders>
            <w:shd w:val="clear" w:color="auto" w:fill="auto"/>
            <w:vAlign w:val="bottom"/>
            <w:hideMark/>
          </w:tcPr>
          <w:p w14:paraId="6CB921EF" w14:textId="18C9F522"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(1</w:t>
            </w:r>
            <w:r w:rsidR="009B7226" w:rsidRPr="00105654">
              <w:rPr>
                <w:i/>
                <w:iCs/>
                <w:sz w:val="16"/>
                <w:szCs w:val="16"/>
                <w:lang w:val="ru-RU" w:eastAsia="en-GB"/>
              </w:rPr>
              <w:t xml:space="preserve"> </w:t>
            </w:r>
            <w:r w:rsidRPr="00105654">
              <w:rPr>
                <w:i/>
                <w:iCs/>
                <w:sz w:val="16"/>
                <w:szCs w:val="16"/>
                <w:lang w:val="ru-RU" w:eastAsia="en-GB"/>
              </w:rPr>
              <w:t>001)</w:t>
            </w:r>
          </w:p>
        </w:tc>
        <w:tc>
          <w:tcPr>
            <w:tcW w:w="1009" w:type="dxa"/>
            <w:tcBorders>
              <w:top w:val="nil"/>
              <w:left w:val="nil"/>
              <w:bottom w:val="nil"/>
              <w:right w:val="nil"/>
            </w:tcBorders>
            <w:shd w:val="clear" w:color="auto" w:fill="auto"/>
            <w:vAlign w:val="bottom"/>
            <w:hideMark/>
          </w:tcPr>
          <w:p w14:paraId="1557C689" w14:textId="7F8FD5A8"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63684138" w14:textId="5B8925C3" w:rsidR="00C47DC6" w:rsidRPr="00105654" w:rsidRDefault="009B722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w:t>
            </w:r>
          </w:p>
        </w:tc>
        <w:tc>
          <w:tcPr>
            <w:tcW w:w="1009" w:type="dxa"/>
            <w:tcBorders>
              <w:top w:val="nil"/>
              <w:left w:val="nil"/>
              <w:bottom w:val="nil"/>
              <w:right w:val="nil"/>
            </w:tcBorders>
            <w:shd w:val="clear" w:color="auto" w:fill="auto"/>
            <w:vAlign w:val="bottom"/>
            <w:hideMark/>
          </w:tcPr>
          <w:p w14:paraId="319AFE2D" w14:textId="77777777" w:rsidR="00C47DC6" w:rsidRPr="00105654" w:rsidRDefault="00C47DC6" w:rsidP="00564E16">
            <w:pPr>
              <w:pStyle w:val="Tabletext"/>
              <w:spacing w:before="30" w:after="30"/>
              <w:ind w:right="57"/>
              <w:jc w:val="right"/>
              <w:rPr>
                <w:i/>
                <w:iCs/>
                <w:sz w:val="16"/>
                <w:szCs w:val="16"/>
                <w:lang w:val="ru-RU" w:eastAsia="en-GB"/>
              </w:rPr>
            </w:pPr>
          </w:p>
        </w:tc>
        <w:tc>
          <w:tcPr>
            <w:tcW w:w="1009" w:type="dxa"/>
            <w:tcBorders>
              <w:top w:val="nil"/>
              <w:left w:val="nil"/>
              <w:bottom w:val="nil"/>
              <w:right w:val="nil"/>
            </w:tcBorders>
            <w:shd w:val="clear" w:color="auto" w:fill="auto"/>
            <w:vAlign w:val="bottom"/>
            <w:hideMark/>
          </w:tcPr>
          <w:p w14:paraId="2215CF5A"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39C082B7" w14:textId="3E79B562"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r>
      <w:tr w:rsidR="00C47DC6" w:rsidRPr="00105654" w14:paraId="78401B8A" w14:textId="77777777" w:rsidTr="009B4B8D">
        <w:tc>
          <w:tcPr>
            <w:tcW w:w="2552" w:type="dxa"/>
            <w:tcBorders>
              <w:top w:val="nil"/>
              <w:left w:val="nil"/>
              <w:bottom w:val="nil"/>
              <w:right w:val="nil"/>
            </w:tcBorders>
            <w:shd w:val="clear" w:color="auto" w:fill="auto"/>
            <w:vAlign w:val="bottom"/>
            <w:hideMark/>
          </w:tcPr>
          <w:p w14:paraId="6ABA0A63" w14:textId="3C4A0572" w:rsidR="00C47DC6" w:rsidRPr="00105654" w:rsidRDefault="004B1A90" w:rsidP="00564E16">
            <w:pPr>
              <w:pStyle w:val="Tabletext"/>
              <w:spacing w:before="30" w:after="30"/>
              <w:rPr>
                <w:i/>
                <w:iCs/>
                <w:sz w:val="16"/>
                <w:szCs w:val="16"/>
                <w:lang w:val="ru-RU" w:eastAsia="en-GB"/>
              </w:rPr>
            </w:pPr>
            <w:r w:rsidRPr="00105654">
              <w:rPr>
                <w:i/>
                <w:iCs/>
                <w:sz w:val="16"/>
                <w:szCs w:val="16"/>
                <w:lang w:val="ru-RU" w:eastAsia="en-GB"/>
              </w:rPr>
              <w:t>Рез.</w:t>
            </w:r>
            <w:r w:rsidR="00C47DC6" w:rsidRPr="00105654">
              <w:rPr>
                <w:i/>
                <w:iCs/>
                <w:sz w:val="16"/>
                <w:szCs w:val="16"/>
                <w:lang w:val="ru-RU" w:eastAsia="en-GB"/>
              </w:rPr>
              <w:t xml:space="preserve"> 1396 </w:t>
            </w:r>
          </w:p>
        </w:tc>
        <w:tc>
          <w:tcPr>
            <w:tcW w:w="1009" w:type="dxa"/>
            <w:tcBorders>
              <w:top w:val="nil"/>
              <w:left w:val="nil"/>
              <w:bottom w:val="nil"/>
              <w:right w:val="nil"/>
            </w:tcBorders>
            <w:shd w:val="clear" w:color="auto" w:fill="auto"/>
            <w:vAlign w:val="bottom"/>
            <w:hideMark/>
          </w:tcPr>
          <w:p w14:paraId="7E2D70D2" w14:textId="77777777"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871</w:t>
            </w:r>
          </w:p>
        </w:tc>
        <w:tc>
          <w:tcPr>
            <w:tcW w:w="1009" w:type="dxa"/>
            <w:tcBorders>
              <w:top w:val="nil"/>
              <w:left w:val="nil"/>
              <w:bottom w:val="nil"/>
              <w:right w:val="nil"/>
            </w:tcBorders>
            <w:shd w:val="clear" w:color="auto" w:fill="auto"/>
            <w:vAlign w:val="bottom"/>
            <w:hideMark/>
          </w:tcPr>
          <w:p w14:paraId="304E27F8" w14:textId="77777777"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(871)</w:t>
            </w:r>
          </w:p>
        </w:tc>
        <w:tc>
          <w:tcPr>
            <w:tcW w:w="1009" w:type="dxa"/>
            <w:tcBorders>
              <w:top w:val="nil"/>
              <w:left w:val="nil"/>
              <w:bottom w:val="nil"/>
              <w:right w:val="nil"/>
            </w:tcBorders>
            <w:shd w:val="clear" w:color="auto" w:fill="auto"/>
            <w:vAlign w:val="bottom"/>
            <w:hideMark/>
          </w:tcPr>
          <w:p w14:paraId="41601C5A" w14:textId="66FF37E3"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1F2C7892" w14:textId="736ACCC0" w:rsidR="00C47DC6" w:rsidRPr="00105654" w:rsidRDefault="009B722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w:t>
            </w:r>
          </w:p>
        </w:tc>
        <w:tc>
          <w:tcPr>
            <w:tcW w:w="1009" w:type="dxa"/>
            <w:tcBorders>
              <w:top w:val="nil"/>
              <w:left w:val="nil"/>
              <w:bottom w:val="nil"/>
              <w:right w:val="nil"/>
            </w:tcBorders>
            <w:shd w:val="clear" w:color="auto" w:fill="auto"/>
            <w:vAlign w:val="bottom"/>
            <w:hideMark/>
          </w:tcPr>
          <w:p w14:paraId="081A44A5" w14:textId="77777777" w:rsidR="00C47DC6" w:rsidRPr="00105654" w:rsidRDefault="00C47DC6" w:rsidP="00564E16">
            <w:pPr>
              <w:pStyle w:val="Tabletext"/>
              <w:spacing w:before="30" w:after="30"/>
              <w:ind w:right="57"/>
              <w:jc w:val="right"/>
              <w:rPr>
                <w:i/>
                <w:iCs/>
                <w:sz w:val="16"/>
                <w:szCs w:val="16"/>
                <w:lang w:val="ru-RU" w:eastAsia="en-GB"/>
              </w:rPr>
            </w:pPr>
          </w:p>
        </w:tc>
        <w:tc>
          <w:tcPr>
            <w:tcW w:w="1009" w:type="dxa"/>
            <w:tcBorders>
              <w:top w:val="nil"/>
              <w:left w:val="nil"/>
              <w:bottom w:val="nil"/>
              <w:right w:val="nil"/>
            </w:tcBorders>
            <w:shd w:val="clear" w:color="auto" w:fill="auto"/>
            <w:vAlign w:val="bottom"/>
            <w:hideMark/>
          </w:tcPr>
          <w:p w14:paraId="72C82BFB"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044C2550" w14:textId="7B575D3B"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r>
      <w:tr w:rsidR="00C47DC6" w:rsidRPr="00105654" w14:paraId="2D36247D" w14:textId="77777777" w:rsidTr="009B4B8D">
        <w:tc>
          <w:tcPr>
            <w:tcW w:w="2552" w:type="dxa"/>
            <w:tcBorders>
              <w:top w:val="nil"/>
              <w:left w:val="nil"/>
              <w:bottom w:val="nil"/>
              <w:right w:val="nil"/>
            </w:tcBorders>
            <w:shd w:val="clear" w:color="auto" w:fill="auto"/>
            <w:vAlign w:val="bottom"/>
            <w:hideMark/>
          </w:tcPr>
          <w:p w14:paraId="4E6D8726" w14:textId="1D8393DD" w:rsidR="00C47DC6" w:rsidRPr="00105654" w:rsidRDefault="004B1A90" w:rsidP="00564E16">
            <w:pPr>
              <w:pStyle w:val="Tabletext"/>
              <w:spacing w:before="30" w:after="30"/>
              <w:rPr>
                <w:i/>
                <w:iCs/>
                <w:sz w:val="16"/>
                <w:szCs w:val="16"/>
                <w:lang w:val="ru-RU" w:eastAsia="en-GB"/>
              </w:rPr>
            </w:pPr>
            <w:r w:rsidRPr="00105654">
              <w:rPr>
                <w:i/>
                <w:iCs/>
                <w:sz w:val="16"/>
                <w:szCs w:val="16"/>
                <w:lang w:val="ru-RU" w:eastAsia="en-GB"/>
              </w:rPr>
              <w:t>Решение</w:t>
            </w:r>
            <w:r w:rsidR="00C47DC6" w:rsidRPr="00105654">
              <w:rPr>
                <w:i/>
                <w:iCs/>
                <w:sz w:val="16"/>
                <w:szCs w:val="16"/>
                <w:lang w:val="ru-RU" w:eastAsia="en-GB"/>
              </w:rPr>
              <w:t xml:space="preserve"> 616 PWC</w:t>
            </w:r>
          </w:p>
        </w:tc>
        <w:tc>
          <w:tcPr>
            <w:tcW w:w="1009" w:type="dxa"/>
            <w:tcBorders>
              <w:top w:val="nil"/>
              <w:left w:val="nil"/>
              <w:bottom w:val="nil"/>
              <w:right w:val="nil"/>
            </w:tcBorders>
            <w:shd w:val="clear" w:color="auto" w:fill="auto"/>
            <w:vAlign w:val="bottom"/>
            <w:hideMark/>
          </w:tcPr>
          <w:p w14:paraId="5AE6AD1F" w14:textId="77777777"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82</w:t>
            </w:r>
          </w:p>
        </w:tc>
        <w:tc>
          <w:tcPr>
            <w:tcW w:w="1009" w:type="dxa"/>
            <w:tcBorders>
              <w:top w:val="nil"/>
              <w:left w:val="nil"/>
              <w:bottom w:val="nil"/>
              <w:right w:val="nil"/>
            </w:tcBorders>
            <w:shd w:val="clear" w:color="auto" w:fill="auto"/>
            <w:vAlign w:val="bottom"/>
            <w:hideMark/>
          </w:tcPr>
          <w:p w14:paraId="5E8C62D0" w14:textId="77777777"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09" w:type="dxa"/>
            <w:tcBorders>
              <w:top w:val="nil"/>
              <w:left w:val="nil"/>
              <w:bottom w:val="nil"/>
              <w:right w:val="nil"/>
            </w:tcBorders>
            <w:shd w:val="clear" w:color="auto" w:fill="auto"/>
            <w:vAlign w:val="bottom"/>
            <w:hideMark/>
          </w:tcPr>
          <w:p w14:paraId="4AB7BCA0" w14:textId="4723C810"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c>
          <w:tcPr>
            <w:tcW w:w="1010" w:type="dxa"/>
            <w:tcBorders>
              <w:top w:val="nil"/>
              <w:left w:val="nil"/>
              <w:bottom w:val="nil"/>
              <w:right w:val="nil"/>
            </w:tcBorders>
            <w:shd w:val="clear" w:color="auto" w:fill="auto"/>
            <w:vAlign w:val="bottom"/>
            <w:hideMark/>
          </w:tcPr>
          <w:p w14:paraId="05CC11A8" w14:textId="77777777"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82</w:t>
            </w:r>
          </w:p>
        </w:tc>
        <w:tc>
          <w:tcPr>
            <w:tcW w:w="1009" w:type="dxa"/>
            <w:tcBorders>
              <w:top w:val="nil"/>
              <w:left w:val="nil"/>
              <w:bottom w:val="nil"/>
              <w:right w:val="nil"/>
            </w:tcBorders>
            <w:shd w:val="clear" w:color="auto" w:fill="auto"/>
            <w:vAlign w:val="bottom"/>
            <w:hideMark/>
          </w:tcPr>
          <w:p w14:paraId="00CE111C" w14:textId="77777777"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(82)</w:t>
            </w:r>
          </w:p>
        </w:tc>
        <w:tc>
          <w:tcPr>
            <w:tcW w:w="1009" w:type="dxa"/>
            <w:tcBorders>
              <w:top w:val="nil"/>
              <w:left w:val="nil"/>
              <w:bottom w:val="nil"/>
              <w:right w:val="nil"/>
            </w:tcBorders>
            <w:shd w:val="clear" w:color="auto" w:fill="auto"/>
            <w:vAlign w:val="bottom"/>
            <w:hideMark/>
          </w:tcPr>
          <w:p w14:paraId="7C72FFB0"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62C7FCB2" w14:textId="6A4DBE3D"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r>
      <w:tr w:rsidR="00C47DC6" w:rsidRPr="00105654" w14:paraId="5FDCA7C3" w14:textId="77777777" w:rsidTr="009B4B8D">
        <w:tc>
          <w:tcPr>
            <w:tcW w:w="2552" w:type="dxa"/>
            <w:tcBorders>
              <w:top w:val="nil"/>
              <w:left w:val="nil"/>
              <w:bottom w:val="nil"/>
              <w:right w:val="nil"/>
            </w:tcBorders>
            <w:shd w:val="clear" w:color="auto" w:fill="auto"/>
            <w:vAlign w:val="bottom"/>
            <w:hideMark/>
          </w:tcPr>
          <w:p w14:paraId="11229180" w14:textId="5457C0C6" w:rsidR="00C47DC6" w:rsidRPr="00105654" w:rsidRDefault="00617A27" w:rsidP="00564E16">
            <w:pPr>
              <w:pStyle w:val="Tabletext"/>
              <w:spacing w:before="30" w:after="30"/>
              <w:rPr>
                <w:i/>
                <w:iCs/>
                <w:sz w:val="16"/>
                <w:szCs w:val="16"/>
                <w:lang w:val="ru-RU" w:eastAsia="en-GB"/>
              </w:rPr>
            </w:pPr>
            <w:r w:rsidRPr="00105654">
              <w:rPr>
                <w:i/>
                <w:iCs/>
                <w:sz w:val="16"/>
                <w:szCs w:val="16"/>
                <w:lang w:val="ru-RU" w:eastAsia="en-GB"/>
              </w:rPr>
              <w:t>Переоценка – корректировка</w:t>
            </w:r>
          </w:p>
        </w:tc>
        <w:tc>
          <w:tcPr>
            <w:tcW w:w="1009" w:type="dxa"/>
            <w:tcBorders>
              <w:top w:val="nil"/>
              <w:left w:val="nil"/>
              <w:bottom w:val="nil"/>
              <w:right w:val="nil"/>
            </w:tcBorders>
            <w:shd w:val="clear" w:color="auto" w:fill="auto"/>
            <w:vAlign w:val="bottom"/>
            <w:hideMark/>
          </w:tcPr>
          <w:p w14:paraId="763496EA" w14:textId="77777777" w:rsidR="00C47DC6" w:rsidRPr="00105654" w:rsidRDefault="00C47DC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45</w:t>
            </w:r>
          </w:p>
        </w:tc>
        <w:tc>
          <w:tcPr>
            <w:tcW w:w="1009" w:type="dxa"/>
            <w:tcBorders>
              <w:top w:val="nil"/>
              <w:left w:val="nil"/>
              <w:bottom w:val="nil"/>
              <w:right w:val="nil"/>
            </w:tcBorders>
            <w:shd w:val="clear" w:color="auto" w:fill="auto"/>
            <w:vAlign w:val="bottom"/>
            <w:hideMark/>
          </w:tcPr>
          <w:p w14:paraId="5A8E90C8" w14:textId="77777777" w:rsidR="00C47DC6" w:rsidRPr="00105654" w:rsidRDefault="00C47DC6" w:rsidP="00564E16">
            <w:pPr>
              <w:pStyle w:val="Tabletext"/>
              <w:spacing w:before="30" w:after="30"/>
              <w:ind w:right="57"/>
              <w:jc w:val="right"/>
              <w:rPr>
                <w:i/>
                <w:iCs/>
                <w:sz w:val="16"/>
                <w:szCs w:val="16"/>
                <w:lang w:val="ru-RU" w:eastAsia="en-GB"/>
              </w:rPr>
            </w:pPr>
            <w:r w:rsidRPr="00105654">
              <w:rPr>
                <w:i/>
                <w:iCs/>
                <w:sz w:val="16"/>
                <w:szCs w:val="16"/>
                <w:lang w:val="ru-RU" w:eastAsia="en-GB"/>
              </w:rPr>
              <w:t>(45)</w:t>
            </w:r>
          </w:p>
        </w:tc>
        <w:tc>
          <w:tcPr>
            <w:tcW w:w="1009" w:type="dxa"/>
            <w:tcBorders>
              <w:top w:val="nil"/>
              <w:left w:val="nil"/>
              <w:bottom w:val="nil"/>
              <w:right w:val="nil"/>
            </w:tcBorders>
            <w:shd w:val="clear" w:color="auto" w:fill="auto"/>
            <w:vAlign w:val="bottom"/>
            <w:hideMark/>
          </w:tcPr>
          <w:p w14:paraId="2A553993"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228E8BFA" w14:textId="54BC65DF" w:rsidR="00C47DC6" w:rsidRPr="00105654" w:rsidRDefault="009B7226" w:rsidP="00564E16">
            <w:pPr>
              <w:pStyle w:val="Tabletext"/>
              <w:spacing w:before="30" w:after="30"/>
              <w:ind w:right="57"/>
              <w:jc w:val="right"/>
              <w:rPr>
                <w:b/>
                <w:bCs/>
                <w:i/>
                <w:iCs/>
                <w:sz w:val="16"/>
                <w:szCs w:val="16"/>
                <w:lang w:val="ru-RU" w:eastAsia="en-GB"/>
              </w:rPr>
            </w:pPr>
            <w:r w:rsidRPr="00105654">
              <w:rPr>
                <w:b/>
                <w:bCs/>
                <w:i/>
                <w:iCs/>
                <w:sz w:val="16"/>
                <w:szCs w:val="16"/>
                <w:lang w:val="ru-RU" w:eastAsia="en-GB"/>
              </w:rPr>
              <w:t>−</w:t>
            </w:r>
          </w:p>
        </w:tc>
        <w:tc>
          <w:tcPr>
            <w:tcW w:w="1009" w:type="dxa"/>
            <w:tcBorders>
              <w:top w:val="nil"/>
              <w:left w:val="nil"/>
              <w:bottom w:val="nil"/>
              <w:right w:val="nil"/>
            </w:tcBorders>
            <w:shd w:val="clear" w:color="auto" w:fill="auto"/>
            <w:vAlign w:val="bottom"/>
            <w:hideMark/>
          </w:tcPr>
          <w:p w14:paraId="519CCBEA" w14:textId="77777777" w:rsidR="00C47DC6" w:rsidRPr="00105654" w:rsidRDefault="00C47DC6" w:rsidP="00564E16">
            <w:pPr>
              <w:pStyle w:val="Tabletext"/>
              <w:spacing w:before="30" w:after="30"/>
              <w:ind w:right="57"/>
              <w:jc w:val="right"/>
              <w:rPr>
                <w:i/>
                <w:iCs/>
                <w:sz w:val="16"/>
                <w:szCs w:val="16"/>
                <w:lang w:val="ru-RU" w:eastAsia="en-GB"/>
              </w:rPr>
            </w:pPr>
          </w:p>
        </w:tc>
        <w:tc>
          <w:tcPr>
            <w:tcW w:w="1009" w:type="dxa"/>
            <w:tcBorders>
              <w:top w:val="nil"/>
              <w:left w:val="nil"/>
              <w:bottom w:val="nil"/>
              <w:right w:val="nil"/>
            </w:tcBorders>
            <w:shd w:val="clear" w:color="auto" w:fill="auto"/>
            <w:vAlign w:val="bottom"/>
            <w:hideMark/>
          </w:tcPr>
          <w:p w14:paraId="07479E89" w14:textId="77777777" w:rsidR="00C47DC6" w:rsidRPr="00105654" w:rsidRDefault="00C47DC6" w:rsidP="00564E16">
            <w:pPr>
              <w:pStyle w:val="Tabletext"/>
              <w:spacing w:before="30" w:after="30"/>
              <w:ind w:right="57"/>
              <w:jc w:val="right"/>
              <w:rPr>
                <w:i/>
                <w:iCs/>
                <w:sz w:val="16"/>
                <w:szCs w:val="16"/>
                <w:lang w:val="ru-RU" w:eastAsia="en-GB"/>
              </w:rPr>
            </w:pPr>
          </w:p>
        </w:tc>
        <w:tc>
          <w:tcPr>
            <w:tcW w:w="1010" w:type="dxa"/>
            <w:tcBorders>
              <w:top w:val="nil"/>
              <w:left w:val="nil"/>
              <w:bottom w:val="nil"/>
              <w:right w:val="nil"/>
            </w:tcBorders>
            <w:shd w:val="clear" w:color="auto" w:fill="auto"/>
            <w:vAlign w:val="bottom"/>
            <w:hideMark/>
          </w:tcPr>
          <w:p w14:paraId="6199AF08" w14:textId="56A647CC" w:rsidR="00C47DC6" w:rsidRPr="00105654" w:rsidRDefault="009B7226" w:rsidP="00564E16">
            <w:pPr>
              <w:pStyle w:val="Tabletext"/>
              <w:spacing w:before="30" w:after="30"/>
              <w:ind w:right="57"/>
              <w:jc w:val="right"/>
              <w:rPr>
                <w:i/>
                <w:iCs/>
                <w:sz w:val="16"/>
                <w:szCs w:val="16"/>
                <w:lang w:val="ru-RU" w:eastAsia="en-GB"/>
              </w:rPr>
            </w:pPr>
            <w:r w:rsidRPr="00105654">
              <w:rPr>
                <w:i/>
                <w:iCs/>
                <w:sz w:val="16"/>
                <w:szCs w:val="16"/>
                <w:lang w:val="ru-RU" w:eastAsia="en-GB"/>
              </w:rPr>
              <w:t>−</w:t>
            </w:r>
          </w:p>
        </w:tc>
      </w:tr>
      <w:tr w:rsidR="00C47DC6" w:rsidRPr="00105654" w14:paraId="62B1E09A" w14:textId="77777777" w:rsidTr="009B4B8D">
        <w:tc>
          <w:tcPr>
            <w:tcW w:w="2552" w:type="dxa"/>
            <w:tcBorders>
              <w:top w:val="nil"/>
              <w:left w:val="nil"/>
              <w:bottom w:val="nil"/>
              <w:right w:val="nil"/>
            </w:tcBorders>
            <w:shd w:val="clear" w:color="auto" w:fill="auto"/>
            <w:vAlign w:val="bottom"/>
            <w:hideMark/>
          </w:tcPr>
          <w:p w14:paraId="2F1CC639" w14:textId="0EC17267" w:rsidR="00C47DC6" w:rsidRPr="00105654" w:rsidRDefault="00617A27" w:rsidP="00564E16">
            <w:pPr>
              <w:pStyle w:val="Tabletext"/>
              <w:spacing w:before="30" w:after="30"/>
              <w:rPr>
                <w:sz w:val="16"/>
                <w:szCs w:val="16"/>
                <w:lang w:val="ru-RU" w:eastAsia="en-GB"/>
              </w:rPr>
            </w:pPr>
            <w:r w:rsidRPr="00105654">
              <w:rPr>
                <w:sz w:val="16"/>
                <w:szCs w:val="16"/>
                <w:lang w:val="ru-RU" w:eastAsia="en-GB"/>
              </w:rPr>
              <w:t>Инвестиционный фонд</w:t>
            </w:r>
          </w:p>
        </w:tc>
        <w:tc>
          <w:tcPr>
            <w:tcW w:w="1009" w:type="dxa"/>
            <w:tcBorders>
              <w:top w:val="nil"/>
              <w:left w:val="nil"/>
              <w:bottom w:val="nil"/>
              <w:right w:val="nil"/>
            </w:tcBorders>
            <w:shd w:val="clear" w:color="auto" w:fill="auto"/>
            <w:vAlign w:val="bottom"/>
            <w:hideMark/>
          </w:tcPr>
          <w:p w14:paraId="7DED3F23" w14:textId="0071F17A"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14</w:t>
            </w:r>
            <w:r w:rsidR="009B7226" w:rsidRPr="00105654">
              <w:rPr>
                <w:b/>
                <w:bCs/>
                <w:sz w:val="16"/>
                <w:szCs w:val="16"/>
                <w:lang w:val="ru-RU" w:eastAsia="en-GB"/>
              </w:rPr>
              <w:t xml:space="preserve"> </w:t>
            </w:r>
            <w:r w:rsidRPr="00105654">
              <w:rPr>
                <w:b/>
                <w:bCs/>
                <w:sz w:val="16"/>
                <w:szCs w:val="16"/>
                <w:lang w:val="ru-RU" w:eastAsia="en-GB"/>
              </w:rPr>
              <w:t>817</w:t>
            </w:r>
          </w:p>
        </w:tc>
        <w:tc>
          <w:tcPr>
            <w:tcW w:w="1009" w:type="dxa"/>
            <w:tcBorders>
              <w:top w:val="nil"/>
              <w:left w:val="nil"/>
              <w:bottom w:val="nil"/>
              <w:right w:val="nil"/>
            </w:tcBorders>
            <w:shd w:val="clear" w:color="auto" w:fill="auto"/>
            <w:vAlign w:val="bottom"/>
            <w:hideMark/>
          </w:tcPr>
          <w:p w14:paraId="119C1808"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982</w:t>
            </w:r>
          </w:p>
        </w:tc>
        <w:tc>
          <w:tcPr>
            <w:tcW w:w="1009" w:type="dxa"/>
            <w:tcBorders>
              <w:top w:val="nil"/>
              <w:left w:val="nil"/>
              <w:bottom w:val="nil"/>
              <w:right w:val="nil"/>
            </w:tcBorders>
            <w:shd w:val="clear" w:color="auto" w:fill="auto"/>
            <w:noWrap/>
            <w:vAlign w:val="bottom"/>
            <w:hideMark/>
          </w:tcPr>
          <w:p w14:paraId="2C529731"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777EF3B0" w14:textId="0B80E2C9"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15</w:t>
            </w:r>
            <w:r w:rsidR="009B7226" w:rsidRPr="00105654">
              <w:rPr>
                <w:b/>
                <w:bCs/>
                <w:sz w:val="16"/>
                <w:szCs w:val="16"/>
                <w:lang w:val="ru-RU" w:eastAsia="en-GB"/>
              </w:rPr>
              <w:t xml:space="preserve"> </w:t>
            </w:r>
            <w:r w:rsidRPr="00105654">
              <w:rPr>
                <w:b/>
                <w:bCs/>
                <w:sz w:val="16"/>
                <w:szCs w:val="16"/>
                <w:lang w:val="ru-RU" w:eastAsia="en-GB"/>
              </w:rPr>
              <w:t>799</w:t>
            </w:r>
          </w:p>
        </w:tc>
        <w:tc>
          <w:tcPr>
            <w:tcW w:w="1009" w:type="dxa"/>
            <w:tcBorders>
              <w:top w:val="nil"/>
              <w:left w:val="nil"/>
              <w:bottom w:val="nil"/>
              <w:right w:val="nil"/>
            </w:tcBorders>
            <w:shd w:val="clear" w:color="auto" w:fill="auto"/>
            <w:vAlign w:val="bottom"/>
            <w:hideMark/>
          </w:tcPr>
          <w:p w14:paraId="5C578C50"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(950)</w:t>
            </w:r>
          </w:p>
        </w:tc>
        <w:tc>
          <w:tcPr>
            <w:tcW w:w="1009" w:type="dxa"/>
            <w:tcBorders>
              <w:top w:val="nil"/>
              <w:left w:val="nil"/>
              <w:bottom w:val="nil"/>
              <w:right w:val="nil"/>
            </w:tcBorders>
            <w:shd w:val="clear" w:color="auto" w:fill="auto"/>
            <w:noWrap/>
            <w:vAlign w:val="bottom"/>
            <w:hideMark/>
          </w:tcPr>
          <w:p w14:paraId="25AED020"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3E732727" w14:textId="7894196A"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14</w:t>
            </w:r>
            <w:r w:rsidR="009B7226" w:rsidRPr="00105654">
              <w:rPr>
                <w:sz w:val="16"/>
                <w:szCs w:val="16"/>
                <w:lang w:val="ru-RU" w:eastAsia="en-GB"/>
              </w:rPr>
              <w:t xml:space="preserve"> </w:t>
            </w:r>
            <w:r w:rsidRPr="00105654">
              <w:rPr>
                <w:sz w:val="16"/>
                <w:szCs w:val="16"/>
                <w:lang w:val="ru-RU" w:eastAsia="en-GB"/>
              </w:rPr>
              <w:t>849</w:t>
            </w:r>
          </w:p>
        </w:tc>
      </w:tr>
      <w:tr w:rsidR="00C47DC6" w:rsidRPr="00105654" w14:paraId="65FCC578" w14:textId="77777777" w:rsidTr="009B4B8D">
        <w:tc>
          <w:tcPr>
            <w:tcW w:w="2552" w:type="dxa"/>
            <w:tcBorders>
              <w:top w:val="nil"/>
              <w:left w:val="nil"/>
              <w:bottom w:val="nil"/>
              <w:right w:val="nil"/>
            </w:tcBorders>
            <w:shd w:val="clear" w:color="auto" w:fill="auto"/>
            <w:vAlign w:val="bottom"/>
            <w:hideMark/>
          </w:tcPr>
          <w:p w14:paraId="5D026130" w14:textId="2E4EA52C" w:rsidR="00C47DC6" w:rsidRPr="00105654" w:rsidRDefault="004B2BB6" w:rsidP="00564E16">
            <w:pPr>
              <w:pStyle w:val="Tabletext"/>
              <w:spacing w:before="30" w:after="30"/>
              <w:rPr>
                <w:sz w:val="16"/>
                <w:szCs w:val="16"/>
                <w:lang w:val="ru-RU" w:eastAsia="en-GB"/>
              </w:rPr>
            </w:pPr>
            <w:r w:rsidRPr="00105654">
              <w:rPr>
                <w:sz w:val="16"/>
                <w:szCs w:val="16"/>
                <w:lang w:val="ru-RU" w:eastAsia="en-GB"/>
              </w:rPr>
              <w:t>Резервный фонд строительства нового здания</w:t>
            </w:r>
          </w:p>
        </w:tc>
        <w:tc>
          <w:tcPr>
            <w:tcW w:w="1009" w:type="dxa"/>
            <w:tcBorders>
              <w:top w:val="nil"/>
              <w:left w:val="nil"/>
              <w:bottom w:val="nil"/>
              <w:right w:val="nil"/>
            </w:tcBorders>
            <w:shd w:val="clear" w:color="auto" w:fill="auto"/>
            <w:vAlign w:val="bottom"/>
            <w:hideMark/>
          </w:tcPr>
          <w:p w14:paraId="3F576832" w14:textId="2E4989FF"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14</w:t>
            </w:r>
            <w:r w:rsidR="009B7226" w:rsidRPr="00105654">
              <w:rPr>
                <w:b/>
                <w:bCs/>
                <w:sz w:val="16"/>
                <w:szCs w:val="16"/>
                <w:lang w:val="ru-RU" w:eastAsia="en-GB"/>
              </w:rPr>
              <w:t xml:space="preserve"> </w:t>
            </w:r>
            <w:r w:rsidRPr="00105654">
              <w:rPr>
                <w:b/>
                <w:bCs/>
                <w:sz w:val="16"/>
                <w:szCs w:val="16"/>
                <w:lang w:val="ru-RU" w:eastAsia="en-GB"/>
              </w:rPr>
              <w:t>847</w:t>
            </w:r>
          </w:p>
        </w:tc>
        <w:tc>
          <w:tcPr>
            <w:tcW w:w="1009" w:type="dxa"/>
            <w:tcBorders>
              <w:top w:val="nil"/>
              <w:left w:val="nil"/>
              <w:bottom w:val="nil"/>
              <w:right w:val="nil"/>
            </w:tcBorders>
            <w:shd w:val="clear" w:color="auto" w:fill="auto"/>
            <w:vAlign w:val="bottom"/>
            <w:hideMark/>
          </w:tcPr>
          <w:p w14:paraId="17452660" w14:textId="16CDC75D"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5</w:t>
            </w:r>
            <w:r w:rsidR="009B7226" w:rsidRPr="00105654">
              <w:rPr>
                <w:sz w:val="16"/>
                <w:szCs w:val="16"/>
                <w:lang w:val="ru-RU" w:eastAsia="en-GB"/>
              </w:rPr>
              <w:t xml:space="preserve"> </w:t>
            </w:r>
            <w:r w:rsidRPr="00105654">
              <w:rPr>
                <w:sz w:val="16"/>
                <w:szCs w:val="16"/>
                <w:lang w:val="ru-RU" w:eastAsia="en-GB"/>
              </w:rPr>
              <w:t>322</w:t>
            </w:r>
          </w:p>
        </w:tc>
        <w:tc>
          <w:tcPr>
            <w:tcW w:w="1009" w:type="dxa"/>
            <w:tcBorders>
              <w:top w:val="nil"/>
              <w:left w:val="nil"/>
              <w:bottom w:val="nil"/>
              <w:right w:val="nil"/>
            </w:tcBorders>
            <w:shd w:val="clear" w:color="auto" w:fill="auto"/>
            <w:noWrap/>
            <w:vAlign w:val="bottom"/>
            <w:hideMark/>
          </w:tcPr>
          <w:p w14:paraId="52DDED0B"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26DB935E" w14:textId="46C84160"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20</w:t>
            </w:r>
            <w:r w:rsidR="009B7226" w:rsidRPr="00105654">
              <w:rPr>
                <w:b/>
                <w:bCs/>
                <w:sz w:val="16"/>
                <w:szCs w:val="16"/>
                <w:lang w:val="ru-RU" w:eastAsia="en-GB"/>
              </w:rPr>
              <w:t xml:space="preserve"> </w:t>
            </w:r>
            <w:r w:rsidRPr="00105654">
              <w:rPr>
                <w:b/>
                <w:bCs/>
                <w:sz w:val="16"/>
                <w:szCs w:val="16"/>
                <w:lang w:val="ru-RU" w:eastAsia="en-GB"/>
              </w:rPr>
              <w:t>169</w:t>
            </w:r>
          </w:p>
        </w:tc>
        <w:tc>
          <w:tcPr>
            <w:tcW w:w="1009" w:type="dxa"/>
            <w:tcBorders>
              <w:top w:val="nil"/>
              <w:left w:val="nil"/>
              <w:bottom w:val="nil"/>
              <w:right w:val="nil"/>
            </w:tcBorders>
            <w:shd w:val="clear" w:color="auto" w:fill="auto"/>
            <w:vAlign w:val="bottom"/>
            <w:hideMark/>
          </w:tcPr>
          <w:p w14:paraId="50B144DB"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259</w:t>
            </w:r>
          </w:p>
        </w:tc>
        <w:tc>
          <w:tcPr>
            <w:tcW w:w="1009" w:type="dxa"/>
            <w:tcBorders>
              <w:top w:val="nil"/>
              <w:left w:val="nil"/>
              <w:bottom w:val="nil"/>
              <w:right w:val="nil"/>
            </w:tcBorders>
            <w:shd w:val="clear" w:color="auto" w:fill="auto"/>
            <w:vAlign w:val="bottom"/>
            <w:hideMark/>
          </w:tcPr>
          <w:p w14:paraId="3BAB58E1"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377D88FB" w14:textId="649FED4C"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20</w:t>
            </w:r>
            <w:r w:rsidR="009B7226" w:rsidRPr="00105654">
              <w:rPr>
                <w:sz w:val="16"/>
                <w:szCs w:val="16"/>
                <w:lang w:val="ru-RU" w:eastAsia="en-GB"/>
              </w:rPr>
              <w:t xml:space="preserve"> </w:t>
            </w:r>
            <w:r w:rsidRPr="00105654">
              <w:rPr>
                <w:sz w:val="16"/>
                <w:szCs w:val="16"/>
                <w:lang w:val="ru-RU" w:eastAsia="en-GB"/>
              </w:rPr>
              <w:t>427</w:t>
            </w:r>
          </w:p>
        </w:tc>
      </w:tr>
      <w:tr w:rsidR="00C47DC6" w:rsidRPr="00105654" w14:paraId="0AFD6C7E" w14:textId="77777777" w:rsidTr="009B4B8D">
        <w:tc>
          <w:tcPr>
            <w:tcW w:w="2552" w:type="dxa"/>
            <w:tcBorders>
              <w:top w:val="nil"/>
              <w:left w:val="nil"/>
              <w:bottom w:val="nil"/>
              <w:right w:val="nil"/>
            </w:tcBorders>
            <w:shd w:val="clear" w:color="auto" w:fill="auto"/>
            <w:vAlign w:val="bottom"/>
            <w:hideMark/>
          </w:tcPr>
          <w:p w14:paraId="2D3086F4" w14:textId="1A2354F7" w:rsidR="00C47DC6" w:rsidRPr="00105654" w:rsidRDefault="004B2BB6" w:rsidP="00564E16">
            <w:pPr>
              <w:pStyle w:val="Tabletext"/>
              <w:spacing w:before="30" w:after="30"/>
              <w:rPr>
                <w:sz w:val="16"/>
                <w:szCs w:val="16"/>
                <w:lang w:val="ru-RU" w:eastAsia="en-GB"/>
              </w:rPr>
            </w:pPr>
            <w:r w:rsidRPr="00105654">
              <w:rPr>
                <w:sz w:val="16"/>
                <w:szCs w:val="16"/>
                <w:lang w:val="ru-RU" w:eastAsia="en-GB"/>
              </w:rPr>
              <w:t>Фонд реестра рисков</w:t>
            </w:r>
          </w:p>
        </w:tc>
        <w:tc>
          <w:tcPr>
            <w:tcW w:w="1009" w:type="dxa"/>
            <w:tcBorders>
              <w:top w:val="nil"/>
              <w:left w:val="nil"/>
              <w:bottom w:val="nil"/>
              <w:right w:val="nil"/>
            </w:tcBorders>
            <w:shd w:val="clear" w:color="auto" w:fill="auto"/>
            <w:vAlign w:val="bottom"/>
            <w:hideMark/>
          </w:tcPr>
          <w:p w14:paraId="39B609DF" w14:textId="563FC9B6"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3</w:t>
            </w:r>
            <w:r w:rsidR="009B7226" w:rsidRPr="00105654">
              <w:rPr>
                <w:b/>
                <w:bCs/>
                <w:sz w:val="16"/>
                <w:szCs w:val="16"/>
                <w:lang w:val="ru-RU" w:eastAsia="en-GB"/>
              </w:rPr>
              <w:t xml:space="preserve"> </w:t>
            </w:r>
            <w:r w:rsidRPr="00105654">
              <w:rPr>
                <w:b/>
                <w:bCs/>
                <w:sz w:val="16"/>
                <w:szCs w:val="16"/>
                <w:lang w:val="ru-RU" w:eastAsia="en-GB"/>
              </w:rPr>
              <w:t>430</w:t>
            </w:r>
          </w:p>
        </w:tc>
        <w:tc>
          <w:tcPr>
            <w:tcW w:w="1009" w:type="dxa"/>
            <w:tcBorders>
              <w:top w:val="nil"/>
              <w:left w:val="nil"/>
              <w:bottom w:val="nil"/>
              <w:right w:val="nil"/>
            </w:tcBorders>
            <w:shd w:val="clear" w:color="auto" w:fill="auto"/>
            <w:vAlign w:val="bottom"/>
            <w:hideMark/>
          </w:tcPr>
          <w:p w14:paraId="17A57194"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bottom"/>
            <w:hideMark/>
          </w:tcPr>
          <w:p w14:paraId="4102EBC5"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281BB677" w14:textId="24D2D1D3"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3</w:t>
            </w:r>
            <w:r w:rsidR="009B7226" w:rsidRPr="00105654">
              <w:rPr>
                <w:b/>
                <w:bCs/>
                <w:sz w:val="16"/>
                <w:szCs w:val="16"/>
                <w:lang w:val="ru-RU" w:eastAsia="en-GB"/>
              </w:rPr>
              <w:t xml:space="preserve"> </w:t>
            </w:r>
            <w:r w:rsidRPr="00105654">
              <w:rPr>
                <w:b/>
                <w:bCs/>
                <w:sz w:val="16"/>
                <w:szCs w:val="16"/>
                <w:lang w:val="ru-RU" w:eastAsia="en-GB"/>
              </w:rPr>
              <w:t>430</w:t>
            </w:r>
          </w:p>
        </w:tc>
        <w:tc>
          <w:tcPr>
            <w:tcW w:w="1009" w:type="dxa"/>
            <w:tcBorders>
              <w:top w:val="nil"/>
              <w:left w:val="nil"/>
              <w:bottom w:val="nil"/>
              <w:right w:val="nil"/>
            </w:tcBorders>
            <w:shd w:val="clear" w:color="auto" w:fill="auto"/>
            <w:vAlign w:val="bottom"/>
            <w:hideMark/>
          </w:tcPr>
          <w:p w14:paraId="4A33BB29"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bottom"/>
            <w:hideMark/>
          </w:tcPr>
          <w:p w14:paraId="3D9FFC1F"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3D97FE23" w14:textId="665F5BD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3</w:t>
            </w:r>
            <w:r w:rsidR="009B7226" w:rsidRPr="00105654">
              <w:rPr>
                <w:sz w:val="16"/>
                <w:szCs w:val="16"/>
                <w:lang w:val="ru-RU" w:eastAsia="en-GB"/>
              </w:rPr>
              <w:t xml:space="preserve"> </w:t>
            </w:r>
            <w:r w:rsidRPr="00105654">
              <w:rPr>
                <w:sz w:val="16"/>
                <w:szCs w:val="16"/>
                <w:lang w:val="ru-RU" w:eastAsia="en-GB"/>
              </w:rPr>
              <w:t>430</w:t>
            </w:r>
          </w:p>
        </w:tc>
      </w:tr>
      <w:tr w:rsidR="00C47DC6" w:rsidRPr="00105654" w14:paraId="39B3BD9F" w14:textId="77777777" w:rsidTr="009B4B8D">
        <w:tc>
          <w:tcPr>
            <w:tcW w:w="2552" w:type="dxa"/>
            <w:tcBorders>
              <w:top w:val="nil"/>
              <w:left w:val="nil"/>
              <w:bottom w:val="nil"/>
              <w:right w:val="nil"/>
            </w:tcBorders>
            <w:shd w:val="clear" w:color="auto" w:fill="auto"/>
            <w:vAlign w:val="bottom"/>
            <w:hideMark/>
          </w:tcPr>
          <w:p w14:paraId="3737E734" w14:textId="587F4240" w:rsidR="00C47DC6" w:rsidRPr="00105654" w:rsidRDefault="004B2BB6" w:rsidP="00564E16">
            <w:pPr>
              <w:pStyle w:val="Tabletext"/>
              <w:spacing w:before="30" w:after="30"/>
              <w:rPr>
                <w:sz w:val="16"/>
                <w:szCs w:val="16"/>
                <w:lang w:val="ru-RU" w:eastAsia="en-GB"/>
              </w:rPr>
            </w:pPr>
            <w:r w:rsidRPr="00105654">
              <w:rPr>
                <w:sz w:val="16"/>
                <w:szCs w:val="16"/>
                <w:lang w:val="ru-RU" w:eastAsia="en-GB"/>
              </w:rPr>
              <w:t>Фонд социального обеспечения сотрудников</w:t>
            </w:r>
          </w:p>
        </w:tc>
        <w:tc>
          <w:tcPr>
            <w:tcW w:w="1009" w:type="dxa"/>
            <w:tcBorders>
              <w:top w:val="nil"/>
              <w:left w:val="nil"/>
              <w:bottom w:val="nil"/>
              <w:right w:val="nil"/>
            </w:tcBorders>
            <w:shd w:val="clear" w:color="auto" w:fill="auto"/>
            <w:vAlign w:val="bottom"/>
            <w:hideMark/>
          </w:tcPr>
          <w:p w14:paraId="76AD9007" w14:textId="77777777"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348</w:t>
            </w:r>
          </w:p>
        </w:tc>
        <w:tc>
          <w:tcPr>
            <w:tcW w:w="1009" w:type="dxa"/>
            <w:tcBorders>
              <w:top w:val="nil"/>
              <w:left w:val="nil"/>
              <w:bottom w:val="nil"/>
              <w:right w:val="nil"/>
            </w:tcBorders>
            <w:shd w:val="clear" w:color="auto" w:fill="auto"/>
            <w:vAlign w:val="bottom"/>
            <w:hideMark/>
          </w:tcPr>
          <w:p w14:paraId="7B7B4A16"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bottom"/>
            <w:hideMark/>
          </w:tcPr>
          <w:p w14:paraId="43D61D69"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083322E2" w14:textId="77777777"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348</w:t>
            </w:r>
          </w:p>
        </w:tc>
        <w:tc>
          <w:tcPr>
            <w:tcW w:w="1009" w:type="dxa"/>
            <w:tcBorders>
              <w:top w:val="nil"/>
              <w:left w:val="nil"/>
              <w:bottom w:val="nil"/>
              <w:right w:val="nil"/>
            </w:tcBorders>
            <w:shd w:val="clear" w:color="auto" w:fill="auto"/>
            <w:vAlign w:val="bottom"/>
            <w:hideMark/>
          </w:tcPr>
          <w:p w14:paraId="2CCDF47F"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bottom"/>
            <w:hideMark/>
          </w:tcPr>
          <w:p w14:paraId="74296F0B"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74960110"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348</w:t>
            </w:r>
          </w:p>
        </w:tc>
      </w:tr>
      <w:tr w:rsidR="00C47DC6" w:rsidRPr="00105654" w14:paraId="69D253D8" w14:textId="77777777" w:rsidTr="009B4B8D">
        <w:tc>
          <w:tcPr>
            <w:tcW w:w="2552" w:type="dxa"/>
            <w:tcBorders>
              <w:top w:val="nil"/>
              <w:left w:val="nil"/>
              <w:bottom w:val="nil"/>
              <w:right w:val="nil"/>
            </w:tcBorders>
            <w:shd w:val="clear" w:color="auto" w:fill="auto"/>
            <w:vAlign w:val="bottom"/>
            <w:hideMark/>
          </w:tcPr>
          <w:p w14:paraId="3F7E4B83" w14:textId="759F3EB1" w:rsidR="00C47DC6" w:rsidRPr="00105654" w:rsidRDefault="004B2BB6" w:rsidP="00564E16">
            <w:pPr>
              <w:pStyle w:val="Tabletext"/>
              <w:spacing w:before="30" w:after="30"/>
              <w:rPr>
                <w:sz w:val="16"/>
                <w:szCs w:val="16"/>
                <w:lang w:val="ru-RU" w:eastAsia="en-GB"/>
              </w:rPr>
            </w:pPr>
            <w:r w:rsidRPr="00105654">
              <w:rPr>
                <w:sz w:val="16"/>
                <w:szCs w:val="16"/>
                <w:lang w:val="ru-RU" w:eastAsia="en-GB"/>
              </w:rPr>
              <w:t>Фонд наград в связи со столетием МСЭ</w:t>
            </w:r>
          </w:p>
        </w:tc>
        <w:tc>
          <w:tcPr>
            <w:tcW w:w="1009" w:type="dxa"/>
            <w:tcBorders>
              <w:top w:val="nil"/>
              <w:left w:val="nil"/>
              <w:bottom w:val="nil"/>
              <w:right w:val="nil"/>
            </w:tcBorders>
            <w:shd w:val="clear" w:color="auto" w:fill="auto"/>
            <w:vAlign w:val="bottom"/>
            <w:hideMark/>
          </w:tcPr>
          <w:p w14:paraId="6B23B6C1" w14:textId="77777777"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212</w:t>
            </w:r>
          </w:p>
        </w:tc>
        <w:tc>
          <w:tcPr>
            <w:tcW w:w="1009" w:type="dxa"/>
            <w:tcBorders>
              <w:top w:val="nil"/>
              <w:left w:val="nil"/>
              <w:bottom w:val="nil"/>
              <w:right w:val="nil"/>
            </w:tcBorders>
            <w:shd w:val="clear" w:color="auto" w:fill="auto"/>
            <w:vAlign w:val="bottom"/>
            <w:hideMark/>
          </w:tcPr>
          <w:p w14:paraId="542705F8"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bottom"/>
            <w:hideMark/>
          </w:tcPr>
          <w:p w14:paraId="781CDEAC"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069755B0" w14:textId="77777777"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212</w:t>
            </w:r>
          </w:p>
        </w:tc>
        <w:tc>
          <w:tcPr>
            <w:tcW w:w="1009" w:type="dxa"/>
            <w:tcBorders>
              <w:top w:val="nil"/>
              <w:left w:val="nil"/>
              <w:bottom w:val="nil"/>
              <w:right w:val="nil"/>
            </w:tcBorders>
            <w:shd w:val="clear" w:color="auto" w:fill="auto"/>
            <w:vAlign w:val="bottom"/>
            <w:hideMark/>
          </w:tcPr>
          <w:p w14:paraId="76BEF54F"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bottom"/>
            <w:hideMark/>
          </w:tcPr>
          <w:p w14:paraId="16D5D6A1"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2497ACF1"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212</w:t>
            </w:r>
          </w:p>
        </w:tc>
      </w:tr>
      <w:tr w:rsidR="00C47DC6" w:rsidRPr="00105654" w14:paraId="629F0B43" w14:textId="77777777" w:rsidTr="009B4B8D">
        <w:tc>
          <w:tcPr>
            <w:tcW w:w="2552" w:type="dxa"/>
            <w:tcBorders>
              <w:top w:val="nil"/>
              <w:left w:val="nil"/>
              <w:bottom w:val="nil"/>
              <w:right w:val="nil"/>
            </w:tcBorders>
            <w:shd w:val="clear" w:color="auto" w:fill="auto"/>
            <w:vAlign w:val="bottom"/>
            <w:hideMark/>
          </w:tcPr>
          <w:p w14:paraId="44E76B72" w14:textId="3D1222AB" w:rsidR="00C47DC6" w:rsidRPr="00105654" w:rsidRDefault="004B2BB6" w:rsidP="00564E16">
            <w:pPr>
              <w:pStyle w:val="Tabletext"/>
              <w:spacing w:before="30" w:after="30"/>
              <w:rPr>
                <w:sz w:val="16"/>
                <w:szCs w:val="16"/>
                <w:lang w:val="ru-RU" w:eastAsia="en-GB"/>
              </w:rPr>
            </w:pPr>
            <w:r w:rsidRPr="00105654">
              <w:rPr>
                <w:sz w:val="16"/>
                <w:szCs w:val="16"/>
                <w:lang w:val="ru-RU" w:eastAsia="en-GB"/>
              </w:rPr>
              <w:t>Фонд дополнительных средств Страховой кассы</w:t>
            </w:r>
          </w:p>
        </w:tc>
        <w:tc>
          <w:tcPr>
            <w:tcW w:w="1009" w:type="dxa"/>
            <w:tcBorders>
              <w:top w:val="nil"/>
              <w:left w:val="nil"/>
              <w:bottom w:val="nil"/>
              <w:right w:val="nil"/>
            </w:tcBorders>
            <w:shd w:val="clear" w:color="auto" w:fill="auto"/>
            <w:vAlign w:val="bottom"/>
            <w:hideMark/>
          </w:tcPr>
          <w:p w14:paraId="7D11D66B" w14:textId="682A3ACC"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6</w:t>
            </w:r>
            <w:r w:rsidR="009B7226" w:rsidRPr="00105654">
              <w:rPr>
                <w:b/>
                <w:bCs/>
                <w:sz w:val="16"/>
                <w:szCs w:val="16"/>
                <w:lang w:val="ru-RU" w:eastAsia="en-GB"/>
              </w:rPr>
              <w:t xml:space="preserve"> </w:t>
            </w:r>
            <w:r w:rsidRPr="00105654">
              <w:rPr>
                <w:b/>
                <w:bCs/>
                <w:sz w:val="16"/>
                <w:szCs w:val="16"/>
                <w:lang w:val="ru-RU" w:eastAsia="en-GB"/>
              </w:rPr>
              <w:t>174</w:t>
            </w:r>
          </w:p>
        </w:tc>
        <w:tc>
          <w:tcPr>
            <w:tcW w:w="1009" w:type="dxa"/>
            <w:tcBorders>
              <w:top w:val="nil"/>
              <w:left w:val="nil"/>
              <w:bottom w:val="nil"/>
              <w:right w:val="nil"/>
            </w:tcBorders>
            <w:shd w:val="clear" w:color="auto" w:fill="auto"/>
            <w:vAlign w:val="bottom"/>
            <w:hideMark/>
          </w:tcPr>
          <w:p w14:paraId="305BB731"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11</w:t>
            </w:r>
          </w:p>
        </w:tc>
        <w:tc>
          <w:tcPr>
            <w:tcW w:w="1009" w:type="dxa"/>
            <w:tcBorders>
              <w:top w:val="nil"/>
              <w:left w:val="nil"/>
              <w:bottom w:val="nil"/>
              <w:right w:val="nil"/>
            </w:tcBorders>
            <w:shd w:val="clear" w:color="auto" w:fill="auto"/>
            <w:vAlign w:val="bottom"/>
            <w:hideMark/>
          </w:tcPr>
          <w:p w14:paraId="498F9111"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23BD10D8" w14:textId="2DEAD3F9"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6</w:t>
            </w:r>
            <w:r w:rsidR="009B7226" w:rsidRPr="00105654">
              <w:rPr>
                <w:b/>
                <w:bCs/>
                <w:sz w:val="16"/>
                <w:szCs w:val="16"/>
                <w:lang w:val="ru-RU" w:eastAsia="en-GB"/>
              </w:rPr>
              <w:t xml:space="preserve"> </w:t>
            </w:r>
            <w:r w:rsidRPr="00105654">
              <w:rPr>
                <w:b/>
                <w:bCs/>
                <w:sz w:val="16"/>
                <w:szCs w:val="16"/>
                <w:lang w:val="ru-RU" w:eastAsia="en-GB"/>
              </w:rPr>
              <w:t>185</w:t>
            </w:r>
          </w:p>
        </w:tc>
        <w:tc>
          <w:tcPr>
            <w:tcW w:w="1009" w:type="dxa"/>
            <w:tcBorders>
              <w:top w:val="nil"/>
              <w:left w:val="nil"/>
              <w:bottom w:val="nil"/>
              <w:right w:val="nil"/>
            </w:tcBorders>
            <w:shd w:val="clear" w:color="auto" w:fill="auto"/>
            <w:vAlign w:val="bottom"/>
            <w:hideMark/>
          </w:tcPr>
          <w:p w14:paraId="273BF5E1"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99</w:t>
            </w:r>
          </w:p>
        </w:tc>
        <w:tc>
          <w:tcPr>
            <w:tcW w:w="1009" w:type="dxa"/>
            <w:tcBorders>
              <w:top w:val="nil"/>
              <w:left w:val="nil"/>
              <w:bottom w:val="nil"/>
              <w:right w:val="nil"/>
            </w:tcBorders>
            <w:shd w:val="clear" w:color="auto" w:fill="auto"/>
            <w:vAlign w:val="bottom"/>
            <w:hideMark/>
          </w:tcPr>
          <w:p w14:paraId="4254702F"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3C60A4CC" w14:textId="73534223"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6</w:t>
            </w:r>
            <w:r w:rsidR="009B7226" w:rsidRPr="00105654">
              <w:rPr>
                <w:sz w:val="16"/>
                <w:szCs w:val="16"/>
                <w:lang w:val="ru-RU" w:eastAsia="en-GB"/>
              </w:rPr>
              <w:t xml:space="preserve"> </w:t>
            </w:r>
            <w:r w:rsidRPr="00105654">
              <w:rPr>
                <w:sz w:val="16"/>
                <w:szCs w:val="16"/>
                <w:lang w:val="ru-RU" w:eastAsia="en-GB"/>
              </w:rPr>
              <w:t>284</w:t>
            </w:r>
          </w:p>
        </w:tc>
      </w:tr>
      <w:tr w:rsidR="00C47DC6" w:rsidRPr="00105654" w14:paraId="7510321D" w14:textId="77777777" w:rsidTr="009B4B8D">
        <w:tc>
          <w:tcPr>
            <w:tcW w:w="2552" w:type="dxa"/>
            <w:tcBorders>
              <w:top w:val="nil"/>
              <w:left w:val="nil"/>
              <w:bottom w:val="nil"/>
              <w:right w:val="nil"/>
            </w:tcBorders>
            <w:shd w:val="clear" w:color="auto" w:fill="auto"/>
            <w:vAlign w:val="bottom"/>
            <w:hideMark/>
          </w:tcPr>
          <w:p w14:paraId="0A7FEB6D" w14:textId="7BC8CCB1" w:rsidR="00C47DC6" w:rsidRPr="00105654" w:rsidRDefault="004B2BB6" w:rsidP="00564E16">
            <w:pPr>
              <w:pStyle w:val="Tabletext"/>
              <w:spacing w:before="30" w:after="30"/>
              <w:rPr>
                <w:sz w:val="16"/>
                <w:szCs w:val="16"/>
                <w:lang w:val="ru-RU" w:eastAsia="en-GB"/>
              </w:rPr>
            </w:pPr>
            <w:r w:rsidRPr="00105654">
              <w:rPr>
                <w:sz w:val="16"/>
                <w:szCs w:val="16"/>
                <w:lang w:val="ru-RU" w:eastAsia="en-GB"/>
              </w:rPr>
              <w:t>Фонд помощи Страховой кассы</w:t>
            </w:r>
          </w:p>
        </w:tc>
        <w:tc>
          <w:tcPr>
            <w:tcW w:w="1009" w:type="dxa"/>
            <w:tcBorders>
              <w:top w:val="nil"/>
              <w:left w:val="nil"/>
              <w:bottom w:val="nil"/>
              <w:right w:val="nil"/>
            </w:tcBorders>
            <w:shd w:val="clear" w:color="auto" w:fill="auto"/>
            <w:vAlign w:val="bottom"/>
            <w:hideMark/>
          </w:tcPr>
          <w:p w14:paraId="68775F28" w14:textId="77777777"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277</w:t>
            </w:r>
          </w:p>
        </w:tc>
        <w:tc>
          <w:tcPr>
            <w:tcW w:w="1009" w:type="dxa"/>
            <w:tcBorders>
              <w:top w:val="nil"/>
              <w:left w:val="nil"/>
              <w:bottom w:val="nil"/>
              <w:right w:val="nil"/>
            </w:tcBorders>
            <w:shd w:val="clear" w:color="auto" w:fill="auto"/>
            <w:vAlign w:val="bottom"/>
            <w:hideMark/>
          </w:tcPr>
          <w:p w14:paraId="468A61F7"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(1)</w:t>
            </w:r>
          </w:p>
        </w:tc>
        <w:tc>
          <w:tcPr>
            <w:tcW w:w="1009" w:type="dxa"/>
            <w:tcBorders>
              <w:top w:val="nil"/>
              <w:left w:val="nil"/>
              <w:bottom w:val="nil"/>
              <w:right w:val="nil"/>
            </w:tcBorders>
            <w:shd w:val="clear" w:color="auto" w:fill="auto"/>
            <w:vAlign w:val="bottom"/>
            <w:hideMark/>
          </w:tcPr>
          <w:p w14:paraId="45DD11CE"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4D00D3D7" w14:textId="77777777"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276</w:t>
            </w:r>
          </w:p>
        </w:tc>
        <w:tc>
          <w:tcPr>
            <w:tcW w:w="1009" w:type="dxa"/>
            <w:tcBorders>
              <w:top w:val="nil"/>
              <w:left w:val="nil"/>
              <w:bottom w:val="nil"/>
              <w:right w:val="nil"/>
            </w:tcBorders>
            <w:shd w:val="clear" w:color="auto" w:fill="auto"/>
            <w:vAlign w:val="bottom"/>
            <w:hideMark/>
          </w:tcPr>
          <w:p w14:paraId="33CBCE4D" w14:textId="460B636C" w:rsidR="00C47DC6" w:rsidRPr="00105654" w:rsidRDefault="009B7226" w:rsidP="00564E16">
            <w:pPr>
              <w:pStyle w:val="Tabletext"/>
              <w:spacing w:before="30" w:after="30"/>
              <w:ind w:right="57"/>
              <w:jc w:val="right"/>
              <w:rPr>
                <w:sz w:val="16"/>
                <w:szCs w:val="16"/>
                <w:lang w:val="ru-RU" w:eastAsia="en-GB"/>
              </w:rPr>
            </w:pPr>
            <w:r w:rsidRPr="00105654">
              <w:rPr>
                <w:sz w:val="16"/>
                <w:szCs w:val="16"/>
                <w:lang w:val="ru-RU" w:eastAsia="en-GB"/>
              </w:rPr>
              <w:t>−</w:t>
            </w:r>
          </w:p>
        </w:tc>
        <w:tc>
          <w:tcPr>
            <w:tcW w:w="1009" w:type="dxa"/>
            <w:tcBorders>
              <w:top w:val="nil"/>
              <w:left w:val="nil"/>
              <w:bottom w:val="nil"/>
              <w:right w:val="nil"/>
            </w:tcBorders>
            <w:shd w:val="clear" w:color="auto" w:fill="auto"/>
            <w:vAlign w:val="bottom"/>
            <w:hideMark/>
          </w:tcPr>
          <w:p w14:paraId="2CB628BB"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63454FB8"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276</w:t>
            </w:r>
          </w:p>
        </w:tc>
      </w:tr>
      <w:tr w:rsidR="00C47DC6" w:rsidRPr="00105654" w14:paraId="75C93226" w14:textId="77777777" w:rsidTr="009B4B8D">
        <w:tc>
          <w:tcPr>
            <w:tcW w:w="2552" w:type="dxa"/>
            <w:tcBorders>
              <w:top w:val="nil"/>
              <w:left w:val="nil"/>
              <w:bottom w:val="nil"/>
              <w:right w:val="nil"/>
            </w:tcBorders>
            <w:shd w:val="clear" w:color="auto" w:fill="auto"/>
            <w:vAlign w:val="center"/>
            <w:hideMark/>
          </w:tcPr>
          <w:p w14:paraId="095F6E70" w14:textId="61619996" w:rsidR="00C47DC6" w:rsidRPr="00105654" w:rsidRDefault="004B2BB6" w:rsidP="00564E16">
            <w:pPr>
              <w:pStyle w:val="Tabletext"/>
              <w:spacing w:before="30" w:after="30"/>
              <w:rPr>
                <w:sz w:val="16"/>
                <w:szCs w:val="16"/>
                <w:lang w:val="ru-RU" w:eastAsia="en-GB"/>
              </w:rPr>
            </w:pPr>
            <w:r w:rsidRPr="00105654">
              <w:rPr>
                <w:sz w:val="16"/>
                <w:szCs w:val="16"/>
                <w:lang w:val="ru-RU" w:eastAsia="en-GB"/>
              </w:rPr>
              <w:t>Фонд АСХИ</w:t>
            </w:r>
          </w:p>
        </w:tc>
        <w:tc>
          <w:tcPr>
            <w:tcW w:w="1009" w:type="dxa"/>
            <w:tcBorders>
              <w:top w:val="nil"/>
              <w:left w:val="nil"/>
              <w:bottom w:val="nil"/>
              <w:right w:val="nil"/>
            </w:tcBorders>
            <w:shd w:val="clear" w:color="auto" w:fill="auto"/>
            <w:vAlign w:val="bottom"/>
            <w:hideMark/>
          </w:tcPr>
          <w:p w14:paraId="2D1C6161" w14:textId="371E8704"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13</w:t>
            </w:r>
            <w:r w:rsidR="009B7226" w:rsidRPr="00105654">
              <w:rPr>
                <w:b/>
                <w:bCs/>
                <w:sz w:val="16"/>
                <w:szCs w:val="16"/>
                <w:lang w:val="ru-RU" w:eastAsia="en-GB"/>
              </w:rPr>
              <w:t xml:space="preserve"> </w:t>
            </w:r>
            <w:r w:rsidRPr="00105654">
              <w:rPr>
                <w:b/>
                <w:bCs/>
                <w:sz w:val="16"/>
                <w:szCs w:val="16"/>
                <w:lang w:val="ru-RU" w:eastAsia="en-GB"/>
              </w:rPr>
              <w:t>000</w:t>
            </w:r>
          </w:p>
        </w:tc>
        <w:tc>
          <w:tcPr>
            <w:tcW w:w="1009" w:type="dxa"/>
            <w:tcBorders>
              <w:top w:val="nil"/>
              <w:left w:val="nil"/>
              <w:bottom w:val="nil"/>
              <w:right w:val="nil"/>
            </w:tcBorders>
            <w:shd w:val="clear" w:color="auto" w:fill="auto"/>
            <w:vAlign w:val="bottom"/>
            <w:hideMark/>
          </w:tcPr>
          <w:p w14:paraId="34D0A3E6"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bottom"/>
            <w:hideMark/>
          </w:tcPr>
          <w:p w14:paraId="432C8A58"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1EC41901" w14:textId="50F6FA3D"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13</w:t>
            </w:r>
            <w:r w:rsidR="009B7226" w:rsidRPr="00105654">
              <w:rPr>
                <w:b/>
                <w:bCs/>
                <w:sz w:val="16"/>
                <w:szCs w:val="16"/>
                <w:lang w:val="ru-RU" w:eastAsia="en-GB"/>
              </w:rPr>
              <w:t xml:space="preserve"> </w:t>
            </w:r>
            <w:r w:rsidRPr="00105654">
              <w:rPr>
                <w:b/>
                <w:bCs/>
                <w:sz w:val="16"/>
                <w:szCs w:val="16"/>
                <w:lang w:val="ru-RU" w:eastAsia="en-GB"/>
              </w:rPr>
              <w:t>000</w:t>
            </w:r>
          </w:p>
        </w:tc>
        <w:tc>
          <w:tcPr>
            <w:tcW w:w="1009" w:type="dxa"/>
            <w:tcBorders>
              <w:top w:val="nil"/>
              <w:left w:val="nil"/>
              <w:bottom w:val="nil"/>
              <w:right w:val="nil"/>
            </w:tcBorders>
            <w:shd w:val="clear" w:color="auto" w:fill="auto"/>
            <w:vAlign w:val="bottom"/>
            <w:hideMark/>
          </w:tcPr>
          <w:p w14:paraId="63FFF654"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center"/>
            <w:hideMark/>
          </w:tcPr>
          <w:p w14:paraId="6D99F2D8" w14:textId="234DF08F"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1</w:t>
            </w:r>
            <w:r w:rsidR="009B7226" w:rsidRPr="00105654">
              <w:rPr>
                <w:sz w:val="16"/>
                <w:szCs w:val="16"/>
                <w:lang w:val="ru-RU" w:eastAsia="en-GB"/>
              </w:rPr>
              <w:t xml:space="preserve"> </w:t>
            </w:r>
            <w:r w:rsidRPr="00105654">
              <w:rPr>
                <w:sz w:val="16"/>
                <w:szCs w:val="16"/>
                <w:lang w:val="ru-RU" w:eastAsia="en-GB"/>
              </w:rPr>
              <w:t>000</w:t>
            </w:r>
          </w:p>
        </w:tc>
        <w:tc>
          <w:tcPr>
            <w:tcW w:w="1010" w:type="dxa"/>
            <w:tcBorders>
              <w:top w:val="nil"/>
              <w:left w:val="nil"/>
              <w:bottom w:val="nil"/>
              <w:right w:val="nil"/>
            </w:tcBorders>
            <w:shd w:val="clear" w:color="auto" w:fill="auto"/>
            <w:vAlign w:val="bottom"/>
            <w:hideMark/>
          </w:tcPr>
          <w:p w14:paraId="46062BC0" w14:textId="5C1D1C4B"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14</w:t>
            </w:r>
            <w:r w:rsidR="009B7226" w:rsidRPr="00105654">
              <w:rPr>
                <w:sz w:val="16"/>
                <w:szCs w:val="16"/>
                <w:lang w:val="ru-RU" w:eastAsia="en-GB"/>
              </w:rPr>
              <w:t xml:space="preserve"> </w:t>
            </w:r>
            <w:r w:rsidRPr="00105654">
              <w:rPr>
                <w:sz w:val="16"/>
                <w:szCs w:val="16"/>
                <w:lang w:val="ru-RU" w:eastAsia="en-GB"/>
              </w:rPr>
              <w:t>000</w:t>
            </w:r>
          </w:p>
        </w:tc>
      </w:tr>
      <w:tr w:rsidR="00C47DC6" w:rsidRPr="00105654" w14:paraId="2EC1F590" w14:textId="77777777" w:rsidTr="009B4B8D">
        <w:tc>
          <w:tcPr>
            <w:tcW w:w="2552" w:type="dxa"/>
            <w:tcBorders>
              <w:top w:val="nil"/>
              <w:left w:val="nil"/>
              <w:bottom w:val="nil"/>
              <w:right w:val="nil"/>
            </w:tcBorders>
            <w:shd w:val="clear" w:color="auto" w:fill="auto"/>
            <w:vAlign w:val="center"/>
            <w:hideMark/>
          </w:tcPr>
          <w:p w14:paraId="4295CDFF" w14:textId="784DEFEC" w:rsidR="00C47DC6" w:rsidRPr="00105654" w:rsidRDefault="004B2BB6" w:rsidP="00564E16">
            <w:pPr>
              <w:pStyle w:val="Tabletext"/>
              <w:spacing w:before="30" w:after="30"/>
              <w:rPr>
                <w:sz w:val="16"/>
                <w:szCs w:val="16"/>
                <w:lang w:val="ru-RU" w:eastAsia="en-GB"/>
              </w:rPr>
            </w:pPr>
            <w:r w:rsidRPr="00105654">
              <w:rPr>
                <w:sz w:val="16"/>
                <w:szCs w:val="16"/>
                <w:lang w:val="ru-RU" w:eastAsia="en-GB"/>
              </w:rPr>
              <w:t>Фонд медицинского страхования ‎</w:t>
            </w:r>
          </w:p>
        </w:tc>
        <w:tc>
          <w:tcPr>
            <w:tcW w:w="1009" w:type="dxa"/>
            <w:tcBorders>
              <w:top w:val="nil"/>
              <w:left w:val="nil"/>
              <w:bottom w:val="nil"/>
              <w:right w:val="nil"/>
            </w:tcBorders>
            <w:shd w:val="clear" w:color="auto" w:fill="auto"/>
            <w:vAlign w:val="bottom"/>
            <w:hideMark/>
          </w:tcPr>
          <w:p w14:paraId="080C8296" w14:textId="292E754D"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1</w:t>
            </w:r>
            <w:r w:rsidR="009B7226" w:rsidRPr="00105654">
              <w:rPr>
                <w:b/>
                <w:bCs/>
                <w:sz w:val="16"/>
                <w:szCs w:val="16"/>
                <w:lang w:val="ru-RU" w:eastAsia="en-GB"/>
              </w:rPr>
              <w:t xml:space="preserve"> </w:t>
            </w:r>
            <w:r w:rsidRPr="00105654">
              <w:rPr>
                <w:b/>
                <w:bCs/>
                <w:sz w:val="16"/>
                <w:szCs w:val="16"/>
                <w:lang w:val="ru-RU" w:eastAsia="en-GB"/>
              </w:rPr>
              <w:t>268</w:t>
            </w:r>
          </w:p>
        </w:tc>
        <w:tc>
          <w:tcPr>
            <w:tcW w:w="1009" w:type="dxa"/>
            <w:tcBorders>
              <w:top w:val="nil"/>
              <w:left w:val="nil"/>
              <w:bottom w:val="nil"/>
              <w:right w:val="nil"/>
            </w:tcBorders>
            <w:shd w:val="clear" w:color="auto" w:fill="auto"/>
            <w:vAlign w:val="bottom"/>
            <w:hideMark/>
          </w:tcPr>
          <w:p w14:paraId="62FA6AE3" w14:textId="77777777"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5</w:t>
            </w:r>
          </w:p>
        </w:tc>
        <w:tc>
          <w:tcPr>
            <w:tcW w:w="1009" w:type="dxa"/>
            <w:tcBorders>
              <w:top w:val="nil"/>
              <w:left w:val="nil"/>
              <w:bottom w:val="nil"/>
              <w:right w:val="nil"/>
            </w:tcBorders>
            <w:shd w:val="clear" w:color="auto" w:fill="auto"/>
            <w:vAlign w:val="bottom"/>
            <w:hideMark/>
          </w:tcPr>
          <w:p w14:paraId="3BE381B9"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21F46855" w14:textId="033986DA" w:rsidR="00C47DC6" w:rsidRPr="00105654" w:rsidRDefault="00C47DC6" w:rsidP="00564E16">
            <w:pPr>
              <w:pStyle w:val="Tabletext"/>
              <w:spacing w:before="30" w:after="30"/>
              <w:ind w:right="57"/>
              <w:jc w:val="right"/>
              <w:rPr>
                <w:b/>
                <w:bCs/>
                <w:sz w:val="16"/>
                <w:szCs w:val="16"/>
                <w:lang w:val="ru-RU" w:eastAsia="en-GB"/>
              </w:rPr>
            </w:pPr>
            <w:r w:rsidRPr="00105654">
              <w:rPr>
                <w:b/>
                <w:bCs/>
                <w:sz w:val="16"/>
                <w:szCs w:val="16"/>
                <w:lang w:val="ru-RU" w:eastAsia="en-GB"/>
              </w:rPr>
              <w:t>1</w:t>
            </w:r>
            <w:r w:rsidR="009B7226" w:rsidRPr="00105654">
              <w:rPr>
                <w:b/>
                <w:bCs/>
                <w:sz w:val="16"/>
                <w:szCs w:val="16"/>
                <w:lang w:val="ru-RU" w:eastAsia="en-GB"/>
              </w:rPr>
              <w:t xml:space="preserve"> </w:t>
            </w:r>
            <w:r w:rsidRPr="00105654">
              <w:rPr>
                <w:b/>
                <w:bCs/>
                <w:sz w:val="16"/>
                <w:szCs w:val="16"/>
                <w:lang w:val="ru-RU" w:eastAsia="en-GB"/>
              </w:rPr>
              <w:t>272</w:t>
            </w:r>
          </w:p>
        </w:tc>
        <w:tc>
          <w:tcPr>
            <w:tcW w:w="1009" w:type="dxa"/>
            <w:tcBorders>
              <w:top w:val="nil"/>
              <w:left w:val="nil"/>
              <w:bottom w:val="nil"/>
              <w:right w:val="nil"/>
            </w:tcBorders>
            <w:shd w:val="clear" w:color="auto" w:fill="auto"/>
            <w:vAlign w:val="bottom"/>
            <w:hideMark/>
          </w:tcPr>
          <w:p w14:paraId="38533B5A" w14:textId="77777777" w:rsidR="00C47DC6" w:rsidRPr="00105654" w:rsidRDefault="00C47DC6" w:rsidP="00564E16">
            <w:pPr>
              <w:pStyle w:val="Tabletext"/>
              <w:spacing w:before="30" w:after="30"/>
              <w:ind w:right="57"/>
              <w:jc w:val="right"/>
              <w:rPr>
                <w:sz w:val="16"/>
                <w:szCs w:val="16"/>
                <w:lang w:val="ru-RU" w:eastAsia="en-GB"/>
              </w:rPr>
            </w:pPr>
          </w:p>
        </w:tc>
        <w:tc>
          <w:tcPr>
            <w:tcW w:w="1009" w:type="dxa"/>
            <w:tcBorders>
              <w:top w:val="nil"/>
              <w:left w:val="nil"/>
              <w:bottom w:val="nil"/>
              <w:right w:val="nil"/>
            </w:tcBorders>
            <w:shd w:val="clear" w:color="auto" w:fill="auto"/>
            <w:vAlign w:val="center"/>
            <w:hideMark/>
          </w:tcPr>
          <w:p w14:paraId="6C18C78E" w14:textId="77777777" w:rsidR="00C47DC6" w:rsidRPr="00105654" w:rsidRDefault="00C47DC6" w:rsidP="00564E16">
            <w:pPr>
              <w:pStyle w:val="Tabletext"/>
              <w:spacing w:before="30" w:after="30"/>
              <w:ind w:right="57"/>
              <w:jc w:val="right"/>
              <w:rPr>
                <w:sz w:val="16"/>
                <w:szCs w:val="16"/>
                <w:lang w:val="ru-RU" w:eastAsia="en-GB"/>
              </w:rPr>
            </w:pPr>
          </w:p>
        </w:tc>
        <w:tc>
          <w:tcPr>
            <w:tcW w:w="1010" w:type="dxa"/>
            <w:tcBorders>
              <w:top w:val="nil"/>
              <w:left w:val="nil"/>
              <w:bottom w:val="nil"/>
              <w:right w:val="nil"/>
            </w:tcBorders>
            <w:shd w:val="clear" w:color="auto" w:fill="auto"/>
            <w:vAlign w:val="bottom"/>
            <w:hideMark/>
          </w:tcPr>
          <w:p w14:paraId="0DAC86F4" w14:textId="63D35285" w:rsidR="00C47DC6" w:rsidRPr="00105654" w:rsidRDefault="00C47DC6" w:rsidP="00564E16">
            <w:pPr>
              <w:pStyle w:val="Tabletext"/>
              <w:spacing w:before="30" w:after="30"/>
              <w:ind w:right="57"/>
              <w:jc w:val="right"/>
              <w:rPr>
                <w:sz w:val="16"/>
                <w:szCs w:val="16"/>
                <w:lang w:val="ru-RU" w:eastAsia="en-GB"/>
              </w:rPr>
            </w:pPr>
            <w:r w:rsidRPr="00105654">
              <w:rPr>
                <w:sz w:val="16"/>
                <w:szCs w:val="16"/>
                <w:lang w:val="ru-RU" w:eastAsia="en-GB"/>
              </w:rPr>
              <w:t>1</w:t>
            </w:r>
            <w:r w:rsidR="009B7226" w:rsidRPr="00105654">
              <w:rPr>
                <w:sz w:val="16"/>
                <w:szCs w:val="16"/>
                <w:lang w:val="ru-RU" w:eastAsia="en-GB"/>
              </w:rPr>
              <w:t xml:space="preserve"> </w:t>
            </w:r>
            <w:r w:rsidRPr="00105654">
              <w:rPr>
                <w:sz w:val="16"/>
                <w:szCs w:val="16"/>
                <w:lang w:val="ru-RU" w:eastAsia="en-GB"/>
              </w:rPr>
              <w:t>272</w:t>
            </w:r>
          </w:p>
        </w:tc>
      </w:tr>
      <w:tr w:rsidR="00C47DC6" w:rsidRPr="00105654" w14:paraId="47DC1B31" w14:textId="77777777" w:rsidTr="009B4B8D">
        <w:tc>
          <w:tcPr>
            <w:tcW w:w="2552" w:type="dxa"/>
            <w:tcBorders>
              <w:top w:val="nil"/>
              <w:left w:val="nil"/>
              <w:bottom w:val="nil"/>
              <w:right w:val="nil"/>
            </w:tcBorders>
            <w:shd w:val="clear" w:color="000000" w:fill="auto"/>
            <w:vAlign w:val="bottom"/>
            <w:hideMark/>
          </w:tcPr>
          <w:p w14:paraId="61F6749F" w14:textId="77777777" w:rsidR="00C47DC6" w:rsidRPr="00105654" w:rsidRDefault="00C47DC6" w:rsidP="009120CD">
            <w:pPr>
              <w:pStyle w:val="Tabletext"/>
              <w:spacing w:before="0" w:after="0"/>
              <w:rPr>
                <w:sz w:val="16"/>
                <w:szCs w:val="16"/>
                <w:lang w:val="ru-RU" w:eastAsia="en-GB"/>
              </w:rPr>
            </w:pPr>
          </w:p>
        </w:tc>
        <w:tc>
          <w:tcPr>
            <w:tcW w:w="1009" w:type="dxa"/>
            <w:tcBorders>
              <w:top w:val="nil"/>
              <w:left w:val="nil"/>
              <w:bottom w:val="nil"/>
              <w:right w:val="nil"/>
            </w:tcBorders>
            <w:shd w:val="clear" w:color="000000" w:fill="auto"/>
            <w:vAlign w:val="bottom"/>
            <w:hideMark/>
          </w:tcPr>
          <w:p w14:paraId="46E4D366" w14:textId="77777777" w:rsidR="00C47DC6" w:rsidRPr="00105654" w:rsidRDefault="00C47DC6" w:rsidP="009120CD">
            <w:pPr>
              <w:pStyle w:val="Tabletext"/>
              <w:spacing w:before="0" w:after="0"/>
              <w:ind w:right="57"/>
              <w:jc w:val="right"/>
              <w:rPr>
                <w:b/>
                <w:bCs/>
                <w:sz w:val="16"/>
                <w:szCs w:val="16"/>
                <w:lang w:val="ru-RU" w:eastAsia="en-GB"/>
              </w:rPr>
            </w:pPr>
          </w:p>
        </w:tc>
        <w:tc>
          <w:tcPr>
            <w:tcW w:w="1009" w:type="dxa"/>
            <w:tcBorders>
              <w:top w:val="nil"/>
              <w:left w:val="nil"/>
              <w:bottom w:val="nil"/>
              <w:right w:val="nil"/>
            </w:tcBorders>
            <w:shd w:val="clear" w:color="000000" w:fill="auto"/>
            <w:vAlign w:val="bottom"/>
            <w:hideMark/>
          </w:tcPr>
          <w:p w14:paraId="538ECF83" w14:textId="77777777" w:rsidR="00C47DC6" w:rsidRPr="00105654" w:rsidRDefault="00C47DC6" w:rsidP="009120CD">
            <w:pPr>
              <w:pStyle w:val="Tabletext"/>
              <w:spacing w:before="0" w:after="0"/>
              <w:ind w:right="57"/>
              <w:jc w:val="right"/>
              <w:rPr>
                <w:sz w:val="16"/>
                <w:szCs w:val="16"/>
                <w:lang w:val="ru-RU" w:eastAsia="en-GB"/>
              </w:rPr>
            </w:pPr>
          </w:p>
        </w:tc>
        <w:tc>
          <w:tcPr>
            <w:tcW w:w="1009" w:type="dxa"/>
            <w:tcBorders>
              <w:top w:val="nil"/>
              <w:left w:val="nil"/>
              <w:bottom w:val="nil"/>
              <w:right w:val="nil"/>
            </w:tcBorders>
            <w:shd w:val="clear" w:color="000000" w:fill="auto"/>
            <w:vAlign w:val="bottom"/>
            <w:hideMark/>
          </w:tcPr>
          <w:p w14:paraId="28BBBE2A" w14:textId="77777777" w:rsidR="00C47DC6" w:rsidRPr="00105654" w:rsidRDefault="00C47DC6" w:rsidP="009120CD">
            <w:pPr>
              <w:pStyle w:val="Tabletext"/>
              <w:spacing w:before="0" w:after="0"/>
              <w:ind w:right="57"/>
              <w:jc w:val="right"/>
              <w:rPr>
                <w:sz w:val="16"/>
                <w:szCs w:val="16"/>
                <w:lang w:val="ru-RU" w:eastAsia="en-GB"/>
              </w:rPr>
            </w:pPr>
          </w:p>
        </w:tc>
        <w:tc>
          <w:tcPr>
            <w:tcW w:w="1010" w:type="dxa"/>
            <w:tcBorders>
              <w:top w:val="nil"/>
              <w:left w:val="nil"/>
              <w:bottom w:val="nil"/>
              <w:right w:val="nil"/>
            </w:tcBorders>
            <w:shd w:val="clear" w:color="000000" w:fill="auto"/>
            <w:vAlign w:val="bottom"/>
            <w:hideMark/>
          </w:tcPr>
          <w:p w14:paraId="457B2879" w14:textId="77777777" w:rsidR="00C47DC6" w:rsidRPr="00105654" w:rsidRDefault="00C47DC6" w:rsidP="009120CD">
            <w:pPr>
              <w:pStyle w:val="Tabletext"/>
              <w:spacing w:before="0" w:after="0"/>
              <w:ind w:right="57"/>
              <w:jc w:val="right"/>
              <w:rPr>
                <w:b/>
                <w:bCs/>
                <w:sz w:val="16"/>
                <w:szCs w:val="16"/>
                <w:lang w:val="ru-RU" w:eastAsia="en-GB"/>
              </w:rPr>
            </w:pPr>
          </w:p>
        </w:tc>
        <w:tc>
          <w:tcPr>
            <w:tcW w:w="1009" w:type="dxa"/>
            <w:tcBorders>
              <w:top w:val="nil"/>
              <w:left w:val="nil"/>
              <w:bottom w:val="nil"/>
              <w:right w:val="nil"/>
            </w:tcBorders>
            <w:shd w:val="clear" w:color="000000" w:fill="auto"/>
            <w:vAlign w:val="bottom"/>
            <w:hideMark/>
          </w:tcPr>
          <w:p w14:paraId="20CC9448" w14:textId="77777777" w:rsidR="00C47DC6" w:rsidRPr="00105654" w:rsidRDefault="00C47DC6" w:rsidP="009120CD">
            <w:pPr>
              <w:pStyle w:val="Tabletext"/>
              <w:spacing w:before="0" w:after="0"/>
              <w:ind w:right="57"/>
              <w:jc w:val="right"/>
              <w:rPr>
                <w:sz w:val="16"/>
                <w:szCs w:val="16"/>
                <w:lang w:val="ru-RU" w:eastAsia="en-GB"/>
              </w:rPr>
            </w:pPr>
          </w:p>
        </w:tc>
        <w:tc>
          <w:tcPr>
            <w:tcW w:w="1009" w:type="dxa"/>
            <w:tcBorders>
              <w:top w:val="nil"/>
              <w:left w:val="nil"/>
              <w:bottom w:val="nil"/>
              <w:right w:val="nil"/>
            </w:tcBorders>
            <w:shd w:val="clear" w:color="000000" w:fill="auto"/>
            <w:vAlign w:val="bottom"/>
            <w:hideMark/>
          </w:tcPr>
          <w:p w14:paraId="63615E54" w14:textId="77777777" w:rsidR="00C47DC6" w:rsidRPr="00105654" w:rsidRDefault="00C47DC6" w:rsidP="009120CD">
            <w:pPr>
              <w:pStyle w:val="Tabletext"/>
              <w:spacing w:before="0" w:after="0"/>
              <w:ind w:right="57"/>
              <w:jc w:val="right"/>
              <w:rPr>
                <w:sz w:val="16"/>
                <w:szCs w:val="16"/>
                <w:lang w:val="ru-RU" w:eastAsia="en-GB"/>
              </w:rPr>
            </w:pPr>
          </w:p>
        </w:tc>
        <w:tc>
          <w:tcPr>
            <w:tcW w:w="1010" w:type="dxa"/>
            <w:tcBorders>
              <w:top w:val="nil"/>
              <w:left w:val="nil"/>
              <w:bottom w:val="nil"/>
              <w:right w:val="nil"/>
            </w:tcBorders>
            <w:shd w:val="clear" w:color="000000" w:fill="auto"/>
            <w:vAlign w:val="bottom"/>
            <w:hideMark/>
          </w:tcPr>
          <w:p w14:paraId="296CA3FE" w14:textId="77777777" w:rsidR="00C47DC6" w:rsidRPr="00105654" w:rsidRDefault="00C47DC6" w:rsidP="009120CD">
            <w:pPr>
              <w:pStyle w:val="Tabletext"/>
              <w:spacing w:before="0" w:after="0"/>
              <w:ind w:right="57"/>
              <w:jc w:val="right"/>
              <w:rPr>
                <w:sz w:val="16"/>
                <w:szCs w:val="16"/>
                <w:lang w:val="ru-RU" w:eastAsia="en-GB"/>
              </w:rPr>
            </w:pPr>
          </w:p>
        </w:tc>
      </w:tr>
      <w:tr w:rsidR="00C47DC6" w:rsidRPr="00105654" w14:paraId="1E6E9E48" w14:textId="77777777" w:rsidTr="009B4B8D">
        <w:tc>
          <w:tcPr>
            <w:tcW w:w="2552" w:type="dxa"/>
            <w:tcBorders>
              <w:top w:val="nil"/>
              <w:left w:val="nil"/>
              <w:bottom w:val="nil"/>
              <w:right w:val="nil"/>
            </w:tcBorders>
            <w:shd w:val="clear" w:color="000000" w:fill="538DD5"/>
            <w:vAlign w:val="center"/>
            <w:hideMark/>
          </w:tcPr>
          <w:p w14:paraId="620C116C" w14:textId="7D4D83D7" w:rsidR="00C47DC6" w:rsidRPr="00105654" w:rsidRDefault="004B2BB6" w:rsidP="009120CD">
            <w:pPr>
              <w:pStyle w:val="Tabletext"/>
              <w:spacing w:before="80" w:after="80"/>
              <w:rPr>
                <w:b/>
                <w:bCs/>
                <w:sz w:val="16"/>
                <w:szCs w:val="16"/>
                <w:lang w:val="ru-RU" w:eastAsia="en-GB"/>
              </w:rPr>
            </w:pPr>
            <w:r w:rsidRPr="00105654">
              <w:rPr>
                <w:b/>
                <w:bCs/>
                <w:sz w:val="16"/>
                <w:szCs w:val="16"/>
                <w:lang w:val="ru-RU" w:eastAsia="en-GB"/>
              </w:rPr>
              <w:t>Всего: чистые активы</w:t>
            </w:r>
          </w:p>
        </w:tc>
        <w:tc>
          <w:tcPr>
            <w:tcW w:w="1009" w:type="dxa"/>
            <w:tcBorders>
              <w:top w:val="nil"/>
              <w:left w:val="nil"/>
              <w:bottom w:val="nil"/>
              <w:right w:val="nil"/>
            </w:tcBorders>
            <w:shd w:val="clear" w:color="000000" w:fill="538DD5"/>
            <w:vAlign w:val="center"/>
            <w:hideMark/>
          </w:tcPr>
          <w:p w14:paraId="04054849" w14:textId="7656E46F" w:rsidR="00C47DC6" w:rsidRPr="00105654" w:rsidRDefault="00C47DC6" w:rsidP="009120CD">
            <w:pPr>
              <w:pStyle w:val="Tabletext"/>
              <w:spacing w:before="80" w:after="80"/>
              <w:ind w:right="57"/>
              <w:jc w:val="right"/>
              <w:rPr>
                <w:b/>
                <w:bCs/>
                <w:sz w:val="16"/>
                <w:szCs w:val="16"/>
                <w:lang w:val="ru-RU" w:eastAsia="en-GB"/>
              </w:rPr>
            </w:pPr>
            <w:r w:rsidRPr="00105654">
              <w:rPr>
                <w:b/>
                <w:bCs/>
                <w:sz w:val="16"/>
                <w:szCs w:val="16"/>
                <w:lang w:val="ru-RU" w:eastAsia="en-GB"/>
              </w:rPr>
              <w:t>59</w:t>
            </w:r>
            <w:r w:rsidR="009B7226" w:rsidRPr="00105654">
              <w:rPr>
                <w:b/>
                <w:bCs/>
                <w:sz w:val="16"/>
                <w:szCs w:val="16"/>
                <w:lang w:val="ru-RU" w:eastAsia="en-GB"/>
              </w:rPr>
              <w:t xml:space="preserve"> </w:t>
            </w:r>
            <w:r w:rsidRPr="00105654">
              <w:rPr>
                <w:b/>
                <w:bCs/>
                <w:sz w:val="16"/>
                <w:szCs w:val="16"/>
                <w:lang w:val="ru-RU" w:eastAsia="en-GB"/>
              </w:rPr>
              <w:t>396</w:t>
            </w:r>
          </w:p>
        </w:tc>
        <w:tc>
          <w:tcPr>
            <w:tcW w:w="1009" w:type="dxa"/>
            <w:tcBorders>
              <w:top w:val="nil"/>
              <w:left w:val="nil"/>
              <w:bottom w:val="nil"/>
              <w:right w:val="nil"/>
            </w:tcBorders>
            <w:shd w:val="clear" w:color="000000" w:fill="538DD5"/>
            <w:vAlign w:val="center"/>
            <w:hideMark/>
          </w:tcPr>
          <w:p w14:paraId="59B2C926" w14:textId="521269A9" w:rsidR="00C47DC6" w:rsidRPr="00105654" w:rsidRDefault="00C47DC6" w:rsidP="009120CD">
            <w:pPr>
              <w:pStyle w:val="Tabletext"/>
              <w:spacing w:before="80" w:after="80"/>
              <w:ind w:right="57"/>
              <w:jc w:val="right"/>
              <w:rPr>
                <w:b/>
                <w:bCs/>
                <w:sz w:val="16"/>
                <w:szCs w:val="16"/>
                <w:lang w:val="ru-RU" w:eastAsia="en-GB"/>
              </w:rPr>
            </w:pPr>
            <w:r w:rsidRPr="00105654">
              <w:rPr>
                <w:b/>
                <w:bCs/>
                <w:sz w:val="16"/>
                <w:szCs w:val="16"/>
                <w:lang w:val="ru-RU" w:eastAsia="en-GB"/>
              </w:rPr>
              <w:t>8</w:t>
            </w:r>
            <w:r w:rsidR="009B7226" w:rsidRPr="00105654">
              <w:rPr>
                <w:b/>
                <w:bCs/>
                <w:sz w:val="16"/>
                <w:szCs w:val="16"/>
                <w:lang w:val="ru-RU" w:eastAsia="en-GB"/>
              </w:rPr>
              <w:t xml:space="preserve"> </w:t>
            </w:r>
            <w:r w:rsidRPr="00105654">
              <w:rPr>
                <w:b/>
                <w:bCs/>
                <w:sz w:val="16"/>
                <w:szCs w:val="16"/>
                <w:lang w:val="ru-RU" w:eastAsia="en-GB"/>
              </w:rPr>
              <w:t>668</w:t>
            </w:r>
          </w:p>
        </w:tc>
        <w:tc>
          <w:tcPr>
            <w:tcW w:w="1009" w:type="dxa"/>
            <w:tcBorders>
              <w:top w:val="nil"/>
              <w:left w:val="nil"/>
              <w:bottom w:val="nil"/>
              <w:right w:val="nil"/>
            </w:tcBorders>
            <w:shd w:val="clear" w:color="000000" w:fill="538DD5"/>
            <w:vAlign w:val="center"/>
            <w:hideMark/>
          </w:tcPr>
          <w:p w14:paraId="3ADB8C39" w14:textId="352D299B" w:rsidR="00C47DC6" w:rsidRPr="00105654" w:rsidRDefault="009B7226" w:rsidP="009120CD">
            <w:pPr>
              <w:pStyle w:val="Tabletext"/>
              <w:spacing w:before="80" w:after="80"/>
              <w:ind w:right="57"/>
              <w:jc w:val="right"/>
              <w:rPr>
                <w:b/>
                <w:bCs/>
                <w:sz w:val="16"/>
                <w:szCs w:val="16"/>
                <w:lang w:val="ru-RU" w:eastAsia="en-GB"/>
              </w:rPr>
            </w:pPr>
            <w:r w:rsidRPr="00105654">
              <w:rPr>
                <w:b/>
                <w:bCs/>
                <w:sz w:val="16"/>
                <w:szCs w:val="16"/>
                <w:lang w:val="ru-RU" w:eastAsia="en-GB"/>
              </w:rPr>
              <w:t>−</w:t>
            </w:r>
          </w:p>
        </w:tc>
        <w:tc>
          <w:tcPr>
            <w:tcW w:w="1010" w:type="dxa"/>
            <w:tcBorders>
              <w:top w:val="nil"/>
              <w:left w:val="nil"/>
              <w:bottom w:val="nil"/>
              <w:right w:val="nil"/>
            </w:tcBorders>
            <w:shd w:val="clear" w:color="000000" w:fill="538DD5"/>
            <w:vAlign w:val="center"/>
            <w:hideMark/>
          </w:tcPr>
          <w:p w14:paraId="139F433F" w14:textId="276C5D06" w:rsidR="00C47DC6" w:rsidRPr="00105654" w:rsidRDefault="00C47DC6" w:rsidP="009120CD">
            <w:pPr>
              <w:pStyle w:val="Tabletext"/>
              <w:spacing w:before="80" w:after="80"/>
              <w:ind w:right="57"/>
              <w:jc w:val="right"/>
              <w:rPr>
                <w:b/>
                <w:bCs/>
                <w:sz w:val="16"/>
                <w:szCs w:val="16"/>
                <w:lang w:val="ru-RU" w:eastAsia="en-GB"/>
              </w:rPr>
            </w:pPr>
            <w:r w:rsidRPr="00105654">
              <w:rPr>
                <w:b/>
                <w:bCs/>
                <w:sz w:val="16"/>
                <w:szCs w:val="16"/>
                <w:lang w:val="ru-RU" w:eastAsia="en-GB"/>
              </w:rPr>
              <w:t>68</w:t>
            </w:r>
            <w:r w:rsidR="009B7226" w:rsidRPr="00105654">
              <w:rPr>
                <w:b/>
                <w:bCs/>
                <w:sz w:val="16"/>
                <w:szCs w:val="16"/>
                <w:lang w:val="ru-RU" w:eastAsia="en-GB"/>
              </w:rPr>
              <w:t xml:space="preserve"> </w:t>
            </w:r>
            <w:r w:rsidRPr="00105654">
              <w:rPr>
                <w:b/>
                <w:bCs/>
                <w:sz w:val="16"/>
                <w:szCs w:val="16"/>
                <w:lang w:val="ru-RU" w:eastAsia="en-GB"/>
              </w:rPr>
              <w:t>063</w:t>
            </w:r>
          </w:p>
        </w:tc>
        <w:tc>
          <w:tcPr>
            <w:tcW w:w="1009" w:type="dxa"/>
            <w:tcBorders>
              <w:top w:val="nil"/>
              <w:left w:val="nil"/>
              <w:bottom w:val="nil"/>
              <w:right w:val="nil"/>
            </w:tcBorders>
            <w:shd w:val="clear" w:color="000000" w:fill="538DD5"/>
            <w:vAlign w:val="center"/>
            <w:hideMark/>
          </w:tcPr>
          <w:p w14:paraId="5FE387E0" w14:textId="3F4DB60D" w:rsidR="00C47DC6" w:rsidRPr="00105654" w:rsidRDefault="00C47DC6" w:rsidP="009120CD">
            <w:pPr>
              <w:pStyle w:val="Tabletext"/>
              <w:spacing w:before="80" w:after="80"/>
              <w:ind w:right="57"/>
              <w:jc w:val="right"/>
              <w:rPr>
                <w:b/>
                <w:bCs/>
                <w:sz w:val="16"/>
                <w:szCs w:val="16"/>
                <w:lang w:val="ru-RU" w:eastAsia="en-GB"/>
              </w:rPr>
            </w:pPr>
            <w:r w:rsidRPr="00105654">
              <w:rPr>
                <w:b/>
                <w:bCs/>
                <w:sz w:val="16"/>
                <w:szCs w:val="16"/>
                <w:lang w:val="ru-RU" w:eastAsia="en-GB"/>
              </w:rPr>
              <w:t>(4</w:t>
            </w:r>
            <w:r w:rsidR="009B7226" w:rsidRPr="00105654">
              <w:rPr>
                <w:b/>
                <w:bCs/>
                <w:sz w:val="16"/>
                <w:szCs w:val="16"/>
                <w:lang w:val="ru-RU" w:eastAsia="en-GB"/>
              </w:rPr>
              <w:t xml:space="preserve"> </w:t>
            </w:r>
            <w:r w:rsidRPr="00105654">
              <w:rPr>
                <w:b/>
                <w:bCs/>
                <w:sz w:val="16"/>
                <w:szCs w:val="16"/>
                <w:lang w:val="ru-RU" w:eastAsia="en-GB"/>
              </w:rPr>
              <w:t>440)</w:t>
            </w:r>
          </w:p>
        </w:tc>
        <w:tc>
          <w:tcPr>
            <w:tcW w:w="1009" w:type="dxa"/>
            <w:tcBorders>
              <w:top w:val="nil"/>
              <w:left w:val="nil"/>
              <w:bottom w:val="nil"/>
              <w:right w:val="nil"/>
            </w:tcBorders>
            <w:shd w:val="clear" w:color="000000" w:fill="538DD5"/>
            <w:vAlign w:val="center"/>
            <w:hideMark/>
          </w:tcPr>
          <w:p w14:paraId="36E07ADC" w14:textId="77777777" w:rsidR="00C47DC6" w:rsidRPr="00105654" w:rsidRDefault="00C47DC6" w:rsidP="009120CD">
            <w:pPr>
              <w:pStyle w:val="Tabletext"/>
              <w:spacing w:before="80" w:after="80"/>
              <w:ind w:right="57"/>
              <w:jc w:val="right"/>
              <w:rPr>
                <w:b/>
                <w:bCs/>
                <w:sz w:val="16"/>
                <w:szCs w:val="16"/>
                <w:lang w:val="ru-RU" w:eastAsia="en-GB"/>
              </w:rPr>
            </w:pPr>
            <w:r w:rsidRPr="00105654">
              <w:rPr>
                <w:b/>
                <w:bCs/>
                <w:sz w:val="16"/>
                <w:szCs w:val="16"/>
                <w:lang w:val="ru-RU" w:eastAsia="en-GB"/>
              </w:rPr>
              <w:t>699</w:t>
            </w:r>
          </w:p>
        </w:tc>
        <w:tc>
          <w:tcPr>
            <w:tcW w:w="1010" w:type="dxa"/>
            <w:tcBorders>
              <w:top w:val="nil"/>
              <w:left w:val="nil"/>
              <w:bottom w:val="nil"/>
              <w:right w:val="nil"/>
            </w:tcBorders>
            <w:shd w:val="clear" w:color="000000" w:fill="538DD5"/>
            <w:vAlign w:val="center"/>
            <w:hideMark/>
          </w:tcPr>
          <w:p w14:paraId="5CD625A2" w14:textId="3D119A06" w:rsidR="00C47DC6" w:rsidRPr="00105654" w:rsidRDefault="00C47DC6" w:rsidP="009120CD">
            <w:pPr>
              <w:pStyle w:val="Tabletext"/>
              <w:spacing w:before="80" w:after="80"/>
              <w:ind w:right="57"/>
              <w:jc w:val="right"/>
              <w:rPr>
                <w:b/>
                <w:bCs/>
                <w:sz w:val="16"/>
                <w:szCs w:val="16"/>
                <w:lang w:val="ru-RU" w:eastAsia="en-GB"/>
              </w:rPr>
            </w:pPr>
            <w:r w:rsidRPr="00105654">
              <w:rPr>
                <w:b/>
                <w:bCs/>
                <w:sz w:val="16"/>
                <w:szCs w:val="16"/>
                <w:lang w:val="ru-RU" w:eastAsia="en-GB"/>
              </w:rPr>
              <w:t>64</w:t>
            </w:r>
            <w:r w:rsidR="009B7226" w:rsidRPr="00105654">
              <w:rPr>
                <w:b/>
                <w:bCs/>
                <w:sz w:val="16"/>
                <w:szCs w:val="16"/>
                <w:lang w:val="ru-RU" w:eastAsia="en-GB"/>
              </w:rPr>
              <w:t xml:space="preserve"> </w:t>
            </w:r>
            <w:r w:rsidRPr="00105654">
              <w:rPr>
                <w:b/>
                <w:bCs/>
                <w:sz w:val="16"/>
                <w:szCs w:val="16"/>
                <w:lang w:val="ru-RU" w:eastAsia="en-GB"/>
              </w:rPr>
              <w:t>322</w:t>
            </w:r>
          </w:p>
        </w:tc>
      </w:tr>
    </w:tbl>
    <w:p w14:paraId="060FAA7D" w14:textId="33501ADE" w:rsidR="002A0A2B" w:rsidRPr="00105654" w:rsidRDefault="004B2BB6" w:rsidP="009120CD">
      <w:pPr>
        <w:spacing w:before="240"/>
        <w:rPr>
          <w:lang w:val="ru-RU"/>
        </w:rPr>
      </w:pPr>
      <w:r w:rsidRPr="00105654">
        <w:rPr>
          <w:lang w:val="ru-RU"/>
        </w:rPr>
        <w:lastRenderedPageBreak/>
        <w:t xml:space="preserve">Остаток средств Фонда развития ИКТ, отраженный </w:t>
      </w:r>
      <w:r w:rsidR="00F173F1" w:rsidRPr="00105654">
        <w:rPr>
          <w:lang w:val="ru-RU"/>
        </w:rPr>
        <w:t>в</w:t>
      </w:r>
      <w:r w:rsidRPr="00105654">
        <w:rPr>
          <w:lang w:val="ru-RU"/>
        </w:rPr>
        <w:t xml:space="preserve"> статье инвестиционного фонда, указанной в таблице выше, составля</w:t>
      </w:r>
      <w:r w:rsidR="00F173F1" w:rsidRPr="00105654">
        <w:rPr>
          <w:lang w:val="ru-RU"/>
        </w:rPr>
        <w:t>л</w:t>
      </w:r>
      <w:r w:rsidRPr="00105654">
        <w:rPr>
          <w:lang w:val="ru-RU"/>
        </w:rPr>
        <w:t xml:space="preserve"> 2,6 </w:t>
      </w:r>
      <w:r w:rsidR="00060AAC" w:rsidRPr="00105654">
        <w:rPr>
          <w:lang w:val="ru-RU"/>
        </w:rPr>
        <w:t xml:space="preserve">млн. </w:t>
      </w:r>
      <w:r w:rsidRPr="00105654">
        <w:rPr>
          <w:lang w:val="ru-RU"/>
        </w:rPr>
        <w:t>швейцарских франков на 31 декабря 2022 года (2,9</w:t>
      </w:r>
      <w:r w:rsidR="00634A40" w:rsidRPr="00105654">
        <w:rPr>
          <w:lang w:val="ru-RU"/>
        </w:rPr>
        <w:t> </w:t>
      </w:r>
      <w:r w:rsidR="00060AAC" w:rsidRPr="00105654">
        <w:rPr>
          <w:lang w:val="ru-RU"/>
        </w:rPr>
        <w:t>млн.</w:t>
      </w:r>
      <w:r w:rsidR="00634A40" w:rsidRPr="00105654">
        <w:rPr>
          <w:lang w:val="ru-RU"/>
        </w:rPr>
        <w:t> </w:t>
      </w:r>
      <w:r w:rsidRPr="00105654">
        <w:rPr>
          <w:lang w:val="ru-RU"/>
        </w:rPr>
        <w:t>швейцарских франков на 31 декабря 2021 г</w:t>
      </w:r>
      <w:r w:rsidR="00F173F1" w:rsidRPr="00105654">
        <w:rPr>
          <w:lang w:val="ru-RU"/>
        </w:rPr>
        <w:t>.</w:t>
      </w:r>
      <w:r w:rsidRPr="00105654">
        <w:rPr>
          <w:lang w:val="ru-RU"/>
        </w:rPr>
        <w:t>).</w:t>
      </w:r>
    </w:p>
    <w:p w14:paraId="467D6000" w14:textId="30151001" w:rsidR="002A0A2B" w:rsidRPr="00105654" w:rsidRDefault="004B2BB6" w:rsidP="00564E16">
      <w:pPr>
        <w:spacing w:after="120"/>
        <w:rPr>
          <w:lang w:val="ru-RU"/>
        </w:rPr>
      </w:pPr>
      <w:r w:rsidRPr="00105654">
        <w:rPr>
          <w:lang w:val="ru-RU"/>
        </w:rPr>
        <w:t>Движение внебюджетных резервов МСЭ представлено в таблице ниже.</w:t>
      </w:r>
    </w:p>
    <w:tbl>
      <w:tblPr>
        <w:tblW w:w="9645" w:type="dxa"/>
        <w:tblLayout w:type="fixed"/>
        <w:tblLook w:val="04A0" w:firstRow="1" w:lastRow="0" w:firstColumn="1" w:lastColumn="0" w:noHBand="0" w:noVBand="1"/>
      </w:tblPr>
      <w:tblGrid>
        <w:gridCol w:w="2548"/>
        <w:gridCol w:w="1182"/>
        <w:gridCol w:w="1183"/>
        <w:gridCol w:w="1183"/>
        <w:gridCol w:w="1183"/>
        <w:gridCol w:w="1183"/>
        <w:gridCol w:w="1183"/>
      </w:tblGrid>
      <w:tr w:rsidR="00317373" w:rsidRPr="00105654" w14:paraId="739762AF" w14:textId="77777777" w:rsidTr="00634A40">
        <w:tc>
          <w:tcPr>
            <w:tcW w:w="2548" w:type="dxa"/>
            <w:tcBorders>
              <w:top w:val="nil"/>
              <w:left w:val="nil"/>
              <w:bottom w:val="nil"/>
              <w:right w:val="nil"/>
            </w:tcBorders>
            <w:shd w:val="clear" w:color="000000" w:fill="538DD5"/>
            <w:vAlign w:val="center"/>
            <w:hideMark/>
          </w:tcPr>
          <w:p w14:paraId="18926941" w14:textId="3DC60C38" w:rsidR="00317373" w:rsidRPr="00105654" w:rsidRDefault="00317373" w:rsidP="00564E16">
            <w:pPr>
              <w:pStyle w:val="Tablehead"/>
              <w:rPr>
                <w:sz w:val="18"/>
                <w:szCs w:val="18"/>
                <w:lang w:val="ru-RU" w:eastAsia="en-GB"/>
              </w:rPr>
            </w:pPr>
            <w:r w:rsidRPr="00105654">
              <w:rPr>
                <w:sz w:val="18"/>
                <w:szCs w:val="18"/>
                <w:lang w:val="ru-RU" w:eastAsia="en-GB"/>
              </w:rPr>
              <w:t>Описание (тыс. шв. фр.)</w:t>
            </w:r>
          </w:p>
        </w:tc>
        <w:tc>
          <w:tcPr>
            <w:tcW w:w="1182" w:type="dxa"/>
            <w:tcBorders>
              <w:top w:val="nil"/>
              <w:left w:val="nil"/>
              <w:bottom w:val="nil"/>
              <w:right w:val="nil"/>
            </w:tcBorders>
            <w:shd w:val="clear" w:color="000000" w:fill="538DD5"/>
            <w:vAlign w:val="center"/>
            <w:hideMark/>
          </w:tcPr>
          <w:p w14:paraId="43DC980A" w14:textId="1D0C8F4A" w:rsidR="00317373" w:rsidRPr="00105654" w:rsidRDefault="00317373" w:rsidP="00564E16">
            <w:pPr>
              <w:pStyle w:val="Tablehead"/>
              <w:rPr>
                <w:sz w:val="18"/>
                <w:szCs w:val="18"/>
                <w:lang w:val="ru-RU" w:eastAsia="en-GB"/>
              </w:rPr>
            </w:pPr>
            <w:r w:rsidRPr="00105654">
              <w:rPr>
                <w:sz w:val="18"/>
                <w:szCs w:val="18"/>
                <w:lang w:val="ru-RU" w:eastAsia="en-GB"/>
              </w:rPr>
              <w:t>1 января 2021 г. (пересчи-танные)</w:t>
            </w:r>
          </w:p>
        </w:tc>
        <w:tc>
          <w:tcPr>
            <w:tcW w:w="1183" w:type="dxa"/>
            <w:tcBorders>
              <w:top w:val="nil"/>
              <w:left w:val="nil"/>
              <w:bottom w:val="nil"/>
              <w:right w:val="nil"/>
            </w:tcBorders>
            <w:shd w:val="clear" w:color="000000" w:fill="538DD5"/>
            <w:vAlign w:val="center"/>
          </w:tcPr>
          <w:p w14:paraId="00C17EAB" w14:textId="7B3B7A85" w:rsidR="00317373" w:rsidRPr="00105654" w:rsidRDefault="00317373" w:rsidP="00564E16">
            <w:pPr>
              <w:pStyle w:val="Tablehead"/>
              <w:rPr>
                <w:sz w:val="18"/>
                <w:szCs w:val="18"/>
                <w:lang w:val="ru-RU" w:eastAsia="en-GB"/>
              </w:rPr>
            </w:pPr>
            <w:r w:rsidRPr="00105654">
              <w:rPr>
                <w:sz w:val="18"/>
                <w:szCs w:val="18"/>
                <w:lang w:val="ru-RU" w:eastAsia="en-GB"/>
              </w:rPr>
              <w:t>Активное сальдо/</w:t>
            </w:r>
            <w:r w:rsidRPr="00105654">
              <w:rPr>
                <w:sz w:val="18"/>
                <w:szCs w:val="18"/>
                <w:lang w:val="ru-RU" w:eastAsia="en-GB"/>
              </w:rPr>
              <w:br/>
              <w:t>(дефицит) − 2021 г.</w:t>
            </w:r>
          </w:p>
        </w:tc>
        <w:tc>
          <w:tcPr>
            <w:tcW w:w="1183" w:type="dxa"/>
            <w:tcBorders>
              <w:top w:val="nil"/>
              <w:left w:val="nil"/>
              <w:bottom w:val="nil"/>
              <w:right w:val="nil"/>
            </w:tcBorders>
            <w:shd w:val="clear" w:color="000000" w:fill="538DD5"/>
            <w:vAlign w:val="center"/>
            <w:hideMark/>
          </w:tcPr>
          <w:p w14:paraId="1A252118" w14:textId="7639CFDF" w:rsidR="00317373" w:rsidRPr="00105654" w:rsidRDefault="00317373" w:rsidP="00564E16">
            <w:pPr>
              <w:pStyle w:val="Tablehead"/>
              <w:rPr>
                <w:sz w:val="18"/>
                <w:szCs w:val="18"/>
                <w:lang w:val="ru-RU" w:eastAsia="en-GB"/>
              </w:rPr>
            </w:pPr>
            <w:r w:rsidRPr="00105654">
              <w:rPr>
                <w:sz w:val="18"/>
                <w:szCs w:val="18"/>
                <w:lang w:val="ru-RU" w:eastAsia="en-GB"/>
              </w:rPr>
              <w:t>31 декабря 2021 г.</w:t>
            </w:r>
          </w:p>
        </w:tc>
        <w:tc>
          <w:tcPr>
            <w:tcW w:w="1183" w:type="dxa"/>
            <w:tcBorders>
              <w:top w:val="nil"/>
              <w:left w:val="nil"/>
              <w:bottom w:val="nil"/>
              <w:right w:val="nil"/>
            </w:tcBorders>
            <w:shd w:val="clear" w:color="000000" w:fill="538DD5"/>
            <w:vAlign w:val="center"/>
            <w:hideMark/>
          </w:tcPr>
          <w:p w14:paraId="1D734753" w14:textId="17DA5C35" w:rsidR="00317373" w:rsidRPr="00105654" w:rsidRDefault="00317373" w:rsidP="00564E16">
            <w:pPr>
              <w:pStyle w:val="Tablehead"/>
              <w:rPr>
                <w:sz w:val="18"/>
                <w:szCs w:val="18"/>
                <w:lang w:val="ru-RU" w:eastAsia="en-GB"/>
              </w:rPr>
            </w:pPr>
            <w:r w:rsidRPr="00105654">
              <w:rPr>
                <w:sz w:val="18"/>
                <w:szCs w:val="18"/>
                <w:lang w:val="ru-RU" w:eastAsia="en-GB"/>
              </w:rPr>
              <w:t>Активное сальдо/</w:t>
            </w:r>
            <w:r w:rsidRPr="00105654">
              <w:rPr>
                <w:sz w:val="18"/>
                <w:szCs w:val="18"/>
                <w:lang w:val="ru-RU" w:eastAsia="en-GB"/>
              </w:rPr>
              <w:br/>
              <w:t>(дефицит) − 2022 г.</w:t>
            </w:r>
          </w:p>
        </w:tc>
        <w:tc>
          <w:tcPr>
            <w:tcW w:w="1183" w:type="dxa"/>
            <w:tcBorders>
              <w:top w:val="nil"/>
              <w:left w:val="nil"/>
              <w:bottom w:val="nil"/>
              <w:right w:val="nil"/>
            </w:tcBorders>
            <w:shd w:val="clear" w:color="000000" w:fill="538DD5"/>
            <w:vAlign w:val="center"/>
            <w:hideMark/>
          </w:tcPr>
          <w:p w14:paraId="6A840391" w14:textId="3C490276" w:rsidR="00317373" w:rsidRPr="00105654" w:rsidRDefault="00F173F1" w:rsidP="00564E16">
            <w:pPr>
              <w:pStyle w:val="Tablehead"/>
              <w:rPr>
                <w:sz w:val="18"/>
                <w:szCs w:val="18"/>
                <w:lang w:val="ru-RU" w:eastAsia="en-GB"/>
              </w:rPr>
            </w:pPr>
            <w:r w:rsidRPr="00105654">
              <w:rPr>
                <w:sz w:val="18"/>
                <w:szCs w:val="18"/>
                <w:lang w:val="ru-RU" w:eastAsia="en-GB"/>
              </w:rPr>
              <w:t>Другие корректи</w:t>
            </w:r>
            <w:r w:rsidR="00634A40" w:rsidRPr="00105654">
              <w:rPr>
                <w:sz w:val="18"/>
                <w:szCs w:val="18"/>
                <w:lang w:val="ru-RU" w:eastAsia="en-GB"/>
              </w:rPr>
              <w:t>-</w:t>
            </w:r>
            <w:r w:rsidRPr="00105654">
              <w:rPr>
                <w:sz w:val="18"/>
                <w:szCs w:val="18"/>
                <w:lang w:val="ru-RU" w:eastAsia="en-GB"/>
              </w:rPr>
              <w:t xml:space="preserve">ровки </w:t>
            </w:r>
            <w:r w:rsidR="00634A40" w:rsidRPr="00105654">
              <w:rPr>
                <w:sz w:val="18"/>
                <w:szCs w:val="18"/>
                <w:lang w:val="ru-RU" w:eastAsia="en-GB"/>
              </w:rPr>
              <w:t>−</w:t>
            </w:r>
            <w:r w:rsidR="00317373" w:rsidRPr="00105654">
              <w:rPr>
                <w:sz w:val="18"/>
                <w:szCs w:val="18"/>
                <w:lang w:val="ru-RU" w:eastAsia="en-GB"/>
              </w:rPr>
              <w:t xml:space="preserve"> 2022</w:t>
            </w:r>
            <w:r w:rsidR="00634A40" w:rsidRPr="00105654">
              <w:rPr>
                <w:sz w:val="18"/>
                <w:szCs w:val="18"/>
                <w:lang w:val="ru-RU" w:eastAsia="en-GB"/>
              </w:rPr>
              <w:t xml:space="preserve"> г.</w:t>
            </w:r>
          </w:p>
        </w:tc>
        <w:tc>
          <w:tcPr>
            <w:tcW w:w="1183" w:type="dxa"/>
            <w:tcBorders>
              <w:top w:val="nil"/>
              <w:left w:val="nil"/>
              <w:bottom w:val="nil"/>
              <w:right w:val="nil"/>
            </w:tcBorders>
            <w:shd w:val="clear" w:color="000000" w:fill="538DD5"/>
            <w:vAlign w:val="center"/>
            <w:hideMark/>
          </w:tcPr>
          <w:p w14:paraId="6589D403" w14:textId="05A7689A" w:rsidR="00317373" w:rsidRPr="00105654" w:rsidRDefault="00317373" w:rsidP="00564E16">
            <w:pPr>
              <w:pStyle w:val="Tablehead"/>
              <w:rPr>
                <w:sz w:val="18"/>
                <w:szCs w:val="18"/>
                <w:lang w:val="ru-RU" w:eastAsia="en-GB"/>
              </w:rPr>
            </w:pPr>
            <w:r w:rsidRPr="00105654">
              <w:rPr>
                <w:sz w:val="18"/>
                <w:szCs w:val="18"/>
                <w:lang w:val="ru-RU" w:eastAsia="en-GB"/>
              </w:rPr>
              <w:t>31 декабря 2022 г.</w:t>
            </w:r>
          </w:p>
        </w:tc>
      </w:tr>
      <w:tr w:rsidR="00317373" w:rsidRPr="00105654" w14:paraId="57958707" w14:textId="77777777" w:rsidTr="00634A40">
        <w:tc>
          <w:tcPr>
            <w:tcW w:w="2548" w:type="dxa"/>
            <w:tcBorders>
              <w:top w:val="nil"/>
              <w:left w:val="nil"/>
              <w:bottom w:val="nil"/>
              <w:right w:val="nil"/>
            </w:tcBorders>
            <w:shd w:val="clear" w:color="auto" w:fill="auto"/>
            <w:vAlign w:val="bottom"/>
            <w:hideMark/>
          </w:tcPr>
          <w:p w14:paraId="11B1CD7C" w14:textId="77777777" w:rsidR="00317373" w:rsidRPr="00105654" w:rsidRDefault="00317373" w:rsidP="00317373">
            <w:pPr>
              <w:pStyle w:val="Tabletext"/>
              <w:spacing w:before="0" w:after="0"/>
              <w:rPr>
                <w:sz w:val="18"/>
                <w:szCs w:val="18"/>
                <w:lang w:val="ru-RU" w:eastAsia="en-GB"/>
              </w:rPr>
            </w:pPr>
          </w:p>
        </w:tc>
        <w:tc>
          <w:tcPr>
            <w:tcW w:w="1182" w:type="dxa"/>
            <w:tcBorders>
              <w:top w:val="nil"/>
              <w:left w:val="nil"/>
              <w:bottom w:val="nil"/>
              <w:right w:val="nil"/>
            </w:tcBorders>
            <w:shd w:val="clear" w:color="auto" w:fill="auto"/>
            <w:vAlign w:val="bottom"/>
            <w:hideMark/>
          </w:tcPr>
          <w:p w14:paraId="6D24D5E7" w14:textId="77777777" w:rsidR="00317373" w:rsidRPr="00105654" w:rsidRDefault="00317373" w:rsidP="00317373">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392EE02D" w14:textId="77777777" w:rsidR="00317373" w:rsidRPr="00105654" w:rsidRDefault="00317373" w:rsidP="00317373">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565AEF7E" w14:textId="77777777" w:rsidR="00317373" w:rsidRPr="00105654" w:rsidRDefault="00317373" w:rsidP="00317373">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79A2AA1C" w14:textId="77777777" w:rsidR="00317373" w:rsidRPr="00105654" w:rsidRDefault="00317373" w:rsidP="00317373">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7064DF3E" w14:textId="77777777" w:rsidR="00317373" w:rsidRPr="00105654" w:rsidRDefault="00317373" w:rsidP="00317373">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68D53D17" w14:textId="77777777" w:rsidR="00317373" w:rsidRPr="00105654" w:rsidRDefault="00317373" w:rsidP="00317373">
            <w:pPr>
              <w:pStyle w:val="Tabletext"/>
              <w:spacing w:before="0" w:after="0"/>
              <w:ind w:right="170"/>
              <w:jc w:val="right"/>
              <w:rPr>
                <w:sz w:val="18"/>
                <w:szCs w:val="18"/>
                <w:lang w:val="ru-RU" w:eastAsia="en-GB"/>
              </w:rPr>
            </w:pPr>
          </w:p>
        </w:tc>
      </w:tr>
      <w:tr w:rsidR="00317373" w:rsidRPr="00105654" w14:paraId="10AB4CC2" w14:textId="77777777" w:rsidTr="00634A40">
        <w:tc>
          <w:tcPr>
            <w:tcW w:w="2548" w:type="dxa"/>
            <w:tcBorders>
              <w:top w:val="nil"/>
              <w:left w:val="nil"/>
              <w:bottom w:val="nil"/>
              <w:right w:val="nil"/>
            </w:tcBorders>
            <w:shd w:val="clear" w:color="auto" w:fill="auto"/>
            <w:vAlign w:val="center"/>
            <w:hideMark/>
          </w:tcPr>
          <w:p w14:paraId="1E69F20F" w14:textId="437C9064" w:rsidR="00317373" w:rsidRPr="00105654" w:rsidRDefault="004B2BB6" w:rsidP="00317373">
            <w:pPr>
              <w:pStyle w:val="Tabletext"/>
              <w:rPr>
                <w:b/>
                <w:bCs/>
                <w:sz w:val="18"/>
                <w:szCs w:val="18"/>
                <w:lang w:val="ru-RU" w:eastAsia="en-GB"/>
              </w:rPr>
            </w:pPr>
            <w:r w:rsidRPr="00105654">
              <w:rPr>
                <w:b/>
                <w:bCs/>
                <w:sz w:val="18"/>
                <w:szCs w:val="18"/>
                <w:lang w:val="ru-RU" w:eastAsia="en-GB"/>
              </w:rPr>
              <w:t>Внебюджетные резервы</w:t>
            </w:r>
          </w:p>
        </w:tc>
        <w:tc>
          <w:tcPr>
            <w:tcW w:w="1182" w:type="dxa"/>
            <w:tcBorders>
              <w:top w:val="nil"/>
              <w:left w:val="nil"/>
              <w:bottom w:val="nil"/>
              <w:right w:val="nil"/>
            </w:tcBorders>
            <w:shd w:val="clear" w:color="auto" w:fill="auto"/>
            <w:vAlign w:val="bottom"/>
            <w:hideMark/>
          </w:tcPr>
          <w:p w14:paraId="6177ED1C" w14:textId="77777777" w:rsidR="00317373" w:rsidRPr="00105654" w:rsidRDefault="00317373" w:rsidP="00634A40">
            <w:pPr>
              <w:pStyle w:val="Tabletext"/>
              <w:ind w:right="170"/>
              <w:jc w:val="right"/>
              <w:rPr>
                <w:b/>
                <w:bCs/>
                <w:sz w:val="18"/>
                <w:szCs w:val="18"/>
                <w:lang w:val="ru-RU" w:eastAsia="en-GB"/>
              </w:rPr>
            </w:pPr>
          </w:p>
        </w:tc>
        <w:tc>
          <w:tcPr>
            <w:tcW w:w="1183" w:type="dxa"/>
            <w:tcBorders>
              <w:top w:val="nil"/>
              <w:left w:val="nil"/>
              <w:bottom w:val="nil"/>
              <w:right w:val="nil"/>
            </w:tcBorders>
            <w:shd w:val="clear" w:color="auto" w:fill="auto"/>
            <w:vAlign w:val="bottom"/>
            <w:hideMark/>
          </w:tcPr>
          <w:p w14:paraId="50D025D6" w14:textId="77777777" w:rsidR="00317373" w:rsidRPr="00105654" w:rsidRDefault="00317373" w:rsidP="00634A40">
            <w:pPr>
              <w:pStyle w:val="Tabletext"/>
              <w:ind w:right="170"/>
              <w:jc w:val="right"/>
              <w:rPr>
                <w:b/>
                <w:bCs/>
                <w:sz w:val="18"/>
                <w:szCs w:val="18"/>
                <w:lang w:val="ru-RU" w:eastAsia="en-GB"/>
              </w:rPr>
            </w:pPr>
          </w:p>
        </w:tc>
        <w:tc>
          <w:tcPr>
            <w:tcW w:w="1183" w:type="dxa"/>
            <w:tcBorders>
              <w:top w:val="nil"/>
              <w:left w:val="nil"/>
              <w:bottom w:val="nil"/>
              <w:right w:val="nil"/>
            </w:tcBorders>
            <w:shd w:val="clear" w:color="auto" w:fill="auto"/>
            <w:vAlign w:val="bottom"/>
            <w:hideMark/>
          </w:tcPr>
          <w:p w14:paraId="5C485456" w14:textId="77777777" w:rsidR="00317373" w:rsidRPr="00105654" w:rsidRDefault="00317373" w:rsidP="00634A40">
            <w:pPr>
              <w:pStyle w:val="Tabletext"/>
              <w:ind w:right="170"/>
              <w:jc w:val="right"/>
              <w:rPr>
                <w:b/>
                <w:bCs/>
                <w:sz w:val="18"/>
                <w:szCs w:val="18"/>
                <w:lang w:val="ru-RU" w:eastAsia="en-GB"/>
              </w:rPr>
            </w:pPr>
          </w:p>
        </w:tc>
        <w:tc>
          <w:tcPr>
            <w:tcW w:w="1183" w:type="dxa"/>
            <w:tcBorders>
              <w:top w:val="nil"/>
              <w:left w:val="nil"/>
              <w:bottom w:val="nil"/>
              <w:right w:val="nil"/>
            </w:tcBorders>
            <w:shd w:val="clear" w:color="auto" w:fill="auto"/>
            <w:vAlign w:val="bottom"/>
            <w:hideMark/>
          </w:tcPr>
          <w:p w14:paraId="5DD86006" w14:textId="77777777" w:rsidR="00317373" w:rsidRPr="00105654" w:rsidRDefault="00317373" w:rsidP="00634A40">
            <w:pPr>
              <w:pStyle w:val="Tabletext"/>
              <w:ind w:right="170"/>
              <w:jc w:val="right"/>
              <w:rPr>
                <w:b/>
                <w:bCs/>
                <w:sz w:val="18"/>
                <w:szCs w:val="18"/>
                <w:lang w:val="ru-RU" w:eastAsia="en-GB"/>
              </w:rPr>
            </w:pPr>
          </w:p>
        </w:tc>
        <w:tc>
          <w:tcPr>
            <w:tcW w:w="1183" w:type="dxa"/>
            <w:tcBorders>
              <w:top w:val="nil"/>
              <w:left w:val="nil"/>
              <w:bottom w:val="nil"/>
              <w:right w:val="nil"/>
            </w:tcBorders>
            <w:shd w:val="clear" w:color="auto" w:fill="auto"/>
            <w:vAlign w:val="bottom"/>
            <w:hideMark/>
          </w:tcPr>
          <w:p w14:paraId="50E8BEE3" w14:textId="77777777" w:rsidR="00317373" w:rsidRPr="00105654" w:rsidRDefault="00317373" w:rsidP="00634A40">
            <w:pPr>
              <w:pStyle w:val="Tabletext"/>
              <w:ind w:right="170"/>
              <w:jc w:val="right"/>
              <w:rPr>
                <w:b/>
                <w:bCs/>
                <w:sz w:val="18"/>
                <w:szCs w:val="18"/>
                <w:lang w:val="ru-RU" w:eastAsia="en-GB"/>
              </w:rPr>
            </w:pPr>
          </w:p>
        </w:tc>
        <w:tc>
          <w:tcPr>
            <w:tcW w:w="1183" w:type="dxa"/>
            <w:tcBorders>
              <w:top w:val="nil"/>
              <w:left w:val="nil"/>
              <w:bottom w:val="nil"/>
              <w:right w:val="nil"/>
            </w:tcBorders>
            <w:shd w:val="clear" w:color="auto" w:fill="auto"/>
            <w:vAlign w:val="bottom"/>
            <w:hideMark/>
          </w:tcPr>
          <w:p w14:paraId="0BEFFC36" w14:textId="77777777" w:rsidR="00317373" w:rsidRPr="00105654" w:rsidRDefault="00317373" w:rsidP="00634A40">
            <w:pPr>
              <w:pStyle w:val="Tabletext"/>
              <w:ind w:right="170"/>
              <w:jc w:val="right"/>
              <w:rPr>
                <w:b/>
                <w:bCs/>
                <w:sz w:val="18"/>
                <w:szCs w:val="18"/>
                <w:lang w:val="ru-RU" w:eastAsia="en-GB"/>
              </w:rPr>
            </w:pPr>
          </w:p>
        </w:tc>
      </w:tr>
      <w:tr w:rsidR="00317373" w:rsidRPr="00105654" w14:paraId="15CE9929" w14:textId="77777777" w:rsidTr="00634A40">
        <w:tc>
          <w:tcPr>
            <w:tcW w:w="2548" w:type="dxa"/>
            <w:tcBorders>
              <w:top w:val="nil"/>
              <w:left w:val="nil"/>
              <w:bottom w:val="nil"/>
              <w:right w:val="nil"/>
            </w:tcBorders>
            <w:shd w:val="clear" w:color="auto" w:fill="auto"/>
            <w:vAlign w:val="center"/>
            <w:hideMark/>
          </w:tcPr>
          <w:p w14:paraId="16AC573E" w14:textId="3B583F2E" w:rsidR="00317373" w:rsidRPr="00105654" w:rsidRDefault="004B2BB6" w:rsidP="00317373">
            <w:pPr>
              <w:pStyle w:val="Tabletext"/>
              <w:rPr>
                <w:sz w:val="18"/>
                <w:szCs w:val="18"/>
                <w:lang w:val="ru-RU" w:eastAsia="en-GB"/>
              </w:rPr>
            </w:pPr>
            <w:r w:rsidRPr="00105654">
              <w:rPr>
                <w:sz w:val="18"/>
                <w:szCs w:val="18"/>
                <w:lang w:val="ru-RU" w:eastAsia="en-GB"/>
              </w:rPr>
              <w:t>Внебюджетные целевые резервы</w:t>
            </w:r>
          </w:p>
        </w:tc>
        <w:tc>
          <w:tcPr>
            <w:tcW w:w="1182" w:type="dxa"/>
            <w:tcBorders>
              <w:top w:val="nil"/>
              <w:left w:val="nil"/>
              <w:bottom w:val="nil"/>
              <w:right w:val="nil"/>
            </w:tcBorders>
            <w:shd w:val="clear" w:color="auto" w:fill="auto"/>
            <w:vAlign w:val="bottom"/>
            <w:hideMark/>
          </w:tcPr>
          <w:p w14:paraId="6C9B91CE" w14:textId="2B16512C" w:rsidR="00317373" w:rsidRPr="00105654" w:rsidRDefault="00317373" w:rsidP="00634A40">
            <w:pPr>
              <w:pStyle w:val="Tabletext"/>
              <w:ind w:right="170"/>
              <w:jc w:val="right"/>
              <w:rPr>
                <w:sz w:val="18"/>
                <w:szCs w:val="18"/>
                <w:lang w:val="ru-RU" w:eastAsia="en-GB"/>
              </w:rPr>
            </w:pPr>
            <w:r w:rsidRPr="00105654">
              <w:rPr>
                <w:sz w:val="18"/>
                <w:szCs w:val="18"/>
                <w:lang w:val="ru-RU" w:eastAsia="en-GB"/>
              </w:rPr>
              <w:t>8 008</w:t>
            </w:r>
          </w:p>
        </w:tc>
        <w:tc>
          <w:tcPr>
            <w:tcW w:w="1183" w:type="dxa"/>
            <w:tcBorders>
              <w:top w:val="nil"/>
              <w:left w:val="nil"/>
              <w:bottom w:val="nil"/>
              <w:right w:val="nil"/>
            </w:tcBorders>
            <w:shd w:val="clear" w:color="auto" w:fill="auto"/>
            <w:vAlign w:val="bottom"/>
            <w:hideMark/>
          </w:tcPr>
          <w:p w14:paraId="27357317" w14:textId="48F2F10D" w:rsidR="00317373" w:rsidRPr="00105654" w:rsidRDefault="00317373" w:rsidP="00634A40">
            <w:pPr>
              <w:pStyle w:val="Tabletext"/>
              <w:ind w:right="170"/>
              <w:jc w:val="right"/>
              <w:rPr>
                <w:sz w:val="18"/>
                <w:szCs w:val="18"/>
                <w:lang w:val="ru-RU" w:eastAsia="en-GB"/>
              </w:rPr>
            </w:pPr>
            <w:r w:rsidRPr="00105654">
              <w:rPr>
                <w:sz w:val="18"/>
                <w:szCs w:val="18"/>
                <w:lang w:val="ru-RU" w:eastAsia="en-GB"/>
              </w:rPr>
              <w:t>95</w:t>
            </w:r>
          </w:p>
        </w:tc>
        <w:tc>
          <w:tcPr>
            <w:tcW w:w="1183" w:type="dxa"/>
            <w:tcBorders>
              <w:top w:val="nil"/>
              <w:left w:val="nil"/>
              <w:bottom w:val="nil"/>
              <w:right w:val="nil"/>
            </w:tcBorders>
            <w:shd w:val="clear" w:color="auto" w:fill="auto"/>
            <w:vAlign w:val="bottom"/>
            <w:hideMark/>
          </w:tcPr>
          <w:p w14:paraId="488CF885" w14:textId="286D804E" w:rsidR="00317373" w:rsidRPr="00105654" w:rsidRDefault="00317373" w:rsidP="00634A40">
            <w:pPr>
              <w:pStyle w:val="Tabletext"/>
              <w:ind w:right="170"/>
              <w:jc w:val="right"/>
              <w:rPr>
                <w:sz w:val="18"/>
                <w:szCs w:val="18"/>
                <w:lang w:val="ru-RU" w:eastAsia="en-GB"/>
              </w:rPr>
            </w:pPr>
            <w:r w:rsidRPr="00105654">
              <w:rPr>
                <w:sz w:val="18"/>
                <w:szCs w:val="18"/>
                <w:lang w:val="ru-RU" w:eastAsia="en-GB"/>
              </w:rPr>
              <w:t>8 103</w:t>
            </w:r>
          </w:p>
        </w:tc>
        <w:tc>
          <w:tcPr>
            <w:tcW w:w="1183" w:type="dxa"/>
            <w:tcBorders>
              <w:top w:val="nil"/>
              <w:left w:val="nil"/>
              <w:bottom w:val="nil"/>
              <w:right w:val="nil"/>
            </w:tcBorders>
            <w:shd w:val="clear" w:color="auto" w:fill="auto"/>
            <w:vAlign w:val="bottom"/>
            <w:hideMark/>
          </w:tcPr>
          <w:p w14:paraId="6326E4E0" w14:textId="77777777" w:rsidR="00317373" w:rsidRPr="00105654" w:rsidRDefault="00317373" w:rsidP="00634A40">
            <w:pPr>
              <w:pStyle w:val="Tabletext"/>
              <w:ind w:right="170"/>
              <w:jc w:val="right"/>
              <w:rPr>
                <w:sz w:val="18"/>
                <w:szCs w:val="18"/>
                <w:lang w:val="ru-RU" w:eastAsia="en-GB"/>
              </w:rPr>
            </w:pPr>
            <w:r w:rsidRPr="00105654">
              <w:rPr>
                <w:sz w:val="18"/>
                <w:szCs w:val="18"/>
                <w:lang w:val="ru-RU" w:eastAsia="en-GB"/>
              </w:rPr>
              <w:t>(1 825)</w:t>
            </w:r>
          </w:p>
        </w:tc>
        <w:tc>
          <w:tcPr>
            <w:tcW w:w="1183" w:type="dxa"/>
            <w:tcBorders>
              <w:top w:val="nil"/>
              <w:left w:val="nil"/>
              <w:bottom w:val="nil"/>
              <w:right w:val="nil"/>
            </w:tcBorders>
            <w:shd w:val="clear" w:color="auto" w:fill="auto"/>
            <w:vAlign w:val="bottom"/>
            <w:hideMark/>
          </w:tcPr>
          <w:p w14:paraId="6627480E" w14:textId="63BBD830" w:rsidR="00317373" w:rsidRPr="00105654" w:rsidRDefault="00317373" w:rsidP="00634A40">
            <w:pPr>
              <w:pStyle w:val="Tabletext"/>
              <w:ind w:right="170"/>
              <w:jc w:val="right"/>
              <w:rPr>
                <w:sz w:val="18"/>
                <w:szCs w:val="18"/>
                <w:lang w:val="ru-RU" w:eastAsia="en-GB"/>
              </w:rPr>
            </w:pPr>
            <w:r w:rsidRPr="00105654">
              <w:rPr>
                <w:sz w:val="18"/>
                <w:szCs w:val="18"/>
                <w:lang w:val="ru-RU" w:eastAsia="en-GB"/>
              </w:rPr>
              <w:t>301</w:t>
            </w:r>
          </w:p>
        </w:tc>
        <w:tc>
          <w:tcPr>
            <w:tcW w:w="1183" w:type="dxa"/>
            <w:tcBorders>
              <w:top w:val="nil"/>
              <w:left w:val="nil"/>
              <w:bottom w:val="nil"/>
              <w:right w:val="nil"/>
            </w:tcBorders>
            <w:shd w:val="clear" w:color="auto" w:fill="auto"/>
            <w:vAlign w:val="bottom"/>
            <w:hideMark/>
          </w:tcPr>
          <w:p w14:paraId="0C042365" w14:textId="18CE832D" w:rsidR="00317373" w:rsidRPr="00105654" w:rsidRDefault="00317373" w:rsidP="00634A40">
            <w:pPr>
              <w:pStyle w:val="Tabletext"/>
              <w:ind w:right="170"/>
              <w:jc w:val="right"/>
              <w:rPr>
                <w:sz w:val="18"/>
                <w:szCs w:val="18"/>
                <w:lang w:val="ru-RU" w:eastAsia="en-GB"/>
              </w:rPr>
            </w:pPr>
            <w:r w:rsidRPr="00105654">
              <w:rPr>
                <w:sz w:val="18"/>
                <w:szCs w:val="18"/>
                <w:lang w:val="ru-RU" w:eastAsia="en-GB"/>
              </w:rPr>
              <w:t>6 579</w:t>
            </w:r>
          </w:p>
        </w:tc>
      </w:tr>
      <w:tr w:rsidR="00317373" w:rsidRPr="00105654" w14:paraId="4B9D47E7" w14:textId="77777777" w:rsidTr="00634A40">
        <w:tc>
          <w:tcPr>
            <w:tcW w:w="2548" w:type="dxa"/>
            <w:tcBorders>
              <w:top w:val="nil"/>
              <w:left w:val="nil"/>
              <w:bottom w:val="nil"/>
              <w:right w:val="nil"/>
            </w:tcBorders>
            <w:shd w:val="clear" w:color="auto" w:fill="auto"/>
            <w:vAlign w:val="center"/>
            <w:hideMark/>
          </w:tcPr>
          <w:p w14:paraId="31D6679A" w14:textId="47B8B73E" w:rsidR="00317373" w:rsidRPr="00105654" w:rsidRDefault="004B2BB6" w:rsidP="00317373">
            <w:pPr>
              <w:pStyle w:val="Tabletext"/>
              <w:rPr>
                <w:sz w:val="18"/>
                <w:szCs w:val="18"/>
                <w:lang w:val="ru-RU" w:eastAsia="en-GB"/>
              </w:rPr>
            </w:pPr>
            <w:r w:rsidRPr="00105654">
              <w:rPr>
                <w:sz w:val="18"/>
                <w:szCs w:val="18"/>
                <w:lang w:val="ru-RU" w:eastAsia="en-GB"/>
              </w:rPr>
              <w:t>Оборотный выставочный фонд МСЭ</w:t>
            </w:r>
          </w:p>
        </w:tc>
        <w:tc>
          <w:tcPr>
            <w:tcW w:w="1182" w:type="dxa"/>
            <w:tcBorders>
              <w:top w:val="nil"/>
              <w:left w:val="nil"/>
              <w:bottom w:val="nil"/>
              <w:right w:val="nil"/>
            </w:tcBorders>
            <w:shd w:val="clear" w:color="auto" w:fill="auto"/>
            <w:vAlign w:val="bottom"/>
            <w:hideMark/>
          </w:tcPr>
          <w:p w14:paraId="09515125" w14:textId="1234C979" w:rsidR="00317373" w:rsidRPr="00105654" w:rsidRDefault="00317373" w:rsidP="00634A40">
            <w:pPr>
              <w:pStyle w:val="Tabletext"/>
              <w:ind w:right="170"/>
              <w:jc w:val="right"/>
              <w:rPr>
                <w:sz w:val="18"/>
                <w:szCs w:val="18"/>
                <w:lang w:val="ru-RU" w:eastAsia="en-GB"/>
              </w:rPr>
            </w:pPr>
            <w:r w:rsidRPr="00105654">
              <w:rPr>
                <w:sz w:val="18"/>
                <w:szCs w:val="18"/>
                <w:lang w:val="ru-RU" w:eastAsia="en-GB"/>
              </w:rPr>
              <w:t>6 616</w:t>
            </w:r>
          </w:p>
        </w:tc>
        <w:tc>
          <w:tcPr>
            <w:tcW w:w="1183" w:type="dxa"/>
            <w:tcBorders>
              <w:top w:val="nil"/>
              <w:left w:val="nil"/>
              <w:bottom w:val="nil"/>
              <w:right w:val="nil"/>
            </w:tcBorders>
            <w:shd w:val="clear" w:color="auto" w:fill="auto"/>
            <w:vAlign w:val="bottom"/>
            <w:hideMark/>
          </w:tcPr>
          <w:p w14:paraId="0FA2B5E3" w14:textId="77777777" w:rsidR="00317373" w:rsidRPr="00105654" w:rsidRDefault="00317373" w:rsidP="00634A40">
            <w:pPr>
              <w:pStyle w:val="Tabletext"/>
              <w:ind w:right="170"/>
              <w:jc w:val="right"/>
              <w:rPr>
                <w:sz w:val="18"/>
                <w:szCs w:val="18"/>
                <w:lang w:val="ru-RU" w:eastAsia="en-GB"/>
              </w:rPr>
            </w:pPr>
            <w:r w:rsidRPr="00105654">
              <w:rPr>
                <w:sz w:val="18"/>
                <w:szCs w:val="18"/>
                <w:lang w:val="ru-RU" w:eastAsia="en-GB"/>
              </w:rPr>
              <w:t>(2 329)</w:t>
            </w:r>
          </w:p>
        </w:tc>
        <w:tc>
          <w:tcPr>
            <w:tcW w:w="1183" w:type="dxa"/>
            <w:tcBorders>
              <w:top w:val="nil"/>
              <w:left w:val="nil"/>
              <w:bottom w:val="nil"/>
              <w:right w:val="nil"/>
            </w:tcBorders>
            <w:shd w:val="clear" w:color="auto" w:fill="auto"/>
            <w:vAlign w:val="bottom"/>
            <w:hideMark/>
          </w:tcPr>
          <w:p w14:paraId="702876D7" w14:textId="0BE00934" w:rsidR="00317373" w:rsidRPr="00105654" w:rsidRDefault="00317373" w:rsidP="00634A40">
            <w:pPr>
              <w:pStyle w:val="Tabletext"/>
              <w:ind w:right="170"/>
              <w:jc w:val="right"/>
              <w:rPr>
                <w:sz w:val="18"/>
                <w:szCs w:val="18"/>
                <w:lang w:val="ru-RU" w:eastAsia="en-GB"/>
              </w:rPr>
            </w:pPr>
            <w:r w:rsidRPr="00105654">
              <w:rPr>
                <w:sz w:val="18"/>
                <w:szCs w:val="18"/>
                <w:lang w:val="ru-RU" w:eastAsia="en-GB"/>
              </w:rPr>
              <w:t>4 287</w:t>
            </w:r>
          </w:p>
        </w:tc>
        <w:tc>
          <w:tcPr>
            <w:tcW w:w="1183" w:type="dxa"/>
            <w:tcBorders>
              <w:top w:val="nil"/>
              <w:left w:val="nil"/>
              <w:bottom w:val="nil"/>
              <w:right w:val="nil"/>
            </w:tcBorders>
            <w:shd w:val="clear" w:color="auto" w:fill="auto"/>
            <w:vAlign w:val="bottom"/>
            <w:hideMark/>
          </w:tcPr>
          <w:p w14:paraId="5B640AD8" w14:textId="6DB783D7" w:rsidR="00317373" w:rsidRPr="00105654" w:rsidRDefault="00317373" w:rsidP="00634A40">
            <w:pPr>
              <w:pStyle w:val="Tabletext"/>
              <w:ind w:right="170"/>
              <w:jc w:val="right"/>
              <w:rPr>
                <w:sz w:val="18"/>
                <w:szCs w:val="18"/>
                <w:lang w:val="ru-RU" w:eastAsia="en-GB"/>
              </w:rPr>
            </w:pPr>
            <w:r w:rsidRPr="00105654">
              <w:rPr>
                <w:sz w:val="18"/>
                <w:szCs w:val="18"/>
                <w:lang w:val="ru-RU" w:eastAsia="en-GB"/>
              </w:rPr>
              <w:t>(510)</w:t>
            </w:r>
          </w:p>
        </w:tc>
        <w:tc>
          <w:tcPr>
            <w:tcW w:w="1183" w:type="dxa"/>
            <w:tcBorders>
              <w:top w:val="nil"/>
              <w:left w:val="nil"/>
              <w:bottom w:val="nil"/>
              <w:right w:val="nil"/>
            </w:tcBorders>
            <w:shd w:val="clear" w:color="auto" w:fill="auto"/>
            <w:vAlign w:val="bottom"/>
            <w:hideMark/>
          </w:tcPr>
          <w:p w14:paraId="2800DA4F" w14:textId="77777777" w:rsidR="00317373" w:rsidRPr="00105654" w:rsidRDefault="00317373" w:rsidP="00634A40">
            <w:pPr>
              <w:pStyle w:val="Tabletext"/>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43C3DA5F" w14:textId="458B1BDB" w:rsidR="00317373" w:rsidRPr="00105654" w:rsidRDefault="00317373" w:rsidP="00634A40">
            <w:pPr>
              <w:pStyle w:val="Tabletext"/>
              <w:ind w:right="170"/>
              <w:jc w:val="right"/>
              <w:rPr>
                <w:sz w:val="18"/>
                <w:szCs w:val="18"/>
                <w:lang w:val="ru-RU" w:eastAsia="en-GB"/>
              </w:rPr>
            </w:pPr>
            <w:r w:rsidRPr="00105654">
              <w:rPr>
                <w:sz w:val="18"/>
                <w:szCs w:val="18"/>
                <w:lang w:val="ru-RU" w:eastAsia="en-GB"/>
              </w:rPr>
              <w:t>3 777</w:t>
            </w:r>
          </w:p>
        </w:tc>
      </w:tr>
      <w:tr w:rsidR="00317373" w:rsidRPr="00105654" w14:paraId="7E713CB7" w14:textId="77777777" w:rsidTr="00634A40">
        <w:tc>
          <w:tcPr>
            <w:tcW w:w="2548" w:type="dxa"/>
            <w:tcBorders>
              <w:top w:val="nil"/>
              <w:left w:val="nil"/>
              <w:bottom w:val="nil"/>
              <w:right w:val="nil"/>
            </w:tcBorders>
            <w:shd w:val="clear" w:color="auto" w:fill="auto"/>
            <w:vAlign w:val="center"/>
            <w:hideMark/>
          </w:tcPr>
          <w:p w14:paraId="6BDC3724" w14:textId="4561286A" w:rsidR="00317373" w:rsidRPr="00105654" w:rsidRDefault="004B2BB6" w:rsidP="00317373">
            <w:pPr>
              <w:pStyle w:val="Tabletext"/>
              <w:rPr>
                <w:sz w:val="18"/>
                <w:szCs w:val="18"/>
                <w:lang w:val="ru-RU" w:eastAsia="en-GB"/>
              </w:rPr>
            </w:pPr>
            <w:r w:rsidRPr="00105654">
              <w:rPr>
                <w:sz w:val="18"/>
                <w:szCs w:val="18"/>
                <w:lang w:val="ru-RU" w:eastAsia="en-GB"/>
              </w:rPr>
              <w:t>Прочие внебюджетные</w:t>
            </w:r>
            <w:r w:rsidR="004B1A90" w:rsidRPr="00105654">
              <w:rPr>
                <w:sz w:val="18"/>
                <w:szCs w:val="18"/>
                <w:lang w:val="ru-RU" w:eastAsia="en-GB"/>
              </w:rPr>
              <w:t xml:space="preserve"> нецелевые</w:t>
            </w:r>
            <w:r w:rsidRPr="00105654">
              <w:rPr>
                <w:sz w:val="18"/>
                <w:szCs w:val="18"/>
                <w:lang w:val="ru-RU" w:eastAsia="en-GB"/>
              </w:rPr>
              <w:t xml:space="preserve"> резервы</w:t>
            </w:r>
          </w:p>
        </w:tc>
        <w:tc>
          <w:tcPr>
            <w:tcW w:w="1182" w:type="dxa"/>
            <w:tcBorders>
              <w:top w:val="nil"/>
              <w:left w:val="nil"/>
              <w:bottom w:val="nil"/>
              <w:right w:val="nil"/>
            </w:tcBorders>
            <w:shd w:val="clear" w:color="auto" w:fill="auto"/>
            <w:vAlign w:val="bottom"/>
            <w:hideMark/>
          </w:tcPr>
          <w:p w14:paraId="7A3C5231" w14:textId="0E21DB2F" w:rsidR="00317373" w:rsidRPr="00105654" w:rsidRDefault="00317373" w:rsidP="00634A40">
            <w:pPr>
              <w:pStyle w:val="Tabletext"/>
              <w:ind w:right="170"/>
              <w:jc w:val="right"/>
              <w:rPr>
                <w:sz w:val="18"/>
                <w:szCs w:val="18"/>
                <w:lang w:val="ru-RU" w:eastAsia="en-GB"/>
              </w:rPr>
            </w:pPr>
            <w:r w:rsidRPr="00105654">
              <w:rPr>
                <w:sz w:val="18"/>
                <w:szCs w:val="18"/>
                <w:lang w:val="ru-RU" w:eastAsia="en-GB"/>
              </w:rPr>
              <w:t>3 767</w:t>
            </w:r>
          </w:p>
        </w:tc>
        <w:tc>
          <w:tcPr>
            <w:tcW w:w="1183" w:type="dxa"/>
            <w:tcBorders>
              <w:top w:val="nil"/>
              <w:left w:val="nil"/>
              <w:bottom w:val="nil"/>
              <w:right w:val="nil"/>
            </w:tcBorders>
            <w:shd w:val="clear" w:color="auto" w:fill="auto"/>
            <w:vAlign w:val="bottom"/>
            <w:hideMark/>
          </w:tcPr>
          <w:p w14:paraId="772A1437" w14:textId="6DF559CB" w:rsidR="00317373" w:rsidRPr="00105654" w:rsidRDefault="00317373" w:rsidP="00634A40">
            <w:pPr>
              <w:pStyle w:val="Tabletext"/>
              <w:ind w:right="170"/>
              <w:jc w:val="right"/>
              <w:rPr>
                <w:sz w:val="18"/>
                <w:szCs w:val="18"/>
                <w:lang w:val="ru-RU" w:eastAsia="en-GB"/>
              </w:rPr>
            </w:pPr>
            <w:r w:rsidRPr="00105654">
              <w:rPr>
                <w:sz w:val="18"/>
                <w:szCs w:val="18"/>
                <w:lang w:val="ru-RU" w:eastAsia="en-GB"/>
              </w:rPr>
              <w:t>464</w:t>
            </w:r>
          </w:p>
        </w:tc>
        <w:tc>
          <w:tcPr>
            <w:tcW w:w="1183" w:type="dxa"/>
            <w:tcBorders>
              <w:top w:val="nil"/>
              <w:left w:val="nil"/>
              <w:bottom w:val="nil"/>
              <w:right w:val="nil"/>
            </w:tcBorders>
            <w:shd w:val="clear" w:color="auto" w:fill="auto"/>
            <w:vAlign w:val="bottom"/>
            <w:hideMark/>
          </w:tcPr>
          <w:p w14:paraId="245669E8" w14:textId="2CCDD3B4" w:rsidR="00317373" w:rsidRPr="00105654" w:rsidRDefault="00317373" w:rsidP="00634A40">
            <w:pPr>
              <w:pStyle w:val="Tabletext"/>
              <w:ind w:right="170"/>
              <w:jc w:val="right"/>
              <w:rPr>
                <w:sz w:val="18"/>
                <w:szCs w:val="18"/>
                <w:lang w:val="ru-RU" w:eastAsia="en-GB"/>
              </w:rPr>
            </w:pPr>
            <w:r w:rsidRPr="00105654">
              <w:rPr>
                <w:sz w:val="18"/>
                <w:szCs w:val="18"/>
                <w:lang w:val="ru-RU" w:eastAsia="en-GB"/>
              </w:rPr>
              <w:t>4 231</w:t>
            </w:r>
          </w:p>
        </w:tc>
        <w:tc>
          <w:tcPr>
            <w:tcW w:w="1183" w:type="dxa"/>
            <w:tcBorders>
              <w:top w:val="nil"/>
              <w:left w:val="nil"/>
              <w:bottom w:val="nil"/>
              <w:right w:val="nil"/>
            </w:tcBorders>
            <w:shd w:val="clear" w:color="auto" w:fill="auto"/>
            <w:vAlign w:val="bottom"/>
            <w:hideMark/>
          </w:tcPr>
          <w:p w14:paraId="2229C0BA" w14:textId="3449C8B7" w:rsidR="00317373" w:rsidRPr="00105654" w:rsidRDefault="00317373" w:rsidP="00634A40">
            <w:pPr>
              <w:pStyle w:val="Tabletext"/>
              <w:ind w:right="170"/>
              <w:jc w:val="right"/>
              <w:rPr>
                <w:sz w:val="18"/>
                <w:szCs w:val="18"/>
                <w:lang w:val="ru-RU" w:eastAsia="en-GB"/>
              </w:rPr>
            </w:pPr>
            <w:r w:rsidRPr="00105654">
              <w:rPr>
                <w:sz w:val="18"/>
                <w:szCs w:val="18"/>
                <w:lang w:val="ru-RU" w:eastAsia="en-GB"/>
              </w:rPr>
              <w:t>(552)</w:t>
            </w:r>
          </w:p>
        </w:tc>
        <w:tc>
          <w:tcPr>
            <w:tcW w:w="1183" w:type="dxa"/>
            <w:tcBorders>
              <w:top w:val="nil"/>
              <w:left w:val="nil"/>
              <w:bottom w:val="nil"/>
              <w:right w:val="nil"/>
            </w:tcBorders>
            <w:shd w:val="clear" w:color="auto" w:fill="auto"/>
            <w:vAlign w:val="bottom"/>
            <w:hideMark/>
          </w:tcPr>
          <w:p w14:paraId="36D35213" w14:textId="77777777" w:rsidR="00317373" w:rsidRPr="00105654" w:rsidRDefault="00317373" w:rsidP="00634A40">
            <w:pPr>
              <w:pStyle w:val="Tabletext"/>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640066B6" w14:textId="04B8777B" w:rsidR="00317373" w:rsidRPr="00105654" w:rsidRDefault="00317373" w:rsidP="00634A40">
            <w:pPr>
              <w:pStyle w:val="Tabletext"/>
              <w:ind w:right="170"/>
              <w:jc w:val="right"/>
              <w:rPr>
                <w:sz w:val="18"/>
                <w:szCs w:val="18"/>
                <w:lang w:val="ru-RU" w:eastAsia="en-GB"/>
              </w:rPr>
            </w:pPr>
            <w:r w:rsidRPr="00105654">
              <w:rPr>
                <w:sz w:val="18"/>
                <w:szCs w:val="18"/>
                <w:lang w:val="ru-RU" w:eastAsia="en-GB"/>
              </w:rPr>
              <w:t>3 680</w:t>
            </w:r>
          </w:p>
        </w:tc>
      </w:tr>
      <w:tr w:rsidR="00317373" w:rsidRPr="00105654" w14:paraId="51BDF9D5" w14:textId="77777777" w:rsidTr="00634A40">
        <w:tc>
          <w:tcPr>
            <w:tcW w:w="2548" w:type="dxa"/>
            <w:tcBorders>
              <w:top w:val="nil"/>
              <w:left w:val="nil"/>
              <w:bottom w:val="nil"/>
              <w:right w:val="nil"/>
            </w:tcBorders>
            <w:shd w:val="clear" w:color="auto" w:fill="auto"/>
            <w:vAlign w:val="center"/>
            <w:hideMark/>
          </w:tcPr>
          <w:p w14:paraId="59332833" w14:textId="77777777" w:rsidR="00317373" w:rsidRPr="00105654" w:rsidRDefault="00317373" w:rsidP="00317373">
            <w:pPr>
              <w:pStyle w:val="Tabletext"/>
              <w:spacing w:before="0" w:after="0"/>
              <w:rPr>
                <w:sz w:val="18"/>
                <w:szCs w:val="18"/>
                <w:lang w:val="ru-RU" w:eastAsia="en-GB"/>
              </w:rPr>
            </w:pPr>
          </w:p>
        </w:tc>
        <w:tc>
          <w:tcPr>
            <w:tcW w:w="1182" w:type="dxa"/>
            <w:tcBorders>
              <w:top w:val="nil"/>
              <w:left w:val="nil"/>
              <w:bottom w:val="nil"/>
              <w:right w:val="nil"/>
            </w:tcBorders>
            <w:shd w:val="clear" w:color="auto" w:fill="auto"/>
            <w:vAlign w:val="bottom"/>
            <w:hideMark/>
          </w:tcPr>
          <w:p w14:paraId="1A99FFC6" w14:textId="77777777" w:rsidR="00317373" w:rsidRPr="00105654" w:rsidRDefault="00317373" w:rsidP="00634A40">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20F62134" w14:textId="77777777" w:rsidR="00317373" w:rsidRPr="00105654" w:rsidRDefault="00317373" w:rsidP="00634A40">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1D648C4D" w14:textId="77777777" w:rsidR="00317373" w:rsidRPr="00105654" w:rsidRDefault="00317373" w:rsidP="00634A40">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35673998" w14:textId="77777777" w:rsidR="00317373" w:rsidRPr="00105654" w:rsidRDefault="00317373" w:rsidP="00634A40">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54194AF8" w14:textId="77777777" w:rsidR="00317373" w:rsidRPr="00105654" w:rsidRDefault="00317373" w:rsidP="00634A40">
            <w:pPr>
              <w:pStyle w:val="Tabletext"/>
              <w:spacing w:before="0" w:after="0"/>
              <w:ind w:right="170"/>
              <w:jc w:val="right"/>
              <w:rPr>
                <w:sz w:val="18"/>
                <w:szCs w:val="18"/>
                <w:lang w:val="ru-RU" w:eastAsia="en-GB"/>
              </w:rPr>
            </w:pPr>
          </w:p>
        </w:tc>
        <w:tc>
          <w:tcPr>
            <w:tcW w:w="1183" w:type="dxa"/>
            <w:tcBorders>
              <w:top w:val="nil"/>
              <w:left w:val="nil"/>
              <w:bottom w:val="nil"/>
              <w:right w:val="nil"/>
            </w:tcBorders>
            <w:shd w:val="clear" w:color="auto" w:fill="auto"/>
            <w:vAlign w:val="bottom"/>
            <w:hideMark/>
          </w:tcPr>
          <w:p w14:paraId="695DE242" w14:textId="77777777" w:rsidR="00317373" w:rsidRPr="00105654" w:rsidRDefault="00317373" w:rsidP="00634A40">
            <w:pPr>
              <w:pStyle w:val="Tabletext"/>
              <w:spacing w:before="0" w:after="0"/>
              <w:ind w:right="170"/>
              <w:jc w:val="right"/>
              <w:rPr>
                <w:sz w:val="18"/>
                <w:szCs w:val="18"/>
                <w:lang w:val="ru-RU" w:eastAsia="en-GB"/>
              </w:rPr>
            </w:pPr>
          </w:p>
        </w:tc>
      </w:tr>
      <w:tr w:rsidR="00317373" w:rsidRPr="00105654" w14:paraId="0891E5EE" w14:textId="77777777" w:rsidTr="00634A40">
        <w:tc>
          <w:tcPr>
            <w:tcW w:w="2548" w:type="dxa"/>
            <w:tcBorders>
              <w:top w:val="nil"/>
              <w:left w:val="nil"/>
              <w:bottom w:val="nil"/>
              <w:right w:val="nil"/>
            </w:tcBorders>
            <w:shd w:val="clear" w:color="000000" w:fill="538DD5"/>
            <w:vAlign w:val="center"/>
            <w:hideMark/>
          </w:tcPr>
          <w:p w14:paraId="002643E3" w14:textId="0677313C" w:rsidR="00317373" w:rsidRPr="00105654" w:rsidRDefault="004B2BB6" w:rsidP="00317373">
            <w:pPr>
              <w:pStyle w:val="Tabletext"/>
              <w:spacing w:before="80" w:after="80"/>
              <w:rPr>
                <w:b/>
                <w:bCs/>
                <w:sz w:val="18"/>
                <w:szCs w:val="18"/>
                <w:lang w:val="ru-RU" w:eastAsia="en-GB"/>
              </w:rPr>
            </w:pPr>
            <w:r w:rsidRPr="00105654">
              <w:rPr>
                <w:b/>
                <w:bCs/>
                <w:sz w:val="16"/>
                <w:szCs w:val="16"/>
                <w:lang w:val="ru-RU" w:eastAsia="en-GB"/>
              </w:rPr>
              <w:t>Всего: чистые активы</w:t>
            </w:r>
          </w:p>
        </w:tc>
        <w:tc>
          <w:tcPr>
            <w:tcW w:w="1182" w:type="dxa"/>
            <w:tcBorders>
              <w:top w:val="nil"/>
              <w:left w:val="nil"/>
              <w:bottom w:val="nil"/>
              <w:right w:val="nil"/>
            </w:tcBorders>
            <w:shd w:val="clear" w:color="000000" w:fill="538DD5"/>
            <w:vAlign w:val="bottom"/>
            <w:hideMark/>
          </w:tcPr>
          <w:p w14:paraId="57071755" w14:textId="43E264B4" w:rsidR="00317373" w:rsidRPr="00105654" w:rsidRDefault="00317373" w:rsidP="00634A40">
            <w:pPr>
              <w:pStyle w:val="Tabletext"/>
              <w:spacing w:before="80" w:after="80"/>
              <w:ind w:right="170"/>
              <w:jc w:val="right"/>
              <w:rPr>
                <w:b/>
                <w:bCs/>
                <w:sz w:val="18"/>
                <w:szCs w:val="18"/>
                <w:lang w:val="ru-RU" w:eastAsia="en-GB"/>
              </w:rPr>
            </w:pPr>
            <w:r w:rsidRPr="00105654">
              <w:rPr>
                <w:b/>
                <w:bCs/>
                <w:sz w:val="18"/>
                <w:szCs w:val="18"/>
                <w:lang w:val="ru-RU" w:eastAsia="en-GB"/>
              </w:rPr>
              <w:t>18 391</w:t>
            </w:r>
          </w:p>
        </w:tc>
        <w:tc>
          <w:tcPr>
            <w:tcW w:w="1183" w:type="dxa"/>
            <w:tcBorders>
              <w:top w:val="nil"/>
              <w:left w:val="nil"/>
              <w:bottom w:val="nil"/>
              <w:right w:val="nil"/>
            </w:tcBorders>
            <w:shd w:val="clear" w:color="000000" w:fill="538DD5"/>
            <w:vAlign w:val="bottom"/>
            <w:hideMark/>
          </w:tcPr>
          <w:p w14:paraId="4616F6BD" w14:textId="77777777" w:rsidR="00317373" w:rsidRPr="00105654" w:rsidRDefault="00317373" w:rsidP="00634A40">
            <w:pPr>
              <w:pStyle w:val="Tabletext"/>
              <w:spacing w:before="80" w:after="80"/>
              <w:ind w:right="170"/>
              <w:jc w:val="right"/>
              <w:rPr>
                <w:b/>
                <w:bCs/>
                <w:sz w:val="18"/>
                <w:szCs w:val="18"/>
                <w:lang w:val="ru-RU" w:eastAsia="en-GB"/>
              </w:rPr>
            </w:pPr>
            <w:r w:rsidRPr="00105654">
              <w:rPr>
                <w:b/>
                <w:bCs/>
                <w:sz w:val="18"/>
                <w:szCs w:val="18"/>
                <w:lang w:val="ru-RU" w:eastAsia="en-GB"/>
              </w:rPr>
              <w:t>(1 770)</w:t>
            </w:r>
          </w:p>
        </w:tc>
        <w:tc>
          <w:tcPr>
            <w:tcW w:w="1183" w:type="dxa"/>
            <w:tcBorders>
              <w:top w:val="nil"/>
              <w:left w:val="nil"/>
              <w:bottom w:val="nil"/>
              <w:right w:val="nil"/>
            </w:tcBorders>
            <w:shd w:val="clear" w:color="000000" w:fill="538DD5"/>
            <w:vAlign w:val="bottom"/>
            <w:hideMark/>
          </w:tcPr>
          <w:p w14:paraId="7A04973C" w14:textId="6F3F62A0" w:rsidR="00317373" w:rsidRPr="00105654" w:rsidRDefault="00317373" w:rsidP="00634A40">
            <w:pPr>
              <w:pStyle w:val="Tabletext"/>
              <w:spacing w:before="80" w:after="80"/>
              <w:ind w:right="170"/>
              <w:jc w:val="right"/>
              <w:rPr>
                <w:b/>
                <w:bCs/>
                <w:sz w:val="18"/>
                <w:szCs w:val="18"/>
                <w:lang w:val="ru-RU" w:eastAsia="en-GB"/>
              </w:rPr>
            </w:pPr>
            <w:r w:rsidRPr="00105654">
              <w:rPr>
                <w:b/>
                <w:bCs/>
                <w:sz w:val="18"/>
                <w:szCs w:val="18"/>
                <w:lang w:val="ru-RU" w:eastAsia="en-GB"/>
              </w:rPr>
              <w:t>16 621</w:t>
            </w:r>
          </w:p>
        </w:tc>
        <w:tc>
          <w:tcPr>
            <w:tcW w:w="1183" w:type="dxa"/>
            <w:tcBorders>
              <w:top w:val="nil"/>
              <w:left w:val="nil"/>
              <w:bottom w:val="nil"/>
              <w:right w:val="nil"/>
            </w:tcBorders>
            <w:shd w:val="clear" w:color="000000" w:fill="538DD5"/>
            <w:vAlign w:val="bottom"/>
            <w:hideMark/>
          </w:tcPr>
          <w:p w14:paraId="1D2ACC30" w14:textId="77777777" w:rsidR="00317373" w:rsidRPr="00105654" w:rsidRDefault="00317373" w:rsidP="00634A40">
            <w:pPr>
              <w:pStyle w:val="Tabletext"/>
              <w:spacing w:before="80" w:after="80"/>
              <w:ind w:right="170"/>
              <w:jc w:val="right"/>
              <w:rPr>
                <w:b/>
                <w:bCs/>
                <w:sz w:val="18"/>
                <w:szCs w:val="18"/>
                <w:lang w:val="ru-RU" w:eastAsia="en-GB"/>
              </w:rPr>
            </w:pPr>
            <w:r w:rsidRPr="00105654">
              <w:rPr>
                <w:b/>
                <w:bCs/>
                <w:sz w:val="18"/>
                <w:szCs w:val="18"/>
                <w:lang w:val="ru-RU" w:eastAsia="en-GB"/>
              </w:rPr>
              <w:t>(2 886)</w:t>
            </w:r>
          </w:p>
        </w:tc>
        <w:tc>
          <w:tcPr>
            <w:tcW w:w="1183" w:type="dxa"/>
            <w:tcBorders>
              <w:top w:val="nil"/>
              <w:left w:val="nil"/>
              <w:bottom w:val="nil"/>
              <w:right w:val="nil"/>
            </w:tcBorders>
            <w:shd w:val="clear" w:color="000000" w:fill="538DD5"/>
            <w:vAlign w:val="bottom"/>
            <w:hideMark/>
          </w:tcPr>
          <w:p w14:paraId="0DE81CCA" w14:textId="38619EED" w:rsidR="00317373" w:rsidRPr="00105654" w:rsidRDefault="00317373" w:rsidP="00634A40">
            <w:pPr>
              <w:pStyle w:val="Tabletext"/>
              <w:spacing w:before="80" w:after="80"/>
              <w:ind w:right="170"/>
              <w:jc w:val="right"/>
              <w:rPr>
                <w:b/>
                <w:bCs/>
                <w:sz w:val="18"/>
                <w:szCs w:val="18"/>
                <w:lang w:val="ru-RU" w:eastAsia="en-GB"/>
              </w:rPr>
            </w:pPr>
            <w:r w:rsidRPr="00105654">
              <w:rPr>
                <w:b/>
                <w:bCs/>
                <w:sz w:val="18"/>
                <w:szCs w:val="18"/>
                <w:lang w:val="ru-RU" w:eastAsia="en-GB"/>
              </w:rPr>
              <w:t>301</w:t>
            </w:r>
          </w:p>
        </w:tc>
        <w:tc>
          <w:tcPr>
            <w:tcW w:w="1183" w:type="dxa"/>
            <w:tcBorders>
              <w:top w:val="nil"/>
              <w:left w:val="nil"/>
              <w:bottom w:val="nil"/>
              <w:right w:val="nil"/>
            </w:tcBorders>
            <w:shd w:val="clear" w:color="000000" w:fill="538DD5"/>
            <w:vAlign w:val="bottom"/>
            <w:hideMark/>
          </w:tcPr>
          <w:p w14:paraId="1CA53293" w14:textId="60C7AC46" w:rsidR="00317373" w:rsidRPr="00105654" w:rsidRDefault="00317373" w:rsidP="00634A40">
            <w:pPr>
              <w:pStyle w:val="Tabletext"/>
              <w:spacing w:before="80" w:after="80"/>
              <w:ind w:right="170"/>
              <w:jc w:val="right"/>
              <w:rPr>
                <w:b/>
                <w:bCs/>
                <w:sz w:val="18"/>
                <w:szCs w:val="18"/>
                <w:lang w:val="ru-RU" w:eastAsia="en-GB"/>
              </w:rPr>
            </w:pPr>
            <w:r w:rsidRPr="00105654">
              <w:rPr>
                <w:b/>
                <w:bCs/>
                <w:sz w:val="18"/>
                <w:szCs w:val="18"/>
                <w:lang w:val="ru-RU" w:eastAsia="en-GB"/>
              </w:rPr>
              <w:t>14 036</w:t>
            </w:r>
          </w:p>
        </w:tc>
      </w:tr>
    </w:tbl>
    <w:p w14:paraId="4E5AEEB9" w14:textId="0B152300" w:rsidR="001A55F9" w:rsidRPr="00105654" w:rsidRDefault="001A55F9" w:rsidP="009120CD">
      <w:pPr>
        <w:pStyle w:val="Heading5"/>
        <w:rPr>
          <w:lang w:val="ru-RU"/>
        </w:rPr>
      </w:pPr>
      <w:bookmarkStart w:id="591" w:name="_Toc387243030"/>
      <w:bookmarkStart w:id="592" w:name="_Toc419404375"/>
      <w:bookmarkStart w:id="593" w:name="_Toc482809966"/>
      <w:bookmarkStart w:id="594" w:name="_Toc482810323"/>
      <w:bookmarkStart w:id="595" w:name="_Toc482901564"/>
      <w:bookmarkStart w:id="596" w:name="_Toc511401559"/>
      <w:bookmarkStart w:id="597" w:name="_Toc511401682"/>
      <w:bookmarkStart w:id="598" w:name="_Toc10540795"/>
      <w:bookmarkStart w:id="599" w:name="_Toc41900415"/>
      <w:bookmarkStart w:id="600" w:name="_Toc73437998"/>
      <w:bookmarkStart w:id="601" w:name="_Toc73439176"/>
      <w:bookmarkStart w:id="602" w:name="_Toc167956630"/>
      <w:bookmarkStart w:id="603" w:name="_Toc167956869"/>
      <w:bookmarkStart w:id="604" w:name="_Toc167957174"/>
      <w:r w:rsidRPr="00105654">
        <w:rPr>
          <w:lang w:val="ru-RU"/>
        </w:rPr>
        <w:t xml:space="preserve">Примечание </w:t>
      </w:r>
      <w:r w:rsidR="00430639" w:rsidRPr="00105654">
        <w:rPr>
          <w:lang w:val="ru-RU"/>
        </w:rPr>
        <w:t>5</w:t>
      </w:r>
      <w:r w:rsidRPr="00105654">
        <w:rPr>
          <w:lang w:val="ru-RU"/>
        </w:rPr>
        <w:tab/>
        <w:t>Управление финансовыми рисками</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11851D5B" w14:textId="02C8F004" w:rsidR="001A55F9" w:rsidRPr="00105654" w:rsidRDefault="001A55F9" w:rsidP="009120CD">
      <w:pPr>
        <w:rPr>
          <w:lang w:val="ru-RU"/>
        </w:rPr>
      </w:pPr>
      <w:r w:rsidRPr="00105654">
        <w:rPr>
          <w:lang w:val="ru-RU"/>
        </w:rPr>
        <w:t>В рамках своей деятельности МСЭ сталкивается с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данном Примечании представлена информация о</w:t>
      </w:r>
      <w:r w:rsidR="00430639" w:rsidRPr="00105654">
        <w:rPr>
          <w:lang w:val="ru-RU"/>
        </w:rPr>
        <w:t> </w:t>
      </w:r>
      <w:r w:rsidRPr="00105654">
        <w:rPr>
          <w:lang w:val="ru-RU"/>
        </w:rPr>
        <w:t>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финансовыми рисками осуществляется в централизованном порядке, и за него отвечает Генеральный секретарь.</w:t>
      </w:r>
    </w:p>
    <w:p w14:paraId="3AC3DFFC" w14:textId="77777777" w:rsidR="001A55F9" w:rsidRPr="00105654" w:rsidRDefault="001A55F9" w:rsidP="009120CD">
      <w:pPr>
        <w:pStyle w:val="Headingb"/>
        <w:rPr>
          <w:lang w:val="ru-RU"/>
        </w:rPr>
      </w:pPr>
      <w:r w:rsidRPr="00105654">
        <w:rPr>
          <w:lang w:val="ru-RU"/>
        </w:rPr>
        <w:t>Текущая стоимость</w:t>
      </w:r>
    </w:p>
    <w:p w14:paraId="07749BAB" w14:textId="751E1CBC" w:rsidR="001A55F9" w:rsidRPr="00105654" w:rsidRDefault="004B2BB6" w:rsidP="009120CD">
      <w:pPr>
        <w:rPr>
          <w:lang w:val="ru-RU"/>
        </w:rPr>
      </w:pPr>
      <w:r w:rsidRPr="00105654">
        <w:rPr>
          <w:lang w:val="ru-RU"/>
        </w:rPr>
        <w:t xml:space="preserve">За исключением кредитов и займов, разница между </w:t>
      </w:r>
      <w:r w:rsidR="00192A5A" w:rsidRPr="00105654">
        <w:rPr>
          <w:lang w:val="ru-RU"/>
        </w:rPr>
        <w:t>текущей</w:t>
      </w:r>
      <w:r w:rsidRPr="00105654">
        <w:rPr>
          <w:lang w:val="ru-RU"/>
        </w:rPr>
        <w:t xml:space="preserve"> и балансовой стоимостью </w:t>
      </w:r>
      <w:r w:rsidR="00192A5A" w:rsidRPr="00105654">
        <w:rPr>
          <w:lang w:val="ru-RU"/>
        </w:rPr>
        <w:t xml:space="preserve">финансовых инструментов МСЭ </w:t>
      </w:r>
      <w:r w:rsidRPr="00105654">
        <w:rPr>
          <w:lang w:val="ru-RU"/>
        </w:rPr>
        <w:t>отсутствует</w:t>
      </w:r>
      <w:r w:rsidR="00192A5A" w:rsidRPr="00105654">
        <w:rPr>
          <w:lang w:val="ru-RU"/>
        </w:rPr>
        <w:t>.</w:t>
      </w:r>
    </w:p>
    <w:p w14:paraId="16F1702E" w14:textId="77777777" w:rsidR="001A55F9" w:rsidRPr="00105654" w:rsidRDefault="001A55F9" w:rsidP="009120CD">
      <w:pPr>
        <w:rPr>
          <w:lang w:val="ru-RU"/>
        </w:rPr>
      </w:pPr>
      <w:r w:rsidRPr="00105654">
        <w:rPr>
          <w:lang w:val="ru-RU"/>
        </w:rPr>
        <w:t>Текущая стоимость финансовых активов и пассивов входит в сумму, по которой этот инструмент может быть обменен в рамках текущей транзакции между заинтересованными сторонами, которая не относится к вынужденной продаже или ликвидации.</w:t>
      </w:r>
    </w:p>
    <w:p w14:paraId="4769456A" w14:textId="77777777" w:rsidR="001A55F9" w:rsidRPr="00105654" w:rsidRDefault="001A55F9" w:rsidP="009120CD">
      <w:pPr>
        <w:rPr>
          <w:lang w:val="ru-RU"/>
        </w:rPr>
      </w:pPr>
      <w:r w:rsidRPr="00105654">
        <w:rPr>
          <w:lang w:val="ru-RU"/>
        </w:rPr>
        <w:t>Для оценки текущей стоимости были использованы следующие методы и допущения:</w:t>
      </w:r>
    </w:p>
    <w:p w14:paraId="2C98CFE5" w14:textId="77777777" w:rsidR="001A55F9" w:rsidRPr="00105654" w:rsidRDefault="001A55F9" w:rsidP="009120CD">
      <w:pPr>
        <w:pStyle w:val="enumlev1"/>
        <w:rPr>
          <w:lang w:val="ru-RU"/>
        </w:rPr>
      </w:pPr>
      <w:r w:rsidRPr="00105654">
        <w:rPr>
          <w:lang w:val="ru-RU"/>
        </w:rPr>
        <w:t>−</w:t>
      </w:r>
      <w:r w:rsidRPr="00105654">
        <w:rPr>
          <w:lang w:val="ru-RU"/>
        </w:rPr>
        <w:tab/>
        <w:t xml:space="preserve">денежные средства и эквиваленты денежных </w:t>
      </w:r>
      <w:r w:rsidRPr="00105654">
        <w:rPr>
          <w:cs/>
          <w:lang w:val="ru-RU"/>
        </w:rPr>
        <w:t>‎</w:t>
      </w:r>
      <w:r w:rsidRPr="00105654">
        <w:rPr>
          <w:lang w:val="ru-RU"/>
        </w:rPr>
        <w:t>средств, краткосрочные депозиты, долговые обязательства по обменным операциям, прочие долговые обязательства, выплаты, причитающиеся за обменные операции, и прочие причитающиеся выплаты приближаются к своей балансовой стоимости в значительной степени благодаря коротким срокам возврата этих инвестиций;</w:t>
      </w:r>
    </w:p>
    <w:p w14:paraId="41298D09" w14:textId="5B716C16" w:rsidR="001A55F9" w:rsidRPr="00105654" w:rsidRDefault="001A55F9" w:rsidP="009120CD">
      <w:pPr>
        <w:pStyle w:val="enumlev1"/>
        <w:rPr>
          <w:lang w:val="ru-RU"/>
        </w:rPr>
      </w:pPr>
      <w:r w:rsidRPr="00105654">
        <w:rPr>
          <w:lang w:val="ru-RU"/>
        </w:rPr>
        <w:t>−</w:t>
      </w:r>
      <w:r w:rsidRPr="00105654">
        <w:rPr>
          <w:lang w:val="ru-RU"/>
        </w:rPr>
        <w:tab/>
        <w:t>кратко</w:t>
      </w:r>
      <w:r w:rsidR="000C7922" w:rsidRPr="00105654">
        <w:rPr>
          <w:lang w:val="ru-RU"/>
        </w:rPr>
        <w:t>-</w:t>
      </w:r>
      <w:r w:rsidRPr="00105654">
        <w:rPr>
          <w:lang w:val="ru-RU"/>
        </w:rPr>
        <w:t xml:space="preserve"> и долгосрочные долговые обязательства оцениваются так, как указано в</w:t>
      </w:r>
      <w:r w:rsidR="00B70F67" w:rsidRPr="00105654">
        <w:rPr>
          <w:lang w:val="ru-RU"/>
        </w:rPr>
        <w:t> </w:t>
      </w:r>
      <w:r w:rsidRPr="00105654">
        <w:rPr>
          <w:lang w:val="ru-RU"/>
        </w:rPr>
        <w:t>Примечании </w:t>
      </w:r>
      <w:r w:rsidR="00B70F67" w:rsidRPr="00105654">
        <w:rPr>
          <w:lang w:val="ru-RU"/>
        </w:rPr>
        <w:t>9</w:t>
      </w:r>
      <w:r w:rsidRPr="00105654">
        <w:rPr>
          <w:lang w:val="ru-RU"/>
        </w:rPr>
        <w:t>.</w:t>
      </w:r>
    </w:p>
    <w:p w14:paraId="1E76F9ED" w14:textId="77777777" w:rsidR="00EF1CC8" w:rsidRPr="00105654" w:rsidRDefault="00EF1CC8" w:rsidP="009120CD">
      <w:pPr>
        <w:pStyle w:val="Headingb"/>
        <w:rPr>
          <w:lang w:val="ru-RU"/>
        </w:rPr>
      </w:pPr>
      <w:r w:rsidRPr="00105654">
        <w:rPr>
          <w:lang w:val="ru-RU"/>
        </w:rPr>
        <w:t>Иерархия текущей стоимости</w:t>
      </w:r>
    </w:p>
    <w:p w14:paraId="555EABAC" w14:textId="77777777" w:rsidR="00EF1CC8" w:rsidRPr="00105654" w:rsidRDefault="00EF1CC8" w:rsidP="009120CD">
      <w:pPr>
        <w:rPr>
          <w:lang w:val="ru-RU"/>
        </w:rPr>
      </w:pPr>
      <w:r w:rsidRPr="00105654">
        <w:rPr>
          <w:lang w:val="ru-RU"/>
        </w:rPr>
        <w:t>В МСЭ используется следующая иерархия для определения текущей стоимости финансовых инструментов в соответствии с методикой оценки и представления информации об этой стоимости:</w:t>
      </w:r>
    </w:p>
    <w:p w14:paraId="2BECD6A1" w14:textId="77777777" w:rsidR="00EF1CC8" w:rsidRPr="00105654" w:rsidRDefault="00EF1CC8" w:rsidP="009120CD">
      <w:pPr>
        <w:rPr>
          <w:lang w:val="ru-RU"/>
        </w:rPr>
      </w:pPr>
      <w:r w:rsidRPr="00105654">
        <w:rPr>
          <w:lang w:val="ru-RU"/>
        </w:rPr>
        <w:t>Уровень 1: Объявленные на действующих рынках цены на аналогичные активы и пассивы;</w:t>
      </w:r>
    </w:p>
    <w:p w14:paraId="37F29C9B" w14:textId="77777777" w:rsidR="00EF1CC8" w:rsidRPr="00105654" w:rsidRDefault="00EF1CC8" w:rsidP="009120CD">
      <w:pPr>
        <w:rPr>
          <w:lang w:val="ru-RU"/>
        </w:rPr>
      </w:pPr>
      <w:r w:rsidRPr="00105654">
        <w:rPr>
          <w:lang w:val="ru-RU"/>
        </w:rPr>
        <w:lastRenderedPageBreak/>
        <w:t>Уровень 2: Сведения об активах или пассивах, которые могут быть получены прямым или косвенным образом, кроме объявленных цен, учтенных на уровне 1;</w:t>
      </w:r>
    </w:p>
    <w:p w14:paraId="716EB009" w14:textId="77777777" w:rsidR="00EF1CC8" w:rsidRPr="00105654" w:rsidRDefault="00EF1CC8" w:rsidP="009120CD">
      <w:pPr>
        <w:rPr>
          <w:lang w:val="ru-RU"/>
        </w:rPr>
      </w:pPr>
      <w:r w:rsidRPr="00105654">
        <w:rPr>
          <w:lang w:val="ru-RU"/>
        </w:rPr>
        <w:t>Уровень 3: Методы, в которых используются сведения, оказывающие существенное воздействие на зарегистрированную текущую стоимость и не основанные на наблюдаемых рыночных данных.</w:t>
      </w:r>
    </w:p>
    <w:p w14:paraId="4DADFEA6" w14:textId="12ACD6B7" w:rsidR="00B70F67" w:rsidRPr="00105654" w:rsidRDefault="00EF1CC8" w:rsidP="009120CD">
      <w:pPr>
        <w:rPr>
          <w:lang w:val="ru-RU"/>
        </w:rPr>
      </w:pPr>
      <w:r w:rsidRPr="00105654">
        <w:rPr>
          <w:lang w:val="ru-RU"/>
        </w:rPr>
        <w:t>По состоянию на 31 декабря 202</w:t>
      </w:r>
      <w:r w:rsidR="00B70F67" w:rsidRPr="00105654">
        <w:rPr>
          <w:lang w:val="ru-RU"/>
        </w:rPr>
        <w:t>2</w:t>
      </w:r>
      <w:r w:rsidRPr="00105654">
        <w:rPr>
          <w:lang w:val="ru-RU"/>
        </w:rPr>
        <w:t xml:space="preserve"> года все инвестиции являются банковскими депозитами и краткосрочными банковскими инвестициями </w:t>
      </w:r>
      <w:r w:rsidR="004B2BB6" w:rsidRPr="00105654">
        <w:rPr>
          <w:lang w:val="ru-RU"/>
        </w:rPr>
        <w:t>приблизительно равна их учетной балансовой стоимости в связи с их краткосрочным характером.</w:t>
      </w:r>
    </w:p>
    <w:p w14:paraId="75D2481A" w14:textId="1D9BE44B" w:rsidR="00B70F67" w:rsidRPr="00105654" w:rsidRDefault="00192A5A" w:rsidP="009120CD">
      <w:pPr>
        <w:rPr>
          <w:lang w:val="ru-RU"/>
        </w:rPr>
      </w:pPr>
      <w:r w:rsidRPr="00105654">
        <w:rPr>
          <w:lang w:val="ru-RU"/>
        </w:rPr>
        <w:t xml:space="preserve">Текущая </w:t>
      </w:r>
      <w:r w:rsidR="004B2BB6" w:rsidRPr="00105654">
        <w:rPr>
          <w:lang w:val="ru-RU"/>
        </w:rPr>
        <w:t>стоимость кредиторской задолженности поставщикам, а также прочих текущих обязательств и добровольных взносов приблизительно равна их учетной балансовой стоимости в связи с их краткосрочным характером.</w:t>
      </w:r>
    </w:p>
    <w:p w14:paraId="75180806" w14:textId="2FFB51FE" w:rsidR="00B70F67" w:rsidRPr="00105654" w:rsidRDefault="004B2BB6" w:rsidP="009120CD">
      <w:pPr>
        <w:rPr>
          <w:lang w:val="ru-RU"/>
        </w:rPr>
      </w:pPr>
      <w:r w:rsidRPr="00105654">
        <w:rPr>
          <w:lang w:val="ru-RU"/>
        </w:rPr>
        <w:t>Займы (</w:t>
      </w:r>
      <w:r w:rsidR="00192A5A" w:rsidRPr="00105654">
        <w:rPr>
          <w:lang w:val="ru-RU"/>
        </w:rPr>
        <w:t>ссуды</w:t>
      </w:r>
      <w:r w:rsidRPr="00105654">
        <w:rPr>
          <w:lang w:val="ru-RU"/>
        </w:rPr>
        <w:t>) отражаются в отчетности по амортизированной стоимости. Это обновление учетной политики прошлых лет</w:t>
      </w:r>
      <w:r w:rsidR="00192A5A" w:rsidRPr="00105654">
        <w:rPr>
          <w:lang w:val="ru-RU"/>
        </w:rPr>
        <w:t>;</w:t>
      </w:r>
      <w:r w:rsidRPr="00105654">
        <w:rPr>
          <w:lang w:val="ru-RU"/>
        </w:rPr>
        <w:t xml:space="preserve"> более подробная информация представлена в </w:t>
      </w:r>
      <w:r w:rsidR="00192A5A" w:rsidRPr="00105654">
        <w:rPr>
          <w:lang w:val="ru-RU"/>
        </w:rPr>
        <w:t xml:space="preserve">Примечании </w:t>
      </w:r>
      <w:r w:rsidRPr="00105654">
        <w:rPr>
          <w:lang w:val="ru-RU"/>
        </w:rPr>
        <w:t xml:space="preserve">17. Все финансовые инструменты МСЭ оцениваются на Уровне 1 </w:t>
      </w:r>
      <w:r w:rsidR="00192A5A" w:rsidRPr="00105654">
        <w:rPr>
          <w:lang w:val="ru-RU"/>
        </w:rPr>
        <w:t xml:space="preserve">в </w:t>
      </w:r>
      <w:r w:rsidRPr="00105654">
        <w:rPr>
          <w:lang w:val="ru-RU"/>
        </w:rPr>
        <w:t xml:space="preserve">иерархии </w:t>
      </w:r>
      <w:r w:rsidR="00192A5A" w:rsidRPr="00105654">
        <w:rPr>
          <w:lang w:val="ru-RU"/>
        </w:rPr>
        <w:t>текущей</w:t>
      </w:r>
      <w:r w:rsidRPr="00105654">
        <w:rPr>
          <w:lang w:val="ru-RU"/>
        </w:rPr>
        <w:t xml:space="preserve"> стоимости.</w:t>
      </w:r>
    </w:p>
    <w:p w14:paraId="26DC8A4B" w14:textId="77777777" w:rsidR="00EF1CC8" w:rsidRPr="00105654" w:rsidRDefault="00EF1CC8" w:rsidP="009120CD">
      <w:pPr>
        <w:keepNext/>
        <w:keepLines/>
        <w:spacing w:before="240"/>
        <w:rPr>
          <w:i/>
          <w:iCs/>
          <w:lang w:val="ru-RU"/>
        </w:rPr>
      </w:pPr>
      <w:r w:rsidRPr="00105654">
        <w:rPr>
          <w:i/>
          <w:iCs/>
          <w:lang w:val="ru-RU"/>
        </w:rPr>
        <w:t>a)</w:t>
      </w:r>
      <w:r w:rsidRPr="00105654">
        <w:rPr>
          <w:i/>
          <w:iCs/>
          <w:lang w:val="ru-RU"/>
        </w:rPr>
        <w:tab/>
        <w:t xml:space="preserve">Кредитный риск </w:t>
      </w:r>
    </w:p>
    <w:p w14:paraId="75B2309E" w14:textId="011765C8" w:rsidR="00EF1CC8" w:rsidRPr="00105654" w:rsidRDefault="00EF1CC8" w:rsidP="009120CD">
      <w:pPr>
        <w:pStyle w:val="enumlev1"/>
        <w:spacing w:after="120"/>
        <w:rPr>
          <w:lang w:val="ru-RU"/>
        </w:rPr>
      </w:pPr>
      <w:r w:rsidRPr="00105654">
        <w:rPr>
          <w:lang w:val="ru-RU"/>
        </w:rPr>
        <w:tab/>
        <w:t>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w:t>
      </w:r>
      <w:r w:rsidR="00AB18B4" w:rsidRPr="00105654">
        <w:rPr>
          <w:lang w:val="ru-RU"/>
        </w:rPr>
        <w:t> </w:t>
      </w:r>
      <w:r w:rsidRPr="00105654">
        <w:rPr>
          <w:lang w:val="ru-RU"/>
        </w:rPr>
        <w:t>31 декабря составляла:</w:t>
      </w:r>
    </w:p>
    <w:tbl>
      <w:tblPr>
        <w:tblW w:w="9645" w:type="dxa"/>
        <w:tblLayout w:type="fixed"/>
        <w:tblLook w:val="04A0" w:firstRow="1" w:lastRow="0" w:firstColumn="1" w:lastColumn="0" w:noHBand="0" w:noVBand="1"/>
      </w:tblPr>
      <w:tblGrid>
        <w:gridCol w:w="4536"/>
        <w:gridCol w:w="1701"/>
        <w:gridCol w:w="1704"/>
        <w:gridCol w:w="1704"/>
      </w:tblGrid>
      <w:tr w:rsidR="00D108AF" w:rsidRPr="00105654" w14:paraId="47C9082C" w14:textId="77777777" w:rsidTr="00D108AF">
        <w:tc>
          <w:tcPr>
            <w:tcW w:w="4536" w:type="dxa"/>
            <w:tcBorders>
              <w:top w:val="nil"/>
              <w:left w:val="nil"/>
              <w:bottom w:val="nil"/>
              <w:right w:val="nil"/>
            </w:tcBorders>
            <w:shd w:val="clear" w:color="000000" w:fill="538DD5"/>
            <w:vAlign w:val="center"/>
            <w:hideMark/>
          </w:tcPr>
          <w:p w14:paraId="79BC55B2" w14:textId="4418B1B8" w:rsidR="00B70F67" w:rsidRPr="00105654" w:rsidRDefault="00602A54" w:rsidP="009120CD">
            <w:pPr>
              <w:pStyle w:val="Tablehead"/>
              <w:rPr>
                <w:sz w:val="18"/>
                <w:szCs w:val="18"/>
                <w:lang w:val="ru-RU" w:eastAsia="en-GB"/>
              </w:rPr>
            </w:pPr>
            <w:r w:rsidRPr="00105654">
              <w:rPr>
                <w:sz w:val="18"/>
                <w:szCs w:val="18"/>
                <w:lang w:val="ru-RU" w:eastAsia="en-GB"/>
              </w:rPr>
              <w:t>Описание (тыс. шв. фр.)</w:t>
            </w:r>
          </w:p>
        </w:tc>
        <w:tc>
          <w:tcPr>
            <w:tcW w:w="1701" w:type="dxa"/>
            <w:tcBorders>
              <w:top w:val="nil"/>
              <w:left w:val="nil"/>
              <w:bottom w:val="nil"/>
              <w:right w:val="nil"/>
            </w:tcBorders>
            <w:shd w:val="clear" w:color="000000" w:fill="538DD5"/>
            <w:vAlign w:val="center"/>
            <w:hideMark/>
          </w:tcPr>
          <w:p w14:paraId="493086F9" w14:textId="7882AC76" w:rsidR="00B70F67" w:rsidRPr="00105654" w:rsidRDefault="00B70F67" w:rsidP="009120CD">
            <w:pPr>
              <w:pStyle w:val="Tablehead"/>
              <w:rPr>
                <w:sz w:val="18"/>
                <w:szCs w:val="18"/>
                <w:lang w:val="ru-RU" w:eastAsia="en-GB"/>
              </w:rPr>
            </w:pPr>
            <w:r w:rsidRPr="00105654">
              <w:rPr>
                <w:sz w:val="18"/>
                <w:szCs w:val="18"/>
                <w:lang w:val="ru-RU" w:eastAsia="en-GB"/>
              </w:rPr>
              <w:t>31 декабря 2022 г.</w:t>
            </w:r>
          </w:p>
        </w:tc>
        <w:tc>
          <w:tcPr>
            <w:tcW w:w="1704" w:type="dxa"/>
            <w:tcBorders>
              <w:top w:val="nil"/>
              <w:left w:val="nil"/>
              <w:bottom w:val="nil"/>
              <w:right w:val="nil"/>
            </w:tcBorders>
            <w:shd w:val="clear" w:color="000000" w:fill="538DD5"/>
            <w:vAlign w:val="center"/>
            <w:hideMark/>
          </w:tcPr>
          <w:p w14:paraId="65B6DB4B" w14:textId="1ECD71E2" w:rsidR="00B70F67" w:rsidRPr="00105654" w:rsidRDefault="00B70F67" w:rsidP="009120CD">
            <w:pPr>
              <w:pStyle w:val="Tablehead"/>
              <w:rPr>
                <w:sz w:val="18"/>
                <w:szCs w:val="18"/>
                <w:lang w:val="ru-RU" w:eastAsia="en-GB"/>
              </w:rPr>
            </w:pPr>
            <w:r w:rsidRPr="00105654">
              <w:rPr>
                <w:sz w:val="18"/>
                <w:szCs w:val="18"/>
                <w:lang w:val="ru-RU" w:eastAsia="en-GB"/>
              </w:rPr>
              <w:t>31 декабря 2021 г. (</w:t>
            </w:r>
            <w:r w:rsidR="00602A54" w:rsidRPr="00105654">
              <w:rPr>
                <w:sz w:val="18"/>
                <w:szCs w:val="18"/>
                <w:lang w:val="ru-RU"/>
              </w:rPr>
              <w:t>пересчитанные</w:t>
            </w:r>
            <w:r w:rsidRPr="00105654">
              <w:rPr>
                <w:sz w:val="18"/>
                <w:szCs w:val="18"/>
                <w:lang w:val="ru-RU" w:eastAsia="en-GB"/>
              </w:rPr>
              <w:t>)</w:t>
            </w:r>
          </w:p>
        </w:tc>
        <w:tc>
          <w:tcPr>
            <w:tcW w:w="1704" w:type="dxa"/>
            <w:tcBorders>
              <w:top w:val="nil"/>
              <w:left w:val="nil"/>
              <w:bottom w:val="nil"/>
              <w:right w:val="nil"/>
            </w:tcBorders>
            <w:shd w:val="clear" w:color="000000" w:fill="538DD5"/>
            <w:vAlign w:val="center"/>
            <w:hideMark/>
          </w:tcPr>
          <w:p w14:paraId="3307A81C" w14:textId="0F2F5AD4" w:rsidR="00B70F67" w:rsidRPr="00105654" w:rsidRDefault="00B70F67" w:rsidP="009120CD">
            <w:pPr>
              <w:pStyle w:val="Tablehead"/>
              <w:rPr>
                <w:sz w:val="18"/>
                <w:szCs w:val="18"/>
                <w:lang w:val="ru-RU" w:eastAsia="en-GB"/>
              </w:rPr>
            </w:pPr>
            <w:r w:rsidRPr="00105654">
              <w:rPr>
                <w:sz w:val="18"/>
                <w:szCs w:val="18"/>
                <w:lang w:val="ru-RU" w:eastAsia="en-GB"/>
              </w:rPr>
              <w:t>1 января 2021 г. (</w:t>
            </w:r>
            <w:r w:rsidR="00602A54" w:rsidRPr="00105654">
              <w:rPr>
                <w:sz w:val="18"/>
                <w:szCs w:val="18"/>
                <w:lang w:val="ru-RU"/>
              </w:rPr>
              <w:t>пересчитанные</w:t>
            </w:r>
            <w:r w:rsidRPr="00105654">
              <w:rPr>
                <w:sz w:val="18"/>
                <w:szCs w:val="18"/>
                <w:lang w:val="ru-RU" w:eastAsia="en-GB"/>
              </w:rPr>
              <w:t>)</w:t>
            </w:r>
          </w:p>
        </w:tc>
      </w:tr>
      <w:tr w:rsidR="00B70F67" w:rsidRPr="00105654" w14:paraId="2B2264A4" w14:textId="77777777" w:rsidTr="00D108AF">
        <w:tc>
          <w:tcPr>
            <w:tcW w:w="4536" w:type="dxa"/>
            <w:tcBorders>
              <w:top w:val="nil"/>
              <w:left w:val="nil"/>
              <w:bottom w:val="nil"/>
              <w:right w:val="nil"/>
            </w:tcBorders>
            <w:shd w:val="clear" w:color="auto" w:fill="auto"/>
            <w:noWrap/>
            <w:vAlign w:val="bottom"/>
            <w:hideMark/>
          </w:tcPr>
          <w:p w14:paraId="064B5D33" w14:textId="77777777" w:rsidR="00B70F67" w:rsidRPr="00105654" w:rsidRDefault="00B70F67" w:rsidP="009120CD">
            <w:pPr>
              <w:pStyle w:val="Tabletext"/>
              <w:spacing w:before="0" w:after="0"/>
              <w:rPr>
                <w:sz w:val="18"/>
                <w:szCs w:val="18"/>
                <w:lang w:val="ru-RU" w:eastAsia="en-GB"/>
              </w:rPr>
            </w:pPr>
          </w:p>
        </w:tc>
        <w:tc>
          <w:tcPr>
            <w:tcW w:w="1701" w:type="dxa"/>
            <w:tcBorders>
              <w:top w:val="nil"/>
              <w:left w:val="nil"/>
              <w:bottom w:val="nil"/>
              <w:right w:val="nil"/>
            </w:tcBorders>
            <w:shd w:val="clear" w:color="auto" w:fill="auto"/>
            <w:noWrap/>
            <w:vAlign w:val="bottom"/>
            <w:hideMark/>
          </w:tcPr>
          <w:p w14:paraId="14431F82" w14:textId="77777777" w:rsidR="00B70F67" w:rsidRPr="00105654" w:rsidRDefault="00B70F67" w:rsidP="009120CD">
            <w:pPr>
              <w:pStyle w:val="Tabletext"/>
              <w:spacing w:before="0" w:after="0"/>
              <w:ind w:right="170"/>
              <w:jc w:val="right"/>
              <w:rPr>
                <w:sz w:val="18"/>
                <w:szCs w:val="18"/>
                <w:lang w:val="ru-RU" w:eastAsia="en-GB"/>
              </w:rPr>
            </w:pPr>
          </w:p>
        </w:tc>
        <w:tc>
          <w:tcPr>
            <w:tcW w:w="1704" w:type="dxa"/>
            <w:tcBorders>
              <w:top w:val="nil"/>
              <w:left w:val="nil"/>
              <w:bottom w:val="nil"/>
              <w:right w:val="nil"/>
            </w:tcBorders>
            <w:shd w:val="clear" w:color="auto" w:fill="auto"/>
            <w:noWrap/>
            <w:vAlign w:val="bottom"/>
            <w:hideMark/>
          </w:tcPr>
          <w:p w14:paraId="6E1C779F" w14:textId="77777777" w:rsidR="00B70F67" w:rsidRPr="00105654" w:rsidRDefault="00B70F67" w:rsidP="009120CD">
            <w:pPr>
              <w:pStyle w:val="Tabletext"/>
              <w:spacing w:before="0" w:after="0"/>
              <w:ind w:right="170"/>
              <w:jc w:val="right"/>
              <w:rPr>
                <w:sz w:val="18"/>
                <w:szCs w:val="18"/>
                <w:lang w:val="ru-RU" w:eastAsia="en-GB"/>
              </w:rPr>
            </w:pPr>
          </w:p>
        </w:tc>
        <w:tc>
          <w:tcPr>
            <w:tcW w:w="1704" w:type="dxa"/>
            <w:tcBorders>
              <w:top w:val="nil"/>
              <w:left w:val="nil"/>
              <w:bottom w:val="nil"/>
              <w:right w:val="nil"/>
            </w:tcBorders>
            <w:shd w:val="clear" w:color="auto" w:fill="auto"/>
            <w:noWrap/>
            <w:vAlign w:val="bottom"/>
            <w:hideMark/>
          </w:tcPr>
          <w:p w14:paraId="5525EDD8" w14:textId="77777777" w:rsidR="00B70F67" w:rsidRPr="00105654" w:rsidRDefault="00B70F67" w:rsidP="009120CD">
            <w:pPr>
              <w:pStyle w:val="Tabletext"/>
              <w:spacing w:before="0" w:after="0"/>
              <w:ind w:right="170"/>
              <w:jc w:val="right"/>
              <w:rPr>
                <w:sz w:val="18"/>
                <w:szCs w:val="18"/>
                <w:lang w:val="ru-RU" w:eastAsia="en-GB"/>
              </w:rPr>
            </w:pPr>
          </w:p>
        </w:tc>
      </w:tr>
      <w:tr w:rsidR="00B70F67" w:rsidRPr="00105654" w14:paraId="4998AD01" w14:textId="77777777" w:rsidTr="00D108AF">
        <w:tc>
          <w:tcPr>
            <w:tcW w:w="4536" w:type="dxa"/>
            <w:tcBorders>
              <w:top w:val="nil"/>
              <w:left w:val="nil"/>
              <w:bottom w:val="nil"/>
              <w:right w:val="nil"/>
            </w:tcBorders>
            <w:shd w:val="clear" w:color="auto" w:fill="auto"/>
            <w:noWrap/>
            <w:hideMark/>
          </w:tcPr>
          <w:p w14:paraId="617BB401" w14:textId="4822D732" w:rsidR="00B70F67" w:rsidRPr="00105654" w:rsidRDefault="00B70F67" w:rsidP="009120CD">
            <w:pPr>
              <w:pStyle w:val="Tabletext"/>
              <w:rPr>
                <w:sz w:val="18"/>
                <w:szCs w:val="18"/>
                <w:lang w:val="ru-RU" w:eastAsia="en-GB"/>
              </w:rPr>
            </w:pPr>
            <w:r w:rsidRPr="00105654">
              <w:rPr>
                <w:sz w:val="18"/>
                <w:szCs w:val="18"/>
                <w:lang w:val="ru-RU"/>
              </w:rPr>
              <w:t>Инвестиции</w:t>
            </w:r>
          </w:p>
        </w:tc>
        <w:tc>
          <w:tcPr>
            <w:tcW w:w="1701" w:type="dxa"/>
            <w:tcBorders>
              <w:top w:val="nil"/>
              <w:left w:val="nil"/>
              <w:bottom w:val="nil"/>
              <w:right w:val="nil"/>
            </w:tcBorders>
            <w:shd w:val="clear" w:color="auto" w:fill="auto"/>
            <w:noWrap/>
            <w:vAlign w:val="bottom"/>
            <w:hideMark/>
          </w:tcPr>
          <w:p w14:paraId="61B56EB1" w14:textId="59BDEEDA" w:rsidR="00B70F67" w:rsidRPr="00105654" w:rsidRDefault="00B70F67" w:rsidP="009120CD">
            <w:pPr>
              <w:pStyle w:val="Tabletext"/>
              <w:ind w:right="170"/>
              <w:jc w:val="right"/>
              <w:rPr>
                <w:sz w:val="18"/>
                <w:szCs w:val="18"/>
                <w:lang w:val="ru-RU" w:eastAsia="en-GB"/>
              </w:rPr>
            </w:pPr>
            <w:r w:rsidRPr="00105654">
              <w:rPr>
                <w:sz w:val="18"/>
                <w:szCs w:val="18"/>
                <w:lang w:val="ru-RU" w:eastAsia="en-GB"/>
              </w:rPr>
              <w:t>13 860</w:t>
            </w:r>
          </w:p>
        </w:tc>
        <w:tc>
          <w:tcPr>
            <w:tcW w:w="1704" w:type="dxa"/>
            <w:tcBorders>
              <w:top w:val="nil"/>
              <w:left w:val="nil"/>
              <w:bottom w:val="nil"/>
              <w:right w:val="nil"/>
            </w:tcBorders>
            <w:shd w:val="clear" w:color="auto" w:fill="auto"/>
            <w:noWrap/>
            <w:vAlign w:val="bottom"/>
            <w:hideMark/>
          </w:tcPr>
          <w:p w14:paraId="08645E76" w14:textId="05B39B4E" w:rsidR="00B70F67" w:rsidRPr="00105654" w:rsidRDefault="00B70F67" w:rsidP="009120CD">
            <w:pPr>
              <w:pStyle w:val="Tabletext"/>
              <w:ind w:right="170"/>
              <w:jc w:val="right"/>
              <w:rPr>
                <w:sz w:val="18"/>
                <w:szCs w:val="18"/>
                <w:lang w:val="ru-RU" w:eastAsia="en-GB"/>
              </w:rPr>
            </w:pPr>
            <w:r w:rsidRPr="00105654">
              <w:rPr>
                <w:sz w:val="18"/>
                <w:szCs w:val="18"/>
                <w:lang w:val="ru-RU" w:eastAsia="en-GB"/>
              </w:rPr>
              <w:t>21 275</w:t>
            </w:r>
          </w:p>
        </w:tc>
        <w:tc>
          <w:tcPr>
            <w:tcW w:w="1704" w:type="dxa"/>
            <w:tcBorders>
              <w:top w:val="nil"/>
              <w:left w:val="nil"/>
              <w:bottom w:val="nil"/>
              <w:right w:val="nil"/>
            </w:tcBorders>
            <w:shd w:val="clear" w:color="auto" w:fill="auto"/>
            <w:noWrap/>
            <w:vAlign w:val="bottom"/>
            <w:hideMark/>
          </w:tcPr>
          <w:p w14:paraId="0D888666" w14:textId="690E3C7C" w:rsidR="00B70F67" w:rsidRPr="00105654" w:rsidRDefault="00B70F67" w:rsidP="009120CD">
            <w:pPr>
              <w:pStyle w:val="Tabletext"/>
              <w:ind w:right="170"/>
              <w:jc w:val="right"/>
              <w:rPr>
                <w:sz w:val="18"/>
                <w:szCs w:val="18"/>
                <w:lang w:val="ru-RU" w:eastAsia="en-GB"/>
              </w:rPr>
            </w:pPr>
            <w:r w:rsidRPr="00105654">
              <w:rPr>
                <w:sz w:val="18"/>
                <w:szCs w:val="18"/>
                <w:lang w:val="ru-RU" w:eastAsia="en-GB"/>
              </w:rPr>
              <w:t>59 253</w:t>
            </w:r>
          </w:p>
        </w:tc>
      </w:tr>
      <w:tr w:rsidR="00B70F67" w:rsidRPr="00105654" w14:paraId="6449E0C7" w14:textId="77777777" w:rsidTr="00D108AF">
        <w:tc>
          <w:tcPr>
            <w:tcW w:w="4536" w:type="dxa"/>
            <w:tcBorders>
              <w:top w:val="nil"/>
              <w:left w:val="nil"/>
              <w:bottom w:val="nil"/>
              <w:right w:val="nil"/>
            </w:tcBorders>
            <w:shd w:val="clear" w:color="auto" w:fill="auto"/>
            <w:noWrap/>
            <w:hideMark/>
          </w:tcPr>
          <w:p w14:paraId="0131D0D1" w14:textId="3E59DF39" w:rsidR="00B70F67" w:rsidRPr="00105654" w:rsidRDefault="00B70F67" w:rsidP="009120CD">
            <w:pPr>
              <w:pStyle w:val="Tabletext"/>
              <w:rPr>
                <w:sz w:val="18"/>
                <w:szCs w:val="18"/>
                <w:lang w:val="ru-RU" w:eastAsia="en-GB"/>
              </w:rPr>
            </w:pPr>
            <w:r w:rsidRPr="00105654">
              <w:rPr>
                <w:sz w:val="18"/>
                <w:szCs w:val="18"/>
                <w:lang w:val="ru-RU"/>
              </w:rPr>
              <w:t>Долговые обязательства</w:t>
            </w:r>
          </w:p>
        </w:tc>
        <w:tc>
          <w:tcPr>
            <w:tcW w:w="1701" w:type="dxa"/>
            <w:tcBorders>
              <w:top w:val="nil"/>
              <w:left w:val="nil"/>
              <w:bottom w:val="nil"/>
              <w:right w:val="nil"/>
            </w:tcBorders>
            <w:shd w:val="clear" w:color="auto" w:fill="auto"/>
            <w:noWrap/>
            <w:vAlign w:val="bottom"/>
            <w:hideMark/>
          </w:tcPr>
          <w:p w14:paraId="6F24800B" w14:textId="6681182E" w:rsidR="00B70F67" w:rsidRPr="00105654" w:rsidRDefault="00B70F67" w:rsidP="009120CD">
            <w:pPr>
              <w:pStyle w:val="Tabletext"/>
              <w:ind w:right="170"/>
              <w:jc w:val="right"/>
              <w:rPr>
                <w:sz w:val="18"/>
                <w:szCs w:val="18"/>
                <w:lang w:val="ru-RU" w:eastAsia="en-GB"/>
              </w:rPr>
            </w:pPr>
            <w:r w:rsidRPr="00105654">
              <w:rPr>
                <w:sz w:val="18"/>
                <w:szCs w:val="18"/>
                <w:lang w:val="ru-RU" w:eastAsia="en-GB"/>
              </w:rPr>
              <w:t>17 794</w:t>
            </w:r>
          </w:p>
        </w:tc>
        <w:tc>
          <w:tcPr>
            <w:tcW w:w="1704" w:type="dxa"/>
            <w:tcBorders>
              <w:top w:val="nil"/>
              <w:left w:val="nil"/>
              <w:bottom w:val="nil"/>
              <w:right w:val="nil"/>
            </w:tcBorders>
            <w:shd w:val="clear" w:color="auto" w:fill="auto"/>
            <w:noWrap/>
            <w:vAlign w:val="bottom"/>
            <w:hideMark/>
          </w:tcPr>
          <w:p w14:paraId="665126F2" w14:textId="5659B7AE" w:rsidR="00B70F67" w:rsidRPr="00105654" w:rsidRDefault="00B70F67" w:rsidP="009120CD">
            <w:pPr>
              <w:pStyle w:val="Tabletext"/>
              <w:ind w:right="170"/>
              <w:jc w:val="right"/>
              <w:rPr>
                <w:sz w:val="18"/>
                <w:szCs w:val="18"/>
                <w:lang w:val="ru-RU" w:eastAsia="en-GB"/>
              </w:rPr>
            </w:pPr>
            <w:r w:rsidRPr="00105654">
              <w:rPr>
                <w:sz w:val="18"/>
                <w:szCs w:val="18"/>
                <w:lang w:val="ru-RU" w:eastAsia="en-GB"/>
              </w:rPr>
              <w:t>19 491</w:t>
            </w:r>
          </w:p>
        </w:tc>
        <w:tc>
          <w:tcPr>
            <w:tcW w:w="1704" w:type="dxa"/>
            <w:tcBorders>
              <w:top w:val="nil"/>
              <w:left w:val="nil"/>
              <w:bottom w:val="nil"/>
              <w:right w:val="nil"/>
            </w:tcBorders>
            <w:shd w:val="clear" w:color="auto" w:fill="auto"/>
            <w:noWrap/>
            <w:vAlign w:val="bottom"/>
            <w:hideMark/>
          </w:tcPr>
          <w:p w14:paraId="52500E85" w14:textId="62334899" w:rsidR="00B70F67" w:rsidRPr="00105654" w:rsidRDefault="00B70F67" w:rsidP="009120CD">
            <w:pPr>
              <w:pStyle w:val="Tabletext"/>
              <w:ind w:right="170"/>
              <w:jc w:val="right"/>
              <w:rPr>
                <w:sz w:val="18"/>
                <w:szCs w:val="18"/>
                <w:lang w:val="ru-RU" w:eastAsia="en-GB"/>
              </w:rPr>
            </w:pPr>
            <w:r w:rsidRPr="00105654">
              <w:rPr>
                <w:sz w:val="18"/>
                <w:szCs w:val="18"/>
                <w:lang w:val="ru-RU" w:eastAsia="en-GB"/>
              </w:rPr>
              <w:t>15 877</w:t>
            </w:r>
          </w:p>
        </w:tc>
      </w:tr>
      <w:tr w:rsidR="00B70F67" w:rsidRPr="00105654" w14:paraId="03C6F20E" w14:textId="77777777" w:rsidTr="00D108AF">
        <w:tc>
          <w:tcPr>
            <w:tcW w:w="4536" w:type="dxa"/>
            <w:tcBorders>
              <w:top w:val="nil"/>
              <w:left w:val="nil"/>
              <w:bottom w:val="nil"/>
              <w:right w:val="nil"/>
            </w:tcBorders>
            <w:shd w:val="clear" w:color="auto" w:fill="auto"/>
            <w:noWrap/>
            <w:hideMark/>
          </w:tcPr>
          <w:p w14:paraId="014111AE" w14:textId="132F9E7A" w:rsidR="00B70F67" w:rsidRPr="00105654" w:rsidRDefault="00B70F67" w:rsidP="009120CD">
            <w:pPr>
              <w:pStyle w:val="Tabletext"/>
              <w:rPr>
                <w:sz w:val="18"/>
                <w:szCs w:val="18"/>
                <w:lang w:val="ru-RU" w:eastAsia="en-GB"/>
              </w:rPr>
            </w:pPr>
            <w:r w:rsidRPr="00105654">
              <w:rPr>
                <w:sz w:val="18"/>
                <w:szCs w:val="18"/>
                <w:lang w:val="ru-RU"/>
              </w:rPr>
              <w:t>Денежные средства и эквиваленты денежных средств</w:t>
            </w:r>
          </w:p>
        </w:tc>
        <w:tc>
          <w:tcPr>
            <w:tcW w:w="1701" w:type="dxa"/>
            <w:tcBorders>
              <w:top w:val="nil"/>
              <w:left w:val="nil"/>
              <w:bottom w:val="nil"/>
              <w:right w:val="nil"/>
            </w:tcBorders>
            <w:shd w:val="clear" w:color="auto" w:fill="auto"/>
            <w:noWrap/>
            <w:vAlign w:val="bottom"/>
            <w:hideMark/>
          </w:tcPr>
          <w:p w14:paraId="384FFC74" w14:textId="018987A3" w:rsidR="00B70F67" w:rsidRPr="00105654" w:rsidRDefault="00B70F67" w:rsidP="009120CD">
            <w:pPr>
              <w:pStyle w:val="Tabletext"/>
              <w:ind w:right="170"/>
              <w:jc w:val="right"/>
              <w:rPr>
                <w:sz w:val="18"/>
                <w:szCs w:val="18"/>
                <w:lang w:val="ru-RU" w:eastAsia="en-GB"/>
              </w:rPr>
            </w:pPr>
            <w:r w:rsidRPr="00105654">
              <w:rPr>
                <w:sz w:val="18"/>
                <w:szCs w:val="18"/>
                <w:lang w:val="ru-RU" w:eastAsia="en-GB"/>
              </w:rPr>
              <w:t>193 868</w:t>
            </w:r>
          </w:p>
        </w:tc>
        <w:tc>
          <w:tcPr>
            <w:tcW w:w="1704" w:type="dxa"/>
            <w:tcBorders>
              <w:top w:val="nil"/>
              <w:left w:val="nil"/>
              <w:bottom w:val="nil"/>
              <w:right w:val="nil"/>
            </w:tcBorders>
            <w:shd w:val="clear" w:color="auto" w:fill="auto"/>
            <w:noWrap/>
            <w:vAlign w:val="bottom"/>
            <w:hideMark/>
          </w:tcPr>
          <w:p w14:paraId="6F94C97A" w14:textId="4AE87ED4" w:rsidR="00B70F67" w:rsidRPr="00105654" w:rsidRDefault="00B70F67" w:rsidP="009120CD">
            <w:pPr>
              <w:pStyle w:val="Tabletext"/>
              <w:ind w:right="170"/>
              <w:jc w:val="right"/>
              <w:rPr>
                <w:sz w:val="18"/>
                <w:szCs w:val="18"/>
                <w:lang w:val="ru-RU" w:eastAsia="en-GB"/>
              </w:rPr>
            </w:pPr>
            <w:r w:rsidRPr="00105654">
              <w:rPr>
                <w:sz w:val="18"/>
                <w:szCs w:val="18"/>
                <w:lang w:val="ru-RU" w:eastAsia="en-GB"/>
              </w:rPr>
              <w:t>203 811</w:t>
            </w:r>
          </w:p>
        </w:tc>
        <w:tc>
          <w:tcPr>
            <w:tcW w:w="1704" w:type="dxa"/>
            <w:tcBorders>
              <w:top w:val="nil"/>
              <w:left w:val="nil"/>
              <w:bottom w:val="nil"/>
              <w:right w:val="nil"/>
            </w:tcBorders>
            <w:shd w:val="clear" w:color="auto" w:fill="auto"/>
            <w:noWrap/>
            <w:vAlign w:val="bottom"/>
            <w:hideMark/>
          </w:tcPr>
          <w:p w14:paraId="3A0242BC" w14:textId="6474F078" w:rsidR="00B70F67" w:rsidRPr="00105654" w:rsidRDefault="00B70F67" w:rsidP="009120CD">
            <w:pPr>
              <w:pStyle w:val="Tabletext"/>
              <w:ind w:right="170"/>
              <w:jc w:val="right"/>
              <w:rPr>
                <w:sz w:val="18"/>
                <w:szCs w:val="18"/>
                <w:lang w:val="ru-RU" w:eastAsia="en-GB"/>
              </w:rPr>
            </w:pPr>
            <w:r w:rsidRPr="00105654">
              <w:rPr>
                <w:sz w:val="18"/>
                <w:szCs w:val="18"/>
                <w:lang w:val="ru-RU" w:eastAsia="en-GB"/>
              </w:rPr>
              <w:t>135 330</w:t>
            </w:r>
          </w:p>
        </w:tc>
      </w:tr>
      <w:tr w:rsidR="00B70F67" w:rsidRPr="00105654" w14:paraId="53D3C348" w14:textId="77777777" w:rsidTr="00D108AF">
        <w:tc>
          <w:tcPr>
            <w:tcW w:w="4536" w:type="dxa"/>
            <w:tcBorders>
              <w:top w:val="nil"/>
              <w:left w:val="nil"/>
              <w:bottom w:val="nil"/>
              <w:right w:val="nil"/>
            </w:tcBorders>
            <w:shd w:val="clear" w:color="auto" w:fill="auto"/>
            <w:noWrap/>
            <w:vAlign w:val="bottom"/>
            <w:hideMark/>
          </w:tcPr>
          <w:p w14:paraId="0240A8B4" w14:textId="41970744" w:rsidR="00B70F67" w:rsidRPr="00105654" w:rsidRDefault="004B2BB6" w:rsidP="009120CD">
            <w:pPr>
              <w:pStyle w:val="Tabletext"/>
              <w:rPr>
                <w:sz w:val="18"/>
                <w:szCs w:val="18"/>
                <w:lang w:val="ru-RU" w:eastAsia="en-GB"/>
              </w:rPr>
            </w:pPr>
            <w:r w:rsidRPr="00105654">
              <w:rPr>
                <w:sz w:val="18"/>
                <w:szCs w:val="18"/>
                <w:lang w:val="ru-RU" w:eastAsia="en-GB"/>
              </w:rPr>
              <w:t>Подлежащие уплате средства</w:t>
            </w:r>
          </w:p>
        </w:tc>
        <w:tc>
          <w:tcPr>
            <w:tcW w:w="1701" w:type="dxa"/>
            <w:tcBorders>
              <w:top w:val="nil"/>
              <w:left w:val="nil"/>
              <w:bottom w:val="nil"/>
              <w:right w:val="nil"/>
            </w:tcBorders>
            <w:shd w:val="clear" w:color="auto" w:fill="auto"/>
            <w:noWrap/>
            <w:vAlign w:val="bottom"/>
            <w:hideMark/>
          </w:tcPr>
          <w:p w14:paraId="0594BBEA" w14:textId="14253369" w:rsidR="00B70F67" w:rsidRPr="00105654" w:rsidRDefault="00B70F67" w:rsidP="009120CD">
            <w:pPr>
              <w:pStyle w:val="Tabletext"/>
              <w:ind w:right="170"/>
              <w:jc w:val="right"/>
              <w:rPr>
                <w:sz w:val="18"/>
                <w:szCs w:val="18"/>
                <w:lang w:val="ru-RU" w:eastAsia="en-GB"/>
              </w:rPr>
            </w:pPr>
            <w:r w:rsidRPr="00105654">
              <w:rPr>
                <w:sz w:val="18"/>
                <w:szCs w:val="18"/>
                <w:lang w:val="ru-RU" w:eastAsia="en-GB"/>
              </w:rPr>
              <w:t>10 541</w:t>
            </w:r>
          </w:p>
        </w:tc>
        <w:tc>
          <w:tcPr>
            <w:tcW w:w="1704" w:type="dxa"/>
            <w:tcBorders>
              <w:top w:val="nil"/>
              <w:left w:val="nil"/>
              <w:bottom w:val="nil"/>
              <w:right w:val="nil"/>
            </w:tcBorders>
            <w:shd w:val="clear" w:color="auto" w:fill="auto"/>
            <w:noWrap/>
            <w:vAlign w:val="bottom"/>
            <w:hideMark/>
          </w:tcPr>
          <w:p w14:paraId="35F9AE2B" w14:textId="54566514" w:rsidR="00B70F67" w:rsidRPr="00105654" w:rsidRDefault="00B70F67" w:rsidP="009120CD">
            <w:pPr>
              <w:pStyle w:val="Tabletext"/>
              <w:ind w:right="170"/>
              <w:jc w:val="right"/>
              <w:rPr>
                <w:sz w:val="18"/>
                <w:szCs w:val="18"/>
                <w:lang w:val="ru-RU" w:eastAsia="en-GB"/>
              </w:rPr>
            </w:pPr>
            <w:r w:rsidRPr="00105654">
              <w:rPr>
                <w:sz w:val="18"/>
                <w:szCs w:val="18"/>
                <w:lang w:val="ru-RU" w:eastAsia="en-GB"/>
              </w:rPr>
              <w:t>7 456</w:t>
            </w:r>
          </w:p>
        </w:tc>
        <w:tc>
          <w:tcPr>
            <w:tcW w:w="1704" w:type="dxa"/>
            <w:tcBorders>
              <w:top w:val="nil"/>
              <w:left w:val="nil"/>
              <w:bottom w:val="nil"/>
              <w:right w:val="nil"/>
            </w:tcBorders>
            <w:shd w:val="clear" w:color="auto" w:fill="auto"/>
            <w:noWrap/>
            <w:vAlign w:val="bottom"/>
            <w:hideMark/>
          </w:tcPr>
          <w:p w14:paraId="469B6DE5" w14:textId="753A1218" w:rsidR="00B70F67" w:rsidRPr="00105654" w:rsidRDefault="00B70F67" w:rsidP="009120CD">
            <w:pPr>
              <w:pStyle w:val="Tabletext"/>
              <w:ind w:right="170"/>
              <w:jc w:val="right"/>
              <w:rPr>
                <w:sz w:val="18"/>
                <w:szCs w:val="18"/>
                <w:lang w:val="ru-RU" w:eastAsia="en-GB"/>
              </w:rPr>
            </w:pPr>
            <w:r w:rsidRPr="00105654">
              <w:rPr>
                <w:sz w:val="18"/>
                <w:szCs w:val="18"/>
                <w:lang w:val="ru-RU" w:eastAsia="en-GB"/>
              </w:rPr>
              <w:t>5 687</w:t>
            </w:r>
          </w:p>
        </w:tc>
      </w:tr>
      <w:tr w:rsidR="00B70F67" w:rsidRPr="00105654" w14:paraId="5C161D3C" w14:textId="77777777" w:rsidTr="00D108AF">
        <w:tc>
          <w:tcPr>
            <w:tcW w:w="4536" w:type="dxa"/>
            <w:tcBorders>
              <w:top w:val="nil"/>
              <w:left w:val="nil"/>
              <w:bottom w:val="nil"/>
              <w:right w:val="nil"/>
            </w:tcBorders>
            <w:shd w:val="clear" w:color="auto" w:fill="auto"/>
            <w:noWrap/>
            <w:vAlign w:val="bottom"/>
            <w:hideMark/>
          </w:tcPr>
          <w:p w14:paraId="7DF779DE" w14:textId="59FE9E62" w:rsidR="00B70F67" w:rsidRPr="00105654" w:rsidRDefault="004B2BB6" w:rsidP="009120CD">
            <w:pPr>
              <w:pStyle w:val="Tabletext"/>
              <w:rPr>
                <w:sz w:val="18"/>
                <w:szCs w:val="18"/>
                <w:lang w:val="ru-RU" w:eastAsia="en-GB"/>
              </w:rPr>
            </w:pPr>
            <w:r w:rsidRPr="00105654">
              <w:rPr>
                <w:sz w:val="18"/>
                <w:szCs w:val="18"/>
                <w:lang w:val="ru-RU" w:eastAsia="en-GB"/>
              </w:rPr>
              <w:t>Непогашенные кредиты и займы</w:t>
            </w:r>
          </w:p>
        </w:tc>
        <w:tc>
          <w:tcPr>
            <w:tcW w:w="1701" w:type="dxa"/>
            <w:tcBorders>
              <w:top w:val="nil"/>
              <w:left w:val="nil"/>
              <w:bottom w:val="nil"/>
              <w:right w:val="nil"/>
            </w:tcBorders>
            <w:shd w:val="clear" w:color="auto" w:fill="auto"/>
            <w:noWrap/>
            <w:vAlign w:val="bottom"/>
            <w:hideMark/>
          </w:tcPr>
          <w:p w14:paraId="1A0B3C40" w14:textId="723209A7" w:rsidR="00B70F67" w:rsidRPr="00105654" w:rsidRDefault="00B70F67" w:rsidP="009120CD">
            <w:pPr>
              <w:pStyle w:val="Tabletext"/>
              <w:ind w:right="170"/>
              <w:jc w:val="right"/>
              <w:rPr>
                <w:sz w:val="18"/>
                <w:szCs w:val="18"/>
                <w:lang w:val="ru-RU" w:eastAsia="en-GB"/>
              </w:rPr>
            </w:pPr>
            <w:r w:rsidRPr="00105654">
              <w:rPr>
                <w:sz w:val="18"/>
                <w:szCs w:val="18"/>
                <w:lang w:val="ru-RU" w:eastAsia="en-GB"/>
              </w:rPr>
              <w:t>48 332</w:t>
            </w:r>
          </w:p>
        </w:tc>
        <w:tc>
          <w:tcPr>
            <w:tcW w:w="1704" w:type="dxa"/>
            <w:tcBorders>
              <w:top w:val="nil"/>
              <w:left w:val="nil"/>
              <w:bottom w:val="nil"/>
              <w:right w:val="nil"/>
            </w:tcBorders>
            <w:shd w:val="clear" w:color="auto" w:fill="auto"/>
            <w:noWrap/>
            <w:vAlign w:val="bottom"/>
            <w:hideMark/>
          </w:tcPr>
          <w:p w14:paraId="3C132DCE" w14:textId="117096D8" w:rsidR="00B70F67" w:rsidRPr="00105654" w:rsidRDefault="00B70F67" w:rsidP="009120CD">
            <w:pPr>
              <w:pStyle w:val="Tabletext"/>
              <w:ind w:right="170"/>
              <w:jc w:val="right"/>
              <w:rPr>
                <w:sz w:val="18"/>
                <w:szCs w:val="18"/>
                <w:lang w:val="ru-RU" w:eastAsia="en-GB"/>
              </w:rPr>
            </w:pPr>
            <w:r w:rsidRPr="00105654">
              <w:rPr>
                <w:sz w:val="18"/>
                <w:szCs w:val="18"/>
                <w:lang w:val="ru-RU" w:eastAsia="en-GB"/>
              </w:rPr>
              <w:t>53 382</w:t>
            </w:r>
          </w:p>
        </w:tc>
        <w:tc>
          <w:tcPr>
            <w:tcW w:w="1704" w:type="dxa"/>
            <w:tcBorders>
              <w:top w:val="nil"/>
              <w:left w:val="nil"/>
              <w:bottom w:val="nil"/>
              <w:right w:val="nil"/>
            </w:tcBorders>
            <w:shd w:val="clear" w:color="auto" w:fill="auto"/>
            <w:noWrap/>
            <w:vAlign w:val="bottom"/>
            <w:hideMark/>
          </w:tcPr>
          <w:p w14:paraId="46D10769" w14:textId="4FD50F24" w:rsidR="00B70F67" w:rsidRPr="00105654" w:rsidRDefault="00B70F67" w:rsidP="009120CD">
            <w:pPr>
              <w:pStyle w:val="Tabletext"/>
              <w:ind w:right="170"/>
              <w:jc w:val="right"/>
              <w:rPr>
                <w:sz w:val="18"/>
                <w:szCs w:val="18"/>
                <w:lang w:val="ru-RU" w:eastAsia="en-GB"/>
              </w:rPr>
            </w:pPr>
            <w:r w:rsidRPr="00105654">
              <w:rPr>
                <w:sz w:val="18"/>
                <w:szCs w:val="18"/>
                <w:lang w:val="ru-RU" w:eastAsia="en-GB"/>
              </w:rPr>
              <w:t>47 110</w:t>
            </w:r>
          </w:p>
        </w:tc>
      </w:tr>
      <w:tr w:rsidR="00B70F67" w:rsidRPr="00105654" w14:paraId="21663CB9" w14:textId="77777777" w:rsidTr="00D108AF">
        <w:tc>
          <w:tcPr>
            <w:tcW w:w="4536" w:type="dxa"/>
            <w:tcBorders>
              <w:top w:val="nil"/>
              <w:left w:val="nil"/>
              <w:bottom w:val="nil"/>
              <w:right w:val="nil"/>
            </w:tcBorders>
            <w:shd w:val="clear" w:color="auto" w:fill="auto"/>
            <w:noWrap/>
            <w:vAlign w:val="bottom"/>
            <w:hideMark/>
          </w:tcPr>
          <w:p w14:paraId="576C7BAF" w14:textId="77777777" w:rsidR="00B70F67" w:rsidRPr="00105654" w:rsidRDefault="00B70F67" w:rsidP="009120CD">
            <w:pPr>
              <w:pStyle w:val="Tabletext"/>
              <w:spacing w:before="0" w:after="0"/>
              <w:rPr>
                <w:sz w:val="18"/>
                <w:szCs w:val="18"/>
                <w:lang w:val="ru-RU" w:eastAsia="en-GB"/>
              </w:rPr>
            </w:pPr>
          </w:p>
        </w:tc>
        <w:tc>
          <w:tcPr>
            <w:tcW w:w="1701" w:type="dxa"/>
            <w:tcBorders>
              <w:top w:val="nil"/>
              <w:left w:val="nil"/>
              <w:bottom w:val="nil"/>
              <w:right w:val="nil"/>
            </w:tcBorders>
            <w:shd w:val="clear" w:color="auto" w:fill="auto"/>
            <w:noWrap/>
            <w:vAlign w:val="bottom"/>
            <w:hideMark/>
          </w:tcPr>
          <w:p w14:paraId="77D1D032" w14:textId="77777777" w:rsidR="00B70F67" w:rsidRPr="00105654" w:rsidRDefault="00B70F67" w:rsidP="009120CD">
            <w:pPr>
              <w:pStyle w:val="Tabletext"/>
              <w:spacing w:before="0" w:after="0"/>
              <w:ind w:right="170"/>
              <w:rPr>
                <w:sz w:val="18"/>
                <w:szCs w:val="18"/>
                <w:lang w:val="ru-RU" w:eastAsia="en-GB"/>
              </w:rPr>
            </w:pPr>
          </w:p>
        </w:tc>
        <w:tc>
          <w:tcPr>
            <w:tcW w:w="1704" w:type="dxa"/>
            <w:tcBorders>
              <w:top w:val="nil"/>
              <w:left w:val="nil"/>
              <w:bottom w:val="nil"/>
              <w:right w:val="nil"/>
            </w:tcBorders>
            <w:shd w:val="clear" w:color="auto" w:fill="auto"/>
            <w:noWrap/>
            <w:vAlign w:val="bottom"/>
            <w:hideMark/>
          </w:tcPr>
          <w:p w14:paraId="472D1662" w14:textId="77777777" w:rsidR="00B70F67" w:rsidRPr="00105654" w:rsidRDefault="00B70F67" w:rsidP="009120CD">
            <w:pPr>
              <w:pStyle w:val="Tabletext"/>
              <w:spacing w:before="0" w:after="0"/>
              <w:ind w:right="170"/>
              <w:rPr>
                <w:sz w:val="18"/>
                <w:szCs w:val="18"/>
                <w:lang w:val="ru-RU" w:eastAsia="en-GB"/>
              </w:rPr>
            </w:pPr>
          </w:p>
        </w:tc>
        <w:tc>
          <w:tcPr>
            <w:tcW w:w="1704" w:type="dxa"/>
            <w:tcBorders>
              <w:top w:val="nil"/>
              <w:left w:val="nil"/>
              <w:bottom w:val="nil"/>
              <w:right w:val="nil"/>
            </w:tcBorders>
            <w:shd w:val="clear" w:color="auto" w:fill="auto"/>
            <w:noWrap/>
            <w:vAlign w:val="bottom"/>
            <w:hideMark/>
          </w:tcPr>
          <w:p w14:paraId="27C09022" w14:textId="77777777" w:rsidR="00B70F67" w:rsidRPr="00105654" w:rsidRDefault="00B70F67" w:rsidP="009120CD">
            <w:pPr>
              <w:pStyle w:val="Tabletext"/>
              <w:spacing w:before="0" w:after="0"/>
              <w:ind w:right="170"/>
              <w:rPr>
                <w:sz w:val="18"/>
                <w:szCs w:val="18"/>
                <w:lang w:val="ru-RU" w:eastAsia="en-GB"/>
              </w:rPr>
            </w:pPr>
          </w:p>
        </w:tc>
      </w:tr>
      <w:tr w:rsidR="00B70F67" w:rsidRPr="00105654" w14:paraId="2ACB0412" w14:textId="77777777" w:rsidTr="00D108AF">
        <w:tc>
          <w:tcPr>
            <w:tcW w:w="4536" w:type="dxa"/>
            <w:tcBorders>
              <w:top w:val="nil"/>
              <w:left w:val="nil"/>
              <w:bottom w:val="nil"/>
              <w:right w:val="nil"/>
            </w:tcBorders>
            <w:shd w:val="clear" w:color="000000" w:fill="538DD5"/>
            <w:vAlign w:val="bottom"/>
            <w:hideMark/>
          </w:tcPr>
          <w:p w14:paraId="6A344CE9" w14:textId="15B4145D" w:rsidR="00B70F67" w:rsidRPr="00105654" w:rsidRDefault="00B70F67" w:rsidP="009120CD">
            <w:pPr>
              <w:pStyle w:val="Tabletext"/>
              <w:spacing w:before="80" w:after="80"/>
              <w:rPr>
                <w:b/>
                <w:bCs/>
                <w:sz w:val="18"/>
                <w:szCs w:val="18"/>
                <w:lang w:val="ru-RU" w:eastAsia="en-GB"/>
              </w:rPr>
            </w:pPr>
            <w:r w:rsidRPr="00105654">
              <w:rPr>
                <w:b/>
                <w:bCs/>
                <w:sz w:val="18"/>
                <w:szCs w:val="18"/>
                <w:lang w:val="ru-RU" w:eastAsia="en-GB"/>
              </w:rPr>
              <w:t>Максимальная подверженность кредитному риску</w:t>
            </w:r>
          </w:p>
        </w:tc>
        <w:tc>
          <w:tcPr>
            <w:tcW w:w="1701" w:type="dxa"/>
            <w:tcBorders>
              <w:top w:val="nil"/>
              <w:left w:val="nil"/>
              <w:bottom w:val="nil"/>
              <w:right w:val="nil"/>
            </w:tcBorders>
            <w:shd w:val="clear" w:color="000000" w:fill="538DD5"/>
            <w:vAlign w:val="bottom"/>
            <w:hideMark/>
          </w:tcPr>
          <w:p w14:paraId="73778053" w14:textId="6959DF20" w:rsidR="00B70F67" w:rsidRPr="00105654" w:rsidRDefault="00B70F67" w:rsidP="009120CD">
            <w:pPr>
              <w:pStyle w:val="Tabletext"/>
              <w:spacing w:before="80" w:after="80"/>
              <w:ind w:right="170"/>
              <w:jc w:val="right"/>
              <w:rPr>
                <w:b/>
                <w:bCs/>
                <w:sz w:val="18"/>
                <w:szCs w:val="18"/>
                <w:lang w:val="ru-RU" w:eastAsia="en-GB"/>
              </w:rPr>
            </w:pPr>
            <w:r w:rsidRPr="00105654">
              <w:rPr>
                <w:b/>
                <w:bCs/>
                <w:sz w:val="18"/>
                <w:szCs w:val="18"/>
                <w:lang w:val="ru-RU" w:eastAsia="en-GB"/>
              </w:rPr>
              <w:t>284 396</w:t>
            </w:r>
          </w:p>
        </w:tc>
        <w:tc>
          <w:tcPr>
            <w:tcW w:w="1704" w:type="dxa"/>
            <w:tcBorders>
              <w:top w:val="nil"/>
              <w:left w:val="nil"/>
              <w:bottom w:val="nil"/>
              <w:right w:val="nil"/>
            </w:tcBorders>
            <w:shd w:val="clear" w:color="000000" w:fill="538DD5"/>
            <w:vAlign w:val="bottom"/>
            <w:hideMark/>
          </w:tcPr>
          <w:p w14:paraId="4A82EFC1" w14:textId="2757A97F" w:rsidR="00B70F67" w:rsidRPr="00105654" w:rsidRDefault="00B70F67" w:rsidP="009120CD">
            <w:pPr>
              <w:pStyle w:val="Tabletext"/>
              <w:spacing w:before="80" w:after="80"/>
              <w:ind w:right="170"/>
              <w:jc w:val="right"/>
              <w:rPr>
                <w:b/>
                <w:bCs/>
                <w:sz w:val="18"/>
                <w:szCs w:val="18"/>
                <w:lang w:val="ru-RU" w:eastAsia="en-GB"/>
              </w:rPr>
            </w:pPr>
            <w:r w:rsidRPr="00105654">
              <w:rPr>
                <w:b/>
                <w:bCs/>
                <w:sz w:val="18"/>
                <w:szCs w:val="18"/>
                <w:lang w:val="ru-RU" w:eastAsia="en-GB"/>
              </w:rPr>
              <w:t>305 415</w:t>
            </w:r>
          </w:p>
        </w:tc>
        <w:tc>
          <w:tcPr>
            <w:tcW w:w="1704" w:type="dxa"/>
            <w:tcBorders>
              <w:top w:val="nil"/>
              <w:left w:val="nil"/>
              <w:bottom w:val="nil"/>
              <w:right w:val="nil"/>
            </w:tcBorders>
            <w:shd w:val="clear" w:color="000000" w:fill="538DD5"/>
            <w:vAlign w:val="bottom"/>
            <w:hideMark/>
          </w:tcPr>
          <w:p w14:paraId="1C34A5D8" w14:textId="506EE0E8" w:rsidR="00B70F67" w:rsidRPr="00105654" w:rsidRDefault="00B70F67" w:rsidP="009120CD">
            <w:pPr>
              <w:pStyle w:val="Tabletext"/>
              <w:spacing w:before="80" w:after="80"/>
              <w:ind w:right="170"/>
              <w:jc w:val="right"/>
              <w:rPr>
                <w:b/>
                <w:bCs/>
                <w:sz w:val="18"/>
                <w:szCs w:val="18"/>
                <w:lang w:val="ru-RU" w:eastAsia="en-GB"/>
              </w:rPr>
            </w:pPr>
            <w:r w:rsidRPr="00105654">
              <w:rPr>
                <w:b/>
                <w:bCs/>
                <w:sz w:val="18"/>
                <w:szCs w:val="18"/>
                <w:lang w:val="ru-RU" w:eastAsia="en-GB"/>
              </w:rPr>
              <w:t>263 257</w:t>
            </w:r>
          </w:p>
        </w:tc>
      </w:tr>
    </w:tbl>
    <w:p w14:paraId="743F5CFA" w14:textId="77777777" w:rsidR="00EF1CC8" w:rsidRPr="00105654" w:rsidRDefault="00EF1CC8" w:rsidP="009120CD">
      <w:pPr>
        <w:pStyle w:val="enumlev1"/>
        <w:keepNext/>
        <w:spacing w:before="240"/>
        <w:rPr>
          <w:i/>
          <w:iCs/>
          <w:lang w:val="ru-RU"/>
        </w:rPr>
      </w:pPr>
      <w:r w:rsidRPr="00105654">
        <w:rPr>
          <w:i/>
          <w:iCs/>
          <w:lang w:val="ru-RU"/>
        </w:rPr>
        <w:t>b)</w:t>
      </w:r>
      <w:r w:rsidRPr="00105654">
        <w:rPr>
          <w:i/>
          <w:iCs/>
          <w:lang w:val="ru-RU"/>
        </w:rPr>
        <w:tab/>
        <w:t>Качество кредитного портфеля</w:t>
      </w:r>
    </w:p>
    <w:p w14:paraId="3DDED191" w14:textId="382A2D6F" w:rsidR="00EF1CC8" w:rsidRPr="00105654" w:rsidRDefault="00EF1CC8" w:rsidP="009120CD">
      <w:pPr>
        <w:pStyle w:val="enumlev1"/>
        <w:rPr>
          <w:lang w:val="ru-RU"/>
        </w:rPr>
      </w:pPr>
      <w:r w:rsidRPr="00105654">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w:t>
      </w:r>
      <w:r w:rsidR="00416E5D" w:rsidRPr="00105654">
        <w:rPr>
          <w:lang w:val="ru-RU"/>
        </w:rPr>
        <w:t xml:space="preserve"> </w:t>
      </w:r>
      <w:r w:rsidR="00192A5A" w:rsidRPr="00105654">
        <w:rPr>
          <w:lang w:val="ru-RU"/>
        </w:rPr>
        <w:t>МСЭ проводит текущий анализ долговых обязательств по начисленным взносам и другим источникам. Существует обеспокоенность по поводу старения этих сумм, в результате чего 2,9</w:t>
      </w:r>
      <w:r w:rsidR="00420557" w:rsidRPr="00105654">
        <w:rPr>
          <w:lang w:val="ru-RU"/>
        </w:rPr>
        <w:t xml:space="preserve"> </w:t>
      </w:r>
      <w:r w:rsidR="00060AAC" w:rsidRPr="00105654">
        <w:rPr>
          <w:lang w:val="ru-RU"/>
        </w:rPr>
        <w:t xml:space="preserve">млн. </w:t>
      </w:r>
      <w:r w:rsidR="00192A5A" w:rsidRPr="00105654">
        <w:rPr>
          <w:lang w:val="ru-RU"/>
        </w:rPr>
        <w:t>швейцарских франков были списаны в 2023 году. В дальнейшем МСЭ будет работать над тем, чтобы своевременно собирать все долговые обязательства.</w:t>
      </w:r>
    </w:p>
    <w:p w14:paraId="281A6D23" w14:textId="77777777" w:rsidR="00EF1CC8" w:rsidRPr="00105654" w:rsidRDefault="00EF1CC8" w:rsidP="009120CD">
      <w:pPr>
        <w:pStyle w:val="enumlev1"/>
        <w:rPr>
          <w:lang w:val="ru-RU"/>
        </w:rPr>
      </w:pPr>
      <w:r w:rsidRPr="00105654">
        <w:rPr>
          <w:lang w:val="ru-RU"/>
        </w:rPr>
        <w:tab/>
        <w:t>Для того чтобы обеспечить уплату Государствами-Членами, Членами Секторов и Ассоциированными членами своих задолженностей, были приняты меры, такие как ежеквартальная отправка выписки со счета и приостановка участия в работе МСЭ. Кроме того, в отношении Государств-Членов в качестве меры, стимулирующей своевременное погашение своих задолженностей, была введена такая мера, как потеря права голоса.</w:t>
      </w:r>
    </w:p>
    <w:p w14:paraId="18D999CE" w14:textId="6F0D5EF8" w:rsidR="00EF1CC8" w:rsidRPr="00105654" w:rsidRDefault="00EF1CC8" w:rsidP="009120CD">
      <w:pPr>
        <w:pStyle w:val="enumlev1"/>
        <w:rPr>
          <w:lang w:val="ru-RU"/>
        </w:rPr>
      </w:pPr>
      <w:r w:rsidRPr="00105654">
        <w:rPr>
          <w:lang w:val="ru-RU"/>
        </w:rPr>
        <w:tab/>
        <w:t xml:space="preserve">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w:t>
      </w:r>
      <w:r w:rsidRPr="00105654">
        <w:rPr>
          <w:lang w:val="ru-RU"/>
        </w:rPr>
        <w:lastRenderedPageBreak/>
        <w:t>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А3.</w:t>
      </w:r>
    </w:p>
    <w:p w14:paraId="6EEE2F40" w14:textId="77777777" w:rsidR="00EF1CC8" w:rsidRPr="00105654" w:rsidRDefault="00EF1CC8" w:rsidP="009120CD">
      <w:pPr>
        <w:pStyle w:val="enumlev1"/>
        <w:rPr>
          <w:lang w:val="ru-RU"/>
        </w:rPr>
      </w:pPr>
      <w:r w:rsidRPr="00105654">
        <w:rPr>
          <w:lang w:val="ru-RU"/>
        </w:rPr>
        <w:tab/>
        <w:t>Помимо этих критериев инвестиции должны избираться на основе задачи достижения максимально возможной доходности и соответствовать принципам Организации Объединенных Наций.</w:t>
      </w:r>
    </w:p>
    <w:p w14:paraId="4297AC07" w14:textId="77777777" w:rsidR="00EF1CC8" w:rsidRPr="00105654" w:rsidRDefault="00EF1CC8" w:rsidP="009120CD">
      <w:pPr>
        <w:pStyle w:val="enumlev1"/>
        <w:rPr>
          <w:lang w:val="ru-RU"/>
        </w:rPr>
      </w:pPr>
      <w:r w:rsidRPr="00105654">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14:paraId="4FAF5319" w14:textId="1E243B8D" w:rsidR="00EF1CC8" w:rsidRPr="00105654" w:rsidRDefault="00EF1CC8" w:rsidP="009120CD">
      <w:pPr>
        <w:pStyle w:val="enumlev1"/>
        <w:keepNext/>
        <w:spacing w:before="240"/>
        <w:rPr>
          <w:i/>
          <w:iCs/>
          <w:lang w:val="ru-RU"/>
        </w:rPr>
      </w:pPr>
      <w:r w:rsidRPr="00105654">
        <w:rPr>
          <w:i/>
          <w:iCs/>
          <w:lang w:val="ru-RU"/>
        </w:rPr>
        <w:t>c)</w:t>
      </w:r>
      <w:r w:rsidRPr="00105654">
        <w:rPr>
          <w:i/>
          <w:iCs/>
          <w:lang w:val="ru-RU"/>
        </w:rPr>
        <w:tab/>
        <w:t>Риск, связанный с процентной ставкой</w:t>
      </w:r>
    </w:p>
    <w:p w14:paraId="3B827E4B" w14:textId="75FD037C" w:rsidR="00416E5D" w:rsidRPr="00105654" w:rsidRDefault="00EF1CC8" w:rsidP="009120CD">
      <w:pPr>
        <w:pStyle w:val="enumlev1"/>
        <w:rPr>
          <w:lang w:val="ru-RU"/>
        </w:rPr>
      </w:pPr>
      <w:r w:rsidRPr="00105654">
        <w:rPr>
          <w:lang w:val="ru-RU"/>
        </w:rPr>
        <w:tab/>
        <w:t xml:space="preserve">МСЭ подвержен рискам, связанным с процентной ставкой, через свои краткосрочные инвестиции. </w:t>
      </w:r>
      <w:r w:rsidR="00192A5A" w:rsidRPr="00105654">
        <w:rPr>
          <w:lang w:val="ru-RU"/>
        </w:rPr>
        <w:t>Действие отрицательной процентной ставки, введенной в 2015 году, было приостановлено в сентябре 2022 года.</w:t>
      </w:r>
    </w:p>
    <w:p w14:paraId="1833D080" w14:textId="25C3AFB5" w:rsidR="00416E5D" w:rsidRPr="00105654" w:rsidRDefault="00416E5D" w:rsidP="009120CD">
      <w:pPr>
        <w:pStyle w:val="enumlev1"/>
        <w:rPr>
          <w:lang w:val="ru-RU"/>
        </w:rPr>
      </w:pPr>
      <w:r w:rsidRPr="00105654">
        <w:rPr>
          <w:lang w:val="ru-RU"/>
        </w:rPr>
        <w:tab/>
      </w:r>
      <w:r w:rsidR="004B2BB6" w:rsidRPr="00105654">
        <w:rPr>
          <w:lang w:val="ru-RU"/>
        </w:rPr>
        <w:t>В 2022 году также може</w:t>
      </w:r>
      <w:r w:rsidR="00CD3686" w:rsidRPr="00105654">
        <w:rPr>
          <w:lang w:val="ru-RU"/>
        </w:rPr>
        <w:t>т быть</w:t>
      </w:r>
      <w:r w:rsidR="004B2BB6" w:rsidRPr="00105654">
        <w:rPr>
          <w:lang w:val="ru-RU"/>
        </w:rPr>
        <w:t xml:space="preserve"> отме</w:t>
      </w:r>
      <w:r w:rsidR="00CD3686" w:rsidRPr="00105654">
        <w:rPr>
          <w:lang w:val="ru-RU"/>
        </w:rPr>
        <w:t>чено</w:t>
      </w:r>
      <w:r w:rsidR="004B2BB6" w:rsidRPr="00105654">
        <w:rPr>
          <w:lang w:val="ru-RU"/>
        </w:rPr>
        <w:t xml:space="preserve"> повышение процентной ставки по краткосрочному депозиту в долларах США. Это повышение в сочетании с использованием нового депозитного продукта позволило МСЭ получить 1,5 </w:t>
      </w:r>
      <w:r w:rsidR="00060AAC" w:rsidRPr="00105654">
        <w:rPr>
          <w:lang w:val="ru-RU"/>
        </w:rPr>
        <w:t xml:space="preserve">млн. </w:t>
      </w:r>
      <w:r w:rsidR="004B2BB6" w:rsidRPr="00105654">
        <w:rPr>
          <w:lang w:val="ru-RU"/>
        </w:rPr>
        <w:t xml:space="preserve">швейцарских франков </w:t>
      </w:r>
      <w:r w:rsidR="00CD3686" w:rsidRPr="00105654">
        <w:rPr>
          <w:lang w:val="ru-RU"/>
        </w:rPr>
        <w:t>прибыли с капитала</w:t>
      </w:r>
      <w:r w:rsidR="004B2BB6" w:rsidRPr="00105654">
        <w:rPr>
          <w:lang w:val="ru-RU"/>
        </w:rPr>
        <w:t xml:space="preserve"> (241 000 швейцарских франков в 2021 г</w:t>
      </w:r>
      <w:r w:rsidR="00CD3686" w:rsidRPr="00105654">
        <w:rPr>
          <w:lang w:val="ru-RU"/>
        </w:rPr>
        <w:t>.</w:t>
      </w:r>
      <w:r w:rsidR="004B2BB6" w:rsidRPr="00105654">
        <w:rPr>
          <w:lang w:val="ru-RU"/>
        </w:rPr>
        <w:t>).</w:t>
      </w:r>
    </w:p>
    <w:p w14:paraId="532CC41F" w14:textId="530EDF7D" w:rsidR="00EF1CC8" w:rsidRPr="00105654" w:rsidRDefault="00416E5D" w:rsidP="009120CD">
      <w:pPr>
        <w:pStyle w:val="enumlev1"/>
        <w:rPr>
          <w:lang w:val="ru-RU"/>
        </w:rPr>
      </w:pPr>
      <w:r w:rsidRPr="00105654">
        <w:rPr>
          <w:lang w:val="ru-RU"/>
        </w:rPr>
        <w:tab/>
      </w:r>
      <w:r w:rsidR="004B2BB6" w:rsidRPr="00105654">
        <w:rPr>
          <w:lang w:val="ru-RU"/>
        </w:rPr>
        <w:t>Денежные средства/ эквивалент</w:t>
      </w:r>
      <w:r w:rsidR="00CD3686" w:rsidRPr="00105654">
        <w:rPr>
          <w:lang w:val="ru-RU"/>
        </w:rPr>
        <w:t xml:space="preserve"> денежных средств</w:t>
      </w:r>
      <w:r w:rsidR="004B2BB6" w:rsidRPr="00105654">
        <w:rPr>
          <w:lang w:val="ru-RU"/>
        </w:rPr>
        <w:t xml:space="preserve"> и инвестиции (краткосрочные депозиты) МСЭ </w:t>
      </w:r>
      <w:r w:rsidR="00CD3686" w:rsidRPr="00105654">
        <w:rPr>
          <w:lang w:val="ru-RU"/>
        </w:rPr>
        <w:t>по-прежнему</w:t>
      </w:r>
      <w:r w:rsidR="004B2BB6" w:rsidRPr="00105654">
        <w:rPr>
          <w:lang w:val="ru-RU"/>
        </w:rPr>
        <w:t xml:space="preserve"> </w:t>
      </w:r>
      <w:r w:rsidR="00CD3686" w:rsidRPr="00105654">
        <w:rPr>
          <w:lang w:val="ru-RU"/>
        </w:rPr>
        <w:t>не сопряжены с рисками</w:t>
      </w:r>
      <w:r w:rsidR="004B2BB6" w:rsidRPr="00105654">
        <w:rPr>
          <w:lang w:val="ru-RU"/>
        </w:rPr>
        <w:t>, поскольку в них хранятся высококачественные активы, направленные на сохранение основно</w:t>
      </w:r>
      <w:r w:rsidR="00CD3686" w:rsidRPr="00105654">
        <w:rPr>
          <w:lang w:val="ru-RU"/>
        </w:rPr>
        <w:t>го</w:t>
      </w:r>
      <w:r w:rsidR="004B2BB6" w:rsidRPr="00105654">
        <w:rPr>
          <w:lang w:val="ru-RU"/>
        </w:rPr>
        <w:t xml:space="preserve"> </w:t>
      </w:r>
      <w:r w:rsidR="00CD3686" w:rsidRPr="00105654">
        <w:rPr>
          <w:lang w:val="ru-RU"/>
        </w:rPr>
        <w:t>капитала</w:t>
      </w:r>
      <w:r w:rsidR="004B2BB6" w:rsidRPr="00105654">
        <w:rPr>
          <w:lang w:val="ru-RU"/>
        </w:rPr>
        <w:t>.</w:t>
      </w:r>
    </w:p>
    <w:p w14:paraId="242D6F6F" w14:textId="77777777" w:rsidR="00EF1CC8" w:rsidRPr="00105654" w:rsidRDefault="00EF1CC8" w:rsidP="009120CD">
      <w:pPr>
        <w:pStyle w:val="enumlev1"/>
        <w:keepNext/>
        <w:spacing w:before="240"/>
        <w:rPr>
          <w:i/>
          <w:iCs/>
          <w:lang w:val="ru-RU"/>
        </w:rPr>
      </w:pPr>
      <w:r w:rsidRPr="00105654">
        <w:rPr>
          <w:i/>
          <w:iCs/>
          <w:lang w:val="ru-RU"/>
        </w:rPr>
        <w:t>d)</w:t>
      </w:r>
      <w:r w:rsidRPr="00105654">
        <w:rPr>
          <w:i/>
          <w:iCs/>
          <w:lang w:val="ru-RU"/>
        </w:rPr>
        <w:tab/>
        <w:t>Риск ликвидности</w:t>
      </w:r>
    </w:p>
    <w:p w14:paraId="7E18B0E4" w14:textId="2B951E74" w:rsidR="00EF1CC8" w:rsidRPr="00105654" w:rsidRDefault="00EF1CC8" w:rsidP="009120CD">
      <w:pPr>
        <w:pStyle w:val="enumlev1"/>
        <w:rPr>
          <w:lang w:val="ru-RU"/>
        </w:rPr>
      </w:pPr>
      <w:r w:rsidRPr="00105654">
        <w:rPr>
          <w:lang w:val="ru-RU"/>
        </w:rPr>
        <w:tab/>
        <w:t>Риск ликвидности – это риск неспособности МСЭ выполнить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по требованию для покрытия ожидаемых операционных расходов путем использования прогнозов движения денежных средств.</w:t>
      </w:r>
    </w:p>
    <w:p w14:paraId="03781B2D" w14:textId="77777777" w:rsidR="00EF1CC8" w:rsidRPr="00105654" w:rsidRDefault="00EF1CC8" w:rsidP="009120CD">
      <w:pPr>
        <w:pStyle w:val="enumlev1"/>
        <w:rPr>
          <w:lang w:val="ru-RU"/>
        </w:rPr>
      </w:pPr>
      <w:r w:rsidRPr="00105654">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14:paraId="31B7453F" w14:textId="77777777" w:rsidR="00EF1CC8" w:rsidRPr="00105654" w:rsidRDefault="00EF1CC8" w:rsidP="009120CD">
      <w:pPr>
        <w:pStyle w:val="enumlev1"/>
        <w:keepNext/>
        <w:spacing w:before="240"/>
        <w:rPr>
          <w:i/>
          <w:iCs/>
          <w:lang w:val="ru-RU"/>
        </w:rPr>
      </w:pPr>
      <w:r w:rsidRPr="00105654">
        <w:rPr>
          <w:i/>
          <w:iCs/>
          <w:lang w:val="ru-RU"/>
        </w:rPr>
        <w:t>e)</w:t>
      </w:r>
      <w:r w:rsidRPr="00105654">
        <w:rPr>
          <w:i/>
          <w:iCs/>
          <w:lang w:val="ru-RU"/>
        </w:rPr>
        <w:tab/>
        <w:t>Валютный риск</w:t>
      </w:r>
    </w:p>
    <w:p w14:paraId="5EE848B1" w14:textId="77777777" w:rsidR="00EF1CC8" w:rsidRPr="00105654" w:rsidRDefault="00EF1CC8" w:rsidP="009120CD">
      <w:pPr>
        <w:pStyle w:val="enumlev1"/>
        <w:rPr>
          <w:lang w:val="ru-RU"/>
        </w:rPr>
      </w:pPr>
      <w:r w:rsidRPr="00105654">
        <w:rPr>
          <w:lang w:val="ru-RU"/>
        </w:rPr>
        <w:tab/>
        <w:t>МСЭ получает взносы Государств-Членов и взносы в регулярный бюджет в швейцарских франках, а внебюджетные взносы – в других валютах. МСЭ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По возможности применяется естественное хеджирование путем прямого ассигнования необходимых валют на соответствующие банковские счета.</w:t>
      </w:r>
    </w:p>
    <w:p w14:paraId="1039A118" w14:textId="05FBEA01" w:rsidR="00EF1CC8" w:rsidRPr="00105654" w:rsidRDefault="00EF1CC8" w:rsidP="009120CD">
      <w:pPr>
        <w:pStyle w:val="enumlev1"/>
        <w:rPr>
          <w:lang w:val="ru-RU"/>
        </w:rPr>
      </w:pPr>
      <w:r w:rsidRPr="00105654">
        <w:rPr>
          <w:lang w:val="ru-RU"/>
        </w:rPr>
        <w:tab/>
        <w:t xml:space="preserve">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ОПФП ООН в долларах США. Но поскольку взносы сотрудников категории специалистов определяются в долларах США, а взносы сотрудников категории общего </w:t>
      </w:r>
      <w:r w:rsidRPr="00105654">
        <w:rPr>
          <w:lang w:val="ru-RU"/>
        </w:rPr>
        <w:lastRenderedPageBreak/>
        <w:t>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w:t>
      </w:r>
    </w:p>
    <w:p w14:paraId="0DE5D3B0" w14:textId="38E39694" w:rsidR="00EF1CC8" w:rsidRPr="00105654" w:rsidRDefault="00EF1CC8" w:rsidP="009120CD">
      <w:pPr>
        <w:pStyle w:val="enumlev1"/>
        <w:spacing w:after="120"/>
        <w:rPr>
          <w:lang w:val="ru-RU"/>
        </w:rPr>
      </w:pPr>
      <w:r w:rsidRPr="00105654">
        <w:rPr>
          <w:lang w:val="ru-RU"/>
        </w:rPr>
        <w:tab/>
        <w:t>Управление внебюджетными взносами осуществляется в валюте взноса, которая конвертируется в швейцарские франки для целей представления.</w:t>
      </w:r>
      <w:r w:rsidR="00416E5D" w:rsidRPr="00105654">
        <w:rPr>
          <w:lang w:val="ru-RU"/>
        </w:rPr>
        <w:t xml:space="preserve"> </w:t>
      </w:r>
      <w:r w:rsidR="004B2BB6" w:rsidRPr="00105654">
        <w:rPr>
          <w:lang w:val="ru-RU"/>
        </w:rPr>
        <w:t>В таблице ниже представлены основные суммы в иностранной валюте, хранящиеся в банках в евро и долларах США.</w:t>
      </w:r>
    </w:p>
    <w:tbl>
      <w:tblPr>
        <w:tblW w:w="963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68"/>
        <w:gridCol w:w="1985"/>
        <w:gridCol w:w="2126"/>
        <w:gridCol w:w="1584"/>
        <w:gridCol w:w="1668"/>
      </w:tblGrid>
      <w:tr w:rsidR="00A36974" w:rsidRPr="007F60C7" w14:paraId="5E917936" w14:textId="77777777" w:rsidTr="00634A40">
        <w:tc>
          <w:tcPr>
            <w:tcW w:w="9631" w:type="dxa"/>
            <w:gridSpan w:val="5"/>
            <w:shd w:val="clear" w:color="000000" w:fill="538DD5"/>
            <w:noWrap/>
            <w:vAlign w:val="center"/>
            <w:hideMark/>
          </w:tcPr>
          <w:p w14:paraId="18610F37" w14:textId="0E146E88" w:rsidR="00A36974" w:rsidRPr="00105654" w:rsidRDefault="004B2BB6" w:rsidP="009120CD">
            <w:pPr>
              <w:pStyle w:val="Tablehead"/>
              <w:jc w:val="left"/>
              <w:rPr>
                <w:sz w:val="18"/>
                <w:szCs w:val="18"/>
                <w:lang w:val="ru-RU" w:eastAsia="en-GB"/>
              </w:rPr>
            </w:pPr>
            <w:r w:rsidRPr="00105654">
              <w:rPr>
                <w:sz w:val="18"/>
                <w:szCs w:val="18"/>
                <w:lang w:val="ru-RU" w:eastAsia="en-GB"/>
              </w:rPr>
              <w:t>Влияние колебаний обменного курса швейцарского франка к другим валютам</w:t>
            </w:r>
          </w:p>
        </w:tc>
      </w:tr>
      <w:tr w:rsidR="001D2969" w:rsidRPr="00105654" w14:paraId="12283C5A" w14:textId="77777777" w:rsidTr="00634A40">
        <w:tc>
          <w:tcPr>
            <w:tcW w:w="2268" w:type="dxa"/>
            <w:shd w:val="clear" w:color="auto" w:fill="auto"/>
            <w:noWrap/>
            <w:vAlign w:val="bottom"/>
            <w:hideMark/>
          </w:tcPr>
          <w:p w14:paraId="0DE3EA5B" w14:textId="58FC986A" w:rsidR="00A36974" w:rsidRPr="00105654" w:rsidRDefault="00A36974" w:rsidP="009120CD">
            <w:pPr>
              <w:pStyle w:val="Tabletext"/>
              <w:rPr>
                <w:sz w:val="18"/>
                <w:szCs w:val="18"/>
                <w:lang w:val="ru-RU" w:eastAsia="en-GB"/>
              </w:rPr>
            </w:pPr>
            <w:r w:rsidRPr="00105654">
              <w:rPr>
                <w:sz w:val="18"/>
                <w:szCs w:val="18"/>
                <w:lang w:val="ru-RU" w:eastAsia="en-GB"/>
              </w:rPr>
              <w:t>(</w:t>
            </w:r>
            <w:r w:rsidR="004B2BB6" w:rsidRPr="00105654">
              <w:rPr>
                <w:sz w:val="18"/>
                <w:szCs w:val="18"/>
                <w:lang w:val="ru-RU" w:eastAsia="en-GB"/>
              </w:rPr>
              <w:t>Суммы в тыс.</w:t>
            </w:r>
            <w:r w:rsidRPr="00105654">
              <w:rPr>
                <w:sz w:val="18"/>
                <w:szCs w:val="18"/>
                <w:lang w:val="ru-RU" w:eastAsia="en-GB"/>
              </w:rPr>
              <w:t>)</w:t>
            </w:r>
          </w:p>
        </w:tc>
        <w:tc>
          <w:tcPr>
            <w:tcW w:w="1985" w:type="dxa"/>
            <w:tcBorders>
              <w:right w:val="nil"/>
            </w:tcBorders>
            <w:shd w:val="clear" w:color="auto" w:fill="auto"/>
            <w:noWrap/>
            <w:vAlign w:val="bottom"/>
            <w:hideMark/>
          </w:tcPr>
          <w:p w14:paraId="7BA26173" w14:textId="77777777" w:rsidR="00A36974" w:rsidRPr="00105654" w:rsidRDefault="00A36974" w:rsidP="009120CD">
            <w:pPr>
              <w:pStyle w:val="Tabletext"/>
              <w:rPr>
                <w:sz w:val="18"/>
                <w:szCs w:val="18"/>
                <w:lang w:val="ru-RU" w:eastAsia="en-GB"/>
              </w:rPr>
            </w:pPr>
          </w:p>
        </w:tc>
        <w:tc>
          <w:tcPr>
            <w:tcW w:w="2126" w:type="dxa"/>
            <w:tcBorders>
              <w:left w:val="nil"/>
              <w:right w:val="nil"/>
            </w:tcBorders>
            <w:shd w:val="clear" w:color="auto" w:fill="auto"/>
            <w:noWrap/>
            <w:vAlign w:val="bottom"/>
            <w:hideMark/>
          </w:tcPr>
          <w:p w14:paraId="1F81620E" w14:textId="12C62BE9" w:rsidR="00A36974" w:rsidRPr="00105654" w:rsidRDefault="00A36974" w:rsidP="009120CD">
            <w:pPr>
              <w:pStyle w:val="Tabletext"/>
              <w:rPr>
                <w:sz w:val="18"/>
                <w:szCs w:val="18"/>
                <w:lang w:val="ru-RU" w:eastAsia="en-GB"/>
              </w:rPr>
            </w:pPr>
          </w:p>
        </w:tc>
        <w:tc>
          <w:tcPr>
            <w:tcW w:w="1584" w:type="dxa"/>
            <w:tcBorders>
              <w:left w:val="nil"/>
              <w:right w:val="nil"/>
            </w:tcBorders>
            <w:shd w:val="clear" w:color="auto" w:fill="auto"/>
            <w:noWrap/>
            <w:vAlign w:val="bottom"/>
            <w:hideMark/>
          </w:tcPr>
          <w:p w14:paraId="419B6E81" w14:textId="603BE0E9" w:rsidR="00A36974" w:rsidRPr="00105654" w:rsidRDefault="00A36974" w:rsidP="009120CD">
            <w:pPr>
              <w:pStyle w:val="Tabletext"/>
              <w:rPr>
                <w:sz w:val="18"/>
                <w:szCs w:val="18"/>
                <w:lang w:val="ru-RU" w:eastAsia="en-GB"/>
              </w:rPr>
            </w:pPr>
          </w:p>
        </w:tc>
        <w:tc>
          <w:tcPr>
            <w:tcW w:w="1668" w:type="dxa"/>
            <w:tcBorders>
              <w:left w:val="nil"/>
            </w:tcBorders>
            <w:shd w:val="clear" w:color="auto" w:fill="auto"/>
            <w:noWrap/>
            <w:vAlign w:val="bottom"/>
            <w:hideMark/>
          </w:tcPr>
          <w:p w14:paraId="02EB2648" w14:textId="7430241B" w:rsidR="00A36974" w:rsidRPr="00105654" w:rsidRDefault="00A36974" w:rsidP="009120CD">
            <w:pPr>
              <w:pStyle w:val="Tabletext"/>
              <w:rPr>
                <w:sz w:val="18"/>
                <w:szCs w:val="18"/>
                <w:lang w:val="ru-RU" w:eastAsia="en-GB"/>
              </w:rPr>
            </w:pPr>
          </w:p>
        </w:tc>
      </w:tr>
      <w:tr w:rsidR="001D2969" w:rsidRPr="007F60C7" w14:paraId="1157CF78" w14:textId="77777777" w:rsidTr="00634A40">
        <w:tc>
          <w:tcPr>
            <w:tcW w:w="2268" w:type="dxa"/>
            <w:shd w:val="clear" w:color="auto" w:fill="auto"/>
            <w:vAlign w:val="center"/>
            <w:hideMark/>
          </w:tcPr>
          <w:p w14:paraId="2C9FF1E9" w14:textId="4C887B6C" w:rsidR="00A36974" w:rsidRPr="00105654" w:rsidRDefault="004B2BB6" w:rsidP="009120CD">
            <w:pPr>
              <w:pStyle w:val="Tabletext"/>
              <w:rPr>
                <w:sz w:val="18"/>
                <w:szCs w:val="18"/>
                <w:lang w:val="ru-RU" w:eastAsia="en-GB"/>
              </w:rPr>
            </w:pPr>
            <w:r w:rsidRPr="00105654">
              <w:rPr>
                <w:sz w:val="18"/>
                <w:szCs w:val="18"/>
                <w:lang w:val="ru-RU" w:eastAsia="en-GB"/>
              </w:rPr>
              <w:t>Валюта</w:t>
            </w:r>
          </w:p>
        </w:tc>
        <w:tc>
          <w:tcPr>
            <w:tcW w:w="1985" w:type="dxa"/>
            <w:shd w:val="clear" w:color="auto" w:fill="auto"/>
            <w:vAlign w:val="center"/>
            <w:hideMark/>
          </w:tcPr>
          <w:p w14:paraId="0F103E61" w14:textId="6D70116B" w:rsidR="00A36974" w:rsidRPr="00105654" w:rsidRDefault="004B2BB6" w:rsidP="009120CD">
            <w:pPr>
              <w:pStyle w:val="Tabletext"/>
              <w:jc w:val="center"/>
              <w:rPr>
                <w:sz w:val="18"/>
                <w:szCs w:val="18"/>
                <w:lang w:val="ru-RU" w:eastAsia="en-GB"/>
              </w:rPr>
            </w:pPr>
            <w:r w:rsidRPr="00105654">
              <w:rPr>
                <w:sz w:val="18"/>
                <w:szCs w:val="18"/>
                <w:lang w:val="ru-RU" w:eastAsia="en-GB"/>
              </w:rPr>
              <w:t xml:space="preserve">Остаток в иностранной валюте по состоянию на </w:t>
            </w:r>
            <w:r w:rsidR="00A36974" w:rsidRPr="00105654">
              <w:rPr>
                <w:sz w:val="18"/>
                <w:szCs w:val="18"/>
                <w:lang w:val="ru-RU" w:eastAsia="en-GB"/>
              </w:rPr>
              <w:t>31.12.2022 г.</w:t>
            </w:r>
          </w:p>
        </w:tc>
        <w:tc>
          <w:tcPr>
            <w:tcW w:w="2126" w:type="dxa"/>
            <w:shd w:val="clear" w:color="auto" w:fill="auto"/>
            <w:vAlign w:val="center"/>
            <w:hideMark/>
          </w:tcPr>
          <w:p w14:paraId="7D35D4B2" w14:textId="33770A61" w:rsidR="00A36974" w:rsidRPr="00105654" w:rsidRDefault="004B2BB6" w:rsidP="009120CD">
            <w:pPr>
              <w:pStyle w:val="Tabletext"/>
              <w:jc w:val="center"/>
              <w:rPr>
                <w:sz w:val="18"/>
                <w:szCs w:val="18"/>
                <w:lang w:val="ru-RU" w:eastAsia="en-GB"/>
              </w:rPr>
            </w:pPr>
            <w:r w:rsidRPr="00105654">
              <w:rPr>
                <w:sz w:val="18"/>
                <w:szCs w:val="18"/>
                <w:lang w:val="ru-RU" w:eastAsia="en-GB"/>
              </w:rPr>
              <w:t>Эквивалент остатка в</w:t>
            </w:r>
            <w:r w:rsidR="00634A40" w:rsidRPr="00105654">
              <w:rPr>
                <w:sz w:val="18"/>
                <w:szCs w:val="18"/>
                <w:lang w:val="ru-RU" w:eastAsia="en-GB"/>
              </w:rPr>
              <w:t> </w:t>
            </w:r>
            <w:r w:rsidRPr="00105654">
              <w:rPr>
                <w:sz w:val="18"/>
                <w:szCs w:val="18"/>
                <w:lang w:val="ru-RU" w:eastAsia="en-GB"/>
              </w:rPr>
              <w:t xml:space="preserve">швейцарских франках на </w:t>
            </w:r>
            <w:r w:rsidR="00A36974" w:rsidRPr="00105654">
              <w:rPr>
                <w:sz w:val="18"/>
                <w:szCs w:val="18"/>
                <w:lang w:val="ru-RU" w:eastAsia="en-GB"/>
              </w:rPr>
              <w:t>31 декабря 2022 г.</w:t>
            </w:r>
          </w:p>
        </w:tc>
        <w:tc>
          <w:tcPr>
            <w:tcW w:w="3252" w:type="dxa"/>
            <w:gridSpan w:val="2"/>
            <w:shd w:val="clear" w:color="auto" w:fill="auto"/>
            <w:vAlign w:val="center"/>
            <w:hideMark/>
          </w:tcPr>
          <w:p w14:paraId="152D991E" w14:textId="4ED3C749" w:rsidR="00A36974" w:rsidRPr="00105654" w:rsidRDefault="004B2BB6" w:rsidP="009120CD">
            <w:pPr>
              <w:pStyle w:val="Tabletext"/>
              <w:jc w:val="center"/>
              <w:rPr>
                <w:sz w:val="18"/>
                <w:szCs w:val="18"/>
                <w:lang w:val="ru-RU" w:eastAsia="en-GB"/>
              </w:rPr>
            </w:pPr>
            <w:r w:rsidRPr="00105654">
              <w:rPr>
                <w:sz w:val="18"/>
                <w:szCs w:val="18"/>
                <w:lang w:val="ru-RU" w:eastAsia="en-GB"/>
              </w:rPr>
              <w:t>Эффект в швейцарских франках от</w:t>
            </w:r>
            <w:r w:rsidR="00634A40" w:rsidRPr="00105654">
              <w:rPr>
                <w:sz w:val="18"/>
                <w:szCs w:val="18"/>
                <w:lang w:val="ru-RU" w:eastAsia="en-GB"/>
              </w:rPr>
              <w:t> </w:t>
            </w:r>
            <w:r w:rsidRPr="00105654">
              <w:rPr>
                <w:sz w:val="18"/>
                <w:szCs w:val="18"/>
                <w:lang w:val="ru-RU" w:eastAsia="en-GB"/>
              </w:rPr>
              <w:t>увеличения/уменьшения стоимости иностранной валюты</w:t>
            </w:r>
          </w:p>
        </w:tc>
      </w:tr>
      <w:tr w:rsidR="001D2969" w:rsidRPr="00105654" w14:paraId="3450E182" w14:textId="77777777" w:rsidTr="00634A40">
        <w:tc>
          <w:tcPr>
            <w:tcW w:w="2268" w:type="dxa"/>
            <w:shd w:val="clear" w:color="auto" w:fill="auto"/>
            <w:noWrap/>
            <w:vAlign w:val="bottom"/>
            <w:hideMark/>
          </w:tcPr>
          <w:p w14:paraId="70BEF194" w14:textId="3344EC86" w:rsidR="00A36974" w:rsidRPr="00105654" w:rsidRDefault="00A36974" w:rsidP="009120CD">
            <w:pPr>
              <w:pStyle w:val="Tabletext"/>
              <w:rPr>
                <w:sz w:val="18"/>
                <w:szCs w:val="18"/>
                <w:lang w:val="ru-RU" w:eastAsia="en-GB"/>
              </w:rPr>
            </w:pPr>
          </w:p>
        </w:tc>
        <w:tc>
          <w:tcPr>
            <w:tcW w:w="1985" w:type="dxa"/>
            <w:shd w:val="clear" w:color="auto" w:fill="auto"/>
            <w:noWrap/>
            <w:vAlign w:val="bottom"/>
            <w:hideMark/>
          </w:tcPr>
          <w:p w14:paraId="6846A370" w14:textId="51D1AB12" w:rsidR="00A36974" w:rsidRPr="00105654" w:rsidRDefault="00A36974" w:rsidP="009120CD">
            <w:pPr>
              <w:pStyle w:val="Tabletext"/>
              <w:ind w:right="170"/>
              <w:jc w:val="right"/>
              <w:rPr>
                <w:sz w:val="18"/>
                <w:szCs w:val="18"/>
                <w:lang w:val="ru-RU" w:eastAsia="en-GB"/>
              </w:rPr>
            </w:pPr>
          </w:p>
        </w:tc>
        <w:tc>
          <w:tcPr>
            <w:tcW w:w="2126" w:type="dxa"/>
            <w:shd w:val="clear" w:color="auto" w:fill="auto"/>
            <w:noWrap/>
            <w:vAlign w:val="bottom"/>
            <w:hideMark/>
          </w:tcPr>
          <w:p w14:paraId="78F8F672" w14:textId="480A9E01" w:rsidR="00A36974" w:rsidRPr="00105654" w:rsidRDefault="00A36974" w:rsidP="009120CD">
            <w:pPr>
              <w:pStyle w:val="Tabletext"/>
              <w:ind w:right="170"/>
              <w:jc w:val="right"/>
              <w:rPr>
                <w:sz w:val="18"/>
                <w:szCs w:val="18"/>
                <w:lang w:val="ru-RU" w:eastAsia="en-GB"/>
              </w:rPr>
            </w:pPr>
          </w:p>
        </w:tc>
        <w:tc>
          <w:tcPr>
            <w:tcW w:w="1584" w:type="dxa"/>
            <w:shd w:val="clear" w:color="auto" w:fill="auto"/>
            <w:noWrap/>
            <w:vAlign w:val="bottom"/>
            <w:hideMark/>
          </w:tcPr>
          <w:p w14:paraId="02136FCD" w14:textId="31F79942" w:rsidR="00A36974" w:rsidRPr="00105654" w:rsidRDefault="00A36974" w:rsidP="009120CD">
            <w:pPr>
              <w:pStyle w:val="Tabletext"/>
              <w:ind w:right="170"/>
              <w:jc w:val="right"/>
              <w:rPr>
                <w:sz w:val="18"/>
                <w:szCs w:val="18"/>
                <w:lang w:val="ru-RU" w:eastAsia="en-GB"/>
              </w:rPr>
            </w:pPr>
            <w:r w:rsidRPr="00105654">
              <w:rPr>
                <w:sz w:val="18"/>
                <w:szCs w:val="18"/>
                <w:lang w:val="ru-RU" w:eastAsia="en-GB"/>
              </w:rPr>
              <w:t>+/− 5%</w:t>
            </w:r>
          </w:p>
        </w:tc>
        <w:tc>
          <w:tcPr>
            <w:tcW w:w="1668" w:type="dxa"/>
            <w:shd w:val="clear" w:color="auto" w:fill="auto"/>
            <w:noWrap/>
            <w:vAlign w:val="bottom"/>
            <w:hideMark/>
          </w:tcPr>
          <w:p w14:paraId="3EB4ACAB" w14:textId="7A484549" w:rsidR="00A36974" w:rsidRPr="00105654" w:rsidRDefault="00A36974" w:rsidP="009120CD">
            <w:pPr>
              <w:pStyle w:val="Tabletext"/>
              <w:ind w:right="170"/>
              <w:jc w:val="right"/>
              <w:rPr>
                <w:sz w:val="18"/>
                <w:szCs w:val="18"/>
                <w:lang w:val="ru-RU" w:eastAsia="en-GB"/>
              </w:rPr>
            </w:pPr>
            <w:r w:rsidRPr="00105654">
              <w:rPr>
                <w:sz w:val="18"/>
                <w:szCs w:val="18"/>
                <w:lang w:val="ru-RU" w:eastAsia="en-GB"/>
              </w:rPr>
              <w:t>+/− 10%</w:t>
            </w:r>
          </w:p>
        </w:tc>
      </w:tr>
      <w:tr w:rsidR="001D2969" w:rsidRPr="00105654" w14:paraId="71E23F60" w14:textId="77777777" w:rsidTr="00634A40">
        <w:tc>
          <w:tcPr>
            <w:tcW w:w="2268" w:type="dxa"/>
            <w:shd w:val="clear" w:color="auto" w:fill="auto"/>
            <w:noWrap/>
            <w:vAlign w:val="bottom"/>
            <w:hideMark/>
          </w:tcPr>
          <w:p w14:paraId="1DE80A5A" w14:textId="77777777" w:rsidR="00A36974" w:rsidRPr="00105654" w:rsidRDefault="00A36974" w:rsidP="009120CD">
            <w:pPr>
              <w:pStyle w:val="Tabletext"/>
              <w:rPr>
                <w:sz w:val="18"/>
                <w:szCs w:val="18"/>
                <w:lang w:val="ru-RU" w:eastAsia="en-GB"/>
              </w:rPr>
            </w:pPr>
            <w:r w:rsidRPr="00105654">
              <w:rPr>
                <w:sz w:val="18"/>
                <w:szCs w:val="18"/>
                <w:lang w:val="ru-RU" w:eastAsia="en-GB"/>
              </w:rPr>
              <w:t>EUR</w:t>
            </w:r>
          </w:p>
        </w:tc>
        <w:tc>
          <w:tcPr>
            <w:tcW w:w="1985" w:type="dxa"/>
            <w:shd w:val="clear" w:color="auto" w:fill="auto"/>
            <w:noWrap/>
            <w:vAlign w:val="bottom"/>
            <w:hideMark/>
          </w:tcPr>
          <w:p w14:paraId="69E1D52A"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13 617</w:t>
            </w:r>
          </w:p>
        </w:tc>
        <w:tc>
          <w:tcPr>
            <w:tcW w:w="2126" w:type="dxa"/>
            <w:shd w:val="clear" w:color="auto" w:fill="auto"/>
            <w:noWrap/>
            <w:vAlign w:val="bottom"/>
            <w:hideMark/>
          </w:tcPr>
          <w:p w14:paraId="17BBAE7C"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13 414</w:t>
            </w:r>
          </w:p>
        </w:tc>
        <w:tc>
          <w:tcPr>
            <w:tcW w:w="1584" w:type="dxa"/>
            <w:shd w:val="clear" w:color="auto" w:fill="auto"/>
            <w:noWrap/>
            <w:vAlign w:val="bottom"/>
            <w:hideMark/>
          </w:tcPr>
          <w:p w14:paraId="1621990D" w14:textId="0B0B13B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671</w:t>
            </w:r>
          </w:p>
        </w:tc>
        <w:tc>
          <w:tcPr>
            <w:tcW w:w="1668" w:type="dxa"/>
            <w:shd w:val="clear" w:color="auto" w:fill="auto"/>
            <w:noWrap/>
            <w:vAlign w:val="bottom"/>
            <w:hideMark/>
          </w:tcPr>
          <w:p w14:paraId="21F93E93"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1 341</w:t>
            </w:r>
          </w:p>
        </w:tc>
      </w:tr>
      <w:tr w:rsidR="001D2969" w:rsidRPr="00105654" w14:paraId="6CB6ADA5" w14:textId="77777777" w:rsidTr="00634A40">
        <w:tc>
          <w:tcPr>
            <w:tcW w:w="2268" w:type="dxa"/>
            <w:shd w:val="clear" w:color="auto" w:fill="auto"/>
            <w:noWrap/>
            <w:vAlign w:val="bottom"/>
            <w:hideMark/>
          </w:tcPr>
          <w:p w14:paraId="0FA64C00" w14:textId="77777777" w:rsidR="00A36974" w:rsidRPr="00105654" w:rsidRDefault="00A36974" w:rsidP="009120CD">
            <w:pPr>
              <w:pStyle w:val="Tabletext"/>
              <w:rPr>
                <w:sz w:val="18"/>
                <w:szCs w:val="18"/>
                <w:lang w:val="ru-RU" w:eastAsia="en-GB"/>
              </w:rPr>
            </w:pPr>
            <w:r w:rsidRPr="00105654">
              <w:rPr>
                <w:sz w:val="18"/>
                <w:szCs w:val="18"/>
                <w:lang w:val="ru-RU" w:eastAsia="en-GB"/>
              </w:rPr>
              <w:t>USD</w:t>
            </w:r>
          </w:p>
        </w:tc>
        <w:tc>
          <w:tcPr>
            <w:tcW w:w="1985" w:type="dxa"/>
            <w:shd w:val="clear" w:color="auto" w:fill="auto"/>
            <w:noWrap/>
            <w:vAlign w:val="bottom"/>
            <w:hideMark/>
          </w:tcPr>
          <w:p w14:paraId="79BE54DE"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56 270</w:t>
            </w:r>
          </w:p>
        </w:tc>
        <w:tc>
          <w:tcPr>
            <w:tcW w:w="2126" w:type="dxa"/>
            <w:shd w:val="clear" w:color="auto" w:fill="auto"/>
            <w:noWrap/>
            <w:vAlign w:val="bottom"/>
            <w:hideMark/>
          </w:tcPr>
          <w:p w14:paraId="15CAC3AF"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51 994</w:t>
            </w:r>
          </w:p>
        </w:tc>
        <w:tc>
          <w:tcPr>
            <w:tcW w:w="1584" w:type="dxa"/>
            <w:shd w:val="clear" w:color="auto" w:fill="auto"/>
            <w:noWrap/>
            <w:vAlign w:val="bottom"/>
            <w:hideMark/>
          </w:tcPr>
          <w:p w14:paraId="1EC1CDF1"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2 600</w:t>
            </w:r>
          </w:p>
        </w:tc>
        <w:tc>
          <w:tcPr>
            <w:tcW w:w="1668" w:type="dxa"/>
            <w:shd w:val="clear" w:color="auto" w:fill="auto"/>
            <w:noWrap/>
            <w:vAlign w:val="bottom"/>
            <w:hideMark/>
          </w:tcPr>
          <w:p w14:paraId="0C066754"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5 199</w:t>
            </w:r>
          </w:p>
        </w:tc>
      </w:tr>
      <w:tr w:rsidR="001D2969" w:rsidRPr="00105654" w14:paraId="0EBD85EB" w14:textId="77777777" w:rsidTr="00634A40">
        <w:tc>
          <w:tcPr>
            <w:tcW w:w="2268" w:type="dxa"/>
            <w:shd w:val="clear" w:color="auto" w:fill="auto"/>
            <w:noWrap/>
            <w:vAlign w:val="bottom"/>
            <w:hideMark/>
          </w:tcPr>
          <w:p w14:paraId="3730929F" w14:textId="42CCF965" w:rsidR="00A36974" w:rsidRPr="00105654" w:rsidRDefault="004B2BB6" w:rsidP="009120CD">
            <w:pPr>
              <w:pStyle w:val="Tabletext"/>
              <w:rPr>
                <w:sz w:val="18"/>
                <w:szCs w:val="18"/>
                <w:lang w:val="ru-RU" w:eastAsia="en-GB"/>
              </w:rPr>
            </w:pPr>
            <w:r w:rsidRPr="00105654">
              <w:rPr>
                <w:sz w:val="18"/>
                <w:szCs w:val="18"/>
                <w:lang w:val="ru-RU" w:eastAsia="en-GB"/>
              </w:rPr>
              <w:t>Другие валюты</w:t>
            </w:r>
          </w:p>
        </w:tc>
        <w:tc>
          <w:tcPr>
            <w:tcW w:w="1985" w:type="dxa"/>
            <w:shd w:val="clear" w:color="auto" w:fill="auto"/>
            <w:noWrap/>
            <w:vAlign w:val="bottom"/>
            <w:hideMark/>
          </w:tcPr>
          <w:p w14:paraId="5D75A504" w14:textId="739CC035" w:rsidR="00A36974" w:rsidRPr="00105654" w:rsidRDefault="00A36974" w:rsidP="009120CD">
            <w:pPr>
              <w:pStyle w:val="Tabletext"/>
              <w:ind w:right="170"/>
              <w:jc w:val="right"/>
              <w:rPr>
                <w:sz w:val="18"/>
                <w:szCs w:val="18"/>
                <w:lang w:val="ru-RU" w:eastAsia="en-GB"/>
              </w:rPr>
            </w:pPr>
          </w:p>
        </w:tc>
        <w:tc>
          <w:tcPr>
            <w:tcW w:w="2126" w:type="dxa"/>
            <w:shd w:val="clear" w:color="auto" w:fill="auto"/>
            <w:noWrap/>
            <w:vAlign w:val="bottom"/>
            <w:hideMark/>
          </w:tcPr>
          <w:p w14:paraId="054880B2"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137</w:t>
            </w:r>
          </w:p>
        </w:tc>
        <w:tc>
          <w:tcPr>
            <w:tcW w:w="1584" w:type="dxa"/>
            <w:shd w:val="clear" w:color="auto" w:fill="auto"/>
            <w:noWrap/>
            <w:vAlign w:val="bottom"/>
            <w:hideMark/>
          </w:tcPr>
          <w:p w14:paraId="497DD1E7"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7</w:t>
            </w:r>
          </w:p>
        </w:tc>
        <w:tc>
          <w:tcPr>
            <w:tcW w:w="1668" w:type="dxa"/>
            <w:shd w:val="clear" w:color="auto" w:fill="auto"/>
            <w:noWrap/>
            <w:vAlign w:val="bottom"/>
            <w:hideMark/>
          </w:tcPr>
          <w:p w14:paraId="7AEA6F52" w14:textId="77777777" w:rsidR="00A36974" w:rsidRPr="00105654" w:rsidRDefault="00A36974" w:rsidP="009120CD">
            <w:pPr>
              <w:pStyle w:val="Tabletext"/>
              <w:ind w:right="170"/>
              <w:jc w:val="right"/>
              <w:rPr>
                <w:sz w:val="18"/>
                <w:szCs w:val="18"/>
                <w:lang w:val="ru-RU" w:eastAsia="en-GB"/>
              </w:rPr>
            </w:pPr>
            <w:r w:rsidRPr="00105654">
              <w:rPr>
                <w:sz w:val="18"/>
                <w:szCs w:val="18"/>
                <w:lang w:val="ru-RU" w:eastAsia="en-GB"/>
              </w:rPr>
              <w:t>14</w:t>
            </w:r>
          </w:p>
        </w:tc>
      </w:tr>
      <w:tr w:rsidR="001D2969" w:rsidRPr="00105654" w14:paraId="574AD075" w14:textId="77777777" w:rsidTr="00634A40">
        <w:tc>
          <w:tcPr>
            <w:tcW w:w="2268" w:type="dxa"/>
            <w:shd w:val="clear" w:color="auto" w:fill="auto"/>
            <w:noWrap/>
            <w:vAlign w:val="bottom"/>
            <w:hideMark/>
          </w:tcPr>
          <w:p w14:paraId="17C735DB" w14:textId="42B6B592" w:rsidR="00A36974" w:rsidRPr="00105654" w:rsidRDefault="00A36974" w:rsidP="009120CD">
            <w:pPr>
              <w:pStyle w:val="Tabletext"/>
              <w:spacing w:before="0" w:after="0"/>
              <w:rPr>
                <w:sz w:val="18"/>
                <w:szCs w:val="18"/>
                <w:lang w:val="ru-RU" w:eastAsia="en-GB"/>
              </w:rPr>
            </w:pPr>
          </w:p>
        </w:tc>
        <w:tc>
          <w:tcPr>
            <w:tcW w:w="1985" w:type="dxa"/>
            <w:shd w:val="clear" w:color="auto" w:fill="auto"/>
            <w:noWrap/>
            <w:vAlign w:val="bottom"/>
            <w:hideMark/>
          </w:tcPr>
          <w:p w14:paraId="5069CFD9" w14:textId="5F86A16C" w:rsidR="00A36974" w:rsidRPr="00105654" w:rsidRDefault="00A36974" w:rsidP="009120CD">
            <w:pPr>
              <w:pStyle w:val="Tabletext"/>
              <w:spacing w:before="0" w:after="0"/>
              <w:ind w:right="170"/>
              <w:jc w:val="right"/>
              <w:rPr>
                <w:sz w:val="18"/>
                <w:szCs w:val="18"/>
                <w:lang w:val="ru-RU" w:eastAsia="en-GB"/>
              </w:rPr>
            </w:pPr>
          </w:p>
        </w:tc>
        <w:tc>
          <w:tcPr>
            <w:tcW w:w="2126" w:type="dxa"/>
            <w:shd w:val="clear" w:color="auto" w:fill="auto"/>
            <w:noWrap/>
            <w:vAlign w:val="bottom"/>
            <w:hideMark/>
          </w:tcPr>
          <w:p w14:paraId="0657A801" w14:textId="5A5C7962" w:rsidR="00A36974" w:rsidRPr="00105654" w:rsidRDefault="00A36974" w:rsidP="009120CD">
            <w:pPr>
              <w:pStyle w:val="Tabletext"/>
              <w:spacing w:before="0" w:after="0"/>
              <w:ind w:right="170"/>
              <w:jc w:val="right"/>
              <w:rPr>
                <w:sz w:val="18"/>
                <w:szCs w:val="18"/>
                <w:lang w:val="ru-RU" w:eastAsia="en-GB"/>
              </w:rPr>
            </w:pPr>
          </w:p>
        </w:tc>
        <w:tc>
          <w:tcPr>
            <w:tcW w:w="1584" w:type="dxa"/>
            <w:shd w:val="clear" w:color="auto" w:fill="auto"/>
            <w:noWrap/>
            <w:vAlign w:val="bottom"/>
            <w:hideMark/>
          </w:tcPr>
          <w:p w14:paraId="6BD4DE9D" w14:textId="28A98975" w:rsidR="00A36974" w:rsidRPr="00105654" w:rsidRDefault="00A36974" w:rsidP="009120CD">
            <w:pPr>
              <w:pStyle w:val="Tabletext"/>
              <w:spacing w:before="0" w:after="0"/>
              <w:ind w:right="170"/>
              <w:jc w:val="right"/>
              <w:rPr>
                <w:sz w:val="18"/>
                <w:szCs w:val="18"/>
                <w:lang w:val="ru-RU" w:eastAsia="en-GB"/>
              </w:rPr>
            </w:pPr>
          </w:p>
        </w:tc>
        <w:tc>
          <w:tcPr>
            <w:tcW w:w="1668" w:type="dxa"/>
            <w:shd w:val="clear" w:color="auto" w:fill="auto"/>
            <w:noWrap/>
            <w:vAlign w:val="bottom"/>
            <w:hideMark/>
          </w:tcPr>
          <w:p w14:paraId="606D2C56" w14:textId="43000E86" w:rsidR="00A36974" w:rsidRPr="00105654" w:rsidRDefault="00A36974" w:rsidP="009120CD">
            <w:pPr>
              <w:pStyle w:val="Tabletext"/>
              <w:spacing w:before="0" w:after="0"/>
              <w:ind w:right="170"/>
              <w:jc w:val="right"/>
              <w:rPr>
                <w:sz w:val="18"/>
                <w:szCs w:val="18"/>
                <w:lang w:val="ru-RU" w:eastAsia="en-GB"/>
              </w:rPr>
            </w:pPr>
          </w:p>
        </w:tc>
      </w:tr>
      <w:tr w:rsidR="00A36974" w:rsidRPr="00105654" w14:paraId="3F48F574" w14:textId="77777777" w:rsidTr="00634A40">
        <w:tc>
          <w:tcPr>
            <w:tcW w:w="2268" w:type="dxa"/>
            <w:shd w:val="clear" w:color="000000" w:fill="538DD5"/>
            <w:vAlign w:val="center"/>
            <w:hideMark/>
          </w:tcPr>
          <w:p w14:paraId="6C2C03F3" w14:textId="21D4107B" w:rsidR="00A36974" w:rsidRPr="00105654" w:rsidRDefault="00EC5251" w:rsidP="009120CD">
            <w:pPr>
              <w:pStyle w:val="Tabletext"/>
              <w:spacing w:before="80" w:after="80"/>
              <w:rPr>
                <w:b/>
                <w:bCs/>
                <w:sz w:val="18"/>
                <w:szCs w:val="18"/>
                <w:lang w:val="ru-RU" w:eastAsia="en-GB"/>
              </w:rPr>
            </w:pPr>
            <w:r w:rsidRPr="00105654">
              <w:rPr>
                <w:b/>
                <w:bCs/>
                <w:sz w:val="18"/>
                <w:szCs w:val="18"/>
                <w:lang w:val="ru-RU" w:eastAsia="en-GB"/>
              </w:rPr>
              <w:t>Всего</w:t>
            </w:r>
          </w:p>
        </w:tc>
        <w:tc>
          <w:tcPr>
            <w:tcW w:w="1985" w:type="dxa"/>
            <w:shd w:val="clear" w:color="000000" w:fill="538DD5"/>
            <w:noWrap/>
            <w:vAlign w:val="center"/>
            <w:hideMark/>
          </w:tcPr>
          <w:p w14:paraId="6FA06D3F" w14:textId="4AEB82ED" w:rsidR="00A36974" w:rsidRPr="00105654" w:rsidRDefault="00A36974" w:rsidP="009120CD">
            <w:pPr>
              <w:pStyle w:val="Tabletext"/>
              <w:spacing w:before="80" w:after="80"/>
              <w:ind w:right="170"/>
              <w:jc w:val="right"/>
              <w:rPr>
                <w:b/>
                <w:bCs/>
                <w:sz w:val="18"/>
                <w:szCs w:val="18"/>
                <w:lang w:val="ru-RU" w:eastAsia="en-GB"/>
              </w:rPr>
            </w:pPr>
          </w:p>
        </w:tc>
        <w:tc>
          <w:tcPr>
            <w:tcW w:w="2126" w:type="dxa"/>
            <w:shd w:val="clear" w:color="000000" w:fill="538DD5"/>
            <w:noWrap/>
            <w:vAlign w:val="center"/>
            <w:hideMark/>
          </w:tcPr>
          <w:p w14:paraId="788C0058" w14:textId="77777777" w:rsidR="00A36974" w:rsidRPr="00105654" w:rsidRDefault="00A36974" w:rsidP="009120CD">
            <w:pPr>
              <w:pStyle w:val="Tabletext"/>
              <w:spacing w:before="80" w:after="80"/>
              <w:ind w:right="170"/>
              <w:jc w:val="right"/>
              <w:rPr>
                <w:b/>
                <w:bCs/>
                <w:sz w:val="18"/>
                <w:szCs w:val="18"/>
                <w:lang w:val="ru-RU" w:eastAsia="en-GB"/>
              </w:rPr>
            </w:pPr>
            <w:r w:rsidRPr="00105654">
              <w:rPr>
                <w:b/>
                <w:bCs/>
                <w:sz w:val="18"/>
                <w:szCs w:val="18"/>
                <w:lang w:val="ru-RU" w:eastAsia="en-GB"/>
              </w:rPr>
              <w:t>65 545</w:t>
            </w:r>
          </w:p>
        </w:tc>
        <w:tc>
          <w:tcPr>
            <w:tcW w:w="1584" w:type="dxa"/>
            <w:shd w:val="clear" w:color="000000" w:fill="538DD5"/>
            <w:noWrap/>
            <w:vAlign w:val="center"/>
            <w:hideMark/>
          </w:tcPr>
          <w:p w14:paraId="2DF636EB" w14:textId="77777777" w:rsidR="00A36974" w:rsidRPr="00105654" w:rsidRDefault="00A36974" w:rsidP="009120CD">
            <w:pPr>
              <w:pStyle w:val="Tabletext"/>
              <w:spacing w:before="80" w:after="80"/>
              <w:ind w:right="170"/>
              <w:jc w:val="right"/>
              <w:rPr>
                <w:b/>
                <w:bCs/>
                <w:sz w:val="18"/>
                <w:szCs w:val="18"/>
                <w:lang w:val="ru-RU" w:eastAsia="en-GB"/>
              </w:rPr>
            </w:pPr>
            <w:r w:rsidRPr="00105654">
              <w:rPr>
                <w:b/>
                <w:bCs/>
                <w:sz w:val="18"/>
                <w:szCs w:val="18"/>
                <w:lang w:val="ru-RU" w:eastAsia="en-GB"/>
              </w:rPr>
              <w:t>3 277</w:t>
            </w:r>
          </w:p>
        </w:tc>
        <w:tc>
          <w:tcPr>
            <w:tcW w:w="1668" w:type="dxa"/>
            <w:shd w:val="clear" w:color="000000" w:fill="538DD5"/>
            <w:noWrap/>
            <w:vAlign w:val="center"/>
            <w:hideMark/>
          </w:tcPr>
          <w:p w14:paraId="59A58E17" w14:textId="77777777" w:rsidR="00A36974" w:rsidRPr="00105654" w:rsidRDefault="00A36974" w:rsidP="009120CD">
            <w:pPr>
              <w:pStyle w:val="Tabletext"/>
              <w:spacing w:before="80" w:after="80"/>
              <w:ind w:right="170"/>
              <w:jc w:val="right"/>
              <w:rPr>
                <w:b/>
                <w:bCs/>
                <w:sz w:val="18"/>
                <w:szCs w:val="18"/>
                <w:lang w:val="ru-RU" w:eastAsia="en-GB"/>
              </w:rPr>
            </w:pPr>
            <w:r w:rsidRPr="00105654">
              <w:rPr>
                <w:b/>
                <w:bCs/>
                <w:sz w:val="18"/>
                <w:szCs w:val="18"/>
                <w:lang w:val="ru-RU" w:eastAsia="en-GB"/>
              </w:rPr>
              <w:t>6 554</w:t>
            </w:r>
          </w:p>
        </w:tc>
      </w:tr>
    </w:tbl>
    <w:p w14:paraId="499957D3" w14:textId="77777777" w:rsidR="00EF1CC8" w:rsidRPr="00105654" w:rsidRDefault="00EF1CC8" w:rsidP="009120CD">
      <w:pPr>
        <w:pStyle w:val="enumlev1"/>
        <w:keepNext/>
        <w:spacing w:before="200"/>
        <w:rPr>
          <w:i/>
          <w:iCs/>
          <w:lang w:val="ru-RU"/>
        </w:rPr>
      </w:pPr>
      <w:r w:rsidRPr="00105654">
        <w:rPr>
          <w:i/>
          <w:iCs/>
          <w:lang w:val="ru-RU"/>
        </w:rPr>
        <w:t>f)</w:t>
      </w:r>
      <w:r w:rsidRPr="00105654">
        <w:rPr>
          <w:i/>
          <w:iCs/>
          <w:lang w:val="ru-RU"/>
        </w:rPr>
        <w:tab/>
        <w:t>Рыночный риск</w:t>
      </w:r>
    </w:p>
    <w:p w14:paraId="1ACB15F7" w14:textId="148EBACF" w:rsidR="00EF1CC8" w:rsidRPr="00105654" w:rsidRDefault="00EF1CC8" w:rsidP="009120CD">
      <w:pPr>
        <w:pStyle w:val="enumlev1"/>
        <w:rPr>
          <w:lang w:val="ru-RU"/>
        </w:rPr>
      </w:pPr>
      <w:r w:rsidRPr="00105654">
        <w:rPr>
          <w:lang w:val="ru-RU"/>
        </w:rPr>
        <w:tab/>
        <w:t>Рыночный риск – это риск изменений в рыночных ценах, например,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w:t>
      </w:r>
    </w:p>
    <w:p w14:paraId="42A15B9C" w14:textId="7033A196" w:rsidR="00FC75FA" w:rsidRPr="00105654" w:rsidRDefault="00FC75FA" w:rsidP="009120CD">
      <w:pPr>
        <w:pStyle w:val="enumlev1"/>
        <w:rPr>
          <w:lang w:val="ru-RU"/>
        </w:rPr>
      </w:pPr>
      <w:r w:rsidRPr="00105654">
        <w:rPr>
          <w:lang w:val="ru-RU"/>
        </w:rPr>
        <w:tab/>
      </w:r>
      <w:r w:rsidR="004B2BB6" w:rsidRPr="00105654">
        <w:rPr>
          <w:lang w:val="ru-RU"/>
        </w:rPr>
        <w:t>Все финансовые инструменты, которыми владеет МСЭ, имеют котировки на активных рынках</w:t>
      </w:r>
      <w:r w:rsidR="00CD3686" w:rsidRPr="00105654">
        <w:rPr>
          <w:lang w:val="ru-RU"/>
        </w:rPr>
        <w:t xml:space="preserve"> и</w:t>
      </w:r>
      <w:r w:rsidR="004B2BB6" w:rsidRPr="00105654">
        <w:rPr>
          <w:lang w:val="ru-RU"/>
        </w:rPr>
        <w:t xml:space="preserve"> классифицируются как Уровень 1.</w:t>
      </w:r>
    </w:p>
    <w:p w14:paraId="7C16762D" w14:textId="37A0F93B" w:rsidR="00EF1CC8" w:rsidRPr="00105654" w:rsidRDefault="00EF1CC8" w:rsidP="009120CD">
      <w:pPr>
        <w:keepNext/>
        <w:keepLines/>
        <w:spacing w:after="120"/>
        <w:rPr>
          <w:lang w:val="ru-RU"/>
        </w:rPr>
      </w:pPr>
      <w:r w:rsidRPr="00105654">
        <w:rPr>
          <w:lang w:val="ru-RU"/>
        </w:rPr>
        <w:t>Ниже приводится обзор финансовых инструментов по срокам погашения по состоянию на 31 декабря 202</w:t>
      </w:r>
      <w:r w:rsidR="00FC75FA" w:rsidRPr="00105654">
        <w:rPr>
          <w:lang w:val="ru-RU"/>
        </w:rPr>
        <w:t>2</w:t>
      </w:r>
      <w:r w:rsidRPr="00105654">
        <w:rPr>
          <w:lang w:val="ru-RU"/>
        </w:rPr>
        <w:t> года:</w:t>
      </w:r>
    </w:p>
    <w:tbl>
      <w:tblPr>
        <w:tblW w:w="9645" w:type="dxa"/>
        <w:tblLayout w:type="fixed"/>
        <w:tblLook w:val="04A0" w:firstRow="1" w:lastRow="0" w:firstColumn="1" w:lastColumn="0" w:noHBand="0" w:noVBand="1"/>
      </w:tblPr>
      <w:tblGrid>
        <w:gridCol w:w="3686"/>
        <w:gridCol w:w="1843"/>
        <w:gridCol w:w="1372"/>
        <w:gridCol w:w="1372"/>
        <w:gridCol w:w="1372"/>
      </w:tblGrid>
      <w:tr w:rsidR="00FC75FA" w:rsidRPr="00105654" w14:paraId="35601499" w14:textId="77777777" w:rsidTr="00634A40">
        <w:tc>
          <w:tcPr>
            <w:tcW w:w="3686" w:type="dxa"/>
            <w:tcBorders>
              <w:top w:val="nil"/>
              <w:left w:val="nil"/>
              <w:bottom w:val="nil"/>
              <w:right w:val="nil"/>
            </w:tcBorders>
            <w:shd w:val="clear" w:color="000000" w:fill="538DD5"/>
            <w:vAlign w:val="center"/>
            <w:hideMark/>
          </w:tcPr>
          <w:p w14:paraId="17309404" w14:textId="74F9707F" w:rsidR="00FC75FA" w:rsidRPr="00105654" w:rsidRDefault="00FC75FA" w:rsidP="009120CD">
            <w:pPr>
              <w:pStyle w:val="Tablehead"/>
              <w:jc w:val="left"/>
              <w:rPr>
                <w:sz w:val="18"/>
                <w:szCs w:val="18"/>
                <w:lang w:val="ru-RU" w:eastAsia="en-GB"/>
              </w:rPr>
            </w:pPr>
            <w:r w:rsidRPr="00105654">
              <w:rPr>
                <w:sz w:val="18"/>
                <w:szCs w:val="18"/>
                <w:lang w:val="ru-RU"/>
              </w:rPr>
              <w:t>В тыс. швейцарских франков</w:t>
            </w:r>
          </w:p>
        </w:tc>
        <w:tc>
          <w:tcPr>
            <w:tcW w:w="1843" w:type="dxa"/>
            <w:tcBorders>
              <w:top w:val="nil"/>
              <w:left w:val="nil"/>
              <w:bottom w:val="nil"/>
              <w:right w:val="nil"/>
            </w:tcBorders>
            <w:shd w:val="clear" w:color="000000" w:fill="538DD5"/>
            <w:vAlign w:val="center"/>
            <w:hideMark/>
          </w:tcPr>
          <w:p w14:paraId="3DAB20E4" w14:textId="07CAFA52" w:rsidR="00FC75FA" w:rsidRPr="00105654" w:rsidRDefault="004B2BB6" w:rsidP="009120CD">
            <w:pPr>
              <w:pStyle w:val="Tablehead"/>
              <w:rPr>
                <w:sz w:val="18"/>
                <w:szCs w:val="18"/>
                <w:lang w:val="ru-RU" w:eastAsia="en-GB"/>
              </w:rPr>
            </w:pPr>
            <w:r w:rsidRPr="00105654">
              <w:rPr>
                <w:sz w:val="18"/>
                <w:szCs w:val="18"/>
                <w:lang w:val="ru-RU" w:eastAsia="en-GB"/>
              </w:rPr>
              <w:t>Средневзвешенная процентная ставка</w:t>
            </w:r>
          </w:p>
        </w:tc>
        <w:tc>
          <w:tcPr>
            <w:tcW w:w="1372" w:type="dxa"/>
            <w:tcBorders>
              <w:top w:val="nil"/>
              <w:left w:val="nil"/>
              <w:bottom w:val="nil"/>
              <w:right w:val="nil"/>
            </w:tcBorders>
            <w:shd w:val="clear" w:color="000000" w:fill="538DD5"/>
            <w:vAlign w:val="center"/>
            <w:hideMark/>
          </w:tcPr>
          <w:p w14:paraId="69199096" w14:textId="10F1D4F6" w:rsidR="00FC75FA" w:rsidRPr="00105654" w:rsidRDefault="004B2BB6" w:rsidP="009120CD">
            <w:pPr>
              <w:pStyle w:val="Tablehead"/>
              <w:rPr>
                <w:sz w:val="18"/>
                <w:szCs w:val="18"/>
                <w:lang w:val="ru-RU" w:eastAsia="en-GB"/>
              </w:rPr>
            </w:pPr>
            <w:r w:rsidRPr="00105654">
              <w:rPr>
                <w:sz w:val="18"/>
                <w:szCs w:val="18"/>
                <w:lang w:val="ru-RU" w:eastAsia="en-GB"/>
              </w:rPr>
              <w:t>1 год или меньше</w:t>
            </w:r>
          </w:p>
        </w:tc>
        <w:tc>
          <w:tcPr>
            <w:tcW w:w="1372" w:type="dxa"/>
            <w:tcBorders>
              <w:top w:val="nil"/>
              <w:left w:val="nil"/>
              <w:bottom w:val="nil"/>
              <w:right w:val="nil"/>
            </w:tcBorders>
            <w:shd w:val="clear" w:color="000000" w:fill="538DD5"/>
            <w:vAlign w:val="center"/>
            <w:hideMark/>
          </w:tcPr>
          <w:p w14:paraId="14CCA875" w14:textId="2883AB8C" w:rsidR="00FC75FA" w:rsidRPr="00105654" w:rsidRDefault="004B2BB6" w:rsidP="009120CD">
            <w:pPr>
              <w:pStyle w:val="Tablehead"/>
              <w:rPr>
                <w:sz w:val="18"/>
                <w:szCs w:val="18"/>
                <w:lang w:val="ru-RU" w:eastAsia="en-GB"/>
              </w:rPr>
            </w:pPr>
            <w:r w:rsidRPr="00105654">
              <w:rPr>
                <w:sz w:val="18"/>
                <w:szCs w:val="18"/>
                <w:lang w:val="ru-RU" w:eastAsia="en-GB"/>
              </w:rPr>
              <w:t>&gt; 1 года</w:t>
            </w:r>
          </w:p>
        </w:tc>
        <w:tc>
          <w:tcPr>
            <w:tcW w:w="1372" w:type="dxa"/>
            <w:tcBorders>
              <w:top w:val="nil"/>
              <w:left w:val="nil"/>
              <w:bottom w:val="nil"/>
              <w:right w:val="nil"/>
            </w:tcBorders>
            <w:shd w:val="clear" w:color="000000" w:fill="538DD5"/>
            <w:vAlign w:val="center"/>
            <w:hideMark/>
          </w:tcPr>
          <w:p w14:paraId="0A673B71" w14:textId="5E58ECF4" w:rsidR="00FC75FA" w:rsidRPr="00105654" w:rsidRDefault="004B2BB6" w:rsidP="009120CD">
            <w:pPr>
              <w:pStyle w:val="Tablehead"/>
              <w:rPr>
                <w:sz w:val="18"/>
                <w:szCs w:val="18"/>
                <w:lang w:val="ru-RU" w:eastAsia="en-GB"/>
              </w:rPr>
            </w:pPr>
            <w:r w:rsidRPr="00105654">
              <w:rPr>
                <w:sz w:val="18"/>
                <w:szCs w:val="18"/>
                <w:lang w:val="ru-RU" w:eastAsia="en-GB"/>
              </w:rPr>
              <w:t>Всего</w:t>
            </w:r>
          </w:p>
        </w:tc>
      </w:tr>
      <w:tr w:rsidR="00FC75FA" w:rsidRPr="00105654" w14:paraId="55E834C3" w14:textId="77777777" w:rsidTr="00634A40">
        <w:tc>
          <w:tcPr>
            <w:tcW w:w="3686" w:type="dxa"/>
            <w:tcBorders>
              <w:top w:val="nil"/>
              <w:left w:val="nil"/>
              <w:bottom w:val="nil"/>
              <w:right w:val="nil"/>
            </w:tcBorders>
            <w:shd w:val="clear" w:color="auto" w:fill="auto"/>
            <w:vAlign w:val="bottom"/>
            <w:hideMark/>
          </w:tcPr>
          <w:p w14:paraId="4203146A" w14:textId="77777777" w:rsidR="00FC75FA" w:rsidRPr="00105654" w:rsidRDefault="00FC75FA" w:rsidP="009120CD">
            <w:pPr>
              <w:pStyle w:val="Tabletext"/>
              <w:spacing w:before="0" w:after="0"/>
              <w:rPr>
                <w:sz w:val="18"/>
                <w:szCs w:val="18"/>
                <w:lang w:val="ru-RU" w:eastAsia="en-GB"/>
              </w:rPr>
            </w:pPr>
          </w:p>
        </w:tc>
        <w:tc>
          <w:tcPr>
            <w:tcW w:w="1843" w:type="dxa"/>
            <w:tcBorders>
              <w:top w:val="nil"/>
              <w:left w:val="nil"/>
              <w:bottom w:val="nil"/>
              <w:right w:val="nil"/>
            </w:tcBorders>
            <w:shd w:val="clear" w:color="auto" w:fill="auto"/>
            <w:vAlign w:val="bottom"/>
            <w:hideMark/>
          </w:tcPr>
          <w:p w14:paraId="0B32F064" w14:textId="77777777" w:rsidR="00FC75FA" w:rsidRPr="00105654" w:rsidRDefault="00FC75FA" w:rsidP="009120CD">
            <w:pPr>
              <w:pStyle w:val="Tabletext"/>
              <w:spacing w:before="0" w:after="0"/>
              <w:ind w:right="170"/>
              <w:jc w:val="right"/>
              <w:rPr>
                <w:sz w:val="18"/>
                <w:szCs w:val="18"/>
                <w:lang w:val="ru-RU" w:eastAsia="en-GB"/>
              </w:rPr>
            </w:pPr>
          </w:p>
        </w:tc>
        <w:tc>
          <w:tcPr>
            <w:tcW w:w="1372" w:type="dxa"/>
            <w:tcBorders>
              <w:top w:val="nil"/>
              <w:left w:val="nil"/>
              <w:bottom w:val="nil"/>
              <w:right w:val="nil"/>
            </w:tcBorders>
            <w:shd w:val="clear" w:color="auto" w:fill="auto"/>
            <w:vAlign w:val="bottom"/>
            <w:hideMark/>
          </w:tcPr>
          <w:p w14:paraId="3C3CE38D" w14:textId="77777777" w:rsidR="00FC75FA" w:rsidRPr="00105654" w:rsidRDefault="00FC75FA" w:rsidP="009120CD">
            <w:pPr>
              <w:pStyle w:val="Tabletext"/>
              <w:spacing w:before="0" w:after="0"/>
              <w:ind w:right="170"/>
              <w:jc w:val="right"/>
              <w:rPr>
                <w:sz w:val="18"/>
                <w:szCs w:val="18"/>
                <w:lang w:val="ru-RU" w:eastAsia="en-GB"/>
              </w:rPr>
            </w:pPr>
          </w:p>
        </w:tc>
        <w:tc>
          <w:tcPr>
            <w:tcW w:w="1372" w:type="dxa"/>
            <w:tcBorders>
              <w:top w:val="nil"/>
              <w:left w:val="nil"/>
              <w:bottom w:val="nil"/>
              <w:right w:val="nil"/>
            </w:tcBorders>
            <w:shd w:val="clear" w:color="auto" w:fill="auto"/>
            <w:vAlign w:val="bottom"/>
            <w:hideMark/>
          </w:tcPr>
          <w:p w14:paraId="06F26D0C" w14:textId="77777777" w:rsidR="00FC75FA" w:rsidRPr="00105654" w:rsidRDefault="00FC75FA" w:rsidP="009120CD">
            <w:pPr>
              <w:pStyle w:val="Tabletext"/>
              <w:spacing w:before="0" w:after="0"/>
              <w:ind w:right="170"/>
              <w:jc w:val="right"/>
              <w:rPr>
                <w:sz w:val="18"/>
                <w:szCs w:val="18"/>
                <w:lang w:val="ru-RU" w:eastAsia="en-GB"/>
              </w:rPr>
            </w:pPr>
          </w:p>
        </w:tc>
        <w:tc>
          <w:tcPr>
            <w:tcW w:w="1372" w:type="dxa"/>
            <w:tcBorders>
              <w:top w:val="nil"/>
              <w:left w:val="nil"/>
              <w:bottom w:val="nil"/>
              <w:right w:val="nil"/>
            </w:tcBorders>
            <w:shd w:val="clear" w:color="auto" w:fill="auto"/>
            <w:vAlign w:val="bottom"/>
            <w:hideMark/>
          </w:tcPr>
          <w:p w14:paraId="1D4E0A27" w14:textId="77777777" w:rsidR="00FC75FA" w:rsidRPr="00105654" w:rsidRDefault="00FC75FA" w:rsidP="009120CD">
            <w:pPr>
              <w:pStyle w:val="Tabletext"/>
              <w:spacing w:before="0" w:after="0"/>
              <w:ind w:right="170"/>
              <w:jc w:val="right"/>
              <w:rPr>
                <w:sz w:val="18"/>
                <w:szCs w:val="18"/>
                <w:lang w:val="ru-RU" w:eastAsia="en-GB"/>
              </w:rPr>
            </w:pPr>
          </w:p>
        </w:tc>
      </w:tr>
      <w:tr w:rsidR="00FC75FA" w:rsidRPr="00105654" w14:paraId="14079BC7" w14:textId="77777777" w:rsidTr="00634A40">
        <w:tc>
          <w:tcPr>
            <w:tcW w:w="3686" w:type="dxa"/>
            <w:tcBorders>
              <w:top w:val="nil"/>
              <w:left w:val="nil"/>
              <w:bottom w:val="nil"/>
              <w:right w:val="nil"/>
            </w:tcBorders>
            <w:shd w:val="clear" w:color="000000" w:fill="auto"/>
            <w:noWrap/>
            <w:hideMark/>
          </w:tcPr>
          <w:p w14:paraId="483CF854" w14:textId="41A60C55" w:rsidR="00FC75FA" w:rsidRPr="00105654" w:rsidRDefault="00FC75FA" w:rsidP="009120CD">
            <w:pPr>
              <w:pStyle w:val="Tabletext"/>
              <w:rPr>
                <w:sz w:val="18"/>
                <w:szCs w:val="18"/>
                <w:lang w:val="ru-RU" w:eastAsia="en-GB"/>
              </w:rPr>
            </w:pPr>
            <w:r w:rsidRPr="00105654">
              <w:rPr>
                <w:b/>
                <w:bCs/>
                <w:sz w:val="18"/>
                <w:szCs w:val="18"/>
                <w:lang w:val="ru-RU"/>
              </w:rPr>
              <w:t>Финансовые активы</w:t>
            </w:r>
          </w:p>
        </w:tc>
        <w:tc>
          <w:tcPr>
            <w:tcW w:w="1843" w:type="dxa"/>
            <w:tcBorders>
              <w:top w:val="nil"/>
              <w:left w:val="nil"/>
              <w:bottom w:val="nil"/>
              <w:right w:val="nil"/>
            </w:tcBorders>
            <w:shd w:val="clear" w:color="000000" w:fill="auto"/>
            <w:noWrap/>
            <w:vAlign w:val="bottom"/>
            <w:hideMark/>
          </w:tcPr>
          <w:p w14:paraId="660F8009" w14:textId="77777777" w:rsidR="00FC75FA" w:rsidRPr="00105654" w:rsidRDefault="00FC75FA" w:rsidP="009120CD">
            <w:pPr>
              <w:pStyle w:val="Tabletext"/>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hideMark/>
          </w:tcPr>
          <w:p w14:paraId="7BAFCB15" w14:textId="77777777" w:rsidR="00FC75FA" w:rsidRPr="00105654" w:rsidRDefault="00FC75FA" w:rsidP="009120CD">
            <w:pPr>
              <w:pStyle w:val="Tabletext"/>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hideMark/>
          </w:tcPr>
          <w:p w14:paraId="220EE176" w14:textId="77777777" w:rsidR="00FC75FA" w:rsidRPr="00105654" w:rsidRDefault="00FC75FA" w:rsidP="009120CD">
            <w:pPr>
              <w:pStyle w:val="Tabletext"/>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hideMark/>
          </w:tcPr>
          <w:p w14:paraId="2FEC3706" w14:textId="77777777" w:rsidR="00FC75FA" w:rsidRPr="00105654" w:rsidRDefault="00FC75FA" w:rsidP="009120CD">
            <w:pPr>
              <w:pStyle w:val="Tabletext"/>
              <w:ind w:right="170"/>
              <w:jc w:val="right"/>
              <w:rPr>
                <w:sz w:val="18"/>
                <w:szCs w:val="18"/>
                <w:lang w:val="ru-RU" w:eastAsia="en-GB"/>
              </w:rPr>
            </w:pPr>
          </w:p>
        </w:tc>
      </w:tr>
      <w:tr w:rsidR="00FC75FA" w:rsidRPr="00105654" w14:paraId="4FC557C2" w14:textId="77777777" w:rsidTr="00634A40">
        <w:tc>
          <w:tcPr>
            <w:tcW w:w="3686" w:type="dxa"/>
            <w:tcBorders>
              <w:top w:val="nil"/>
              <w:left w:val="nil"/>
              <w:bottom w:val="nil"/>
              <w:right w:val="nil"/>
            </w:tcBorders>
            <w:shd w:val="clear" w:color="000000" w:fill="auto"/>
            <w:noWrap/>
            <w:hideMark/>
          </w:tcPr>
          <w:p w14:paraId="02EFD66C" w14:textId="5757BE7A" w:rsidR="00FC75FA" w:rsidRPr="00105654" w:rsidRDefault="00FC75FA" w:rsidP="009120CD">
            <w:pPr>
              <w:pStyle w:val="Tabletext"/>
              <w:rPr>
                <w:sz w:val="18"/>
                <w:szCs w:val="18"/>
                <w:lang w:val="ru-RU" w:eastAsia="en-GB"/>
              </w:rPr>
            </w:pPr>
            <w:r w:rsidRPr="00105654">
              <w:rPr>
                <w:sz w:val="18"/>
                <w:szCs w:val="18"/>
                <w:lang w:val="ru-RU"/>
              </w:rPr>
              <w:t>Инвестиции</w:t>
            </w:r>
          </w:p>
        </w:tc>
        <w:tc>
          <w:tcPr>
            <w:tcW w:w="1843" w:type="dxa"/>
            <w:tcBorders>
              <w:top w:val="nil"/>
              <w:left w:val="nil"/>
              <w:bottom w:val="nil"/>
              <w:right w:val="nil"/>
            </w:tcBorders>
            <w:shd w:val="clear" w:color="000000" w:fill="auto"/>
            <w:noWrap/>
            <w:vAlign w:val="bottom"/>
            <w:hideMark/>
          </w:tcPr>
          <w:p w14:paraId="46019865" w14:textId="77777777" w:rsidR="00FC75FA" w:rsidRPr="00105654" w:rsidRDefault="00FC75FA" w:rsidP="009120CD">
            <w:pPr>
              <w:pStyle w:val="Tabletext"/>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hideMark/>
          </w:tcPr>
          <w:p w14:paraId="46402625"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13 860</w:t>
            </w:r>
          </w:p>
        </w:tc>
        <w:tc>
          <w:tcPr>
            <w:tcW w:w="1372" w:type="dxa"/>
            <w:tcBorders>
              <w:top w:val="nil"/>
              <w:left w:val="nil"/>
              <w:bottom w:val="nil"/>
              <w:right w:val="nil"/>
            </w:tcBorders>
            <w:shd w:val="clear" w:color="000000" w:fill="auto"/>
            <w:noWrap/>
            <w:vAlign w:val="bottom"/>
            <w:hideMark/>
          </w:tcPr>
          <w:p w14:paraId="260446EA" w14:textId="386F70FA" w:rsidR="00FC75FA" w:rsidRPr="00105654" w:rsidRDefault="00FC75FA" w:rsidP="009120CD">
            <w:pPr>
              <w:pStyle w:val="Tabletext"/>
              <w:ind w:right="170"/>
              <w:jc w:val="right"/>
              <w:rPr>
                <w:sz w:val="18"/>
                <w:szCs w:val="18"/>
                <w:lang w:val="ru-RU" w:eastAsia="en-GB"/>
              </w:rPr>
            </w:pPr>
            <w:r w:rsidRPr="00105654">
              <w:rPr>
                <w:sz w:val="18"/>
                <w:szCs w:val="18"/>
                <w:lang w:val="ru-RU" w:eastAsia="en-GB"/>
              </w:rPr>
              <w:t>−</w:t>
            </w:r>
          </w:p>
        </w:tc>
        <w:tc>
          <w:tcPr>
            <w:tcW w:w="1372" w:type="dxa"/>
            <w:tcBorders>
              <w:top w:val="nil"/>
              <w:left w:val="nil"/>
              <w:bottom w:val="nil"/>
              <w:right w:val="nil"/>
            </w:tcBorders>
            <w:shd w:val="clear" w:color="000000" w:fill="auto"/>
            <w:noWrap/>
            <w:vAlign w:val="bottom"/>
            <w:hideMark/>
          </w:tcPr>
          <w:p w14:paraId="0D2140F3"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13 860</w:t>
            </w:r>
          </w:p>
        </w:tc>
      </w:tr>
      <w:tr w:rsidR="00FC75FA" w:rsidRPr="00105654" w14:paraId="5D0EF3BC" w14:textId="77777777" w:rsidTr="00634A40">
        <w:tc>
          <w:tcPr>
            <w:tcW w:w="3686" w:type="dxa"/>
            <w:tcBorders>
              <w:top w:val="nil"/>
              <w:left w:val="nil"/>
              <w:bottom w:val="nil"/>
              <w:right w:val="nil"/>
            </w:tcBorders>
            <w:shd w:val="clear" w:color="000000" w:fill="auto"/>
            <w:noWrap/>
            <w:hideMark/>
          </w:tcPr>
          <w:p w14:paraId="60C49121" w14:textId="356F9257" w:rsidR="00FC75FA" w:rsidRPr="00105654" w:rsidRDefault="00FC75FA" w:rsidP="009120CD">
            <w:pPr>
              <w:pStyle w:val="Tabletext"/>
              <w:rPr>
                <w:sz w:val="18"/>
                <w:szCs w:val="18"/>
                <w:lang w:val="ru-RU" w:eastAsia="en-GB"/>
              </w:rPr>
            </w:pPr>
            <w:r w:rsidRPr="00105654">
              <w:rPr>
                <w:sz w:val="18"/>
                <w:szCs w:val="18"/>
                <w:lang w:val="ru-RU"/>
              </w:rPr>
              <w:t>Денежные средства и эквиваленты денежных средств</w:t>
            </w:r>
          </w:p>
        </w:tc>
        <w:tc>
          <w:tcPr>
            <w:tcW w:w="1843" w:type="dxa"/>
            <w:tcBorders>
              <w:top w:val="nil"/>
              <w:left w:val="nil"/>
              <w:bottom w:val="nil"/>
              <w:right w:val="nil"/>
            </w:tcBorders>
            <w:shd w:val="clear" w:color="000000" w:fill="auto"/>
            <w:noWrap/>
            <w:vAlign w:val="bottom"/>
            <w:hideMark/>
          </w:tcPr>
          <w:p w14:paraId="70008F27" w14:textId="77777777" w:rsidR="00FC75FA" w:rsidRPr="00105654" w:rsidRDefault="00FC75FA" w:rsidP="009120CD">
            <w:pPr>
              <w:pStyle w:val="Tabletext"/>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hideMark/>
          </w:tcPr>
          <w:p w14:paraId="6080C826"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193 868</w:t>
            </w:r>
          </w:p>
        </w:tc>
        <w:tc>
          <w:tcPr>
            <w:tcW w:w="1372" w:type="dxa"/>
            <w:tcBorders>
              <w:top w:val="nil"/>
              <w:left w:val="nil"/>
              <w:bottom w:val="nil"/>
              <w:right w:val="nil"/>
            </w:tcBorders>
            <w:shd w:val="clear" w:color="000000" w:fill="auto"/>
            <w:noWrap/>
            <w:vAlign w:val="bottom"/>
            <w:hideMark/>
          </w:tcPr>
          <w:p w14:paraId="478B32BF" w14:textId="13F0877F" w:rsidR="00FC75FA" w:rsidRPr="00105654" w:rsidRDefault="00FC75FA" w:rsidP="009120CD">
            <w:pPr>
              <w:pStyle w:val="Tabletext"/>
              <w:ind w:right="170"/>
              <w:jc w:val="right"/>
              <w:rPr>
                <w:sz w:val="18"/>
                <w:szCs w:val="18"/>
                <w:lang w:val="ru-RU" w:eastAsia="en-GB"/>
              </w:rPr>
            </w:pPr>
            <w:r w:rsidRPr="00105654">
              <w:rPr>
                <w:sz w:val="18"/>
                <w:szCs w:val="18"/>
                <w:lang w:val="ru-RU" w:eastAsia="en-GB"/>
              </w:rPr>
              <w:t>−</w:t>
            </w:r>
          </w:p>
        </w:tc>
        <w:tc>
          <w:tcPr>
            <w:tcW w:w="1372" w:type="dxa"/>
            <w:tcBorders>
              <w:top w:val="nil"/>
              <w:left w:val="nil"/>
              <w:bottom w:val="nil"/>
              <w:right w:val="nil"/>
            </w:tcBorders>
            <w:shd w:val="clear" w:color="000000" w:fill="auto"/>
            <w:noWrap/>
            <w:vAlign w:val="bottom"/>
            <w:hideMark/>
          </w:tcPr>
          <w:p w14:paraId="4226942A"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193 868</w:t>
            </w:r>
          </w:p>
        </w:tc>
      </w:tr>
      <w:tr w:rsidR="00FC75FA" w:rsidRPr="00105654" w14:paraId="07BB6547" w14:textId="77777777" w:rsidTr="00634A40">
        <w:tc>
          <w:tcPr>
            <w:tcW w:w="3686" w:type="dxa"/>
            <w:tcBorders>
              <w:top w:val="nil"/>
              <w:left w:val="nil"/>
              <w:bottom w:val="nil"/>
              <w:right w:val="nil"/>
            </w:tcBorders>
            <w:shd w:val="clear" w:color="000000" w:fill="auto"/>
            <w:noWrap/>
            <w:vAlign w:val="bottom"/>
            <w:hideMark/>
          </w:tcPr>
          <w:p w14:paraId="21A96364" w14:textId="7F9C1E4A" w:rsidR="00FC75FA" w:rsidRPr="00105654" w:rsidRDefault="00B873AB" w:rsidP="009120CD">
            <w:pPr>
              <w:pStyle w:val="Tabletext"/>
              <w:rPr>
                <w:sz w:val="18"/>
                <w:szCs w:val="18"/>
                <w:lang w:val="ru-RU" w:eastAsia="en-GB"/>
              </w:rPr>
            </w:pPr>
            <w:r w:rsidRPr="00105654">
              <w:rPr>
                <w:sz w:val="18"/>
                <w:szCs w:val="18"/>
                <w:lang w:val="ru-RU"/>
              </w:rPr>
              <w:t>Долговые обязательства</w:t>
            </w:r>
          </w:p>
        </w:tc>
        <w:tc>
          <w:tcPr>
            <w:tcW w:w="1843" w:type="dxa"/>
            <w:tcBorders>
              <w:top w:val="nil"/>
              <w:left w:val="nil"/>
              <w:bottom w:val="nil"/>
              <w:right w:val="nil"/>
            </w:tcBorders>
            <w:shd w:val="clear" w:color="000000" w:fill="auto"/>
            <w:noWrap/>
            <w:vAlign w:val="bottom"/>
            <w:hideMark/>
          </w:tcPr>
          <w:p w14:paraId="7A56C2F9" w14:textId="77777777" w:rsidR="00FC75FA" w:rsidRPr="00105654" w:rsidRDefault="00FC75FA" w:rsidP="009120CD">
            <w:pPr>
              <w:pStyle w:val="Tabletext"/>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hideMark/>
          </w:tcPr>
          <w:p w14:paraId="6D82CDE1"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17 794</w:t>
            </w:r>
          </w:p>
        </w:tc>
        <w:tc>
          <w:tcPr>
            <w:tcW w:w="1372" w:type="dxa"/>
            <w:tcBorders>
              <w:top w:val="nil"/>
              <w:left w:val="nil"/>
              <w:bottom w:val="nil"/>
              <w:right w:val="nil"/>
            </w:tcBorders>
            <w:shd w:val="clear" w:color="000000" w:fill="auto"/>
            <w:noWrap/>
            <w:vAlign w:val="bottom"/>
            <w:hideMark/>
          </w:tcPr>
          <w:p w14:paraId="4E2121A8" w14:textId="7CD916CA" w:rsidR="00FC75FA" w:rsidRPr="00105654" w:rsidRDefault="00FC75FA" w:rsidP="009120CD">
            <w:pPr>
              <w:pStyle w:val="Tabletext"/>
              <w:ind w:right="170"/>
              <w:jc w:val="right"/>
              <w:rPr>
                <w:sz w:val="18"/>
                <w:szCs w:val="18"/>
                <w:lang w:val="ru-RU" w:eastAsia="en-GB"/>
              </w:rPr>
            </w:pPr>
            <w:r w:rsidRPr="00105654">
              <w:rPr>
                <w:sz w:val="18"/>
                <w:szCs w:val="18"/>
                <w:lang w:val="ru-RU" w:eastAsia="en-GB"/>
              </w:rPr>
              <w:t>−</w:t>
            </w:r>
          </w:p>
        </w:tc>
        <w:tc>
          <w:tcPr>
            <w:tcW w:w="1372" w:type="dxa"/>
            <w:tcBorders>
              <w:top w:val="nil"/>
              <w:left w:val="nil"/>
              <w:bottom w:val="nil"/>
              <w:right w:val="nil"/>
            </w:tcBorders>
            <w:shd w:val="clear" w:color="000000" w:fill="auto"/>
            <w:noWrap/>
            <w:vAlign w:val="bottom"/>
            <w:hideMark/>
          </w:tcPr>
          <w:p w14:paraId="6814F9AE"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17 794</w:t>
            </w:r>
          </w:p>
        </w:tc>
      </w:tr>
      <w:tr w:rsidR="00FC75FA" w:rsidRPr="00105654" w14:paraId="2607723C" w14:textId="77777777" w:rsidTr="00634A40">
        <w:tc>
          <w:tcPr>
            <w:tcW w:w="3686" w:type="dxa"/>
            <w:tcBorders>
              <w:top w:val="nil"/>
              <w:left w:val="nil"/>
              <w:bottom w:val="nil"/>
              <w:right w:val="nil"/>
            </w:tcBorders>
            <w:shd w:val="clear" w:color="000000" w:fill="auto"/>
            <w:noWrap/>
            <w:hideMark/>
          </w:tcPr>
          <w:p w14:paraId="3B28F8D6" w14:textId="7FB6EAE2" w:rsidR="00FC75FA" w:rsidRPr="00105654" w:rsidRDefault="00FC75FA" w:rsidP="009120CD">
            <w:pPr>
              <w:pStyle w:val="Tabletext"/>
              <w:rPr>
                <w:b/>
                <w:bCs/>
                <w:sz w:val="18"/>
                <w:szCs w:val="18"/>
                <w:lang w:val="ru-RU" w:eastAsia="en-GB"/>
              </w:rPr>
            </w:pPr>
            <w:r w:rsidRPr="00105654">
              <w:rPr>
                <w:b/>
                <w:bCs/>
                <w:sz w:val="18"/>
                <w:szCs w:val="18"/>
                <w:lang w:val="ru-RU"/>
              </w:rPr>
              <w:t>Всего: финансовые активы</w:t>
            </w:r>
          </w:p>
        </w:tc>
        <w:tc>
          <w:tcPr>
            <w:tcW w:w="1843" w:type="dxa"/>
            <w:tcBorders>
              <w:top w:val="nil"/>
              <w:left w:val="nil"/>
              <w:bottom w:val="nil"/>
              <w:right w:val="nil"/>
            </w:tcBorders>
            <w:shd w:val="clear" w:color="000000" w:fill="auto"/>
            <w:noWrap/>
            <w:vAlign w:val="bottom"/>
            <w:hideMark/>
          </w:tcPr>
          <w:p w14:paraId="2DDEEB61" w14:textId="77777777" w:rsidR="00FC75FA" w:rsidRPr="00105654" w:rsidRDefault="00FC75FA" w:rsidP="009120CD">
            <w:pPr>
              <w:pStyle w:val="Tabletext"/>
              <w:ind w:right="170"/>
              <w:jc w:val="right"/>
              <w:rPr>
                <w:b/>
                <w:bCs/>
                <w:sz w:val="18"/>
                <w:szCs w:val="18"/>
                <w:lang w:val="ru-RU" w:eastAsia="en-GB"/>
              </w:rPr>
            </w:pPr>
          </w:p>
        </w:tc>
        <w:tc>
          <w:tcPr>
            <w:tcW w:w="1372" w:type="dxa"/>
            <w:tcBorders>
              <w:top w:val="nil"/>
              <w:left w:val="nil"/>
              <w:bottom w:val="nil"/>
              <w:right w:val="nil"/>
            </w:tcBorders>
            <w:shd w:val="clear" w:color="000000" w:fill="auto"/>
            <w:noWrap/>
            <w:vAlign w:val="bottom"/>
            <w:hideMark/>
          </w:tcPr>
          <w:p w14:paraId="5BF8C692" w14:textId="77777777" w:rsidR="00FC75FA" w:rsidRPr="00105654" w:rsidRDefault="00FC75FA" w:rsidP="009120CD">
            <w:pPr>
              <w:pStyle w:val="Tabletext"/>
              <w:ind w:right="170"/>
              <w:jc w:val="right"/>
              <w:rPr>
                <w:b/>
                <w:bCs/>
                <w:sz w:val="18"/>
                <w:szCs w:val="18"/>
                <w:lang w:val="ru-RU" w:eastAsia="en-GB"/>
              </w:rPr>
            </w:pPr>
            <w:r w:rsidRPr="00105654">
              <w:rPr>
                <w:b/>
                <w:bCs/>
                <w:sz w:val="18"/>
                <w:szCs w:val="18"/>
                <w:lang w:val="ru-RU" w:eastAsia="en-GB"/>
              </w:rPr>
              <w:t>225 522</w:t>
            </w:r>
          </w:p>
        </w:tc>
        <w:tc>
          <w:tcPr>
            <w:tcW w:w="1372" w:type="dxa"/>
            <w:tcBorders>
              <w:top w:val="nil"/>
              <w:left w:val="nil"/>
              <w:bottom w:val="nil"/>
              <w:right w:val="nil"/>
            </w:tcBorders>
            <w:shd w:val="clear" w:color="000000" w:fill="auto"/>
            <w:noWrap/>
            <w:vAlign w:val="bottom"/>
            <w:hideMark/>
          </w:tcPr>
          <w:p w14:paraId="71E6C32D" w14:textId="54AEFCAD" w:rsidR="00FC75FA" w:rsidRPr="00105654" w:rsidRDefault="00FC75FA" w:rsidP="009120CD">
            <w:pPr>
              <w:pStyle w:val="Tabletext"/>
              <w:ind w:right="170"/>
              <w:jc w:val="right"/>
              <w:rPr>
                <w:b/>
                <w:bCs/>
                <w:sz w:val="18"/>
                <w:szCs w:val="18"/>
                <w:lang w:val="ru-RU" w:eastAsia="en-GB"/>
              </w:rPr>
            </w:pPr>
            <w:r w:rsidRPr="00105654">
              <w:rPr>
                <w:b/>
                <w:bCs/>
                <w:sz w:val="18"/>
                <w:szCs w:val="18"/>
                <w:lang w:val="ru-RU" w:eastAsia="en-GB"/>
              </w:rPr>
              <w:t>−</w:t>
            </w:r>
          </w:p>
        </w:tc>
        <w:tc>
          <w:tcPr>
            <w:tcW w:w="1372" w:type="dxa"/>
            <w:tcBorders>
              <w:top w:val="nil"/>
              <w:left w:val="nil"/>
              <w:bottom w:val="nil"/>
              <w:right w:val="nil"/>
            </w:tcBorders>
            <w:shd w:val="clear" w:color="000000" w:fill="auto"/>
            <w:noWrap/>
            <w:vAlign w:val="bottom"/>
            <w:hideMark/>
          </w:tcPr>
          <w:p w14:paraId="3CDA8404" w14:textId="77777777" w:rsidR="00FC75FA" w:rsidRPr="00105654" w:rsidRDefault="00FC75FA" w:rsidP="009120CD">
            <w:pPr>
              <w:pStyle w:val="Tabletext"/>
              <w:ind w:right="170"/>
              <w:jc w:val="right"/>
              <w:rPr>
                <w:b/>
                <w:bCs/>
                <w:sz w:val="18"/>
                <w:szCs w:val="18"/>
                <w:lang w:val="ru-RU" w:eastAsia="en-GB"/>
              </w:rPr>
            </w:pPr>
            <w:r w:rsidRPr="00105654">
              <w:rPr>
                <w:b/>
                <w:bCs/>
                <w:sz w:val="18"/>
                <w:szCs w:val="18"/>
                <w:lang w:val="ru-RU" w:eastAsia="en-GB"/>
              </w:rPr>
              <w:t>225 522</w:t>
            </w:r>
          </w:p>
        </w:tc>
      </w:tr>
      <w:tr w:rsidR="00FC75FA" w:rsidRPr="00105654" w14:paraId="0645A520" w14:textId="77777777" w:rsidTr="00634A40">
        <w:tc>
          <w:tcPr>
            <w:tcW w:w="3686" w:type="dxa"/>
            <w:tcBorders>
              <w:top w:val="nil"/>
              <w:left w:val="nil"/>
              <w:bottom w:val="nil"/>
              <w:right w:val="nil"/>
            </w:tcBorders>
            <w:shd w:val="clear" w:color="000000" w:fill="auto"/>
            <w:noWrap/>
            <w:hideMark/>
          </w:tcPr>
          <w:p w14:paraId="06B6270A" w14:textId="57A3BFCF" w:rsidR="00FC75FA" w:rsidRPr="00105654" w:rsidRDefault="00FC75FA" w:rsidP="009120CD">
            <w:pPr>
              <w:pStyle w:val="Tabletext"/>
              <w:rPr>
                <w:b/>
                <w:bCs/>
                <w:sz w:val="18"/>
                <w:szCs w:val="18"/>
                <w:lang w:val="ru-RU" w:eastAsia="en-GB"/>
              </w:rPr>
            </w:pPr>
            <w:r w:rsidRPr="00105654">
              <w:rPr>
                <w:b/>
                <w:bCs/>
                <w:sz w:val="18"/>
                <w:szCs w:val="18"/>
                <w:lang w:val="ru-RU"/>
              </w:rPr>
              <w:t>Финансовые пассивы</w:t>
            </w:r>
          </w:p>
        </w:tc>
        <w:tc>
          <w:tcPr>
            <w:tcW w:w="1843" w:type="dxa"/>
            <w:tcBorders>
              <w:top w:val="nil"/>
              <w:left w:val="nil"/>
              <w:bottom w:val="nil"/>
              <w:right w:val="nil"/>
            </w:tcBorders>
            <w:shd w:val="clear" w:color="000000" w:fill="auto"/>
            <w:noWrap/>
            <w:vAlign w:val="bottom"/>
            <w:hideMark/>
          </w:tcPr>
          <w:p w14:paraId="150469CD" w14:textId="77777777" w:rsidR="00FC75FA" w:rsidRPr="00105654" w:rsidRDefault="00FC75FA" w:rsidP="009120CD">
            <w:pPr>
              <w:pStyle w:val="Tabletext"/>
              <w:ind w:right="170"/>
              <w:jc w:val="right"/>
              <w:rPr>
                <w:b/>
                <w:bCs/>
                <w:sz w:val="18"/>
                <w:szCs w:val="18"/>
                <w:lang w:val="ru-RU" w:eastAsia="en-GB"/>
              </w:rPr>
            </w:pPr>
          </w:p>
        </w:tc>
        <w:tc>
          <w:tcPr>
            <w:tcW w:w="1372" w:type="dxa"/>
            <w:tcBorders>
              <w:top w:val="nil"/>
              <w:left w:val="nil"/>
              <w:bottom w:val="nil"/>
              <w:right w:val="nil"/>
            </w:tcBorders>
            <w:shd w:val="clear" w:color="000000" w:fill="auto"/>
            <w:noWrap/>
            <w:vAlign w:val="bottom"/>
            <w:hideMark/>
          </w:tcPr>
          <w:p w14:paraId="655B95AB" w14:textId="77777777" w:rsidR="00FC75FA" w:rsidRPr="00105654" w:rsidRDefault="00FC75FA" w:rsidP="009120CD">
            <w:pPr>
              <w:pStyle w:val="Tabletext"/>
              <w:ind w:right="170"/>
              <w:jc w:val="right"/>
              <w:rPr>
                <w:b/>
                <w:bCs/>
                <w:sz w:val="18"/>
                <w:szCs w:val="18"/>
                <w:lang w:val="ru-RU" w:eastAsia="en-GB"/>
              </w:rPr>
            </w:pPr>
          </w:p>
        </w:tc>
        <w:tc>
          <w:tcPr>
            <w:tcW w:w="1372" w:type="dxa"/>
            <w:tcBorders>
              <w:top w:val="nil"/>
              <w:left w:val="nil"/>
              <w:bottom w:val="nil"/>
              <w:right w:val="nil"/>
            </w:tcBorders>
            <w:shd w:val="clear" w:color="000000" w:fill="auto"/>
            <w:noWrap/>
            <w:vAlign w:val="bottom"/>
            <w:hideMark/>
          </w:tcPr>
          <w:p w14:paraId="0589A3CE" w14:textId="77777777" w:rsidR="00FC75FA" w:rsidRPr="00105654" w:rsidRDefault="00FC75FA" w:rsidP="009120CD">
            <w:pPr>
              <w:pStyle w:val="Tabletext"/>
              <w:ind w:right="170"/>
              <w:jc w:val="right"/>
              <w:rPr>
                <w:b/>
                <w:bCs/>
                <w:sz w:val="18"/>
                <w:szCs w:val="18"/>
                <w:lang w:val="ru-RU" w:eastAsia="en-GB"/>
              </w:rPr>
            </w:pPr>
          </w:p>
        </w:tc>
        <w:tc>
          <w:tcPr>
            <w:tcW w:w="1372" w:type="dxa"/>
            <w:tcBorders>
              <w:top w:val="nil"/>
              <w:left w:val="nil"/>
              <w:bottom w:val="nil"/>
              <w:right w:val="nil"/>
            </w:tcBorders>
            <w:shd w:val="clear" w:color="000000" w:fill="auto"/>
            <w:noWrap/>
            <w:vAlign w:val="bottom"/>
            <w:hideMark/>
          </w:tcPr>
          <w:p w14:paraId="0C5DD1C8" w14:textId="77777777" w:rsidR="00FC75FA" w:rsidRPr="00105654" w:rsidRDefault="00FC75FA" w:rsidP="009120CD">
            <w:pPr>
              <w:pStyle w:val="Tabletext"/>
              <w:ind w:right="170"/>
              <w:jc w:val="right"/>
              <w:rPr>
                <w:b/>
                <w:bCs/>
                <w:sz w:val="18"/>
                <w:szCs w:val="18"/>
                <w:lang w:val="ru-RU" w:eastAsia="en-GB"/>
              </w:rPr>
            </w:pPr>
          </w:p>
        </w:tc>
      </w:tr>
      <w:tr w:rsidR="00FC75FA" w:rsidRPr="00105654" w14:paraId="68ACB547" w14:textId="77777777" w:rsidTr="00634A40">
        <w:tc>
          <w:tcPr>
            <w:tcW w:w="3686" w:type="dxa"/>
            <w:tcBorders>
              <w:top w:val="nil"/>
              <w:left w:val="nil"/>
              <w:bottom w:val="nil"/>
              <w:right w:val="nil"/>
            </w:tcBorders>
            <w:shd w:val="clear" w:color="000000" w:fill="auto"/>
            <w:noWrap/>
            <w:vAlign w:val="bottom"/>
            <w:hideMark/>
          </w:tcPr>
          <w:p w14:paraId="38DC6A55" w14:textId="2A9609A4" w:rsidR="00FC75FA" w:rsidRPr="00105654" w:rsidRDefault="004B2BB6" w:rsidP="009120CD">
            <w:pPr>
              <w:pStyle w:val="Tabletext"/>
              <w:rPr>
                <w:sz w:val="18"/>
                <w:szCs w:val="18"/>
                <w:lang w:val="ru-RU" w:eastAsia="en-GB"/>
              </w:rPr>
            </w:pPr>
            <w:r w:rsidRPr="00105654">
              <w:rPr>
                <w:sz w:val="18"/>
                <w:szCs w:val="18"/>
                <w:lang w:val="ru-RU" w:eastAsia="en-GB"/>
              </w:rPr>
              <w:t>Подлежащие уплате средства</w:t>
            </w:r>
          </w:p>
        </w:tc>
        <w:tc>
          <w:tcPr>
            <w:tcW w:w="1843" w:type="dxa"/>
            <w:tcBorders>
              <w:top w:val="nil"/>
              <w:left w:val="nil"/>
              <w:bottom w:val="nil"/>
              <w:right w:val="nil"/>
            </w:tcBorders>
            <w:shd w:val="clear" w:color="000000" w:fill="auto"/>
            <w:noWrap/>
            <w:vAlign w:val="bottom"/>
            <w:hideMark/>
          </w:tcPr>
          <w:p w14:paraId="7AE81112" w14:textId="77777777" w:rsidR="00FC75FA" w:rsidRPr="00105654" w:rsidRDefault="00FC75FA" w:rsidP="009120CD">
            <w:pPr>
              <w:pStyle w:val="Tabletext"/>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hideMark/>
          </w:tcPr>
          <w:p w14:paraId="33E3E9B5"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10 541</w:t>
            </w:r>
          </w:p>
        </w:tc>
        <w:tc>
          <w:tcPr>
            <w:tcW w:w="1372" w:type="dxa"/>
            <w:tcBorders>
              <w:top w:val="nil"/>
              <w:left w:val="nil"/>
              <w:bottom w:val="nil"/>
              <w:right w:val="nil"/>
            </w:tcBorders>
            <w:shd w:val="clear" w:color="000000" w:fill="auto"/>
            <w:noWrap/>
            <w:vAlign w:val="bottom"/>
            <w:hideMark/>
          </w:tcPr>
          <w:p w14:paraId="49899C7F" w14:textId="77777777" w:rsidR="00FC75FA" w:rsidRPr="00105654" w:rsidRDefault="00FC75FA" w:rsidP="009120CD">
            <w:pPr>
              <w:pStyle w:val="Tabletext"/>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hideMark/>
          </w:tcPr>
          <w:p w14:paraId="3F458283"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10 541</w:t>
            </w:r>
          </w:p>
        </w:tc>
      </w:tr>
      <w:tr w:rsidR="00FC75FA" w:rsidRPr="00105654" w14:paraId="2C197F8D" w14:textId="77777777" w:rsidTr="00634A40">
        <w:tc>
          <w:tcPr>
            <w:tcW w:w="3686" w:type="dxa"/>
            <w:tcBorders>
              <w:top w:val="nil"/>
              <w:left w:val="nil"/>
              <w:bottom w:val="nil"/>
              <w:right w:val="nil"/>
            </w:tcBorders>
            <w:shd w:val="clear" w:color="000000" w:fill="auto"/>
            <w:noWrap/>
            <w:vAlign w:val="bottom"/>
            <w:hideMark/>
          </w:tcPr>
          <w:p w14:paraId="44B34EE4" w14:textId="15BDBA05" w:rsidR="00FC75FA" w:rsidRPr="00105654" w:rsidRDefault="004B2BB6" w:rsidP="009120CD">
            <w:pPr>
              <w:pStyle w:val="Tabletext"/>
              <w:rPr>
                <w:sz w:val="18"/>
                <w:szCs w:val="18"/>
                <w:lang w:val="ru-RU" w:eastAsia="en-GB"/>
              </w:rPr>
            </w:pPr>
            <w:r w:rsidRPr="00105654">
              <w:rPr>
                <w:sz w:val="18"/>
                <w:szCs w:val="18"/>
                <w:lang w:val="ru-RU" w:eastAsia="en-GB"/>
              </w:rPr>
              <w:t>Непогашенные кредиты и займы</w:t>
            </w:r>
          </w:p>
        </w:tc>
        <w:tc>
          <w:tcPr>
            <w:tcW w:w="1843" w:type="dxa"/>
            <w:tcBorders>
              <w:top w:val="nil"/>
              <w:left w:val="nil"/>
              <w:bottom w:val="nil"/>
              <w:right w:val="nil"/>
            </w:tcBorders>
            <w:shd w:val="clear" w:color="000000" w:fill="auto"/>
            <w:noWrap/>
            <w:vAlign w:val="bottom"/>
            <w:hideMark/>
          </w:tcPr>
          <w:p w14:paraId="2DE66276"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0%</w:t>
            </w:r>
          </w:p>
        </w:tc>
        <w:tc>
          <w:tcPr>
            <w:tcW w:w="1372" w:type="dxa"/>
            <w:tcBorders>
              <w:top w:val="nil"/>
              <w:left w:val="nil"/>
              <w:bottom w:val="nil"/>
              <w:right w:val="nil"/>
            </w:tcBorders>
            <w:shd w:val="clear" w:color="000000" w:fill="auto"/>
            <w:noWrap/>
            <w:vAlign w:val="bottom"/>
            <w:hideMark/>
          </w:tcPr>
          <w:p w14:paraId="7A5C1657"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1 391</w:t>
            </w:r>
          </w:p>
        </w:tc>
        <w:tc>
          <w:tcPr>
            <w:tcW w:w="1372" w:type="dxa"/>
            <w:tcBorders>
              <w:top w:val="nil"/>
              <w:left w:val="nil"/>
              <w:bottom w:val="nil"/>
              <w:right w:val="nil"/>
            </w:tcBorders>
            <w:shd w:val="clear" w:color="000000" w:fill="auto"/>
            <w:noWrap/>
            <w:vAlign w:val="bottom"/>
            <w:hideMark/>
          </w:tcPr>
          <w:p w14:paraId="39D200C4"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46 940</w:t>
            </w:r>
          </w:p>
        </w:tc>
        <w:tc>
          <w:tcPr>
            <w:tcW w:w="1372" w:type="dxa"/>
            <w:tcBorders>
              <w:top w:val="nil"/>
              <w:left w:val="nil"/>
              <w:bottom w:val="nil"/>
              <w:right w:val="nil"/>
            </w:tcBorders>
            <w:shd w:val="clear" w:color="000000" w:fill="auto"/>
            <w:noWrap/>
            <w:vAlign w:val="bottom"/>
            <w:hideMark/>
          </w:tcPr>
          <w:p w14:paraId="48742E1A" w14:textId="77777777" w:rsidR="00FC75FA" w:rsidRPr="00105654" w:rsidRDefault="00FC75FA" w:rsidP="009120CD">
            <w:pPr>
              <w:pStyle w:val="Tabletext"/>
              <w:ind w:right="170"/>
              <w:jc w:val="right"/>
              <w:rPr>
                <w:sz w:val="18"/>
                <w:szCs w:val="18"/>
                <w:lang w:val="ru-RU" w:eastAsia="en-GB"/>
              </w:rPr>
            </w:pPr>
            <w:r w:rsidRPr="00105654">
              <w:rPr>
                <w:sz w:val="18"/>
                <w:szCs w:val="18"/>
                <w:lang w:val="ru-RU" w:eastAsia="en-GB"/>
              </w:rPr>
              <w:t>48 331</w:t>
            </w:r>
          </w:p>
        </w:tc>
      </w:tr>
      <w:tr w:rsidR="00FC75FA" w:rsidRPr="00105654" w14:paraId="732BF1DE" w14:textId="77777777" w:rsidTr="00634A40">
        <w:tc>
          <w:tcPr>
            <w:tcW w:w="3686" w:type="dxa"/>
            <w:tcBorders>
              <w:top w:val="nil"/>
              <w:left w:val="nil"/>
              <w:bottom w:val="nil"/>
              <w:right w:val="nil"/>
            </w:tcBorders>
            <w:shd w:val="clear" w:color="000000" w:fill="auto"/>
            <w:noWrap/>
            <w:vAlign w:val="bottom"/>
          </w:tcPr>
          <w:p w14:paraId="318E0F03" w14:textId="77777777" w:rsidR="00FC75FA" w:rsidRPr="00105654" w:rsidRDefault="00FC75FA" w:rsidP="009120CD">
            <w:pPr>
              <w:pStyle w:val="Tabletext"/>
              <w:spacing w:before="0" w:after="0"/>
              <w:rPr>
                <w:sz w:val="18"/>
                <w:szCs w:val="18"/>
                <w:lang w:val="ru-RU" w:eastAsia="en-GB"/>
              </w:rPr>
            </w:pPr>
          </w:p>
        </w:tc>
        <w:tc>
          <w:tcPr>
            <w:tcW w:w="1843" w:type="dxa"/>
            <w:tcBorders>
              <w:top w:val="nil"/>
              <w:left w:val="nil"/>
              <w:bottom w:val="nil"/>
              <w:right w:val="nil"/>
            </w:tcBorders>
            <w:shd w:val="clear" w:color="000000" w:fill="auto"/>
            <w:noWrap/>
            <w:vAlign w:val="bottom"/>
          </w:tcPr>
          <w:p w14:paraId="31E2AED9" w14:textId="77777777" w:rsidR="00FC75FA" w:rsidRPr="00105654" w:rsidRDefault="00FC75FA" w:rsidP="009120CD">
            <w:pPr>
              <w:pStyle w:val="Tabletext"/>
              <w:spacing w:before="0" w:after="0"/>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tcPr>
          <w:p w14:paraId="605A7C9E" w14:textId="77777777" w:rsidR="00FC75FA" w:rsidRPr="00105654" w:rsidRDefault="00FC75FA" w:rsidP="009120CD">
            <w:pPr>
              <w:pStyle w:val="Tabletext"/>
              <w:spacing w:before="0" w:after="0"/>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tcPr>
          <w:p w14:paraId="0A6BA5AC" w14:textId="77777777" w:rsidR="00FC75FA" w:rsidRPr="00105654" w:rsidRDefault="00FC75FA" w:rsidP="009120CD">
            <w:pPr>
              <w:pStyle w:val="Tabletext"/>
              <w:spacing w:before="0" w:after="0"/>
              <w:ind w:right="170"/>
              <w:jc w:val="right"/>
              <w:rPr>
                <w:sz w:val="18"/>
                <w:szCs w:val="18"/>
                <w:lang w:val="ru-RU" w:eastAsia="en-GB"/>
              </w:rPr>
            </w:pPr>
          </w:p>
        </w:tc>
        <w:tc>
          <w:tcPr>
            <w:tcW w:w="1372" w:type="dxa"/>
            <w:tcBorders>
              <w:top w:val="nil"/>
              <w:left w:val="nil"/>
              <w:bottom w:val="nil"/>
              <w:right w:val="nil"/>
            </w:tcBorders>
            <w:shd w:val="clear" w:color="000000" w:fill="auto"/>
            <w:noWrap/>
            <w:vAlign w:val="bottom"/>
          </w:tcPr>
          <w:p w14:paraId="5EBF7D04" w14:textId="77777777" w:rsidR="00FC75FA" w:rsidRPr="00105654" w:rsidRDefault="00FC75FA" w:rsidP="009120CD">
            <w:pPr>
              <w:pStyle w:val="Tabletext"/>
              <w:spacing w:before="0" w:after="0"/>
              <w:ind w:right="170"/>
              <w:jc w:val="right"/>
              <w:rPr>
                <w:sz w:val="18"/>
                <w:szCs w:val="18"/>
                <w:lang w:val="ru-RU" w:eastAsia="en-GB"/>
              </w:rPr>
            </w:pPr>
          </w:p>
        </w:tc>
      </w:tr>
      <w:tr w:rsidR="00FC75FA" w:rsidRPr="00105654" w14:paraId="22A2A18A" w14:textId="77777777" w:rsidTr="00634A40">
        <w:tc>
          <w:tcPr>
            <w:tcW w:w="3686" w:type="dxa"/>
            <w:tcBorders>
              <w:top w:val="nil"/>
              <w:left w:val="nil"/>
              <w:bottom w:val="nil"/>
              <w:right w:val="nil"/>
            </w:tcBorders>
            <w:shd w:val="clear" w:color="000000" w:fill="538DD5"/>
            <w:noWrap/>
            <w:vAlign w:val="center"/>
            <w:hideMark/>
          </w:tcPr>
          <w:p w14:paraId="693F1179" w14:textId="26B481B9" w:rsidR="00FC75FA" w:rsidRPr="00105654" w:rsidRDefault="00FC75FA" w:rsidP="009120CD">
            <w:pPr>
              <w:pStyle w:val="Tabletext"/>
              <w:spacing w:before="80" w:after="80"/>
              <w:rPr>
                <w:b/>
                <w:bCs/>
                <w:sz w:val="18"/>
                <w:szCs w:val="18"/>
                <w:lang w:val="ru-RU" w:eastAsia="en-GB"/>
              </w:rPr>
            </w:pPr>
            <w:r w:rsidRPr="00105654">
              <w:rPr>
                <w:b/>
                <w:bCs/>
                <w:sz w:val="18"/>
                <w:szCs w:val="18"/>
                <w:lang w:val="ru-RU"/>
              </w:rPr>
              <w:t>Всего: финансовые пассивы</w:t>
            </w:r>
          </w:p>
        </w:tc>
        <w:tc>
          <w:tcPr>
            <w:tcW w:w="1843" w:type="dxa"/>
            <w:tcBorders>
              <w:top w:val="nil"/>
              <w:left w:val="nil"/>
              <w:bottom w:val="nil"/>
              <w:right w:val="nil"/>
            </w:tcBorders>
            <w:shd w:val="clear" w:color="000000" w:fill="538DD5"/>
            <w:noWrap/>
            <w:vAlign w:val="center"/>
            <w:hideMark/>
          </w:tcPr>
          <w:p w14:paraId="338E3336" w14:textId="35BAB0F8" w:rsidR="00FC75FA" w:rsidRPr="00105654" w:rsidRDefault="00FC75FA" w:rsidP="009120CD">
            <w:pPr>
              <w:pStyle w:val="Tabletext"/>
              <w:spacing w:before="80" w:after="80"/>
              <w:ind w:right="170"/>
              <w:jc w:val="right"/>
              <w:rPr>
                <w:b/>
                <w:bCs/>
                <w:sz w:val="18"/>
                <w:szCs w:val="18"/>
                <w:lang w:val="ru-RU" w:eastAsia="en-GB"/>
              </w:rPr>
            </w:pPr>
          </w:p>
        </w:tc>
        <w:tc>
          <w:tcPr>
            <w:tcW w:w="1372" w:type="dxa"/>
            <w:tcBorders>
              <w:top w:val="nil"/>
              <w:left w:val="nil"/>
              <w:bottom w:val="nil"/>
              <w:right w:val="nil"/>
            </w:tcBorders>
            <w:shd w:val="clear" w:color="000000" w:fill="538DD5"/>
            <w:noWrap/>
            <w:vAlign w:val="center"/>
            <w:hideMark/>
          </w:tcPr>
          <w:p w14:paraId="714F79CD" w14:textId="77777777" w:rsidR="00FC75FA" w:rsidRPr="00105654" w:rsidRDefault="00FC75FA" w:rsidP="009120CD">
            <w:pPr>
              <w:pStyle w:val="Tabletext"/>
              <w:spacing w:before="80" w:after="80"/>
              <w:ind w:right="170"/>
              <w:jc w:val="right"/>
              <w:rPr>
                <w:b/>
                <w:bCs/>
                <w:sz w:val="18"/>
                <w:szCs w:val="18"/>
                <w:lang w:val="ru-RU" w:eastAsia="en-GB"/>
              </w:rPr>
            </w:pPr>
            <w:r w:rsidRPr="00105654">
              <w:rPr>
                <w:b/>
                <w:bCs/>
                <w:sz w:val="18"/>
                <w:szCs w:val="18"/>
                <w:lang w:val="ru-RU" w:eastAsia="en-GB"/>
              </w:rPr>
              <w:t>11 932</w:t>
            </w:r>
          </w:p>
        </w:tc>
        <w:tc>
          <w:tcPr>
            <w:tcW w:w="1372" w:type="dxa"/>
            <w:tcBorders>
              <w:top w:val="nil"/>
              <w:left w:val="nil"/>
              <w:bottom w:val="nil"/>
              <w:right w:val="nil"/>
            </w:tcBorders>
            <w:shd w:val="clear" w:color="000000" w:fill="538DD5"/>
            <w:noWrap/>
            <w:vAlign w:val="center"/>
            <w:hideMark/>
          </w:tcPr>
          <w:p w14:paraId="1100AFDA" w14:textId="77777777" w:rsidR="00FC75FA" w:rsidRPr="00105654" w:rsidRDefault="00FC75FA" w:rsidP="009120CD">
            <w:pPr>
              <w:pStyle w:val="Tabletext"/>
              <w:spacing w:before="80" w:after="80"/>
              <w:ind w:right="170"/>
              <w:jc w:val="right"/>
              <w:rPr>
                <w:b/>
                <w:bCs/>
                <w:sz w:val="18"/>
                <w:szCs w:val="18"/>
                <w:lang w:val="ru-RU" w:eastAsia="en-GB"/>
              </w:rPr>
            </w:pPr>
            <w:r w:rsidRPr="00105654">
              <w:rPr>
                <w:b/>
                <w:bCs/>
                <w:sz w:val="18"/>
                <w:szCs w:val="18"/>
                <w:lang w:val="ru-RU" w:eastAsia="en-GB"/>
              </w:rPr>
              <w:t>46 940</w:t>
            </w:r>
          </w:p>
        </w:tc>
        <w:tc>
          <w:tcPr>
            <w:tcW w:w="1372" w:type="dxa"/>
            <w:tcBorders>
              <w:top w:val="nil"/>
              <w:left w:val="nil"/>
              <w:bottom w:val="nil"/>
              <w:right w:val="nil"/>
            </w:tcBorders>
            <w:shd w:val="clear" w:color="000000" w:fill="538DD5"/>
            <w:noWrap/>
            <w:vAlign w:val="center"/>
            <w:hideMark/>
          </w:tcPr>
          <w:p w14:paraId="6266F3C4" w14:textId="77777777" w:rsidR="00FC75FA" w:rsidRPr="00105654" w:rsidRDefault="00FC75FA" w:rsidP="009120CD">
            <w:pPr>
              <w:pStyle w:val="Tabletext"/>
              <w:spacing w:before="80" w:after="80"/>
              <w:ind w:right="170"/>
              <w:jc w:val="right"/>
              <w:rPr>
                <w:b/>
                <w:bCs/>
                <w:sz w:val="18"/>
                <w:szCs w:val="18"/>
                <w:lang w:val="ru-RU" w:eastAsia="en-GB"/>
              </w:rPr>
            </w:pPr>
            <w:r w:rsidRPr="00105654">
              <w:rPr>
                <w:b/>
                <w:bCs/>
                <w:sz w:val="18"/>
                <w:szCs w:val="18"/>
                <w:lang w:val="ru-RU" w:eastAsia="en-GB"/>
              </w:rPr>
              <w:t>58 872</w:t>
            </w:r>
          </w:p>
        </w:tc>
      </w:tr>
    </w:tbl>
    <w:p w14:paraId="00E3F0E3" w14:textId="2556D35E" w:rsidR="00EF1CC8" w:rsidRPr="00105654" w:rsidRDefault="00EF1CC8" w:rsidP="009120CD">
      <w:pPr>
        <w:pStyle w:val="Heading5"/>
        <w:rPr>
          <w:lang w:val="ru-RU"/>
        </w:rPr>
      </w:pPr>
      <w:bookmarkStart w:id="605" w:name="_Toc305667755"/>
      <w:bookmarkStart w:id="606" w:name="_Toc306201422"/>
      <w:bookmarkStart w:id="607" w:name="_Toc329002777"/>
      <w:bookmarkStart w:id="608" w:name="_Toc358373651"/>
      <w:bookmarkStart w:id="609" w:name="_Toc387243031"/>
      <w:bookmarkStart w:id="610" w:name="_Toc419404376"/>
      <w:bookmarkStart w:id="611" w:name="_Toc482809967"/>
      <w:bookmarkStart w:id="612" w:name="_Toc482810324"/>
      <w:bookmarkStart w:id="613" w:name="_Toc482901565"/>
      <w:bookmarkStart w:id="614" w:name="_Toc511401560"/>
      <w:bookmarkStart w:id="615" w:name="_Toc511401683"/>
      <w:bookmarkStart w:id="616" w:name="_Toc10540796"/>
      <w:bookmarkStart w:id="617" w:name="_Toc41900416"/>
      <w:bookmarkStart w:id="618" w:name="_Toc73437999"/>
      <w:bookmarkStart w:id="619" w:name="_Toc73439177"/>
      <w:bookmarkStart w:id="620" w:name="_Toc167956631"/>
      <w:bookmarkStart w:id="621" w:name="_Toc167956870"/>
      <w:bookmarkStart w:id="622" w:name="_Toc167957175"/>
      <w:bookmarkStart w:id="623" w:name="_Toc269839081"/>
      <w:bookmarkStart w:id="624" w:name="_Toc268007537"/>
      <w:r w:rsidRPr="00105654">
        <w:rPr>
          <w:lang w:val="ru-RU"/>
        </w:rPr>
        <w:t xml:space="preserve">Примечание </w:t>
      </w:r>
      <w:r w:rsidR="00B873AB" w:rsidRPr="00105654">
        <w:rPr>
          <w:lang w:val="ru-RU"/>
        </w:rPr>
        <w:t>6</w:t>
      </w:r>
      <w:r w:rsidRPr="00105654">
        <w:rPr>
          <w:lang w:val="ru-RU"/>
        </w:rPr>
        <w:tab/>
        <w:t>Заключение и оценки в бухгалтерском учете</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39CDAC1" w14:textId="58BD221D" w:rsidR="00EF1CC8" w:rsidRPr="00105654" w:rsidRDefault="00EF1CC8" w:rsidP="009120CD">
      <w:pPr>
        <w:rPr>
          <w:lang w:val="ru-RU"/>
        </w:rPr>
      </w:pPr>
      <w:r w:rsidRPr="00105654">
        <w:rPr>
          <w:lang w:val="ru-RU"/>
        </w:rPr>
        <w:t xml:space="preserve">Подготовка финансовой отчетности согласно стандартам IPSAS предполагает использование оценок и/или предположений, которые, с одной стороны, влияют на представляемые суммы активов и пассивов и на представление </w:t>
      </w:r>
      <w:r w:rsidR="00F5540C" w:rsidRPr="00105654">
        <w:rPr>
          <w:lang w:val="ru-RU"/>
        </w:rPr>
        <w:t>затрат, связанных с непредвиденными обстоятельствами,</w:t>
      </w:r>
      <w:r w:rsidRPr="00105654">
        <w:rPr>
          <w:lang w:val="ru-RU"/>
        </w:rPr>
        <w:t xml:space="preserve"> и пассивов на </w:t>
      </w:r>
      <w:r w:rsidRPr="00105654">
        <w:rPr>
          <w:lang w:val="ru-RU"/>
        </w:rPr>
        <w:lastRenderedPageBreak/>
        <w:t>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фактически полученные результаты могут отличаться от того, что предполагалось в ходе этих оценок.</w:t>
      </w:r>
    </w:p>
    <w:p w14:paraId="7380F0FB" w14:textId="79DCFCE0" w:rsidR="00EF1CC8" w:rsidRPr="00105654" w:rsidRDefault="00EF1CC8" w:rsidP="009120CD">
      <w:pPr>
        <w:keepNext/>
        <w:keepLines/>
        <w:rPr>
          <w:lang w:val="ru-RU"/>
        </w:rPr>
      </w:pPr>
      <w:r w:rsidRPr="00105654">
        <w:rPr>
          <w:lang w:val="ru-RU"/>
        </w:rPr>
        <w:t>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w:t>
      </w:r>
    </w:p>
    <w:p w14:paraId="34A9D4CE" w14:textId="06A62852" w:rsidR="00EF1CC8" w:rsidRPr="00105654" w:rsidRDefault="00EF1CC8" w:rsidP="009120CD">
      <w:pPr>
        <w:pStyle w:val="enumlev1"/>
        <w:rPr>
          <w:lang w:val="ru-RU"/>
        </w:rPr>
      </w:pPr>
      <w:r w:rsidRPr="00105654">
        <w:rPr>
          <w:lang w:val="ru-RU"/>
        </w:rPr>
        <w:t>•</w:t>
      </w:r>
      <w:r w:rsidRPr="00105654">
        <w:rPr>
          <w:lang w:val="ru-RU"/>
        </w:rPr>
        <w:tab/>
        <w:t>вознаграждения сотрудников после прекращения службы, в частности связанные с планом АСХИ</w:t>
      </w:r>
      <w:r w:rsidR="005D5144" w:rsidRPr="00105654">
        <w:rPr>
          <w:lang w:val="ru-RU"/>
        </w:rPr>
        <w:t xml:space="preserve"> (см. Примечание 18)</w:t>
      </w:r>
      <w:r w:rsidRPr="00105654">
        <w:rPr>
          <w:lang w:val="ru-RU"/>
        </w:rPr>
        <w:t>;</w:t>
      </w:r>
    </w:p>
    <w:p w14:paraId="7255B3FB" w14:textId="5891FA20" w:rsidR="00EF1CC8" w:rsidRPr="00105654" w:rsidRDefault="00EF1CC8" w:rsidP="009120CD">
      <w:pPr>
        <w:pStyle w:val="enumlev1"/>
        <w:rPr>
          <w:lang w:val="ru-RU"/>
        </w:rPr>
      </w:pPr>
      <w:r w:rsidRPr="00105654">
        <w:rPr>
          <w:lang w:val="ru-RU"/>
        </w:rPr>
        <w:t>•</w:t>
      </w:r>
      <w:r w:rsidRPr="00105654">
        <w:rPr>
          <w:lang w:val="ru-RU"/>
        </w:rPr>
        <w:tab/>
        <w:t>сроки полезного использования материальных</w:t>
      </w:r>
      <w:r w:rsidR="004E479E" w:rsidRPr="00105654">
        <w:rPr>
          <w:lang w:val="ru-RU"/>
        </w:rPr>
        <w:t xml:space="preserve"> и нематериальных</w:t>
      </w:r>
      <w:r w:rsidRPr="00105654">
        <w:rPr>
          <w:lang w:val="ru-RU"/>
        </w:rPr>
        <w:t xml:space="preserve"> активов и возможная потеря их стоимости</w:t>
      </w:r>
      <w:r w:rsidR="005D5144" w:rsidRPr="00105654">
        <w:rPr>
          <w:lang w:val="ru-RU"/>
        </w:rPr>
        <w:t xml:space="preserve"> (см. Примечания 3.3, 3.4 и 12−13)</w:t>
      </w:r>
      <w:r w:rsidRPr="00105654">
        <w:rPr>
          <w:lang w:val="ru-RU"/>
        </w:rPr>
        <w:t>;</w:t>
      </w:r>
    </w:p>
    <w:p w14:paraId="5CE69985" w14:textId="63FE7287" w:rsidR="00EF1CC8" w:rsidRPr="00105654" w:rsidRDefault="00EF1CC8" w:rsidP="009120CD">
      <w:pPr>
        <w:pStyle w:val="enumlev1"/>
        <w:rPr>
          <w:lang w:val="ru-RU"/>
        </w:rPr>
      </w:pPr>
      <w:r w:rsidRPr="00105654">
        <w:rPr>
          <w:lang w:val="ru-RU"/>
        </w:rPr>
        <w:t>•</w:t>
      </w:r>
      <w:r w:rsidRPr="00105654">
        <w:rPr>
          <w:lang w:val="ru-RU"/>
        </w:rPr>
        <w:tab/>
        <w:t>положения по долговым обязательствам</w:t>
      </w:r>
      <w:r w:rsidR="005D5144" w:rsidRPr="00105654">
        <w:rPr>
          <w:lang w:val="ru-RU"/>
        </w:rPr>
        <w:t xml:space="preserve"> (см. Примечание 9)</w:t>
      </w:r>
      <w:r w:rsidRPr="00105654">
        <w:rPr>
          <w:lang w:val="ru-RU"/>
        </w:rPr>
        <w:t>;</w:t>
      </w:r>
    </w:p>
    <w:p w14:paraId="159C6E8B" w14:textId="18988B3D" w:rsidR="00EF1CC8" w:rsidRPr="00105654" w:rsidRDefault="00EF1CC8" w:rsidP="009120CD">
      <w:pPr>
        <w:pStyle w:val="enumlev1"/>
        <w:rPr>
          <w:lang w:val="ru-RU"/>
        </w:rPr>
      </w:pPr>
      <w:r w:rsidRPr="00105654">
        <w:rPr>
          <w:lang w:val="ru-RU"/>
        </w:rPr>
        <w:t>•</w:t>
      </w:r>
      <w:r w:rsidRPr="00105654">
        <w:rPr>
          <w:lang w:val="ru-RU"/>
        </w:rPr>
        <w:tab/>
        <w:t>вероятность продажи запаса публикаций</w:t>
      </w:r>
      <w:r w:rsidR="005D5144" w:rsidRPr="00105654">
        <w:rPr>
          <w:lang w:val="ru-RU"/>
        </w:rPr>
        <w:t xml:space="preserve"> (см. Примечание 10)</w:t>
      </w:r>
      <w:r w:rsidRPr="00105654">
        <w:rPr>
          <w:lang w:val="ru-RU"/>
        </w:rPr>
        <w:t>;</w:t>
      </w:r>
    </w:p>
    <w:p w14:paraId="06E3CBB8" w14:textId="195FEB79" w:rsidR="005D5144" w:rsidRPr="00105654" w:rsidRDefault="00EF1CC8" w:rsidP="009120CD">
      <w:pPr>
        <w:pStyle w:val="enumlev1"/>
        <w:rPr>
          <w:lang w:val="ru-RU"/>
        </w:rPr>
      </w:pPr>
      <w:r w:rsidRPr="00105654">
        <w:rPr>
          <w:lang w:val="ru-RU"/>
        </w:rPr>
        <w:t>•</w:t>
      </w:r>
      <w:r w:rsidRPr="00105654">
        <w:rPr>
          <w:lang w:val="ru-RU"/>
        </w:rPr>
        <w:tab/>
        <w:t>доходы будущих периодов от обработки заявок на регистрацию спутниковых сетей</w:t>
      </w:r>
      <w:r w:rsidR="005D5144" w:rsidRPr="00105654">
        <w:rPr>
          <w:lang w:val="ru-RU"/>
        </w:rPr>
        <w:t xml:space="preserve"> (см. Примечание 16); и</w:t>
      </w:r>
    </w:p>
    <w:p w14:paraId="2D497B33" w14:textId="2262D142" w:rsidR="00EF1CC8" w:rsidRPr="00105654" w:rsidRDefault="005D5144" w:rsidP="009120CD">
      <w:pPr>
        <w:pStyle w:val="enumlev1"/>
        <w:rPr>
          <w:lang w:val="ru-RU"/>
        </w:rPr>
      </w:pPr>
      <w:r w:rsidRPr="00105654">
        <w:rPr>
          <w:lang w:val="ru-RU"/>
        </w:rPr>
        <w:t>•</w:t>
      </w:r>
      <w:r w:rsidRPr="00105654">
        <w:rPr>
          <w:lang w:val="ru-RU"/>
        </w:rPr>
        <w:tab/>
      </w:r>
      <w:r w:rsidR="00CD3686" w:rsidRPr="00105654">
        <w:rPr>
          <w:lang w:val="ru-RU"/>
        </w:rPr>
        <w:t>Р</w:t>
      </w:r>
      <w:r w:rsidR="004B2BB6" w:rsidRPr="00105654">
        <w:rPr>
          <w:lang w:val="ru-RU"/>
        </w:rPr>
        <w:t xml:space="preserve">езервы, связанные с заявками на регистрацию спутниковых сетей и судебными разбирательствами </w:t>
      </w:r>
      <w:r w:rsidRPr="00105654">
        <w:rPr>
          <w:lang w:val="ru-RU"/>
        </w:rPr>
        <w:t>(см. Примечание 19)</w:t>
      </w:r>
      <w:r w:rsidR="00EF1CC8" w:rsidRPr="00105654">
        <w:rPr>
          <w:lang w:val="ru-RU"/>
        </w:rPr>
        <w:t>.</w:t>
      </w:r>
    </w:p>
    <w:p w14:paraId="77082FE9" w14:textId="12E77BF7" w:rsidR="00EF1CC8" w:rsidRPr="00105654" w:rsidRDefault="00EF1CC8" w:rsidP="009120CD">
      <w:pPr>
        <w:pStyle w:val="Heading5"/>
        <w:spacing w:after="120"/>
        <w:rPr>
          <w:lang w:val="ru-RU"/>
        </w:rPr>
      </w:pPr>
      <w:bookmarkStart w:id="625" w:name="_Toc305667757"/>
      <w:bookmarkStart w:id="626" w:name="_Toc306201424"/>
      <w:bookmarkStart w:id="627" w:name="_Toc329002778"/>
      <w:bookmarkStart w:id="628" w:name="_Toc358373652"/>
      <w:bookmarkStart w:id="629" w:name="_Toc387243032"/>
      <w:bookmarkStart w:id="630" w:name="_Toc419404377"/>
      <w:bookmarkStart w:id="631" w:name="_Toc482809968"/>
      <w:bookmarkStart w:id="632" w:name="_Toc482810325"/>
      <w:bookmarkStart w:id="633" w:name="_Toc482901566"/>
      <w:bookmarkStart w:id="634" w:name="_Toc511401561"/>
      <w:bookmarkStart w:id="635" w:name="_Toc511401684"/>
      <w:bookmarkStart w:id="636" w:name="_Toc10540797"/>
      <w:bookmarkStart w:id="637" w:name="_Toc41900417"/>
      <w:bookmarkStart w:id="638" w:name="_Toc73438000"/>
      <w:bookmarkStart w:id="639" w:name="_Toc73439178"/>
      <w:bookmarkStart w:id="640" w:name="_Toc167956632"/>
      <w:bookmarkStart w:id="641" w:name="_Toc167956871"/>
      <w:bookmarkStart w:id="642" w:name="_Toc167957176"/>
      <w:bookmarkEnd w:id="623"/>
      <w:bookmarkEnd w:id="624"/>
      <w:r w:rsidRPr="00105654">
        <w:rPr>
          <w:lang w:val="ru-RU"/>
        </w:rPr>
        <w:t xml:space="preserve">Примечание </w:t>
      </w:r>
      <w:r w:rsidR="005D5144" w:rsidRPr="00105654">
        <w:rPr>
          <w:lang w:val="ru-RU"/>
        </w:rPr>
        <w:t>7</w:t>
      </w:r>
      <w:r w:rsidRPr="00105654">
        <w:rPr>
          <w:lang w:val="ru-RU"/>
        </w:rPr>
        <w:tab/>
        <w:t>Денежные средства и эквиваленты денежных средств</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tbl>
      <w:tblPr>
        <w:tblW w:w="9645" w:type="dxa"/>
        <w:tblLayout w:type="fixed"/>
        <w:tblLook w:val="04A0" w:firstRow="1" w:lastRow="0" w:firstColumn="1" w:lastColumn="0" w:noHBand="0" w:noVBand="1"/>
      </w:tblPr>
      <w:tblGrid>
        <w:gridCol w:w="5404"/>
        <w:gridCol w:w="2127"/>
        <w:gridCol w:w="2114"/>
      </w:tblGrid>
      <w:tr w:rsidR="0034651E" w:rsidRPr="00105654" w14:paraId="4B0CB4A7" w14:textId="77777777" w:rsidTr="0034651E">
        <w:tc>
          <w:tcPr>
            <w:tcW w:w="5404" w:type="dxa"/>
            <w:tcBorders>
              <w:top w:val="nil"/>
              <w:left w:val="nil"/>
              <w:bottom w:val="nil"/>
              <w:right w:val="nil"/>
            </w:tcBorders>
            <w:shd w:val="clear" w:color="000000" w:fill="538DD5"/>
            <w:noWrap/>
            <w:vAlign w:val="center"/>
            <w:hideMark/>
          </w:tcPr>
          <w:p w14:paraId="2781C0D5" w14:textId="3C94A1BA" w:rsidR="0034651E" w:rsidRPr="00105654" w:rsidRDefault="00602A54" w:rsidP="009120CD">
            <w:pPr>
              <w:pStyle w:val="Tablehead"/>
              <w:rPr>
                <w:sz w:val="18"/>
                <w:szCs w:val="18"/>
                <w:lang w:val="ru-RU"/>
              </w:rPr>
            </w:pPr>
            <w:r w:rsidRPr="00105654">
              <w:rPr>
                <w:sz w:val="18"/>
                <w:szCs w:val="18"/>
                <w:lang w:val="ru-RU" w:eastAsia="en-GB"/>
              </w:rPr>
              <w:t>Описание (тыс. шв. фр.)</w:t>
            </w:r>
          </w:p>
        </w:tc>
        <w:tc>
          <w:tcPr>
            <w:tcW w:w="2127" w:type="dxa"/>
            <w:tcBorders>
              <w:top w:val="nil"/>
              <w:left w:val="nil"/>
              <w:bottom w:val="nil"/>
              <w:right w:val="nil"/>
            </w:tcBorders>
            <w:shd w:val="clear" w:color="000000" w:fill="538DD5"/>
            <w:noWrap/>
            <w:vAlign w:val="center"/>
            <w:hideMark/>
          </w:tcPr>
          <w:p w14:paraId="37CF6107" w14:textId="30A972AB" w:rsidR="0034651E" w:rsidRPr="00105654" w:rsidRDefault="0034651E" w:rsidP="009120CD">
            <w:pPr>
              <w:pStyle w:val="Tablehead"/>
              <w:rPr>
                <w:sz w:val="18"/>
                <w:szCs w:val="18"/>
                <w:lang w:val="ru-RU"/>
              </w:rPr>
            </w:pPr>
            <w:r w:rsidRPr="00105654">
              <w:rPr>
                <w:sz w:val="18"/>
                <w:szCs w:val="18"/>
                <w:lang w:val="ru-RU"/>
              </w:rPr>
              <w:t>31 декабря 2022 г.</w:t>
            </w:r>
          </w:p>
        </w:tc>
        <w:tc>
          <w:tcPr>
            <w:tcW w:w="2114" w:type="dxa"/>
            <w:tcBorders>
              <w:top w:val="nil"/>
              <w:left w:val="nil"/>
              <w:bottom w:val="nil"/>
              <w:right w:val="nil"/>
            </w:tcBorders>
            <w:shd w:val="clear" w:color="000000" w:fill="538DD5"/>
            <w:vAlign w:val="center"/>
            <w:hideMark/>
          </w:tcPr>
          <w:p w14:paraId="29CA257B" w14:textId="11E0A7D3" w:rsidR="0034651E" w:rsidRPr="00105654" w:rsidRDefault="0034651E" w:rsidP="009120CD">
            <w:pPr>
              <w:pStyle w:val="Tablehead"/>
              <w:rPr>
                <w:sz w:val="18"/>
                <w:szCs w:val="18"/>
                <w:lang w:val="ru-RU"/>
              </w:rPr>
            </w:pPr>
            <w:r w:rsidRPr="00105654">
              <w:rPr>
                <w:sz w:val="18"/>
                <w:szCs w:val="18"/>
                <w:lang w:val="ru-RU"/>
              </w:rPr>
              <w:t>31 декабря 2021 г. (</w:t>
            </w:r>
            <w:r w:rsidR="00602A54" w:rsidRPr="00105654">
              <w:rPr>
                <w:sz w:val="18"/>
                <w:szCs w:val="18"/>
                <w:lang w:val="ru-RU"/>
              </w:rPr>
              <w:t>пересчитанные</w:t>
            </w:r>
            <w:r w:rsidRPr="00105654">
              <w:rPr>
                <w:sz w:val="18"/>
                <w:szCs w:val="18"/>
                <w:lang w:val="ru-RU"/>
              </w:rPr>
              <w:t>)</w:t>
            </w:r>
          </w:p>
        </w:tc>
      </w:tr>
      <w:tr w:rsidR="0034651E" w:rsidRPr="00105654" w14:paraId="5946001C" w14:textId="77777777" w:rsidTr="0034651E">
        <w:tc>
          <w:tcPr>
            <w:tcW w:w="5404" w:type="dxa"/>
            <w:tcBorders>
              <w:top w:val="nil"/>
              <w:left w:val="nil"/>
              <w:bottom w:val="nil"/>
              <w:right w:val="nil"/>
            </w:tcBorders>
            <w:shd w:val="clear" w:color="auto" w:fill="auto"/>
            <w:noWrap/>
            <w:vAlign w:val="bottom"/>
            <w:hideMark/>
          </w:tcPr>
          <w:p w14:paraId="417B43C2" w14:textId="77777777" w:rsidR="0034651E" w:rsidRPr="00105654" w:rsidRDefault="0034651E" w:rsidP="009120CD">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30E34231" w14:textId="77777777" w:rsidR="0034651E" w:rsidRPr="00105654" w:rsidRDefault="0034651E" w:rsidP="009120CD">
            <w:pPr>
              <w:pStyle w:val="Tabletext"/>
              <w:spacing w:before="0" w:after="0"/>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196F2E0A" w14:textId="77777777" w:rsidR="0034651E" w:rsidRPr="00105654" w:rsidRDefault="0034651E" w:rsidP="009120CD">
            <w:pPr>
              <w:pStyle w:val="Tabletext"/>
              <w:spacing w:before="0" w:after="0"/>
              <w:ind w:right="170"/>
              <w:jc w:val="right"/>
              <w:rPr>
                <w:sz w:val="18"/>
                <w:szCs w:val="18"/>
                <w:lang w:val="ru-RU"/>
              </w:rPr>
            </w:pPr>
          </w:p>
        </w:tc>
      </w:tr>
      <w:tr w:rsidR="0034651E" w:rsidRPr="00105654" w14:paraId="679428D6" w14:textId="77777777" w:rsidTr="0034651E">
        <w:tc>
          <w:tcPr>
            <w:tcW w:w="5404" w:type="dxa"/>
            <w:tcBorders>
              <w:top w:val="nil"/>
              <w:left w:val="nil"/>
              <w:bottom w:val="nil"/>
              <w:right w:val="nil"/>
            </w:tcBorders>
            <w:shd w:val="clear" w:color="auto" w:fill="auto"/>
            <w:noWrap/>
            <w:vAlign w:val="center"/>
            <w:hideMark/>
          </w:tcPr>
          <w:p w14:paraId="6D7F2123" w14:textId="7636978B" w:rsidR="0034651E" w:rsidRPr="00105654" w:rsidRDefault="0034651E" w:rsidP="009120CD">
            <w:pPr>
              <w:pStyle w:val="Tabletext"/>
              <w:rPr>
                <w:sz w:val="18"/>
                <w:szCs w:val="18"/>
                <w:lang w:val="ru-RU"/>
              </w:rPr>
            </w:pPr>
            <w:r w:rsidRPr="00105654">
              <w:rPr>
                <w:sz w:val="18"/>
                <w:szCs w:val="18"/>
                <w:lang w:val="ru-RU"/>
              </w:rPr>
              <w:t>Кассовая наличность, шв. фр.</w:t>
            </w:r>
          </w:p>
        </w:tc>
        <w:tc>
          <w:tcPr>
            <w:tcW w:w="2127" w:type="dxa"/>
            <w:tcBorders>
              <w:top w:val="nil"/>
              <w:left w:val="nil"/>
              <w:bottom w:val="nil"/>
              <w:right w:val="nil"/>
            </w:tcBorders>
            <w:shd w:val="clear" w:color="auto" w:fill="auto"/>
            <w:noWrap/>
            <w:vAlign w:val="bottom"/>
            <w:hideMark/>
          </w:tcPr>
          <w:p w14:paraId="41273C4B" w14:textId="07FBACB1" w:rsidR="0034651E" w:rsidRPr="00105654" w:rsidRDefault="0034651E" w:rsidP="009120CD">
            <w:pPr>
              <w:pStyle w:val="Tabletext"/>
              <w:ind w:right="170"/>
              <w:jc w:val="right"/>
              <w:rPr>
                <w:sz w:val="18"/>
                <w:szCs w:val="18"/>
                <w:lang w:val="ru-RU"/>
              </w:rPr>
            </w:pPr>
            <w:r w:rsidRPr="00105654">
              <w:rPr>
                <w:sz w:val="18"/>
                <w:szCs w:val="18"/>
                <w:lang w:val="ru-RU"/>
              </w:rPr>
              <w:t>10</w:t>
            </w:r>
          </w:p>
        </w:tc>
        <w:tc>
          <w:tcPr>
            <w:tcW w:w="2114" w:type="dxa"/>
            <w:tcBorders>
              <w:top w:val="nil"/>
              <w:left w:val="nil"/>
              <w:bottom w:val="nil"/>
              <w:right w:val="nil"/>
            </w:tcBorders>
            <w:shd w:val="clear" w:color="auto" w:fill="auto"/>
            <w:noWrap/>
            <w:vAlign w:val="bottom"/>
            <w:hideMark/>
          </w:tcPr>
          <w:p w14:paraId="1940D766" w14:textId="1CE7BCAE" w:rsidR="0034651E" w:rsidRPr="00105654" w:rsidRDefault="0034651E" w:rsidP="009120CD">
            <w:pPr>
              <w:pStyle w:val="Tabletext"/>
              <w:ind w:right="170"/>
              <w:jc w:val="right"/>
              <w:rPr>
                <w:sz w:val="18"/>
                <w:szCs w:val="18"/>
                <w:lang w:val="ru-RU"/>
              </w:rPr>
            </w:pPr>
            <w:r w:rsidRPr="00105654">
              <w:rPr>
                <w:sz w:val="18"/>
                <w:szCs w:val="18"/>
                <w:lang w:val="ru-RU"/>
              </w:rPr>
              <w:t>18</w:t>
            </w:r>
          </w:p>
        </w:tc>
      </w:tr>
      <w:tr w:rsidR="0034651E" w:rsidRPr="00105654" w14:paraId="35D592F8" w14:textId="77777777" w:rsidTr="0034651E">
        <w:tc>
          <w:tcPr>
            <w:tcW w:w="5404" w:type="dxa"/>
            <w:tcBorders>
              <w:top w:val="nil"/>
              <w:left w:val="nil"/>
              <w:bottom w:val="nil"/>
              <w:right w:val="nil"/>
            </w:tcBorders>
            <w:shd w:val="clear" w:color="auto" w:fill="auto"/>
            <w:noWrap/>
            <w:vAlign w:val="center"/>
            <w:hideMark/>
          </w:tcPr>
          <w:p w14:paraId="39EF9034" w14:textId="44974876" w:rsidR="0034651E" w:rsidRPr="00105654" w:rsidRDefault="0034651E" w:rsidP="009120CD">
            <w:pPr>
              <w:pStyle w:val="Tabletext"/>
              <w:rPr>
                <w:sz w:val="18"/>
                <w:szCs w:val="18"/>
                <w:lang w:val="ru-RU"/>
              </w:rPr>
            </w:pPr>
            <w:r w:rsidRPr="00105654">
              <w:rPr>
                <w:sz w:val="18"/>
                <w:szCs w:val="18"/>
                <w:lang w:val="ru-RU"/>
              </w:rPr>
              <w:t>Кассовая наличность, иностранная валюта</w:t>
            </w:r>
          </w:p>
        </w:tc>
        <w:tc>
          <w:tcPr>
            <w:tcW w:w="2127" w:type="dxa"/>
            <w:tcBorders>
              <w:top w:val="nil"/>
              <w:left w:val="nil"/>
              <w:bottom w:val="nil"/>
              <w:right w:val="nil"/>
            </w:tcBorders>
            <w:shd w:val="clear" w:color="auto" w:fill="auto"/>
            <w:noWrap/>
            <w:vAlign w:val="bottom"/>
            <w:hideMark/>
          </w:tcPr>
          <w:p w14:paraId="367BFB66" w14:textId="5D1CA9C9" w:rsidR="0034651E" w:rsidRPr="00105654" w:rsidRDefault="0034651E" w:rsidP="009120CD">
            <w:pPr>
              <w:pStyle w:val="Tabletext"/>
              <w:ind w:right="170"/>
              <w:jc w:val="right"/>
              <w:rPr>
                <w:sz w:val="18"/>
                <w:szCs w:val="18"/>
                <w:lang w:val="ru-RU"/>
              </w:rPr>
            </w:pPr>
            <w:r w:rsidRPr="00105654">
              <w:rPr>
                <w:sz w:val="18"/>
                <w:szCs w:val="18"/>
                <w:lang w:val="ru-RU"/>
              </w:rPr>
              <w:t>108</w:t>
            </w:r>
          </w:p>
        </w:tc>
        <w:tc>
          <w:tcPr>
            <w:tcW w:w="2114" w:type="dxa"/>
            <w:tcBorders>
              <w:top w:val="nil"/>
              <w:left w:val="nil"/>
              <w:bottom w:val="nil"/>
              <w:right w:val="nil"/>
            </w:tcBorders>
            <w:shd w:val="clear" w:color="auto" w:fill="auto"/>
            <w:noWrap/>
            <w:vAlign w:val="bottom"/>
            <w:hideMark/>
          </w:tcPr>
          <w:p w14:paraId="4D685018" w14:textId="013E14B7" w:rsidR="0034651E" w:rsidRPr="00105654" w:rsidRDefault="0034651E" w:rsidP="009120CD">
            <w:pPr>
              <w:pStyle w:val="Tabletext"/>
              <w:ind w:right="170"/>
              <w:jc w:val="right"/>
              <w:rPr>
                <w:sz w:val="18"/>
                <w:szCs w:val="18"/>
                <w:lang w:val="ru-RU"/>
              </w:rPr>
            </w:pPr>
            <w:r w:rsidRPr="00105654">
              <w:rPr>
                <w:sz w:val="18"/>
                <w:szCs w:val="18"/>
                <w:lang w:val="ru-RU"/>
              </w:rPr>
              <w:t>93</w:t>
            </w:r>
          </w:p>
        </w:tc>
      </w:tr>
      <w:tr w:rsidR="0034651E" w:rsidRPr="00105654" w14:paraId="2823AC41" w14:textId="77777777" w:rsidTr="007F6E83">
        <w:tc>
          <w:tcPr>
            <w:tcW w:w="5404" w:type="dxa"/>
            <w:tcBorders>
              <w:top w:val="nil"/>
              <w:left w:val="nil"/>
              <w:bottom w:val="nil"/>
              <w:right w:val="nil"/>
            </w:tcBorders>
            <w:shd w:val="clear" w:color="auto" w:fill="auto"/>
            <w:noWrap/>
            <w:vAlign w:val="center"/>
            <w:hideMark/>
          </w:tcPr>
          <w:p w14:paraId="5D73FD4C" w14:textId="6D8699D9" w:rsidR="0034651E" w:rsidRPr="00105654" w:rsidRDefault="0034651E" w:rsidP="009120CD">
            <w:pPr>
              <w:pStyle w:val="Tabletext"/>
              <w:rPr>
                <w:sz w:val="18"/>
                <w:szCs w:val="18"/>
                <w:lang w:val="ru-RU"/>
              </w:rPr>
            </w:pPr>
            <w:r w:rsidRPr="00105654">
              <w:rPr>
                <w:sz w:val="18"/>
                <w:szCs w:val="18"/>
                <w:lang w:val="ru-RU"/>
              </w:rPr>
              <w:t>Текущие банковские счета, шв. фр.</w:t>
            </w:r>
          </w:p>
        </w:tc>
        <w:tc>
          <w:tcPr>
            <w:tcW w:w="2127" w:type="dxa"/>
            <w:tcBorders>
              <w:top w:val="nil"/>
              <w:left w:val="nil"/>
              <w:bottom w:val="nil"/>
              <w:right w:val="nil"/>
            </w:tcBorders>
            <w:shd w:val="clear" w:color="auto" w:fill="auto"/>
            <w:noWrap/>
            <w:vAlign w:val="bottom"/>
            <w:hideMark/>
          </w:tcPr>
          <w:p w14:paraId="45C93835" w14:textId="2FAA79A9" w:rsidR="0034651E" w:rsidRPr="00105654" w:rsidRDefault="0034651E" w:rsidP="009120CD">
            <w:pPr>
              <w:pStyle w:val="Tabletext"/>
              <w:ind w:right="170"/>
              <w:jc w:val="right"/>
              <w:rPr>
                <w:sz w:val="18"/>
                <w:szCs w:val="18"/>
                <w:lang w:val="ru-RU"/>
              </w:rPr>
            </w:pPr>
            <w:r w:rsidRPr="00105654">
              <w:rPr>
                <w:sz w:val="18"/>
                <w:szCs w:val="18"/>
                <w:lang w:val="ru-RU"/>
              </w:rPr>
              <w:t>68 637</w:t>
            </w:r>
          </w:p>
        </w:tc>
        <w:tc>
          <w:tcPr>
            <w:tcW w:w="2114" w:type="dxa"/>
            <w:tcBorders>
              <w:top w:val="nil"/>
              <w:left w:val="nil"/>
              <w:bottom w:val="nil"/>
              <w:right w:val="nil"/>
            </w:tcBorders>
            <w:shd w:val="clear" w:color="auto" w:fill="auto"/>
            <w:noWrap/>
            <w:vAlign w:val="bottom"/>
            <w:hideMark/>
          </w:tcPr>
          <w:p w14:paraId="537E1CCC" w14:textId="45AD581E" w:rsidR="0034651E" w:rsidRPr="00105654" w:rsidRDefault="0034651E" w:rsidP="009120CD">
            <w:pPr>
              <w:pStyle w:val="Tabletext"/>
              <w:ind w:right="170"/>
              <w:jc w:val="right"/>
              <w:rPr>
                <w:sz w:val="18"/>
                <w:szCs w:val="18"/>
                <w:lang w:val="ru-RU"/>
              </w:rPr>
            </w:pPr>
            <w:r w:rsidRPr="00105654">
              <w:rPr>
                <w:sz w:val="18"/>
                <w:szCs w:val="18"/>
                <w:lang w:val="ru-RU"/>
              </w:rPr>
              <w:t>97 815</w:t>
            </w:r>
          </w:p>
        </w:tc>
      </w:tr>
      <w:tr w:rsidR="0034651E" w:rsidRPr="00105654" w14:paraId="7BAA1E27" w14:textId="77777777" w:rsidTr="007F6E83">
        <w:tc>
          <w:tcPr>
            <w:tcW w:w="5404" w:type="dxa"/>
            <w:tcBorders>
              <w:top w:val="nil"/>
              <w:left w:val="nil"/>
              <w:bottom w:val="nil"/>
              <w:right w:val="nil"/>
            </w:tcBorders>
            <w:shd w:val="clear" w:color="auto" w:fill="auto"/>
            <w:noWrap/>
            <w:vAlign w:val="center"/>
            <w:hideMark/>
          </w:tcPr>
          <w:p w14:paraId="7B9413E6" w14:textId="3E7D59AC" w:rsidR="0034651E" w:rsidRPr="00105654" w:rsidRDefault="0034651E" w:rsidP="009120CD">
            <w:pPr>
              <w:pStyle w:val="Tabletext"/>
              <w:rPr>
                <w:sz w:val="18"/>
                <w:szCs w:val="18"/>
                <w:lang w:val="ru-RU"/>
              </w:rPr>
            </w:pPr>
            <w:r w:rsidRPr="00105654">
              <w:rPr>
                <w:sz w:val="18"/>
                <w:szCs w:val="18"/>
                <w:lang w:val="ru-RU"/>
              </w:rPr>
              <w:t>Текущие банковские счета, иностранная валюта</w:t>
            </w:r>
          </w:p>
        </w:tc>
        <w:tc>
          <w:tcPr>
            <w:tcW w:w="2127" w:type="dxa"/>
            <w:tcBorders>
              <w:top w:val="nil"/>
              <w:left w:val="nil"/>
              <w:bottom w:val="nil"/>
              <w:right w:val="nil"/>
            </w:tcBorders>
            <w:shd w:val="clear" w:color="auto" w:fill="auto"/>
            <w:noWrap/>
            <w:vAlign w:val="bottom"/>
            <w:hideMark/>
          </w:tcPr>
          <w:p w14:paraId="7ACC5A09" w14:textId="3A0A029D" w:rsidR="0034651E" w:rsidRPr="00105654" w:rsidRDefault="0034651E" w:rsidP="009120CD">
            <w:pPr>
              <w:pStyle w:val="Tabletext"/>
              <w:ind w:right="170"/>
              <w:jc w:val="right"/>
              <w:rPr>
                <w:sz w:val="18"/>
                <w:szCs w:val="18"/>
                <w:lang w:val="ru-RU"/>
              </w:rPr>
            </w:pPr>
            <w:r w:rsidRPr="00105654">
              <w:rPr>
                <w:sz w:val="18"/>
                <w:szCs w:val="18"/>
                <w:lang w:val="ru-RU"/>
              </w:rPr>
              <w:t>54 099</w:t>
            </w:r>
          </w:p>
        </w:tc>
        <w:tc>
          <w:tcPr>
            <w:tcW w:w="2114" w:type="dxa"/>
            <w:tcBorders>
              <w:top w:val="nil"/>
              <w:left w:val="nil"/>
              <w:bottom w:val="nil"/>
              <w:right w:val="nil"/>
            </w:tcBorders>
            <w:shd w:val="clear" w:color="auto" w:fill="auto"/>
            <w:noWrap/>
            <w:vAlign w:val="bottom"/>
            <w:hideMark/>
          </w:tcPr>
          <w:p w14:paraId="0CA6F24D" w14:textId="261A541D" w:rsidR="0034651E" w:rsidRPr="00105654" w:rsidRDefault="0034651E" w:rsidP="009120CD">
            <w:pPr>
              <w:pStyle w:val="Tabletext"/>
              <w:ind w:right="170"/>
              <w:jc w:val="right"/>
              <w:rPr>
                <w:sz w:val="18"/>
                <w:szCs w:val="18"/>
                <w:lang w:val="ru-RU"/>
              </w:rPr>
            </w:pPr>
            <w:r w:rsidRPr="00105654">
              <w:rPr>
                <w:sz w:val="18"/>
                <w:szCs w:val="18"/>
                <w:lang w:val="ru-RU"/>
              </w:rPr>
              <w:t>20 485</w:t>
            </w:r>
          </w:p>
        </w:tc>
      </w:tr>
      <w:tr w:rsidR="0034651E" w:rsidRPr="00105654" w14:paraId="22A24A9D" w14:textId="77777777" w:rsidTr="0034651E">
        <w:tc>
          <w:tcPr>
            <w:tcW w:w="5404" w:type="dxa"/>
            <w:tcBorders>
              <w:top w:val="nil"/>
              <w:left w:val="nil"/>
              <w:bottom w:val="nil"/>
              <w:right w:val="nil"/>
            </w:tcBorders>
            <w:shd w:val="clear" w:color="auto" w:fill="auto"/>
            <w:noWrap/>
            <w:vAlign w:val="bottom"/>
            <w:hideMark/>
          </w:tcPr>
          <w:p w14:paraId="4853C87C" w14:textId="07503965" w:rsidR="0034651E" w:rsidRPr="00105654" w:rsidRDefault="004B2BB6" w:rsidP="009120CD">
            <w:pPr>
              <w:pStyle w:val="Tabletext"/>
              <w:rPr>
                <w:sz w:val="18"/>
                <w:szCs w:val="18"/>
                <w:lang w:val="ru-RU"/>
              </w:rPr>
            </w:pPr>
            <w:r w:rsidRPr="00105654">
              <w:rPr>
                <w:sz w:val="18"/>
                <w:szCs w:val="18"/>
                <w:lang w:val="ru-RU"/>
              </w:rPr>
              <w:t>Депозитные счета в евро</w:t>
            </w:r>
          </w:p>
        </w:tc>
        <w:tc>
          <w:tcPr>
            <w:tcW w:w="2127" w:type="dxa"/>
            <w:tcBorders>
              <w:top w:val="nil"/>
              <w:left w:val="nil"/>
              <w:bottom w:val="nil"/>
              <w:right w:val="nil"/>
            </w:tcBorders>
            <w:shd w:val="clear" w:color="auto" w:fill="auto"/>
            <w:noWrap/>
            <w:vAlign w:val="bottom"/>
            <w:hideMark/>
          </w:tcPr>
          <w:p w14:paraId="513F22E0" w14:textId="2D13200C" w:rsidR="0034651E" w:rsidRPr="00105654" w:rsidRDefault="0034651E" w:rsidP="009120CD">
            <w:pPr>
              <w:pStyle w:val="Tabletext"/>
              <w:ind w:right="170"/>
              <w:jc w:val="right"/>
              <w:rPr>
                <w:sz w:val="18"/>
                <w:szCs w:val="18"/>
                <w:lang w:val="ru-RU"/>
              </w:rPr>
            </w:pPr>
            <w:r w:rsidRPr="00105654">
              <w:rPr>
                <w:sz w:val="18"/>
                <w:szCs w:val="18"/>
                <w:lang w:val="ru-RU"/>
              </w:rPr>
              <w:t>11 337</w:t>
            </w:r>
          </w:p>
        </w:tc>
        <w:tc>
          <w:tcPr>
            <w:tcW w:w="2114" w:type="dxa"/>
            <w:tcBorders>
              <w:top w:val="nil"/>
              <w:left w:val="nil"/>
              <w:bottom w:val="nil"/>
              <w:right w:val="nil"/>
            </w:tcBorders>
            <w:shd w:val="clear" w:color="auto" w:fill="auto"/>
            <w:noWrap/>
            <w:vAlign w:val="bottom"/>
            <w:hideMark/>
          </w:tcPr>
          <w:p w14:paraId="7E29BF71" w14:textId="5B1999FA" w:rsidR="0034651E" w:rsidRPr="00105654" w:rsidRDefault="0034651E" w:rsidP="009120CD">
            <w:pPr>
              <w:pStyle w:val="Tabletext"/>
              <w:ind w:right="170"/>
              <w:jc w:val="right"/>
              <w:rPr>
                <w:sz w:val="18"/>
                <w:szCs w:val="18"/>
                <w:lang w:val="ru-RU"/>
              </w:rPr>
            </w:pPr>
            <w:r w:rsidRPr="00105654">
              <w:rPr>
                <w:sz w:val="18"/>
                <w:szCs w:val="18"/>
                <w:lang w:val="ru-RU"/>
              </w:rPr>
              <w:t>11 982</w:t>
            </w:r>
          </w:p>
        </w:tc>
      </w:tr>
      <w:tr w:rsidR="0034651E" w:rsidRPr="00105654" w14:paraId="15C81D55" w14:textId="77777777" w:rsidTr="0034651E">
        <w:tc>
          <w:tcPr>
            <w:tcW w:w="5404" w:type="dxa"/>
            <w:tcBorders>
              <w:top w:val="nil"/>
              <w:left w:val="nil"/>
              <w:bottom w:val="nil"/>
              <w:right w:val="nil"/>
            </w:tcBorders>
            <w:shd w:val="clear" w:color="auto" w:fill="auto"/>
            <w:noWrap/>
            <w:vAlign w:val="bottom"/>
            <w:hideMark/>
          </w:tcPr>
          <w:p w14:paraId="4715268D" w14:textId="3D008B1A" w:rsidR="0034651E" w:rsidRPr="00105654" w:rsidRDefault="004B2BB6" w:rsidP="009120CD">
            <w:pPr>
              <w:pStyle w:val="Tabletext"/>
              <w:rPr>
                <w:sz w:val="18"/>
                <w:szCs w:val="18"/>
                <w:lang w:val="ru-RU"/>
              </w:rPr>
            </w:pPr>
            <w:r w:rsidRPr="00105654">
              <w:rPr>
                <w:sz w:val="18"/>
                <w:szCs w:val="18"/>
                <w:lang w:val="ru-RU"/>
              </w:rPr>
              <w:t>Краткосрочные инвестиции 0</w:t>
            </w:r>
            <w:r w:rsidR="00634A40" w:rsidRPr="00105654">
              <w:rPr>
                <w:sz w:val="18"/>
                <w:szCs w:val="18"/>
                <w:lang w:val="ru-RU"/>
              </w:rPr>
              <w:t>−</w:t>
            </w:r>
            <w:r w:rsidRPr="00105654">
              <w:rPr>
                <w:sz w:val="18"/>
                <w:szCs w:val="18"/>
                <w:lang w:val="ru-RU"/>
              </w:rPr>
              <w:t>3 месяца</w:t>
            </w:r>
          </w:p>
        </w:tc>
        <w:tc>
          <w:tcPr>
            <w:tcW w:w="2127" w:type="dxa"/>
            <w:tcBorders>
              <w:top w:val="nil"/>
              <w:left w:val="nil"/>
              <w:bottom w:val="nil"/>
              <w:right w:val="nil"/>
            </w:tcBorders>
            <w:shd w:val="clear" w:color="auto" w:fill="auto"/>
            <w:noWrap/>
            <w:vAlign w:val="bottom"/>
            <w:hideMark/>
          </w:tcPr>
          <w:p w14:paraId="1174CDEF" w14:textId="51C12C1F" w:rsidR="0034651E" w:rsidRPr="00105654" w:rsidRDefault="0034651E" w:rsidP="009120CD">
            <w:pPr>
              <w:pStyle w:val="Tabletext"/>
              <w:ind w:right="170"/>
              <w:jc w:val="right"/>
              <w:rPr>
                <w:sz w:val="18"/>
                <w:szCs w:val="18"/>
                <w:lang w:val="ru-RU"/>
              </w:rPr>
            </w:pPr>
            <w:r w:rsidRPr="00105654">
              <w:rPr>
                <w:sz w:val="18"/>
                <w:szCs w:val="18"/>
                <w:lang w:val="ru-RU"/>
              </w:rPr>
              <w:t>59 676</w:t>
            </w:r>
          </w:p>
        </w:tc>
        <w:tc>
          <w:tcPr>
            <w:tcW w:w="2114" w:type="dxa"/>
            <w:tcBorders>
              <w:top w:val="nil"/>
              <w:left w:val="nil"/>
              <w:bottom w:val="nil"/>
              <w:right w:val="nil"/>
            </w:tcBorders>
            <w:shd w:val="clear" w:color="auto" w:fill="auto"/>
            <w:noWrap/>
            <w:vAlign w:val="bottom"/>
            <w:hideMark/>
          </w:tcPr>
          <w:p w14:paraId="490D1414" w14:textId="0034E391" w:rsidR="0034651E" w:rsidRPr="00105654" w:rsidRDefault="0034651E" w:rsidP="009120CD">
            <w:pPr>
              <w:pStyle w:val="Tabletext"/>
              <w:ind w:right="170"/>
              <w:jc w:val="right"/>
              <w:rPr>
                <w:sz w:val="18"/>
                <w:szCs w:val="18"/>
                <w:lang w:val="ru-RU"/>
              </w:rPr>
            </w:pPr>
            <w:r w:rsidRPr="00105654">
              <w:rPr>
                <w:sz w:val="18"/>
                <w:szCs w:val="18"/>
                <w:lang w:val="ru-RU"/>
              </w:rPr>
              <w:t>73 419</w:t>
            </w:r>
          </w:p>
        </w:tc>
      </w:tr>
      <w:tr w:rsidR="009120CD" w:rsidRPr="00105654" w14:paraId="65E9CD21" w14:textId="77777777" w:rsidTr="00047CB9">
        <w:tc>
          <w:tcPr>
            <w:tcW w:w="5404" w:type="dxa"/>
            <w:tcBorders>
              <w:top w:val="nil"/>
              <w:left w:val="nil"/>
              <w:bottom w:val="nil"/>
              <w:right w:val="nil"/>
            </w:tcBorders>
            <w:shd w:val="clear" w:color="auto" w:fill="auto"/>
            <w:noWrap/>
            <w:vAlign w:val="bottom"/>
            <w:hideMark/>
          </w:tcPr>
          <w:p w14:paraId="2F76795C" w14:textId="77777777" w:rsidR="009120CD" w:rsidRPr="00105654" w:rsidRDefault="009120CD" w:rsidP="009120CD">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6F1A9AA8" w14:textId="77777777" w:rsidR="009120CD" w:rsidRPr="00105654" w:rsidRDefault="009120CD" w:rsidP="009120CD">
            <w:pPr>
              <w:pStyle w:val="Tabletext"/>
              <w:spacing w:before="0" w:after="0"/>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6AAC0FDF" w14:textId="77777777" w:rsidR="009120CD" w:rsidRPr="00105654" w:rsidRDefault="009120CD" w:rsidP="009120CD">
            <w:pPr>
              <w:pStyle w:val="Tabletext"/>
              <w:spacing w:before="0" w:after="0"/>
              <w:ind w:right="170"/>
              <w:jc w:val="right"/>
              <w:rPr>
                <w:sz w:val="18"/>
                <w:szCs w:val="18"/>
                <w:lang w:val="ru-RU"/>
              </w:rPr>
            </w:pPr>
          </w:p>
        </w:tc>
      </w:tr>
      <w:tr w:rsidR="0034651E" w:rsidRPr="00105654" w14:paraId="392C74D9" w14:textId="77777777" w:rsidTr="0034651E">
        <w:tc>
          <w:tcPr>
            <w:tcW w:w="5404" w:type="dxa"/>
            <w:tcBorders>
              <w:top w:val="nil"/>
              <w:left w:val="nil"/>
              <w:bottom w:val="nil"/>
              <w:right w:val="nil"/>
            </w:tcBorders>
            <w:shd w:val="clear" w:color="000000" w:fill="538DD5"/>
            <w:noWrap/>
            <w:vAlign w:val="center"/>
            <w:hideMark/>
          </w:tcPr>
          <w:p w14:paraId="391A0618" w14:textId="60318239" w:rsidR="0034651E" w:rsidRPr="00105654" w:rsidRDefault="0034651E" w:rsidP="009120CD">
            <w:pPr>
              <w:pStyle w:val="Tabletext"/>
              <w:spacing w:before="80" w:after="80"/>
              <w:rPr>
                <w:b/>
                <w:bCs/>
                <w:sz w:val="18"/>
                <w:szCs w:val="18"/>
                <w:lang w:val="ru-RU"/>
              </w:rPr>
            </w:pPr>
            <w:r w:rsidRPr="00105654">
              <w:rPr>
                <w:b/>
                <w:bCs/>
                <w:sz w:val="18"/>
                <w:szCs w:val="18"/>
                <w:lang w:val="ru-RU"/>
              </w:rPr>
              <w:t>Денежные средства и эквиваленты денежных средств</w:t>
            </w:r>
          </w:p>
        </w:tc>
        <w:tc>
          <w:tcPr>
            <w:tcW w:w="2127" w:type="dxa"/>
            <w:tcBorders>
              <w:top w:val="nil"/>
              <w:left w:val="nil"/>
              <w:bottom w:val="nil"/>
              <w:right w:val="nil"/>
            </w:tcBorders>
            <w:shd w:val="clear" w:color="000000" w:fill="538DD5"/>
            <w:noWrap/>
            <w:vAlign w:val="center"/>
            <w:hideMark/>
          </w:tcPr>
          <w:p w14:paraId="366893BF" w14:textId="7AC69134" w:rsidR="0034651E" w:rsidRPr="00105654" w:rsidRDefault="0034651E" w:rsidP="009120CD">
            <w:pPr>
              <w:pStyle w:val="Tabletext"/>
              <w:spacing w:before="80" w:after="80"/>
              <w:ind w:right="170"/>
              <w:jc w:val="right"/>
              <w:rPr>
                <w:b/>
                <w:bCs/>
                <w:sz w:val="18"/>
                <w:szCs w:val="18"/>
                <w:lang w:val="ru-RU"/>
              </w:rPr>
            </w:pPr>
            <w:r w:rsidRPr="00105654">
              <w:rPr>
                <w:b/>
                <w:bCs/>
                <w:sz w:val="18"/>
                <w:szCs w:val="18"/>
                <w:lang w:val="ru-RU"/>
              </w:rPr>
              <w:t>193 868</w:t>
            </w:r>
          </w:p>
        </w:tc>
        <w:tc>
          <w:tcPr>
            <w:tcW w:w="2114" w:type="dxa"/>
            <w:tcBorders>
              <w:top w:val="nil"/>
              <w:left w:val="nil"/>
              <w:bottom w:val="nil"/>
              <w:right w:val="nil"/>
            </w:tcBorders>
            <w:shd w:val="clear" w:color="000000" w:fill="538DD5"/>
            <w:noWrap/>
            <w:vAlign w:val="center"/>
            <w:hideMark/>
          </w:tcPr>
          <w:p w14:paraId="64F8D5BC" w14:textId="080AD9B1" w:rsidR="0034651E" w:rsidRPr="00105654" w:rsidRDefault="0034651E" w:rsidP="009120CD">
            <w:pPr>
              <w:pStyle w:val="Tabletext"/>
              <w:spacing w:before="80" w:after="80"/>
              <w:ind w:right="170"/>
              <w:jc w:val="right"/>
              <w:rPr>
                <w:b/>
                <w:bCs/>
                <w:sz w:val="18"/>
                <w:szCs w:val="18"/>
                <w:lang w:val="ru-RU"/>
              </w:rPr>
            </w:pPr>
            <w:r w:rsidRPr="00105654">
              <w:rPr>
                <w:b/>
                <w:bCs/>
                <w:sz w:val="18"/>
                <w:szCs w:val="18"/>
                <w:lang w:val="ru-RU"/>
              </w:rPr>
              <w:t>203 811</w:t>
            </w:r>
          </w:p>
        </w:tc>
      </w:tr>
    </w:tbl>
    <w:p w14:paraId="0D1588DE" w14:textId="6FACD001" w:rsidR="00247CA7" w:rsidRPr="00105654" w:rsidRDefault="004B2BB6" w:rsidP="009120CD">
      <w:pPr>
        <w:spacing w:before="240" w:after="120"/>
        <w:rPr>
          <w:lang w:val="ru-RU"/>
        </w:rPr>
      </w:pPr>
      <w:r w:rsidRPr="00105654">
        <w:rPr>
          <w:lang w:val="ru-RU"/>
        </w:rPr>
        <w:t>В таблице выше представлены остатки денежных средств по состоянию на 31 декабря 2022 и 2021</w:t>
      </w:r>
      <w:r w:rsidR="00634A40" w:rsidRPr="00105654">
        <w:rPr>
          <w:lang w:val="ru-RU"/>
        </w:rPr>
        <w:t> </w:t>
      </w:r>
      <w:r w:rsidRPr="00105654">
        <w:rPr>
          <w:lang w:val="ru-RU"/>
        </w:rPr>
        <w:t xml:space="preserve">годов, а в таблице ниже </w:t>
      </w:r>
      <w:r w:rsidR="006D272C" w:rsidRPr="00105654">
        <w:rPr>
          <w:lang w:val="ru-RU"/>
        </w:rPr>
        <w:t>–</w:t>
      </w:r>
      <w:r w:rsidRPr="00105654">
        <w:rPr>
          <w:lang w:val="ru-RU"/>
        </w:rPr>
        <w:t xml:space="preserve"> уровень ограничений для немедленного использования в </w:t>
      </w:r>
      <w:r w:rsidR="006D272C" w:rsidRPr="00105654">
        <w:rPr>
          <w:lang w:val="ru-RU"/>
        </w:rPr>
        <w:t>процессе</w:t>
      </w:r>
      <w:r w:rsidRPr="00105654">
        <w:rPr>
          <w:lang w:val="ru-RU"/>
        </w:rPr>
        <w:t xml:space="preserve"> обычной деятельности. Денежные средства с ограничениями </w:t>
      </w:r>
      <w:r w:rsidR="006D272C" w:rsidRPr="00105654">
        <w:rPr>
          <w:lang w:val="ru-RU"/>
        </w:rPr>
        <w:t>составляют ссуда</w:t>
      </w:r>
      <w:r w:rsidRPr="00105654">
        <w:rPr>
          <w:lang w:val="ru-RU"/>
        </w:rPr>
        <w:t xml:space="preserve"> ФИПОИ</w:t>
      </w:r>
      <w:r w:rsidR="006D272C" w:rsidRPr="00105654">
        <w:rPr>
          <w:lang w:val="ru-RU"/>
        </w:rPr>
        <w:t>,</w:t>
      </w:r>
      <w:r w:rsidRPr="00105654">
        <w:rPr>
          <w:lang w:val="ru-RU"/>
        </w:rPr>
        <w:t xml:space="preserve"> пожертвования на строительство нового здания и стар</w:t>
      </w:r>
      <w:r w:rsidR="006D272C" w:rsidRPr="00105654">
        <w:rPr>
          <w:lang w:val="ru-RU"/>
        </w:rPr>
        <w:t>ый</w:t>
      </w:r>
      <w:r w:rsidRPr="00105654">
        <w:rPr>
          <w:lang w:val="ru-RU"/>
        </w:rPr>
        <w:t xml:space="preserve"> пенсионн</w:t>
      </w:r>
      <w:r w:rsidR="006D272C" w:rsidRPr="00105654">
        <w:rPr>
          <w:lang w:val="ru-RU"/>
        </w:rPr>
        <w:t>ый</w:t>
      </w:r>
      <w:r w:rsidRPr="00105654">
        <w:rPr>
          <w:lang w:val="ru-RU"/>
        </w:rPr>
        <w:t xml:space="preserve"> фонд МСЭ.</w:t>
      </w:r>
    </w:p>
    <w:tbl>
      <w:tblPr>
        <w:tblW w:w="9645" w:type="dxa"/>
        <w:tblLayout w:type="fixed"/>
        <w:tblLook w:val="04A0" w:firstRow="1" w:lastRow="0" w:firstColumn="1" w:lastColumn="0" w:noHBand="0" w:noVBand="1"/>
      </w:tblPr>
      <w:tblGrid>
        <w:gridCol w:w="5404"/>
        <w:gridCol w:w="2127"/>
        <w:gridCol w:w="2114"/>
      </w:tblGrid>
      <w:tr w:rsidR="00247CA7" w:rsidRPr="00105654" w14:paraId="0C661C76" w14:textId="77777777" w:rsidTr="00247CA7">
        <w:tc>
          <w:tcPr>
            <w:tcW w:w="5404" w:type="dxa"/>
            <w:tcBorders>
              <w:top w:val="nil"/>
              <w:left w:val="nil"/>
              <w:bottom w:val="nil"/>
              <w:right w:val="nil"/>
            </w:tcBorders>
            <w:shd w:val="clear" w:color="000000" w:fill="538DD5"/>
            <w:noWrap/>
            <w:vAlign w:val="center"/>
            <w:hideMark/>
          </w:tcPr>
          <w:p w14:paraId="450C9151" w14:textId="6CD69ADF" w:rsidR="00247CA7" w:rsidRPr="00105654" w:rsidRDefault="00602A54" w:rsidP="000A4E96">
            <w:pPr>
              <w:pStyle w:val="Tablehead"/>
              <w:pageBreakBefore/>
              <w:rPr>
                <w:sz w:val="18"/>
                <w:szCs w:val="18"/>
                <w:lang w:val="ru-RU"/>
              </w:rPr>
            </w:pPr>
            <w:r w:rsidRPr="00105654">
              <w:rPr>
                <w:sz w:val="18"/>
                <w:szCs w:val="18"/>
                <w:lang w:val="ru-RU" w:eastAsia="en-GB"/>
              </w:rPr>
              <w:lastRenderedPageBreak/>
              <w:t>Описание (тыс. шв. фр.)</w:t>
            </w:r>
          </w:p>
        </w:tc>
        <w:tc>
          <w:tcPr>
            <w:tcW w:w="2127" w:type="dxa"/>
            <w:tcBorders>
              <w:top w:val="nil"/>
              <w:left w:val="nil"/>
              <w:bottom w:val="nil"/>
              <w:right w:val="nil"/>
            </w:tcBorders>
            <w:shd w:val="clear" w:color="000000" w:fill="538DD5"/>
            <w:noWrap/>
            <w:vAlign w:val="center"/>
            <w:hideMark/>
          </w:tcPr>
          <w:p w14:paraId="0E2FB25C" w14:textId="7158E74D" w:rsidR="00247CA7" w:rsidRPr="00105654" w:rsidRDefault="00247CA7" w:rsidP="000A4E96">
            <w:pPr>
              <w:pStyle w:val="Tablehead"/>
              <w:pageBreakBefore/>
              <w:rPr>
                <w:sz w:val="18"/>
                <w:szCs w:val="18"/>
                <w:lang w:val="ru-RU"/>
              </w:rPr>
            </w:pPr>
            <w:r w:rsidRPr="00105654">
              <w:rPr>
                <w:sz w:val="18"/>
                <w:szCs w:val="18"/>
                <w:lang w:val="ru-RU"/>
              </w:rPr>
              <w:t>31 декабря 2022 г.</w:t>
            </w:r>
          </w:p>
        </w:tc>
        <w:tc>
          <w:tcPr>
            <w:tcW w:w="2114" w:type="dxa"/>
            <w:tcBorders>
              <w:top w:val="nil"/>
              <w:left w:val="nil"/>
              <w:bottom w:val="nil"/>
              <w:right w:val="nil"/>
            </w:tcBorders>
            <w:shd w:val="clear" w:color="000000" w:fill="538DD5"/>
            <w:noWrap/>
            <w:vAlign w:val="center"/>
            <w:hideMark/>
          </w:tcPr>
          <w:p w14:paraId="56DA3668" w14:textId="55EAB025" w:rsidR="00247CA7" w:rsidRPr="00105654" w:rsidRDefault="00247CA7" w:rsidP="000A4E96">
            <w:pPr>
              <w:pStyle w:val="Tablehead"/>
              <w:pageBreakBefore/>
              <w:rPr>
                <w:sz w:val="18"/>
                <w:szCs w:val="18"/>
                <w:lang w:val="ru-RU"/>
              </w:rPr>
            </w:pPr>
            <w:r w:rsidRPr="00105654">
              <w:rPr>
                <w:sz w:val="18"/>
                <w:szCs w:val="18"/>
                <w:lang w:val="ru-RU"/>
              </w:rPr>
              <w:t>31 декабря 2021 г.</w:t>
            </w:r>
          </w:p>
        </w:tc>
      </w:tr>
      <w:tr w:rsidR="009120CD" w:rsidRPr="00105654" w14:paraId="0FCB0A79" w14:textId="77777777" w:rsidTr="00047CB9">
        <w:tc>
          <w:tcPr>
            <w:tcW w:w="5404" w:type="dxa"/>
            <w:tcBorders>
              <w:top w:val="nil"/>
              <w:left w:val="nil"/>
              <w:bottom w:val="nil"/>
              <w:right w:val="nil"/>
            </w:tcBorders>
            <w:shd w:val="clear" w:color="auto" w:fill="auto"/>
            <w:noWrap/>
            <w:vAlign w:val="bottom"/>
            <w:hideMark/>
          </w:tcPr>
          <w:p w14:paraId="556F5323" w14:textId="77777777" w:rsidR="009120CD" w:rsidRPr="00105654" w:rsidRDefault="009120CD" w:rsidP="009120CD">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2AD551FD" w14:textId="77777777" w:rsidR="009120CD" w:rsidRPr="00105654" w:rsidRDefault="009120CD" w:rsidP="009120CD">
            <w:pPr>
              <w:pStyle w:val="Tabletext"/>
              <w:spacing w:before="0" w:after="0"/>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54B71C71" w14:textId="77777777" w:rsidR="009120CD" w:rsidRPr="00105654" w:rsidRDefault="009120CD" w:rsidP="009120CD">
            <w:pPr>
              <w:pStyle w:val="Tabletext"/>
              <w:spacing w:before="0" w:after="0"/>
              <w:ind w:right="170"/>
              <w:jc w:val="right"/>
              <w:rPr>
                <w:sz w:val="18"/>
                <w:szCs w:val="18"/>
                <w:lang w:val="ru-RU"/>
              </w:rPr>
            </w:pPr>
          </w:p>
        </w:tc>
      </w:tr>
      <w:tr w:rsidR="00247CA7" w:rsidRPr="00105654" w14:paraId="5AE6F9B7" w14:textId="77777777" w:rsidTr="00247CA7">
        <w:tc>
          <w:tcPr>
            <w:tcW w:w="5404" w:type="dxa"/>
            <w:tcBorders>
              <w:top w:val="nil"/>
              <w:left w:val="nil"/>
              <w:bottom w:val="nil"/>
              <w:right w:val="nil"/>
            </w:tcBorders>
            <w:shd w:val="clear" w:color="auto" w:fill="auto"/>
            <w:noWrap/>
            <w:vAlign w:val="center"/>
            <w:hideMark/>
          </w:tcPr>
          <w:p w14:paraId="445E84D4" w14:textId="658B09DD" w:rsidR="00247CA7" w:rsidRPr="00105654" w:rsidRDefault="004B2BB6" w:rsidP="009120CD">
            <w:pPr>
              <w:pStyle w:val="Tabletext"/>
              <w:rPr>
                <w:b/>
                <w:bCs/>
                <w:sz w:val="18"/>
                <w:szCs w:val="18"/>
                <w:lang w:val="ru-RU"/>
              </w:rPr>
            </w:pPr>
            <w:r w:rsidRPr="00105654">
              <w:rPr>
                <w:b/>
                <w:bCs/>
                <w:sz w:val="18"/>
                <w:szCs w:val="18"/>
                <w:lang w:val="ru-RU"/>
              </w:rPr>
              <w:t>Денежные средства без ограничений</w:t>
            </w:r>
          </w:p>
        </w:tc>
        <w:tc>
          <w:tcPr>
            <w:tcW w:w="2127" w:type="dxa"/>
            <w:tcBorders>
              <w:top w:val="nil"/>
              <w:left w:val="nil"/>
              <w:bottom w:val="nil"/>
              <w:right w:val="nil"/>
            </w:tcBorders>
            <w:shd w:val="clear" w:color="auto" w:fill="auto"/>
            <w:noWrap/>
            <w:vAlign w:val="center"/>
            <w:hideMark/>
          </w:tcPr>
          <w:p w14:paraId="791A8810" w14:textId="67F7AEFC" w:rsidR="00247CA7" w:rsidRPr="00105654" w:rsidRDefault="00247CA7" w:rsidP="009120CD">
            <w:pPr>
              <w:pStyle w:val="Tabletext"/>
              <w:ind w:right="170"/>
              <w:jc w:val="right"/>
              <w:rPr>
                <w:b/>
                <w:bCs/>
                <w:sz w:val="18"/>
                <w:szCs w:val="18"/>
                <w:lang w:val="ru-RU"/>
              </w:rPr>
            </w:pPr>
            <w:r w:rsidRPr="00105654">
              <w:rPr>
                <w:b/>
                <w:bCs/>
                <w:sz w:val="18"/>
                <w:szCs w:val="18"/>
                <w:lang w:val="ru-RU"/>
              </w:rPr>
              <w:t>166 726</w:t>
            </w:r>
          </w:p>
        </w:tc>
        <w:tc>
          <w:tcPr>
            <w:tcW w:w="2114" w:type="dxa"/>
            <w:tcBorders>
              <w:top w:val="nil"/>
              <w:left w:val="nil"/>
              <w:bottom w:val="nil"/>
              <w:right w:val="nil"/>
            </w:tcBorders>
            <w:shd w:val="clear" w:color="auto" w:fill="auto"/>
            <w:noWrap/>
            <w:vAlign w:val="center"/>
            <w:hideMark/>
          </w:tcPr>
          <w:p w14:paraId="09E2BFDB" w14:textId="69A56FB5" w:rsidR="00247CA7" w:rsidRPr="00105654" w:rsidRDefault="00247CA7" w:rsidP="009120CD">
            <w:pPr>
              <w:pStyle w:val="Tabletext"/>
              <w:ind w:right="170"/>
              <w:jc w:val="right"/>
              <w:rPr>
                <w:b/>
                <w:bCs/>
                <w:sz w:val="18"/>
                <w:szCs w:val="18"/>
                <w:lang w:val="ru-RU"/>
              </w:rPr>
            </w:pPr>
            <w:r w:rsidRPr="00105654">
              <w:rPr>
                <w:b/>
                <w:bCs/>
                <w:sz w:val="18"/>
                <w:szCs w:val="18"/>
                <w:lang w:val="ru-RU"/>
              </w:rPr>
              <w:t>174 991</w:t>
            </w:r>
          </w:p>
        </w:tc>
      </w:tr>
      <w:tr w:rsidR="00247CA7" w:rsidRPr="00105654" w14:paraId="3819E821" w14:textId="77777777" w:rsidTr="002520CE">
        <w:tc>
          <w:tcPr>
            <w:tcW w:w="5404" w:type="dxa"/>
            <w:tcBorders>
              <w:top w:val="nil"/>
              <w:left w:val="nil"/>
              <w:bottom w:val="nil"/>
              <w:right w:val="nil"/>
            </w:tcBorders>
            <w:shd w:val="clear" w:color="auto" w:fill="auto"/>
            <w:noWrap/>
            <w:vAlign w:val="center"/>
            <w:hideMark/>
          </w:tcPr>
          <w:p w14:paraId="6A06D46B" w14:textId="595149D5" w:rsidR="00247CA7" w:rsidRPr="00105654" w:rsidRDefault="00247CA7" w:rsidP="009120CD">
            <w:pPr>
              <w:pStyle w:val="Tabletext"/>
              <w:rPr>
                <w:sz w:val="18"/>
                <w:szCs w:val="18"/>
                <w:lang w:val="ru-RU"/>
              </w:rPr>
            </w:pPr>
            <w:r w:rsidRPr="00105654">
              <w:rPr>
                <w:sz w:val="18"/>
                <w:szCs w:val="18"/>
                <w:lang w:val="ru-RU"/>
              </w:rPr>
              <w:t>Кассовая наличность, шв. фр.</w:t>
            </w:r>
          </w:p>
        </w:tc>
        <w:tc>
          <w:tcPr>
            <w:tcW w:w="2127" w:type="dxa"/>
            <w:tcBorders>
              <w:top w:val="nil"/>
              <w:left w:val="nil"/>
              <w:bottom w:val="nil"/>
              <w:right w:val="nil"/>
            </w:tcBorders>
            <w:shd w:val="clear" w:color="auto" w:fill="auto"/>
            <w:noWrap/>
            <w:vAlign w:val="bottom"/>
            <w:hideMark/>
          </w:tcPr>
          <w:p w14:paraId="230FFF24" w14:textId="24911B6F" w:rsidR="00247CA7" w:rsidRPr="00105654" w:rsidRDefault="00247CA7" w:rsidP="009120CD">
            <w:pPr>
              <w:pStyle w:val="Tabletext"/>
              <w:ind w:right="170"/>
              <w:jc w:val="right"/>
              <w:rPr>
                <w:sz w:val="18"/>
                <w:szCs w:val="18"/>
                <w:lang w:val="ru-RU"/>
              </w:rPr>
            </w:pPr>
            <w:r w:rsidRPr="00105654">
              <w:rPr>
                <w:sz w:val="18"/>
                <w:szCs w:val="18"/>
                <w:lang w:val="ru-RU"/>
              </w:rPr>
              <w:t>10</w:t>
            </w:r>
          </w:p>
        </w:tc>
        <w:tc>
          <w:tcPr>
            <w:tcW w:w="2114" w:type="dxa"/>
            <w:tcBorders>
              <w:top w:val="nil"/>
              <w:left w:val="nil"/>
              <w:bottom w:val="nil"/>
              <w:right w:val="nil"/>
            </w:tcBorders>
            <w:shd w:val="clear" w:color="auto" w:fill="auto"/>
            <w:noWrap/>
            <w:vAlign w:val="bottom"/>
            <w:hideMark/>
          </w:tcPr>
          <w:p w14:paraId="37BBBBA1" w14:textId="72AE51E4" w:rsidR="00247CA7" w:rsidRPr="00105654" w:rsidRDefault="00247CA7" w:rsidP="009120CD">
            <w:pPr>
              <w:pStyle w:val="Tabletext"/>
              <w:ind w:right="170"/>
              <w:jc w:val="right"/>
              <w:rPr>
                <w:sz w:val="18"/>
                <w:szCs w:val="18"/>
                <w:lang w:val="ru-RU"/>
              </w:rPr>
            </w:pPr>
            <w:r w:rsidRPr="00105654">
              <w:rPr>
                <w:sz w:val="18"/>
                <w:szCs w:val="18"/>
                <w:lang w:val="ru-RU"/>
              </w:rPr>
              <w:t>18</w:t>
            </w:r>
          </w:p>
        </w:tc>
      </w:tr>
      <w:tr w:rsidR="00247CA7" w:rsidRPr="00105654" w14:paraId="24CF2260" w14:textId="77777777" w:rsidTr="002520CE">
        <w:tc>
          <w:tcPr>
            <w:tcW w:w="5404" w:type="dxa"/>
            <w:tcBorders>
              <w:top w:val="nil"/>
              <w:left w:val="nil"/>
              <w:bottom w:val="nil"/>
              <w:right w:val="nil"/>
            </w:tcBorders>
            <w:shd w:val="clear" w:color="auto" w:fill="auto"/>
            <w:noWrap/>
            <w:vAlign w:val="center"/>
            <w:hideMark/>
          </w:tcPr>
          <w:p w14:paraId="54EB0F41" w14:textId="3D7013EF" w:rsidR="00247CA7" w:rsidRPr="00105654" w:rsidRDefault="00247CA7" w:rsidP="009120CD">
            <w:pPr>
              <w:pStyle w:val="Tabletext"/>
              <w:rPr>
                <w:sz w:val="18"/>
                <w:szCs w:val="18"/>
                <w:lang w:val="ru-RU"/>
              </w:rPr>
            </w:pPr>
            <w:r w:rsidRPr="00105654">
              <w:rPr>
                <w:sz w:val="18"/>
                <w:szCs w:val="18"/>
                <w:lang w:val="ru-RU"/>
              </w:rPr>
              <w:t>Кассовая наличность, иностранная валюта</w:t>
            </w:r>
          </w:p>
        </w:tc>
        <w:tc>
          <w:tcPr>
            <w:tcW w:w="2127" w:type="dxa"/>
            <w:tcBorders>
              <w:top w:val="nil"/>
              <w:left w:val="nil"/>
              <w:bottom w:val="nil"/>
              <w:right w:val="nil"/>
            </w:tcBorders>
            <w:shd w:val="clear" w:color="auto" w:fill="auto"/>
            <w:noWrap/>
            <w:vAlign w:val="bottom"/>
            <w:hideMark/>
          </w:tcPr>
          <w:p w14:paraId="58B52593" w14:textId="6DD6410C" w:rsidR="00247CA7" w:rsidRPr="00105654" w:rsidRDefault="00247CA7" w:rsidP="009120CD">
            <w:pPr>
              <w:pStyle w:val="Tabletext"/>
              <w:ind w:right="170"/>
              <w:jc w:val="right"/>
              <w:rPr>
                <w:sz w:val="18"/>
                <w:szCs w:val="18"/>
                <w:lang w:val="ru-RU"/>
              </w:rPr>
            </w:pPr>
            <w:r w:rsidRPr="00105654">
              <w:rPr>
                <w:sz w:val="18"/>
                <w:szCs w:val="18"/>
                <w:lang w:val="ru-RU"/>
              </w:rPr>
              <w:t>108</w:t>
            </w:r>
          </w:p>
        </w:tc>
        <w:tc>
          <w:tcPr>
            <w:tcW w:w="2114" w:type="dxa"/>
            <w:tcBorders>
              <w:top w:val="nil"/>
              <w:left w:val="nil"/>
              <w:bottom w:val="nil"/>
              <w:right w:val="nil"/>
            </w:tcBorders>
            <w:shd w:val="clear" w:color="auto" w:fill="auto"/>
            <w:noWrap/>
            <w:vAlign w:val="bottom"/>
            <w:hideMark/>
          </w:tcPr>
          <w:p w14:paraId="386F66FF" w14:textId="24888633" w:rsidR="00247CA7" w:rsidRPr="00105654" w:rsidRDefault="00247CA7" w:rsidP="009120CD">
            <w:pPr>
              <w:pStyle w:val="Tabletext"/>
              <w:ind w:right="170"/>
              <w:jc w:val="right"/>
              <w:rPr>
                <w:sz w:val="18"/>
                <w:szCs w:val="18"/>
                <w:lang w:val="ru-RU"/>
              </w:rPr>
            </w:pPr>
            <w:r w:rsidRPr="00105654">
              <w:rPr>
                <w:sz w:val="18"/>
                <w:szCs w:val="18"/>
                <w:lang w:val="ru-RU"/>
              </w:rPr>
              <w:t>93</w:t>
            </w:r>
          </w:p>
        </w:tc>
      </w:tr>
      <w:tr w:rsidR="00247CA7" w:rsidRPr="00105654" w14:paraId="579B057C" w14:textId="77777777" w:rsidTr="00247CA7">
        <w:tc>
          <w:tcPr>
            <w:tcW w:w="5404" w:type="dxa"/>
            <w:tcBorders>
              <w:top w:val="nil"/>
              <w:left w:val="nil"/>
              <w:bottom w:val="nil"/>
              <w:right w:val="nil"/>
            </w:tcBorders>
            <w:shd w:val="clear" w:color="auto" w:fill="auto"/>
            <w:noWrap/>
            <w:vAlign w:val="bottom"/>
            <w:hideMark/>
          </w:tcPr>
          <w:p w14:paraId="39667945" w14:textId="7459233C" w:rsidR="00247CA7" w:rsidRPr="00105654" w:rsidRDefault="00247CA7" w:rsidP="009120CD">
            <w:pPr>
              <w:pStyle w:val="Tabletext"/>
              <w:rPr>
                <w:sz w:val="18"/>
                <w:szCs w:val="18"/>
                <w:lang w:val="ru-RU"/>
              </w:rPr>
            </w:pPr>
            <w:r w:rsidRPr="00105654">
              <w:rPr>
                <w:sz w:val="18"/>
                <w:szCs w:val="18"/>
                <w:lang w:val="ru-RU"/>
              </w:rPr>
              <w:t>Текущие банковские счета, иностранная валюта</w:t>
            </w:r>
          </w:p>
        </w:tc>
        <w:tc>
          <w:tcPr>
            <w:tcW w:w="2127" w:type="dxa"/>
            <w:tcBorders>
              <w:top w:val="nil"/>
              <w:left w:val="nil"/>
              <w:bottom w:val="nil"/>
              <w:right w:val="nil"/>
            </w:tcBorders>
            <w:shd w:val="clear" w:color="auto" w:fill="auto"/>
            <w:noWrap/>
            <w:vAlign w:val="bottom"/>
            <w:hideMark/>
          </w:tcPr>
          <w:p w14:paraId="2B470EFB" w14:textId="5BACEDF6" w:rsidR="00247CA7" w:rsidRPr="00105654" w:rsidRDefault="00247CA7" w:rsidP="009120CD">
            <w:pPr>
              <w:pStyle w:val="Tabletext"/>
              <w:ind w:right="170"/>
              <w:jc w:val="right"/>
              <w:rPr>
                <w:sz w:val="18"/>
                <w:szCs w:val="18"/>
                <w:lang w:val="ru-RU"/>
              </w:rPr>
            </w:pPr>
            <w:r w:rsidRPr="00105654">
              <w:rPr>
                <w:sz w:val="18"/>
                <w:szCs w:val="18"/>
                <w:lang w:val="ru-RU"/>
              </w:rPr>
              <w:t>54 101</w:t>
            </w:r>
          </w:p>
        </w:tc>
        <w:tc>
          <w:tcPr>
            <w:tcW w:w="2114" w:type="dxa"/>
            <w:tcBorders>
              <w:top w:val="nil"/>
              <w:left w:val="nil"/>
              <w:bottom w:val="nil"/>
              <w:right w:val="nil"/>
            </w:tcBorders>
            <w:shd w:val="clear" w:color="auto" w:fill="auto"/>
            <w:noWrap/>
            <w:vAlign w:val="bottom"/>
            <w:hideMark/>
          </w:tcPr>
          <w:p w14:paraId="60166E86" w14:textId="1FBFE389" w:rsidR="00247CA7" w:rsidRPr="00105654" w:rsidRDefault="00247CA7" w:rsidP="009120CD">
            <w:pPr>
              <w:pStyle w:val="Tabletext"/>
              <w:ind w:right="170"/>
              <w:jc w:val="right"/>
              <w:rPr>
                <w:sz w:val="18"/>
                <w:szCs w:val="18"/>
                <w:lang w:val="ru-RU"/>
              </w:rPr>
            </w:pPr>
            <w:r w:rsidRPr="00105654">
              <w:rPr>
                <w:sz w:val="18"/>
                <w:szCs w:val="18"/>
                <w:lang w:val="ru-RU"/>
              </w:rPr>
              <w:t>20 486</w:t>
            </w:r>
          </w:p>
        </w:tc>
      </w:tr>
      <w:tr w:rsidR="00247CA7" w:rsidRPr="00105654" w14:paraId="274F6C83" w14:textId="77777777" w:rsidTr="00247CA7">
        <w:tc>
          <w:tcPr>
            <w:tcW w:w="5404" w:type="dxa"/>
            <w:tcBorders>
              <w:top w:val="nil"/>
              <w:left w:val="nil"/>
              <w:bottom w:val="nil"/>
              <w:right w:val="nil"/>
            </w:tcBorders>
            <w:shd w:val="clear" w:color="auto" w:fill="auto"/>
            <w:noWrap/>
            <w:vAlign w:val="bottom"/>
            <w:hideMark/>
          </w:tcPr>
          <w:p w14:paraId="712E5B15" w14:textId="0F62265F" w:rsidR="00247CA7" w:rsidRPr="00105654" w:rsidRDefault="00247CA7" w:rsidP="009120CD">
            <w:pPr>
              <w:pStyle w:val="Tabletext"/>
              <w:rPr>
                <w:sz w:val="18"/>
                <w:szCs w:val="18"/>
                <w:lang w:val="ru-RU"/>
              </w:rPr>
            </w:pPr>
            <w:r w:rsidRPr="00105654">
              <w:rPr>
                <w:sz w:val="18"/>
                <w:szCs w:val="18"/>
                <w:lang w:val="ru-RU"/>
              </w:rPr>
              <w:t>Текущие банковские счета, шв. фр.</w:t>
            </w:r>
          </w:p>
        </w:tc>
        <w:tc>
          <w:tcPr>
            <w:tcW w:w="2127" w:type="dxa"/>
            <w:tcBorders>
              <w:top w:val="nil"/>
              <w:left w:val="nil"/>
              <w:bottom w:val="nil"/>
              <w:right w:val="nil"/>
            </w:tcBorders>
            <w:shd w:val="clear" w:color="auto" w:fill="auto"/>
            <w:noWrap/>
            <w:vAlign w:val="bottom"/>
            <w:hideMark/>
          </w:tcPr>
          <w:p w14:paraId="1A692A32" w14:textId="1431E39E" w:rsidR="00247CA7" w:rsidRPr="00105654" w:rsidRDefault="00247CA7" w:rsidP="009120CD">
            <w:pPr>
              <w:pStyle w:val="Tabletext"/>
              <w:ind w:right="170"/>
              <w:jc w:val="right"/>
              <w:rPr>
                <w:sz w:val="18"/>
                <w:szCs w:val="18"/>
                <w:lang w:val="ru-RU"/>
              </w:rPr>
            </w:pPr>
            <w:r w:rsidRPr="00105654">
              <w:rPr>
                <w:sz w:val="18"/>
                <w:szCs w:val="18"/>
                <w:lang w:val="ru-RU"/>
              </w:rPr>
              <w:t>47 134</w:t>
            </w:r>
          </w:p>
        </w:tc>
        <w:tc>
          <w:tcPr>
            <w:tcW w:w="2114" w:type="dxa"/>
            <w:tcBorders>
              <w:top w:val="nil"/>
              <w:left w:val="nil"/>
              <w:bottom w:val="nil"/>
              <w:right w:val="nil"/>
            </w:tcBorders>
            <w:shd w:val="clear" w:color="auto" w:fill="auto"/>
            <w:noWrap/>
            <w:vAlign w:val="bottom"/>
            <w:hideMark/>
          </w:tcPr>
          <w:p w14:paraId="4F84737D" w14:textId="1F88D218" w:rsidR="00247CA7" w:rsidRPr="00105654" w:rsidRDefault="00247CA7" w:rsidP="009120CD">
            <w:pPr>
              <w:pStyle w:val="Tabletext"/>
              <w:ind w:right="170"/>
              <w:jc w:val="right"/>
              <w:rPr>
                <w:sz w:val="18"/>
                <w:szCs w:val="18"/>
                <w:lang w:val="ru-RU"/>
              </w:rPr>
            </w:pPr>
            <w:r w:rsidRPr="00105654">
              <w:rPr>
                <w:sz w:val="18"/>
                <w:szCs w:val="18"/>
                <w:lang w:val="ru-RU"/>
              </w:rPr>
              <w:t>79 182</w:t>
            </w:r>
          </w:p>
        </w:tc>
      </w:tr>
      <w:tr w:rsidR="00247CA7" w:rsidRPr="00105654" w14:paraId="6C92EE04" w14:textId="77777777" w:rsidTr="00247CA7">
        <w:tc>
          <w:tcPr>
            <w:tcW w:w="5404" w:type="dxa"/>
            <w:tcBorders>
              <w:top w:val="nil"/>
              <w:left w:val="nil"/>
              <w:bottom w:val="nil"/>
              <w:right w:val="nil"/>
            </w:tcBorders>
            <w:shd w:val="clear" w:color="auto" w:fill="auto"/>
            <w:noWrap/>
            <w:vAlign w:val="bottom"/>
            <w:hideMark/>
          </w:tcPr>
          <w:p w14:paraId="2D0298DC" w14:textId="75054092" w:rsidR="00247CA7" w:rsidRPr="00105654" w:rsidRDefault="004B2BB6" w:rsidP="009120CD">
            <w:pPr>
              <w:pStyle w:val="Tabletext"/>
              <w:rPr>
                <w:sz w:val="18"/>
                <w:szCs w:val="18"/>
                <w:lang w:val="ru-RU"/>
              </w:rPr>
            </w:pPr>
            <w:r w:rsidRPr="00105654">
              <w:rPr>
                <w:sz w:val="18"/>
                <w:szCs w:val="18"/>
                <w:lang w:val="ru-RU"/>
              </w:rPr>
              <w:t>Депозитные счета в евро</w:t>
            </w:r>
          </w:p>
        </w:tc>
        <w:tc>
          <w:tcPr>
            <w:tcW w:w="2127" w:type="dxa"/>
            <w:tcBorders>
              <w:top w:val="nil"/>
              <w:left w:val="nil"/>
              <w:bottom w:val="nil"/>
              <w:right w:val="nil"/>
            </w:tcBorders>
            <w:shd w:val="clear" w:color="auto" w:fill="auto"/>
            <w:noWrap/>
            <w:vAlign w:val="bottom"/>
            <w:hideMark/>
          </w:tcPr>
          <w:p w14:paraId="57AEFD66" w14:textId="58F5D16E" w:rsidR="00247CA7" w:rsidRPr="00105654" w:rsidRDefault="00247CA7" w:rsidP="009120CD">
            <w:pPr>
              <w:pStyle w:val="Tabletext"/>
              <w:ind w:right="170"/>
              <w:jc w:val="right"/>
              <w:rPr>
                <w:sz w:val="18"/>
                <w:szCs w:val="18"/>
                <w:lang w:val="ru-RU"/>
              </w:rPr>
            </w:pPr>
            <w:r w:rsidRPr="00105654">
              <w:rPr>
                <w:sz w:val="18"/>
                <w:szCs w:val="18"/>
                <w:lang w:val="ru-RU"/>
              </w:rPr>
              <w:t>11 337</w:t>
            </w:r>
          </w:p>
        </w:tc>
        <w:tc>
          <w:tcPr>
            <w:tcW w:w="2114" w:type="dxa"/>
            <w:tcBorders>
              <w:top w:val="nil"/>
              <w:left w:val="nil"/>
              <w:bottom w:val="nil"/>
              <w:right w:val="nil"/>
            </w:tcBorders>
            <w:shd w:val="clear" w:color="auto" w:fill="auto"/>
            <w:noWrap/>
            <w:vAlign w:val="bottom"/>
            <w:hideMark/>
          </w:tcPr>
          <w:p w14:paraId="6F3C04D9" w14:textId="5EF09598" w:rsidR="00247CA7" w:rsidRPr="00105654" w:rsidRDefault="00247CA7" w:rsidP="009120CD">
            <w:pPr>
              <w:pStyle w:val="Tabletext"/>
              <w:ind w:right="170"/>
              <w:jc w:val="right"/>
              <w:rPr>
                <w:sz w:val="18"/>
                <w:szCs w:val="18"/>
                <w:lang w:val="ru-RU"/>
              </w:rPr>
            </w:pPr>
            <w:r w:rsidRPr="00105654">
              <w:rPr>
                <w:sz w:val="18"/>
                <w:szCs w:val="18"/>
                <w:lang w:val="ru-RU"/>
              </w:rPr>
              <w:t>11 982</w:t>
            </w:r>
          </w:p>
        </w:tc>
      </w:tr>
      <w:tr w:rsidR="00247CA7" w:rsidRPr="00105654" w14:paraId="040EFCB3" w14:textId="77777777" w:rsidTr="00247CA7">
        <w:tc>
          <w:tcPr>
            <w:tcW w:w="5404" w:type="dxa"/>
            <w:tcBorders>
              <w:top w:val="nil"/>
              <w:left w:val="nil"/>
              <w:bottom w:val="nil"/>
              <w:right w:val="nil"/>
            </w:tcBorders>
            <w:shd w:val="clear" w:color="auto" w:fill="auto"/>
            <w:noWrap/>
            <w:vAlign w:val="bottom"/>
            <w:hideMark/>
          </w:tcPr>
          <w:p w14:paraId="5BC212F3" w14:textId="563A10F1" w:rsidR="00247CA7" w:rsidRPr="00105654" w:rsidRDefault="004B2BB6" w:rsidP="009120CD">
            <w:pPr>
              <w:pStyle w:val="Tabletext"/>
              <w:rPr>
                <w:sz w:val="18"/>
                <w:szCs w:val="18"/>
                <w:lang w:val="ru-RU"/>
              </w:rPr>
            </w:pPr>
            <w:r w:rsidRPr="00105654">
              <w:rPr>
                <w:sz w:val="18"/>
                <w:szCs w:val="18"/>
                <w:lang w:val="ru-RU"/>
              </w:rPr>
              <w:t>Краткосрочные инвестиции 0</w:t>
            </w:r>
            <w:r w:rsidR="00634A40" w:rsidRPr="00105654">
              <w:rPr>
                <w:sz w:val="18"/>
                <w:szCs w:val="18"/>
                <w:lang w:val="ru-RU"/>
              </w:rPr>
              <w:t>−</w:t>
            </w:r>
            <w:r w:rsidRPr="00105654">
              <w:rPr>
                <w:sz w:val="18"/>
                <w:szCs w:val="18"/>
                <w:lang w:val="ru-RU"/>
              </w:rPr>
              <w:t>3 месяца</w:t>
            </w:r>
          </w:p>
        </w:tc>
        <w:tc>
          <w:tcPr>
            <w:tcW w:w="2127" w:type="dxa"/>
            <w:tcBorders>
              <w:top w:val="nil"/>
              <w:left w:val="nil"/>
              <w:bottom w:val="nil"/>
              <w:right w:val="nil"/>
            </w:tcBorders>
            <w:shd w:val="clear" w:color="auto" w:fill="auto"/>
            <w:noWrap/>
            <w:vAlign w:val="bottom"/>
            <w:hideMark/>
          </w:tcPr>
          <w:p w14:paraId="3F5DEC17" w14:textId="6970492B" w:rsidR="00247CA7" w:rsidRPr="00105654" w:rsidRDefault="00247CA7" w:rsidP="009120CD">
            <w:pPr>
              <w:pStyle w:val="Tabletext"/>
              <w:ind w:right="170"/>
              <w:jc w:val="right"/>
              <w:rPr>
                <w:sz w:val="18"/>
                <w:szCs w:val="18"/>
                <w:lang w:val="ru-RU"/>
              </w:rPr>
            </w:pPr>
            <w:r w:rsidRPr="00105654">
              <w:rPr>
                <w:sz w:val="18"/>
                <w:szCs w:val="18"/>
                <w:lang w:val="ru-RU"/>
              </w:rPr>
              <w:t>54 034</w:t>
            </w:r>
          </w:p>
        </w:tc>
        <w:tc>
          <w:tcPr>
            <w:tcW w:w="2114" w:type="dxa"/>
            <w:tcBorders>
              <w:top w:val="nil"/>
              <w:left w:val="nil"/>
              <w:bottom w:val="nil"/>
              <w:right w:val="nil"/>
            </w:tcBorders>
            <w:shd w:val="clear" w:color="auto" w:fill="auto"/>
            <w:noWrap/>
            <w:vAlign w:val="bottom"/>
            <w:hideMark/>
          </w:tcPr>
          <w:p w14:paraId="1136F2D8" w14:textId="4EA7CEDF" w:rsidR="00247CA7" w:rsidRPr="00105654" w:rsidRDefault="00247CA7" w:rsidP="009120CD">
            <w:pPr>
              <w:pStyle w:val="Tabletext"/>
              <w:ind w:right="170"/>
              <w:jc w:val="right"/>
              <w:rPr>
                <w:sz w:val="18"/>
                <w:szCs w:val="18"/>
                <w:lang w:val="ru-RU"/>
              </w:rPr>
            </w:pPr>
            <w:r w:rsidRPr="00105654">
              <w:rPr>
                <w:sz w:val="18"/>
                <w:szCs w:val="18"/>
                <w:lang w:val="ru-RU"/>
              </w:rPr>
              <w:t>63 230</w:t>
            </w:r>
          </w:p>
        </w:tc>
      </w:tr>
      <w:tr w:rsidR="00247CA7" w:rsidRPr="00105654" w14:paraId="75BEA0AD" w14:textId="77777777" w:rsidTr="00247CA7">
        <w:tc>
          <w:tcPr>
            <w:tcW w:w="5404" w:type="dxa"/>
            <w:tcBorders>
              <w:top w:val="nil"/>
              <w:left w:val="nil"/>
              <w:bottom w:val="nil"/>
              <w:right w:val="nil"/>
            </w:tcBorders>
            <w:shd w:val="clear" w:color="auto" w:fill="auto"/>
            <w:noWrap/>
            <w:vAlign w:val="center"/>
          </w:tcPr>
          <w:p w14:paraId="6140847A" w14:textId="77777777" w:rsidR="00247CA7" w:rsidRPr="00105654" w:rsidRDefault="00247CA7" w:rsidP="009120CD">
            <w:pPr>
              <w:pStyle w:val="Tabletext"/>
              <w:rPr>
                <w:b/>
                <w:bCs/>
                <w:sz w:val="18"/>
                <w:szCs w:val="18"/>
                <w:lang w:val="ru-RU"/>
              </w:rPr>
            </w:pPr>
          </w:p>
        </w:tc>
        <w:tc>
          <w:tcPr>
            <w:tcW w:w="2127" w:type="dxa"/>
            <w:tcBorders>
              <w:top w:val="nil"/>
              <w:left w:val="nil"/>
              <w:bottom w:val="nil"/>
              <w:right w:val="nil"/>
            </w:tcBorders>
            <w:shd w:val="clear" w:color="auto" w:fill="auto"/>
            <w:noWrap/>
            <w:vAlign w:val="bottom"/>
          </w:tcPr>
          <w:p w14:paraId="03273961" w14:textId="77777777" w:rsidR="00247CA7" w:rsidRPr="00105654" w:rsidRDefault="00247CA7" w:rsidP="009120CD">
            <w:pPr>
              <w:pStyle w:val="Tabletext"/>
              <w:ind w:right="170"/>
              <w:jc w:val="right"/>
              <w:rPr>
                <w:b/>
                <w:bCs/>
                <w:sz w:val="18"/>
                <w:szCs w:val="18"/>
                <w:lang w:val="ru-RU"/>
              </w:rPr>
            </w:pPr>
          </w:p>
        </w:tc>
        <w:tc>
          <w:tcPr>
            <w:tcW w:w="2114" w:type="dxa"/>
            <w:tcBorders>
              <w:top w:val="nil"/>
              <w:left w:val="nil"/>
              <w:bottom w:val="nil"/>
              <w:right w:val="nil"/>
            </w:tcBorders>
            <w:shd w:val="clear" w:color="auto" w:fill="auto"/>
            <w:noWrap/>
            <w:vAlign w:val="bottom"/>
          </w:tcPr>
          <w:p w14:paraId="12D0F7C9" w14:textId="77777777" w:rsidR="00247CA7" w:rsidRPr="00105654" w:rsidRDefault="00247CA7" w:rsidP="009120CD">
            <w:pPr>
              <w:pStyle w:val="Tabletext"/>
              <w:ind w:right="170"/>
              <w:jc w:val="right"/>
              <w:rPr>
                <w:b/>
                <w:bCs/>
                <w:sz w:val="18"/>
                <w:szCs w:val="18"/>
                <w:lang w:val="ru-RU"/>
              </w:rPr>
            </w:pPr>
          </w:p>
        </w:tc>
      </w:tr>
      <w:tr w:rsidR="00247CA7" w:rsidRPr="00105654" w14:paraId="6176C6F5" w14:textId="77777777" w:rsidTr="00247CA7">
        <w:tc>
          <w:tcPr>
            <w:tcW w:w="5404" w:type="dxa"/>
            <w:tcBorders>
              <w:top w:val="nil"/>
              <w:left w:val="nil"/>
              <w:bottom w:val="nil"/>
              <w:right w:val="nil"/>
            </w:tcBorders>
            <w:shd w:val="clear" w:color="auto" w:fill="auto"/>
            <w:noWrap/>
            <w:vAlign w:val="center"/>
            <w:hideMark/>
          </w:tcPr>
          <w:p w14:paraId="4E01034B" w14:textId="65103E89" w:rsidR="00247CA7" w:rsidRPr="00105654" w:rsidRDefault="004B2BB6" w:rsidP="009120CD">
            <w:pPr>
              <w:pStyle w:val="Tabletext"/>
              <w:rPr>
                <w:b/>
                <w:bCs/>
                <w:sz w:val="18"/>
                <w:szCs w:val="18"/>
                <w:lang w:val="ru-RU"/>
              </w:rPr>
            </w:pPr>
            <w:r w:rsidRPr="00105654">
              <w:rPr>
                <w:b/>
                <w:bCs/>
                <w:sz w:val="18"/>
                <w:szCs w:val="18"/>
                <w:lang w:val="ru-RU"/>
              </w:rPr>
              <w:t>Ограниченные денежные средства</w:t>
            </w:r>
          </w:p>
        </w:tc>
        <w:tc>
          <w:tcPr>
            <w:tcW w:w="2127" w:type="dxa"/>
            <w:tcBorders>
              <w:top w:val="nil"/>
              <w:left w:val="nil"/>
              <w:bottom w:val="nil"/>
              <w:right w:val="nil"/>
            </w:tcBorders>
            <w:shd w:val="clear" w:color="auto" w:fill="auto"/>
            <w:noWrap/>
            <w:vAlign w:val="bottom"/>
            <w:hideMark/>
          </w:tcPr>
          <w:p w14:paraId="17E82ACB" w14:textId="13B3D928" w:rsidR="00247CA7" w:rsidRPr="00105654" w:rsidRDefault="00247CA7" w:rsidP="009120CD">
            <w:pPr>
              <w:pStyle w:val="Tabletext"/>
              <w:ind w:right="170"/>
              <w:jc w:val="right"/>
              <w:rPr>
                <w:b/>
                <w:bCs/>
                <w:sz w:val="18"/>
                <w:szCs w:val="18"/>
                <w:lang w:val="ru-RU"/>
              </w:rPr>
            </w:pPr>
            <w:r w:rsidRPr="00105654">
              <w:rPr>
                <w:b/>
                <w:bCs/>
                <w:sz w:val="18"/>
                <w:szCs w:val="18"/>
                <w:lang w:val="ru-RU"/>
              </w:rPr>
              <w:t>27 142</w:t>
            </w:r>
          </w:p>
        </w:tc>
        <w:tc>
          <w:tcPr>
            <w:tcW w:w="2114" w:type="dxa"/>
            <w:tcBorders>
              <w:top w:val="nil"/>
              <w:left w:val="nil"/>
              <w:bottom w:val="nil"/>
              <w:right w:val="nil"/>
            </w:tcBorders>
            <w:shd w:val="clear" w:color="auto" w:fill="auto"/>
            <w:noWrap/>
            <w:vAlign w:val="bottom"/>
            <w:hideMark/>
          </w:tcPr>
          <w:p w14:paraId="40BE595B" w14:textId="16B81502" w:rsidR="00247CA7" w:rsidRPr="00105654" w:rsidRDefault="00247CA7" w:rsidP="009120CD">
            <w:pPr>
              <w:pStyle w:val="Tabletext"/>
              <w:ind w:right="170"/>
              <w:jc w:val="right"/>
              <w:rPr>
                <w:b/>
                <w:bCs/>
                <w:sz w:val="18"/>
                <w:szCs w:val="18"/>
                <w:lang w:val="ru-RU"/>
              </w:rPr>
            </w:pPr>
            <w:r w:rsidRPr="00105654">
              <w:rPr>
                <w:b/>
                <w:bCs/>
                <w:sz w:val="18"/>
                <w:szCs w:val="18"/>
                <w:lang w:val="ru-RU"/>
              </w:rPr>
              <w:t>28 820</w:t>
            </w:r>
          </w:p>
        </w:tc>
      </w:tr>
      <w:tr w:rsidR="00247CA7" w:rsidRPr="00105654" w14:paraId="78CE6198" w14:textId="77777777" w:rsidTr="00247CA7">
        <w:tc>
          <w:tcPr>
            <w:tcW w:w="5404" w:type="dxa"/>
            <w:tcBorders>
              <w:top w:val="nil"/>
              <w:left w:val="nil"/>
              <w:bottom w:val="nil"/>
              <w:right w:val="nil"/>
            </w:tcBorders>
            <w:shd w:val="clear" w:color="auto" w:fill="auto"/>
            <w:noWrap/>
            <w:vAlign w:val="bottom"/>
            <w:hideMark/>
          </w:tcPr>
          <w:p w14:paraId="24BB891C" w14:textId="4C3C2878" w:rsidR="00247CA7" w:rsidRPr="00105654" w:rsidRDefault="00247CA7" w:rsidP="009120CD">
            <w:pPr>
              <w:pStyle w:val="Tabletext"/>
              <w:rPr>
                <w:sz w:val="18"/>
                <w:szCs w:val="18"/>
                <w:lang w:val="ru-RU"/>
              </w:rPr>
            </w:pPr>
            <w:r w:rsidRPr="00105654">
              <w:rPr>
                <w:sz w:val="18"/>
                <w:szCs w:val="18"/>
                <w:lang w:val="ru-RU"/>
              </w:rPr>
              <w:t>Текущие банковские счета, шв. фр.</w:t>
            </w:r>
          </w:p>
        </w:tc>
        <w:tc>
          <w:tcPr>
            <w:tcW w:w="2127" w:type="dxa"/>
            <w:tcBorders>
              <w:top w:val="nil"/>
              <w:left w:val="nil"/>
              <w:bottom w:val="nil"/>
              <w:right w:val="nil"/>
            </w:tcBorders>
            <w:shd w:val="clear" w:color="auto" w:fill="auto"/>
            <w:noWrap/>
            <w:vAlign w:val="bottom"/>
            <w:hideMark/>
          </w:tcPr>
          <w:p w14:paraId="4987C46C" w14:textId="759E8189" w:rsidR="00247CA7" w:rsidRPr="00105654" w:rsidRDefault="00247CA7" w:rsidP="009120CD">
            <w:pPr>
              <w:pStyle w:val="Tabletext"/>
              <w:ind w:right="170"/>
              <w:jc w:val="right"/>
              <w:rPr>
                <w:sz w:val="18"/>
                <w:szCs w:val="18"/>
                <w:lang w:val="ru-RU"/>
              </w:rPr>
            </w:pPr>
            <w:r w:rsidRPr="00105654">
              <w:rPr>
                <w:sz w:val="18"/>
                <w:szCs w:val="18"/>
                <w:lang w:val="ru-RU"/>
              </w:rPr>
              <w:t>21 501</w:t>
            </w:r>
          </w:p>
        </w:tc>
        <w:tc>
          <w:tcPr>
            <w:tcW w:w="2114" w:type="dxa"/>
            <w:tcBorders>
              <w:top w:val="nil"/>
              <w:left w:val="nil"/>
              <w:bottom w:val="nil"/>
              <w:right w:val="nil"/>
            </w:tcBorders>
            <w:shd w:val="clear" w:color="auto" w:fill="auto"/>
            <w:noWrap/>
            <w:vAlign w:val="bottom"/>
            <w:hideMark/>
          </w:tcPr>
          <w:p w14:paraId="7887477C" w14:textId="2F0AB8F5" w:rsidR="00247CA7" w:rsidRPr="00105654" w:rsidRDefault="00247CA7" w:rsidP="009120CD">
            <w:pPr>
              <w:pStyle w:val="Tabletext"/>
              <w:ind w:right="170"/>
              <w:jc w:val="right"/>
              <w:rPr>
                <w:sz w:val="18"/>
                <w:szCs w:val="18"/>
                <w:lang w:val="ru-RU"/>
              </w:rPr>
            </w:pPr>
            <w:r w:rsidRPr="00105654">
              <w:rPr>
                <w:sz w:val="18"/>
                <w:szCs w:val="18"/>
                <w:lang w:val="ru-RU"/>
              </w:rPr>
              <w:t>18 631</w:t>
            </w:r>
          </w:p>
        </w:tc>
      </w:tr>
      <w:tr w:rsidR="00247CA7" w:rsidRPr="00105654" w14:paraId="5A6C81AF" w14:textId="77777777" w:rsidTr="00247CA7">
        <w:tc>
          <w:tcPr>
            <w:tcW w:w="5404" w:type="dxa"/>
            <w:tcBorders>
              <w:top w:val="nil"/>
              <w:left w:val="nil"/>
              <w:bottom w:val="nil"/>
              <w:right w:val="nil"/>
            </w:tcBorders>
            <w:shd w:val="clear" w:color="auto" w:fill="auto"/>
            <w:noWrap/>
            <w:vAlign w:val="bottom"/>
            <w:hideMark/>
          </w:tcPr>
          <w:p w14:paraId="208306AC" w14:textId="44A51A17" w:rsidR="00247CA7" w:rsidRPr="00105654" w:rsidRDefault="004B2BB6" w:rsidP="009120CD">
            <w:pPr>
              <w:pStyle w:val="Tabletext"/>
              <w:rPr>
                <w:sz w:val="18"/>
                <w:szCs w:val="18"/>
                <w:lang w:val="ru-RU"/>
              </w:rPr>
            </w:pPr>
            <w:r w:rsidRPr="00105654">
              <w:rPr>
                <w:sz w:val="18"/>
                <w:szCs w:val="18"/>
                <w:lang w:val="ru-RU"/>
              </w:rPr>
              <w:t>Краткосрочные инвестиции 0</w:t>
            </w:r>
            <w:r w:rsidR="00634A40" w:rsidRPr="00105654">
              <w:rPr>
                <w:sz w:val="18"/>
                <w:szCs w:val="18"/>
                <w:lang w:val="ru-RU"/>
              </w:rPr>
              <w:t>−</w:t>
            </w:r>
            <w:r w:rsidRPr="00105654">
              <w:rPr>
                <w:sz w:val="18"/>
                <w:szCs w:val="18"/>
                <w:lang w:val="ru-RU"/>
              </w:rPr>
              <w:t>3 месяца</w:t>
            </w:r>
          </w:p>
        </w:tc>
        <w:tc>
          <w:tcPr>
            <w:tcW w:w="2127" w:type="dxa"/>
            <w:tcBorders>
              <w:top w:val="nil"/>
              <w:left w:val="nil"/>
              <w:bottom w:val="nil"/>
              <w:right w:val="nil"/>
            </w:tcBorders>
            <w:shd w:val="clear" w:color="auto" w:fill="auto"/>
            <w:noWrap/>
            <w:vAlign w:val="bottom"/>
            <w:hideMark/>
          </w:tcPr>
          <w:p w14:paraId="5DA3B11A" w14:textId="5CDC52D6" w:rsidR="00247CA7" w:rsidRPr="00105654" w:rsidRDefault="00247CA7" w:rsidP="009120CD">
            <w:pPr>
              <w:pStyle w:val="Tabletext"/>
              <w:ind w:right="170"/>
              <w:jc w:val="right"/>
              <w:rPr>
                <w:sz w:val="18"/>
                <w:szCs w:val="18"/>
                <w:lang w:val="ru-RU"/>
              </w:rPr>
            </w:pPr>
            <w:r w:rsidRPr="00105654">
              <w:rPr>
                <w:sz w:val="18"/>
                <w:szCs w:val="18"/>
                <w:lang w:val="ru-RU"/>
              </w:rPr>
              <w:t>5 642</w:t>
            </w:r>
          </w:p>
        </w:tc>
        <w:tc>
          <w:tcPr>
            <w:tcW w:w="2114" w:type="dxa"/>
            <w:tcBorders>
              <w:top w:val="nil"/>
              <w:left w:val="nil"/>
              <w:bottom w:val="nil"/>
              <w:right w:val="nil"/>
            </w:tcBorders>
            <w:shd w:val="clear" w:color="auto" w:fill="auto"/>
            <w:noWrap/>
            <w:vAlign w:val="bottom"/>
            <w:hideMark/>
          </w:tcPr>
          <w:p w14:paraId="6BCE0A42" w14:textId="49665091" w:rsidR="00247CA7" w:rsidRPr="00105654" w:rsidRDefault="00247CA7" w:rsidP="009120CD">
            <w:pPr>
              <w:pStyle w:val="Tabletext"/>
              <w:ind w:right="170"/>
              <w:jc w:val="right"/>
              <w:rPr>
                <w:sz w:val="18"/>
                <w:szCs w:val="18"/>
                <w:lang w:val="ru-RU"/>
              </w:rPr>
            </w:pPr>
            <w:r w:rsidRPr="00105654">
              <w:rPr>
                <w:sz w:val="18"/>
                <w:szCs w:val="18"/>
                <w:lang w:val="ru-RU"/>
              </w:rPr>
              <w:t>10 189</w:t>
            </w:r>
          </w:p>
        </w:tc>
      </w:tr>
      <w:tr w:rsidR="009120CD" w:rsidRPr="00105654" w14:paraId="110322FC" w14:textId="77777777" w:rsidTr="00047CB9">
        <w:tc>
          <w:tcPr>
            <w:tcW w:w="5404" w:type="dxa"/>
            <w:tcBorders>
              <w:top w:val="nil"/>
              <w:left w:val="nil"/>
              <w:bottom w:val="nil"/>
              <w:right w:val="nil"/>
            </w:tcBorders>
            <w:shd w:val="clear" w:color="auto" w:fill="auto"/>
            <w:noWrap/>
            <w:vAlign w:val="bottom"/>
            <w:hideMark/>
          </w:tcPr>
          <w:p w14:paraId="7B5D7B40" w14:textId="77777777" w:rsidR="009120CD" w:rsidRPr="00105654" w:rsidRDefault="009120CD" w:rsidP="009120CD">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4C4E4866" w14:textId="77777777" w:rsidR="009120CD" w:rsidRPr="00105654" w:rsidRDefault="009120CD" w:rsidP="009120CD">
            <w:pPr>
              <w:pStyle w:val="Tabletext"/>
              <w:spacing w:before="0" w:after="0"/>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723C5E86" w14:textId="77777777" w:rsidR="009120CD" w:rsidRPr="00105654" w:rsidRDefault="009120CD" w:rsidP="009120CD">
            <w:pPr>
              <w:pStyle w:val="Tabletext"/>
              <w:spacing w:before="0" w:after="0"/>
              <w:ind w:right="170"/>
              <w:jc w:val="right"/>
              <w:rPr>
                <w:sz w:val="18"/>
                <w:szCs w:val="18"/>
                <w:lang w:val="ru-RU"/>
              </w:rPr>
            </w:pPr>
          </w:p>
        </w:tc>
      </w:tr>
      <w:tr w:rsidR="00247CA7" w:rsidRPr="00105654" w14:paraId="3F443251" w14:textId="77777777" w:rsidTr="00247CA7">
        <w:tc>
          <w:tcPr>
            <w:tcW w:w="5404" w:type="dxa"/>
            <w:tcBorders>
              <w:top w:val="nil"/>
              <w:left w:val="nil"/>
              <w:bottom w:val="nil"/>
              <w:right w:val="nil"/>
            </w:tcBorders>
            <w:shd w:val="clear" w:color="000000" w:fill="538DD5"/>
            <w:noWrap/>
            <w:vAlign w:val="center"/>
            <w:hideMark/>
          </w:tcPr>
          <w:p w14:paraId="0FB7EC38" w14:textId="7C58D9A4" w:rsidR="00247CA7" w:rsidRPr="00105654" w:rsidRDefault="00A73FF6" w:rsidP="009120CD">
            <w:pPr>
              <w:pStyle w:val="Tabletext"/>
              <w:spacing w:before="80" w:after="80"/>
              <w:rPr>
                <w:b/>
                <w:bCs/>
                <w:sz w:val="18"/>
                <w:szCs w:val="18"/>
                <w:lang w:val="ru-RU"/>
              </w:rPr>
            </w:pPr>
            <w:r w:rsidRPr="00105654">
              <w:rPr>
                <w:b/>
                <w:bCs/>
                <w:sz w:val="18"/>
                <w:szCs w:val="18"/>
                <w:lang w:val="ru-RU"/>
              </w:rPr>
              <w:t>Денежные средства и эквиваленты денежных средств</w:t>
            </w:r>
          </w:p>
        </w:tc>
        <w:tc>
          <w:tcPr>
            <w:tcW w:w="2127" w:type="dxa"/>
            <w:tcBorders>
              <w:top w:val="nil"/>
              <w:left w:val="nil"/>
              <w:bottom w:val="nil"/>
              <w:right w:val="nil"/>
            </w:tcBorders>
            <w:shd w:val="clear" w:color="000000" w:fill="538DD5"/>
            <w:noWrap/>
            <w:vAlign w:val="center"/>
            <w:hideMark/>
          </w:tcPr>
          <w:p w14:paraId="1DEDEB6D" w14:textId="0B62D581" w:rsidR="00247CA7" w:rsidRPr="00105654" w:rsidRDefault="00247CA7" w:rsidP="009120CD">
            <w:pPr>
              <w:pStyle w:val="Tabletext"/>
              <w:ind w:right="170"/>
              <w:jc w:val="right"/>
              <w:rPr>
                <w:b/>
                <w:bCs/>
                <w:sz w:val="18"/>
                <w:szCs w:val="18"/>
                <w:lang w:val="ru-RU"/>
              </w:rPr>
            </w:pPr>
            <w:r w:rsidRPr="00105654">
              <w:rPr>
                <w:b/>
                <w:bCs/>
                <w:sz w:val="18"/>
                <w:szCs w:val="18"/>
                <w:lang w:val="ru-RU"/>
              </w:rPr>
              <w:t>193 868</w:t>
            </w:r>
          </w:p>
        </w:tc>
        <w:tc>
          <w:tcPr>
            <w:tcW w:w="2114" w:type="dxa"/>
            <w:tcBorders>
              <w:top w:val="nil"/>
              <w:left w:val="nil"/>
              <w:bottom w:val="nil"/>
              <w:right w:val="nil"/>
            </w:tcBorders>
            <w:shd w:val="clear" w:color="000000" w:fill="538DD5"/>
            <w:noWrap/>
            <w:vAlign w:val="center"/>
            <w:hideMark/>
          </w:tcPr>
          <w:p w14:paraId="4B6D6839" w14:textId="752DA20A" w:rsidR="00247CA7" w:rsidRPr="00105654" w:rsidRDefault="00247CA7" w:rsidP="009120CD">
            <w:pPr>
              <w:pStyle w:val="Tabletext"/>
              <w:ind w:right="170"/>
              <w:jc w:val="right"/>
              <w:rPr>
                <w:b/>
                <w:bCs/>
                <w:sz w:val="18"/>
                <w:szCs w:val="18"/>
                <w:lang w:val="ru-RU"/>
              </w:rPr>
            </w:pPr>
            <w:r w:rsidRPr="00105654">
              <w:rPr>
                <w:b/>
                <w:bCs/>
                <w:sz w:val="18"/>
                <w:szCs w:val="18"/>
                <w:lang w:val="ru-RU"/>
              </w:rPr>
              <w:t>203 811</w:t>
            </w:r>
          </w:p>
        </w:tc>
      </w:tr>
    </w:tbl>
    <w:p w14:paraId="2771F4E0" w14:textId="52C2CC13" w:rsidR="00EF1CC8" w:rsidRPr="00105654" w:rsidRDefault="00EF1CC8" w:rsidP="009120CD">
      <w:pPr>
        <w:pStyle w:val="Heading5"/>
        <w:spacing w:after="120"/>
        <w:rPr>
          <w:lang w:val="ru-RU"/>
        </w:rPr>
      </w:pPr>
      <w:bookmarkStart w:id="643" w:name="_Toc305667759"/>
      <w:bookmarkStart w:id="644" w:name="_Toc306201425"/>
      <w:bookmarkStart w:id="645" w:name="_Toc329002779"/>
      <w:bookmarkStart w:id="646" w:name="_Toc358373653"/>
      <w:bookmarkStart w:id="647" w:name="_Toc387243033"/>
      <w:bookmarkStart w:id="648" w:name="_Toc419404378"/>
      <w:bookmarkStart w:id="649" w:name="_Toc482809969"/>
      <w:bookmarkStart w:id="650" w:name="_Toc482810326"/>
      <w:bookmarkStart w:id="651" w:name="_Toc482901567"/>
      <w:bookmarkStart w:id="652" w:name="_Toc511401562"/>
      <w:bookmarkStart w:id="653" w:name="_Toc511401685"/>
      <w:bookmarkStart w:id="654" w:name="_Toc10540798"/>
      <w:bookmarkStart w:id="655" w:name="_Toc41900418"/>
      <w:bookmarkStart w:id="656" w:name="_Toc73438001"/>
      <w:bookmarkStart w:id="657" w:name="_Toc73439179"/>
      <w:bookmarkStart w:id="658" w:name="_Toc167956633"/>
      <w:bookmarkStart w:id="659" w:name="_Toc167956872"/>
      <w:bookmarkStart w:id="660" w:name="_Toc167957177"/>
      <w:bookmarkStart w:id="661" w:name="_Toc268007538"/>
      <w:bookmarkStart w:id="662" w:name="_Toc269839082"/>
      <w:r w:rsidRPr="00105654">
        <w:rPr>
          <w:lang w:val="ru-RU"/>
        </w:rPr>
        <w:t xml:space="preserve">Примечание </w:t>
      </w:r>
      <w:r w:rsidR="00247CA7" w:rsidRPr="00105654">
        <w:rPr>
          <w:lang w:val="ru-RU"/>
        </w:rPr>
        <w:t>8</w:t>
      </w:r>
      <w:r w:rsidRPr="00105654">
        <w:rPr>
          <w:lang w:val="ru-RU"/>
        </w:rPr>
        <w:tab/>
      </w:r>
      <w:bookmarkEnd w:id="643"/>
      <w:bookmarkEnd w:id="644"/>
      <w:bookmarkEnd w:id="645"/>
      <w:bookmarkEnd w:id="646"/>
      <w:r w:rsidRPr="00105654">
        <w:rPr>
          <w:lang w:val="ru-RU"/>
        </w:rPr>
        <w:t>Инвестиции</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59CBEA93" w14:textId="6BA6D241" w:rsidR="00EF1CC8" w:rsidRPr="00105654" w:rsidRDefault="00EF1CC8" w:rsidP="009120CD">
      <w:pPr>
        <w:rPr>
          <w:lang w:val="ru-RU"/>
        </w:rPr>
      </w:pPr>
      <w:r w:rsidRPr="00105654">
        <w:rPr>
          <w:lang w:val="ru-RU"/>
        </w:rPr>
        <w:t>Проценты на срочные инвестиции начисляются по рыночной ставке и классифицируются как финансовые инструменты по текущей стоимости через активное сальдо/дефицит. Текущая стоимость денежных депозитов эквивалента балансовой стоимости.</w:t>
      </w:r>
    </w:p>
    <w:p w14:paraId="1651E270" w14:textId="097EAC57" w:rsidR="009120CD" w:rsidRPr="00105654" w:rsidRDefault="004B2BB6" w:rsidP="009120CD">
      <w:pPr>
        <w:rPr>
          <w:lang w:val="ru-RU"/>
        </w:rPr>
      </w:pPr>
      <w:r w:rsidRPr="00105654">
        <w:rPr>
          <w:lang w:val="ru-RU"/>
        </w:rPr>
        <w:t>Сокращение инвестиций в основном связано с более высокими темпами реализации</w:t>
      </w:r>
      <w:r w:rsidR="006D272C" w:rsidRPr="00105654">
        <w:rPr>
          <w:lang w:val="ru-RU"/>
        </w:rPr>
        <w:t xml:space="preserve"> доходов от</w:t>
      </w:r>
      <w:r w:rsidRPr="00105654">
        <w:rPr>
          <w:lang w:val="ru-RU"/>
        </w:rPr>
        <w:t xml:space="preserve"> внебюджетных проектов, полученных в 2021 году, что также прослеживается в сокращении средств третьих сторон (см. </w:t>
      </w:r>
      <w:r w:rsidR="006D272C" w:rsidRPr="00105654">
        <w:rPr>
          <w:lang w:val="ru-RU"/>
        </w:rPr>
        <w:t xml:space="preserve">Примечание </w:t>
      </w:r>
      <w:r w:rsidRPr="00105654">
        <w:rPr>
          <w:lang w:val="ru-RU"/>
        </w:rPr>
        <w:t>21). Кроме того, фактические поступления в бюджет по программам оказались меньше заложенных в бюджет сумм, что привело к дальнейшему сокращению средств, доступных для инвести</w:t>
      </w:r>
      <w:r w:rsidR="006D272C" w:rsidRPr="00105654">
        <w:rPr>
          <w:lang w:val="ru-RU"/>
        </w:rPr>
        <w:t>рования</w:t>
      </w:r>
      <w:r w:rsidRPr="00105654">
        <w:rPr>
          <w:lang w:val="ru-RU"/>
        </w:rPr>
        <w:t>.</w:t>
      </w:r>
    </w:p>
    <w:p w14:paraId="1F315B8F" w14:textId="4A80822D" w:rsidR="00EF1CC8" w:rsidRPr="00105654" w:rsidRDefault="00EF1CC8" w:rsidP="009120CD">
      <w:pPr>
        <w:spacing w:after="120"/>
        <w:rPr>
          <w:lang w:val="ru-RU"/>
        </w:rPr>
      </w:pPr>
      <w:r w:rsidRPr="00105654">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9645" w:type="dxa"/>
        <w:tblLayout w:type="fixed"/>
        <w:tblLook w:val="04A0" w:firstRow="1" w:lastRow="0" w:firstColumn="1" w:lastColumn="0" w:noHBand="0" w:noVBand="1"/>
      </w:tblPr>
      <w:tblGrid>
        <w:gridCol w:w="5404"/>
        <w:gridCol w:w="2127"/>
        <w:gridCol w:w="2114"/>
      </w:tblGrid>
      <w:tr w:rsidR="009120CD" w:rsidRPr="00105654" w14:paraId="065E2DE3" w14:textId="77777777" w:rsidTr="009120CD">
        <w:tc>
          <w:tcPr>
            <w:tcW w:w="5404" w:type="dxa"/>
            <w:tcBorders>
              <w:top w:val="nil"/>
              <w:left w:val="nil"/>
              <w:bottom w:val="nil"/>
              <w:right w:val="nil"/>
            </w:tcBorders>
            <w:shd w:val="clear" w:color="000000" w:fill="538DD5"/>
            <w:vAlign w:val="center"/>
            <w:hideMark/>
          </w:tcPr>
          <w:p w14:paraId="615C301B" w14:textId="277B0A86" w:rsidR="009120CD" w:rsidRPr="00105654" w:rsidRDefault="00602A54" w:rsidP="009120CD">
            <w:pPr>
              <w:pStyle w:val="Tablehead"/>
              <w:rPr>
                <w:sz w:val="18"/>
                <w:szCs w:val="18"/>
                <w:lang w:val="ru-RU"/>
              </w:rPr>
            </w:pPr>
            <w:r w:rsidRPr="00105654">
              <w:rPr>
                <w:sz w:val="18"/>
                <w:szCs w:val="18"/>
                <w:lang w:val="ru-RU" w:eastAsia="en-GB"/>
              </w:rPr>
              <w:t>Описание (тыс. шв. фр.)</w:t>
            </w:r>
          </w:p>
        </w:tc>
        <w:tc>
          <w:tcPr>
            <w:tcW w:w="2127" w:type="dxa"/>
            <w:tcBorders>
              <w:top w:val="nil"/>
              <w:left w:val="nil"/>
              <w:bottom w:val="nil"/>
              <w:right w:val="nil"/>
            </w:tcBorders>
            <w:shd w:val="clear" w:color="000000" w:fill="538DD5"/>
            <w:vAlign w:val="center"/>
            <w:hideMark/>
          </w:tcPr>
          <w:p w14:paraId="28AE76C5" w14:textId="703FC23F" w:rsidR="009120CD" w:rsidRPr="00105654" w:rsidRDefault="009120CD" w:rsidP="009120CD">
            <w:pPr>
              <w:pStyle w:val="Tablehead"/>
              <w:rPr>
                <w:sz w:val="18"/>
                <w:szCs w:val="18"/>
                <w:lang w:val="ru-RU"/>
              </w:rPr>
            </w:pPr>
            <w:r w:rsidRPr="00105654">
              <w:rPr>
                <w:sz w:val="18"/>
                <w:szCs w:val="18"/>
                <w:lang w:val="ru-RU"/>
              </w:rPr>
              <w:t>31 декабря 2022 г.</w:t>
            </w:r>
          </w:p>
        </w:tc>
        <w:tc>
          <w:tcPr>
            <w:tcW w:w="2114" w:type="dxa"/>
            <w:tcBorders>
              <w:top w:val="nil"/>
              <w:left w:val="nil"/>
              <w:bottom w:val="nil"/>
              <w:right w:val="nil"/>
            </w:tcBorders>
            <w:shd w:val="clear" w:color="000000" w:fill="538DD5"/>
            <w:vAlign w:val="center"/>
            <w:hideMark/>
          </w:tcPr>
          <w:p w14:paraId="480F19D0" w14:textId="0E41B2ED" w:rsidR="009120CD" w:rsidRPr="00105654" w:rsidRDefault="009120CD" w:rsidP="009120CD">
            <w:pPr>
              <w:pStyle w:val="Tablehead"/>
              <w:rPr>
                <w:sz w:val="18"/>
                <w:szCs w:val="18"/>
                <w:lang w:val="ru-RU"/>
              </w:rPr>
            </w:pPr>
            <w:r w:rsidRPr="00105654">
              <w:rPr>
                <w:sz w:val="18"/>
                <w:szCs w:val="18"/>
                <w:lang w:val="ru-RU"/>
              </w:rPr>
              <w:t>31 декабря 2021 г. (</w:t>
            </w:r>
            <w:r w:rsidR="00602A54" w:rsidRPr="00105654">
              <w:rPr>
                <w:sz w:val="18"/>
                <w:szCs w:val="18"/>
                <w:lang w:val="ru-RU"/>
              </w:rPr>
              <w:t>пересчитанные</w:t>
            </w:r>
            <w:r w:rsidRPr="00105654">
              <w:rPr>
                <w:sz w:val="18"/>
                <w:szCs w:val="18"/>
                <w:lang w:val="ru-RU"/>
              </w:rPr>
              <w:t>)</w:t>
            </w:r>
          </w:p>
        </w:tc>
      </w:tr>
      <w:tr w:rsidR="009120CD" w:rsidRPr="00105654" w14:paraId="46802AE7" w14:textId="77777777" w:rsidTr="009120CD">
        <w:tc>
          <w:tcPr>
            <w:tcW w:w="5404" w:type="dxa"/>
            <w:tcBorders>
              <w:top w:val="nil"/>
              <w:left w:val="nil"/>
              <w:bottom w:val="nil"/>
              <w:right w:val="nil"/>
            </w:tcBorders>
            <w:shd w:val="clear" w:color="auto" w:fill="auto"/>
            <w:noWrap/>
            <w:vAlign w:val="bottom"/>
            <w:hideMark/>
          </w:tcPr>
          <w:p w14:paraId="66131177" w14:textId="77777777" w:rsidR="009120CD" w:rsidRPr="00105654" w:rsidRDefault="009120CD" w:rsidP="000B57A0">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138209BB" w14:textId="77777777" w:rsidR="009120CD" w:rsidRPr="00105654" w:rsidRDefault="009120CD" w:rsidP="000B57A0">
            <w:pPr>
              <w:pStyle w:val="Tabletext"/>
              <w:spacing w:before="0" w:after="0"/>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0D105456" w14:textId="77777777" w:rsidR="009120CD" w:rsidRPr="00105654" w:rsidRDefault="009120CD" w:rsidP="000B57A0">
            <w:pPr>
              <w:pStyle w:val="Tabletext"/>
              <w:spacing w:before="0" w:after="0"/>
              <w:ind w:right="170"/>
              <w:jc w:val="right"/>
              <w:rPr>
                <w:sz w:val="18"/>
                <w:szCs w:val="18"/>
                <w:lang w:val="ru-RU"/>
              </w:rPr>
            </w:pPr>
          </w:p>
        </w:tc>
      </w:tr>
      <w:tr w:rsidR="009120CD" w:rsidRPr="00105654" w14:paraId="53EB0DE4" w14:textId="77777777" w:rsidTr="009120CD">
        <w:tc>
          <w:tcPr>
            <w:tcW w:w="5404" w:type="dxa"/>
            <w:tcBorders>
              <w:top w:val="nil"/>
              <w:left w:val="nil"/>
              <w:bottom w:val="nil"/>
              <w:right w:val="nil"/>
            </w:tcBorders>
            <w:shd w:val="clear" w:color="auto" w:fill="auto"/>
            <w:noWrap/>
            <w:vAlign w:val="bottom"/>
            <w:hideMark/>
          </w:tcPr>
          <w:p w14:paraId="3DFABA95" w14:textId="355D43B3" w:rsidR="009120CD" w:rsidRPr="00105654" w:rsidRDefault="009120CD" w:rsidP="009120CD">
            <w:pPr>
              <w:pStyle w:val="Tabletext"/>
              <w:rPr>
                <w:sz w:val="18"/>
                <w:szCs w:val="18"/>
                <w:lang w:val="ru-RU"/>
              </w:rPr>
            </w:pPr>
            <w:r w:rsidRPr="00105654">
              <w:rPr>
                <w:sz w:val="18"/>
                <w:szCs w:val="18"/>
                <w:lang w:val="ru-RU"/>
              </w:rPr>
              <w:t>Срок погашения</w:t>
            </w:r>
          </w:p>
        </w:tc>
        <w:tc>
          <w:tcPr>
            <w:tcW w:w="2127" w:type="dxa"/>
            <w:tcBorders>
              <w:top w:val="nil"/>
              <w:left w:val="nil"/>
              <w:bottom w:val="nil"/>
              <w:right w:val="nil"/>
            </w:tcBorders>
            <w:shd w:val="clear" w:color="auto" w:fill="auto"/>
            <w:noWrap/>
            <w:vAlign w:val="bottom"/>
            <w:hideMark/>
          </w:tcPr>
          <w:p w14:paraId="445FDE9F" w14:textId="77777777" w:rsidR="009120CD" w:rsidRPr="00105654" w:rsidRDefault="009120CD" w:rsidP="009120CD">
            <w:pPr>
              <w:pStyle w:val="Tabletext"/>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7F254593" w14:textId="77777777" w:rsidR="009120CD" w:rsidRPr="00105654" w:rsidRDefault="009120CD" w:rsidP="009120CD">
            <w:pPr>
              <w:pStyle w:val="Tabletext"/>
              <w:ind w:right="170"/>
              <w:jc w:val="right"/>
              <w:rPr>
                <w:sz w:val="18"/>
                <w:szCs w:val="18"/>
                <w:lang w:val="ru-RU"/>
              </w:rPr>
            </w:pPr>
          </w:p>
        </w:tc>
      </w:tr>
      <w:tr w:rsidR="009120CD" w:rsidRPr="00105654" w14:paraId="08D3FDBB" w14:textId="77777777" w:rsidTr="003F0DBA">
        <w:tc>
          <w:tcPr>
            <w:tcW w:w="5404" w:type="dxa"/>
            <w:tcBorders>
              <w:top w:val="nil"/>
              <w:left w:val="nil"/>
              <w:bottom w:val="nil"/>
              <w:right w:val="nil"/>
            </w:tcBorders>
            <w:shd w:val="clear" w:color="auto" w:fill="auto"/>
            <w:noWrap/>
            <w:vAlign w:val="center"/>
            <w:hideMark/>
          </w:tcPr>
          <w:p w14:paraId="7B80B679" w14:textId="0B67F990" w:rsidR="009120CD" w:rsidRPr="00105654" w:rsidRDefault="009120CD" w:rsidP="009120CD">
            <w:pPr>
              <w:pStyle w:val="Tabletext"/>
              <w:rPr>
                <w:sz w:val="18"/>
                <w:szCs w:val="18"/>
                <w:lang w:val="ru-RU"/>
              </w:rPr>
            </w:pPr>
            <w:r w:rsidRPr="00105654">
              <w:rPr>
                <w:sz w:val="18"/>
                <w:szCs w:val="18"/>
                <w:lang w:val="ru-RU"/>
              </w:rPr>
              <w:t>4−6 месяцев</w:t>
            </w:r>
          </w:p>
        </w:tc>
        <w:tc>
          <w:tcPr>
            <w:tcW w:w="2127" w:type="dxa"/>
            <w:tcBorders>
              <w:top w:val="nil"/>
              <w:left w:val="nil"/>
              <w:bottom w:val="nil"/>
              <w:right w:val="nil"/>
            </w:tcBorders>
            <w:shd w:val="clear" w:color="auto" w:fill="auto"/>
            <w:noWrap/>
            <w:vAlign w:val="bottom"/>
            <w:hideMark/>
          </w:tcPr>
          <w:p w14:paraId="6F373437" w14:textId="2D0C7FAC" w:rsidR="009120CD" w:rsidRPr="00105654" w:rsidRDefault="009120CD" w:rsidP="009120CD">
            <w:pPr>
              <w:pStyle w:val="Tabletext"/>
              <w:ind w:right="170"/>
              <w:jc w:val="right"/>
              <w:rPr>
                <w:sz w:val="18"/>
                <w:szCs w:val="18"/>
                <w:lang w:val="ru-RU"/>
              </w:rPr>
            </w:pPr>
            <w:r w:rsidRPr="00105654">
              <w:rPr>
                <w:sz w:val="18"/>
                <w:szCs w:val="18"/>
                <w:lang w:val="ru-RU"/>
              </w:rPr>
              <w:t>13 860</w:t>
            </w:r>
          </w:p>
        </w:tc>
        <w:tc>
          <w:tcPr>
            <w:tcW w:w="2114" w:type="dxa"/>
            <w:tcBorders>
              <w:top w:val="nil"/>
              <w:left w:val="nil"/>
              <w:bottom w:val="nil"/>
              <w:right w:val="nil"/>
            </w:tcBorders>
            <w:shd w:val="clear" w:color="auto" w:fill="auto"/>
            <w:noWrap/>
            <w:vAlign w:val="bottom"/>
            <w:hideMark/>
          </w:tcPr>
          <w:p w14:paraId="744EA9C6" w14:textId="50697722" w:rsidR="009120CD" w:rsidRPr="00105654" w:rsidRDefault="009120CD" w:rsidP="009120CD">
            <w:pPr>
              <w:pStyle w:val="Tabletext"/>
              <w:ind w:right="170"/>
              <w:jc w:val="right"/>
              <w:rPr>
                <w:sz w:val="18"/>
                <w:szCs w:val="18"/>
                <w:lang w:val="ru-RU"/>
              </w:rPr>
            </w:pPr>
            <w:r w:rsidRPr="00105654">
              <w:rPr>
                <w:sz w:val="18"/>
                <w:szCs w:val="18"/>
                <w:lang w:val="ru-RU"/>
              </w:rPr>
              <w:t>10 175</w:t>
            </w:r>
          </w:p>
        </w:tc>
      </w:tr>
      <w:tr w:rsidR="009120CD" w:rsidRPr="00105654" w14:paraId="16C3201D" w14:textId="77777777" w:rsidTr="003F0DBA">
        <w:tc>
          <w:tcPr>
            <w:tcW w:w="5404" w:type="dxa"/>
            <w:tcBorders>
              <w:top w:val="nil"/>
              <w:left w:val="nil"/>
              <w:bottom w:val="nil"/>
              <w:right w:val="nil"/>
            </w:tcBorders>
            <w:shd w:val="clear" w:color="auto" w:fill="auto"/>
            <w:noWrap/>
            <w:vAlign w:val="center"/>
            <w:hideMark/>
          </w:tcPr>
          <w:p w14:paraId="47B99885" w14:textId="09FF95CF" w:rsidR="009120CD" w:rsidRPr="00105654" w:rsidRDefault="009120CD" w:rsidP="009120CD">
            <w:pPr>
              <w:pStyle w:val="Tabletext"/>
              <w:rPr>
                <w:sz w:val="18"/>
                <w:szCs w:val="18"/>
                <w:lang w:val="ru-RU"/>
              </w:rPr>
            </w:pPr>
            <w:r w:rsidRPr="00105654">
              <w:rPr>
                <w:sz w:val="18"/>
                <w:szCs w:val="18"/>
                <w:lang w:val="ru-RU"/>
              </w:rPr>
              <w:t>7−9 месяцев</w:t>
            </w:r>
          </w:p>
        </w:tc>
        <w:tc>
          <w:tcPr>
            <w:tcW w:w="2127" w:type="dxa"/>
            <w:tcBorders>
              <w:top w:val="nil"/>
              <w:left w:val="nil"/>
              <w:bottom w:val="nil"/>
              <w:right w:val="nil"/>
            </w:tcBorders>
            <w:shd w:val="clear" w:color="auto" w:fill="auto"/>
            <w:noWrap/>
            <w:vAlign w:val="bottom"/>
            <w:hideMark/>
          </w:tcPr>
          <w:p w14:paraId="58E114E2" w14:textId="77777777" w:rsidR="009120CD" w:rsidRPr="00105654" w:rsidRDefault="009120CD" w:rsidP="009120CD">
            <w:pPr>
              <w:pStyle w:val="Tabletext"/>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4F1FEC90" w14:textId="76526400" w:rsidR="009120CD" w:rsidRPr="00105654" w:rsidRDefault="009120CD" w:rsidP="009120CD">
            <w:pPr>
              <w:pStyle w:val="Tabletext"/>
              <w:ind w:right="170"/>
              <w:jc w:val="right"/>
              <w:rPr>
                <w:sz w:val="18"/>
                <w:szCs w:val="18"/>
                <w:lang w:val="ru-RU"/>
              </w:rPr>
            </w:pPr>
            <w:r w:rsidRPr="00105654">
              <w:rPr>
                <w:sz w:val="18"/>
                <w:szCs w:val="18"/>
                <w:lang w:val="ru-RU"/>
              </w:rPr>
              <w:t>11 100</w:t>
            </w:r>
          </w:p>
        </w:tc>
      </w:tr>
      <w:tr w:rsidR="009120CD" w:rsidRPr="00105654" w14:paraId="7A4027FB" w14:textId="77777777" w:rsidTr="003F0DBA">
        <w:tc>
          <w:tcPr>
            <w:tcW w:w="5404" w:type="dxa"/>
            <w:tcBorders>
              <w:top w:val="nil"/>
              <w:left w:val="nil"/>
              <w:bottom w:val="nil"/>
              <w:right w:val="nil"/>
            </w:tcBorders>
            <w:shd w:val="clear" w:color="auto" w:fill="auto"/>
            <w:noWrap/>
            <w:vAlign w:val="center"/>
            <w:hideMark/>
          </w:tcPr>
          <w:p w14:paraId="56B3BD2B" w14:textId="30444E25" w:rsidR="009120CD" w:rsidRPr="00105654" w:rsidRDefault="009120CD" w:rsidP="009120CD">
            <w:pPr>
              <w:pStyle w:val="Tabletext"/>
              <w:rPr>
                <w:sz w:val="18"/>
                <w:szCs w:val="18"/>
                <w:lang w:val="ru-RU"/>
              </w:rPr>
            </w:pPr>
            <w:r w:rsidRPr="00105654">
              <w:rPr>
                <w:sz w:val="18"/>
                <w:szCs w:val="18"/>
                <w:lang w:val="ru-RU"/>
              </w:rPr>
              <w:t>Более 9 месяцев</w:t>
            </w:r>
          </w:p>
        </w:tc>
        <w:tc>
          <w:tcPr>
            <w:tcW w:w="2127" w:type="dxa"/>
            <w:tcBorders>
              <w:top w:val="nil"/>
              <w:left w:val="nil"/>
              <w:bottom w:val="nil"/>
              <w:right w:val="nil"/>
            </w:tcBorders>
            <w:shd w:val="clear" w:color="auto" w:fill="auto"/>
            <w:noWrap/>
            <w:vAlign w:val="bottom"/>
            <w:hideMark/>
          </w:tcPr>
          <w:p w14:paraId="43CEAE18" w14:textId="77777777" w:rsidR="009120CD" w:rsidRPr="00105654" w:rsidRDefault="009120CD" w:rsidP="009120CD">
            <w:pPr>
              <w:pStyle w:val="Tabletext"/>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0488415C" w14:textId="77777777" w:rsidR="009120CD" w:rsidRPr="00105654" w:rsidRDefault="009120CD" w:rsidP="009120CD">
            <w:pPr>
              <w:pStyle w:val="Tabletext"/>
              <w:ind w:right="170"/>
              <w:jc w:val="right"/>
              <w:rPr>
                <w:sz w:val="18"/>
                <w:szCs w:val="18"/>
                <w:lang w:val="ru-RU"/>
              </w:rPr>
            </w:pPr>
          </w:p>
        </w:tc>
      </w:tr>
      <w:tr w:rsidR="000B57A0" w:rsidRPr="00105654" w14:paraId="11BCF21B" w14:textId="77777777" w:rsidTr="00047CB9">
        <w:tc>
          <w:tcPr>
            <w:tcW w:w="5404" w:type="dxa"/>
            <w:tcBorders>
              <w:top w:val="nil"/>
              <w:left w:val="nil"/>
              <w:bottom w:val="nil"/>
              <w:right w:val="nil"/>
            </w:tcBorders>
            <w:shd w:val="clear" w:color="auto" w:fill="auto"/>
            <w:noWrap/>
            <w:vAlign w:val="bottom"/>
            <w:hideMark/>
          </w:tcPr>
          <w:p w14:paraId="6EA8A872" w14:textId="77777777" w:rsidR="000B57A0" w:rsidRPr="00105654" w:rsidRDefault="000B57A0" w:rsidP="00047CB9">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57530E54" w14:textId="77777777" w:rsidR="000B57A0" w:rsidRPr="00105654" w:rsidRDefault="000B57A0" w:rsidP="00047CB9">
            <w:pPr>
              <w:pStyle w:val="Tabletext"/>
              <w:spacing w:before="0" w:after="0"/>
              <w:ind w:right="170"/>
              <w:jc w:val="right"/>
              <w:rPr>
                <w:sz w:val="18"/>
                <w:szCs w:val="18"/>
                <w:lang w:val="ru-RU"/>
              </w:rPr>
            </w:pPr>
          </w:p>
        </w:tc>
        <w:tc>
          <w:tcPr>
            <w:tcW w:w="2114" w:type="dxa"/>
            <w:tcBorders>
              <w:top w:val="nil"/>
              <w:left w:val="nil"/>
              <w:bottom w:val="nil"/>
              <w:right w:val="nil"/>
            </w:tcBorders>
            <w:shd w:val="clear" w:color="auto" w:fill="auto"/>
            <w:noWrap/>
            <w:vAlign w:val="bottom"/>
            <w:hideMark/>
          </w:tcPr>
          <w:p w14:paraId="2859A288" w14:textId="77777777" w:rsidR="000B57A0" w:rsidRPr="00105654" w:rsidRDefault="000B57A0" w:rsidP="00047CB9">
            <w:pPr>
              <w:pStyle w:val="Tabletext"/>
              <w:spacing w:before="0" w:after="0"/>
              <w:ind w:right="170"/>
              <w:jc w:val="right"/>
              <w:rPr>
                <w:sz w:val="18"/>
                <w:szCs w:val="18"/>
                <w:lang w:val="ru-RU"/>
              </w:rPr>
            </w:pPr>
          </w:p>
        </w:tc>
      </w:tr>
      <w:tr w:rsidR="009120CD" w:rsidRPr="00105654" w14:paraId="29186B09" w14:textId="77777777" w:rsidTr="009120CD">
        <w:tc>
          <w:tcPr>
            <w:tcW w:w="5404" w:type="dxa"/>
            <w:tcBorders>
              <w:top w:val="nil"/>
              <w:left w:val="nil"/>
              <w:bottom w:val="nil"/>
              <w:right w:val="nil"/>
            </w:tcBorders>
            <w:shd w:val="clear" w:color="000000" w:fill="538DD5"/>
            <w:vAlign w:val="center"/>
            <w:hideMark/>
          </w:tcPr>
          <w:p w14:paraId="0A4AC5EB" w14:textId="602AC560" w:rsidR="009120CD" w:rsidRPr="00105654" w:rsidRDefault="009120CD" w:rsidP="00A73FF6">
            <w:pPr>
              <w:pStyle w:val="Tabletext"/>
              <w:spacing w:before="80" w:after="80"/>
              <w:rPr>
                <w:b/>
                <w:bCs/>
                <w:sz w:val="18"/>
                <w:szCs w:val="18"/>
                <w:lang w:val="ru-RU"/>
              </w:rPr>
            </w:pPr>
            <w:r w:rsidRPr="00105654">
              <w:rPr>
                <w:b/>
                <w:bCs/>
                <w:sz w:val="18"/>
                <w:szCs w:val="18"/>
                <w:lang w:val="ru-RU"/>
              </w:rPr>
              <w:t>Всего</w:t>
            </w:r>
            <w:r w:rsidR="00EC5251" w:rsidRPr="00105654">
              <w:rPr>
                <w:b/>
                <w:bCs/>
                <w:sz w:val="18"/>
                <w:szCs w:val="18"/>
                <w:lang w:val="ru-RU"/>
              </w:rPr>
              <w:t>:</w:t>
            </w:r>
            <w:r w:rsidRPr="00105654">
              <w:rPr>
                <w:b/>
                <w:bCs/>
                <w:sz w:val="18"/>
                <w:szCs w:val="18"/>
                <w:lang w:val="ru-RU"/>
              </w:rPr>
              <w:t xml:space="preserve"> инвестиции</w:t>
            </w:r>
          </w:p>
        </w:tc>
        <w:tc>
          <w:tcPr>
            <w:tcW w:w="2127" w:type="dxa"/>
            <w:tcBorders>
              <w:top w:val="nil"/>
              <w:left w:val="nil"/>
              <w:bottom w:val="nil"/>
              <w:right w:val="nil"/>
            </w:tcBorders>
            <w:shd w:val="clear" w:color="000000" w:fill="538DD5"/>
            <w:vAlign w:val="center"/>
            <w:hideMark/>
          </w:tcPr>
          <w:p w14:paraId="337FFAC6" w14:textId="1D4F1863" w:rsidR="009120CD" w:rsidRPr="00105654" w:rsidRDefault="009120CD" w:rsidP="00A73FF6">
            <w:pPr>
              <w:pStyle w:val="Tabletext"/>
              <w:spacing w:before="80" w:after="80"/>
              <w:ind w:right="170"/>
              <w:jc w:val="right"/>
              <w:rPr>
                <w:b/>
                <w:bCs/>
                <w:sz w:val="18"/>
                <w:szCs w:val="18"/>
                <w:lang w:val="ru-RU"/>
              </w:rPr>
            </w:pPr>
            <w:r w:rsidRPr="00105654">
              <w:rPr>
                <w:b/>
                <w:bCs/>
                <w:sz w:val="18"/>
                <w:szCs w:val="18"/>
                <w:lang w:val="ru-RU"/>
              </w:rPr>
              <w:t>13 860</w:t>
            </w:r>
          </w:p>
        </w:tc>
        <w:tc>
          <w:tcPr>
            <w:tcW w:w="2114" w:type="dxa"/>
            <w:tcBorders>
              <w:top w:val="nil"/>
              <w:left w:val="nil"/>
              <w:bottom w:val="nil"/>
              <w:right w:val="nil"/>
            </w:tcBorders>
            <w:shd w:val="clear" w:color="000000" w:fill="538DD5"/>
            <w:vAlign w:val="center"/>
            <w:hideMark/>
          </w:tcPr>
          <w:p w14:paraId="3AAA0F44" w14:textId="1F5BCA8C" w:rsidR="009120CD" w:rsidRPr="00105654" w:rsidRDefault="009120CD" w:rsidP="00A73FF6">
            <w:pPr>
              <w:pStyle w:val="Tabletext"/>
              <w:spacing w:before="80" w:after="80"/>
              <w:ind w:right="170"/>
              <w:jc w:val="right"/>
              <w:rPr>
                <w:b/>
                <w:bCs/>
                <w:sz w:val="18"/>
                <w:szCs w:val="18"/>
                <w:lang w:val="ru-RU"/>
              </w:rPr>
            </w:pPr>
            <w:r w:rsidRPr="00105654">
              <w:rPr>
                <w:b/>
                <w:bCs/>
                <w:sz w:val="18"/>
                <w:szCs w:val="18"/>
                <w:lang w:val="ru-RU"/>
              </w:rPr>
              <w:t>21 275</w:t>
            </w:r>
          </w:p>
        </w:tc>
      </w:tr>
    </w:tbl>
    <w:p w14:paraId="3ADF350D" w14:textId="77777777" w:rsidR="000A4E96" w:rsidRDefault="000A4E96">
      <w:pPr>
        <w:tabs>
          <w:tab w:val="clear" w:pos="794"/>
          <w:tab w:val="clear" w:pos="1191"/>
          <w:tab w:val="clear" w:pos="1588"/>
          <w:tab w:val="clear" w:pos="1985"/>
        </w:tabs>
        <w:overflowPunct/>
        <w:autoSpaceDE/>
        <w:autoSpaceDN/>
        <w:adjustRightInd/>
        <w:spacing w:before="0"/>
        <w:textAlignment w:val="auto"/>
        <w:rPr>
          <w:b/>
          <w:color w:val="4F81BD" w:themeColor="accent1"/>
          <w:lang w:val="ru-RU"/>
        </w:rPr>
      </w:pPr>
      <w:bookmarkStart w:id="663" w:name="_Toc305667767"/>
      <w:bookmarkStart w:id="664" w:name="_Toc306201426"/>
      <w:bookmarkStart w:id="665" w:name="_Toc329002780"/>
      <w:bookmarkStart w:id="666" w:name="_Toc358373654"/>
      <w:bookmarkStart w:id="667" w:name="_Toc387243034"/>
      <w:bookmarkStart w:id="668" w:name="_Toc419404379"/>
      <w:bookmarkStart w:id="669" w:name="_Toc482809970"/>
      <w:bookmarkStart w:id="670" w:name="_Toc482810327"/>
      <w:bookmarkStart w:id="671" w:name="_Toc482901568"/>
      <w:bookmarkStart w:id="672" w:name="_Toc511401563"/>
      <w:bookmarkStart w:id="673" w:name="_Toc511401686"/>
      <w:bookmarkStart w:id="674" w:name="_Toc10540799"/>
      <w:bookmarkStart w:id="675" w:name="_Toc41900419"/>
      <w:bookmarkStart w:id="676" w:name="_Toc73438002"/>
      <w:bookmarkStart w:id="677" w:name="_Toc73439180"/>
      <w:bookmarkStart w:id="678" w:name="_Toc167956634"/>
      <w:bookmarkStart w:id="679" w:name="_Toc167956873"/>
      <w:bookmarkStart w:id="680" w:name="_Toc167957178"/>
      <w:bookmarkStart w:id="681" w:name="_Toc268007539"/>
      <w:bookmarkStart w:id="682" w:name="_Toc269839083"/>
      <w:bookmarkEnd w:id="661"/>
      <w:bookmarkEnd w:id="662"/>
      <w:r>
        <w:rPr>
          <w:lang w:val="ru-RU"/>
        </w:rPr>
        <w:br w:type="page"/>
      </w:r>
    </w:p>
    <w:p w14:paraId="42E1AF3B" w14:textId="2E20C981" w:rsidR="00EF1CC8" w:rsidRPr="00105654" w:rsidRDefault="00EF1CC8" w:rsidP="009120CD">
      <w:pPr>
        <w:pStyle w:val="Heading5"/>
        <w:spacing w:after="120"/>
        <w:rPr>
          <w:lang w:val="ru-RU"/>
        </w:rPr>
      </w:pPr>
      <w:r w:rsidRPr="00105654">
        <w:rPr>
          <w:lang w:val="ru-RU"/>
        </w:rPr>
        <w:lastRenderedPageBreak/>
        <w:t xml:space="preserve">Примечание </w:t>
      </w:r>
      <w:r w:rsidR="009120CD" w:rsidRPr="00105654">
        <w:rPr>
          <w:lang w:val="ru-RU"/>
        </w:rPr>
        <w:t>9</w:t>
      </w:r>
      <w:r w:rsidRPr="00105654">
        <w:rPr>
          <w:lang w:val="ru-RU"/>
        </w:rPr>
        <w:tab/>
        <w:t>Долговые обязательства</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tbl>
      <w:tblPr>
        <w:tblW w:w="9645" w:type="dxa"/>
        <w:tblLayout w:type="fixed"/>
        <w:tblLook w:val="04A0" w:firstRow="1" w:lastRow="0" w:firstColumn="1" w:lastColumn="0" w:noHBand="0" w:noVBand="1"/>
      </w:tblPr>
      <w:tblGrid>
        <w:gridCol w:w="5404"/>
        <w:gridCol w:w="1287"/>
        <w:gridCol w:w="1680"/>
        <w:gridCol w:w="1274"/>
      </w:tblGrid>
      <w:tr w:rsidR="000B57A0" w:rsidRPr="00105654" w14:paraId="7D4A2BDE" w14:textId="77777777" w:rsidTr="000D695C">
        <w:tc>
          <w:tcPr>
            <w:tcW w:w="5404" w:type="dxa"/>
            <w:tcBorders>
              <w:top w:val="nil"/>
              <w:left w:val="nil"/>
              <w:bottom w:val="nil"/>
              <w:right w:val="nil"/>
            </w:tcBorders>
            <w:shd w:val="clear" w:color="000000" w:fill="538DD5"/>
            <w:noWrap/>
            <w:vAlign w:val="center"/>
            <w:hideMark/>
          </w:tcPr>
          <w:p w14:paraId="795F3FE6" w14:textId="200CFB77" w:rsidR="000B57A0" w:rsidRPr="00105654" w:rsidRDefault="00602A54" w:rsidP="000B57A0">
            <w:pPr>
              <w:pStyle w:val="Tablehead"/>
              <w:rPr>
                <w:sz w:val="18"/>
                <w:szCs w:val="18"/>
                <w:lang w:val="ru-RU"/>
              </w:rPr>
            </w:pPr>
            <w:bookmarkStart w:id="683" w:name="_Toc329002781"/>
            <w:r w:rsidRPr="00105654">
              <w:rPr>
                <w:sz w:val="18"/>
                <w:szCs w:val="18"/>
                <w:lang w:val="ru-RU" w:eastAsia="en-GB"/>
              </w:rPr>
              <w:t>Описание (тыс. шв. фр.)</w:t>
            </w:r>
          </w:p>
        </w:tc>
        <w:tc>
          <w:tcPr>
            <w:tcW w:w="1287" w:type="dxa"/>
            <w:tcBorders>
              <w:top w:val="nil"/>
              <w:left w:val="nil"/>
              <w:bottom w:val="nil"/>
              <w:right w:val="nil"/>
            </w:tcBorders>
            <w:shd w:val="clear" w:color="000000" w:fill="538DD5"/>
            <w:noWrap/>
            <w:vAlign w:val="center"/>
            <w:hideMark/>
          </w:tcPr>
          <w:p w14:paraId="56235510" w14:textId="03F7B378" w:rsidR="000B57A0" w:rsidRPr="00105654" w:rsidRDefault="000B57A0" w:rsidP="000B57A0">
            <w:pPr>
              <w:pStyle w:val="Tablehead"/>
              <w:ind w:left="-57" w:right="-57"/>
              <w:rPr>
                <w:sz w:val="18"/>
                <w:szCs w:val="18"/>
                <w:lang w:val="ru-RU"/>
              </w:rPr>
            </w:pPr>
            <w:r w:rsidRPr="00105654">
              <w:rPr>
                <w:sz w:val="18"/>
                <w:szCs w:val="18"/>
                <w:lang w:val="ru-RU"/>
              </w:rPr>
              <w:t xml:space="preserve">31 декабря </w:t>
            </w:r>
            <w:r w:rsidRPr="00105654">
              <w:rPr>
                <w:sz w:val="18"/>
                <w:szCs w:val="18"/>
                <w:lang w:val="ru-RU"/>
              </w:rPr>
              <w:br/>
              <w:t>2022 г.</w:t>
            </w:r>
          </w:p>
        </w:tc>
        <w:tc>
          <w:tcPr>
            <w:tcW w:w="1680" w:type="dxa"/>
            <w:tcBorders>
              <w:top w:val="nil"/>
              <w:left w:val="nil"/>
              <w:bottom w:val="nil"/>
              <w:right w:val="nil"/>
            </w:tcBorders>
            <w:shd w:val="clear" w:color="000000" w:fill="538DD5"/>
            <w:vAlign w:val="center"/>
            <w:hideMark/>
          </w:tcPr>
          <w:p w14:paraId="2483200E" w14:textId="27562D78" w:rsidR="000B57A0" w:rsidRPr="00105654" w:rsidRDefault="000B57A0" w:rsidP="000B57A0">
            <w:pPr>
              <w:pStyle w:val="Tablehead"/>
              <w:ind w:left="-57" w:right="-57"/>
              <w:rPr>
                <w:sz w:val="18"/>
                <w:szCs w:val="18"/>
                <w:lang w:val="ru-RU"/>
              </w:rPr>
            </w:pPr>
            <w:r w:rsidRPr="00105654">
              <w:rPr>
                <w:sz w:val="18"/>
                <w:szCs w:val="18"/>
                <w:lang w:val="ru-RU"/>
              </w:rPr>
              <w:t>31 декабря 2021 г. (</w:t>
            </w:r>
            <w:r w:rsidR="00602A54" w:rsidRPr="00105654">
              <w:rPr>
                <w:sz w:val="18"/>
                <w:szCs w:val="18"/>
                <w:lang w:val="ru-RU"/>
              </w:rPr>
              <w:t>пересчитанные</w:t>
            </w:r>
            <w:r w:rsidRPr="00105654">
              <w:rPr>
                <w:sz w:val="18"/>
                <w:szCs w:val="18"/>
                <w:lang w:val="ru-RU"/>
              </w:rPr>
              <w:t>)</w:t>
            </w:r>
          </w:p>
        </w:tc>
        <w:tc>
          <w:tcPr>
            <w:tcW w:w="1274" w:type="dxa"/>
            <w:tcBorders>
              <w:top w:val="nil"/>
              <w:left w:val="nil"/>
              <w:bottom w:val="nil"/>
              <w:right w:val="nil"/>
            </w:tcBorders>
            <w:shd w:val="clear" w:color="000000" w:fill="538DD5"/>
            <w:noWrap/>
            <w:vAlign w:val="center"/>
            <w:hideMark/>
          </w:tcPr>
          <w:p w14:paraId="55717960" w14:textId="43F0B25F" w:rsidR="000B57A0" w:rsidRPr="00105654" w:rsidRDefault="000B57A0" w:rsidP="000B57A0">
            <w:pPr>
              <w:pStyle w:val="Tablehead"/>
              <w:rPr>
                <w:sz w:val="18"/>
                <w:szCs w:val="18"/>
                <w:lang w:val="ru-RU"/>
              </w:rPr>
            </w:pPr>
            <w:r w:rsidRPr="00105654">
              <w:rPr>
                <w:sz w:val="18"/>
                <w:szCs w:val="18"/>
                <w:lang w:val="ru-RU"/>
              </w:rPr>
              <w:t>Расхождение</w:t>
            </w:r>
          </w:p>
        </w:tc>
      </w:tr>
      <w:tr w:rsidR="000B57A0" w:rsidRPr="00105654" w14:paraId="09C7FCB9" w14:textId="77777777" w:rsidTr="000D695C">
        <w:tc>
          <w:tcPr>
            <w:tcW w:w="5404" w:type="dxa"/>
            <w:tcBorders>
              <w:top w:val="nil"/>
              <w:left w:val="nil"/>
              <w:bottom w:val="nil"/>
              <w:right w:val="nil"/>
            </w:tcBorders>
            <w:shd w:val="clear" w:color="auto" w:fill="auto"/>
            <w:noWrap/>
            <w:vAlign w:val="bottom"/>
            <w:hideMark/>
          </w:tcPr>
          <w:p w14:paraId="2181D53E" w14:textId="77777777" w:rsidR="000B57A0" w:rsidRPr="00105654" w:rsidRDefault="000B57A0" w:rsidP="000B57A0">
            <w:pPr>
              <w:pStyle w:val="Tabletext"/>
              <w:spacing w:before="0" w:after="0"/>
              <w:rPr>
                <w:sz w:val="18"/>
                <w:szCs w:val="18"/>
                <w:lang w:val="ru-RU"/>
              </w:rPr>
            </w:pPr>
          </w:p>
        </w:tc>
        <w:tc>
          <w:tcPr>
            <w:tcW w:w="1287" w:type="dxa"/>
            <w:tcBorders>
              <w:top w:val="nil"/>
              <w:left w:val="nil"/>
              <w:bottom w:val="nil"/>
              <w:right w:val="nil"/>
            </w:tcBorders>
            <w:shd w:val="clear" w:color="auto" w:fill="auto"/>
            <w:noWrap/>
            <w:vAlign w:val="bottom"/>
            <w:hideMark/>
          </w:tcPr>
          <w:p w14:paraId="0CDE6D17" w14:textId="77777777" w:rsidR="000B57A0" w:rsidRPr="00105654" w:rsidRDefault="000B57A0" w:rsidP="000B57A0">
            <w:pPr>
              <w:pStyle w:val="Tabletext"/>
              <w:spacing w:before="0" w:after="0"/>
              <w:ind w:right="170"/>
              <w:jc w:val="right"/>
              <w:rPr>
                <w:sz w:val="18"/>
                <w:szCs w:val="18"/>
                <w:lang w:val="ru-RU"/>
              </w:rPr>
            </w:pPr>
          </w:p>
        </w:tc>
        <w:tc>
          <w:tcPr>
            <w:tcW w:w="1680" w:type="dxa"/>
            <w:tcBorders>
              <w:top w:val="nil"/>
              <w:left w:val="nil"/>
              <w:bottom w:val="nil"/>
              <w:right w:val="nil"/>
            </w:tcBorders>
            <w:shd w:val="clear" w:color="auto" w:fill="auto"/>
            <w:noWrap/>
            <w:vAlign w:val="bottom"/>
            <w:hideMark/>
          </w:tcPr>
          <w:p w14:paraId="4C0BBC5C" w14:textId="77777777" w:rsidR="000B57A0" w:rsidRPr="00105654" w:rsidRDefault="000B57A0" w:rsidP="000B57A0">
            <w:pPr>
              <w:pStyle w:val="Tabletext"/>
              <w:spacing w:before="0" w:after="0"/>
              <w:ind w:right="170"/>
              <w:jc w:val="right"/>
              <w:rPr>
                <w:sz w:val="18"/>
                <w:szCs w:val="18"/>
                <w:lang w:val="ru-RU"/>
              </w:rPr>
            </w:pPr>
          </w:p>
        </w:tc>
        <w:tc>
          <w:tcPr>
            <w:tcW w:w="1274" w:type="dxa"/>
            <w:tcBorders>
              <w:top w:val="nil"/>
              <w:left w:val="nil"/>
              <w:bottom w:val="nil"/>
              <w:right w:val="nil"/>
            </w:tcBorders>
            <w:shd w:val="clear" w:color="auto" w:fill="auto"/>
            <w:noWrap/>
            <w:vAlign w:val="bottom"/>
            <w:hideMark/>
          </w:tcPr>
          <w:p w14:paraId="7945E751" w14:textId="77777777" w:rsidR="000B57A0" w:rsidRPr="00105654" w:rsidRDefault="000B57A0" w:rsidP="000B57A0">
            <w:pPr>
              <w:pStyle w:val="Tabletext"/>
              <w:spacing w:before="0" w:after="0"/>
              <w:ind w:right="170"/>
              <w:jc w:val="right"/>
              <w:rPr>
                <w:sz w:val="18"/>
                <w:szCs w:val="18"/>
                <w:lang w:val="ru-RU"/>
              </w:rPr>
            </w:pPr>
          </w:p>
        </w:tc>
      </w:tr>
      <w:tr w:rsidR="000B57A0" w:rsidRPr="00105654" w14:paraId="1145456B" w14:textId="77777777" w:rsidTr="000D695C">
        <w:tc>
          <w:tcPr>
            <w:tcW w:w="5404" w:type="dxa"/>
            <w:tcBorders>
              <w:top w:val="nil"/>
              <w:left w:val="nil"/>
              <w:bottom w:val="nil"/>
              <w:right w:val="nil"/>
            </w:tcBorders>
            <w:shd w:val="clear" w:color="auto" w:fill="auto"/>
            <w:noWrap/>
            <w:hideMark/>
          </w:tcPr>
          <w:p w14:paraId="58370711" w14:textId="629C7B65" w:rsidR="000B57A0" w:rsidRPr="00105654" w:rsidRDefault="000B57A0" w:rsidP="000B57A0">
            <w:pPr>
              <w:pStyle w:val="Tabletext"/>
              <w:rPr>
                <w:sz w:val="18"/>
                <w:szCs w:val="18"/>
                <w:lang w:val="ru-RU"/>
              </w:rPr>
            </w:pPr>
            <w:r w:rsidRPr="00105654">
              <w:rPr>
                <w:sz w:val="18"/>
                <w:szCs w:val="18"/>
                <w:lang w:val="ru-RU"/>
              </w:rPr>
              <w:t>Текущие долговые обязательства – обменные операции</w:t>
            </w:r>
          </w:p>
        </w:tc>
        <w:tc>
          <w:tcPr>
            <w:tcW w:w="1287" w:type="dxa"/>
            <w:tcBorders>
              <w:top w:val="nil"/>
              <w:left w:val="nil"/>
              <w:bottom w:val="nil"/>
              <w:right w:val="nil"/>
            </w:tcBorders>
            <w:shd w:val="clear" w:color="auto" w:fill="auto"/>
            <w:noWrap/>
            <w:vAlign w:val="bottom"/>
            <w:hideMark/>
          </w:tcPr>
          <w:p w14:paraId="52170A6A" w14:textId="35A333B9" w:rsidR="000B57A0" w:rsidRPr="00105654" w:rsidRDefault="000B57A0" w:rsidP="000B57A0">
            <w:pPr>
              <w:pStyle w:val="Tabletext"/>
              <w:ind w:right="170"/>
              <w:jc w:val="right"/>
              <w:rPr>
                <w:sz w:val="18"/>
                <w:szCs w:val="18"/>
                <w:lang w:val="ru-RU"/>
              </w:rPr>
            </w:pPr>
            <w:r w:rsidRPr="00105654">
              <w:rPr>
                <w:sz w:val="18"/>
                <w:szCs w:val="18"/>
                <w:lang w:val="ru-RU"/>
              </w:rPr>
              <w:t>6 437</w:t>
            </w:r>
          </w:p>
        </w:tc>
        <w:tc>
          <w:tcPr>
            <w:tcW w:w="1680" w:type="dxa"/>
            <w:tcBorders>
              <w:top w:val="nil"/>
              <w:left w:val="nil"/>
              <w:bottom w:val="nil"/>
              <w:right w:val="nil"/>
            </w:tcBorders>
            <w:shd w:val="clear" w:color="auto" w:fill="auto"/>
            <w:noWrap/>
            <w:vAlign w:val="bottom"/>
            <w:hideMark/>
          </w:tcPr>
          <w:p w14:paraId="58F76C48" w14:textId="29E9DC79" w:rsidR="000B57A0" w:rsidRPr="00105654" w:rsidRDefault="000B57A0" w:rsidP="000B57A0">
            <w:pPr>
              <w:pStyle w:val="Tabletext"/>
              <w:ind w:right="170"/>
              <w:jc w:val="right"/>
              <w:rPr>
                <w:sz w:val="18"/>
                <w:szCs w:val="18"/>
                <w:lang w:val="ru-RU"/>
              </w:rPr>
            </w:pPr>
            <w:r w:rsidRPr="00105654">
              <w:rPr>
                <w:sz w:val="18"/>
                <w:szCs w:val="18"/>
                <w:lang w:val="ru-RU"/>
              </w:rPr>
              <w:t>12 212</w:t>
            </w:r>
          </w:p>
        </w:tc>
        <w:tc>
          <w:tcPr>
            <w:tcW w:w="1274" w:type="dxa"/>
            <w:tcBorders>
              <w:top w:val="nil"/>
              <w:left w:val="nil"/>
              <w:bottom w:val="nil"/>
              <w:right w:val="nil"/>
            </w:tcBorders>
            <w:shd w:val="clear" w:color="auto" w:fill="auto"/>
            <w:noWrap/>
            <w:vAlign w:val="bottom"/>
            <w:hideMark/>
          </w:tcPr>
          <w:p w14:paraId="2701F5F3" w14:textId="1AB831C8" w:rsidR="000B57A0" w:rsidRPr="00105654" w:rsidRDefault="000B57A0" w:rsidP="000B57A0">
            <w:pPr>
              <w:pStyle w:val="Tabletext"/>
              <w:ind w:right="170"/>
              <w:jc w:val="right"/>
              <w:rPr>
                <w:sz w:val="18"/>
                <w:szCs w:val="18"/>
                <w:lang w:val="ru-RU"/>
              </w:rPr>
            </w:pPr>
            <w:r w:rsidRPr="00105654">
              <w:rPr>
                <w:sz w:val="18"/>
                <w:szCs w:val="18"/>
                <w:lang w:val="ru-RU"/>
              </w:rPr>
              <w:t>(5 775)</w:t>
            </w:r>
          </w:p>
        </w:tc>
      </w:tr>
      <w:tr w:rsidR="000B57A0" w:rsidRPr="00105654" w14:paraId="733C0567" w14:textId="77777777" w:rsidTr="000D695C">
        <w:tc>
          <w:tcPr>
            <w:tcW w:w="5404" w:type="dxa"/>
            <w:tcBorders>
              <w:top w:val="nil"/>
              <w:left w:val="nil"/>
              <w:bottom w:val="nil"/>
              <w:right w:val="nil"/>
            </w:tcBorders>
            <w:shd w:val="clear" w:color="auto" w:fill="auto"/>
            <w:noWrap/>
            <w:hideMark/>
          </w:tcPr>
          <w:p w14:paraId="2984E10E" w14:textId="544B32FC" w:rsidR="000B57A0" w:rsidRPr="00105654" w:rsidRDefault="000B57A0" w:rsidP="000B57A0">
            <w:pPr>
              <w:pStyle w:val="Tabletext"/>
              <w:rPr>
                <w:sz w:val="18"/>
                <w:szCs w:val="18"/>
                <w:lang w:val="ru-RU"/>
              </w:rPr>
            </w:pPr>
            <w:r w:rsidRPr="00105654">
              <w:rPr>
                <w:sz w:val="18"/>
                <w:szCs w:val="18"/>
                <w:lang w:val="ru-RU"/>
              </w:rPr>
              <w:t>Резервный фонд для потерь по текущим долговым обязательствам – обменные операции</w:t>
            </w:r>
          </w:p>
        </w:tc>
        <w:tc>
          <w:tcPr>
            <w:tcW w:w="1287" w:type="dxa"/>
            <w:tcBorders>
              <w:top w:val="nil"/>
              <w:left w:val="nil"/>
              <w:bottom w:val="nil"/>
              <w:right w:val="nil"/>
            </w:tcBorders>
            <w:shd w:val="clear" w:color="auto" w:fill="auto"/>
            <w:noWrap/>
            <w:vAlign w:val="bottom"/>
            <w:hideMark/>
          </w:tcPr>
          <w:p w14:paraId="69BA9EFD" w14:textId="16109615" w:rsidR="000B57A0" w:rsidRPr="00105654" w:rsidRDefault="000B57A0" w:rsidP="000B57A0">
            <w:pPr>
              <w:pStyle w:val="Tabletext"/>
              <w:ind w:right="170"/>
              <w:jc w:val="right"/>
              <w:rPr>
                <w:sz w:val="18"/>
                <w:szCs w:val="18"/>
                <w:lang w:val="ru-RU"/>
              </w:rPr>
            </w:pPr>
            <w:r w:rsidRPr="00105654">
              <w:rPr>
                <w:sz w:val="18"/>
                <w:szCs w:val="18"/>
                <w:lang w:val="ru-RU"/>
              </w:rPr>
              <w:t>(1 104)</w:t>
            </w:r>
          </w:p>
        </w:tc>
        <w:tc>
          <w:tcPr>
            <w:tcW w:w="1680" w:type="dxa"/>
            <w:tcBorders>
              <w:top w:val="nil"/>
              <w:left w:val="nil"/>
              <w:bottom w:val="nil"/>
              <w:right w:val="nil"/>
            </w:tcBorders>
            <w:shd w:val="clear" w:color="auto" w:fill="auto"/>
            <w:noWrap/>
            <w:vAlign w:val="bottom"/>
            <w:hideMark/>
          </w:tcPr>
          <w:p w14:paraId="377245FF" w14:textId="33BDFDA3" w:rsidR="000B57A0" w:rsidRPr="00105654" w:rsidRDefault="000B57A0" w:rsidP="000B57A0">
            <w:pPr>
              <w:pStyle w:val="Tabletext"/>
              <w:ind w:right="170"/>
              <w:jc w:val="right"/>
              <w:rPr>
                <w:sz w:val="18"/>
                <w:szCs w:val="18"/>
                <w:lang w:val="ru-RU"/>
              </w:rPr>
            </w:pPr>
            <w:r w:rsidRPr="00105654">
              <w:rPr>
                <w:sz w:val="18"/>
                <w:szCs w:val="18"/>
                <w:lang w:val="ru-RU"/>
              </w:rPr>
              <w:t>(1 223)</w:t>
            </w:r>
          </w:p>
        </w:tc>
        <w:tc>
          <w:tcPr>
            <w:tcW w:w="1274" w:type="dxa"/>
            <w:tcBorders>
              <w:top w:val="nil"/>
              <w:left w:val="nil"/>
              <w:bottom w:val="nil"/>
              <w:right w:val="nil"/>
            </w:tcBorders>
            <w:shd w:val="clear" w:color="auto" w:fill="auto"/>
            <w:noWrap/>
            <w:vAlign w:val="bottom"/>
            <w:hideMark/>
          </w:tcPr>
          <w:p w14:paraId="35F42BAB" w14:textId="654BD9A8" w:rsidR="000B57A0" w:rsidRPr="00105654" w:rsidRDefault="000B57A0" w:rsidP="000B57A0">
            <w:pPr>
              <w:pStyle w:val="Tabletext"/>
              <w:ind w:right="170"/>
              <w:jc w:val="right"/>
              <w:rPr>
                <w:sz w:val="18"/>
                <w:szCs w:val="18"/>
                <w:lang w:val="ru-RU"/>
              </w:rPr>
            </w:pPr>
            <w:r w:rsidRPr="00105654">
              <w:rPr>
                <w:sz w:val="18"/>
                <w:szCs w:val="18"/>
                <w:lang w:val="ru-RU"/>
              </w:rPr>
              <w:t>119</w:t>
            </w:r>
          </w:p>
        </w:tc>
      </w:tr>
      <w:tr w:rsidR="000B57A0" w:rsidRPr="00105654" w14:paraId="791110CC" w14:textId="77777777" w:rsidTr="000D695C">
        <w:tc>
          <w:tcPr>
            <w:tcW w:w="5404" w:type="dxa"/>
            <w:tcBorders>
              <w:top w:val="nil"/>
              <w:left w:val="nil"/>
              <w:bottom w:val="nil"/>
              <w:right w:val="nil"/>
            </w:tcBorders>
            <w:shd w:val="clear" w:color="auto" w:fill="auto"/>
            <w:noWrap/>
            <w:vAlign w:val="center"/>
            <w:hideMark/>
          </w:tcPr>
          <w:p w14:paraId="4B404753" w14:textId="5DE53CC9" w:rsidR="000B57A0" w:rsidRPr="00105654" w:rsidRDefault="000B57A0" w:rsidP="000B57A0">
            <w:pPr>
              <w:pStyle w:val="Tabletext"/>
              <w:rPr>
                <w:b/>
                <w:bCs/>
                <w:sz w:val="18"/>
                <w:szCs w:val="18"/>
                <w:lang w:val="ru-RU"/>
              </w:rPr>
            </w:pPr>
            <w:r w:rsidRPr="00105654">
              <w:rPr>
                <w:b/>
                <w:bCs/>
                <w:sz w:val="18"/>
                <w:szCs w:val="18"/>
                <w:lang w:val="ru-RU"/>
              </w:rPr>
              <w:t>Текущие долговые обязательства – обменные операции: чистая стоимость</w:t>
            </w:r>
          </w:p>
        </w:tc>
        <w:tc>
          <w:tcPr>
            <w:tcW w:w="1287" w:type="dxa"/>
            <w:tcBorders>
              <w:top w:val="nil"/>
              <w:left w:val="nil"/>
              <w:bottom w:val="nil"/>
              <w:right w:val="nil"/>
            </w:tcBorders>
            <w:shd w:val="clear" w:color="auto" w:fill="auto"/>
            <w:noWrap/>
            <w:vAlign w:val="bottom"/>
            <w:hideMark/>
          </w:tcPr>
          <w:p w14:paraId="7BFD198F" w14:textId="26ACDE41" w:rsidR="000B57A0" w:rsidRPr="00105654" w:rsidRDefault="000B57A0" w:rsidP="000B57A0">
            <w:pPr>
              <w:pStyle w:val="Tabletext"/>
              <w:ind w:right="170"/>
              <w:jc w:val="right"/>
              <w:rPr>
                <w:b/>
                <w:bCs/>
                <w:sz w:val="18"/>
                <w:szCs w:val="18"/>
                <w:lang w:val="ru-RU"/>
              </w:rPr>
            </w:pPr>
            <w:r w:rsidRPr="00105654">
              <w:rPr>
                <w:b/>
                <w:bCs/>
                <w:sz w:val="18"/>
                <w:szCs w:val="18"/>
                <w:lang w:val="ru-RU"/>
              </w:rPr>
              <w:t>5 333</w:t>
            </w:r>
          </w:p>
        </w:tc>
        <w:tc>
          <w:tcPr>
            <w:tcW w:w="1680" w:type="dxa"/>
            <w:tcBorders>
              <w:top w:val="nil"/>
              <w:left w:val="nil"/>
              <w:bottom w:val="nil"/>
              <w:right w:val="nil"/>
            </w:tcBorders>
            <w:shd w:val="clear" w:color="auto" w:fill="auto"/>
            <w:noWrap/>
            <w:vAlign w:val="bottom"/>
            <w:hideMark/>
          </w:tcPr>
          <w:p w14:paraId="37CA7E0F" w14:textId="73FC2ED2" w:rsidR="000B57A0" w:rsidRPr="00105654" w:rsidRDefault="000B57A0" w:rsidP="000B57A0">
            <w:pPr>
              <w:pStyle w:val="Tabletext"/>
              <w:ind w:right="170"/>
              <w:jc w:val="right"/>
              <w:rPr>
                <w:b/>
                <w:bCs/>
                <w:sz w:val="18"/>
                <w:szCs w:val="18"/>
                <w:lang w:val="ru-RU"/>
              </w:rPr>
            </w:pPr>
            <w:r w:rsidRPr="00105654">
              <w:rPr>
                <w:b/>
                <w:bCs/>
                <w:sz w:val="18"/>
                <w:szCs w:val="18"/>
                <w:lang w:val="ru-RU"/>
              </w:rPr>
              <w:t>10 989</w:t>
            </w:r>
          </w:p>
        </w:tc>
        <w:tc>
          <w:tcPr>
            <w:tcW w:w="1274" w:type="dxa"/>
            <w:tcBorders>
              <w:top w:val="nil"/>
              <w:left w:val="nil"/>
              <w:bottom w:val="nil"/>
              <w:right w:val="nil"/>
            </w:tcBorders>
            <w:shd w:val="clear" w:color="auto" w:fill="auto"/>
            <w:noWrap/>
            <w:vAlign w:val="bottom"/>
            <w:hideMark/>
          </w:tcPr>
          <w:p w14:paraId="6E52C9B5" w14:textId="275A77C9" w:rsidR="000B57A0" w:rsidRPr="00105654" w:rsidRDefault="000B57A0" w:rsidP="000B57A0">
            <w:pPr>
              <w:pStyle w:val="Tabletext"/>
              <w:ind w:right="170"/>
              <w:jc w:val="right"/>
              <w:rPr>
                <w:b/>
                <w:bCs/>
                <w:sz w:val="18"/>
                <w:szCs w:val="18"/>
                <w:lang w:val="ru-RU"/>
              </w:rPr>
            </w:pPr>
            <w:r w:rsidRPr="00105654">
              <w:rPr>
                <w:b/>
                <w:bCs/>
                <w:sz w:val="18"/>
                <w:szCs w:val="18"/>
                <w:lang w:val="ru-RU"/>
              </w:rPr>
              <w:t>(5 656)</w:t>
            </w:r>
          </w:p>
        </w:tc>
      </w:tr>
      <w:tr w:rsidR="000B57A0" w:rsidRPr="00105654" w14:paraId="59FEC901" w14:textId="77777777" w:rsidTr="000D695C">
        <w:tc>
          <w:tcPr>
            <w:tcW w:w="5404" w:type="dxa"/>
            <w:tcBorders>
              <w:top w:val="nil"/>
              <w:left w:val="nil"/>
              <w:bottom w:val="nil"/>
              <w:right w:val="nil"/>
            </w:tcBorders>
            <w:shd w:val="clear" w:color="auto" w:fill="auto"/>
            <w:noWrap/>
            <w:vAlign w:val="bottom"/>
            <w:hideMark/>
          </w:tcPr>
          <w:p w14:paraId="1EBE5F9E" w14:textId="77777777" w:rsidR="000B57A0" w:rsidRPr="00105654" w:rsidRDefault="000B57A0" w:rsidP="000B57A0">
            <w:pPr>
              <w:pStyle w:val="Tabletext"/>
              <w:spacing w:before="0" w:after="0"/>
              <w:rPr>
                <w:sz w:val="18"/>
                <w:szCs w:val="18"/>
                <w:lang w:val="ru-RU"/>
              </w:rPr>
            </w:pPr>
          </w:p>
        </w:tc>
        <w:tc>
          <w:tcPr>
            <w:tcW w:w="1287" w:type="dxa"/>
            <w:tcBorders>
              <w:top w:val="nil"/>
              <w:left w:val="nil"/>
              <w:bottom w:val="nil"/>
              <w:right w:val="nil"/>
            </w:tcBorders>
            <w:shd w:val="clear" w:color="auto" w:fill="auto"/>
            <w:noWrap/>
            <w:vAlign w:val="bottom"/>
            <w:hideMark/>
          </w:tcPr>
          <w:p w14:paraId="0866ED78" w14:textId="77777777" w:rsidR="000B57A0" w:rsidRPr="00105654" w:rsidRDefault="000B57A0" w:rsidP="000B57A0">
            <w:pPr>
              <w:pStyle w:val="Tabletext"/>
              <w:spacing w:before="0" w:after="0"/>
              <w:jc w:val="right"/>
              <w:rPr>
                <w:sz w:val="18"/>
                <w:szCs w:val="18"/>
                <w:lang w:val="ru-RU"/>
              </w:rPr>
            </w:pPr>
          </w:p>
        </w:tc>
        <w:tc>
          <w:tcPr>
            <w:tcW w:w="1680" w:type="dxa"/>
            <w:tcBorders>
              <w:top w:val="nil"/>
              <w:left w:val="nil"/>
              <w:bottom w:val="nil"/>
              <w:right w:val="nil"/>
            </w:tcBorders>
            <w:shd w:val="clear" w:color="auto" w:fill="auto"/>
            <w:noWrap/>
            <w:vAlign w:val="bottom"/>
            <w:hideMark/>
          </w:tcPr>
          <w:p w14:paraId="6FB0C97E" w14:textId="77777777" w:rsidR="000B57A0" w:rsidRPr="00105654" w:rsidRDefault="000B57A0" w:rsidP="000B57A0">
            <w:pPr>
              <w:pStyle w:val="Tabletext"/>
              <w:spacing w:before="0" w:after="0"/>
              <w:jc w:val="right"/>
              <w:rPr>
                <w:sz w:val="18"/>
                <w:szCs w:val="18"/>
                <w:lang w:val="ru-RU"/>
              </w:rPr>
            </w:pPr>
          </w:p>
        </w:tc>
        <w:tc>
          <w:tcPr>
            <w:tcW w:w="1274" w:type="dxa"/>
            <w:tcBorders>
              <w:top w:val="nil"/>
              <w:left w:val="nil"/>
              <w:bottom w:val="nil"/>
              <w:right w:val="nil"/>
            </w:tcBorders>
            <w:shd w:val="clear" w:color="auto" w:fill="auto"/>
            <w:noWrap/>
            <w:vAlign w:val="bottom"/>
            <w:hideMark/>
          </w:tcPr>
          <w:p w14:paraId="6C2EC9C0" w14:textId="77777777" w:rsidR="000B57A0" w:rsidRPr="00105654" w:rsidRDefault="000B57A0" w:rsidP="000B57A0">
            <w:pPr>
              <w:pStyle w:val="Tabletext"/>
              <w:spacing w:before="0" w:after="0"/>
              <w:jc w:val="right"/>
              <w:rPr>
                <w:sz w:val="18"/>
                <w:szCs w:val="18"/>
                <w:lang w:val="ru-RU"/>
              </w:rPr>
            </w:pPr>
          </w:p>
        </w:tc>
      </w:tr>
      <w:tr w:rsidR="000B57A0" w:rsidRPr="00105654" w14:paraId="5D5F14D8" w14:textId="77777777" w:rsidTr="000D695C">
        <w:tc>
          <w:tcPr>
            <w:tcW w:w="5404" w:type="dxa"/>
            <w:tcBorders>
              <w:top w:val="nil"/>
              <w:left w:val="nil"/>
              <w:bottom w:val="nil"/>
              <w:right w:val="nil"/>
            </w:tcBorders>
            <w:shd w:val="clear" w:color="auto" w:fill="auto"/>
            <w:noWrap/>
            <w:hideMark/>
          </w:tcPr>
          <w:p w14:paraId="1E7207C1" w14:textId="054DEA35" w:rsidR="000B57A0" w:rsidRPr="00105654" w:rsidRDefault="000B57A0" w:rsidP="000B57A0">
            <w:pPr>
              <w:pStyle w:val="Tabletext"/>
              <w:rPr>
                <w:sz w:val="18"/>
                <w:szCs w:val="18"/>
                <w:lang w:val="ru-RU"/>
              </w:rPr>
            </w:pPr>
            <w:r w:rsidRPr="00105654">
              <w:rPr>
                <w:sz w:val="18"/>
                <w:szCs w:val="18"/>
                <w:lang w:val="ru-RU"/>
              </w:rPr>
              <w:t>Текущие долговые обязательства – необменные операции</w:t>
            </w:r>
          </w:p>
        </w:tc>
        <w:tc>
          <w:tcPr>
            <w:tcW w:w="1287" w:type="dxa"/>
            <w:tcBorders>
              <w:top w:val="nil"/>
              <w:left w:val="nil"/>
              <w:bottom w:val="nil"/>
              <w:right w:val="nil"/>
            </w:tcBorders>
            <w:shd w:val="clear" w:color="auto" w:fill="auto"/>
            <w:noWrap/>
            <w:vAlign w:val="bottom"/>
            <w:hideMark/>
          </w:tcPr>
          <w:p w14:paraId="17A0292B" w14:textId="2C9D35D6" w:rsidR="000B57A0" w:rsidRPr="00105654" w:rsidRDefault="000B57A0" w:rsidP="000B57A0">
            <w:pPr>
              <w:pStyle w:val="Tabletext"/>
              <w:ind w:right="170"/>
              <w:jc w:val="right"/>
              <w:rPr>
                <w:sz w:val="18"/>
                <w:szCs w:val="18"/>
                <w:lang w:val="ru-RU"/>
              </w:rPr>
            </w:pPr>
            <w:r w:rsidRPr="00105654">
              <w:rPr>
                <w:sz w:val="18"/>
                <w:szCs w:val="18"/>
                <w:lang w:val="ru-RU"/>
              </w:rPr>
              <w:t>32 810</w:t>
            </w:r>
          </w:p>
        </w:tc>
        <w:tc>
          <w:tcPr>
            <w:tcW w:w="1680" w:type="dxa"/>
            <w:tcBorders>
              <w:top w:val="nil"/>
              <w:left w:val="nil"/>
              <w:bottom w:val="nil"/>
              <w:right w:val="nil"/>
            </w:tcBorders>
            <w:shd w:val="clear" w:color="auto" w:fill="auto"/>
            <w:noWrap/>
            <w:vAlign w:val="bottom"/>
            <w:hideMark/>
          </w:tcPr>
          <w:p w14:paraId="765816FB" w14:textId="458A7CF6" w:rsidR="000B57A0" w:rsidRPr="00105654" w:rsidRDefault="000B57A0" w:rsidP="000B57A0">
            <w:pPr>
              <w:pStyle w:val="Tabletext"/>
              <w:ind w:right="170"/>
              <w:jc w:val="right"/>
              <w:rPr>
                <w:sz w:val="18"/>
                <w:szCs w:val="18"/>
                <w:lang w:val="ru-RU"/>
              </w:rPr>
            </w:pPr>
            <w:r w:rsidRPr="00105654">
              <w:rPr>
                <w:sz w:val="18"/>
                <w:szCs w:val="18"/>
                <w:lang w:val="ru-RU"/>
              </w:rPr>
              <w:t>43 105</w:t>
            </w:r>
          </w:p>
        </w:tc>
        <w:tc>
          <w:tcPr>
            <w:tcW w:w="1274" w:type="dxa"/>
            <w:tcBorders>
              <w:top w:val="nil"/>
              <w:left w:val="nil"/>
              <w:bottom w:val="nil"/>
              <w:right w:val="nil"/>
            </w:tcBorders>
            <w:shd w:val="clear" w:color="auto" w:fill="auto"/>
            <w:noWrap/>
            <w:vAlign w:val="bottom"/>
            <w:hideMark/>
          </w:tcPr>
          <w:p w14:paraId="2C769C83" w14:textId="54B2215A" w:rsidR="000B57A0" w:rsidRPr="00105654" w:rsidRDefault="000B57A0" w:rsidP="000B57A0">
            <w:pPr>
              <w:pStyle w:val="Tabletext"/>
              <w:ind w:right="170"/>
              <w:jc w:val="right"/>
              <w:rPr>
                <w:sz w:val="18"/>
                <w:szCs w:val="18"/>
                <w:lang w:val="ru-RU"/>
              </w:rPr>
            </w:pPr>
            <w:r w:rsidRPr="00105654">
              <w:rPr>
                <w:sz w:val="18"/>
                <w:szCs w:val="18"/>
                <w:lang w:val="ru-RU"/>
              </w:rPr>
              <w:t>(10 295)</w:t>
            </w:r>
          </w:p>
        </w:tc>
      </w:tr>
      <w:tr w:rsidR="000B57A0" w:rsidRPr="00105654" w14:paraId="471B6D1E" w14:textId="77777777" w:rsidTr="000D695C">
        <w:tc>
          <w:tcPr>
            <w:tcW w:w="5404" w:type="dxa"/>
            <w:tcBorders>
              <w:top w:val="nil"/>
              <w:left w:val="nil"/>
              <w:bottom w:val="nil"/>
              <w:right w:val="nil"/>
            </w:tcBorders>
            <w:shd w:val="clear" w:color="auto" w:fill="auto"/>
            <w:noWrap/>
            <w:hideMark/>
          </w:tcPr>
          <w:p w14:paraId="23AF98B5" w14:textId="45B03F78" w:rsidR="000B57A0" w:rsidRPr="00105654" w:rsidRDefault="000B57A0" w:rsidP="000B57A0">
            <w:pPr>
              <w:pStyle w:val="Tabletext"/>
              <w:rPr>
                <w:sz w:val="18"/>
                <w:szCs w:val="18"/>
                <w:lang w:val="ru-RU"/>
              </w:rPr>
            </w:pPr>
            <w:r w:rsidRPr="00105654">
              <w:rPr>
                <w:sz w:val="18"/>
                <w:szCs w:val="18"/>
                <w:lang w:val="ru-RU"/>
              </w:rPr>
              <w:t>Резервный фонд для потерь по текущим долговым обязательствам – необменные операции</w:t>
            </w:r>
          </w:p>
        </w:tc>
        <w:tc>
          <w:tcPr>
            <w:tcW w:w="1287" w:type="dxa"/>
            <w:tcBorders>
              <w:top w:val="nil"/>
              <w:left w:val="nil"/>
              <w:bottom w:val="nil"/>
              <w:right w:val="nil"/>
            </w:tcBorders>
            <w:shd w:val="clear" w:color="auto" w:fill="auto"/>
            <w:noWrap/>
            <w:vAlign w:val="bottom"/>
            <w:hideMark/>
          </w:tcPr>
          <w:p w14:paraId="2282235C" w14:textId="06BA35EA" w:rsidR="000B57A0" w:rsidRPr="00105654" w:rsidRDefault="000B57A0" w:rsidP="000B57A0">
            <w:pPr>
              <w:pStyle w:val="Tabletext"/>
              <w:ind w:right="170"/>
              <w:jc w:val="right"/>
              <w:rPr>
                <w:sz w:val="18"/>
                <w:szCs w:val="18"/>
                <w:lang w:val="ru-RU"/>
              </w:rPr>
            </w:pPr>
            <w:r w:rsidRPr="00105654">
              <w:rPr>
                <w:sz w:val="18"/>
                <w:szCs w:val="18"/>
                <w:lang w:val="ru-RU"/>
              </w:rPr>
              <w:t>(20 349)</w:t>
            </w:r>
          </w:p>
        </w:tc>
        <w:tc>
          <w:tcPr>
            <w:tcW w:w="1680" w:type="dxa"/>
            <w:tcBorders>
              <w:top w:val="nil"/>
              <w:left w:val="nil"/>
              <w:bottom w:val="nil"/>
              <w:right w:val="nil"/>
            </w:tcBorders>
            <w:shd w:val="clear" w:color="auto" w:fill="auto"/>
            <w:noWrap/>
            <w:vAlign w:val="bottom"/>
            <w:hideMark/>
          </w:tcPr>
          <w:p w14:paraId="75933E76" w14:textId="74A4D258" w:rsidR="000B57A0" w:rsidRPr="00105654" w:rsidRDefault="000B57A0" w:rsidP="000B57A0">
            <w:pPr>
              <w:pStyle w:val="Tabletext"/>
              <w:ind w:right="170"/>
              <w:jc w:val="right"/>
              <w:rPr>
                <w:sz w:val="18"/>
                <w:szCs w:val="18"/>
                <w:lang w:val="ru-RU"/>
              </w:rPr>
            </w:pPr>
            <w:r w:rsidRPr="00105654">
              <w:rPr>
                <w:sz w:val="18"/>
                <w:szCs w:val="18"/>
                <w:lang w:val="ru-RU"/>
              </w:rPr>
              <w:t>(34 603)</w:t>
            </w:r>
          </w:p>
        </w:tc>
        <w:tc>
          <w:tcPr>
            <w:tcW w:w="1274" w:type="dxa"/>
            <w:tcBorders>
              <w:top w:val="nil"/>
              <w:left w:val="nil"/>
              <w:bottom w:val="nil"/>
              <w:right w:val="nil"/>
            </w:tcBorders>
            <w:shd w:val="clear" w:color="auto" w:fill="auto"/>
            <w:noWrap/>
            <w:vAlign w:val="bottom"/>
            <w:hideMark/>
          </w:tcPr>
          <w:p w14:paraId="2CD01DFE" w14:textId="0BBBCAA7" w:rsidR="000B57A0" w:rsidRPr="00105654" w:rsidRDefault="000B57A0" w:rsidP="000B57A0">
            <w:pPr>
              <w:pStyle w:val="Tabletext"/>
              <w:ind w:right="170"/>
              <w:jc w:val="right"/>
              <w:rPr>
                <w:sz w:val="18"/>
                <w:szCs w:val="18"/>
                <w:lang w:val="ru-RU"/>
              </w:rPr>
            </w:pPr>
            <w:r w:rsidRPr="00105654">
              <w:rPr>
                <w:sz w:val="18"/>
                <w:szCs w:val="18"/>
                <w:lang w:val="ru-RU"/>
              </w:rPr>
              <w:t>14 254</w:t>
            </w:r>
          </w:p>
        </w:tc>
      </w:tr>
      <w:tr w:rsidR="000B57A0" w:rsidRPr="00105654" w14:paraId="7E4D67CF" w14:textId="77777777" w:rsidTr="000D695C">
        <w:tc>
          <w:tcPr>
            <w:tcW w:w="5404" w:type="dxa"/>
            <w:tcBorders>
              <w:top w:val="nil"/>
              <w:left w:val="nil"/>
              <w:bottom w:val="nil"/>
              <w:right w:val="nil"/>
            </w:tcBorders>
            <w:shd w:val="clear" w:color="auto" w:fill="auto"/>
            <w:noWrap/>
            <w:vAlign w:val="center"/>
            <w:hideMark/>
          </w:tcPr>
          <w:p w14:paraId="0B55300C" w14:textId="72452E28" w:rsidR="000B57A0" w:rsidRPr="00105654" w:rsidRDefault="000B57A0" w:rsidP="000B57A0">
            <w:pPr>
              <w:pStyle w:val="Tabletext"/>
              <w:rPr>
                <w:b/>
                <w:bCs/>
                <w:sz w:val="18"/>
                <w:szCs w:val="18"/>
                <w:lang w:val="ru-RU"/>
              </w:rPr>
            </w:pPr>
            <w:r w:rsidRPr="00105654">
              <w:rPr>
                <w:b/>
                <w:bCs/>
                <w:sz w:val="18"/>
                <w:szCs w:val="18"/>
                <w:lang w:val="ru-RU"/>
              </w:rPr>
              <w:t>Текущие долговые обязательства – необменные операции: чистая стоимость</w:t>
            </w:r>
          </w:p>
        </w:tc>
        <w:tc>
          <w:tcPr>
            <w:tcW w:w="1287" w:type="dxa"/>
            <w:tcBorders>
              <w:top w:val="nil"/>
              <w:left w:val="nil"/>
              <w:bottom w:val="nil"/>
              <w:right w:val="nil"/>
            </w:tcBorders>
            <w:shd w:val="clear" w:color="auto" w:fill="auto"/>
            <w:noWrap/>
            <w:vAlign w:val="bottom"/>
            <w:hideMark/>
          </w:tcPr>
          <w:p w14:paraId="5E210663" w14:textId="50D73715" w:rsidR="000B57A0" w:rsidRPr="00105654" w:rsidRDefault="000B57A0" w:rsidP="000B57A0">
            <w:pPr>
              <w:pStyle w:val="Tabletext"/>
              <w:ind w:right="170"/>
              <w:jc w:val="right"/>
              <w:rPr>
                <w:b/>
                <w:bCs/>
                <w:sz w:val="18"/>
                <w:szCs w:val="18"/>
                <w:lang w:val="ru-RU"/>
              </w:rPr>
            </w:pPr>
            <w:r w:rsidRPr="00105654">
              <w:rPr>
                <w:b/>
                <w:bCs/>
                <w:sz w:val="18"/>
                <w:szCs w:val="18"/>
                <w:lang w:val="ru-RU"/>
              </w:rPr>
              <w:t>12 461</w:t>
            </w:r>
          </w:p>
        </w:tc>
        <w:tc>
          <w:tcPr>
            <w:tcW w:w="1680" w:type="dxa"/>
            <w:tcBorders>
              <w:top w:val="nil"/>
              <w:left w:val="nil"/>
              <w:bottom w:val="nil"/>
              <w:right w:val="nil"/>
            </w:tcBorders>
            <w:shd w:val="clear" w:color="auto" w:fill="auto"/>
            <w:noWrap/>
            <w:vAlign w:val="bottom"/>
            <w:hideMark/>
          </w:tcPr>
          <w:p w14:paraId="33FEEF7D" w14:textId="3C185DB5" w:rsidR="000B57A0" w:rsidRPr="00105654" w:rsidRDefault="000B57A0" w:rsidP="000B57A0">
            <w:pPr>
              <w:pStyle w:val="Tabletext"/>
              <w:ind w:right="170"/>
              <w:jc w:val="right"/>
              <w:rPr>
                <w:b/>
                <w:bCs/>
                <w:sz w:val="18"/>
                <w:szCs w:val="18"/>
                <w:lang w:val="ru-RU"/>
              </w:rPr>
            </w:pPr>
            <w:r w:rsidRPr="00105654">
              <w:rPr>
                <w:b/>
                <w:bCs/>
                <w:sz w:val="18"/>
                <w:szCs w:val="18"/>
                <w:lang w:val="ru-RU"/>
              </w:rPr>
              <w:t>8 502</w:t>
            </w:r>
          </w:p>
        </w:tc>
        <w:tc>
          <w:tcPr>
            <w:tcW w:w="1274" w:type="dxa"/>
            <w:tcBorders>
              <w:top w:val="nil"/>
              <w:left w:val="nil"/>
              <w:bottom w:val="nil"/>
              <w:right w:val="nil"/>
            </w:tcBorders>
            <w:shd w:val="clear" w:color="auto" w:fill="auto"/>
            <w:noWrap/>
            <w:vAlign w:val="bottom"/>
            <w:hideMark/>
          </w:tcPr>
          <w:p w14:paraId="56365AFC" w14:textId="3E5A2117" w:rsidR="000B57A0" w:rsidRPr="00105654" w:rsidRDefault="000B57A0" w:rsidP="000B57A0">
            <w:pPr>
              <w:pStyle w:val="Tabletext"/>
              <w:ind w:right="170"/>
              <w:jc w:val="right"/>
              <w:rPr>
                <w:b/>
                <w:bCs/>
                <w:sz w:val="18"/>
                <w:szCs w:val="18"/>
                <w:lang w:val="ru-RU"/>
              </w:rPr>
            </w:pPr>
            <w:r w:rsidRPr="00105654">
              <w:rPr>
                <w:b/>
                <w:bCs/>
                <w:sz w:val="18"/>
                <w:szCs w:val="18"/>
                <w:lang w:val="ru-RU"/>
              </w:rPr>
              <w:t>3 958</w:t>
            </w:r>
          </w:p>
        </w:tc>
      </w:tr>
      <w:tr w:rsidR="000B57A0" w:rsidRPr="00105654" w14:paraId="4A04C532" w14:textId="77777777" w:rsidTr="000D695C">
        <w:tc>
          <w:tcPr>
            <w:tcW w:w="5404" w:type="dxa"/>
            <w:tcBorders>
              <w:top w:val="nil"/>
              <w:left w:val="nil"/>
              <w:bottom w:val="nil"/>
              <w:right w:val="nil"/>
            </w:tcBorders>
            <w:shd w:val="clear" w:color="auto" w:fill="auto"/>
            <w:noWrap/>
            <w:vAlign w:val="bottom"/>
            <w:hideMark/>
          </w:tcPr>
          <w:p w14:paraId="7A947079" w14:textId="77777777" w:rsidR="000B57A0" w:rsidRPr="00105654" w:rsidRDefault="000B57A0" w:rsidP="000B57A0">
            <w:pPr>
              <w:pStyle w:val="Tabletext"/>
              <w:spacing w:before="0" w:after="0"/>
              <w:rPr>
                <w:sz w:val="18"/>
                <w:szCs w:val="18"/>
                <w:lang w:val="ru-RU"/>
              </w:rPr>
            </w:pPr>
          </w:p>
        </w:tc>
        <w:tc>
          <w:tcPr>
            <w:tcW w:w="1287" w:type="dxa"/>
            <w:tcBorders>
              <w:top w:val="nil"/>
              <w:left w:val="nil"/>
              <w:bottom w:val="nil"/>
              <w:right w:val="nil"/>
            </w:tcBorders>
            <w:shd w:val="clear" w:color="auto" w:fill="auto"/>
            <w:noWrap/>
            <w:vAlign w:val="bottom"/>
            <w:hideMark/>
          </w:tcPr>
          <w:p w14:paraId="2BABD0F6" w14:textId="77777777" w:rsidR="000B57A0" w:rsidRPr="00105654" w:rsidRDefault="000B57A0" w:rsidP="000B57A0">
            <w:pPr>
              <w:pStyle w:val="Tabletext"/>
              <w:spacing w:before="0" w:after="0"/>
              <w:jc w:val="right"/>
              <w:rPr>
                <w:sz w:val="18"/>
                <w:szCs w:val="18"/>
                <w:lang w:val="ru-RU"/>
              </w:rPr>
            </w:pPr>
          </w:p>
        </w:tc>
        <w:tc>
          <w:tcPr>
            <w:tcW w:w="1680" w:type="dxa"/>
            <w:tcBorders>
              <w:top w:val="nil"/>
              <w:left w:val="nil"/>
              <w:bottom w:val="nil"/>
              <w:right w:val="nil"/>
            </w:tcBorders>
            <w:shd w:val="clear" w:color="auto" w:fill="auto"/>
            <w:noWrap/>
            <w:vAlign w:val="bottom"/>
            <w:hideMark/>
          </w:tcPr>
          <w:p w14:paraId="797C42B5" w14:textId="77777777" w:rsidR="000B57A0" w:rsidRPr="00105654" w:rsidRDefault="000B57A0" w:rsidP="000B57A0">
            <w:pPr>
              <w:pStyle w:val="Tabletext"/>
              <w:spacing w:before="0" w:after="0"/>
              <w:jc w:val="right"/>
              <w:rPr>
                <w:sz w:val="18"/>
                <w:szCs w:val="18"/>
                <w:lang w:val="ru-RU"/>
              </w:rPr>
            </w:pPr>
          </w:p>
        </w:tc>
        <w:tc>
          <w:tcPr>
            <w:tcW w:w="1274" w:type="dxa"/>
            <w:tcBorders>
              <w:top w:val="nil"/>
              <w:left w:val="nil"/>
              <w:bottom w:val="nil"/>
              <w:right w:val="nil"/>
            </w:tcBorders>
            <w:shd w:val="clear" w:color="auto" w:fill="auto"/>
            <w:noWrap/>
            <w:vAlign w:val="bottom"/>
            <w:hideMark/>
          </w:tcPr>
          <w:p w14:paraId="2F1815B0" w14:textId="77777777" w:rsidR="000B57A0" w:rsidRPr="00105654" w:rsidRDefault="000B57A0" w:rsidP="000B57A0">
            <w:pPr>
              <w:pStyle w:val="Tabletext"/>
              <w:spacing w:before="0" w:after="0"/>
              <w:jc w:val="right"/>
              <w:rPr>
                <w:sz w:val="18"/>
                <w:szCs w:val="18"/>
                <w:lang w:val="ru-RU"/>
              </w:rPr>
            </w:pPr>
          </w:p>
        </w:tc>
      </w:tr>
      <w:tr w:rsidR="000B57A0" w:rsidRPr="00105654" w14:paraId="3BBB5E2E" w14:textId="77777777" w:rsidTr="000D695C">
        <w:tc>
          <w:tcPr>
            <w:tcW w:w="5404" w:type="dxa"/>
            <w:tcBorders>
              <w:top w:val="nil"/>
              <w:left w:val="nil"/>
              <w:bottom w:val="nil"/>
              <w:right w:val="nil"/>
            </w:tcBorders>
            <w:shd w:val="clear" w:color="auto" w:fill="auto"/>
            <w:noWrap/>
            <w:hideMark/>
          </w:tcPr>
          <w:p w14:paraId="340DFB36" w14:textId="170AACF4" w:rsidR="000B57A0" w:rsidRPr="00105654" w:rsidRDefault="000B57A0" w:rsidP="000B57A0">
            <w:pPr>
              <w:pStyle w:val="Tabletext"/>
              <w:rPr>
                <w:sz w:val="18"/>
                <w:szCs w:val="18"/>
                <w:lang w:val="ru-RU"/>
              </w:rPr>
            </w:pPr>
            <w:r w:rsidRPr="00105654">
              <w:rPr>
                <w:sz w:val="18"/>
                <w:szCs w:val="18"/>
                <w:lang w:val="ru-RU"/>
              </w:rPr>
              <w:t>Нетекущие долговые обязательства – обменные операции</w:t>
            </w:r>
          </w:p>
        </w:tc>
        <w:tc>
          <w:tcPr>
            <w:tcW w:w="1287" w:type="dxa"/>
            <w:tcBorders>
              <w:top w:val="nil"/>
              <w:left w:val="nil"/>
              <w:bottom w:val="nil"/>
              <w:right w:val="nil"/>
            </w:tcBorders>
            <w:shd w:val="clear" w:color="auto" w:fill="auto"/>
            <w:noWrap/>
            <w:vAlign w:val="bottom"/>
            <w:hideMark/>
          </w:tcPr>
          <w:p w14:paraId="176B1D9D" w14:textId="05537E61" w:rsidR="000B57A0" w:rsidRPr="00105654" w:rsidRDefault="000B57A0" w:rsidP="000B57A0">
            <w:pPr>
              <w:pStyle w:val="Tabletext"/>
              <w:ind w:right="170"/>
              <w:jc w:val="right"/>
              <w:rPr>
                <w:sz w:val="18"/>
                <w:szCs w:val="18"/>
                <w:lang w:val="ru-RU"/>
              </w:rPr>
            </w:pPr>
            <w:r w:rsidRPr="00105654">
              <w:rPr>
                <w:b/>
                <w:bCs/>
                <w:sz w:val="18"/>
                <w:szCs w:val="18"/>
                <w:lang w:val="ru-RU"/>
              </w:rPr>
              <w:t>−</w:t>
            </w:r>
          </w:p>
        </w:tc>
        <w:tc>
          <w:tcPr>
            <w:tcW w:w="1680" w:type="dxa"/>
            <w:tcBorders>
              <w:top w:val="nil"/>
              <w:left w:val="nil"/>
              <w:bottom w:val="nil"/>
              <w:right w:val="nil"/>
            </w:tcBorders>
            <w:shd w:val="clear" w:color="auto" w:fill="auto"/>
            <w:noWrap/>
            <w:vAlign w:val="bottom"/>
            <w:hideMark/>
          </w:tcPr>
          <w:p w14:paraId="035BBF18" w14:textId="53481D12" w:rsidR="000B57A0" w:rsidRPr="00105654" w:rsidRDefault="000B57A0" w:rsidP="000B57A0">
            <w:pPr>
              <w:pStyle w:val="Tabletext"/>
              <w:ind w:right="170"/>
              <w:jc w:val="right"/>
              <w:rPr>
                <w:sz w:val="18"/>
                <w:szCs w:val="18"/>
                <w:lang w:val="ru-RU"/>
              </w:rPr>
            </w:pPr>
            <w:r w:rsidRPr="00105654">
              <w:rPr>
                <w:b/>
                <w:bCs/>
                <w:sz w:val="18"/>
                <w:szCs w:val="18"/>
                <w:lang w:val="ru-RU"/>
              </w:rPr>
              <w:t>−</w:t>
            </w:r>
          </w:p>
        </w:tc>
        <w:tc>
          <w:tcPr>
            <w:tcW w:w="1274" w:type="dxa"/>
            <w:tcBorders>
              <w:top w:val="nil"/>
              <w:left w:val="nil"/>
              <w:bottom w:val="nil"/>
              <w:right w:val="nil"/>
            </w:tcBorders>
            <w:shd w:val="clear" w:color="auto" w:fill="auto"/>
            <w:noWrap/>
            <w:vAlign w:val="bottom"/>
            <w:hideMark/>
          </w:tcPr>
          <w:p w14:paraId="71BEB1E4" w14:textId="026E7D77" w:rsidR="000B57A0" w:rsidRPr="00105654" w:rsidRDefault="000B57A0" w:rsidP="000B57A0">
            <w:pPr>
              <w:pStyle w:val="Tabletext"/>
              <w:ind w:right="170"/>
              <w:jc w:val="right"/>
              <w:rPr>
                <w:sz w:val="18"/>
                <w:szCs w:val="18"/>
                <w:lang w:val="ru-RU"/>
              </w:rPr>
            </w:pPr>
            <w:r w:rsidRPr="00105654">
              <w:rPr>
                <w:b/>
                <w:bCs/>
                <w:sz w:val="18"/>
                <w:szCs w:val="18"/>
                <w:lang w:val="ru-RU"/>
              </w:rPr>
              <w:t>−</w:t>
            </w:r>
          </w:p>
        </w:tc>
      </w:tr>
      <w:tr w:rsidR="000B57A0" w:rsidRPr="00105654" w14:paraId="6EF1786D" w14:textId="77777777" w:rsidTr="000D695C">
        <w:tc>
          <w:tcPr>
            <w:tcW w:w="5404" w:type="dxa"/>
            <w:tcBorders>
              <w:top w:val="nil"/>
              <w:left w:val="nil"/>
              <w:bottom w:val="nil"/>
              <w:right w:val="nil"/>
            </w:tcBorders>
            <w:shd w:val="clear" w:color="auto" w:fill="auto"/>
            <w:noWrap/>
            <w:hideMark/>
          </w:tcPr>
          <w:p w14:paraId="1E18E959" w14:textId="1A437B5D" w:rsidR="000B57A0" w:rsidRPr="00105654" w:rsidRDefault="000B57A0" w:rsidP="000B57A0">
            <w:pPr>
              <w:pStyle w:val="Tabletext"/>
              <w:rPr>
                <w:sz w:val="18"/>
                <w:szCs w:val="18"/>
                <w:lang w:val="ru-RU"/>
              </w:rPr>
            </w:pPr>
            <w:r w:rsidRPr="00105654">
              <w:rPr>
                <w:sz w:val="18"/>
                <w:szCs w:val="18"/>
                <w:lang w:val="ru-RU"/>
              </w:rPr>
              <w:t>Резервный фонд для потерь по нетекущим долговым обязательствам – обменные операции</w:t>
            </w:r>
          </w:p>
        </w:tc>
        <w:tc>
          <w:tcPr>
            <w:tcW w:w="1287" w:type="dxa"/>
            <w:tcBorders>
              <w:top w:val="nil"/>
              <w:left w:val="nil"/>
              <w:bottom w:val="nil"/>
              <w:right w:val="nil"/>
            </w:tcBorders>
            <w:shd w:val="clear" w:color="auto" w:fill="auto"/>
            <w:noWrap/>
            <w:vAlign w:val="bottom"/>
            <w:hideMark/>
          </w:tcPr>
          <w:p w14:paraId="3CBCBE9E" w14:textId="55A2F089" w:rsidR="000B57A0" w:rsidRPr="00105654" w:rsidRDefault="000B57A0" w:rsidP="000B57A0">
            <w:pPr>
              <w:pStyle w:val="Tabletext"/>
              <w:ind w:right="170"/>
              <w:jc w:val="right"/>
              <w:rPr>
                <w:sz w:val="18"/>
                <w:szCs w:val="18"/>
                <w:lang w:val="ru-RU"/>
              </w:rPr>
            </w:pPr>
            <w:r w:rsidRPr="00105654">
              <w:rPr>
                <w:b/>
                <w:bCs/>
                <w:sz w:val="18"/>
                <w:szCs w:val="18"/>
                <w:lang w:val="ru-RU"/>
              </w:rPr>
              <w:t>−</w:t>
            </w:r>
          </w:p>
        </w:tc>
        <w:tc>
          <w:tcPr>
            <w:tcW w:w="1680" w:type="dxa"/>
            <w:tcBorders>
              <w:top w:val="nil"/>
              <w:left w:val="nil"/>
              <w:bottom w:val="nil"/>
              <w:right w:val="nil"/>
            </w:tcBorders>
            <w:shd w:val="clear" w:color="auto" w:fill="auto"/>
            <w:noWrap/>
            <w:vAlign w:val="bottom"/>
            <w:hideMark/>
          </w:tcPr>
          <w:p w14:paraId="2FE99196" w14:textId="026A039E" w:rsidR="000B57A0" w:rsidRPr="00105654" w:rsidRDefault="000B57A0" w:rsidP="000B57A0">
            <w:pPr>
              <w:pStyle w:val="Tabletext"/>
              <w:ind w:right="170"/>
              <w:jc w:val="right"/>
              <w:rPr>
                <w:sz w:val="18"/>
                <w:szCs w:val="18"/>
                <w:lang w:val="ru-RU"/>
              </w:rPr>
            </w:pPr>
            <w:r w:rsidRPr="00105654">
              <w:rPr>
                <w:b/>
                <w:bCs/>
                <w:sz w:val="18"/>
                <w:szCs w:val="18"/>
                <w:lang w:val="ru-RU"/>
              </w:rPr>
              <w:t>−</w:t>
            </w:r>
          </w:p>
        </w:tc>
        <w:tc>
          <w:tcPr>
            <w:tcW w:w="1274" w:type="dxa"/>
            <w:tcBorders>
              <w:top w:val="nil"/>
              <w:left w:val="nil"/>
              <w:bottom w:val="nil"/>
              <w:right w:val="nil"/>
            </w:tcBorders>
            <w:shd w:val="clear" w:color="auto" w:fill="auto"/>
            <w:noWrap/>
            <w:vAlign w:val="bottom"/>
            <w:hideMark/>
          </w:tcPr>
          <w:p w14:paraId="2E82E755" w14:textId="41699CF5" w:rsidR="000B57A0" w:rsidRPr="00105654" w:rsidRDefault="000B57A0" w:rsidP="000B57A0">
            <w:pPr>
              <w:pStyle w:val="Tabletext"/>
              <w:ind w:right="170"/>
              <w:jc w:val="right"/>
              <w:rPr>
                <w:sz w:val="18"/>
                <w:szCs w:val="18"/>
                <w:lang w:val="ru-RU"/>
              </w:rPr>
            </w:pPr>
            <w:r w:rsidRPr="00105654">
              <w:rPr>
                <w:b/>
                <w:bCs/>
                <w:sz w:val="18"/>
                <w:szCs w:val="18"/>
                <w:lang w:val="ru-RU"/>
              </w:rPr>
              <w:t>−</w:t>
            </w:r>
          </w:p>
        </w:tc>
      </w:tr>
      <w:tr w:rsidR="000B57A0" w:rsidRPr="00105654" w14:paraId="5CEDD623" w14:textId="77777777" w:rsidTr="000D695C">
        <w:tc>
          <w:tcPr>
            <w:tcW w:w="5404" w:type="dxa"/>
            <w:tcBorders>
              <w:top w:val="nil"/>
              <w:left w:val="nil"/>
              <w:bottom w:val="nil"/>
              <w:right w:val="nil"/>
            </w:tcBorders>
            <w:shd w:val="clear" w:color="auto" w:fill="auto"/>
            <w:noWrap/>
            <w:hideMark/>
          </w:tcPr>
          <w:p w14:paraId="2E9ACECD" w14:textId="1FE2CD71" w:rsidR="000B57A0" w:rsidRPr="00105654" w:rsidRDefault="000B57A0" w:rsidP="000B57A0">
            <w:pPr>
              <w:pStyle w:val="Tabletext"/>
              <w:rPr>
                <w:b/>
                <w:bCs/>
                <w:sz w:val="18"/>
                <w:szCs w:val="18"/>
                <w:lang w:val="ru-RU"/>
              </w:rPr>
            </w:pPr>
            <w:r w:rsidRPr="00105654">
              <w:rPr>
                <w:b/>
                <w:bCs/>
                <w:sz w:val="18"/>
                <w:szCs w:val="18"/>
                <w:lang w:val="ru-RU"/>
              </w:rPr>
              <w:t>Нетекущие долговые обязательства – обменные операции: чистая стоимость</w:t>
            </w:r>
          </w:p>
        </w:tc>
        <w:tc>
          <w:tcPr>
            <w:tcW w:w="1287" w:type="dxa"/>
            <w:tcBorders>
              <w:top w:val="nil"/>
              <w:left w:val="nil"/>
              <w:bottom w:val="nil"/>
              <w:right w:val="nil"/>
            </w:tcBorders>
            <w:shd w:val="clear" w:color="auto" w:fill="auto"/>
            <w:noWrap/>
            <w:vAlign w:val="bottom"/>
            <w:hideMark/>
          </w:tcPr>
          <w:p w14:paraId="03FC5CDA" w14:textId="5F04EE6F" w:rsidR="000B57A0" w:rsidRPr="00105654" w:rsidRDefault="000B57A0" w:rsidP="000B57A0">
            <w:pPr>
              <w:pStyle w:val="Tabletext"/>
              <w:ind w:right="170"/>
              <w:jc w:val="right"/>
              <w:rPr>
                <w:b/>
                <w:bCs/>
                <w:sz w:val="18"/>
                <w:szCs w:val="18"/>
                <w:lang w:val="ru-RU"/>
              </w:rPr>
            </w:pPr>
            <w:r w:rsidRPr="00105654">
              <w:rPr>
                <w:b/>
                <w:bCs/>
                <w:sz w:val="18"/>
                <w:szCs w:val="18"/>
                <w:lang w:val="ru-RU"/>
              </w:rPr>
              <w:t>−</w:t>
            </w:r>
          </w:p>
        </w:tc>
        <w:tc>
          <w:tcPr>
            <w:tcW w:w="1680" w:type="dxa"/>
            <w:tcBorders>
              <w:top w:val="nil"/>
              <w:left w:val="nil"/>
              <w:bottom w:val="nil"/>
              <w:right w:val="nil"/>
            </w:tcBorders>
            <w:shd w:val="clear" w:color="auto" w:fill="auto"/>
            <w:noWrap/>
            <w:vAlign w:val="bottom"/>
            <w:hideMark/>
          </w:tcPr>
          <w:p w14:paraId="0382CA86" w14:textId="29F356D2" w:rsidR="000B57A0" w:rsidRPr="00105654" w:rsidRDefault="000B57A0" w:rsidP="000B57A0">
            <w:pPr>
              <w:pStyle w:val="Tabletext"/>
              <w:ind w:right="170"/>
              <w:jc w:val="right"/>
              <w:rPr>
                <w:b/>
                <w:bCs/>
                <w:sz w:val="18"/>
                <w:szCs w:val="18"/>
                <w:lang w:val="ru-RU"/>
              </w:rPr>
            </w:pPr>
            <w:r w:rsidRPr="00105654">
              <w:rPr>
                <w:b/>
                <w:bCs/>
                <w:sz w:val="18"/>
                <w:szCs w:val="18"/>
                <w:lang w:val="ru-RU"/>
              </w:rPr>
              <w:t>−</w:t>
            </w:r>
          </w:p>
        </w:tc>
        <w:tc>
          <w:tcPr>
            <w:tcW w:w="1274" w:type="dxa"/>
            <w:tcBorders>
              <w:top w:val="nil"/>
              <w:left w:val="nil"/>
              <w:bottom w:val="nil"/>
              <w:right w:val="nil"/>
            </w:tcBorders>
            <w:shd w:val="clear" w:color="auto" w:fill="auto"/>
            <w:noWrap/>
            <w:vAlign w:val="bottom"/>
            <w:hideMark/>
          </w:tcPr>
          <w:p w14:paraId="4BA03A6A" w14:textId="4F0C51D9" w:rsidR="000B57A0" w:rsidRPr="00105654" w:rsidRDefault="000B57A0" w:rsidP="000B57A0">
            <w:pPr>
              <w:pStyle w:val="Tabletext"/>
              <w:ind w:right="170"/>
              <w:jc w:val="right"/>
              <w:rPr>
                <w:b/>
                <w:bCs/>
                <w:sz w:val="18"/>
                <w:szCs w:val="18"/>
                <w:lang w:val="ru-RU"/>
              </w:rPr>
            </w:pPr>
            <w:r w:rsidRPr="00105654">
              <w:rPr>
                <w:b/>
                <w:bCs/>
                <w:sz w:val="18"/>
                <w:szCs w:val="18"/>
                <w:lang w:val="ru-RU"/>
              </w:rPr>
              <w:t>−</w:t>
            </w:r>
          </w:p>
        </w:tc>
      </w:tr>
      <w:tr w:rsidR="000B57A0" w:rsidRPr="00105654" w14:paraId="4C1687AB" w14:textId="77777777" w:rsidTr="000D695C">
        <w:tc>
          <w:tcPr>
            <w:tcW w:w="5404" w:type="dxa"/>
            <w:tcBorders>
              <w:top w:val="nil"/>
              <w:left w:val="nil"/>
              <w:bottom w:val="nil"/>
              <w:right w:val="nil"/>
            </w:tcBorders>
            <w:shd w:val="clear" w:color="auto" w:fill="auto"/>
            <w:noWrap/>
            <w:vAlign w:val="bottom"/>
            <w:hideMark/>
          </w:tcPr>
          <w:p w14:paraId="2B3CF08E" w14:textId="77777777" w:rsidR="000B57A0" w:rsidRPr="00105654" w:rsidRDefault="000B57A0" w:rsidP="000B57A0">
            <w:pPr>
              <w:pStyle w:val="Tabletext"/>
              <w:spacing w:before="0" w:after="0"/>
              <w:rPr>
                <w:sz w:val="18"/>
                <w:szCs w:val="18"/>
                <w:lang w:val="ru-RU"/>
              </w:rPr>
            </w:pPr>
          </w:p>
        </w:tc>
        <w:tc>
          <w:tcPr>
            <w:tcW w:w="1287" w:type="dxa"/>
            <w:tcBorders>
              <w:top w:val="nil"/>
              <w:left w:val="nil"/>
              <w:bottom w:val="nil"/>
              <w:right w:val="nil"/>
            </w:tcBorders>
            <w:shd w:val="clear" w:color="auto" w:fill="auto"/>
            <w:noWrap/>
            <w:vAlign w:val="bottom"/>
            <w:hideMark/>
          </w:tcPr>
          <w:p w14:paraId="5BE54A61" w14:textId="77777777" w:rsidR="000B57A0" w:rsidRPr="00105654" w:rsidRDefault="000B57A0" w:rsidP="000B57A0">
            <w:pPr>
              <w:pStyle w:val="Tabletext"/>
              <w:spacing w:before="0" w:after="0"/>
              <w:jc w:val="right"/>
              <w:rPr>
                <w:sz w:val="18"/>
                <w:szCs w:val="18"/>
                <w:lang w:val="ru-RU"/>
              </w:rPr>
            </w:pPr>
          </w:p>
        </w:tc>
        <w:tc>
          <w:tcPr>
            <w:tcW w:w="1680" w:type="dxa"/>
            <w:tcBorders>
              <w:top w:val="nil"/>
              <w:left w:val="nil"/>
              <w:bottom w:val="nil"/>
              <w:right w:val="nil"/>
            </w:tcBorders>
            <w:shd w:val="clear" w:color="auto" w:fill="auto"/>
            <w:noWrap/>
            <w:vAlign w:val="bottom"/>
            <w:hideMark/>
          </w:tcPr>
          <w:p w14:paraId="0663606E" w14:textId="77777777" w:rsidR="000B57A0" w:rsidRPr="00105654" w:rsidRDefault="000B57A0" w:rsidP="000B57A0">
            <w:pPr>
              <w:pStyle w:val="Tabletext"/>
              <w:spacing w:before="0" w:after="0"/>
              <w:jc w:val="right"/>
              <w:rPr>
                <w:sz w:val="18"/>
                <w:szCs w:val="18"/>
                <w:lang w:val="ru-RU"/>
              </w:rPr>
            </w:pPr>
          </w:p>
        </w:tc>
        <w:tc>
          <w:tcPr>
            <w:tcW w:w="1274" w:type="dxa"/>
            <w:tcBorders>
              <w:top w:val="nil"/>
              <w:left w:val="nil"/>
              <w:bottom w:val="nil"/>
              <w:right w:val="nil"/>
            </w:tcBorders>
            <w:shd w:val="clear" w:color="auto" w:fill="auto"/>
            <w:noWrap/>
            <w:vAlign w:val="bottom"/>
            <w:hideMark/>
          </w:tcPr>
          <w:p w14:paraId="2D7712BC" w14:textId="77777777" w:rsidR="000B57A0" w:rsidRPr="00105654" w:rsidRDefault="000B57A0" w:rsidP="000B57A0">
            <w:pPr>
              <w:pStyle w:val="Tabletext"/>
              <w:spacing w:before="0" w:after="0"/>
              <w:jc w:val="right"/>
              <w:rPr>
                <w:sz w:val="18"/>
                <w:szCs w:val="18"/>
                <w:lang w:val="ru-RU"/>
              </w:rPr>
            </w:pPr>
          </w:p>
        </w:tc>
      </w:tr>
      <w:tr w:rsidR="000B57A0" w:rsidRPr="00105654" w14:paraId="45BF9121" w14:textId="77777777" w:rsidTr="000D695C">
        <w:tc>
          <w:tcPr>
            <w:tcW w:w="5404" w:type="dxa"/>
            <w:tcBorders>
              <w:top w:val="nil"/>
              <w:left w:val="nil"/>
              <w:bottom w:val="nil"/>
              <w:right w:val="nil"/>
            </w:tcBorders>
            <w:shd w:val="clear" w:color="auto" w:fill="auto"/>
            <w:noWrap/>
            <w:hideMark/>
          </w:tcPr>
          <w:p w14:paraId="175F8F01" w14:textId="5B095B75" w:rsidR="000B57A0" w:rsidRPr="00105654" w:rsidRDefault="000B57A0" w:rsidP="000B57A0">
            <w:pPr>
              <w:pStyle w:val="Tabletext"/>
              <w:rPr>
                <w:sz w:val="18"/>
                <w:szCs w:val="18"/>
                <w:lang w:val="ru-RU"/>
              </w:rPr>
            </w:pPr>
            <w:r w:rsidRPr="00105654">
              <w:rPr>
                <w:sz w:val="18"/>
                <w:szCs w:val="18"/>
                <w:lang w:val="ru-RU"/>
              </w:rPr>
              <w:t>Нетекущие долговые обязательства – необменные операции</w:t>
            </w:r>
          </w:p>
        </w:tc>
        <w:tc>
          <w:tcPr>
            <w:tcW w:w="1287" w:type="dxa"/>
            <w:tcBorders>
              <w:top w:val="nil"/>
              <w:left w:val="nil"/>
              <w:bottom w:val="nil"/>
              <w:right w:val="nil"/>
            </w:tcBorders>
            <w:shd w:val="clear" w:color="auto" w:fill="auto"/>
            <w:noWrap/>
            <w:vAlign w:val="bottom"/>
            <w:hideMark/>
          </w:tcPr>
          <w:p w14:paraId="47FDD1B6" w14:textId="26271CD9" w:rsidR="000B57A0" w:rsidRPr="00105654" w:rsidRDefault="000B57A0" w:rsidP="000B57A0">
            <w:pPr>
              <w:pStyle w:val="Tabletext"/>
              <w:ind w:right="170"/>
              <w:jc w:val="right"/>
              <w:rPr>
                <w:sz w:val="18"/>
                <w:szCs w:val="18"/>
                <w:lang w:val="ru-RU"/>
              </w:rPr>
            </w:pPr>
            <w:r w:rsidRPr="00105654">
              <w:rPr>
                <w:sz w:val="18"/>
                <w:szCs w:val="18"/>
                <w:lang w:val="ru-RU"/>
              </w:rPr>
              <w:t>14 677</w:t>
            </w:r>
          </w:p>
        </w:tc>
        <w:tc>
          <w:tcPr>
            <w:tcW w:w="1680" w:type="dxa"/>
            <w:tcBorders>
              <w:top w:val="nil"/>
              <w:left w:val="nil"/>
              <w:bottom w:val="nil"/>
              <w:right w:val="nil"/>
            </w:tcBorders>
            <w:shd w:val="clear" w:color="auto" w:fill="auto"/>
            <w:noWrap/>
            <w:vAlign w:val="bottom"/>
            <w:hideMark/>
          </w:tcPr>
          <w:p w14:paraId="6F62FD5E" w14:textId="781E43B5" w:rsidR="000B57A0" w:rsidRPr="00105654" w:rsidRDefault="000B57A0" w:rsidP="000B57A0">
            <w:pPr>
              <w:pStyle w:val="Tabletext"/>
              <w:ind w:right="170"/>
              <w:jc w:val="right"/>
              <w:rPr>
                <w:sz w:val="18"/>
                <w:szCs w:val="18"/>
                <w:lang w:val="ru-RU"/>
              </w:rPr>
            </w:pPr>
            <w:r w:rsidRPr="00105654">
              <w:rPr>
                <w:sz w:val="18"/>
                <w:szCs w:val="18"/>
                <w:lang w:val="ru-RU"/>
              </w:rPr>
              <w:t>5 967</w:t>
            </w:r>
          </w:p>
        </w:tc>
        <w:tc>
          <w:tcPr>
            <w:tcW w:w="1274" w:type="dxa"/>
            <w:tcBorders>
              <w:top w:val="nil"/>
              <w:left w:val="nil"/>
              <w:bottom w:val="nil"/>
              <w:right w:val="nil"/>
            </w:tcBorders>
            <w:shd w:val="clear" w:color="auto" w:fill="auto"/>
            <w:noWrap/>
            <w:vAlign w:val="bottom"/>
            <w:hideMark/>
          </w:tcPr>
          <w:p w14:paraId="439EFF93" w14:textId="22B44094" w:rsidR="000B57A0" w:rsidRPr="00105654" w:rsidRDefault="000B57A0" w:rsidP="000B57A0">
            <w:pPr>
              <w:pStyle w:val="Tabletext"/>
              <w:ind w:right="170"/>
              <w:jc w:val="right"/>
              <w:rPr>
                <w:sz w:val="18"/>
                <w:szCs w:val="18"/>
                <w:lang w:val="ru-RU"/>
              </w:rPr>
            </w:pPr>
            <w:r w:rsidRPr="00105654">
              <w:rPr>
                <w:sz w:val="18"/>
                <w:szCs w:val="18"/>
                <w:lang w:val="ru-RU"/>
              </w:rPr>
              <w:t>8 710</w:t>
            </w:r>
          </w:p>
        </w:tc>
      </w:tr>
      <w:tr w:rsidR="000B57A0" w:rsidRPr="00105654" w14:paraId="599FDE62" w14:textId="77777777" w:rsidTr="000D695C">
        <w:tc>
          <w:tcPr>
            <w:tcW w:w="5404" w:type="dxa"/>
            <w:tcBorders>
              <w:top w:val="nil"/>
              <w:left w:val="nil"/>
              <w:bottom w:val="nil"/>
              <w:right w:val="nil"/>
            </w:tcBorders>
            <w:shd w:val="clear" w:color="auto" w:fill="auto"/>
            <w:noWrap/>
            <w:hideMark/>
          </w:tcPr>
          <w:p w14:paraId="612F79F3" w14:textId="433380BB" w:rsidR="000B57A0" w:rsidRPr="00105654" w:rsidRDefault="000B57A0" w:rsidP="000B57A0">
            <w:pPr>
              <w:pStyle w:val="Tabletext"/>
              <w:rPr>
                <w:sz w:val="18"/>
                <w:szCs w:val="18"/>
                <w:lang w:val="ru-RU"/>
              </w:rPr>
            </w:pPr>
            <w:r w:rsidRPr="00105654">
              <w:rPr>
                <w:sz w:val="18"/>
                <w:szCs w:val="18"/>
                <w:lang w:val="ru-RU"/>
              </w:rPr>
              <w:t>Резервный фонд для потерь по нетекущим долговым обязательствам – необменные операции</w:t>
            </w:r>
          </w:p>
        </w:tc>
        <w:tc>
          <w:tcPr>
            <w:tcW w:w="1287" w:type="dxa"/>
            <w:tcBorders>
              <w:top w:val="nil"/>
              <w:left w:val="nil"/>
              <w:bottom w:val="nil"/>
              <w:right w:val="nil"/>
            </w:tcBorders>
            <w:shd w:val="clear" w:color="auto" w:fill="auto"/>
            <w:noWrap/>
            <w:vAlign w:val="bottom"/>
            <w:hideMark/>
          </w:tcPr>
          <w:p w14:paraId="75664CBF" w14:textId="6B252763" w:rsidR="000B57A0" w:rsidRPr="00105654" w:rsidRDefault="000B57A0" w:rsidP="000B57A0">
            <w:pPr>
              <w:pStyle w:val="Tabletext"/>
              <w:ind w:right="170"/>
              <w:jc w:val="right"/>
              <w:rPr>
                <w:sz w:val="18"/>
                <w:szCs w:val="18"/>
                <w:lang w:val="ru-RU"/>
              </w:rPr>
            </w:pPr>
            <w:r w:rsidRPr="00105654">
              <w:rPr>
                <w:sz w:val="18"/>
                <w:szCs w:val="18"/>
                <w:lang w:val="ru-RU"/>
              </w:rPr>
              <w:t>(14 677)</w:t>
            </w:r>
          </w:p>
        </w:tc>
        <w:tc>
          <w:tcPr>
            <w:tcW w:w="1680" w:type="dxa"/>
            <w:tcBorders>
              <w:top w:val="nil"/>
              <w:left w:val="nil"/>
              <w:bottom w:val="nil"/>
              <w:right w:val="nil"/>
            </w:tcBorders>
            <w:shd w:val="clear" w:color="auto" w:fill="auto"/>
            <w:noWrap/>
            <w:vAlign w:val="bottom"/>
            <w:hideMark/>
          </w:tcPr>
          <w:p w14:paraId="709B23AF" w14:textId="10A96DA2" w:rsidR="000B57A0" w:rsidRPr="00105654" w:rsidRDefault="000B57A0" w:rsidP="000B57A0">
            <w:pPr>
              <w:pStyle w:val="Tabletext"/>
              <w:ind w:right="170"/>
              <w:jc w:val="right"/>
              <w:rPr>
                <w:sz w:val="18"/>
                <w:szCs w:val="18"/>
                <w:lang w:val="ru-RU"/>
              </w:rPr>
            </w:pPr>
            <w:r w:rsidRPr="00105654">
              <w:rPr>
                <w:sz w:val="18"/>
                <w:szCs w:val="18"/>
                <w:lang w:val="ru-RU"/>
              </w:rPr>
              <w:t>(5 967)</w:t>
            </w:r>
          </w:p>
        </w:tc>
        <w:tc>
          <w:tcPr>
            <w:tcW w:w="1274" w:type="dxa"/>
            <w:tcBorders>
              <w:top w:val="nil"/>
              <w:left w:val="nil"/>
              <w:bottom w:val="nil"/>
              <w:right w:val="nil"/>
            </w:tcBorders>
            <w:shd w:val="clear" w:color="auto" w:fill="auto"/>
            <w:noWrap/>
            <w:vAlign w:val="bottom"/>
            <w:hideMark/>
          </w:tcPr>
          <w:p w14:paraId="0AB4EAC9" w14:textId="1CFE5D3E" w:rsidR="000B57A0" w:rsidRPr="00105654" w:rsidRDefault="000B57A0" w:rsidP="000B57A0">
            <w:pPr>
              <w:pStyle w:val="Tabletext"/>
              <w:ind w:right="170"/>
              <w:jc w:val="right"/>
              <w:rPr>
                <w:sz w:val="18"/>
                <w:szCs w:val="18"/>
                <w:lang w:val="ru-RU"/>
              </w:rPr>
            </w:pPr>
            <w:r w:rsidRPr="00105654">
              <w:rPr>
                <w:sz w:val="18"/>
                <w:szCs w:val="18"/>
                <w:lang w:val="ru-RU"/>
              </w:rPr>
              <w:t>(8 710)</w:t>
            </w:r>
          </w:p>
        </w:tc>
      </w:tr>
      <w:tr w:rsidR="000B57A0" w:rsidRPr="00105654" w14:paraId="00C7E4E4" w14:textId="77777777" w:rsidTr="000D695C">
        <w:tc>
          <w:tcPr>
            <w:tcW w:w="5404" w:type="dxa"/>
            <w:tcBorders>
              <w:top w:val="nil"/>
              <w:left w:val="nil"/>
              <w:bottom w:val="nil"/>
              <w:right w:val="nil"/>
            </w:tcBorders>
            <w:shd w:val="clear" w:color="auto" w:fill="auto"/>
            <w:noWrap/>
            <w:hideMark/>
          </w:tcPr>
          <w:p w14:paraId="59C40D09" w14:textId="52356A4D" w:rsidR="000B57A0" w:rsidRPr="00105654" w:rsidRDefault="000B57A0" w:rsidP="000B57A0">
            <w:pPr>
              <w:pStyle w:val="Tabletext"/>
              <w:rPr>
                <w:b/>
                <w:bCs/>
                <w:sz w:val="18"/>
                <w:szCs w:val="18"/>
                <w:lang w:val="ru-RU"/>
              </w:rPr>
            </w:pPr>
            <w:r w:rsidRPr="00105654">
              <w:rPr>
                <w:b/>
                <w:bCs/>
                <w:sz w:val="18"/>
                <w:szCs w:val="18"/>
                <w:lang w:val="ru-RU"/>
              </w:rPr>
              <w:t>Нетекущие долговые обязательства – необменные операции: чистая стоимость</w:t>
            </w:r>
          </w:p>
        </w:tc>
        <w:tc>
          <w:tcPr>
            <w:tcW w:w="1287" w:type="dxa"/>
            <w:tcBorders>
              <w:top w:val="nil"/>
              <w:left w:val="nil"/>
              <w:bottom w:val="nil"/>
              <w:right w:val="nil"/>
            </w:tcBorders>
            <w:shd w:val="clear" w:color="auto" w:fill="auto"/>
            <w:noWrap/>
            <w:vAlign w:val="bottom"/>
            <w:hideMark/>
          </w:tcPr>
          <w:p w14:paraId="5134F6AC" w14:textId="3BFB149A" w:rsidR="000B57A0" w:rsidRPr="00105654" w:rsidRDefault="000B57A0" w:rsidP="000B57A0">
            <w:pPr>
              <w:pStyle w:val="Tabletext"/>
              <w:ind w:right="170"/>
              <w:jc w:val="right"/>
              <w:rPr>
                <w:b/>
                <w:bCs/>
                <w:sz w:val="18"/>
                <w:szCs w:val="18"/>
                <w:lang w:val="ru-RU"/>
              </w:rPr>
            </w:pPr>
            <w:r w:rsidRPr="00105654">
              <w:rPr>
                <w:b/>
                <w:bCs/>
                <w:sz w:val="18"/>
                <w:szCs w:val="18"/>
                <w:lang w:val="ru-RU"/>
              </w:rPr>
              <w:t>−</w:t>
            </w:r>
          </w:p>
        </w:tc>
        <w:tc>
          <w:tcPr>
            <w:tcW w:w="1680" w:type="dxa"/>
            <w:tcBorders>
              <w:top w:val="nil"/>
              <w:left w:val="nil"/>
              <w:bottom w:val="nil"/>
              <w:right w:val="nil"/>
            </w:tcBorders>
            <w:shd w:val="clear" w:color="auto" w:fill="auto"/>
            <w:noWrap/>
            <w:vAlign w:val="bottom"/>
            <w:hideMark/>
          </w:tcPr>
          <w:p w14:paraId="77E80D9B" w14:textId="2D050C70" w:rsidR="000B57A0" w:rsidRPr="00105654" w:rsidRDefault="000B57A0" w:rsidP="000B57A0">
            <w:pPr>
              <w:pStyle w:val="Tabletext"/>
              <w:ind w:right="170"/>
              <w:jc w:val="right"/>
              <w:rPr>
                <w:b/>
                <w:bCs/>
                <w:sz w:val="18"/>
                <w:szCs w:val="18"/>
                <w:lang w:val="ru-RU"/>
              </w:rPr>
            </w:pPr>
            <w:r w:rsidRPr="00105654">
              <w:rPr>
                <w:b/>
                <w:bCs/>
                <w:sz w:val="18"/>
                <w:szCs w:val="18"/>
                <w:lang w:val="ru-RU"/>
              </w:rPr>
              <w:t>−</w:t>
            </w:r>
          </w:p>
        </w:tc>
        <w:tc>
          <w:tcPr>
            <w:tcW w:w="1274" w:type="dxa"/>
            <w:tcBorders>
              <w:top w:val="nil"/>
              <w:left w:val="nil"/>
              <w:bottom w:val="nil"/>
              <w:right w:val="nil"/>
            </w:tcBorders>
            <w:shd w:val="clear" w:color="auto" w:fill="auto"/>
            <w:noWrap/>
            <w:vAlign w:val="bottom"/>
            <w:hideMark/>
          </w:tcPr>
          <w:p w14:paraId="1C5EED72" w14:textId="5D5C8569" w:rsidR="000B57A0" w:rsidRPr="00105654" w:rsidRDefault="000B57A0" w:rsidP="000B57A0">
            <w:pPr>
              <w:pStyle w:val="Tabletext"/>
              <w:ind w:right="170"/>
              <w:jc w:val="right"/>
              <w:rPr>
                <w:b/>
                <w:bCs/>
                <w:sz w:val="18"/>
                <w:szCs w:val="18"/>
                <w:lang w:val="ru-RU"/>
              </w:rPr>
            </w:pPr>
            <w:r w:rsidRPr="00105654">
              <w:rPr>
                <w:b/>
                <w:bCs/>
                <w:sz w:val="18"/>
                <w:szCs w:val="18"/>
                <w:lang w:val="ru-RU"/>
              </w:rPr>
              <w:t>−</w:t>
            </w:r>
          </w:p>
        </w:tc>
      </w:tr>
    </w:tbl>
    <w:p w14:paraId="6F0EC1CE" w14:textId="77777777" w:rsidR="00AD10A6" w:rsidRPr="00105654" w:rsidRDefault="00AD10A6" w:rsidP="00AD10A6">
      <w:pPr>
        <w:spacing w:before="240"/>
        <w:rPr>
          <w:lang w:val="ru-RU"/>
        </w:rPr>
      </w:pPr>
      <w:r w:rsidRPr="00105654">
        <w:rPr>
          <w:lang w:val="ru-RU"/>
        </w:rPr>
        <w:t>Нетекущие долговые обязательства по необменным операциям представляют собой долговые обязательства, связанные с графиком погашения задолженности некоторых членов, которые обязались выплатить эту задолженность в рамках соглашения, охватывающего несколько финансовых периодов.</w:t>
      </w:r>
    </w:p>
    <w:p w14:paraId="242DEF14" w14:textId="3E54DDD1" w:rsidR="00AD10A6" w:rsidRPr="00105654" w:rsidRDefault="00AD10A6" w:rsidP="00AD10A6">
      <w:pPr>
        <w:rPr>
          <w:lang w:val="ru-RU"/>
        </w:rPr>
      </w:pPr>
      <w:r w:rsidRPr="00105654">
        <w:rPr>
          <w:lang w:val="ru-RU"/>
        </w:rPr>
        <w:t>Прочие долговые обязательства представляют собой неполученные доходы от услуг, связанных с</w:t>
      </w:r>
      <w:r w:rsidR="006D272C" w:rsidRPr="00105654">
        <w:rPr>
          <w:lang w:val="ru-RU"/>
        </w:rPr>
        <w:t xml:space="preserve"> мероприятием ITU</w:t>
      </w:r>
      <w:r w:rsidRPr="00105654">
        <w:rPr>
          <w:lang w:val="ru-RU"/>
        </w:rPr>
        <w:t> Telecom, и добровольных взносов.</w:t>
      </w:r>
    </w:p>
    <w:bookmarkEnd w:id="683"/>
    <w:p w14:paraId="3AC7EC12" w14:textId="6B01E498" w:rsidR="00EF1CC8" w:rsidRPr="00105654" w:rsidRDefault="00EF1CC8" w:rsidP="009120CD">
      <w:pPr>
        <w:rPr>
          <w:lang w:val="ru-RU"/>
        </w:rPr>
      </w:pPr>
      <w:r w:rsidRPr="00105654">
        <w:rPr>
          <w:lang w:val="ru-RU"/>
        </w:rPr>
        <w:t xml:space="preserve">После оплаты задолженности в размере </w:t>
      </w:r>
      <w:r w:rsidR="00AD10A6" w:rsidRPr="00105654">
        <w:rPr>
          <w:lang w:val="ru-RU"/>
        </w:rPr>
        <w:t>4</w:t>
      </w:r>
      <w:r w:rsidRPr="00105654">
        <w:rPr>
          <w:lang w:val="ru-RU"/>
        </w:rPr>
        <w:t>,</w:t>
      </w:r>
      <w:r w:rsidR="00AD10A6" w:rsidRPr="00105654">
        <w:rPr>
          <w:lang w:val="ru-RU"/>
        </w:rPr>
        <w:t>8</w:t>
      </w:r>
      <w:r w:rsidRPr="00105654">
        <w:rPr>
          <w:lang w:val="ru-RU"/>
        </w:rPr>
        <w:t> </w:t>
      </w:r>
      <w:r w:rsidR="00060AAC" w:rsidRPr="00105654">
        <w:rPr>
          <w:lang w:val="ru-RU"/>
        </w:rPr>
        <w:t xml:space="preserve">млн. </w:t>
      </w:r>
      <w:r w:rsidRPr="00105654">
        <w:rPr>
          <w:lang w:val="ru-RU"/>
        </w:rPr>
        <w:t xml:space="preserve">швейцарских франков, для которой в предыдущие годы был создан резервный фонд, размер этого фонда для сомнительных долгов соответствующим образом уменьшился. В конце года была произведена корректировка сомнительных долгов в размере </w:t>
      </w:r>
      <w:r w:rsidR="00AD10A6" w:rsidRPr="00105654">
        <w:rPr>
          <w:lang w:val="ru-RU"/>
        </w:rPr>
        <w:t>1</w:t>
      </w:r>
      <w:r w:rsidRPr="00105654">
        <w:rPr>
          <w:lang w:val="ru-RU"/>
        </w:rPr>
        <w:t>,8 </w:t>
      </w:r>
      <w:r w:rsidR="00060AAC" w:rsidRPr="00105654">
        <w:rPr>
          <w:lang w:val="ru-RU"/>
        </w:rPr>
        <w:t xml:space="preserve">млн. </w:t>
      </w:r>
      <w:r w:rsidRPr="00105654">
        <w:rPr>
          <w:lang w:val="ru-RU"/>
        </w:rPr>
        <w:t>швейцарских франков для регулярного бюджета.</w:t>
      </w:r>
    </w:p>
    <w:p w14:paraId="40174596" w14:textId="0CEA2105" w:rsidR="00AD10A6" w:rsidRPr="00105654" w:rsidRDefault="004B2BB6" w:rsidP="00AD10A6">
      <w:pPr>
        <w:rPr>
          <w:lang w:val="ru-RU"/>
        </w:rPr>
      </w:pPr>
      <w:r w:rsidRPr="00105654">
        <w:rPr>
          <w:lang w:val="ru-RU"/>
        </w:rPr>
        <w:t xml:space="preserve">В 2022 году проценты, начисленные на просроченную задолженность в соответствии со </w:t>
      </w:r>
      <w:r w:rsidR="006D272C" w:rsidRPr="00105654">
        <w:rPr>
          <w:lang w:val="ru-RU"/>
        </w:rPr>
        <w:t xml:space="preserve">Статьей </w:t>
      </w:r>
      <w:r w:rsidRPr="00105654">
        <w:rPr>
          <w:lang w:val="ru-RU"/>
        </w:rPr>
        <w:t xml:space="preserve">33, </w:t>
      </w:r>
      <w:r w:rsidR="006D272C" w:rsidRPr="00105654">
        <w:rPr>
          <w:lang w:val="ru-RU"/>
        </w:rPr>
        <w:t>п.</w:t>
      </w:r>
      <w:r w:rsidR="00634A40" w:rsidRPr="00105654">
        <w:rPr>
          <w:lang w:val="ru-RU"/>
        </w:rPr>
        <w:t> </w:t>
      </w:r>
      <w:r w:rsidRPr="00105654">
        <w:rPr>
          <w:lang w:val="ru-RU"/>
        </w:rPr>
        <w:t xml:space="preserve">474 Конвенции, составили 1,5 </w:t>
      </w:r>
      <w:r w:rsidR="00060AAC" w:rsidRPr="00105654">
        <w:rPr>
          <w:lang w:val="ru-RU"/>
        </w:rPr>
        <w:t xml:space="preserve">млн. </w:t>
      </w:r>
      <w:r w:rsidRPr="00105654">
        <w:rPr>
          <w:lang w:val="ru-RU"/>
        </w:rPr>
        <w:t xml:space="preserve">швейцарских франков (1,8 </w:t>
      </w:r>
      <w:r w:rsidR="00060AAC" w:rsidRPr="00105654">
        <w:rPr>
          <w:lang w:val="ru-RU"/>
        </w:rPr>
        <w:t xml:space="preserve">млн. </w:t>
      </w:r>
      <w:r w:rsidRPr="00105654">
        <w:rPr>
          <w:lang w:val="ru-RU"/>
        </w:rPr>
        <w:t>швейцарских франков</w:t>
      </w:r>
      <w:r w:rsidR="006D272C" w:rsidRPr="00105654">
        <w:rPr>
          <w:lang w:val="ru-RU"/>
        </w:rPr>
        <w:t xml:space="preserve"> в 2021 г.</w:t>
      </w:r>
      <w:r w:rsidRPr="00105654">
        <w:rPr>
          <w:lang w:val="ru-RU"/>
        </w:rPr>
        <w:t>).</w:t>
      </w:r>
    </w:p>
    <w:p w14:paraId="2499B576" w14:textId="206D67CE" w:rsidR="00AD10A6" w:rsidRPr="00105654" w:rsidRDefault="00AD10A6" w:rsidP="00AD10A6">
      <w:pPr>
        <w:rPr>
          <w:lang w:val="ru-RU"/>
        </w:rPr>
      </w:pPr>
      <w:r w:rsidRPr="00105654">
        <w:rPr>
          <w:lang w:val="ru-RU"/>
        </w:rPr>
        <w:t>Положение с задолженностями в регулярном бюджете Союза на 31 декабря 2022 года представлено в Документе C23/INF/4.</w:t>
      </w:r>
    </w:p>
    <w:p w14:paraId="2BA032F1" w14:textId="77777777" w:rsidR="000A4E96" w:rsidRDefault="000A4E96">
      <w:pPr>
        <w:tabs>
          <w:tab w:val="clear" w:pos="794"/>
          <w:tab w:val="clear" w:pos="1191"/>
          <w:tab w:val="clear" w:pos="1588"/>
          <w:tab w:val="clear" w:pos="1985"/>
        </w:tabs>
        <w:overflowPunct/>
        <w:autoSpaceDE/>
        <w:autoSpaceDN/>
        <w:adjustRightInd/>
        <w:spacing w:before="0"/>
        <w:textAlignment w:val="auto"/>
        <w:rPr>
          <w:b/>
          <w:color w:val="4F81BD" w:themeColor="accent1"/>
          <w:lang w:val="ru-RU"/>
        </w:rPr>
      </w:pPr>
      <w:bookmarkStart w:id="684" w:name="_Toc306201427"/>
      <w:bookmarkStart w:id="685" w:name="_Toc329002782"/>
      <w:bookmarkStart w:id="686" w:name="_Toc358373655"/>
      <w:bookmarkStart w:id="687" w:name="_Toc387243035"/>
      <w:bookmarkStart w:id="688" w:name="_Toc419404380"/>
      <w:bookmarkStart w:id="689" w:name="_Toc482809971"/>
      <w:bookmarkStart w:id="690" w:name="_Toc482810328"/>
      <w:bookmarkStart w:id="691" w:name="_Toc482901569"/>
      <w:bookmarkStart w:id="692" w:name="_Toc511401564"/>
      <w:bookmarkStart w:id="693" w:name="_Toc511401687"/>
      <w:bookmarkStart w:id="694" w:name="_Toc10540800"/>
      <w:bookmarkStart w:id="695" w:name="_Toc41900420"/>
      <w:bookmarkStart w:id="696" w:name="_Toc73438003"/>
      <w:bookmarkStart w:id="697" w:name="_Toc73439181"/>
      <w:bookmarkStart w:id="698" w:name="_Toc167956635"/>
      <w:bookmarkStart w:id="699" w:name="_Toc167956874"/>
      <w:bookmarkStart w:id="700" w:name="_Toc167957179"/>
      <w:bookmarkEnd w:id="681"/>
      <w:bookmarkEnd w:id="682"/>
      <w:r>
        <w:rPr>
          <w:lang w:val="ru-RU"/>
        </w:rPr>
        <w:br w:type="page"/>
      </w:r>
    </w:p>
    <w:p w14:paraId="7C05E2F6" w14:textId="37329C3A" w:rsidR="00EF1CC8" w:rsidRPr="00105654" w:rsidRDefault="00EF1CC8" w:rsidP="00AD10A6">
      <w:pPr>
        <w:pStyle w:val="Heading5"/>
        <w:spacing w:after="120"/>
        <w:rPr>
          <w:lang w:val="ru-RU"/>
        </w:rPr>
      </w:pPr>
      <w:r w:rsidRPr="00105654">
        <w:rPr>
          <w:lang w:val="ru-RU"/>
        </w:rPr>
        <w:lastRenderedPageBreak/>
        <w:t xml:space="preserve">Примечание </w:t>
      </w:r>
      <w:r w:rsidR="00AD10A6" w:rsidRPr="00105654">
        <w:rPr>
          <w:lang w:val="ru-RU"/>
        </w:rPr>
        <w:t>10</w:t>
      </w:r>
      <w:r w:rsidRPr="00105654">
        <w:rPr>
          <w:lang w:val="ru-RU"/>
        </w:rPr>
        <w:tab/>
        <w:t>Запасы</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tbl>
      <w:tblPr>
        <w:tblW w:w="9631" w:type="dxa"/>
        <w:tblLayout w:type="fixed"/>
        <w:tblLook w:val="04A0" w:firstRow="1" w:lastRow="0" w:firstColumn="1" w:lastColumn="0" w:noHBand="0" w:noVBand="1"/>
      </w:tblPr>
      <w:tblGrid>
        <w:gridCol w:w="5404"/>
        <w:gridCol w:w="2127"/>
        <w:gridCol w:w="2100"/>
      </w:tblGrid>
      <w:tr w:rsidR="00EC5251" w:rsidRPr="00105654" w14:paraId="04B27B16" w14:textId="77777777" w:rsidTr="0064587C">
        <w:tc>
          <w:tcPr>
            <w:tcW w:w="5404" w:type="dxa"/>
            <w:tcBorders>
              <w:top w:val="nil"/>
              <w:left w:val="nil"/>
              <w:bottom w:val="nil"/>
              <w:right w:val="nil"/>
            </w:tcBorders>
            <w:shd w:val="clear" w:color="000000" w:fill="538DD5"/>
            <w:vAlign w:val="center"/>
            <w:hideMark/>
          </w:tcPr>
          <w:p w14:paraId="4A9FB90C" w14:textId="05ACA15D" w:rsidR="00EC5251" w:rsidRPr="00105654" w:rsidRDefault="00602A54" w:rsidP="00EC5251">
            <w:pPr>
              <w:pStyle w:val="Tablehead"/>
              <w:rPr>
                <w:sz w:val="18"/>
                <w:szCs w:val="18"/>
                <w:lang w:val="ru-RU"/>
              </w:rPr>
            </w:pPr>
            <w:r w:rsidRPr="00105654">
              <w:rPr>
                <w:sz w:val="18"/>
                <w:szCs w:val="18"/>
                <w:lang w:val="ru-RU" w:eastAsia="en-GB"/>
              </w:rPr>
              <w:t>Описание (тыс. шв. фр.)</w:t>
            </w:r>
          </w:p>
        </w:tc>
        <w:tc>
          <w:tcPr>
            <w:tcW w:w="2127" w:type="dxa"/>
            <w:tcBorders>
              <w:top w:val="nil"/>
              <w:left w:val="nil"/>
              <w:bottom w:val="nil"/>
              <w:right w:val="nil"/>
            </w:tcBorders>
            <w:shd w:val="clear" w:color="000000" w:fill="538DD5"/>
            <w:vAlign w:val="center"/>
            <w:hideMark/>
          </w:tcPr>
          <w:p w14:paraId="6C8AEB88" w14:textId="5FB1C66D" w:rsidR="00EC5251" w:rsidRPr="00105654" w:rsidRDefault="00EC5251" w:rsidP="00EC5251">
            <w:pPr>
              <w:pStyle w:val="Tablehead"/>
              <w:rPr>
                <w:sz w:val="18"/>
                <w:szCs w:val="18"/>
                <w:lang w:val="ru-RU"/>
              </w:rPr>
            </w:pPr>
            <w:r w:rsidRPr="00105654">
              <w:rPr>
                <w:sz w:val="18"/>
                <w:szCs w:val="18"/>
                <w:lang w:val="ru-RU"/>
              </w:rPr>
              <w:t>31 декабря 2022 г.</w:t>
            </w:r>
          </w:p>
        </w:tc>
        <w:tc>
          <w:tcPr>
            <w:tcW w:w="2100" w:type="dxa"/>
            <w:tcBorders>
              <w:top w:val="nil"/>
              <w:left w:val="nil"/>
              <w:bottom w:val="nil"/>
              <w:right w:val="nil"/>
            </w:tcBorders>
            <w:shd w:val="clear" w:color="000000" w:fill="538DD5"/>
            <w:vAlign w:val="center"/>
            <w:hideMark/>
          </w:tcPr>
          <w:p w14:paraId="287AA902" w14:textId="198CDB24" w:rsidR="00EC5251" w:rsidRPr="00105654" w:rsidRDefault="00EC5251" w:rsidP="00EC5251">
            <w:pPr>
              <w:pStyle w:val="Tablehead"/>
              <w:rPr>
                <w:sz w:val="18"/>
                <w:szCs w:val="18"/>
                <w:lang w:val="ru-RU"/>
              </w:rPr>
            </w:pPr>
            <w:r w:rsidRPr="00105654">
              <w:rPr>
                <w:sz w:val="18"/>
                <w:szCs w:val="18"/>
                <w:lang w:val="ru-RU"/>
              </w:rPr>
              <w:t>31 декабря 2021 г. (</w:t>
            </w:r>
            <w:r w:rsidR="00602A54" w:rsidRPr="00105654">
              <w:rPr>
                <w:sz w:val="18"/>
                <w:szCs w:val="18"/>
                <w:lang w:val="ru-RU"/>
              </w:rPr>
              <w:t>пересчитанные</w:t>
            </w:r>
            <w:r w:rsidRPr="00105654">
              <w:rPr>
                <w:sz w:val="18"/>
                <w:szCs w:val="18"/>
                <w:lang w:val="ru-RU"/>
              </w:rPr>
              <w:t>)</w:t>
            </w:r>
          </w:p>
        </w:tc>
      </w:tr>
      <w:tr w:rsidR="00BA5BDA" w:rsidRPr="00105654" w14:paraId="6CA681E5" w14:textId="77777777" w:rsidTr="00EC5251">
        <w:tc>
          <w:tcPr>
            <w:tcW w:w="5404" w:type="dxa"/>
            <w:tcBorders>
              <w:top w:val="nil"/>
              <w:left w:val="nil"/>
              <w:bottom w:val="nil"/>
              <w:right w:val="nil"/>
            </w:tcBorders>
            <w:shd w:val="clear" w:color="auto" w:fill="auto"/>
            <w:noWrap/>
            <w:vAlign w:val="bottom"/>
            <w:hideMark/>
          </w:tcPr>
          <w:p w14:paraId="4E28A7CC" w14:textId="77777777" w:rsidR="00BA5BDA" w:rsidRPr="00105654" w:rsidRDefault="00BA5BDA" w:rsidP="00EC5251">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08BA2EC7" w14:textId="77777777" w:rsidR="00BA5BDA" w:rsidRPr="00105654" w:rsidRDefault="00BA5BDA" w:rsidP="00EC5251">
            <w:pPr>
              <w:pStyle w:val="Tabletext"/>
              <w:spacing w:before="0" w:after="0"/>
              <w:ind w:right="170"/>
              <w:jc w:val="right"/>
              <w:rPr>
                <w:sz w:val="18"/>
                <w:szCs w:val="18"/>
                <w:lang w:val="ru-RU"/>
              </w:rPr>
            </w:pPr>
          </w:p>
        </w:tc>
        <w:tc>
          <w:tcPr>
            <w:tcW w:w="2100" w:type="dxa"/>
            <w:tcBorders>
              <w:top w:val="nil"/>
              <w:left w:val="nil"/>
              <w:bottom w:val="nil"/>
              <w:right w:val="nil"/>
            </w:tcBorders>
            <w:shd w:val="clear" w:color="auto" w:fill="auto"/>
            <w:noWrap/>
            <w:vAlign w:val="bottom"/>
            <w:hideMark/>
          </w:tcPr>
          <w:p w14:paraId="69A150D2" w14:textId="77777777" w:rsidR="00BA5BDA" w:rsidRPr="00105654" w:rsidRDefault="00BA5BDA" w:rsidP="00EC5251">
            <w:pPr>
              <w:pStyle w:val="Tabletext"/>
              <w:spacing w:before="0" w:after="0"/>
              <w:ind w:right="170"/>
              <w:jc w:val="right"/>
              <w:rPr>
                <w:sz w:val="18"/>
                <w:szCs w:val="18"/>
                <w:lang w:val="ru-RU"/>
              </w:rPr>
            </w:pPr>
          </w:p>
        </w:tc>
      </w:tr>
      <w:tr w:rsidR="00EC5251" w:rsidRPr="00105654" w14:paraId="09373B07" w14:textId="77777777" w:rsidTr="00EC5251">
        <w:tc>
          <w:tcPr>
            <w:tcW w:w="5404" w:type="dxa"/>
            <w:tcBorders>
              <w:top w:val="nil"/>
              <w:left w:val="nil"/>
              <w:bottom w:val="nil"/>
              <w:right w:val="nil"/>
            </w:tcBorders>
            <w:shd w:val="clear" w:color="auto" w:fill="auto"/>
            <w:noWrap/>
            <w:vAlign w:val="bottom"/>
            <w:hideMark/>
          </w:tcPr>
          <w:p w14:paraId="4AD226D3" w14:textId="2142E037" w:rsidR="00EC5251" w:rsidRPr="00105654" w:rsidRDefault="00EC5251" w:rsidP="00EC5251">
            <w:pPr>
              <w:pStyle w:val="Tabletext"/>
              <w:rPr>
                <w:sz w:val="18"/>
                <w:szCs w:val="18"/>
                <w:lang w:val="ru-RU"/>
              </w:rPr>
            </w:pPr>
            <w:r w:rsidRPr="00105654">
              <w:rPr>
                <w:sz w:val="18"/>
                <w:szCs w:val="18"/>
                <w:lang w:val="ru-RU"/>
              </w:rPr>
              <w:t>Публикации – чистая стоимость</w:t>
            </w:r>
          </w:p>
        </w:tc>
        <w:tc>
          <w:tcPr>
            <w:tcW w:w="2127" w:type="dxa"/>
            <w:tcBorders>
              <w:top w:val="nil"/>
              <w:left w:val="nil"/>
              <w:bottom w:val="nil"/>
              <w:right w:val="nil"/>
            </w:tcBorders>
            <w:shd w:val="clear" w:color="auto" w:fill="auto"/>
            <w:noWrap/>
            <w:vAlign w:val="bottom"/>
            <w:hideMark/>
          </w:tcPr>
          <w:p w14:paraId="7B285792" w14:textId="77777777" w:rsidR="00EC5251" w:rsidRPr="00105654" w:rsidRDefault="00EC5251" w:rsidP="00EC5251">
            <w:pPr>
              <w:pStyle w:val="Tabletext"/>
              <w:ind w:right="170"/>
              <w:jc w:val="right"/>
              <w:rPr>
                <w:sz w:val="18"/>
                <w:szCs w:val="18"/>
                <w:lang w:val="ru-RU"/>
              </w:rPr>
            </w:pPr>
            <w:r w:rsidRPr="00105654">
              <w:rPr>
                <w:sz w:val="18"/>
                <w:szCs w:val="18"/>
                <w:lang w:val="ru-RU"/>
              </w:rPr>
              <w:t>75</w:t>
            </w:r>
          </w:p>
        </w:tc>
        <w:tc>
          <w:tcPr>
            <w:tcW w:w="2100" w:type="dxa"/>
            <w:tcBorders>
              <w:top w:val="nil"/>
              <w:left w:val="nil"/>
              <w:bottom w:val="nil"/>
              <w:right w:val="nil"/>
            </w:tcBorders>
            <w:shd w:val="clear" w:color="auto" w:fill="auto"/>
            <w:noWrap/>
            <w:vAlign w:val="bottom"/>
            <w:hideMark/>
          </w:tcPr>
          <w:p w14:paraId="55B483F5" w14:textId="77777777" w:rsidR="00EC5251" w:rsidRPr="00105654" w:rsidRDefault="00EC5251" w:rsidP="00EC5251">
            <w:pPr>
              <w:pStyle w:val="Tabletext"/>
              <w:ind w:right="170"/>
              <w:jc w:val="right"/>
              <w:rPr>
                <w:sz w:val="18"/>
                <w:szCs w:val="18"/>
                <w:lang w:val="ru-RU"/>
              </w:rPr>
            </w:pPr>
            <w:r w:rsidRPr="00105654">
              <w:rPr>
                <w:sz w:val="18"/>
                <w:szCs w:val="18"/>
                <w:lang w:val="ru-RU"/>
              </w:rPr>
              <w:t>141</w:t>
            </w:r>
          </w:p>
        </w:tc>
      </w:tr>
      <w:tr w:rsidR="00EC5251" w:rsidRPr="00105654" w14:paraId="1F3B1C82" w14:textId="77777777" w:rsidTr="00EC5251">
        <w:tc>
          <w:tcPr>
            <w:tcW w:w="5404" w:type="dxa"/>
            <w:tcBorders>
              <w:top w:val="nil"/>
              <w:left w:val="nil"/>
              <w:bottom w:val="nil"/>
              <w:right w:val="nil"/>
            </w:tcBorders>
            <w:shd w:val="clear" w:color="auto" w:fill="auto"/>
            <w:noWrap/>
            <w:vAlign w:val="bottom"/>
            <w:hideMark/>
          </w:tcPr>
          <w:p w14:paraId="26E03A09" w14:textId="2A75E646" w:rsidR="00EC5251" w:rsidRPr="00105654" w:rsidRDefault="00EC5251" w:rsidP="00EC5251">
            <w:pPr>
              <w:pStyle w:val="Tabletext"/>
              <w:rPr>
                <w:sz w:val="18"/>
                <w:szCs w:val="18"/>
                <w:lang w:val="ru-RU"/>
              </w:rPr>
            </w:pPr>
            <w:r w:rsidRPr="00105654">
              <w:rPr>
                <w:sz w:val="18"/>
                <w:szCs w:val="18"/>
                <w:lang w:val="ru-RU"/>
              </w:rPr>
              <w:t>Сувениры – чистая стоимость</w:t>
            </w:r>
          </w:p>
        </w:tc>
        <w:tc>
          <w:tcPr>
            <w:tcW w:w="2127" w:type="dxa"/>
            <w:tcBorders>
              <w:top w:val="nil"/>
              <w:left w:val="nil"/>
              <w:bottom w:val="nil"/>
              <w:right w:val="nil"/>
            </w:tcBorders>
            <w:shd w:val="clear" w:color="auto" w:fill="auto"/>
            <w:noWrap/>
            <w:vAlign w:val="bottom"/>
            <w:hideMark/>
          </w:tcPr>
          <w:p w14:paraId="031F317B" w14:textId="77777777" w:rsidR="00EC5251" w:rsidRPr="00105654" w:rsidRDefault="00EC5251" w:rsidP="00EC5251">
            <w:pPr>
              <w:pStyle w:val="Tabletext"/>
              <w:ind w:right="170"/>
              <w:jc w:val="right"/>
              <w:rPr>
                <w:sz w:val="18"/>
                <w:szCs w:val="18"/>
                <w:lang w:val="ru-RU"/>
              </w:rPr>
            </w:pPr>
            <w:r w:rsidRPr="00105654">
              <w:rPr>
                <w:sz w:val="18"/>
                <w:szCs w:val="18"/>
                <w:lang w:val="ru-RU"/>
              </w:rPr>
              <w:t>29</w:t>
            </w:r>
          </w:p>
        </w:tc>
        <w:tc>
          <w:tcPr>
            <w:tcW w:w="2100" w:type="dxa"/>
            <w:tcBorders>
              <w:top w:val="nil"/>
              <w:left w:val="nil"/>
              <w:bottom w:val="nil"/>
              <w:right w:val="nil"/>
            </w:tcBorders>
            <w:shd w:val="clear" w:color="auto" w:fill="auto"/>
            <w:noWrap/>
            <w:vAlign w:val="bottom"/>
            <w:hideMark/>
          </w:tcPr>
          <w:p w14:paraId="5EB9F6BA" w14:textId="77777777" w:rsidR="00EC5251" w:rsidRPr="00105654" w:rsidRDefault="00EC5251" w:rsidP="00EC5251">
            <w:pPr>
              <w:pStyle w:val="Tabletext"/>
              <w:ind w:right="170"/>
              <w:jc w:val="right"/>
              <w:rPr>
                <w:sz w:val="18"/>
                <w:szCs w:val="18"/>
                <w:lang w:val="ru-RU"/>
              </w:rPr>
            </w:pPr>
            <w:r w:rsidRPr="00105654">
              <w:rPr>
                <w:sz w:val="18"/>
                <w:szCs w:val="18"/>
                <w:lang w:val="ru-RU"/>
              </w:rPr>
              <w:t>22</w:t>
            </w:r>
          </w:p>
        </w:tc>
      </w:tr>
      <w:tr w:rsidR="00EC5251" w:rsidRPr="00105654" w14:paraId="16DB0DC4" w14:textId="77777777" w:rsidTr="00EC5251">
        <w:tc>
          <w:tcPr>
            <w:tcW w:w="5404" w:type="dxa"/>
            <w:tcBorders>
              <w:top w:val="nil"/>
              <w:left w:val="nil"/>
              <w:bottom w:val="nil"/>
              <w:right w:val="nil"/>
            </w:tcBorders>
            <w:shd w:val="clear" w:color="auto" w:fill="auto"/>
            <w:noWrap/>
            <w:vAlign w:val="bottom"/>
            <w:hideMark/>
          </w:tcPr>
          <w:p w14:paraId="39C17707" w14:textId="60776C4E" w:rsidR="00EC5251" w:rsidRPr="00105654" w:rsidRDefault="00EC5251" w:rsidP="00EC5251">
            <w:pPr>
              <w:pStyle w:val="Tabletext"/>
              <w:rPr>
                <w:sz w:val="18"/>
                <w:szCs w:val="18"/>
                <w:lang w:val="ru-RU"/>
              </w:rPr>
            </w:pPr>
            <w:r w:rsidRPr="00105654">
              <w:rPr>
                <w:sz w:val="18"/>
                <w:szCs w:val="18"/>
                <w:lang w:val="ru-RU"/>
              </w:rPr>
              <w:t>Предметы снабжения – чистая стоимость</w:t>
            </w:r>
          </w:p>
        </w:tc>
        <w:tc>
          <w:tcPr>
            <w:tcW w:w="2127" w:type="dxa"/>
            <w:tcBorders>
              <w:top w:val="nil"/>
              <w:left w:val="nil"/>
              <w:bottom w:val="nil"/>
              <w:right w:val="nil"/>
            </w:tcBorders>
            <w:shd w:val="clear" w:color="auto" w:fill="auto"/>
            <w:noWrap/>
            <w:vAlign w:val="bottom"/>
            <w:hideMark/>
          </w:tcPr>
          <w:p w14:paraId="4E000C2D" w14:textId="77777777" w:rsidR="00EC5251" w:rsidRPr="00105654" w:rsidRDefault="00EC5251" w:rsidP="00EC5251">
            <w:pPr>
              <w:pStyle w:val="Tabletext"/>
              <w:ind w:right="170"/>
              <w:jc w:val="right"/>
              <w:rPr>
                <w:sz w:val="18"/>
                <w:szCs w:val="18"/>
                <w:lang w:val="ru-RU"/>
              </w:rPr>
            </w:pPr>
            <w:r w:rsidRPr="00105654">
              <w:rPr>
                <w:sz w:val="18"/>
                <w:szCs w:val="18"/>
                <w:lang w:val="ru-RU"/>
              </w:rPr>
              <w:t>203</w:t>
            </w:r>
          </w:p>
        </w:tc>
        <w:tc>
          <w:tcPr>
            <w:tcW w:w="2100" w:type="dxa"/>
            <w:tcBorders>
              <w:top w:val="nil"/>
              <w:left w:val="nil"/>
              <w:bottom w:val="nil"/>
              <w:right w:val="nil"/>
            </w:tcBorders>
            <w:shd w:val="clear" w:color="auto" w:fill="auto"/>
            <w:noWrap/>
            <w:vAlign w:val="bottom"/>
            <w:hideMark/>
          </w:tcPr>
          <w:p w14:paraId="72E002DF" w14:textId="77777777" w:rsidR="00EC5251" w:rsidRPr="00105654" w:rsidRDefault="00EC5251" w:rsidP="00EC5251">
            <w:pPr>
              <w:pStyle w:val="Tabletext"/>
              <w:ind w:right="170"/>
              <w:jc w:val="right"/>
              <w:rPr>
                <w:sz w:val="18"/>
                <w:szCs w:val="18"/>
                <w:lang w:val="ru-RU"/>
              </w:rPr>
            </w:pPr>
            <w:r w:rsidRPr="00105654">
              <w:rPr>
                <w:sz w:val="18"/>
                <w:szCs w:val="18"/>
                <w:lang w:val="ru-RU"/>
              </w:rPr>
              <w:t>304</w:t>
            </w:r>
          </w:p>
        </w:tc>
      </w:tr>
      <w:tr w:rsidR="00BA5BDA" w:rsidRPr="00105654" w14:paraId="4B8DDF40" w14:textId="77777777" w:rsidTr="00EC5251">
        <w:tc>
          <w:tcPr>
            <w:tcW w:w="5404" w:type="dxa"/>
            <w:tcBorders>
              <w:top w:val="nil"/>
              <w:left w:val="nil"/>
              <w:bottom w:val="nil"/>
              <w:right w:val="nil"/>
            </w:tcBorders>
            <w:shd w:val="clear" w:color="auto" w:fill="auto"/>
            <w:noWrap/>
            <w:vAlign w:val="bottom"/>
            <w:hideMark/>
          </w:tcPr>
          <w:p w14:paraId="6CABC947" w14:textId="77777777" w:rsidR="00BA5BDA" w:rsidRPr="00105654" w:rsidRDefault="00BA5BDA" w:rsidP="00EC5251">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1555A806" w14:textId="77777777" w:rsidR="00BA5BDA" w:rsidRPr="00105654" w:rsidRDefault="00BA5BDA" w:rsidP="00EC5251">
            <w:pPr>
              <w:pStyle w:val="Tabletext"/>
              <w:spacing w:before="0" w:after="0"/>
              <w:rPr>
                <w:sz w:val="18"/>
                <w:szCs w:val="18"/>
                <w:lang w:val="ru-RU"/>
              </w:rPr>
            </w:pPr>
          </w:p>
        </w:tc>
        <w:tc>
          <w:tcPr>
            <w:tcW w:w="2100" w:type="dxa"/>
            <w:tcBorders>
              <w:top w:val="nil"/>
              <w:left w:val="nil"/>
              <w:bottom w:val="nil"/>
              <w:right w:val="nil"/>
            </w:tcBorders>
            <w:shd w:val="clear" w:color="auto" w:fill="auto"/>
            <w:noWrap/>
            <w:vAlign w:val="bottom"/>
            <w:hideMark/>
          </w:tcPr>
          <w:p w14:paraId="121BB225" w14:textId="77777777" w:rsidR="00BA5BDA" w:rsidRPr="00105654" w:rsidRDefault="00BA5BDA" w:rsidP="00EC5251">
            <w:pPr>
              <w:pStyle w:val="Tabletext"/>
              <w:spacing w:before="0" w:after="0"/>
              <w:rPr>
                <w:sz w:val="18"/>
                <w:szCs w:val="18"/>
                <w:lang w:val="ru-RU"/>
              </w:rPr>
            </w:pPr>
          </w:p>
        </w:tc>
      </w:tr>
      <w:tr w:rsidR="00BA5BDA" w:rsidRPr="00105654" w14:paraId="2BB97CF4" w14:textId="77777777" w:rsidTr="00EC5251">
        <w:tc>
          <w:tcPr>
            <w:tcW w:w="5404" w:type="dxa"/>
            <w:tcBorders>
              <w:top w:val="nil"/>
              <w:left w:val="nil"/>
              <w:bottom w:val="nil"/>
              <w:right w:val="nil"/>
            </w:tcBorders>
            <w:shd w:val="clear" w:color="000000" w:fill="538DD5"/>
            <w:vAlign w:val="bottom"/>
            <w:hideMark/>
          </w:tcPr>
          <w:p w14:paraId="1CBA81BA" w14:textId="706B51B7" w:rsidR="00BA5BDA" w:rsidRPr="00105654" w:rsidRDefault="00EC5251" w:rsidP="00EC5251">
            <w:pPr>
              <w:pStyle w:val="Tabletext"/>
              <w:spacing w:before="80" w:after="80"/>
              <w:rPr>
                <w:b/>
                <w:bCs/>
                <w:sz w:val="18"/>
                <w:szCs w:val="18"/>
                <w:lang w:val="ru-RU"/>
              </w:rPr>
            </w:pPr>
            <w:r w:rsidRPr="00105654">
              <w:rPr>
                <w:b/>
                <w:bCs/>
                <w:sz w:val="18"/>
                <w:szCs w:val="18"/>
                <w:lang w:val="ru-RU"/>
              </w:rPr>
              <w:t>Всего: запасы – чистая стоимость</w:t>
            </w:r>
          </w:p>
        </w:tc>
        <w:tc>
          <w:tcPr>
            <w:tcW w:w="2127" w:type="dxa"/>
            <w:tcBorders>
              <w:top w:val="nil"/>
              <w:left w:val="nil"/>
              <w:bottom w:val="nil"/>
              <w:right w:val="nil"/>
            </w:tcBorders>
            <w:shd w:val="clear" w:color="000000" w:fill="538DD5"/>
            <w:vAlign w:val="bottom"/>
            <w:hideMark/>
          </w:tcPr>
          <w:p w14:paraId="3A0F907E" w14:textId="77777777" w:rsidR="00BA5BDA" w:rsidRPr="00105654" w:rsidRDefault="00BA5BDA" w:rsidP="00EC5251">
            <w:pPr>
              <w:pStyle w:val="Tabletext"/>
              <w:spacing w:before="80" w:after="80"/>
              <w:ind w:right="170"/>
              <w:jc w:val="right"/>
              <w:rPr>
                <w:b/>
                <w:bCs/>
                <w:sz w:val="18"/>
                <w:szCs w:val="18"/>
                <w:lang w:val="ru-RU"/>
              </w:rPr>
            </w:pPr>
            <w:r w:rsidRPr="00105654">
              <w:rPr>
                <w:b/>
                <w:bCs/>
                <w:sz w:val="18"/>
                <w:szCs w:val="18"/>
                <w:lang w:val="ru-RU"/>
              </w:rPr>
              <w:t>307</w:t>
            </w:r>
          </w:p>
        </w:tc>
        <w:tc>
          <w:tcPr>
            <w:tcW w:w="2100" w:type="dxa"/>
            <w:tcBorders>
              <w:top w:val="nil"/>
              <w:left w:val="nil"/>
              <w:bottom w:val="nil"/>
              <w:right w:val="nil"/>
            </w:tcBorders>
            <w:shd w:val="clear" w:color="000000" w:fill="538DD5"/>
            <w:vAlign w:val="bottom"/>
            <w:hideMark/>
          </w:tcPr>
          <w:p w14:paraId="0226F60A" w14:textId="77777777" w:rsidR="00BA5BDA" w:rsidRPr="00105654" w:rsidRDefault="00BA5BDA" w:rsidP="00EC5251">
            <w:pPr>
              <w:pStyle w:val="Tabletext"/>
              <w:spacing w:before="80" w:after="80"/>
              <w:ind w:right="170"/>
              <w:jc w:val="right"/>
              <w:rPr>
                <w:b/>
                <w:bCs/>
                <w:sz w:val="18"/>
                <w:szCs w:val="18"/>
                <w:lang w:val="ru-RU"/>
              </w:rPr>
            </w:pPr>
            <w:r w:rsidRPr="00105654">
              <w:rPr>
                <w:b/>
                <w:bCs/>
                <w:sz w:val="18"/>
                <w:szCs w:val="18"/>
                <w:lang w:val="ru-RU"/>
              </w:rPr>
              <w:t>467</w:t>
            </w:r>
          </w:p>
        </w:tc>
      </w:tr>
    </w:tbl>
    <w:p w14:paraId="01557E66" w14:textId="3A256EE2" w:rsidR="00EF1CC8" w:rsidRPr="00105654" w:rsidRDefault="00EF1CC8" w:rsidP="00AD10A6">
      <w:pPr>
        <w:pStyle w:val="Heading5"/>
        <w:spacing w:after="120"/>
        <w:rPr>
          <w:lang w:val="ru-RU"/>
        </w:rPr>
      </w:pPr>
      <w:bookmarkStart w:id="701" w:name="_Toc305667768"/>
      <w:bookmarkStart w:id="702" w:name="_Toc306201428"/>
      <w:bookmarkStart w:id="703" w:name="_Toc329002783"/>
      <w:bookmarkStart w:id="704" w:name="_Toc358373656"/>
      <w:bookmarkStart w:id="705" w:name="_Toc387243036"/>
      <w:bookmarkStart w:id="706" w:name="_Toc419404381"/>
      <w:bookmarkStart w:id="707" w:name="_Toc482809972"/>
      <w:bookmarkStart w:id="708" w:name="_Toc482810329"/>
      <w:bookmarkStart w:id="709" w:name="_Toc482901570"/>
      <w:bookmarkStart w:id="710" w:name="_Toc511401565"/>
      <w:bookmarkStart w:id="711" w:name="_Toc511401688"/>
      <w:bookmarkStart w:id="712" w:name="_Toc10540801"/>
      <w:bookmarkStart w:id="713" w:name="_Toc41900421"/>
      <w:bookmarkStart w:id="714" w:name="_Toc73438004"/>
      <w:bookmarkStart w:id="715" w:name="_Toc73439182"/>
      <w:bookmarkStart w:id="716" w:name="_Toc167956636"/>
      <w:bookmarkStart w:id="717" w:name="_Toc167956875"/>
      <w:bookmarkStart w:id="718" w:name="_Toc167957180"/>
      <w:bookmarkStart w:id="719" w:name="_Toc268007541"/>
      <w:bookmarkStart w:id="720" w:name="_Toc269839085"/>
      <w:r w:rsidRPr="00105654">
        <w:rPr>
          <w:lang w:val="ru-RU"/>
        </w:rPr>
        <w:t>Примечание 1</w:t>
      </w:r>
      <w:r w:rsidR="00AD10A6" w:rsidRPr="00105654">
        <w:rPr>
          <w:lang w:val="ru-RU"/>
        </w:rPr>
        <w:t>1</w:t>
      </w:r>
      <w:r w:rsidRPr="00105654">
        <w:rPr>
          <w:lang w:val="ru-RU"/>
        </w:rPr>
        <w:tab/>
        <w:t>Прочие долговые обязательства</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tbl>
      <w:tblPr>
        <w:tblW w:w="9631" w:type="dxa"/>
        <w:tblLayout w:type="fixed"/>
        <w:tblLook w:val="04A0" w:firstRow="1" w:lastRow="0" w:firstColumn="1" w:lastColumn="0" w:noHBand="0" w:noVBand="1"/>
      </w:tblPr>
      <w:tblGrid>
        <w:gridCol w:w="5404"/>
        <w:gridCol w:w="2127"/>
        <w:gridCol w:w="2100"/>
      </w:tblGrid>
      <w:tr w:rsidR="00EC5251" w:rsidRPr="00105654" w14:paraId="436778D8" w14:textId="77777777" w:rsidTr="00EC5251">
        <w:tc>
          <w:tcPr>
            <w:tcW w:w="5404" w:type="dxa"/>
            <w:tcBorders>
              <w:top w:val="nil"/>
              <w:left w:val="nil"/>
              <w:bottom w:val="nil"/>
              <w:right w:val="nil"/>
            </w:tcBorders>
            <w:shd w:val="clear" w:color="000000" w:fill="538DD5"/>
            <w:noWrap/>
            <w:vAlign w:val="center"/>
            <w:hideMark/>
          </w:tcPr>
          <w:p w14:paraId="676840E0" w14:textId="6F9C8DA7" w:rsidR="00EC5251" w:rsidRPr="00105654" w:rsidRDefault="00602A54" w:rsidP="00EC5251">
            <w:pPr>
              <w:pStyle w:val="Tablehead"/>
              <w:rPr>
                <w:sz w:val="18"/>
                <w:szCs w:val="18"/>
                <w:lang w:val="ru-RU"/>
              </w:rPr>
            </w:pPr>
            <w:r w:rsidRPr="00105654">
              <w:rPr>
                <w:sz w:val="18"/>
                <w:szCs w:val="18"/>
                <w:lang w:val="ru-RU" w:eastAsia="en-GB"/>
              </w:rPr>
              <w:t>Описание (тыс. шв. фр.)</w:t>
            </w:r>
          </w:p>
        </w:tc>
        <w:tc>
          <w:tcPr>
            <w:tcW w:w="2127" w:type="dxa"/>
            <w:tcBorders>
              <w:top w:val="nil"/>
              <w:left w:val="nil"/>
              <w:bottom w:val="nil"/>
              <w:right w:val="nil"/>
            </w:tcBorders>
            <w:shd w:val="clear" w:color="000000" w:fill="538DD5"/>
            <w:vAlign w:val="center"/>
            <w:hideMark/>
          </w:tcPr>
          <w:p w14:paraId="258DD10E" w14:textId="63D970A8" w:rsidR="00EC5251" w:rsidRPr="00105654" w:rsidRDefault="00EC5251" w:rsidP="00EC5251">
            <w:pPr>
              <w:pStyle w:val="Tablehead"/>
              <w:rPr>
                <w:sz w:val="18"/>
                <w:szCs w:val="18"/>
                <w:lang w:val="ru-RU"/>
              </w:rPr>
            </w:pPr>
            <w:r w:rsidRPr="00105654">
              <w:rPr>
                <w:sz w:val="18"/>
                <w:szCs w:val="18"/>
                <w:lang w:val="ru-RU"/>
              </w:rPr>
              <w:t>31 декабря 2022 г.</w:t>
            </w:r>
          </w:p>
        </w:tc>
        <w:tc>
          <w:tcPr>
            <w:tcW w:w="2100" w:type="dxa"/>
            <w:tcBorders>
              <w:top w:val="nil"/>
              <w:left w:val="nil"/>
              <w:bottom w:val="nil"/>
              <w:right w:val="nil"/>
            </w:tcBorders>
            <w:shd w:val="clear" w:color="000000" w:fill="538DD5"/>
            <w:vAlign w:val="center"/>
            <w:hideMark/>
          </w:tcPr>
          <w:p w14:paraId="4C99CD58" w14:textId="1731CEB8" w:rsidR="00EC5251" w:rsidRPr="00105654" w:rsidRDefault="00EC5251" w:rsidP="00EC5251">
            <w:pPr>
              <w:pStyle w:val="Tablehead"/>
              <w:rPr>
                <w:sz w:val="18"/>
                <w:szCs w:val="18"/>
                <w:lang w:val="ru-RU"/>
              </w:rPr>
            </w:pPr>
            <w:r w:rsidRPr="00105654">
              <w:rPr>
                <w:sz w:val="18"/>
                <w:szCs w:val="18"/>
                <w:lang w:val="ru-RU"/>
              </w:rPr>
              <w:t>31 декабря 2021 г. (</w:t>
            </w:r>
            <w:r w:rsidR="00602A54" w:rsidRPr="00105654">
              <w:rPr>
                <w:sz w:val="18"/>
                <w:szCs w:val="18"/>
                <w:lang w:val="ru-RU"/>
              </w:rPr>
              <w:t>пересчитанные</w:t>
            </w:r>
            <w:r w:rsidRPr="00105654">
              <w:rPr>
                <w:sz w:val="18"/>
                <w:szCs w:val="18"/>
                <w:lang w:val="ru-RU"/>
              </w:rPr>
              <w:t>)</w:t>
            </w:r>
          </w:p>
        </w:tc>
      </w:tr>
      <w:tr w:rsidR="00EC5251" w:rsidRPr="00105654" w14:paraId="05477E9F" w14:textId="77777777" w:rsidTr="00EC5251">
        <w:tc>
          <w:tcPr>
            <w:tcW w:w="5404" w:type="dxa"/>
            <w:tcBorders>
              <w:top w:val="nil"/>
              <w:left w:val="nil"/>
              <w:bottom w:val="nil"/>
              <w:right w:val="nil"/>
            </w:tcBorders>
            <w:shd w:val="clear" w:color="auto" w:fill="auto"/>
            <w:noWrap/>
            <w:vAlign w:val="bottom"/>
            <w:hideMark/>
          </w:tcPr>
          <w:p w14:paraId="7393C212" w14:textId="77777777" w:rsidR="00EC5251" w:rsidRPr="00105654" w:rsidRDefault="00EC5251" w:rsidP="00EC5251">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068910F2" w14:textId="77777777" w:rsidR="00EC5251" w:rsidRPr="00105654" w:rsidRDefault="00EC5251" w:rsidP="00EC5251">
            <w:pPr>
              <w:pStyle w:val="Tabletext"/>
              <w:spacing w:before="0" w:after="0"/>
              <w:ind w:right="170"/>
              <w:jc w:val="right"/>
              <w:rPr>
                <w:sz w:val="18"/>
                <w:szCs w:val="18"/>
                <w:lang w:val="ru-RU"/>
              </w:rPr>
            </w:pPr>
          </w:p>
        </w:tc>
        <w:tc>
          <w:tcPr>
            <w:tcW w:w="2100" w:type="dxa"/>
            <w:tcBorders>
              <w:top w:val="nil"/>
              <w:left w:val="nil"/>
              <w:bottom w:val="nil"/>
              <w:right w:val="nil"/>
            </w:tcBorders>
            <w:shd w:val="clear" w:color="auto" w:fill="auto"/>
            <w:noWrap/>
            <w:vAlign w:val="bottom"/>
            <w:hideMark/>
          </w:tcPr>
          <w:p w14:paraId="535BD6AD" w14:textId="77777777" w:rsidR="00EC5251" w:rsidRPr="00105654" w:rsidRDefault="00EC5251" w:rsidP="00EC5251">
            <w:pPr>
              <w:pStyle w:val="Tabletext"/>
              <w:spacing w:before="0" w:after="0"/>
              <w:ind w:right="170"/>
              <w:jc w:val="right"/>
              <w:rPr>
                <w:sz w:val="18"/>
                <w:szCs w:val="18"/>
                <w:lang w:val="ru-RU"/>
              </w:rPr>
            </w:pPr>
          </w:p>
        </w:tc>
      </w:tr>
      <w:tr w:rsidR="00EC5251" w:rsidRPr="00105654" w14:paraId="0B364D80" w14:textId="77777777" w:rsidTr="007F7674">
        <w:tc>
          <w:tcPr>
            <w:tcW w:w="5404" w:type="dxa"/>
            <w:tcBorders>
              <w:top w:val="nil"/>
              <w:left w:val="nil"/>
              <w:bottom w:val="nil"/>
              <w:right w:val="nil"/>
            </w:tcBorders>
            <w:shd w:val="clear" w:color="auto" w:fill="auto"/>
            <w:noWrap/>
            <w:hideMark/>
          </w:tcPr>
          <w:p w14:paraId="22D15016" w14:textId="022DF8CB" w:rsidR="00EC5251" w:rsidRPr="00105654" w:rsidRDefault="00EC5251" w:rsidP="00EC5251">
            <w:pPr>
              <w:pStyle w:val="Tabletext"/>
              <w:rPr>
                <w:sz w:val="18"/>
                <w:szCs w:val="18"/>
                <w:lang w:val="ru-RU"/>
              </w:rPr>
            </w:pPr>
            <w:r w:rsidRPr="00105654">
              <w:rPr>
                <w:sz w:val="18"/>
                <w:szCs w:val="18"/>
                <w:lang w:val="ru-RU"/>
              </w:rPr>
              <w:t>Авансовые выплаты персоналу</w:t>
            </w:r>
          </w:p>
        </w:tc>
        <w:tc>
          <w:tcPr>
            <w:tcW w:w="2127" w:type="dxa"/>
            <w:tcBorders>
              <w:top w:val="nil"/>
              <w:left w:val="nil"/>
              <w:bottom w:val="nil"/>
              <w:right w:val="nil"/>
            </w:tcBorders>
            <w:shd w:val="clear" w:color="auto" w:fill="auto"/>
            <w:noWrap/>
            <w:vAlign w:val="bottom"/>
            <w:hideMark/>
          </w:tcPr>
          <w:p w14:paraId="52FA29EB" w14:textId="06077696" w:rsidR="00EC5251" w:rsidRPr="00105654" w:rsidRDefault="00EC5251" w:rsidP="00EC5251">
            <w:pPr>
              <w:pStyle w:val="Tabletext"/>
              <w:ind w:right="170"/>
              <w:jc w:val="right"/>
              <w:rPr>
                <w:sz w:val="18"/>
                <w:szCs w:val="18"/>
                <w:lang w:val="ru-RU"/>
              </w:rPr>
            </w:pPr>
            <w:r w:rsidRPr="00105654">
              <w:rPr>
                <w:sz w:val="18"/>
                <w:szCs w:val="18"/>
                <w:lang w:val="ru-RU"/>
              </w:rPr>
              <w:t>2 184</w:t>
            </w:r>
          </w:p>
        </w:tc>
        <w:tc>
          <w:tcPr>
            <w:tcW w:w="2100" w:type="dxa"/>
            <w:tcBorders>
              <w:top w:val="nil"/>
              <w:left w:val="nil"/>
              <w:bottom w:val="nil"/>
              <w:right w:val="nil"/>
            </w:tcBorders>
            <w:shd w:val="clear" w:color="auto" w:fill="auto"/>
            <w:noWrap/>
            <w:vAlign w:val="bottom"/>
            <w:hideMark/>
          </w:tcPr>
          <w:p w14:paraId="6226F29D" w14:textId="5D910F81" w:rsidR="00EC5251" w:rsidRPr="00105654" w:rsidRDefault="00EC5251" w:rsidP="00EC5251">
            <w:pPr>
              <w:pStyle w:val="Tabletext"/>
              <w:ind w:right="170"/>
              <w:jc w:val="right"/>
              <w:rPr>
                <w:sz w:val="18"/>
                <w:szCs w:val="18"/>
                <w:lang w:val="ru-RU"/>
              </w:rPr>
            </w:pPr>
            <w:r w:rsidRPr="00105654">
              <w:rPr>
                <w:sz w:val="18"/>
                <w:szCs w:val="18"/>
                <w:lang w:val="ru-RU"/>
              </w:rPr>
              <w:t>1 807</w:t>
            </w:r>
          </w:p>
        </w:tc>
      </w:tr>
      <w:tr w:rsidR="00EC5251" w:rsidRPr="00105654" w14:paraId="53C5017D" w14:textId="77777777" w:rsidTr="007F7674">
        <w:tc>
          <w:tcPr>
            <w:tcW w:w="5404" w:type="dxa"/>
            <w:tcBorders>
              <w:top w:val="nil"/>
              <w:left w:val="nil"/>
              <w:bottom w:val="nil"/>
              <w:right w:val="nil"/>
            </w:tcBorders>
            <w:shd w:val="clear" w:color="auto" w:fill="auto"/>
            <w:noWrap/>
            <w:hideMark/>
          </w:tcPr>
          <w:p w14:paraId="3D47E085" w14:textId="10B9DE2A" w:rsidR="00EC5251" w:rsidRPr="00105654" w:rsidRDefault="00EC5251" w:rsidP="00EC5251">
            <w:pPr>
              <w:pStyle w:val="Tabletext"/>
              <w:rPr>
                <w:sz w:val="18"/>
                <w:szCs w:val="18"/>
                <w:lang w:val="ru-RU"/>
              </w:rPr>
            </w:pPr>
            <w:r w:rsidRPr="00105654">
              <w:rPr>
                <w:sz w:val="18"/>
                <w:szCs w:val="18"/>
                <w:lang w:val="ru-RU"/>
              </w:rPr>
              <w:t xml:space="preserve">Налог на дивиденды </w:t>
            </w:r>
          </w:p>
        </w:tc>
        <w:tc>
          <w:tcPr>
            <w:tcW w:w="2127" w:type="dxa"/>
            <w:tcBorders>
              <w:top w:val="nil"/>
              <w:left w:val="nil"/>
              <w:bottom w:val="nil"/>
              <w:right w:val="nil"/>
            </w:tcBorders>
            <w:shd w:val="clear" w:color="auto" w:fill="auto"/>
            <w:noWrap/>
            <w:vAlign w:val="bottom"/>
            <w:hideMark/>
          </w:tcPr>
          <w:p w14:paraId="097D30ED" w14:textId="675D1076" w:rsidR="00EC5251" w:rsidRPr="00105654" w:rsidRDefault="00EC5251" w:rsidP="00EC5251">
            <w:pPr>
              <w:pStyle w:val="Tabletext"/>
              <w:ind w:right="170"/>
              <w:jc w:val="right"/>
              <w:rPr>
                <w:sz w:val="18"/>
                <w:szCs w:val="18"/>
                <w:lang w:val="ru-RU"/>
              </w:rPr>
            </w:pPr>
            <w:r w:rsidRPr="00105654">
              <w:rPr>
                <w:sz w:val="18"/>
                <w:szCs w:val="18"/>
                <w:lang w:val="ru-RU"/>
              </w:rPr>
              <w:t>1 390</w:t>
            </w:r>
          </w:p>
        </w:tc>
        <w:tc>
          <w:tcPr>
            <w:tcW w:w="2100" w:type="dxa"/>
            <w:tcBorders>
              <w:top w:val="nil"/>
              <w:left w:val="nil"/>
              <w:bottom w:val="nil"/>
              <w:right w:val="nil"/>
            </w:tcBorders>
            <w:shd w:val="clear" w:color="auto" w:fill="auto"/>
            <w:noWrap/>
            <w:vAlign w:val="bottom"/>
            <w:hideMark/>
          </w:tcPr>
          <w:p w14:paraId="22CAA913" w14:textId="210CAA2C" w:rsidR="00EC5251" w:rsidRPr="00105654" w:rsidRDefault="00EC5251" w:rsidP="00EC5251">
            <w:pPr>
              <w:pStyle w:val="Tabletext"/>
              <w:ind w:right="170"/>
              <w:jc w:val="right"/>
              <w:rPr>
                <w:sz w:val="18"/>
                <w:szCs w:val="18"/>
                <w:lang w:val="ru-RU"/>
              </w:rPr>
            </w:pPr>
            <w:r w:rsidRPr="00105654">
              <w:rPr>
                <w:sz w:val="18"/>
                <w:szCs w:val="18"/>
                <w:lang w:val="ru-RU"/>
              </w:rPr>
              <w:t>1 481</w:t>
            </w:r>
          </w:p>
        </w:tc>
      </w:tr>
      <w:tr w:rsidR="00EC5251" w:rsidRPr="00105654" w14:paraId="46F04639" w14:textId="77777777" w:rsidTr="00DF1674">
        <w:tc>
          <w:tcPr>
            <w:tcW w:w="5404" w:type="dxa"/>
            <w:tcBorders>
              <w:top w:val="nil"/>
              <w:left w:val="nil"/>
              <w:bottom w:val="nil"/>
              <w:right w:val="nil"/>
            </w:tcBorders>
            <w:shd w:val="clear" w:color="auto" w:fill="auto"/>
            <w:noWrap/>
            <w:hideMark/>
          </w:tcPr>
          <w:p w14:paraId="47D6EC1B" w14:textId="1A932D85" w:rsidR="00EC5251" w:rsidRPr="00105654" w:rsidRDefault="00EC5251" w:rsidP="00EC5251">
            <w:pPr>
              <w:pStyle w:val="Tabletext"/>
              <w:rPr>
                <w:sz w:val="18"/>
                <w:szCs w:val="18"/>
                <w:lang w:val="ru-RU"/>
              </w:rPr>
            </w:pPr>
            <w:r w:rsidRPr="00105654">
              <w:rPr>
                <w:sz w:val="18"/>
                <w:szCs w:val="18"/>
                <w:lang w:val="ru-RU"/>
              </w:rPr>
              <w:t>Пенсии</w:t>
            </w:r>
          </w:p>
        </w:tc>
        <w:tc>
          <w:tcPr>
            <w:tcW w:w="2127" w:type="dxa"/>
            <w:tcBorders>
              <w:top w:val="nil"/>
              <w:left w:val="nil"/>
              <w:bottom w:val="nil"/>
              <w:right w:val="nil"/>
            </w:tcBorders>
            <w:shd w:val="clear" w:color="auto" w:fill="auto"/>
            <w:noWrap/>
            <w:vAlign w:val="bottom"/>
            <w:hideMark/>
          </w:tcPr>
          <w:p w14:paraId="1B2C9D87" w14:textId="784D7301" w:rsidR="00EC5251" w:rsidRPr="00105654" w:rsidRDefault="00EC5251" w:rsidP="00EC5251">
            <w:pPr>
              <w:pStyle w:val="Tabletext"/>
              <w:ind w:right="170"/>
              <w:jc w:val="right"/>
              <w:rPr>
                <w:sz w:val="18"/>
                <w:szCs w:val="18"/>
                <w:lang w:val="ru-RU"/>
              </w:rPr>
            </w:pPr>
            <w:r w:rsidRPr="00105654">
              <w:rPr>
                <w:sz w:val="18"/>
                <w:szCs w:val="18"/>
                <w:lang w:val="ru-RU"/>
              </w:rPr>
              <w:t>126</w:t>
            </w:r>
          </w:p>
        </w:tc>
        <w:tc>
          <w:tcPr>
            <w:tcW w:w="2100" w:type="dxa"/>
            <w:tcBorders>
              <w:top w:val="nil"/>
              <w:left w:val="nil"/>
              <w:bottom w:val="nil"/>
              <w:right w:val="nil"/>
            </w:tcBorders>
            <w:shd w:val="clear" w:color="auto" w:fill="auto"/>
            <w:noWrap/>
            <w:vAlign w:val="bottom"/>
            <w:hideMark/>
          </w:tcPr>
          <w:p w14:paraId="19A41618" w14:textId="7DE91972" w:rsidR="00EC5251" w:rsidRPr="00105654" w:rsidRDefault="00EC5251" w:rsidP="00EC5251">
            <w:pPr>
              <w:pStyle w:val="Tabletext"/>
              <w:ind w:right="170"/>
              <w:jc w:val="right"/>
              <w:rPr>
                <w:sz w:val="18"/>
                <w:szCs w:val="18"/>
                <w:lang w:val="ru-RU"/>
              </w:rPr>
            </w:pPr>
            <w:r w:rsidRPr="00105654">
              <w:rPr>
                <w:sz w:val="18"/>
                <w:szCs w:val="18"/>
                <w:lang w:val="ru-RU"/>
              </w:rPr>
              <w:t>168</w:t>
            </w:r>
          </w:p>
        </w:tc>
      </w:tr>
      <w:tr w:rsidR="00EC5251" w:rsidRPr="00105654" w14:paraId="684E6909" w14:textId="77777777" w:rsidTr="00DF1674">
        <w:tc>
          <w:tcPr>
            <w:tcW w:w="5404" w:type="dxa"/>
            <w:tcBorders>
              <w:top w:val="nil"/>
              <w:left w:val="nil"/>
              <w:bottom w:val="nil"/>
              <w:right w:val="nil"/>
            </w:tcBorders>
            <w:shd w:val="clear" w:color="auto" w:fill="auto"/>
            <w:noWrap/>
            <w:hideMark/>
          </w:tcPr>
          <w:p w14:paraId="0AC2D8B2" w14:textId="69CC6BB9" w:rsidR="00EC5251" w:rsidRPr="00105654" w:rsidRDefault="00EC5251" w:rsidP="00EC5251">
            <w:pPr>
              <w:pStyle w:val="Tabletext"/>
              <w:rPr>
                <w:sz w:val="18"/>
                <w:szCs w:val="18"/>
                <w:lang w:val="ru-RU"/>
              </w:rPr>
            </w:pPr>
            <w:r w:rsidRPr="00105654">
              <w:rPr>
                <w:sz w:val="18"/>
                <w:szCs w:val="18"/>
                <w:lang w:val="ru-RU"/>
              </w:rPr>
              <w:t>Накопленные проценты</w:t>
            </w:r>
          </w:p>
        </w:tc>
        <w:tc>
          <w:tcPr>
            <w:tcW w:w="2127" w:type="dxa"/>
            <w:tcBorders>
              <w:top w:val="nil"/>
              <w:left w:val="nil"/>
              <w:bottom w:val="nil"/>
              <w:right w:val="nil"/>
            </w:tcBorders>
            <w:shd w:val="clear" w:color="auto" w:fill="auto"/>
            <w:noWrap/>
            <w:vAlign w:val="bottom"/>
            <w:hideMark/>
          </w:tcPr>
          <w:p w14:paraId="6FFFCBED" w14:textId="4E41DC08" w:rsidR="00EC5251" w:rsidRPr="00105654" w:rsidRDefault="00EC5251" w:rsidP="00EC5251">
            <w:pPr>
              <w:pStyle w:val="Tabletext"/>
              <w:ind w:right="170"/>
              <w:jc w:val="right"/>
              <w:rPr>
                <w:sz w:val="18"/>
                <w:szCs w:val="18"/>
                <w:lang w:val="ru-RU"/>
              </w:rPr>
            </w:pPr>
            <w:r w:rsidRPr="00105654">
              <w:rPr>
                <w:sz w:val="18"/>
                <w:szCs w:val="18"/>
                <w:lang w:val="ru-RU"/>
              </w:rPr>
              <w:t>242</w:t>
            </w:r>
          </w:p>
        </w:tc>
        <w:tc>
          <w:tcPr>
            <w:tcW w:w="2100" w:type="dxa"/>
            <w:tcBorders>
              <w:top w:val="nil"/>
              <w:left w:val="nil"/>
              <w:bottom w:val="nil"/>
              <w:right w:val="nil"/>
            </w:tcBorders>
            <w:shd w:val="clear" w:color="auto" w:fill="auto"/>
            <w:noWrap/>
            <w:vAlign w:val="bottom"/>
            <w:hideMark/>
          </w:tcPr>
          <w:p w14:paraId="433F23D5" w14:textId="728224D8" w:rsidR="00EC5251" w:rsidRPr="00105654" w:rsidRDefault="00EC5251" w:rsidP="00EC5251">
            <w:pPr>
              <w:pStyle w:val="Tabletext"/>
              <w:ind w:right="170"/>
              <w:jc w:val="right"/>
              <w:rPr>
                <w:sz w:val="18"/>
                <w:szCs w:val="18"/>
                <w:lang w:val="ru-RU"/>
              </w:rPr>
            </w:pPr>
            <w:r w:rsidRPr="00105654">
              <w:rPr>
                <w:sz w:val="18"/>
                <w:szCs w:val="18"/>
                <w:lang w:val="ru-RU"/>
              </w:rPr>
              <w:t>75</w:t>
            </w:r>
          </w:p>
        </w:tc>
      </w:tr>
      <w:tr w:rsidR="00EC5251" w:rsidRPr="00105654" w14:paraId="1E8AE1F5" w14:textId="77777777" w:rsidTr="00EC5251">
        <w:tc>
          <w:tcPr>
            <w:tcW w:w="5404" w:type="dxa"/>
            <w:tcBorders>
              <w:top w:val="nil"/>
              <w:left w:val="nil"/>
              <w:bottom w:val="nil"/>
              <w:right w:val="nil"/>
            </w:tcBorders>
            <w:shd w:val="clear" w:color="auto" w:fill="auto"/>
            <w:noWrap/>
            <w:vAlign w:val="bottom"/>
            <w:hideMark/>
          </w:tcPr>
          <w:p w14:paraId="23206320" w14:textId="6864906B" w:rsidR="00EC5251" w:rsidRPr="00105654" w:rsidRDefault="004B2BB6" w:rsidP="00EC5251">
            <w:pPr>
              <w:pStyle w:val="Tabletext"/>
              <w:rPr>
                <w:sz w:val="18"/>
                <w:szCs w:val="18"/>
                <w:lang w:val="ru-RU"/>
              </w:rPr>
            </w:pPr>
            <w:r w:rsidRPr="00105654">
              <w:rPr>
                <w:sz w:val="18"/>
                <w:szCs w:val="18"/>
                <w:lang w:val="ru-RU"/>
              </w:rPr>
              <w:t>Расходы будущих периодов</w:t>
            </w:r>
          </w:p>
        </w:tc>
        <w:tc>
          <w:tcPr>
            <w:tcW w:w="2127" w:type="dxa"/>
            <w:tcBorders>
              <w:top w:val="nil"/>
              <w:left w:val="nil"/>
              <w:bottom w:val="nil"/>
              <w:right w:val="nil"/>
            </w:tcBorders>
            <w:shd w:val="clear" w:color="auto" w:fill="auto"/>
            <w:noWrap/>
            <w:vAlign w:val="bottom"/>
            <w:hideMark/>
          </w:tcPr>
          <w:p w14:paraId="2C8788D6" w14:textId="4FA303AF" w:rsidR="00EC5251" w:rsidRPr="00105654" w:rsidRDefault="00EC5251" w:rsidP="00EC5251">
            <w:pPr>
              <w:pStyle w:val="Tabletext"/>
              <w:ind w:right="170"/>
              <w:jc w:val="right"/>
              <w:rPr>
                <w:sz w:val="18"/>
                <w:szCs w:val="18"/>
                <w:lang w:val="ru-RU"/>
              </w:rPr>
            </w:pPr>
            <w:r w:rsidRPr="00105654">
              <w:rPr>
                <w:sz w:val="18"/>
                <w:szCs w:val="18"/>
                <w:lang w:val="ru-RU"/>
              </w:rPr>
              <w:t>1 499</w:t>
            </w:r>
          </w:p>
        </w:tc>
        <w:tc>
          <w:tcPr>
            <w:tcW w:w="2100" w:type="dxa"/>
            <w:tcBorders>
              <w:top w:val="nil"/>
              <w:left w:val="nil"/>
              <w:bottom w:val="nil"/>
              <w:right w:val="nil"/>
            </w:tcBorders>
            <w:shd w:val="clear" w:color="auto" w:fill="auto"/>
            <w:noWrap/>
            <w:vAlign w:val="bottom"/>
            <w:hideMark/>
          </w:tcPr>
          <w:p w14:paraId="669934C9" w14:textId="2AD914BA" w:rsidR="00EC5251" w:rsidRPr="00105654" w:rsidRDefault="00EC5251" w:rsidP="00EC5251">
            <w:pPr>
              <w:pStyle w:val="Tabletext"/>
              <w:ind w:right="170"/>
              <w:jc w:val="right"/>
              <w:rPr>
                <w:sz w:val="18"/>
                <w:szCs w:val="18"/>
                <w:lang w:val="ru-RU"/>
              </w:rPr>
            </w:pPr>
            <w:r w:rsidRPr="00105654">
              <w:rPr>
                <w:sz w:val="18"/>
                <w:szCs w:val="18"/>
                <w:lang w:val="ru-RU"/>
              </w:rPr>
              <w:t>2 796</w:t>
            </w:r>
          </w:p>
        </w:tc>
      </w:tr>
      <w:tr w:rsidR="00EC5251" w:rsidRPr="00105654" w14:paraId="5AC85766" w14:textId="77777777" w:rsidTr="00EC5251">
        <w:tc>
          <w:tcPr>
            <w:tcW w:w="5404" w:type="dxa"/>
            <w:tcBorders>
              <w:top w:val="nil"/>
              <w:left w:val="nil"/>
              <w:bottom w:val="nil"/>
              <w:right w:val="nil"/>
            </w:tcBorders>
            <w:shd w:val="clear" w:color="auto" w:fill="auto"/>
            <w:noWrap/>
            <w:vAlign w:val="bottom"/>
            <w:hideMark/>
          </w:tcPr>
          <w:p w14:paraId="510B2CCD" w14:textId="77777777" w:rsidR="00EC5251" w:rsidRPr="00105654" w:rsidRDefault="00EC5251" w:rsidP="00EC5251">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34C2822D" w14:textId="77777777" w:rsidR="00EC5251" w:rsidRPr="00105654" w:rsidRDefault="00EC5251" w:rsidP="00EC5251">
            <w:pPr>
              <w:pStyle w:val="Tabletext"/>
              <w:spacing w:before="0" w:after="0"/>
              <w:ind w:right="170"/>
              <w:jc w:val="right"/>
              <w:rPr>
                <w:sz w:val="18"/>
                <w:szCs w:val="18"/>
                <w:lang w:val="ru-RU"/>
              </w:rPr>
            </w:pPr>
          </w:p>
        </w:tc>
        <w:tc>
          <w:tcPr>
            <w:tcW w:w="2100" w:type="dxa"/>
            <w:tcBorders>
              <w:top w:val="nil"/>
              <w:left w:val="nil"/>
              <w:bottom w:val="nil"/>
              <w:right w:val="nil"/>
            </w:tcBorders>
            <w:shd w:val="clear" w:color="auto" w:fill="auto"/>
            <w:noWrap/>
            <w:vAlign w:val="bottom"/>
            <w:hideMark/>
          </w:tcPr>
          <w:p w14:paraId="2508B9B0" w14:textId="77777777" w:rsidR="00EC5251" w:rsidRPr="00105654" w:rsidRDefault="00EC5251" w:rsidP="00EC5251">
            <w:pPr>
              <w:pStyle w:val="Tabletext"/>
              <w:spacing w:before="0" w:after="0"/>
              <w:ind w:right="170"/>
              <w:jc w:val="right"/>
              <w:rPr>
                <w:sz w:val="18"/>
                <w:szCs w:val="18"/>
                <w:lang w:val="ru-RU"/>
              </w:rPr>
            </w:pPr>
          </w:p>
        </w:tc>
      </w:tr>
      <w:tr w:rsidR="00EC5251" w:rsidRPr="00105654" w14:paraId="32E2550A" w14:textId="77777777" w:rsidTr="00EC5251">
        <w:tc>
          <w:tcPr>
            <w:tcW w:w="5404" w:type="dxa"/>
            <w:tcBorders>
              <w:top w:val="nil"/>
              <w:left w:val="nil"/>
              <w:bottom w:val="nil"/>
              <w:right w:val="nil"/>
            </w:tcBorders>
            <w:shd w:val="clear" w:color="000000" w:fill="538DD5"/>
            <w:noWrap/>
            <w:vAlign w:val="center"/>
            <w:hideMark/>
          </w:tcPr>
          <w:p w14:paraId="52CDC250" w14:textId="2B350D9B" w:rsidR="00EC5251" w:rsidRPr="00105654" w:rsidRDefault="00EC5251" w:rsidP="00EC5251">
            <w:pPr>
              <w:pStyle w:val="Tabletext"/>
              <w:spacing w:before="80" w:after="80"/>
              <w:rPr>
                <w:b/>
                <w:bCs/>
                <w:sz w:val="18"/>
                <w:szCs w:val="18"/>
                <w:lang w:val="ru-RU"/>
              </w:rPr>
            </w:pPr>
            <w:r w:rsidRPr="00105654">
              <w:rPr>
                <w:b/>
                <w:bCs/>
                <w:sz w:val="18"/>
                <w:szCs w:val="18"/>
                <w:lang w:val="ru-RU"/>
              </w:rPr>
              <w:t>Всего: прочие долговые обязательства</w:t>
            </w:r>
          </w:p>
        </w:tc>
        <w:tc>
          <w:tcPr>
            <w:tcW w:w="2127" w:type="dxa"/>
            <w:tcBorders>
              <w:top w:val="nil"/>
              <w:left w:val="nil"/>
              <w:bottom w:val="nil"/>
              <w:right w:val="nil"/>
            </w:tcBorders>
            <w:shd w:val="clear" w:color="000000" w:fill="538DD5"/>
            <w:noWrap/>
            <w:vAlign w:val="center"/>
            <w:hideMark/>
          </w:tcPr>
          <w:p w14:paraId="3AA4643C" w14:textId="3BD1362D" w:rsidR="00EC5251" w:rsidRPr="00105654" w:rsidRDefault="00EC5251" w:rsidP="00EC5251">
            <w:pPr>
              <w:pStyle w:val="Tabletext"/>
              <w:ind w:right="170"/>
              <w:jc w:val="right"/>
              <w:rPr>
                <w:b/>
                <w:bCs/>
                <w:sz w:val="18"/>
                <w:szCs w:val="18"/>
                <w:lang w:val="ru-RU"/>
              </w:rPr>
            </w:pPr>
            <w:r w:rsidRPr="00105654">
              <w:rPr>
                <w:b/>
                <w:bCs/>
                <w:sz w:val="18"/>
                <w:szCs w:val="18"/>
                <w:lang w:val="ru-RU"/>
              </w:rPr>
              <w:t>5 441</w:t>
            </w:r>
          </w:p>
        </w:tc>
        <w:tc>
          <w:tcPr>
            <w:tcW w:w="2100" w:type="dxa"/>
            <w:tcBorders>
              <w:top w:val="nil"/>
              <w:left w:val="nil"/>
              <w:bottom w:val="nil"/>
              <w:right w:val="nil"/>
            </w:tcBorders>
            <w:shd w:val="clear" w:color="000000" w:fill="538DD5"/>
            <w:noWrap/>
            <w:vAlign w:val="center"/>
            <w:hideMark/>
          </w:tcPr>
          <w:p w14:paraId="4FA61E39" w14:textId="64FCEE92" w:rsidR="00EC5251" w:rsidRPr="00105654" w:rsidRDefault="00EC5251" w:rsidP="00EC5251">
            <w:pPr>
              <w:pStyle w:val="Tabletext"/>
              <w:ind w:right="170"/>
              <w:jc w:val="right"/>
              <w:rPr>
                <w:b/>
                <w:bCs/>
                <w:sz w:val="18"/>
                <w:szCs w:val="18"/>
                <w:lang w:val="ru-RU"/>
              </w:rPr>
            </w:pPr>
            <w:r w:rsidRPr="00105654">
              <w:rPr>
                <w:b/>
                <w:bCs/>
                <w:sz w:val="18"/>
                <w:szCs w:val="18"/>
                <w:lang w:val="ru-RU"/>
              </w:rPr>
              <w:t>6 325</w:t>
            </w:r>
          </w:p>
        </w:tc>
      </w:tr>
    </w:tbl>
    <w:p w14:paraId="447F462C" w14:textId="739B8639" w:rsidR="00EF1CC8" w:rsidRPr="00105654" w:rsidRDefault="00EF1CC8" w:rsidP="00A72E5F">
      <w:pPr>
        <w:pStyle w:val="Heading5"/>
        <w:rPr>
          <w:lang w:val="ru-RU"/>
        </w:rPr>
      </w:pPr>
      <w:bookmarkStart w:id="721" w:name="_Toc305667769"/>
      <w:bookmarkStart w:id="722" w:name="_Toc306201429"/>
      <w:bookmarkStart w:id="723" w:name="_Toc329002784"/>
      <w:bookmarkStart w:id="724" w:name="_Toc358373657"/>
      <w:bookmarkStart w:id="725" w:name="_Toc387243037"/>
      <w:bookmarkStart w:id="726" w:name="_Toc419404382"/>
      <w:bookmarkStart w:id="727" w:name="_Toc482809973"/>
      <w:bookmarkStart w:id="728" w:name="_Toc482810330"/>
      <w:bookmarkStart w:id="729" w:name="_Toc482901571"/>
      <w:bookmarkStart w:id="730" w:name="_Toc511401566"/>
      <w:bookmarkStart w:id="731" w:name="_Toc511401689"/>
      <w:bookmarkStart w:id="732" w:name="_Toc10540802"/>
      <w:bookmarkStart w:id="733" w:name="_Toc41900422"/>
      <w:bookmarkStart w:id="734" w:name="_Toc73438005"/>
      <w:bookmarkStart w:id="735" w:name="_Toc73439183"/>
      <w:bookmarkStart w:id="736" w:name="_Toc167956637"/>
      <w:bookmarkStart w:id="737" w:name="_Toc167956876"/>
      <w:bookmarkStart w:id="738" w:name="_Toc167957181"/>
      <w:r w:rsidRPr="00105654">
        <w:rPr>
          <w:lang w:val="ru-RU"/>
        </w:rPr>
        <w:t>Примечание 1</w:t>
      </w:r>
      <w:r w:rsidR="00EC5251" w:rsidRPr="00105654">
        <w:rPr>
          <w:lang w:val="ru-RU"/>
        </w:rPr>
        <w:t>2</w:t>
      </w:r>
      <w:r w:rsidRPr="00105654">
        <w:rPr>
          <w:lang w:val="ru-RU"/>
        </w:rPr>
        <w:tab/>
        <w:t>Материальные активы</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61B3EDD5" w14:textId="77777777" w:rsidR="00EF1CC8" w:rsidRPr="00105654" w:rsidRDefault="00EF1CC8" w:rsidP="009120CD">
      <w:pPr>
        <w:rPr>
          <w:lang w:val="ru-RU"/>
        </w:rPr>
      </w:pPr>
      <w:r w:rsidRPr="00105654">
        <w:rPr>
          <w:lang w:val="ru-RU"/>
        </w:rPr>
        <w:t xml:space="preserve">Здания МСЭ включают: </w:t>
      </w:r>
    </w:p>
    <w:p w14:paraId="4EB7FB24" w14:textId="77777777" w:rsidR="00EF1CC8" w:rsidRPr="00105654" w:rsidRDefault="00EF1CC8" w:rsidP="009120CD">
      <w:pPr>
        <w:pStyle w:val="enumlev1"/>
        <w:spacing w:before="60"/>
        <w:rPr>
          <w:lang w:val="ru-RU"/>
        </w:rPr>
      </w:pPr>
      <w:r w:rsidRPr="00105654">
        <w:rPr>
          <w:lang w:val="ru-RU"/>
        </w:rPr>
        <w:t>–</w:t>
      </w:r>
      <w:r w:rsidRPr="00105654">
        <w:rPr>
          <w:lang w:val="ru-RU"/>
        </w:rPr>
        <w:tab/>
        <w:t>здание "Башня" по адресу: улица Варембе (rue de Varembé), Женева;</w:t>
      </w:r>
    </w:p>
    <w:p w14:paraId="032A6A1A" w14:textId="48771EDE" w:rsidR="00EF1CC8" w:rsidRPr="00105654" w:rsidRDefault="00EF1CC8" w:rsidP="009120CD">
      <w:pPr>
        <w:pStyle w:val="enumlev1"/>
        <w:spacing w:before="60"/>
        <w:rPr>
          <w:lang w:val="ru-RU"/>
        </w:rPr>
      </w:pPr>
      <w:r w:rsidRPr="00105654">
        <w:rPr>
          <w:lang w:val="ru-RU"/>
        </w:rPr>
        <w:t>–</w:t>
      </w:r>
      <w:r w:rsidRPr="00105654">
        <w:rPr>
          <w:lang w:val="ru-RU"/>
        </w:rPr>
        <w:tab/>
        <w:t>здание "Варембе" по адресу: улица Варембе (rue de Varembé), Женева</w:t>
      </w:r>
      <w:r w:rsidR="003633B4" w:rsidRPr="00105654">
        <w:rPr>
          <w:lang w:val="ru-RU"/>
        </w:rPr>
        <w:t xml:space="preserve">. </w:t>
      </w:r>
      <w:r w:rsidR="004B2BB6" w:rsidRPr="00105654">
        <w:rPr>
          <w:lang w:val="ru-RU"/>
        </w:rPr>
        <w:t>Это здание было полностью амортизировано по состоянию на 31 декабря 2022 года (*см. таблицу ниже) в преддверии начала реализации проекта строительства нового здания. В настоящее время это здание продолжает использоваться;</w:t>
      </w:r>
    </w:p>
    <w:p w14:paraId="0D3508A4" w14:textId="77777777" w:rsidR="00EF1CC8" w:rsidRPr="00105654" w:rsidRDefault="00EF1CC8" w:rsidP="009120CD">
      <w:pPr>
        <w:pStyle w:val="enumlev1"/>
        <w:spacing w:before="60"/>
        <w:rPr>
          <w:lang w:val="ru-RU"/>
        </w:rPr>
      </w:pPr>
      <w:r w:rsidRPr="00105654">
        <w:rPr>
          <w:lang w:val="ru-RU"/>
        </w:rPr>
        <w:t>–</w:t>
      </w:r>
      <w:r w:rsidRPr="00105654">
        <w:rPr>
          <w:lang w:val="ru-RU"/>
        </w:rPr>
        <w:tab/>
        <w:t>пристройку C и кафетерий по адресу: улица Варембе (rue de Varembé), Женева;</w:t>
      </w:r>
    </w:p>
    <w:p w14:paraId="469940F7" w14:textId="77777777" w:rsidR="00EF1CC8" w:rsidRPr="00105654" w:rsidRDefault="00EF1CC8" w:rsidP="009120CD">
      <w:pPr>
        <w:pStyle w:val="enumlev1"/>
        <w:spacing w:before="60"/>
        <w:rPr>
          <w:lang w:val="ru-RU"/>
        </w:rPr>
      </w:pPr>
      <w:r w:rsidRPr="00105654">
        <w:rPr>
          <w:lang w:val="ru-RU"/>
        </w:rPr>
        <w:t>–</w:t>
      </w:r>
      <w:r w:rsidRPr="00105654">
        <w:rPr>
          <w:lang w:val="ru-RU"/>
        </w:rPr>
        <w:tab/>
        <w:t>здание "Монбрийан" по адресу: улица Варембе (rue de Varembé), Женева.</w:t>
      </w:r>
    </w:p>
    <w:bookmarkEnd w:id="719"/>
    <w:bookmarkEnd w:id="720"/>
    <w:p w14:paraId="195E1296" w14:textId="5B8C7DC6" w:rsidR="00EF1CC8" w:rsidRPr="00105654" w:rsidRDefault="00EF1CC8" w:rsidP="00E17F91">
      <w:pPr>
        <w:spacing w:after="120"/>
        <w:rPr>
          <w:lang w:val="ru-RU"/>
        </w:rPr>
      </w:pPr>
      <w:r w:rsidRPr="00105654">
        <w:rPr>
          <w:lang w:val="ru-RU"/>
        </w:rPr>
        <w:t>По состоянию на декабрь 202</w:t>
      </w:r>
      <w:r w:rsidR="00E17F91" w:rsidRPr="00105654">
        <w:rPr>
          <w:lang w:val="ru-RU"/>
        </w:rPr>
        <w:t>2</w:t>
      </w:r>
      <w:r w:rsidRPr="00105654">
        <w:rPr>
          <w:lang w:val="ru-RU"/>
        </w:rPr>
        <w:t xml:space="preserve"> года никакие материальные активы не были заложены в качестве гарантии долга. </w:t>
      </w:r>
      <w:r w:rsidR="004B2BB6" w:rsidRPr="00105654">
        <w:rPr>
          <w:lang w:val="ru-RU"/>
        </w:rPr>
        <w:t xml:space="preserve">МСЭ ведет всеобъемлющий график учета </w:t>
      </w:r>
      <w:r w:rsidR="006D272C" w:rsidRPr="00105654">
        <w:rPr>
          <w:lang w:val="ru-RU"/>
        </w:rPr>
        <w:t>зданий, машин и оборудования</w:t>
      </w:r>
      <w:r w:rsidR="004B2BB6" w:rsidRPr="00105654">
        <w:rPr>
          <w:lang w:val="ru-RU"/>
        </w:rPr>
        <w:t xml:space="preserve">. В этот график включены активы, которые полностью амортизированы, но продолжают активно использоваться в организации. Ниже представлена валовая балансовая стоимость полностью амортизированных </w:t>
      </w:r>
      <w:r w:rsidR="006D272C" w:rsidRPr="00105654">
        <w:rPr>
          <w:lang w:val="ru-RU"/>
        </w:rPr>
        <w:t>зданий, машин и оборудования</w:t>
      </w:r>
      <w:r w:rsidR="004B2BB6" w:rsidRPr="00105654">
        <w:rPr>
          <w:lang w:val="ru-RU"/>
        </w:rPr>
        <w:t>, которые остаются в эксплуатации по состоянию на 31 декабря 2022 года:</w:t>
      </w:r>
    </w:p>
    <w:tbl>
      <w:tblPr>
        <w:tblW w:w="7230" w:type="dxa"/>
        <w:jc w:val="center"/>
        <w:tblLayout w:type="fixed"/>
        <w:tblLook w:val="04A0" w:firstRow="1" w:lastRow="0" w:firstColumn="1" w:lastColumn="0" w:noHBand="0" w:noVBand="1"/>
      </w:tblPr>
      <w:tblGrid>
        <w:gridCol w:w="5037"/>
        <w:gridCol w:w="2193"/>
      </w:tblGrid>
      <w:tr w:rsidR="00E17F91" w:rsidRPr="00105654" w14:paraId="63A50D4E" w14:textId="77777777" w:rsidTr="00BC6171">
        <w:trPr>
          <w:jc w:val="center"/>
        </w:trPr>
        <w:tc>
          <w:tcPr>
            <w:tcW w:w="5037" w:type="dxa"/>
            <w:tcBorders>
              <w:top w:val="nil"/>
              <w:left w:val="nil"/>
              <w:bottom w:val="nil"/>
              <w:right w:val="nil"/>
            </w:tcBorders>
            <w:shd w:val="clear" w:color="000000" w:fill="538DD5"/>
            <w:noWrap/>
            <w:vAlign w:val="center"/>
            <w:hideMark/>
          </w:tcPr>
          <w:p w14:paraId="4EF20212" w14:textId="2FDE4CF2" w:rsidR="00E17F91" w:rsidRPr="00105654" w:rsidRDefault="004B2BB6" w:rsidP="00E17F91">
            <w:pPr>
              <w:pStyle w:val="Tablehead"/>
              <w:rPr>
                <w:sz w:val="18"/>
                <w:szCs w:val="18"/>
                <w:lang w:val="ru-RU"/>
              </w:rPr>
            </w:pPr>
            <w:r w:rsidRPr="00105654">
              <w:rPr>
                <w:sz w:val="18"/>
                <w:szCs w:val="18"/>
                <w:lang w:val="ru-RU"/>
              </w:rPr>
              <w:t>Категори</w:t>
            </w:r>
            <w:r w:rsidR="006D272C" w:rsidRPr="00105654">
              <w:rPr>
                <w:sz w:val="18"/>
                <w:szCs w:val="18"/>
                <w:lang w:val="ru-RU"/>
              </w:rPr>
              <w:t>и</w:t>
            </w:r>
            <w:r w:rsidRPr="00105654">
              <w:rPr>
                <w:sz w:val="18"/>
                <w:szCs w:val="18"/>
                <w:lang w:val="ru-RU"/>
              </w:rPr>
              <w:t xml:space="preserve"> активов </w:t>
            </w:r>
            <w:r w:rsidR="00BC6171" w:rsidRPr="00105654">
              <w:rPr>
                <w:sz w:val="18"/>
                <w:szCs w:val="18"/>
                <w:lang w:val="ru-RU"/>
              </w:rPr>
              <w:t>−</w:t>
            </w:r>
            <w:r w:rsidRPr="00105654">
              <w:rPr>
                <w:sz w:val="18"/>
                <w:szCs w:val="18"/>
                <w:lang w:val="ru-RU"/>
              </w:rPr>
              <w:t xml:space="preserve"> Валовая балансовая стоимость</w:t>
            </w:r>
          </w:p>
        </w:tc>
        <w:tc>
          <w:tcPr>
            <w:tcW w:w="2193" w:type="dxa"/>
            <w:tcBorders>
              <w:top w:val="nil"/>
              <w:left w:val="nil"/>
              <w:bottom w:val="nil"/>
              <w:right w:val="nil"/>
            </w:tcBorders>
            <w:shd w:val="clear" w:color="000000" w:fill="538DD5"/>
            <w:noWrap/>
            <w:vAlign w:val="center"/>
            <w:hideMark/>
          </w:tcPr>
          <w:p w14:paraId="354643D5" w14:textId="65F1F802" w:rsidR="00E17F91" w:rsidRPr="00105654" w:rsidRDefault="00E17F91" w:rsidP="00E17F91">
            <w:pPr>
              <w:pStyle w:val="Tablehead"/>
              <w:rPr>
                <w:sz w:val="18"/>
                <w:szCs w:val="18"/>
                <w:lang w:val="ru-RU"/>
              </w:rPr>
            </w:pPr>
            <w:r w:rsidRPr="00105654">
              <w:rPr>
                <w:sz w:val="18"/>
                <w:szCs w:val="18"/>
                <w:lang w:val="ru-RU"/>
              </w:rPr>
              <w:t>31 декабря 2022 г.</w:t>
            </w:r>
          </w:p>
        </w:tc>
      </w:tr>
      <w:tr w:rsidR="000B7E74" w:rsidRPr="00105654" w14:paraId="6B0C3987" w14:textId="77777777" w:rsidTr="00BC6171">
        <w:trPr>
          <w:jc w:val="center"/>
        </w:trPr>
        <w:tc>
          <w:tcPr>
            <w:tcW w:w="5037" w:type="dxa"/>
            <w:tcBorders>
              <w:top w:val="nil"/>
              <w:left w:val="nil"/>
              <w:bottom w:val="nil"/>
              <w:right w:val="nil"/>
            </w:tcBorders>
            <w:shd w:val="clear" w:color="000000" w:fill="auto"/>
          </w:tcPr>
          <w:p w14:paraId="08525F96" w14:textId="77777777" w:rsidR="000B7E74" w:rsidRPr="00105654" w:rsidRDefault="000B7E74" w:rsidP="00047CB9">
            <w:pPr>
              <w:pStyle w:val="Tabletext"/>
              <w:spacing w:before="0" w:after="0"/>
              <w:rPr>
                <w:sz w:val="18"/>
                <w:szCs w:val="18"/>
                <w:lang w:val="ru-RU"/>
              </w:rPr>
            </w:pPr>
          </w:p>
        </w:tc>
        <w:tc>
          <w:tcPr>
            <w:tcW w:w="2193" w:type="dxa"/>
            <w:tcBorders>
              <w:top w:val="nil"/>
              <w:left w:val="nil"/>
              <w:bottom w:val="nil"/>
              <w:right w:val="nil"/>
            </w:tcBorders>
            <w:shd w:val="clear" w:color="000000" w:fill="auto"/>
            <w:noWrap/>
          </w:tcPr>
          <w:p w14:paraId="5B29BB88" w14:textId="77777777" w:rsidR="000B7E74" w:rsidRPr="00105654" w:rsidRDefault="000B7E74" w:rsidP="00047CB9">
            <w:pPr>
              <w:pStyle w:val="Tabletext"/>
              <w:spacing w:before="0" w:after="0"/>
              <w:ind w:right="170"/>
              <w:jc w:val="right"/>
              <w:rPr>
                <w:sz w:val="18"/>
                <w:szCs w:val="18"/>
                <w:lang w:val="ru-RU"/>
              </w:rPr>
            </w:pPr>
          </w:p>
        </w:tc>
      </w:tr>
      <w:tr w:rsidR="00E17F91" w:rsidRPr="00105654" w14:paraId="18483059" w14:textId="77777777" w:rsidTr="00BC6171">
        <w:trPr>
          <w:jc w:val="center"/>
        </w:trPr>
        <w:tc>
          <w:tcPr>
            <w:tcW w:w="5037" w:type="dxa"/>
            <w:tcBorders>
              <w:top w:val="nil"/>
              <w:left w:val="nil"/>
              <w:bottom w:val="nil"/>
              <w:right w:val="nil"/>
            </w:tcBorders>
            <w:shd w:val="clear" w:color="000000" w:fill="auto"/>
            <w:hideMark/>
          </w:tcPr>
          <w:p w14:paraId="4DFC5BC0" w14:textId="50877660" w:rsidR="00E17F91" w:rsidRPr="00105654" w:rsidRDefault="000013B2" w:rsidP="00E17F91">
            <w:pPr>
              <w:pStyle w:val="Tabletext"/>
              <w:rPr>
                <w:sz w:val="18"/>
                <w:szCs w:val="18"/>
                <w:lang w:val="ru-RU"/>
              </w:rPr>
            </w:pPr>
            <w:r w:rsidRPr="00105654">
              <w:rPr>
                <w:sz w:val="18"/>
                <w:szCs w:val="18"/>
                <w:lang w:val="ru-RU"/>
              </w:rPr>
              <w:t>Здания</w:t>
            </w:r>
            <w:r w:rsidR="00E17F91" w:rsidRPr="00105654">
              <w:rPr>
                <w:sz w:val="18"/>
                <w:szCs w:val="18"/>
                <w:lang w:val="ru-RU"/>
              </w:rPr>
              <w:t>*</w:t>
            </w:r>
          </w:p>
        </w:tc>
        <w:tc>
          <w:tcPr>
            <w:tcW w:w="2193" w:type="dxa"/>
            <w:tcBorders>
              <w:top w:val="nil"/>
              <w:left w:val="nil"/>
              <w:bottom w:val="nil"/>
              <w:right w:val="nil"/>
            </w:tcBorders>
            <w:shd w:val="clear" w:color="000000" w:fill="auto"/>
            <w:noWrap/>
            <w:hideMark/>
          </w:tcPr>
          <w:p w14:paraId="6558BC99" w14:textId="3CF9D66C" w:rsidR="00E17F91" w:rsidRPr="00105654" w:rsidRDefault="00E17F91" w:rsidP="00E17F91">
            <w:pPr>
              <w:pStyle w:val="Tabletext"/>
              <w:ind w:right="170"/>
              <w:jc w:val="right"/>
              <w:rPr>
                <w:sz w:val="18"/>
                <w:szCs w:val="18"/>
                <w:lang w:val="ru-RU"/>
              </w:rPr>
            </w:pPr>
            <w:r w:rsidRPr="00105654">
              <w:rPr>
                <w:sz w:val="18"/>
                <w:szCs w:val="18"/>
                <w:lang w:val="ru-RU"/>
              </w:rPr>
              <w:t>37 613</w:t>
            </w:r>
          </w:p>
        </w:tc>
      </w:tr>
      <w:tr w:rsidR="00E17F91" w:rsidRPr="00105654" w14:paraId="29D6EAFB" w14:textId="77777777" w:rsidTr="00BC6171">
        <w:trPr>
          <w:jc w:val="center"/>
        </w:trPr>
        <w:tc>
          <w:tcPr>
            <w:tcW w:w="5037" w:type="dxa"/>
            <w:tcBorders>
              <w:top w:val="nil"/>
              <w:left w:val="nil"/>
              <w:bottom w:val="nil"/>
              <w:right w:val="nil"/>
            </w:tcBorders>
            <w:shd w:val="clear" w:color="000000" w:fill="auto"/>
            <w:hideMark/>
          </w:tcPr>
          <w:p w14:paraId="247375FD" w14:textId="7A030362" w:rsidR="00E17F91" w:rsidRPr="00105654" w:rsidRDefault="000013B2" w:rsidP="000013B2">
            <w:pPr>
              <w:pStyle w:val="Tabletext"/>
              <w:rPr>
                <w:sz w:val="18"/>
                <w:szCs w:val="18"/>
                <w:lang w:val="ru-RU"/>
              </w:rPr>
            </w:pPr>
            <w:r w:rsidRPr="00105654">
              <w:rPr>
                <w:sz w:val="18"/>
                <w:szCs w:val="18"/>
                <w:lang w:val="ru-RU"/>
              </w:rPr>
              <w:t>Машины и оборудование</w:t>
            </w:r>
          </w:p>
        </w:tc>
        <w:tc>
          <w:tcPr>
            <w:tcW w:w="2193" w:type="dxa"/>
            <w:tcBorders>
              <w:top w:val="nil"/>
              <w:left w:val="nil"/>
              <w:bottom w:val="nil"/>
              <w:right w:val="nil"/>
            </w:tcBorders>
            <w:shd w:val="clear" w:color="000000" w:fill="auto"/>
            <w:noWrap/>
            <w:hideMark/>
          </w:tcPr>
          <w:p w14:paraId="7C823277" w14:textId="57A3C5A6" w:rsidR="00E17F91" w:rsidRPr="00105654" w:rsidRDefault="00E17F91" w:rsidP="00E17F91">
            <w:pPr>
              <w:pStyle w:val="Tabletext"/>
              <w:ind w:right="170"/>
              <w:jc w:val="right"/>
              <w:rPr>
                <w:sz w:val="18"/>
                <w:szCs w:val="18"/>
                <w:lang w:val="ru-RU"/>
              </w:rPr>
            </w:pPr>
            <w:r w:rsidRPr="00105654">
              <w:rPr>
                <w:sz w:val="18"/>
                <w:szCs w:val="18"/>
                <w:lang w:val="ru-RU"/>
              </w:rPr>
              <w:t>1 943</w:t>
            </w:r>
          </w:p>
        </w:tc>
      </w:tr>
      <w:tr w:rsidR="00E17F91" w:rsidRPr="00105654" w14:paraId="33973D32" w14:textId="77777777" w:rsidTr="00BC6171">
        <w:trPr>
          <w:jc w:val="center"/>
        </w:trPr>
        <w:tc>
          <w:tcPr>
            <w:tcW w:w="5037" w:type="dxa"/>
            <w:tcBorders>
              <w:top w:val="nil"/>
              <w:left w:val="nil"/>
              <w:bottom w:val="nil"/>
              <w:right w:val="nil"/>
            </w:tcBorders>
            <w:shd w:val="clear" w:color="000000" w:fill="auto"/>
            <w:hideMark/>
          </w:tcPr>
          <w:p w14:paraId="35015A74" w14:textId="2DF1A9C1" w:rsidR="00E17F91" w:rsidRPr="00105654" w:rsidRDefault="000013B2" w:rsidP="00E17F91">
            <w:pPr>
              <w:pStyle w:val="Tabletext"/>
              <w:rPr>
                <w:sz w:val="18"/>
                <w:szCs w:val="18"/>
                <w:lang w:val="ru-RU"/>
              </w:rPr>
            </w:pPr>
            <w:r w:rsidRPr="00105654">
              <w:rPr>
                <w:sz w:val="18"/>
                <w:szCs w:val="18"/>
                <w:lang w:val="ru-RU"/>
              </w:rPr>
              <w:t>Компьютерное оборудование</w:t>
            </w:r>
          </w:p>
        </w:tc>
        <w:tc>
          <w:tcPr>
            <w:tcW w:w="2193" w:type="dxa"/>
            <w:tcBorders>
              <w:top w:val="nil"/>
              <w:left w:val="nil"/>
              <w:bottom w:val="nil"/>
              <w:right w:val="nil"/>
            </w:tcBorders>
            <w:shd w:val="clear" w:color="000000" w:fill="auto"/>
            <w:noWrap/>
            <w:hideMark/>
          </w:tcPr>
          <w:p w14:paraId="0FF7E19F" w14:textId="48127E33" w:rsidR="00E17F91" w:rsidRPr="00105654" w:rsidRDefault="00E17F91" w:rsidP="00E17F91">
            <w:pPr>
              <w:pStyle w:val="Tabletext"/>
              <w:ind w:right="170"/>
              <w:jc w:val="right"/>
              <w:rPr>
                <w:sz w:val="18"/>
                <w:szCs w:val="18"/>
                <w:lang w:val="ru-RU"/>
              </w:rPr>
            </w:pPr>
            <w:r w:rsidRPr="00105654">
              <w:rPr>
                <w:sz w:val="18"/>
                <w:szCs w:val="18"/>
                <w:lang w:val="ru-RU"/>
              </w:rPr>
              <w:t>7 419</w:t>
            </w:r>
          </w:p>
        </w:tc>
      </w:tr>
      <w:tr w:rsidR="00E17F91" w:rsidRPr="00105654" w14:paraId="69B2C5BB" w14:textId="77777777" w:rsidTr="00BC6171">
        <w:trPr>
          <w:jc w:val="center"/>
        </w:trPr>
        <w:tc>
          <w:tcPr>
            <w:tcW w:w="5037" w:type="dxa"/>
            <w:tcBorders>
              <w:top w:val="nil"/>
              <w:left w:val="nil"/>
              <w:bottom w:val="nil"/>
              <w:right w:val="nil"/>
            </w:tcBorders>
            <w:shd w:val="clear" w:color="000000" w:fill="auto"/>
            <w:hideMark/>
          </w:tcPr>
          <w:p w14:paraId="4C1375FD" w14:textId="10BD7D95" w:rsidR="00E17F91" w:rsidRPr="00105654" w:rsidRDefault="000013B2" w:rsidP="00E17F91">
            <w:pPr>
              <w:pStyle w:val="Tabletext"/>
              <w:rPr>
                <w:sz w:val="18"/>
                <w:szCs w:val="18"/>
                <w:lang w:val="ru-RU"/>
              </w:rPr>
            </w:pPr>
            <w:r w:rsidRPr="00105654">
              <w:rPr>
                <w:sz w:val="18"/>
                <w:szCs w:val="18"/>
                <w:lang w:val="ru-RU"/>
              </w:rPr>
              <w:t>Автотранспортные средства</w:t>
            </w:r>
          </w:p>
        </w:tc>
        <w:tc>
          <w:tcPr>
            <w:tcW w:w="2193" w:type="dxa"/>
            <w:tcBorders>
              <w:top w:val="nil"/>
              <w:left w:val="nil"/>
              <w:bottom w:val="nil"/>
              <w:right w:val="nil"/>
            </w:tcBorders>
            <w:shd w:val="clear" w:color="000000" w:fill="auto"/>
            <w:noWrap/>
            <w:hideMark/>
          </w:tcPr>
          <w:p w14:paraId="21A2480C" w14:textId="465805DE" w:rsidR="00E17F91" w:rsidRPr="00105654" w:rsidRDefault="00E17F91" w:rsidP="00E17F91">
            <w:pPr>
              <w:pStyle w:val="Tabletext"/>
              <w:ind w:right="170"/>
              <w:jc w:val="right"/>
              <w:rPr>
                <w:sz w:val="18"/>
                <w:szCs w:val="18"/>
                <w:lang w:val="ru-RU"/>
              </w:rPr>
            </w:pPr>
            <w:r w:rsidRPr="00105654">
              <w:rPr>
                <w:sz w:val="18"/>
                <w:szCs w:val="18"/>
                <w:lang w:val="ru-RU"/>
              </w:rPr>
              <w:t>199</w:t>
            </w:r>
          </w:p>
        </w:tc>
      </w:tr>
      <w:tr w:rsidR="000B7E74" w:rsidRPr="00105654" w14:paraId="552DEFEF" w14:textId="77777777" w:rsidTr="00BC6171">
        <w:trPr>
          <w:jc w:val="center"/>
        </w:trPr>
        <w:tc>
          <w:tcPr>
            <w:tcW w:w="5037" w:type="dxa"/>
            <w:tcBorders>
              <w:top w:val="nil"/>
              <w:left w:val="nil"/>
              <w:bottom w:val="nil"/>
              <w:right w:val="nil"/>
            </w:tcBorders>
            <w:shd w:val="clear" w:color="000000" w:fill="auto"/>
          </w:tcPr>
          <w:p w14:paraId="4F07EA2D" w14:textId="77777777" w:rsidR="000B7E74" w:rsidRPr="00105654" w:rsidRDefault="000B7E74" w:rsidP="00047CB9">
            <w:pPr>
              <w:pStyle w:val="Tabletext"/>
              <w:spacing w:before="0" w:after="0"/>
              <w:rPr>
                <w:sz w:val="18"/>
                <w:szCs w:val="18"/>
                <w:lang w:val="ru-RU"/>
              </w:rPr>
            </w:pPr>
          </w:p>
        </w:tc>
        <w:tc>
          <w:tcPr>
            <w:tcW w:w="2193" w:type="dxa"/>
            <w:tcBorders>
              <w:top w:val="nil"/>
              <w:left w:val="nil"/>
              <w:bottom w:val="nil"/>
              <w:right w:val="nil"/>
            </w:tcBorders>
            <w:shd w:val="clear" w:color="000000" w:fill="auto"/>
            <w:noWrap/>
          </w:tcPr>
          <w:p w14:paraId="7DAF9D2E" w14:textId="77777777" w:rsidR="000B7E74" w:rsidRPr="00105654" w:rsidRDefault="000B7E74" w:rsidP="00047CB9">
            <w:pPr>
              <w:pStyle w:val="Tabletext"/>
              <w:spacing w:before="0" w:after="0"/>
              <w:ind w:right="170"/>
              <w:jc w:val="right"/>
              <w:rPr>
                <w:sz w:val="18"/>
                <w:szCs w:val="18"/>
                <w:lang w:val="ru-RU"/>
              </w:rPr>
            </w:pPr>
          </w:p>
        </w:tc>
      </w:tr>
      <w:tr w:rsidR="00E17F91" w:rsidRPr="00105654" w14:paraId="7B1CB3AE" w14:textId="77777777" w:rsidTr="00BC6171">
        <w:trPr>
          <w:jc w:val="center"/>
        </w:trPr>
        <w:tc>
          <w:tcPr>
            <w:tcW w:w="5037" w:type="dxa"/>
            <w:tcBorders>
              <w:top w:val="nil"/>
              <w:left w:val="nil"/>
              <w:bottom w:val="nil"/>
              <w:right w:val="nil"/>
            </w:tcBorders>
            <w:shd w:val="clear" w:color="000000" w:fill="538DD5"/>
            <w:vAlign w:val="center"/>
            <w:hideMark/>
          </w:tcPr>
          <w:p w14:paraId="0A587AD1" w14:textId="4B8E406E" w:rsidR="00E17F91" w:rsidRPr="00105654" w:rsidRDefault="00E17F91" w:rsidP="00E17F91">
            <w:pPr>
              <w:pStyle w:val="Tabletext"/>
              <w:spacing w:before="80" w:after="80"/>
              <w:rPr>
                <w:b/>
                <w:bCs/>
                <w:sz w:val="18"/>
                <w:szCs w:val="18"/>
                <w:lang w:val="ru-RU"/>
              </w:rPr>
            </w:pPr>
            <w:r w:rsidRPr="00105654">
              <w:rPr>
                <w:b/>
                <w:bCs/>
                <w:sz w:val="18"/>
                <w:szCs w:val="18"/>
                <w:lang w:val="ru-RU"/>
              </w:rPr>
              <w:t>Всего</w:t>
            </w:r>
          </w:p>
        </w:tc>
        <w:tc>
          <w:tcPr>
            <w:tcW w:w="2193" w:type="dxa"/>
            <w:tcBorders>
              <w:top w:val="nil"/>
              <w:left w:val="nil"/>
              <w:bottom w:val="nil"/>
              <w:right w:val="nil"/>
            </w:tcBorders>
            <w:shd w:val="clear" w:color="000000" w:fill="538DD5"/>
            <w:noWrap/>
            <w:vAlign w:val="center"/>
            <w:hideMark/>
          </w:tcPr>
          <w:p w14:paraId="7F6C5C45" w14:textId="39E6031F" w:rsidR="00E17F91" w:rsidRPr="00105654" w:rsidRDefault="00E17F91" w:rsidP="00E17F91">
            <w:pPr>
              <w:pStyle w:val="Tabletext"/>
              <w:spacing w:before="80" w:after="80"/>
              <w:ind w:right="170"/>
              <w:jc w:val="right"/>
              <w:rPr>
                <w:b/>
                <w:bCs/>
                <w:sz w:val="18"/>
                <w:szCs w:val="18"/>
                <w:lang w:val="ru-RU"/>
              </w:rPr>
            </w:pPr>
            <w:r w:rsidRPr="00105654">
              <w:rPr>
                <w:b/>
                <w:bCs/>
                <w:sz w:val="18"/>
                <w:szCs w:val="18"/>
                <w:lang w:val="ru-RU"/>
              </w:rPr>
              <w:t>47 174</w:t>
            </w:r>
          </w:p>
        </w:tc>
      </w:tr>
    </w:tbl>
    <w:p w14:paraId="3CBB4083" w14:textId="44C22897" w:rsidR="00255FFC" w:rsidRPr="00105654" w:rsidRDefault="00255FFC" w:rsidP="00255FFC">
      <w:pPr>
        <w:spacing w:before="360" w:after="120"/>
        <w:jc w:val="center"/>
        <w:rPr>
          <w:b/>
          <w:bCs/>
          <w:lang w:val="ru-RU"/>
        </w:rPr>
      </w:pPr>
      <w:r w:rsidRPr="00105654">
        <w:rPr>
          <w:b/>
          <w:bCs/>
          <w:lang w:val="ru-RU"/>
        </w:rPr>
        <w:lastRenderedPageBreak/>
        <w:t>2022 г.</w:t>
      </w:r>
    </w:p>
    <w:tbl>
      <w:tblPr>
        <w:tblW w:w="9645" w:type="dxa"/>
        <w:tblLayout w:type="fixed"/>
        <w:tblLook w:val="04A0" w:firstRow="1" w:lastRow="0" w:firstColumn="1" w:lastColumn="0" w:noHBand="0" w:noVBand="1"/>
      </w:tblPr>
      <w:tblGrid>
        <w:gridCol w:w="3710"/>
        <w:gridCol w:w="969"/>
        <w:gridCol w:w="993"/>
        <w:gridCol w:w="993"/>
        <w:gridCol w:w="993"/>
        <w:gridCol w:w="993"/>
        <w:gridCol w:w="994"/>
      </w:tblGrid>
      <w:tr w:rsidR="00255FFC" w:rsidRPr="00105654" w14:paraId="3FA84F1D" w14:textId="77777777" w:rsidTr="009E589A">
        <w:tc>
          <w:tcPr>
            <w:tcW w:w="3710" w:type="dxa"/>
            <w:tcBorders>
              <w:top w:val="nil"/>
              <w:left w:val="nil"/>
              <w:bottom w:val="nil"/>
              <w:right w:val="nil"/>
            </w:tcBorders>
            <w:shd w:val="clear" w:color="000000" w:fill="538DD5"/>
            <w:vAlign w:val="center"/>
            <w:hideMark/>
          </w:tcPr>
          <w:p w14:paraId="76A6BCD9" w14:textId="1B3373D9" w:rsidR="00255FFC" w:rsidRPr="00105654" w:rsidRDefault="000013B2" w:rsidP="00047CB9">
            <w:pPr>
              <w:pStyle w:val="Tablehead"/>
              <w:ind w:left="-57" w:right="-57"/>
              <w:rPr>
                <w:rFonts w:cs="Calibri"/>
                <w:sz w:val="18"/>
                <w:szCs w:val="18"/>
                <w:lang w:val="ru-RU"/>
              </w:rPr>
            </w:pPr>
            <w:r w:rsidRPr="00105654">
              <w:rPr>
                <w:rFonts w:cs="Calibri"/>
                <w:sz w:val="18"/>
                <w:szCs w:val="18"/>
                <w:lang w:val="ru-RU"/>
              </w:rPr>
              <w:t>Категории активов (тыс. шв. фр.)</w:t>
            </w:r>
          </w:p>
        </w:tc>
        <w:tc>
          <w:tcPr>
            <w:tcW w:w="969" w:type="dxa"/>
            <w:tcBorders>
              <w:top w:val="nil"/>
              <w:left w:val="nil"/>
              <w:bottom w:val="nil"/>
              <w:right w:val="nil"/>
            </w:tcBorders>
            <w:shd w:val="clear" w:color="000000" w:fill="538DD5"/>
            <w:vAlign w:val="center"/>
            <w:hideMark/>
          </w:tcPr>
          <w:p w14:paraId="75A7DA2C" w14:textId="77777777" w:rsidR="00255FFC" w:rsidRPr="00105654" w:rsidRDefault="00255FFC" w:rsidP="00047CB9">
            <w:pPr>
              <w:pStyle w:val="Tablehead"/>
              <w:ind w:left="-57" w:right="-57"/>
              <w:rPr>
                <w:rFonts w:cs="Calibri"/>
                <w:sz w:val="18"/>
                <w:szCs w:val="18"/>
                <w:lang w:val="ru-RU"/>
              </w:rPr>
            </w:pPr>
            <w:r w:rsidRPr="00105654">
              <w:rPr>
                <w:rFonts w:cs="Calibri"/>
                <w:sz w:val="18"/>
                <w:szCs w:val="18"/>
                <w:lang w:val="ru-RU"/>
              </w:rPr>
              <w:t>Здания</w:t>
            </w:r>
          </w:p>
        </w:tc>
        <w:tc>
          <w:tcPr>
            <w:tcW w:w="993" w:type="dxa"/>
            <w:tcBorders>
              <w:top w:val="nil"/>
              <w:left w:val="nil"/>
              <w:bottom w:val="nil"/>
              <w:right w:val="nil"/>
            </w:tcBorders>
            <w:shd w:val="clear" w:color="000000" w:fill="538DD5"/>
            <w:vAlign w:val="center"/>
            <w:hideMark/>
          </w:tcPr>
          <w:p w14:paraId="4369C83D" w14:textId="77777777" w:rsidR="00255FFC" w:rsidRPr="00105654" w:rsidRDefault="00255FFC" w:rsidP="00047CB9">
            <w:pPr>
              <w:pStyle w:val="Tablehead"/>
              <w:ind w:left="-57" w:right="-57"/>
              <w:rPr>
                <w:rFonts w:cs="Calibri"/>
                <w:sz w:val="18"/>
                <w:szCs w:val="18"/>
                <w:lang w:val="ru-RU"/>
              </w:rPr>
            </w:pPr>
            <w:r w:rsidRPr="00105654">
              <w:rPr>
                <w:rFonts w:cs="Calibri"/>
                <w:sz w:val="18"/>
                <w:szCs w:val="18"/>
                <w:lang w:val="ru-RU"/>
              </w:rPr>
              <w:t xml:space="preserve">Машины </w:t>
            </w:r>
            <w:r w:rsidRPr="00105654">
              <w:rPr>
                <w:rFonts w:cs="Calibri"/>
                <w:sz w:val="18"/>
                <w:szCs w:val="18"/>
                <w:lang w:val="ru-RU"/>
              </w:rPr>
              <w:br/>
              <w:t>и обору-дование</w:t>
            </w:r>
          </w:p>
        </w:tc>
        <w:tc>
          <w:tcPr>
            <w:tcW w:w="993" w:type="dxa"/>
            <w:tcBorders>
              <w:top w:val="nil"/>
              <w:left w:val="nil"/>
              <w:bottom w:val="nil"/>
              <w:right w:val="nil"/>
            </w:tcBorders>
            <w:shd w:val="clear" w:color="000000" w:fill="538DD5"/>
            <w:vAlign w:val="center"/>
            <w:hideMark/>
          </w:tcPr>
          <w:p w14:paraId="4C33A88C" w14:textId="77777777" w:rsidR="00255FFC" w:rsidRPr="00105654" w:rsidRDefault="00255FFC" w:rsidP="00047CB9">
            <w:pPr>
              <w:pStyle w:val="Tablehead"/>
              <w:ind w:left="-57" w:right="-57"/>
              <w:rPr>
                <w:rFonts w:cs="Calibri"/>
                <w:sz w:val="18"/>
                <w:szCs w:val="18"/>
                <w:lang w:val="ru-RU"/>
              </w:rPr>
            </w:pPr>
            <w:r w:rsidRPr="00105654">
              <w:rPr>
                <w:rFonts w:cs="Calibri"/>
                <w:sz w:val="18"/>
                <w:szCs w:val="18"/>
                <w:lang w:val="ru-RU"/>
              </w:rPr>
              <w:t xml:space="preserve">Мебель </w:t>
            </w:r>
            <w:r w:rsidRPr="00105654">
              <w:rPr>
                <w:rFonts w:cs="Calibri"/>
                <w:sz w:val="18"/>
                <w:szCs w:val="18"/>
                <w:lang w:val="ru-RU"/>
              </w:rPr>
              <w:br/>
              <w:t>и устрой-ства</w:t>
            </w:r>
          </w:p>
        </w:tc>
        <w:tc>
          <w:tcPr>
            <w:tcW w:w="993" w:type="dxa"/>
            <w:tcBorders>
              <w:top w:val="nil"/>
              <w:left w:val="nil"/>
              <w:bottom w:val="nil"/>
              <w:right w:val="nil"/>
            </w:tcBorders>
            <w:shd w:val="clear" w:color="000000" w:fill="538DD5"/>
            <w:vAlign w:val="center"/>
            <w:hideMark/>
          </w:tcPr>
          <w:p w14:paraId="74D5DB46" w14:textId="77777777" w:rsidR="00255FFC" w:rsidRPr="00105654" w:rsidRDefault="00255FFC" w:rsidP="00047CB9">
            <w:pPr>
              <w:pStyle w:val="Tablehead"/>
              <w:ind w:left="-57" w:right="-57"/>
              <w:rPr>
                <w:rFonts w:cs="Calibri"/>
                <w:sz w:val="18"/>
                <w:szCs w:val="18"/>
                <w:lang w:val="ru-RU"/>
              </w:rPr>
            </w:pPr>
            <w:r w:rsidRPr="00105654">
              <w:rPr>
                <w:rFonts w:cs="Calibri"/>
                <w:sz w:val="18"/>
                <w:szCs w:val="18"/>
                <w:lang w:val="ru-RU"/>
              </w:rPr>
              <w:t>Компью-терное оборудо-вание</w:t>
            </w:r>
          </w:p>
        </w:tc>
        <w:tc>
          <w:tcPr>
            <w:tcW w:w="993" w:type="dxa"/>
            <w:tcBorders>
              <w:top w:val="nil"/>
              <w:left w:val="nil"/>
              <w:bottom w:val="nil"/>
              <w:right w:val="nil"/>
            </w:tcBorders>
            <w:shd w:val="clear" w:color="000000" w:fill="538DD5"/>
            <w:vAlign w:val="center"/>
            <w:hideMark/>
          </w:tcPr>
          <w:p w14:paraId="4B49F328" w14:textId="77777777" w:rsidR="00255FFC" w:rsidRPr="00105654" w:rsidRDefault="00255FFC" w:rsidP="00047CB9">
            <w:pPr>
              <w:pStyle w:val="Tablehead"/>
              <w:ind w:left="-57" w:right="-57"/>
              <w:rPr>
                <w:rFonts w:cs="Calibri"/>
                <w:sz w:val="18"/>
                <w:szCs w:val="18"/>
                <w:lang w:val="ru-RU"/>
              </w:rPr>
            </w:pPr>
            <w:r w:rsidRPr="00105654">
              <w:rPr>
                <w:rFonts w:cs="Calibri"/>
                <w:sz w:val="18"/>
                <w:szCs w:val="18"/>
                <w:lang w:val="ru-RU"/>
              </w:rPr>
              <w:t>Автотранс-портные средства</w:t>
            </w:r>
          </w:p>
        </w:tc>
        <w:tc>
          <w:tcPr>
            <w:tcW w:w="994" w:type="dxa"/>
            <w:tcBorders>
              <w:top w:val="nil"/>
              <w:left w:val="nil"/>
              <w:bottom w:val="nil"/>
              <w:right w:val="nil"/>
            </w:tcBorders>
            <w:shd w:val="clear" w:color="000000" w:fill="538DD5"/>
            <w:vAlign w:val="center"/>
            <w:hideMark/>
          </w:tcPr>
          <w:p w14:paraId="6F022091" w14:textId="22FF40EF" w:rsidR="00255FFC" w:rsidRPr="00105654" w:rsidRDefault="00255FFC" w:rsidP="00047CB9">
            <w:pPr>
              <w:pStyle w:val="Tablehead"/>
              <w:ind w:left="-57" w:right="-57"/>
              <w:rPr>
                <w:rFonts w:cs="Calibri"/>
                <w:sz w:val="18"/>
                <w:szCs w:val="18"/>
                <w:lang w:val="ru-RU"/>
              </w:rPr>
            </w:pPr>
            <w:r w:rsidRPr="00105654">
              <w:rPr>
                <w:rFonts w:cs="Calibri"/>
                <w:sz w:val="18"/>
                <w:szCs w:val="18"/>
                <w:lang w:val="ru-RU"/>
              </w:rPr>
              <w:t>Всего</w:t>
            </w:r>
            <w:r w:rsidRPr="00105654">
              <w:rPr>
                <w:rFonts w:cs="Calibri"/>
                <w:sz w:val="18"/>
                <w:szCs w:val="18"/>
                <w:lang w:val="ru-RU"/>
              </w:rPr>
              <w:br/>
              <w:t>202</w:t>
            </w:r>
            <w:r w:rsidR="000013B2" w:rsidRPr="00105654">
              <w:rPr>
                <w:rFonts w:cs="Calibri"/>
                <w:sz w:val="18"/>
                <w:szCs w:val="18"/>
                <w:lang w:val="ru-RU"/>
              </w:rPr>
              <w:t>2</w:t>
            </w:r>
            <w:r w:rsidRPr="00105654">
              <w:rPr>
                <w:rFonts w:cs="Calibri"/>
                <w:sz w:val="18"/>
                <w:szCs w:val="18"/>
                <w:lang w:val="ru-RU"/>
              </w:rPr>
              <w:t xml:space="preserve"> г.</w:t>
            </w:r>
          </w:p>
        </w:tc>
      </w:tr>
      <w:tr w:rsidR="00255FFC" w:rsidRPr="00105654" w14:paraId="7FFEEF41" w14:textId="77777777" w:rsidTr="009E589A">
        <w:tc>
          <w:tcPr>
            <w:tcW w:w="3710" w:type="dxa"/>
            <w:tcBorders>
              <w:top w:val="nil"/>
              <w:left w:val="nil"/>
              <w:bottom w:val="nil"/>
              <w:right w:val="nil"/>
            </w:tcBorders>
            <w:shd w:val="clear" w:color="000000" w:fill="auto"/>
            <w:vAlign w:val="center"/>
            <w:hideMark/>
          </w:tcPr>
          <w:p w14:paraId="36EFEFDD" w14:textId="77777777" w:rsidR="00255FFC" w:rsidRPr="00105654" w:rsidRDefault="00255FFC" w:rsidP="00047CB9">
            <w:pPr>
              <w:pStyle w:val="Tabletext"/>
              <w:spacing w:before="0" w:after="0"/>
              <w:rPr>
                <w:rFonts w:cs="Calibri"/>
                <w:sz w:val="18"/>
                <w:szCs w:val="18"/>
                <w:lang w:val="ru-RU"/>
              </w:rPr>
            </w:pPr>
          </w:p>
        </w:tc>
        <w:tc>
          <w:tcPr>
            <w:tcW w:w="969" w:type="dxa"/>
            <w:tcBorders>
              <w:top w:val="nil"/>
              <w:left w:val="nil"/>
              <w:bottom w:val="nil"/>
              <w:right w:val="nil"/>
            </w:tcBorders>
            <w:shd w:val="clear" w:color="000000" w:fill="auto"/>
            <w:vAlign w:val="bottom"/>
            <w:hideMark/>
          </w:tcPr>
          <w:p w14:paraId="2DD1D371"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vAlign w:val="bottom"/>
            <w:hideMark/>
          </w:tcPr>
          <w:p w14:paraId="65A96DF1"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vAlign w:val="bottom"/>
            <w:hideMark/>
          </w:tcPr>
          <w:p w14:paraId="2FEB92DD"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vAlign w:val="bottom"/>
            <w:hideMark/>
          </w:tcPr>
          <w:p w14:paraId="7B6DF9BB"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vAlign w:val="bottom"/>
            <w:hideMark/>
          </w:tcPr>
          <w:p w14:paraId="451265C8" w14:textId="77777777" w:rsidR="00255FFC" w:rsidRPr="00105654" w:rsidRDefault="00255FFC" w:rsidP="000013B2">
            <w:pPr>
              <w:pStyle w:val="Tabletext"/>
              <w:spacing w:before="0" w:after="0"/>
              <w:ind w:right="57"/>
              <w:jc w:val="right"/>
              <w:rPr>
                <w:rFonts w:cs="Calibri"/>
                <w:sz w:val="18"/>
                <w:szCs w:val="18"/>
                <w:lang w:val="ru-RU"/>
              </w:rPr>
            </w:pPr>
          </w:p>
        </w:tc>
        <w:tc>
          <w:tcPr>
            <w:tcW w:w="994" w:type="dxa"/>
            <w:tcBorders>
              <w:top w:val="nil"/>
              <w:left w:val="nil"/>
              <w:bottom w:val="nil"/>
              <w:right w:val="nil"/>
            </w:tcBorders>
            <w:shd w:val="clear" w:color="000000" w:fill="auto"/>
            <w:vAlign w:val="bottom"/>
            <w:hideMark/>
          </w:tcPr>
          <w:p w14:paraId="6DD78464" w14:textId="77777777" w:rsidR="00255FFC" w:rsidRPr="00105654" w:rsidRDefault="00255FFC" w:rsidP="000013B2">
            <w:pPr>
              <w:pStyle w:val="Tabletext"/>
              <w:spacing w:before="0" w:after="0"/>
              <w:ind w:right="57"/>
              <w:jc w:val="right"/>
              <w:rPr>
                <w:rFonts w:cs="Calibri"/>
                <w:sz w:val="18"/>
                <w:szCs w:val="18"/>
                <w:lang w:val="ru-RU"/>
              </w:rPr>
            </w:pPr>
          </w:p>
        </w:tc>
      </w:tr>
      <w:tr w:rsidR="000013B2" w:rsidRPr="00105654" w14:paraId="5B09E44C" w14:textId="77777777" w:rsidTr="009E589A">
        <w:tc>
          <w:tcPr>
            <w:tcW w:w="3710" w:type="dxa"/>
            <w:tcBorders>
              <w:top w:val="nil"/>
              <w:left w:val="nil"/>
              <w:bottom w:val="nil"/>
              <w:right w:val="nil"/>
            </w:tcBorders>
            <w:shd w:val="clear" w:color="000000" w:fill="auto"/>
            <w:hideMark/>
          </w:tcPr>
          <w:p w14:paraId="722D856C" w14:textId="47174A3F" w:rsidR="000013B2" w:rsidRPr="00105654" w:rsidRDefault="000013B2" w:rsidP="000013B2">
            <w:pPr>
              <w:pStyle w:val="Tabletext"/>
              <w:rPr>
                <w:rFonts w:cs="Calibri"/>
                <w:b/>
                <w:bCs/>
                <w:sz w:val="18"/>
                <w:szCs w:val="18"/>
                <w:lang w:val="ru-RU"/>
              </w:rPr>
            </w:pPr>
            <w:r w:rsidRPr="00105654">
              <w:rPr>
                <w:rFonts w:cs="Calibri"/>
                <w:b/>
                <w:bCs/>
                <w:sz w:val="18"/>
                <w:szCs w:val="18"/>
                <w:lang w:val="ru-RU"/>
              </w:rPr>
              <w:t>Стоимость на 1 января 2022 г.</w:t>
            </w:r>
          </w:p>
        </w:tc>
        <w:tc>
          <w:tcPr>
            <w:tcW w:w="969" w:type="dxa"/>
            <w:tcBorders>
              <w:top w:val="nil"/>
              <w:left w:val="nil"/>
              <w:bottom w:val="nil"/>
              <w:right w:val="nil"/>
            </w:tcBorders>
            <w:shd w:val="clear" w:color="000000" w:fill="auto"/>
            <w:noWrap/>
            <w:vAlign w:val="bottom"/>
          </w:tcPr>
          <w:p w14:paraId="57648754" w14:textId="7168C3C8" w:rsidR="000013B2" w:rsidRPr="00105654" w:rsidRDefault="000013B2" w:rsidP="000013B2">
            <w:pPr>
              <w:pStyle w:val="Tabletext"/>
              <w:ind w:right="57"/>
              <w:jc w:val="right"/>
              <w:rPr>
                <w:rFonts w:cs="Calibri"/>
                <w:b/>
                <w:bCs/>
                <w:sz w:val="18"/>
                <w:szCs w:val="18"/>
                <w:lang w:val="ru-RU"/>
              </w:rPr>
            </w:pPr>
            <w:r w:rsidRPr="00105654">
              <w:rPr>
                <w:rFonts w:cs="Calibri"/>
                <w:b/>
                <w:bCs/>
                <w:sz w:val="18"/>
                <w:szCs w:val="18"/>
                <w:lang w:val="ru-RU"/>
              </w:rPr>
              <w:t>126 339</w:t>
            </w:r>
          </w:p>
        </w:tc>
        <w:tc>
          <w:tcPr>
            <w:tcW w:w="993" w:type="dxa"/>
            <w:tcBorders>
              <w:top w:val="nil"/>
              <w:left w:val="nil"/>
              <w:bottom w:val="nil"/>
              <w:right w:val="nil"/>
            </w:tcBorders>
            <w:shd w:val="clear" w:color="000000" w:fill="FFFFFF"/>
            <w:noWrap/>
            <w:vAlign w:val="bottom"/>
          </w:tcPr>
          <w:p w14:paraId="46A88E89" w14:textId="270634F8" w:rsidR="000013B2" w:rsidRPr="00105654" w:rsidRDefault="000013B2" w:rsidP="000013B2">
            <w:pPr>
              <w:pStyle w:val="Tabletext"/>
              <w:ind w:right="57"/>
              <w:jc w:val="right"/>
              <w:rPr>
                <w:rFonts w:cs="Calibri"/>
                <w:b/>
                <w:bCs/>
                <w:sz w:val="18"/>
                <w:szCs w:val="18"/>
                <w:lang w:val="ru-RU"/>
              </w:rPr>
            </w:pPr>
            <w:r w:rsidRPr="00105654">
              <w:rPr>
                <w:rFonts w:cs="Calibri"/>
                <w:b/>
                <w:bCs/>
                <w:sz w:val="18"/>
                <w:szCs w:val="18"/>
                <w:lang w:val="ru-RU"/>
              </w:rPr>
              <w:t>2 113</w:t>
            </w:r>
          </w:p>
        </w:tc>
        <w:tc>
          <w:tcPr>
            <w:tcW w:w="993" w:type="dxa"/>
            <w:tcBorders>
              <w:top w:val="nil"/>
              <w:left w:val="nil"/>
              <w:bottom w:val="nil"/>
              <w:right w:val="nil"/>
            </w:tcBorders>
            <w:shd w:val="clear" w:color="000000" w:fill="auto"/>
            <w:noWrap/>
            <w:vAlign w:val="bottom"/>
          </w:tcPr>
          <w:p w14:paraId="4B71029F" w14:textId="45213BF6" w:rsidR="000013B2" w:rsidRPr="00105654" w:rsidRDefault="000013B2" w:rsidP="000013B2">
            <w:pPr>
              <w:pStyle w:val="Tabletext"/>
              <w:ind w:right="57"/>
              <w:jc w:val="right"/>
              <w:rPr>
                <w:rFonts w:cs="Calibri"/>
                <w:b/>
                <w:bCs/>
                <w:sz w:val="18"/>
                <w:szCs w:val="18"/>
                <w:lang w:val="ru-RU"/>
              </w:rPr>
            </w:pPr>
            <w:r w:rsidRPr="00105654">
              <w:rPr>
                <w:rFonts w:cs="Calibri"/>
                <w:b/>
                <w:bCs/>
                <w:sz w:val="18"/>
                <w:szCs w:val="18"/>
                <w:lang w:val="ru-RU"/>
              </w:rPr>
              <w:t>1 394</w:t>
            </w:r>
          </w:p>
        </w:tc>
        <w:tc>
          <w:tcPr>
            <w:tcW w:w="993" w:type="dxa"/>
            <w:tcBorders>
              <w:top w:val="nil"/>
              <w:left w:val="nil"/>
              <w:bottom w:val="nil"/>
              <w:right w:val="nil"/>
            </w:tcBorders>
            <w:shd w:val="clear" w:color="000000" w:fill="FFFFFF"/>
            <w:noWrap/>
            <w:vAlign w:val="bottom"/>
          </w:tcPr>
          <w:p w14:paraId="497E7A55" w14:textId="1FBD2B41" w:rsidR="000013B2" w:rsidRPr="00105654" w:rsidRDefault="000013B2" w:rsidP="000013B2">
            <w:pPr>
              <w:pStyle w:val="Tabletext"/>
              <w:ind w:right="57"/>
              <w:jc w:val="right"/>
              <w:rPr>
                <w:rFonts w:cs="Calibri"/>
                <w:b/>
                <w:bCs/>
                <w:sz w:val="18"/>
                <w:szCs w:val="18"/>
                <w:lang w:val="ru-RU"/>
              </w:rPr>
            </w:pPr>
            <w:r w:rsidRPr="00105654">
              <w:rPr>
                <w:rFonts w:cs="Calibri"/>
                <w:b/>
                <w:bCs/>
                <w:sz w:val="18"/>
                <w:szCs w:val="18"/>
                <w:lang w:val="ru-RU"/>
              </w:rPr>
              <w:t>8 802</w:t>
            </w:r>
          </w:p>
        </w:tc>
        <w:tc>
          <w:tcPr>
            <w:tcW w:w="993" w:type="dxa"/>
            <w:tcBorders>
              <w:top w:val="nil"/>
              <w:left w:val="nil"/>
              <w:bottom w:val="nil"/>
              <w:right w:val="nil"/>
            </w:tcBorders>
            <w:shd w:val="clear" w:color="000000" w:fill="auto"/>
            <w:noWrap/>
            <w:vAlign w:val="bottom"/>
          </w:tcPr>
          <w:p w14:paraId="1427F04A" w14:textId="387D83B4" w:rsidR="000013B2" w:rsidRPr="00105654" w:rsidRDefault="000013B2" w:rsidP="000013B2">
            <w:pPr>
              <w:pStyle w:val="Tabletext"/>
              <w:ind w:right="57"/>
              <w:jc w:val="right"/>
              <w:rPr>
                <w:rFonts w:cs="Calibri"/>
                <w:b/>
                <w:bCs/>
                <w:sz w:val="18"/>
                <w:szCs w:val="18"/>
                <w:lang w:val="ru-RU"/>
              </w:rPr>
            </w:pPr>
            <w:r w:rsidRPr="00105654">
              <w:rPr>
                <w:rFonts w:cs="Calibri"/>
                <w:b/>
                <w:bCs/>
                <w:sz w:val="18"/>
                <w:szCs w:val="18"/>
                <w:lang w:val="ru-RU"/>
              </w:rPr>
              <w:t>296</w:t>
            </w:r>
          </w:p>
        </w:tc>
        <w:tc>
          <w:tcPr>
            <w:tcW w:w="994" w:type="dxa"/>
            <w:tcBorders>
              <w:top w:val="nil"/>
              <w:left w:val="nil"/>
              <w:bottom w:val="nil"/>
              <w:right w:val="nil"/>
            </w:tcBorders>
            <w:shd w:val="clear" w:color="000000" w:fill="auto"/>
            <w:noWrap/>
            <w:vAlign w:val="bottom"/>
          </w:tcPr>
          <w:p w14:paraId="5B39FF74" w14:textId="5E3EBA8B"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138 944</w:t>
            </w:r>
          </w:p>
        </w:tc>
      </w:tr>
      <w:tr w:rsidR="000013B2" w:rsidRPr="00105654" w14:paraId="360B5B4C" w14:textId="77777777" w:rsidTr="009E589A">
        <w:tc>
          <w:tcPr>
            <w:tcW w:w="3710" w:type="dxa"/>
            <w:tcBorders>
              <w:top w:val="nil"/>
              <w:left w:val="nil"/>
              <w:bottom w:val="nil"/>
              <w:right w:val="nil"/>
            </w:tcBorders>
            <w:shd w:val="clear" w:color="000000" w:fill="auto"/>
            <w:hideMark/>
          </w:tcPr>
          <w:p w14:paraId="25882BAD" w14:textId="77777777" w:rsidR="000013B2" w:rsidRPr="00105654" w:rsidRDefault="000013B2" w:rsidP="000013B2">
            <w:pPr>
              <w:pStyle w:val="Tabletext"/>
              <w:rPr>
                <w:rFonts w:cs="Calibri"/>
                <w:sz w:val="18"/>
                <w:szCs w:val="18"/>
                <w:lang w:val="ru-RU"/>
              </w:rPr>
            </w:pPr>
            <w:r w:rsidRPr="00105654">
              <w:rPr>
                <w:rFonts w:cs="Calibri"/>
                <w:sz w:val="18"/>
                <w:szCs w:val="18"/>
                <w:lang w:val="ru-RU"/>
              </w:rPr>
              <w:t xml:space="preserve">Дополнения </w:t>
            </w:r>
          </w:p>
        </w:tc>
        <w:tc>
          <w:tcPr>
            <w:tcW w:w="969" w:type="dxa"/>
            <w:tcBorders>
              <w:top w:val="nil"/>
              <w:left w:val="nil"/>
              <w:bottom w:val="nil"/>
              <w:right w:val="nil"/>
            </w:tcBorders>
            <w:shd w:val="clear" w:color="000000" w:fill="auto"/>
            <w:noWrap/>
            <w:vAlign w:val="bottom"/>
          </w:tcPr>
          <w:p w14:paraId="74004D2F" w14:textId="3AF1273D"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6</w:t>
            </w:r>
          </w:p>
        </w:tc>
        <w:tc>
          <w:tcPr>
            <w:tcW w:w="993" w:type="dxa"/>
            <w:tcBorders>
              <w:top w:val="nil"/>
              <w:left w:val="nil"/>
              <w:bottom w:val="nil"/>
              <w:right w:val="nil"/>
            </w:tcBorders>
            <w:shd w:val="clear" w:color="000000" w:fill="auto"/>
            <w:noWrap/>
            <w:vAlign w:val="bottom"/>
          </w:tcPr>
          <w:p w14:paraId="4A9DECE6" w14:textId="04383F27"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43</w:t>
            </w:r>
          </w:p>
        </w:tc>
        <w:tc>
          <w:tcPr>
            <w:tcW w:w="993" w:type="dxa"/>
            <w:tcBorders>
              <w:top w:val="nil"/>
              <w:left w:val="nil"/>
              <w:bottom w:val="nil"/>
              <w:right w:val="nil"/>
            </w:tcBorders>
            <w:shd w:val="clear" w:color="000000" w:fill="auto"/>
            <w:noWrap/>
            <w:vAlign w:val="bottom"/>
          </w:tcPr>
          <w:p w14:paraId="279611E4" w14:textId="035D207D"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10</w:t>
            </w:r>
          </w:p>
        </w:tc>
        <w:tc>
          <w:tcPr>
            <w:tcW w:w="993" w:type="dxa"/>
            <w:tcBorders>
              <w:top w:val="nil"/>
              <w:left w:val="nil"/>
              <w:bottom w:val="nil"/>
              <w:right w:val="nil"/>
            </w:tcBorders>
            <w:shd w:val="clear" w:color="000000" w:fill="auto"/>
            <w:noWrap/>
            <w:vAlign w:val="bottom"/>
          </w:tcPr>
          <w:p w14:paraId="4339259B" w14:textId="23CE2D29"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224</w:t>
            </w:r>
          </w:p>
        </w:tc>
        <w:tc>
          <w:tcPr>
            <w:tcW w:w="993" w:type="dxa"/>
            <w:tcBorders>
              <w:top w:val="nil"/>
              <w:left w:val="nil"/>
              <w:bottom w:val="nil"/>
              <w:right w:val="nil"/>
            </w:tcBorders>
            <w:shd w:val="clear" w:color="000000" w:fill="auto"/>
            <w:noWrap/>
            <w:vAlign w:val="bottom"/>
          </w:tcPr>
          <w:p w14:paraId="0264739E" w14:textId="4A5B77A9" w:rsidR="000013B2" w:rsidRPr="00105654" w:rsidRDefault="000013B2" w:rsidP="000013B2">
            <w:pPr>
              <w:pStyle w:val="Tabletext"/>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tcPr>
          <w:p w14:paraId="62B432BD" w14:textId="4911FAFC" w:rsidR="000013B2" w:rsidRPr="00105654" w:rsidRDefault="000013B2" w:rsidP="000013B2">
            <w:pPr>
              <w:pStyle w:val="Tabletext"/>
              <w:ind w:right="57"/>
              <w:jc w:val="right"/>
              <w:rPr>
                <w:rFonts w:cs="Calibri"/>
                <w:sz w:val="18"/>
                <w:szCs w:val="18"/>
                <w:lang w:val="ru-RU"/>
              </w:rPr>
            </w:pPr>
            <w:r w:rsidRPr="00105654">
              <w:rPr>
                <w:rFonts w:cs="Calibri"/>
                <w:b/>
                <w:bCs/>
                <w:color w:val="000000"/>
                <w:sz w:val="18"/>
                <w:szCs w:val="18"/>
                <w:lang w:val="ru-RU"/>
              </w:rPr>
              <w:t>283</w:t>
            </w:r>
          </w:p>
        </w:tc>
      </w:tr>
      <w:tr w:rsidR="000013B2" w:rsidRPr="00105654" w14:paraId="17F46745" w14:textId="77777777" w:rsidTr="009E589A">
        <w:tc>
          <w:tcPr>
            <w:tcW w:w="3710" w:type="dxa"/>
            <w:tcBorders>
              <w:top w:val="nil"/>
              <w:left w:val="nil"/>
              <w:bottom w:val="nil"/>
              <w:right w:val="nil"/>
            </w:tcBorders>
            <w:shd w:val="clear" w:color="000000" w:fill="auto"/>
            <w:hideMark/>
          </w:tcPr>
          <w:p w14:paraId="6CBA4CE5" w14:textId="77777777" w:rsidR="000013B2" w:rsidRPr="00105654" w:rsidRDefault="000013B2" w:rsidP="000013B2">
            <w:pPr>
              <w:pStyle w:val="Tabletext"/>
              <w:rPr>
                <w:rFonts w:cs="Calibri"/>
                <w:sz w:val="18"/>
                <w:szCs w:val="18"/>
                <w:lang w:val="ru-RU"/>
              </w:rPr>
            </w:pPr>
            <w:r w:rsidRPr="00105654">
              <w:rPr>
                <w:rFonts w:cs="Calibri"/>
                <w:sz w:val="18"/>
                <w:szCs w:val="18"/>
                <w:lang w:val="ru-RU"/>
              </w:rPr>
              <w:t>Выбытие</w:t>
            </w:r>
          </w:p>
        </w:tc>
        <w:tc>
          <w:tcPr>
            <w:tcW w:w="969" w:type="dxa"/>
            <w:tcBorders>
              <w:top w:val="nil"/>
              <w:left w:val="nil"/>
              <w:bottom w:val="nil"/>
              <w:right w:val="nil"/>
            </w:tcBorders>
            <w:shd w:val="clear" w:color="000000" w:fill="auto"/>
            <w:noWrap/>
            <w:vAlign w:val="bottom"/>
          </w:tcPr>
          <w:p w14:paraId="4224E8AC" w14:textId="77777777" w:rsidR="000013B2" w:rsidRPr="00105654" w:rsidRDefault="000013B2" w:rsidP="000013B2">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1CFEF583" w14:textId="2EA1F322"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(760)</w:t>
            </w:r>
          </w:p>
        </w:tc>
        <w:tc>
          <w:tcPr>
            <w:tcW w:w="993" w:type="dxa"/>
            <w:tcBorders>
              <w:top w:val="nil"/>
              <w:left w:val="nil"/>
              <w:bottom w:val="nil"/>
              <w:right w:val="nil"/>
            </w:tcBorders>
            <w:shd w:val="clear" w:color="000000" w:fill="auto"/>
            <w:noWrap/>
            <w:vAlign w:val="bottom"/>
          </w:tcPr>
          <w:p w14:paraId="7C1D730F" w14:textId="707F6904"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(41)</w:t>
            </w:r>
          </w:p>
        </w:tc>
        <w:tc>
          <w:tcPr>
            <w:tcW w:w="993" w:type="dxa"/>
            <w:tcBorders>
              <w:top w:val="nil"/>
              <w:left w:val="nil"/>
              <w:bottom w:val="nil"/>
              <w:right w:val="nil"/>
            </w:tcBorders>
            <w:shd w:val="clear" w:color="000000" w:fill="auto"/>
            <w:noWrap/>
            <w:vAlign w:val="bottom"/>
          </w:tcPr>
          <w:p w14:paraId="10D409CD" w14:textId="37311988"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(1 822)</w:t>
            </w:r>
          </w:p>
        </w:tc>
        <w:tc>
          <w:tcPr>
            <w:tcW w:w="993" w:type="dxa"/>
            <w:tcBorders>
              <w:top w:val="nil"/>
              <w:left w:val="nil"/>
              <w:bottom w:val="nil"/>
              <w:right w:val="nil"/>
            </w:tcBorders>
            <w:shd w:val="clear" w:color="000000" w:fill="auto"/>
            <w:noWrap/>
            <w:vAlign w:val="bottom"/>
          </w:tcPr>
          <w:p w14:paraId="3188C0FC" w14:textId="77777777" w:rsidR="000013B2" w:rsidRPr="00105654" w:rsidRDefault="000013B2" w:rsidP="000013B2">
            <w:pPr>
              <w:pStyle w:val="Tabletext"/>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tcPr>
          <w:p w14:paraId="66605045" w14:textId="27875265" w:rsidR="000013B2" w:rsidRPr="00105654" w:rsidRDefault="000013B2" w:rsidP="000013B2">
            <w:pPr>
              <w:pStyle w:val="Tabletext"/>
              <w:ind w:right="57"/>
              <w:jc w:val="right"/>
              <w:rPr>
                <w:rFonts w:cs="Calibri"/>
                <w:sz w:val="18"/>
                <w:szCs w:val="18"/>
                <w:lang w:val="ru-RU"/>
              </w:rPr>
            </w:pPr>
            <w:r w:rsidRPr="00105654">
              <w:rPr>
                <w:rFonts w:cs="Calibri"/>
                <w:b/>
                <w:bCs/>
                <w:color w:val="000000"/>
                <w:sz w:val="18"/>
                <w:szCs w:val="18"/>
                <w:lang w:val="ru-RU"/>
              </w:rPr>
              <w:t>(2 623)</w:t>
            </w:r>
          </w:p>
        </w:tc>
      </w:tr>
      <w:tr w:rsidR="000013B2" w:rsidRPr="00105654" w14:paraId="39B5D05E" w14:textId="77777777" w:rsidTr="009E589A">
        <w:tc>
          <w:tcPr>
            <w:tcW w:w="3710" w:type="dxa"/>
            <w:tcBorders>
              <w:top w:val="nil"/>
              <w:left w:val="nil"/>
              <w:bottom w:val="nil"/>
              <w:right w:val="nil"/>
            </w:tcBorders>
            <w:shd w:val="clear" w:color="000000" w:fill="auto"/>
            <w:vAlign w:val="center"/>
            <w:hideMark/>
          </w:tcPr>
          <w:p w14:paraId="280F9FC5" w14:textId="19944608" w:rsidR="000013B2" w:rsidRPr="00105654" w:rsidRDefault="000013B2" w:rsidP="000013B2">
            <w:pPr>
              <w:pStyle w:val="Tabletext"/>
              <w:rPr>
                <w:rFonts w:cs="Calibri"/>
                <w:b/>
                <w:bCs/>
                <w:sz w:val="18"/>
                <w:szCs w:val="18"/>
                <w:lang w:val="ru-RU"/>
              </w:rPr>
            </w:pPr>
            <w:r w:rsidRPr="00105654">
              <w:rPr>
                <w:rFonts w:cs="Calibri"/>
                <w:b/>
                <w:bCs/>
                <w:sz w:val="18"/>
                <w:szCs w:val="18"/>
                <w:lang w:val="ru-RU"/>
              </w:rPr>
              <w:t>Стоимость на 31 декабря 2022 г.</w:t>
            </w:r>
          </w:p>
        </w:tc>
        <w:tc>
          <w:tcPr>
            <w:tcW w:w="969" w:type="dxa"/>
            <w:tcBorders>
              <w:top w:val="nil"/>
              <w:left w:val="nil"/>
              <w:bottom w:val="nil"/>
              <w:right w:val="nil"/>
            </w:tcBorders>
            <w:shd w:val="clear" w:color="000000" w:fill="auto"/>
            <w:noWrap/>
            <w:vAlign w:val="bottom"/>
          </w:tcPr>
          <w:p w14:paraId="7A710D59" w14:textId="13F9CE37"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126 345</w:t>
            </w:r>
          </w:p>
        </w:tc>
        <w:tc>
          <w:tcPr>
            <w:tcW w:w="993" w:type="dxa"/>
            <w:tcBorders>
              <w:top w:val="nil"/>
              <w:left w:val="nil"/>
              <w:bottom w:val="nil"/>
              <w:right w:val="nil"/>
            </w:tcBorders>
            <w:shd w:val="clear" w:color="000000" w:fill="auto"/>
            <w:noWrap/>
            <w:vAlign w:val="bottom"/>
          </w:tcPr>
          <w:p w14:paraId="5E1A05CB" w14:textId="342AD773"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1 396</w:t>
            </w:r>
          </w:p>
        </w:tc>
        <w:tc>
          <w:tcPr>
            <w:tcW w:w="993" w:type="dxa"/>
            <w:tcBorders>
              <w:top w:val="nil"/>
              <w:left w:val="nil"/>
              <w:bottom w:val="nil"/>
              <w:right w:val="nil"/>
            </w:tcBorders>
            <w:shd w:val="clear" w:color="000000" w:fill="auto"/>
            <w:noWrap/>
            <w:vAlign w:val="bottom"/>
          </w:tcPr>
          <w:p w14:paraId="275D1D55" w14:textId="3097A853"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1 363</w:t>
            </w:r>
          </w:p>
        </w:tc>
        <w:tc>
          <w:tcPr>
            <w:tcW w:w="993" w:type="dxa"/>
            <w:tcBorders>
              <w:top w:val="nil"/>
              <w:left w:val="nil"/>
              <w:bottom w:val="nil"/>
              <w:right w:val="nil"/>
            </w:tcBorders>
            <w:shd w:val="clear" w:color="000000" w:fill="auto"/>
            <w:noWrap/>
            <w:vAlign w:val="bottom"/>
          </w:tcPr>
          <w:p w14:paraId="3A3AFE86" w14:textId="71AD43BB"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7 204</w:t>
            </w:r>
          </w:p>
        </w:tc>
        <w:tc>
          <w:tcPr>
            <w:tcW w:w="993" w:type="dxa"/>
            <w:tcBorders>
              <w:top w:val="nil"/>
              <w:left w:val="nil"/>
              <w:bottom w:val="nil"/>
              <w:right w:val="nil"/>
            </w:tcBorders>
            <w:shd w:val="clear" w:color="000000" w:fill="auto"/>
            <w:noWrap/>
            <w:vAlign w:val="bottom"/>
          </w:tcPr>
          <w:p w14:paraId="044340D0" w14:textId="74D55B24"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296</w:t>
            </w:r>
          </w:p>
        </w:tc>
        <w:tc>
          <w:tcPr>
            <w:tcW w:w="994" w:type="dxa"/>
            <w:tcBorders>
              <w:top w:val="nil"/>
              <w:left w:val="nil"/>
              <w:bottom w:val="nil"/>
              <w:right w:val="nil"/>
            </w:tcBorders>
            <w:shd w:val="clear" w:color="000000" w:fill="auto"/>
            <w:noWrap/>
            <w:vAlign w:val="bottom"/>
          </w:tcPr>
          <w:p w14:paraId="231A0EC8" w14:textId="0D70B5C0"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136 604</w:t>
            </w:r>
          </w:p>
        </w:tc>
      </w:tr>
      <w:tr w:rsidR="00255FFC" w:rsidRPr="00105654" w14:paraId="045C15D5" w14:textId="77777777" w:rsidTr="009E589A">
        <w:tc>
          <w:tcPr>
            <w:tcW w:w="3710" w:type="dxa"/>
            <w:tcBorders>
              <w:top w:val="nil"/>
              <w:left w:val="nil"/>
              <w:bottom w:val="nil"/>
              <w:right w:val="nil"/>
            </w:tcBorders>
            <w:shd w:val="clear" w:color="000000" w:fill="auto"/>
            <w:vAlign w:val="center"/>
            <w:hideMark/>
          </w:tcPr>
          <w:p w14:paraId="0F078B74" w14:textId="77777777" w:rsidR="00255FFC" w:rsidRPr="00105654" w:rsidRDefault="00255FFC" w:rsidP="00047CB9">
            <w:pPr>
              <w:pStyle w:val="Tabletext"/>
              <w:spacing w:before="0" w:after="0"/>
              <w:rPr>
                <w:rFonts w:cs="Calibri"/>
                <w:sz w:val="18"/>
                <w:szCs w:val="18"/>
                <w:lang w:val="ru-RU"/>
              </w:rPr>
            </w:pPr>
          </w:p>
        </w:tc>
        <w:tc>
          <w:tcPr>
            <w:tcW w:w="969" w:type="dxa"/>
            <w:tcBorders>
              <w:top w:val="nil"/>
              <w:left w:val="nil"/>
              <w:bottom w:val="nil"/>
              <w:right w:val="nil"/>
            </w:tcBorders>
            <w:shd w:val="clear" w:color="000000" w:fill="auto"/>
            <w:noWrap/>
            <w:vAlign w:val="bottom"/>
          </w:tcPr>
          <w:p w14:paraId="2F7DAACC"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030E1CCB"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4F735290"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16334EB6"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495F51EA" w14:textId="77777777" w:rsidR="00255FFC" w:rsidRPr="00105654" w:rsidRDefault="00255FFC" w:rsidP="000013B2">
            <w:pPr>
              <w:pStyle w:val="Tabletext"/>
              <w:spacing w:before="0" w:after="0"/>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tcPr>
          <w:p w14:paraId="68D667E1" w14:textId="77777777" w:rsidR="00255FFC" w:rsidRPr="00105654" w:rsidRDefault="00255FFC" w:rsidP="000013B2">
            <w:pPr>
              <w:pStyle w:val="Tabletext"/>
              <w:spacing w:before="0" w:after="0"/>
              <w:ind w:right="57"/>
              <w:jc w:val="right"/>
              <w:rPr>
                <w:rFonts w:cs="Calibri"/>
                <w:sz w:val="18"/>
                <w:szCs w:val="18"/>
                <w:lang w:val="ru-RU"/>
              </w:rPr>
            </w:pPr>
          </w:p>
        </w:tc>
      </w:tr>
      <w:tr w:rsidR="000013B2" w:rsidRPr="00105654" w14:paraId="16C0165E" w14:textId="77777777" w:rsidTr="009E589A">
        <w:tc>
          <w:tcPr>
            <w:tcW w:w="3710" w:type="dxa"/>
            <w:tcBorders>
              <w:top w:val="nil"/>
              <w:left w:val="nil"/>
              <w:bottom w:val="nil"/>
              <w:right w:val="nil"/>
            </w:tcBorders>
            <w:shd w:val="clear" w:color="000000" w:fill="auto"/>
            <w:vAlign w:val="center"/>
            <w:hideMark/>
          </w:tcPr>
          <w:p w14:paraId="5BBE3FDA" w14:textId="13CE3218" w:rsidR="000013B2" w:rsidRPr="00105654" w:rsidRDefault="004B2BB6" w:rsidP="000013B2">
            <w:pPr>
              <w:pStyle w:val="Tabletext"/>
              <w:rPr>
                <w:rFonts w:cs="Calibri"/>
                <w:b/>
                <w:bCs/>
                <w:sz w:val="18"/>
                <w:szCs w:val="18"/>
                <w:lang w:val="ru-RU"/>
              </w:rPr>
            </w:pPr>
            <w:r w:rsidRPr="00105654">
              <w:rPr>
                <w:rFonts w:cs="Calibri"/>
                <w:b/>
                <w:bCs/>
                <w:sz w:val="18"/>
                <w:szCs w:val="18"/>
                <w:lang w:val="ru-RU"/>
              </w:rPr>
              <w:t>Совокупная амортизация</w:t>
            </w:r>
            <w:r w:rsidR="006213BC" w:rsidRPr="00105654">
              <w:rPr>
                <w:rFonts w:cs="Calibri"/>
                <w:b/>
                <w:bCs/>
                <w:sz w:val="18"/>
                <w:szCs w:val="18"/>
                <w:lang w:val="ru-RU"/>
              </w:rPr>
              <w:t xml:space="preserve"> </w:t>
            </w:r>
            <w:r w:rsidR="000013B2" w:rsidRPr="00105654">
              <w:rPr>
                <w:rFonts w:cs="Calibri"/>
                <w:b/>
                <w:bCs/>
                <w:sz w:val="18"/>
                <w:szCs w:val="18"/>
                <w:lang w:val="ru-RU"/>
              </w:rPr>
              <w:t>на 1 января 2022 г.</w:t>
            </w:r>
          </w:p>
        </w:tc>
        <w:tc>
          <w:tcPr>
            <w:tcW w:w="969" w:type="dxa"/>
            <w:tcBorders>
              <w:top w:val="nil"/>
              <w:left w:val="nil"/>
              <w:bottom w:val="nil"/>
              <w:right w:val="nil"/>
            </w:tcBorders>
            <w:shd w:val="clear" w:color="000000" w:fill="auto"/>
            <w:noWrap/>
            <w:vAlign w:val="bottom"/>
          </w:tcPr>
          <w:p w14:paraId="2CA4863B" w14:textId="1C0F59EE"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56 113</w:t>
            </w:r>
          </w:p>
        </w:tc>
        <w:tc>
          <w:tcPr>
            <w:tcW w:w="993" w:type="dxa"/>
            <w:tcBorders>
              <w:top w:val="nil"/>
              <w:left w:val="nil"/>
              <w:bottom w:val="nil"/>
              <w:right w:val="nil"/>
            </w:tcBorders>
            <w:shd w:val="clear" w:color="000000" w:fill="auto"/>
            <w:noWrap/>
            <w:vAlign w:val="bottom"/>
          </w:tcPr>
          <w:p w14:paraId="3EBE5ED3" w14:textId="6A9829F2"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1 989</w:t>
            </w:r>
          </w:p>
        </w:tc>
        <w:tc>
          <w:tcPr>
            <w:tcW w:w="993" w:type="dxa"/>
            <w:tcBorders>
              <w:top w:val="nil"/>
              <w:left w:val="nil"/>
              <w:bottom w:val="nil"/>
              <w:right w:val="nil"/>
            </w:tcBorders>
            <w:shd w:val="clear" w:color="000000" w:fill="auto"/>
            <w:noWrap/>
            <w:vAlign w:val="bottom"/>
          </w:tcPr>
          <w:p w14:paraId="284892E1" w14:textId="37C58BF9"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1 361</w:t>
            </w:r>
          </w:p>
        </w:tc>
        <w:tc>
          <w:tcPr>
            <w:tcW w:w="993" w:type="dxa"/>
            <w:tcBorders>
              <w:top w:val="nil"/>
              <w:left w:val="nil"/>
              <w:bottom w:val="nil"/>
              <w:right w:val="nil"/>
            </w:tcBorders>
            <w:shd w:val="clear" w:color="000000" w:fill="auto"/>
            <w:noWrap/>
            <w:vAlign w:val="bottom"/>
          </w:tcPr>
          <w:p w14:paraId="03378D7F" w14:textId="1F0C4829"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7 574</w:t>
            </w:r>
          </w:p>
        </w:tc>
        <w:tc>
          <w:tcPr>
            <w:tcW w:w="993" w:type="dxa"/>
            <w:tcBorders>
              <w:top w:val="nil"/>
              <w:left w:val="nil"/>
              <w:bottom w:val="nil"/>
              <w:right w:val="nil"/>
            </w:tcBorders>
            <w:shd w:val="clear" w:color="000000" w:fill="auto"/>
            <w:noWrap/>
            <w:vAlign w:val="bottom"/>
          </w:tcPr>
          <w:p w14:paraId="053BE6C1" w14:textId="0F451066"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236</w:t>
            </w:r>
          </w:p>
        </w:tc>
        <w:tc>
          <w:tcPr>
            <w:tcW w:w="994" w:type="dxa"/>
            <w:tcBorders>
              <w:top w:val="nil"/>
              <w:left w:val="nil"/>
              <w:bottom w:val="nil"/>
              <w:right w:val="nil"/>
            </w:tcBorders>
            <w:shd w:val="clear" w:color="000000" w:fill="auto"/>
            <w:noWrap/>
            <w:vAlign w:val="bottom"/>
          </w:tcPr>
          <w:p w14:paraId="661034A2" w14:textId="37F93E0C"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67 273</w:t>
            </w:r>
          </w:p>
        </w:tc>
      </w:tr>
      <w:tr w:rsidR="00255FFC" w:rsidRPr="00105654" w14:paraId="37BE6A75" w14:textId="77777777" w:rsidTr="009E589A">
        <w:tc>
          <w:tcPr>
            <w:tcW w:w="3710" w:type="dxa"/>
            <w:tcBorders>
              <w:top w:val="nil"/>
              <w:left w:val="nil"/>
              <w:bottom w:val="nil"/>
              <w:right w:val="nil"/>
            </w:tcBorders>
            <w:shd w:val="clear" w:color="000000" w:fill="auto"/>
            <w:vAlign w:val="center"/>
            <w:hideMark/>
          </w:tcPr>
          <w:p w14:paraId="6226D170" w14:textId="77777777" w:rsidR="00255FFC" w:rsidRPr="00105654" w:rsidRDefault="00255FFC" w:rsidP="00047CB9">
            <w:pPr>
              <w:pStyle w:val="Tabletext"/>
              <w:spacing w:before="0" w:after="0"/>
              <w:rPr>
                <w:rFonts w:cs="Calibri"/>
                <w:sz w:val="18"/>
                <w:szCs w:val="18"/>
                <w:lang w:val="ru-RU"/>
              </w:rPr>
            </w:pPr>
          </w:p>
        </w:tc>
        <w:tc>
          <w:tcPr>
            <w:tcW w:w="969" w:type="dxa"/>
            <w:tcBorders>
              <w:top w:val="nil"/>
              <w:left w:val="nil"/>
              <w:bottom w:val="nil"/>
              <w:right w:val="nil"/>
            </w:tcBorders>
            <w:shd w:val="clear" w:color="000000" w:fill="auto"/>
            <w:noWrap/>
            <w:vAlign w:val="bottom"/>
          </w:tcPr>
          <w:p w14:paraId="063DA5DC"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0610992E"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45D12C4A"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049CDDAA"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10F080E0" w14:textId="77777777" w:rsidR="00255FFC" w:rsidRPr="00105654" w:rsidRDefault="00255FFC" w:rsidP="000013B2">
            <w:pPr>
              <w:pStyle w:val="Tabletext"/>
              <w:spacing w:before="0" w:after="0"/>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tcPr>
          <w:p w14:paraId="758CDB1A" w14:textId="77777777" w:rsidR="00255FFC" w:rsidRPr="00105654" w:rsidRDefault="00255FFC" w:rsidP="000013B2">
            <w:pPr>
              <w:pStyle w:val="Tabletext"/>
              <w:spacing w:before="0" w:after="0"/>
              <w:ind w:right="57"/>
              <w:jc w:val="right"/>
              <w:rPr>
                <w:rFonts w:cs="Calibri"/>
                <w:sz w:val="18"/>
                <w:szCs w:val="18"/>
                <w:lang w:val="ru-RU"/>
              </w:rPr>
            </w:pPr>
          </w:p>
        </w:tc>
      </w:tr>
      <w:tr w:rsidR="000013B2" w:rsidRPr="00105654" w14:paraId="30A9C93E" w14:textId="77777777" w:rsidTr="009E589A">
        <w:tc>
          <w:tcPr>
            <w:tcW w:w="3710" w:type="dxa"/>
            <w:tcBorders>
              <w:top w:val="nil"/>
              <w:left w:val="nil"/>
              <w:bottom w:val="nil"/>
              <w:right w:val="nil"/>
            </w:tcBorders>
            <w:shd w:val="clear" w:color="000000" w:fill="auto"/>
            <w:hideMark/>
          </w:tcPr>
          <w:p w14:paraId="1F06E7A4" w14:textId="77777777" w:rsidR="000013B2" w:rsidRPr="00105654" w:rsidRDefault="000013B2" w:rsidP="000013B2">
            <w:pPr>
              <w:pStyle w:val="Tabletext"/>
              <w:rPr>
                <w:rFonts w:cs="Calibri"/>
                <w:sz w:val="18"/>
                <w:szCs w:val="18"/>
                <w:lang w:val="ru-RU"/>
              </w:rPr>
            </w:pPr>
            <w:r w:rsidRPr="00105654">
              <w:rPr>
                <w:rFonts w:cs="Calibri"/>
                <w:sz w:val="18"/>
                <w:szCs w:val="18"/>
                <w:lang w:val="ru-RU"/>
              </w:rPr>
              <w:t>Учтено в течение года</w:t>
            </w:r>
          </w:p>
        </w:tc>
        <w:tc>
          <w:tcPr>
            <w:tcW w:w="969" w:type="dxa"/>
            <w:tcBorders>
              <w:top w:val="nil"/>
              <w:left w:val="nil"/>
              <w:bottom w:val="nil"/>
              <w:right w:val="nil"/>
            </w:tcBorders>
            <w:shd w:val="clear" w:color="000000" w:fill="auto"/>
            <w:noWrap/>
            <w:vAlign w:val="bottom"/>
          </w:tcPr>
          <w:p w14:paraId="66F14FF3" w14:textId="4DCBBC9B"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7 809</w:t>
            </w:r>
          </w:p>
        </w:tc>
        <w:tc>
          <w:tcPr>
            <w:tcW w:w="993" w:type="dxa"/>
            <w:tcBorders>
              <w:top w:val="nil"/>
              <w:left w:val="nil"/>
              <w:bottom w:val="nil"/>
              <w:right w:val="nil"/>
            </w:tcBorders>
            <w:shd w:val="clear" w:color="000000" w:fill="auto"/>
            <w:noWrap/>
            <w:vAlign w:val="bottom"/>
          </w:tcPr>
          <w:p w14:paraId="52950128" w14:textId="3F44660B"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41</w:t>
            </w:r>
          </w:p>
        </w:tc>
        <w:tc>
          <w:tcPr>
            <w:tcW w:w="993" w:type="dxa"/>
            <w:tcBorders>
              <w:top w:val="nil"/>
              <w:left w:val="nil"/>
              <w:bottom w:val="nil"/>
              <w:right w:val="nil"/>
            </w:tcBorders>
            <w:shd w:val="clear" w:color="000000" w:fill="auto"/>
            <w:noWrap/>
            <w:vAlign w:val="bottom"/>
          </w:tcPr>
          <w:p w14:paraId="395A3A3E" w14:textId="09F4D480"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21</w:t>
            </w:r>
          </w:p>
        </w:tc>
        <w:tc>
          <w:tcPr>
            <w:tcW w:w="993" w:type="dxa"/>
            <w:tcBorders>
              <w:top w:val="nil"/>
              <w:left w:val="nil"/>
              <w:bottom w:val="nil"/>
              <w:right w:val="nil"/>
            </w:tcBorders>
            <w:shd w:val="clear" w:color="000000" w:fill="auto"/>
            <w:noWrap/>
            <w:vAlign w:val="bottom"/>
          </w:tcPr>
          <w:p w14:paraId="557926C7" w14:textId="4C3C8503"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652</w:t>
            </w:r>
          </w:p>
        </w:tc>
        <w:tc>
          <w:tcPr>
            <w:tcW w:w="993" w:type="dxa"/>
            <w:tcBorders>
              <w:top w:val="nil"/>
              <w:left w:val="nil"/>
              <w:bottom w:val="nil"/>
              <w:right w:val="nil"/>
            </w:tcBorders>
            <w:shd w:val="clear" w:color="000000" w:fill="auto"/>
            <w:noWrap/>
            <w:vAlign w:val="bottom"/>
          </w:tcPr>
          <w:p w14:paraId="23D17A5C" w14:textId="31C14C52" w:rsidR="000013B2" w:rsidRPr="00105654" w:rsidRDefault="000013B2" w:rsidP="000013B2">
            <w:pPr>
              <w:pStyle w:val="Tabletext"/>
              <w:ind w:right="57"/>
              <w:jc w:val="right"/>
              <w:rPr>
                <w:rFonts w:cs="Calibri"/>
                <w:sz w:val="18"/>
                <w:szCs w:val="18"/>
                <w:lang w:val="ru-RU"/>
              </w:rPr>
            </w:pPr>
            <w:r w:rsidRPr="00105654">
              <w:rPr>
                <w:rFonts w:cs="Calibri"/>
                <w:color w:val="000000"/>
                <w:sz w:val="18"/>
                <w:szCs w:val="18"/>
                <w:lang w:val="ru-RU"/>
              </w:rPr>
              <w:t>19</w:t>
            </w:r>
          </w:p>
        </w:tc>
        <w:tc>
          <w:tcPr>
            <w:tcW w:w="994" w:type="dxa"/>
            <w:tcBorders>
              <w:top w:val="nil"/>
              <w:left w:val="nil"/>
              <w:bottom w:val="nil"/>
              <w:right w:val="nil"/>
            </w:tcBorders>
            <w:shd w:val="clear" w:color="000000" w:fill="auto"/>
            <w:noWrap/>
            <w:vAlign w:val="bottom"/>
          </w:tcPr>
          <w:p w14:paraId="364FDBA3" w14:textId="6FCE2E25" w:rsidR="000013B2" w:rsidRPr="00105654" w:rsidRDefault="000013B2" w:rsidP="000013B2">
            <w:pPr>
              <w:pStyle w:val="Tabletext"/>
              <w:ind w:right="57"/>
              <w:jc w:val="right"/>
              <w:rPr>
                <w:rFonts w:cs="Calibri"/>
                <w:sz w:val="18"/>
                <w:szCs w:val="18"/>
                <w:lang w:val="ru-RU"/>
              </w:rPr>
            </w:pPr>
            <w:r w:rsidRPr="00105654">
              <w:rPr>
                <w:rFonts w:cs="Calibri"/>
                <w:b/>
                <w:bCs/>
                <w:color w:val="000000"/>
                <w:sz w:val="18"/>
                <w:szCs w:val="18"/>
                <w:lang w:val="ru-RU"/>
              </w:rPr>
              <w:t>8 542</w:t>
            </w:r>
          </w:p>
        </w:tc>
      </w:tr>
      <w:tr w:rsidR="000013B2" w:rsidRPr="00105654" w14:paraId="3D13399D" w14:textId="77777777" w:rsidTr="009E589A">
        <w:tc>
          <w:tcPr>
            <w:tcW w:w="3710" w:type="dxa"/>
            <w:tcBorders>
              <w:top w:val="nil"/>
              <w:left w:val="nil"/>
              <w:bottom w:val="nil"/>
              <w:right w:val="nil"/>
            </w:tcBorders>
            <w:shd w:val="clear" w:color="000000" w:fill="auto"/>
            <w:hideMark/>
          </w:tcPr>
          <w:p w14:paraId="7C9A1EDE" w14:textId="77777777" w:rsidR="000013B2" w:rsidRPr="00105654" w:rsidRDefault="000013B2" w:rsidP="000013B2">
            <w:pPr>
              <w:pStyle w:val="Tabletext"/>
              <w:rPr>
                <w:rFonts w:cs="Calibri"/>
                <w:sz w:val="18"/>
                <w:szCs w:val="18"/>
                <w:lang w:val="ru-RU"/>
              </w:rPr>
            </w:pPr>
            <w:r w:rsidRPr="00105654">
              <w:rPr>
                <w:rFonts w:cs="Calibri"/>
                <w:sz w:val="18"/>
                <w:szCs w:val="18"/>
                <w:lang w:val="ru-RU"/>
              </w:rPr>
              <w:t xml:space="preserve">Выбытие </w:t>
            </w:r>
          </w:p>
        </w:tc>
        <w:tc>
          <w:tcPr>
            <w:tcW w:w="969" w:type="dxa"/>
            <w:tcBorders>
              <w:top w:val="nil"/>
              <w:left w:val="nil"/>
              <w:bottom w:val="nil"/>
              <w:right w:val="nil"/>
            </w:tcBorders>
            <w:shd w:val="clear" w:color="000000" w:fill="auto"/>
            <w:noWrap/>
            <w:vAlign w:val="bottom"/>
          </w:tcPr>
          <w:p w14:paraId="3F9F3890" w14:textId="77777777" w:rsidR="000013B2" w:rsidRPr="00105654" w:rsidRDefault="000013B2" w:rsidP="000013B2">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5A49C759" w14:textId="45F8D225"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(760)</w:t>
            </w:r>
          </w:p>
        </w:tc>
        <w:tc>
          <w:tcPr>
            <w:tcW w:w="993" w:type="dxa"/>
            <w:tcBorders>
              <w:top w:val="nil"/>
              <w:left w:val="nil"/>
              <w:bottom w:val="nil"/>
              <w:right w:val="nil"/>
            </w:tcBorders>
            <w:shd w:val="clear" w:color="000000" w:fill="auto"/>
            <w:noWrap/>
            <w:vAlign w:val="bottom"/>
          </w:tcPr>
          <w:p w14:paraId="5B7195C5" w14:textId="6A96FCA2"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(41)</w:t>
            </w:r>
          </w:p>
        </w:tc>
        <w:tc>
          <w:tcPr>
            <w:tcW w:w="993" w:type="dxa"/>
            <w:tcBorders>
              <w:top w:val="nil"/>
              <w:left w:val="nil"/>
              <w:bottom w:val="nil"/>
              <w:right w:val="nil"/>
            </w:tcBorders>
            <w:shd w:val="clear" w:color="000000" w:fill="auto"/>
            <w:noWrap/>
            <w:vAlign w:val="bottom"/>
          </w:tcPr>
          <w:p w14:paraId="2F8B8ABF" w14:textId="3538FDAD" w:rsidR="000013B2" w:rsidRPr="00105654" w:rsidRDefault="000013B2" w:rsidP="000013B2">
            <w:pPr>
              <w:pStyle w:val="Tabletext"/>
              <w:ind w:right="57"/>
              <w:jc w:val="right"/>
              <w:rPr>
                <w:rFonts w:cs="Calibri"/>
                <w:sz w:val="18"/>
                <w:szCs w:val="18"/>
                <w:lang w:val="ru-RU"/>
              </w:rPr>
            </w:pPr>
            <w:r w:rsidRPr="00105654">
              <w:rPr>
                <w:rFonts w:cs="Calibri"/>
                <w:sz w:val="18"/>
                <w:szCs w:val="18"/>
                <w:lang w:val="ru-RU"/>
              </w:rPr>
              <w:t>(1 822)</w:t>
            </w:r>
          </w:p>
        </w:tc>
        <w:tc>
          <w:tcPr>
            <w:tcW w:w="993" w:type="dxa"/>
            <w:tcBorders>
              <w:top w:val="nil"/>
              <w:left w:val="nil"/>
              <w:bottom w:val="nil"/>
              <w:right w:val="nil"/>
            </w:tcBorders>
            <w:shd w:val="clear" w:color="000000" w:fill="auto"/>
            <w:noWrap/>
            <w:vAlign w:val="bottom"/>
          </w:tcPr>
          <w:p w14:paraId="1756959C" w14:textId="77777777" w:rsidR="000013B2" w:rsidRPr="00105654" w:rsidRDefault="000013B2" w:rsidP="000013B2">
            <w:pPr>
              <w:pStyle w:val="Tabletext"/>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tcPr>
          <w:p w14:paraId="6FB63B70" w14:textId="53CD2ED6" w:rsidR="000013B2" w:rsidRPr="00105654" w:rsidRDefault="000013B2" w:rsidP="000013B2">
            <w:pPr>
              <w:pStyle w:val="Tabletext"/>
              <w:ind w:right="57"/>
              <w:jc w:val="right"/>
              <w:rPr>
                <w:rFonts w:cs="Calibri"/>
                <w:sz w:val="18"/>
                <w:szCs w:val="18"/>
                <w:lang w:val="ru-RU"/>
              </w:rPr>
            </w:pPr>
            <w:r w:rsidRPr="00105654">
              <w:rPr>
                <w:rFonts w:cs="Calibri"/>
                <w:b/>
                <w:bCs/>
                <w:color w:val="000000"/>
                <w:sz w:val="18"/>
                <w:szCs w:val="18"/>
                <w:lang w:val="ru-RU"/>
              </w:rPr>
              <w:t>(2 623)</w:t>
            </w:r>
          </w:p>
        </w:tc>
      </w:tr>
      <w:tr w:rsidR="000013B2" w:rsidRPr="00105654" w14:paraId="5F0B09C0" w14:textId="77777777" w:rsidTr="009E589A">
        <w:tc>
          <w:tcPr>
            <w:tcW w:w="3710" w:type="dxa"/>
            <w:tcBorders>
              <w:top w:val="nil"/>
              <w:left w:val="nil"/>
              <w:bottom w:val="nil"/>
              <w:right w:val="nil"/>
            </w:tcBorders>
            <w:shd w:val="clear" w:color="000000" w:fill="auto"/>
            <w:vAlign w:val="center"/>
            <w:hideMark/>
          </w:tcPr>
          <w:p w14:paraId="259614AD" w14:textId="56ABB1BB" w:rsidR="000013B2" w:rsidRPr="00105654" w:rsidRDefault="004B2BB6" w:rsidP="000013B2">
            <w:pPr>
              <w:pStyle w:val="Tabletext"/>
              <w:rPr>
                <w:rFonts w:cs="Calibri"/>
                <w:b/>
                <w:bCs/>
                <w:sz w:val="18"/>
                <w:szCs w:val="18"/>
                <w:lang w:val="ru-RU"/>
              </w:rPr>
            </w:pPr>
            <w:r w:rsidRPr="00105654">
              <w:rPr>
                <w:rFonts w:cs="Calibri"/>
                <w:b/>
                <w:bCs/>
                <w:sz w:val="18"/>
                <w:szCs w:val="18"/>
                <w:lang w:val="ru-RU"/>
              </w:rPr>
              <w:t>Совокупная амортизация</w:t>
            </w:r>
            <w:r w:rsidR="000013B2" w:rsidRPr="00105654">
              <w:rPr>
                <w:rFonts w:cs="Calibri"/>
                <w:b/>
                <w:bCs/>
                <w:sz w:val="18"/>
                <w:szCs w:val="18"/>
                <w:lang w:val="ru-RU"/>
              </w:rPr>
              <w:t xml:space="preserve"> </w:t>
            </w:r>
            <w:r w:rsidR="004B1A90" w:rsidRPr="00105654">
              <w:rPr>
                <w:rFonts w:cs="Calibri"/>
                <w:b/>
                <w:bCs/>
                <w:sz w:val="18"/>
                <w:szCs w:val="18"/>
                <w:lang w:val="ru-RU"/>
              </w:rPr>
              <w:t xml:space="preserve">на </w:t>
            </w:r>
            <w:r w:rsidR="000013B2" w:rsidRPr="00105654">
              <w:rPr>
                <w:rFonts w:cs="Calibri"/>
                <w:b/>
                <w:bCs/>
                <w:sz w:val="18"/>
                <w:szCs w:val="18"/>
                <w:lang w:val="ru-RU"/>
              </w:rPr>
              <w:t>31 декабря 2022</w:t>
            </w:r>
            <w:r w:rsidR="009E589A" w:rsidRPr="00105654">
              <w:rPr>
                <w:rFonts w:cs="Calibri"/>
                <w:b/>
                <w:bCs/>
                <w:sz w:val="18"/>
                <w:szCs w:val="18"/>
                <w:lang w:val="ru-RU"/>
              </w:rPr>
              <w:t> </w:t>
            </w:r>
            <w:r w:rsidR="000013B2" w:rsidRPr="00105654">
              <w:rPr>
                <w:rFonts w:cs="Calibri"/>
                <w:b/>
                <w:bCs/>
                <w:sz w:val="18"/>
                <w:szCs w:val="18"/>
                <w:lang w:val="ru-RU"/>
              </w:rPr>
              <w:t>г.</w:t>
            </w:r>
          </w:p>
        </w:tc>
        <w:tc>
          <w:tcPr>
            <w:tcW w:w="969" w:type="dxa"/>
            <w:tcBorders>
              <w:top w:val="nil"/>
              <w:left w:val="nil"/>
              <w:bottom w:val="nil"/>
              <w:right w:val="nil"/>
            </w:tcBorders>
            <w:shd w:val="clear" w:color="000000" w:fill="auto"/>
            <w:noWrap/>
            <w:vAlign w:val="bottom"/>
          </w:tcPr>
          <w:p w14:paraId="09A4061F" w14:textId="46F8B1D9"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63 922</w:t>
            </w:r>
          </w:p>
        </w:tc>
        <w:tc>
          <w:tcPr>
            <w:tcW w:w="993" w:type="dxa"/>
            <w:tcBorders>
              <w:top w:val="nil"/>
              <w:left w:val="nil"/>
              <w:bottom w:val="nil"/>
              <w:right w:val="nil"/>
            </w:tcBorders>
            <w:shd w:val="clear" w:color="000000" w:fill="auto"/>
            <w:noWrap/>
            <w:vAlign w:val="bottom"/>
          </w:tcPr>
          <w:p w14:paraId="748B7B7F" w14:textId="6A8E1A94"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1 270</w:t>
            </w:r>
          </w:p>
        </w:tc>
        <w:tc>
          <w:tcPr>
            <w:tcW w:w="993" w:type="dxa"/>
            <w:tcBorders>
              <w:top w:val="nil"/>
              <w:left w:val="nil"/>
              <w:bottom w:val="nil"/>
              <w:right w:val="nil"/>
            </w:tcBorders>
            <w:shd w:val="clear" w:color="000000" w:fill="auto"/>
            <w:noWrap/>
            <w:vAlign w:val="bottom"/>
          </w:tcPr>
          <w:p w14:paraId="260DA5BC" w14:textId="34262E28"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1 341</w:t>
            </w:r>
          </w:p>
        </w:tc>
        <w:tc>
          <w:tcPr>
            <w:tcW w:w="993" w:type="dxa"/>
            <w:tcBorders>
              <w:top w:val="nil"/>
              <w:left w:val="nil"/>
              <w:bottom w:val="nil"/>
              <w:right w:val="nil"/>
            </w:tcBorders>
            <w:shd w:val="clear" w:color="000000" w:fill="auto"/>
            <w:noWrap/>
            <w:vAlign w:val="bottom"/>
          </w:tcPr>
          <w:p w14:paraId="749BD4AA" w14:textId="666892D6"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6 404</w:t>
            </w:r>
          </w:p>
        </w:tc>
        <w:tc>
          <w:tcPr>
            <w:tcW w:w="993" w:type="dxa"/>
            <w:tcBorders>
              <w:top w:val="nil"/>
              <w:left w:val="nil"/>
              <w:bottom w:val="nil"/>
              <w:right w:val="nil"/>
            </w:tcBorders>
            <w:shd w:val="clear" w:color="000000" w:fill="auto"/>
            <w:noWrap/>
            <w:vAlign w:val="bottom"/>
          </w:tcPr>
          <w:p w14:paraId="193A86E1" w14:textId="19C0EDB3"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255</w:t>
            </w:r>
          </w:p>
        </w:tc>
        <w:tc>
          <w:tcPr>
            <w:tcW w:w="994" w:type="dxa"/>
            <w:tcBorders>
              <w:top w:val="nil"/>
              <w:left w:val="nil"/>
              <w:bottom w:val="nil"/>
              <w:right w:val="nil"/>
            </w:tcBorders>
            <w:shd w:val="clear" w:color="000000" w:fill="auto"/>
            <w:noWrap/>
            <w:vAlign w:val="bottom"/>
          </w:tcPr>
          <w:p w14:paraId="755528CC" w14:textId="018AA914"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73 192</w:t>
            </w:r>
          </w:p>
        </w:tc>
      </w:tr>
      <w:tr w:rsidR="00255FFC" w:rsidRPr="00105654" w14:paraId="643D3327" w14:textId="77777777" w:rsidTr="009E589A">
        <w:tc>
          <w:tcPr>
            <w:tcW w:w="3710" w:type="dxa"/>
            <w:tcBorders>
              <w:top w:val="nil"/>
              <w:left w:val="nil"/>
              <w:bottom w:val="nil"/>
              <w:right w:val="nil"/>
            </w:tcBorders>
            <w:shd w:val="clear" w:color="000000" w:fill="auto"/>
            <w:vAlign w:val="center"/>
            <w:hideMark/>
          </w:tcPr>
          <w:p w14:paraId="4581FD77" w14:textId="77777777" w:rsidR="00255FFC" w:rsidRPr="00105654" w:rsidRDefault="00255FFC" w:rsidP="00047CB9">
            <w:pPr>
              <w:pStyle w:val="Tabletext"/>
              <w:spacing w:before="0" w:after="0"/>
              <w:rPr>
                <w:rFonts w:cs="Calibri"/>
                <w:b/>
                <w:bCs/>
                <w:sz w:val="18"/>
                <w:szCs w:val="18"/>
                <w:lang w:val="ru-RU"/>
              </w:rPr>
            </w:pPr>
          </w:p>
        </w:tc>
        <w:tc>
          <w:tcPr>
            <w:tcW w:w="969" w:type="dxa"/>
            <w:tcBorders>
              <w:top w:val="nil"/>
              <w:left w:val="nil"/>
              <w:bottom w:val="nil"/>
              <w:right w:val="nil"/>
            </w:tcBorders>
            <w:shd w:val="clear" w:color="000000" w:fill="auto"/>
            <w:noWrap/>
            <w:vAlign w:val="bottom"/>
          </w:tcPr>
          <w:p w14:paraId="26E59B98" w14:textId="77777777" w:rsidR="00255FFC" w:rsidRPr="00105654" w:rsidRDefault="00255FFC" w:rsidP="000013B2">
            <w:pPr>
              <w:pStyle w:val="Tabletext"/>
              <w:spacing w:before="0" w:after="0"/>
              <w:ind w:right="57"/>
              <w:jc w:val="right"/>
              <w:rPr>
                <w:rFonts w:cs="Calibri"/>
                <w:b/>
                <w:bCs/>
                <w:sz w:val="18"/>
                <w:szCs w:val="18"/>
                <w:lang w:val="ru-RU"/>
              </w:rPr>
            </w:pPr>
          </w:p>
        </w:tc>
        <w:tc>
          <w:tcPr>
            <w:tcW w:w="993" w:type="dxa"/>
            <w:tcBorders>
              <w:top w:val="nil"/>
              <w:left w:val="nil"/>
              <w:bottom w:val="nil"/>
              <w:right w:val="nil"/>
            </w:tcBorders>
            <w:shd w:val="clear" w:color="000000" w:fill="auto"/>
            <w:noWrap/>
            <w:vAlign w:val="bottom"/>
          </w:tcPr>
          <w:p w14:paraId="518ED622" w14:textId="77777777" w:rsidR="00255FFC" w:rsidRPr="00105654" w:rsidRDefault="00255FFC" w:rsidP="000013B2">
            <w:pPr>
              <w:pStyle w:val="Tabletext"/>
              <w:spacing w:before="0" w:after="0"/>
              <w:ind w:right="57"/>
              <w:jc w:val="right"/>
              <w:rPr>
                <w:rFonts w:cs="Calibri"/>
                <w:b/>
                <w:bCs/>
                <w:sz w:val="18"/>
                <w:szCs w:val="18"/>
                <w:lang w:val="ru-RU"/>
              </w:rPr>
            </w:pPr>
          </w:p>
        </w:tc>
        <w:tc>
          <w:tcPr>
            <w:tcW w:w="993" w:type="dxa"/>
            <w:tcBorders>
              <w:top w:val="nil"/>
              <w:left w:val="nil"/>
              <w:bottom w:val="nil"/>
              <w:right w:val="nil"/>
            </w:tcBorders>
            <w:shd w:val="clear" w:color="000000" w:fill="auto"/>
            <w:noWrap/>
            <w:vAlign w:val="bottom"/>
          </w:tcPr>
          <w:p w14:paraId="6FB9ADDD" w14:textId="77777777" w:rsidR="00255FFC" w:rsidRPr="00105654" w:rsidRDefault="00255FFC" w:rsidP="000013B2">
            <w:pPr>
              <w:pStyle w:val="Tabletext"/>
              <w:spacing w:before="0" w:after="0"/>
              <w:ind w:right="57"/>
              <w:jc w:val="right"/>
              <w:rPr>
                <w:rFonts w:cs="Calibri"/>
                <w:b/>
                <w:bCs/>
                <w:sz w:val="18"/>
                <w:szCs w:val="18"/>
                <w:lang w:val="ru-RU"/>
              </w:rPr>
            </w:pPr>
          </w:p>
        </w:tc>
        <w:tc>
          <w:tcPr>
            <w:tcW w:w="993" w:type="dxa"/>
            <w:tcBorders>
              <w:top w:val="nil"/>
              <w:left w:val="nil"/>
              <w:bottom w:val="nil"/>
              <w:right w:val="nil"/>
            </w:tcBorders>
            <w:shd w:val="clear" w:color="000000" w:fill="auto"/>
            <w:noWrap/>
            <w:vAlign w:val="bottom"/>
          </w:tcPr>
          <w:p w14:paraId="414FFD7B" w14:textId="77777777" w:rsidR="00255FFC" w:rsidRPr="00105654" w:rsidRDefault="00255FFC" w:rsidP="000013B2">
            <w:pPr>
              <w:pStyle w:val="Tabletext"/>
              <w:spacing w:before="0" w:after="0"/>
              <w:ind w:right="57"/>
              <w:jc w:val="right"/>
              <w:rPr>
                <w:rFonts w:cs="Calibri"/>
                <w:b/>
                <w:bCs/>
                <w:sz w:val="18"/>
                <w:szCs w:val="18"/>
                <w:lang w:val="ru-RU"/>
              </w:rPr>
            </w:pPr>
          </w:p>
        </w:tc>
        <w:tc>
          <w:tcPr>
            <w:tcW w:w="993" w:type="dxa"/>
            <w:tcBorders>
              <w:top w:val="nil"/>
              <w:left w:val="nil"/>
              <w:bottom w:val="nil"/>
              <w:right w:val="nil"/>
            </w:tcBorders>
            <w:shd w:val="clear" w:color="000000" w:fill="auto"/>
            <w:noWrap/>
            <w:vAlign w:val="bottom"/>
          </w:tcPr>
          <w:p w14:paraId="34BC3DD0" w14:textId="77777777" w:rsidR="00255FFC" w:rsidRPr="00105654" w:rsidRDefault="00255FFC" w:rsidP="000013B2">
            <w:pPr>
              <w:pStyle w:val="Tabletext"/>
              <w:spacing w:before="0" w:after="0"/>
              <w:ind w:right="57"/>
              <w:jc w:val="right"/>
              <w:rPr>
                <w:rFonts w:cs="Calibri"/>
                <w:b/>
                <w:bCs/>
                <w:sz w:val="18"/>
                <w:szCs w:val="18"/>
                <w:lang w:val="ru-RU"/>
              </w:rPr>
            </w:pPr>
          </w:p>
        </w:tc>
        <w:tc>
          <w:tcPr>
            <w:tcW w:w="994" w:type="dxa"/>
            <w:tcBorders>
              <w:top w:val="nil"/>
              <w:left w:val="nil"/>
              <w:bottom w:val="nil"/>
              <w:right w:val="nil"/>
            </w:tcBorders>
            <w:shd w:val="clear" w:color="000000" w:fill="auto"/>
            <w:noWrap/>
            <w:vAlign w:val="bottom"/>
          </w:tcPr>
          <w:p w14:paraId="349C1E25" w14:textId="77777777" w:rsidR="00255FFC" w:rsidRPr="00105654" w:rsidRDefault="00255FFC" w:rsidP="000013B2">
            <w:pPr>
              <w:pStyle w:val="Tabletext"/>
              <w:spacing w:before="0" w:after="0"/>
              <w:ind w:right="57"/>
              <w:jc w:val="right"/>
              <w:rPr>
                <w:rFonts w:cs="Calibri"/>
                <w:b/>
                <w:bCs/>
                <w:sz w:val="18"/>
                <w:szCs w:val="18"/>
                <w:lang w:val="ru-RU"/>
              </w:rPr>
            </w:pPr>
          </w:p>
        </w:tc>
      </w:tr>
      <w:tr w:rsidR="000013B2" w:rsidRPr="00105654" w14:paraId="72972214" w14:textId="77777777" w:rsidTr="009E589A">
        <w:tc>
          <w:tcPr>
            <w:tcW w:w="3710" w:type="dxa"/>
            <w:tcBorders>
              <w:top w:val="nil"/>
              <w:left w:val="nil"/>
              <w:bottom w:val="nil"/>
              <w:right w:val="nil"/>
            </w:tcBorders>
            <w:shd w:val="clear" w:color="000000" w:fill="auto"/>
            <w:vAlign w:val="center"/>
            <w:hideMark/>
          </w:tcPr>
          <w:p w14:paraId="1AE04479" w14:textId="72225DF2" w:rsidR="000013B2" w:rsidRPr="00105654" w:rsidRDefault="000013B2" w:rsidP="000013B2">
            <w:pPr>
              <w:pStyle w:val="Tabletext"/>
              <w:rPr>
                <w:rFonts w:cs="Calibri"/>
                <w:b/>
                <w:bCs/>
                <w:sz w:val="18"/>
                <w:szCs w:val="18"/>
                <w:lang w:val="ru-RU"/>
              </w:rPr>
            </w:pPr>
            <w:r w:rsidRPr="00105654">
              <w:rPr>
                <w:rFonts w:cs="Calibri"/>
                <w:b/>
                <w:bCs/>
                <w:sz w:val="18"/>
                <w:szCs w:val="18"/>
                <w:lang w:val="ru-RU"/>
              </w:rPr>
              <w:t>Чистая балансовая стоимость на 1 января 2022 г.</w:t>
            </w:r>
          </w:p>
        </w:tc>
        <w:tc>
          <w:tcPr>
            <w:tcW w:w="969" w:type="dxa"/>
            <w:tcBorders>
              <w:top w:val="nil"/>
              <w:left w:val="nil"/>
              <w:bottom w:val="nil"/>
              <w:right w:val="nil"/>
            </w:tcBorders>
            <w:shd w:val="clear" w:color="000000" w:fill="auto"/>
            <w:noWrap/>
            <w:vAlign w:val="bottom"/>
          </w:tcPr>
          <w:p w14:paraId="28AF9F9D" w14:textId="689E8EA8"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70 227</w:t>
            </w:r>
          </w:p>
        </w:tc>
        <w:tc>
          <w:tcPr>
            <w:tcW w:w="993" w:type="dxa"/>
            <w:tcBorders>
              <w:top w:val="nil"/>
              <w:left w:val="nil"/>
              <w:bottom w:val="nil"/>
              <w:right w:val="nil"/>
            </w:tcBorders>
            <w:shd w:val="clear" w:color="000000" w:fill="auto"/>
            <w:noWrap/>
            <w:vAlign w:val="bottom"/>
          </w:tcPr>
          <w:p w14:paraId="748B12B6" w14:textId="0C4A9566"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123</w:t>
            </w:r>
          </w:p>
        </w:tc>
        <w:tc>
          <w:tcPr>
            <w:tcW w:w="993" w:type="dxa"/>
            <w:tcBorders>
              <w:top w:val="nil"/>
              <w:left w:val="nil"/>
              <w:bottom w:val="nil"/>
              <w:right w:val="nil"/>
            </w:tcBorders>
            <w:shd w:val="clear" w:color="000000" w:fill="auto"/>
            <w:noWrap/>
            <w:vAlign w:val="bottom"/>
          </w:tcPr>
          <w:p w14:paraId="1659D7AA" w14:textId="124D9E3F"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32</w:t>
            </w:r>
          </w:p>
        </w:tc>
        <w:tc>
          <w:tcPr>
            <w:tcW w:w="993" w:type="dxa"/>
            <w:tcBorders>
              <w:top w:val="nil"/>
              <w:left w:val="nil"/>
              <w:bottom w:val="nil"/>
              <w:right w:val="nil"/>
            </w:tcBorders>
            <w:shd w:val="clear" w:color="000000" w:fill="auto"/>
            <w:noWrap/>
            <w:vAlign w:val="bottom"/>
          </w:tcPr>
          <w:p w14:paraId="0FB35EDD" w14:textId="54D61666"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1 229</w:t>
            </w:r>
          </w:p>
        </w:tc>
        <w:tc>
          <w:tcPr>
            <w:tcW w:w="993" w:type="dxa"/>
            <w:tcBorders>
              <w:top w:val="nil"/>
              <w:left w:val="nil"/>
              <w:bottom w:val="nil"/>
              <w:right w:val="nil"/>
            </w:tcBorders>
            <w:shd w:val="clear" w:color="000000" w:fill="auto"/>
            <w:noWrap/>
            <w:vAlign w:val="bottom"/>
          </w:tcPr>
          <w:p w14:paraId="6F4B1069" w14:textId="607F1C89"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60</w:t>
            </w:r>
          </w:p>
        </w:tc>
        <w:tc>
          <w:tcPr>
            <w:tcW w:w="994" w:type="dxa"/>
            <w:tcBorders>
              <w:top w:val="nil"/>
              <w:left w:val="nil"/>
              <w:bottom w:val="nil"/>
              <w:right w:val="nil"/>
            </w:tcBorders>
            <w:shd w:val="clear" w:color="000000" w:fill="auto"/>
            <w:noWrap/>
            <w:vAlign w:val="bottom"/>
          </w:tcPr>
          <w:p w14:paraId="2DC17AF7" w14:textId="3F8515DE" w:rsidR="000013B2" w:rsidRPr="00105654" w:rsidRDefault="000013B2" w:rsidP="000013B2">
            <w:pPr>
              <w:pStyle w:val="Tabletext"/>
              <w:ind w:right="57"/>
              <w:jc w:val="right"/>
              <w:rPr>
                <w:rFonts w:cs="Calibri"/>
                <w:b/>
                <w:bCs/>
                <w:sz w:val="18"/>
                <w:szCs w:val="18"/>
                <w:lang w:val="ru-RU"/>
              </w:rPr>
            </w:pPr>
            <w:r w:rsidRPr="00105654">
              <w:rPr>
                <w:rFonts w:cs="Calibri"/>
                <w:b/>
                <w:bCs/>
                <w:color w:val="000000"/>
                <w:sz w:val="18"/>
                <w:szCs w:val="18"/>
                <w:lang w:val="ru-RU"/>
              </w:rPr>
              <w:t>71 671</w:t>
            </w:r>
          </w:p>
        </w:tc>
      </w:tr>
      <w:tr w:rsidR="00255FFC" w:rsidRPr="00105654" w14:paraId="1F292A89" w14:textId="77777777" w:rsidTr="009E589A">
        <w:tc>
          <w:tcPr>
            <w:tcW w:w="3710" w:type="dxa"/>
            <w:tcBorders>
              <w:top w:val="nil"/>
              <w:left w:val="nil"/>
              <w:bottom w:val="nil"/>
              <w:right w:val="nil"/>
            </w:tcBorders>
            <w:shd w:val="clear" w:color="000000" w:fill="auto"/>
            <w:vAlign w:val="center"/>
            <w:hideMark/>
          </w:tcPr>
          <w:p w14:paraId="2B035CFE" w14:textId="77777777" w:rsidR="00255FFC" w:rsidRPr="00105654" w:rsidRDefault="00255FFC" w:rsidP="00047CB9">
            <w:pPr>
              <w:pStyle w:val="Tabletext"/>
              <w:spacing w:before="0" w:after="0"/>
              <w:rPr>
                <w:rFonts w:cs="Calibri"/>
                <w:sz w:val="18"/>
                <w:szCs w:val="18"/>
                <w:lang w:val="ru-RU"/>
              </w:rPr>
            </w:pPr>
          </w:p>
        </w:tc>
        <w:tc>
          <w:tcPr>
            <w:tcW w:w="969" w:type="dxa"/>
            <w:tcBorders>
              <w:top w:val="nil"/>
              <w:left w:val="nil"/>
              <w:bottom w:val="nil"/>
              <w:right w:val="nil"/>
            </w:tcBorders>
            <w:shd w:val="clear" w:color="000000" w:fill="auto"/>
            <w:noWrap/>
            <w:vAlign w:val="bottom"/>
          </w:tcPr>
          <w:p w14:paraId="3B133C56"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6BFE94B1"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209B4842"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002FCC7E" w14:textId="77777777" w:rsidR="00255FFC" w:rsidRPr="00105654" w:rsidRDefault="00255FFC" w:rsidP="000013B2">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tcPr>
          <w:p w14:paraId="44C4C04F" w14:textId="77777777" w:rsidR="00255FFC" w:rsidRPr="00105654" w:rsidRDefault="00255FFC" w:rsidP="000013B2">
            <w:pPr>
              <w:pStyle w:val="Tabletext"/>
              <w:spacing w:before="0" w:after="0"/>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tcPr>
          <w:p w14:paraId="4B127BEE" w14:textId="77777777" w:rsidR="00255FFC" w:rsidRPr="00105654" w:rsidRDefault="00255FFC" w:rsidP="000013B2">
            <w:pPr>
              <w:pStyle w:val="Tabletext"/>
              <w:spacing w:before="0" w:after="0"/>
              <w:ind w:right="57"/>
              <w:jc w:val="right"/>
              <w:rPr>
                <w:rFonts w:cs="Calibri"/>
                <w:sz w:val="18"/>
                <w:szCs w:val="18"/>
                <w:lang w:val="ru-RU"/>
              </w:rPr>
            </w:pPr>
          </w:p>
        </w:tc>
      </w:tr>
      <w:tr w:rsidR="000013B2" w:rsidRPr="00105654" w14:paraId="508CF994" w14:textId="77777777" w:rsidTr="009E589A">
        <w:tc>
          <w:tcPr>
            <w:tcW w:w="3710" w:type="dxa"/>
            <w:tcBorders>
              <w:top w:val="nil"/>
              <w:left w:val="nil"/>
              <w:bottom w:val="nil"/>
              <w:right w:val="nil"/>
            </w:tcBorders>
            <w:shd w:val="clear" w:color="000000" w:fill="538DD5"/>
            <w:vAlign w:val="center"/>
            <w:hideMark/>
          </w:tcPr>
          <w:p w14:paraId="095191C7" w14:textId="26BF372B" w:rsidR="000013B2" w:rsidRPr="00105654" w:rsidRDefault="000013B2" w:rsidP="000013B2">
            <w:pPr>
              <w:pStyle w:val="Tabletext"/>
              <w:spacing w:before="80" w:after="80"/>
              <w:rPr>
                <w:rFonts w:cs="Calibri"/>
                <w:b/>
                <w:bCs/>
                <w:sz w:val="18"/>
                <w:szCs w:val="18"/>
                <w:lang w:val="ru-RU"/>
              </w:rPr>
            </w:pPr>
            <w:r w:rsidRPr="00105654">
              <w:rPr>
                <w:rFonts w:cs="Calibri"/>
                <w:b/>
                <w:bCs/>
                <w:sz w:val="18"/>
                <w:szCs w:val="18"/>
                <w:lang w:val="ru-RU"/>
              </w:rPr>
              <w:t>Чистая балансовая стоимость на 31 декабря 2022 г.</w:t>
            </w:r>
          </w:p>
        </w:tc>
        <w:tc>
          <w:tcPr>
            <w:tcW w:w="969" w:type="dxa"/>
            <w:tcBorders>
              <w:top w:val="nil"/>
              <w:left w:val="nil"/>
              <w:bottom w:val="nil"/>
              <w:right w:val="nil"/>
            </w:tcBorders>
            <w:shd w:val="clear" w:color="000000" w:fill="538DD5"/>
            <w:noWrap/>
            <w:vAlign w:val="bottom"/>
          </w:tcPr>
          <w:p w14:paraId="19524820" w14:textId="25D3BCA4" w:rsidR="000013B2" w:rsidRPr="00105654" w:rsidRDefault="000013B2" w:rsidP="000013B2">
            <w:pPr>
              <w:pStyle w:val="Tabletext"/>
              <w:spacing w:before="80" w:after="80"/>
              <w:ind w:right="57"/>
              <w:jc w:val="right"/>
              <w:rPr>
                <w:rFonts w:cs="Calibri"/>
                <w:b/>
                <w:bCs/>
                <w:sz w:val="18"/>
                <w:szCs w:val="18"/>
                <w:lang w:val="ru-RU"/>
              </w:rPr>
            </w:pPr>
            <w:r w:rsidRPr="00105654">
              <w:rPr>
                <w:rFonts w:cs="Calibri"/>
                <w:b/>
                <w:bCs/>
                <w:color w:val="000000"/>
                <w:sz w:val="18"/>
                <w:szCs w:val="18"/>
                <w:lang w:val="ru-RU"/>
              </w:rPr>
              <w:t>62 423</w:t>
            </w:r>
          </w:p>
        </w:tc>
        <w:tc>
          <w:tcPr>
            <w:tcW w:w="993" w:type="dxa"/>
            <w:tcBorders>
              <w:top w:val="nil"/>
              <w:left w:val="nil"/>
              <w:bottom w:val="nil"/>
              <w:right w:val="nil"/>
            </w:tcBorders>
            <w:shd w:val="clear" w:color="000000" w:fill="538DD5"/>
            <w:noWrap/>
            <w:vAlign w:val="bottom"/>
          </w:tcPr>
          <w:p w14:paraId="04A5BC62" w14:textId="71DCD608" w:rsidR="000013B2" w:rsidRPr="00105654" w:rsidRDefault="000013B2" w:rsidP="000013B2">
            <w:pPr>
              <w:pStyle w:val="Tabletext"/>
              <w:spacing w:before="80" w:after="80"/>
              <w:ind w:right="57"/>
              <w:jc w:val="right"/>
              <w:rPr>
                <w:rFonts w:cs="Calibri"/>
                <w:b/>
                <w:bCs/>
                <w:sz w:val="18"/>
                <w:szCs w:val="18"/>
                <w:lang w:val="ru-RU"/>
              </w:rPr>
            </w:pPr>
            <w:r w:rsidRPr="00105654">
              <w:rPr>
                <w:rFonts w:cs="Calibri"/>
                <w:b/>
                <w:bCs/>
                <w:color w:val="000000"/>
                <w:sz w:val="18"/>
                <w:szCs w:val="18"/>
                <w:lang w:val="ru-RU"/>
              </w:rPr>
              <w:t>126</w:t>
            </w:r>
          </w:p>
        </w:tc>
        <w:tc>
          <w:tcPr>
            <w:tcW w:w="993" w:type="dxa"/>
            <w:tcBorders>
              <w:top w:val="nil"/>
              <w:left w:val="nil"/>
              <w:bottom w:val="nil"/>
              <w:right w:val="nil"/>
            </w:tcBorders>
            <w:shd w:val="clear" w:color="000000" w:fill="538DD5"/>
            <w:noWrap/>
            <w:vAlign w:val="bottom"/>
          </w:tcPr>
          <w:p w14:paraId="6538BD63" w14:textId="26908C72" w:rsidR="000013B2" w:rsidRPr="00105654" w:rsidRDefault="000013B2" w:rsidP="000013B2">
            <w:pPr>
              <w:pStyle w:val="Tabletext"/>
              <w:spacing w:before="80" w:after="80"/>
              <w:ind w:right="57"/>
              <w:jc w:val="right"/>
              <w:rPr>
                <w:rFonts w:cs="Calibri"/>
                <w:b/>
                <w:bCs/>
                <w:sz w:val="18"/>
                <w:szCs w:val="18"/>
                <w:lang w:val="ru-RU"/>
              </w:rPr>
            </w:pPr>
            <w:r w:rsidRPr="00105654">
              <w:rPr>
                <w:rFonts w:cs="Calibri"/>
                <w:b/>
                <w:bCs/>
                <w:color w:val="000000"/>
                <w:sz w:val="18"/>
                <w:szCs w:val="18"/>
                <w:lang w:val="ru-RU"/>
              </w:rPr>
              <w:t>22</w:t>
            </w:r>
          </w:p>
        </w:tc>
        <w:tc>
          <w:tcPr>
            <w:tcW w:w="993" w:type="dxa"/>
            <w:tcBorders>
              <w:top w:val="nil"/>
              <w:left w:val="nil"/>
              <w:bottom w:val="nil"/>
              <w:right w:val="nil"/>
            </w:tcBorders>
            <w:shd w:val="clear" w:color="000000" w:fill="538DD5"/>
            <w:noWrap/>
            <w:vAlign w:val="bottom"/>
          </w:tcPr>
          <w:p w14:paraId="4CC66B3C" w14:textId="60CED978" w:rsidR="000013B2" w:rsidRPr="00105654" w:rsidRDefault="000013B2" w:rsidP="000013B2">
            <w:pPr>
              <w:pStyle w:val="Tabletext"/>
              <w:spacing w:before="80" w:after="80"/>
              <w:ind w:right="57"/>
              <w:jc w:val="right"/>
              <w:rPr>
                <w:rFonts w:cs="Calibri"/>
                <w:b/>
                <w:bCs/>
                <w:sz w:val="18"/>
                <w:szCs w:val="18"/>
                <w:lang w:val="ru-RU"/>
              </w:rPr>
            </w:pPr>
            <w:r w:rsidRPr="00105654">
              <w:rPr>
                <w:rFonts w:cs="Calibri"/>
                <w:b/>
                <w:bCs/>
                <w:color w:val="000000"/>
                <w:sz w:val="18"/>
                <w:szCs w:val="18"/>
                <w:lang w:val="ru-RU"/>
              </w:rPr>
              <w:t>800</w:t>
            </w:r>
          </w:p>
        </w:tc>
        <w:tc>
          <w:tcPr>
            <w:tcW w:w="993" w:type="dxa"/>
            <w:tcBorders>
              <w:top w:val="nil"/>
              <w:left w:val="nil"/>
              <w:bottom w:val="nil"/>
              <w:right w:val="nil"/>
            </w:tcBorders>
            <w:shd w:val="clear" w:color="000000" w:fill="538DD5"/>
            <w:noWrap/>
            <w:vAlign w:val="bottom"/>
          </w:tcPr>
          <w:p w14:paraId="730CC8B1" w14:textId="4CE220D2" w:rsidR="000013B2" w:rsidRPr="00105654" w:rsidRDefault="000013B2" w:rsidP="000013B2">
            <w:pPr>
              <w:pStyle w:val="Tabletext"/>
              <w:spacing w:before="80" w:after="80"/>
              <w:ind w:right="57"/>
              <w:jc w:val="right"/>
              <w:rPr>
                <w:rFonts w:cs="Calibri"/>
                <w:b/>
                <w:bCs/>
                <w:sz w:val="18"/>
                <w:szCs w:val="18"/>
                <w:lang w:val="ru-RU"/>
              </w:rPr>
            </w:pPr>
            <w:r w:rsidRPr="00105654">
              <w:rPr>
                <w:rFonts w:cs="Calibri"/>
                <w:b/>
                <w:bCs/>
                <w:color w:val="000000"/>
                <w:sz w:val="18"/>
                <w:szCs w:val="18"/>
                <w:lang w:val="ru-RU"/>
              </w:rPr>
              <w:t>41</w:t>
            </w:r>
          </w:p>
        </w:tc>
        <w:tc>
          <w:tcPr>
            <w:tcW w:w="994" w:type="dxa"/>
            <w:tcBorders>
              <w:top w:val="nil"/>
              <w:left w:val="nil"/>
              <w:bottom w:val="nil"/>
              <w:right w:val="nil"/>
            </w:tcBorders>
            <w:shd w:val="clear" w:color="000000" w:fill="538DD5"/>
            <w:noWrap/>
            <w:vAlign w:val="bottom"/>
          </w:tcPr>
          <w:p w14:paraId="4C7C1DB8" w14:textId="6FA4C8ED" w:rsidR="000013B2" w:rsidRPr="00105654" w:rsidRDefault="000013B2" w:rsidP="000013B2">
            <w:pPr>
              <w:pStyle w:val="Tabletext"/>
              <w:spacing w:before="80" w:after="80"/>
              <w:ind w:right="57"/>
              <w:jc w:val="right"/>
              <w:rPr>
                <w:rFonts w:cs="Calibri"/>
                <w:b/>
                <w:bCs/>
                <w:sz w:val="18"/>
                <w:szCs w:val="18"/>
                <w:lang w:val="ru-RU"/>
              </w:rPr>
            </w:pPr>
            <w:r w:rsidRPr="00105654">
              <w:rPr>
                <w:rFonts w:cs="Calibri"/>
                <w:b/>
                <w:bCs/>
                <w:color w:val="000000"/>
                <w:sz w:val="18"/>
                <w:szCs w:val="18"/>
                <w:lang w:val="ru-RU"/>
              </w:rPr>
              <w:t>63 412</w:t>
            </w:r>
          </w:p>
        </w:tc>
      </w:tr>
    </w:tbl>
    <w:p w14:paraId="5740BD04" w14:textId="6609CEDD" w:rsidR="00E17F91" w:rsidRPr="00105654" w:rsidRDefault="00E17F91" w:rsidP="00E17F91">
      <w:pPr>
        <w:spacing w:before="360" w:after="120"/>
        <w:jc w:val="center"/>
        <w:rPr>
          <w:b/>
          <w:bCs/>
          <w:lang w:val="ru-RU"/>
        </w:rPr>
      </w:pPr>
      <w:r w:rsidRPr="00105654">
        <w:rPr>
          <w:b/>
          <w:bCs/>
          <w:lang w:val="ru-RU"/>
        </w:rPr>
        <w:t>202</w:t>
      </w:r>
      <w:r w:rsidR="00255FFC" w:rsidRPr="00105654">
        <w:rPr>
          <w:b/>
          <w:bCs/>
          <w:lang w:val="ru-RU"/>
        </w:rPr>
        <w:t>1</w:t>
      </w:r>
      <w:r w:rsidRPr="00105654">
        <w:rPr>
          <w:b/>
          <w:bCs/>
          <w:lang w:val="ru-RU"/>
        </w:rPr>
        <w:t xml:space="preserve"> г.</w:t>
      </w:r>
    </w:p>
    <w:tbl>
      <w:tblPr>
        <w:tblW w:w="9645" w:type="dxa"/>
        <w:tblLayout w:type="fixed"/>
        <w:tblLook w:val="04A0" w:firstRow="1" w:lastRow="0" w:firstColumn="1" w:lastColumn="0" w:noHBand="0" w:noVBand="1"/>
      </w:tblPr>
      <w:tblGrid>
        <w:gridCol w:w="3724"/>
        <w:gridCol w:w="955"/>
        <w:gridCol w:w="993"/>
        <w:gridCol w:w="993"/>
        <w:gridCol w:w="993"/>
        <w:gridCol w:w="993"/>
        <w:gridCol w:w="994"/>
      </w:tblGrid>
      <w:tr w:rsidR="00255FFC" w:rsidRPr="00105654" w14:paraId="166FD5E1" w14:textId="77777777" w:rsidTr="009E589A">
        <w:tc>
          <w:tcPr>
            <w:tcW w:w="3724" w:type="dxa"/>
            <w:tcBorders>
              <w:top w:val="nil"/>
              <w:left w:val="nil"/>
              <w:bottom w:val="nil"/>
              <w:right w:val="nil"/>
            </w:tcBorders>
            <w:shd w:val="clear" w:color="000000" w:fill="538DD5"/>
            <w:vAlign w:val="center"/>
            <w:hideMark/>
          </w:tcPr>
          <w:p w14:paraId="4767A06A" w14:textId="4DDCD6D9" w:rsidR="00E17F91" w:rsidRPr="00105654" w:rsidRDefault="000013B2" w:rsidP="00255FFC">
            <w:pPr>
              <w:pStyle w:val="Tablehead"/>
              <w:ind w:left="-57" w:right="-57"/>
              <w:rPr>
                <w:rFonts w:cs="Calibri"/>
                <w:sz w:val="18"/>
                <w:szCs w:val="18"/>
                <w:lang w:val="ru-RU"/>
              </w:rPr>
            </w:pPr>
            <w:bookmarkStart w:id="739" w:name="RANGE!B23:M40"/>
            <w:r w:rsidRPr="00105654">
              <w:rPr>
                <w:rFonts w:cs="Calibri"/>
                <w:sz w:val="18"/>
                <w:szCs w:val="18"/>
                <w:lang w:val="ru-RU"/>
              </w:rPr>
              <w:t xml:space="preserve">Категории активов </w:t>
            </w:r>
            <w:r w:rsidR="00E17F91" w:rsidRPr="00105654">
              <w:rPr>
                <w:rFonts w:cs="Calibri"/>
                <w:sz w:val="18"/>
                <w:szCs w:val="18"/>
                <w:lang w:val="ru-RU"/>
              </w:rPr>
              <w:t>(</w:t>
            </w:r>
            <w:r w:rsidRPr="00105654">
              <w:rPr>
                <w:rFonts w:cs="Calibri"/>
                <w:sz w:val="18"/>
                <w:szCs w:val="18"/>
                <w:lang w:val="ru-RU"/>
              </w:rPr>
              <w:t>тыс. шв. фр.</w:t>
            </w:r>
            <w:r w:rsidR="00E17F91" w:rsidRPr="00105654">
              <w:rPr>
                <w:rFonts w:cs="Calibri"/>
                <w:sz w:val="18"/>
                <w:szCs w:val="18"/>
                <w:lang w:val="ru-RU"/>
              </w:rPr>
              <w:t>)</w:t>
            </w:r>
            <w:bookmarkEnd w:id="739"/>
          </w:p>
        </w:tc>
        <w:tc>
          <w:tcPr>
            <w:tcW w:w="955" w:type="dxa"/>
            <w:tcBorders>
              <w:top w:val="nil"/>
              <w:left w:val="nil"/>
              <w:bottom w:val="nil"/>
              <w:right w:val="nil"/>
            </w:tcBorders>
            <w:shd w:val="clear" w:color="000000" w:fill="538DD5"/>
            <w:vAlign w:val="center"/>
            <w:hideMark/>
          </w:tcPr>
          <w:p w14:paraId="6D81CD95" w14:textId="61618053" w:rsidR="00E17F91" w:rsidRPr="00105654" w:rsidRDefault="00255FFC" w:rsidP="00255FFC">
            <w:pPr>
              <w:pStyle w:val="Tablehead"/>
              <w:ind w:left="-57" w:right="-57"/>
              <w:rPr>
                <w:rFonts w:cs="Calibri"/>
                <w:sz w:val="18"/>
                <w:szCs w:val="18"/>
                <w:lang w:val="ru-RU"/>
              </w:rPr>
            </w:pPr>
            <w:r w:rsidRPr="00105654">
              <w:rPr>
                <w:rFonts w:cs="Calibri"/>
                <w:sz w:val="18"/>
                <w:szCs w:val="18"/>
                <w:lang w:val="ru-RU"/>
              </w:rPr>
              <w:t>Здания</w:t>
            </w:r>
          </w:p>
        </w:tc>
        <w:tc>
          <w:tcPr>
            <w:tcW w:w="993" w:type="dxa"/>
            <w:tcBorders>
              <w:top w:val="nil"/>
              <w:left w:val="nil"/>
              <w:bottom w:val="nil"/>
              <w:right w:val="nil"/>
            </w:tcBorders>
            <w:shd w:val="clear" w:color="000000" w:fill="538DD5"/>
            <w:vAlign w:val="center"/>
            <w:hideMark/>
          </w:tcPr>
          <w:p w14:paraId="27B8CD7C" w14:textId="7C603E30" w:rsidR="00E17F91" w:rsidRPr="00105654" w:rsidRDefault="00255FFC" w:rsidP="00255FFC">
            <w:pPr>
              <w:pStyle w:val="Tablehead"/>
              <w:ind w:left="-57" w:right="-57"/>
              <w:rPr>
                <w:rFonts w:cs="Calibri"/>
                <w:sz w:val="18"/>
                <w:szCs w:val="18"/>
                <w:lang w:val="ru-RU"/>
              </w:rPr>
            </w:pPr>
            <w:r w:rsidRPr="00105654">
              <w:rPr>
                <w:rFonts w:cs="Calibri"/>
                <w:sz w:val="18"/>
                <w:szCs w:val="18"/>
                <w:lang w:val="ru-RU"/>
              </w:rPr>
              <w:t xml:space="preserve">Машины </w:t>
            </w:r>
            <w:r w:rsidRPr="00105654">
              <w:rPr>
                <w:rFonts w:cs="Calibri"/>
                <w:sz w:val="18"/>
                <w:szCs w:val="18"/>
                <w:lang w:val="ru-RU"/>
              </w:rPr>
              <w:br/>
              <w:t>и обору-дование</w:t>
            </w:r>
          </w:p>
        </w:tc>
        <w:tc>
          <w:tcPr>
            <w:tcW w:w="993" w:type="dxa"/>
            <w:tcBorders>
              <w:top w:val="nil"/>
              <w:left w:val="nil"/>
              <w:bottom w:val="nil"/>
              <w:right w:val="nil"/>
            </w:tcBorders>
            <w:shd w:val="clear" w:color="000000" w:fill="538DD5"/>
            <w:vAlign w:val="center"/>
            <w:hideMark/>
          </w:tcPr>
          <w:p w14:paraId="77AFC75D" w14:textId="2112DC24" w:rsidR="00E17F91" w:rsidRPr="00105654" w:rsidRDefault="00255FFC" w:rsidP="00255FFC">
            <w:pPr>
              <w:pStyle w:val="Tablehead"/>
              <w:ind w:left="-57" w:right="-57"/>
              <w:rPr>
                <w:rFonts w:cs="Calibri"/>
                <w:sz w:val="18"/>
                <w:szCs w:val="18"/>
                <w:lang w:val="ru-RU"/>
              </w:rPr>
            </w:pPr>
            <w:r w:rsidRPr="00105654">
              <w:rPr>
                <w:rFonts w:cs="Calibri"/>
                <w:sz w:val="18"/>
                <w:szCs w:val="18"/>
                <w:lang w:val="ru-RU"/>
              </w:rPr>
              <w:t xml:space="preserve">Мебель </w:t>
            </w:r>
            <w:r w:rsidRPr="00105654">
              <w:rPr>
                <w:rFonts w:cs="Calibri"/>
                <w:sz w:val="18"/>
                <w:szCs w:val="18"/>
                <w:lang w:val="ru-RU"/>
              </w:rPr>
              <w:br/>
              <w:t>и устрой-ства</w:t>
            </w:r>
          </w:p>
        </w:tc>
        <w:tc>
          <w:tcPr>
            <w:tcW w:w="993" w:type="dxa"/>
            <w:tcBorders>
              <w:top w:val="nil"/>
              <w:left w:val="nil"/>
              <w:bottom w:val="nil"/>
              <w:right w:val="nil"/>
            </w:tcBorders>
            <w:shd w:val="clear" w:color="000000" w:fill="538DD5"/>
            <w:vAlign w:val="center"/>
            <w:hideMark/>
          </w:tcPr>
          <w:p w14:paraId="2D803944" w14:textId="07223D15" w:rsidR="00E17F91" w:rsidRPr="00105654" w:rsidRDefault="00255FFC" w:rsidP="00255FFC">
            <w:pPr>
              <w:pStyle w:val="Tablehead"/>
              <w:ind w:left="-57" w:right="-57"/>
              <w:rPr>
                <w:rFonts w:cs="Calibri"/>
                <w:sz w:val="18"/>
                <w:szCs w:val="18"/>
                <w:lang w:val="ru-RU"/>
              </w:rPr>
            </w:pPr>
            <w:r w:rsidRPr="00105654">
              <w:rPr>
                <w:rFonts w:cs="Calibri"/>
                <w:sz w:val="18"/>
                <w:szCs w:val="18"/>
                <w:lang w:val="ru-RU"/>
              </w:rPr>
              <w:t>Компью-терное оборудо-вание</w:t>
            </w:r>
          </w:p>
        </w:tc>
        <w:tc>
          <w:tcPr>
            <w:tcW w:w="993" w:type="dxa"/>
            <w:tcBorders>
              <w:top w:val="nil"/>
              <w:left w:val="nil"/>
              <w:bottom w:val="nil"/>
              <w:right w:val="nil"/>
            </w:tcBorders>
            <w:shd w:val="clear" w:color="000000" w:fill="538DD5"/>
            <w:vAlign w:val="center"/>
            <w:hideMark/>
          </w:tcPr>
          <w:p w14:paraId="2B21B08F" w14:textId="517921B0" w:rsidR="00E17F91" w:rsidRPr="00105654" w:rsidRDefault="00255FFC" w:rsidP="00255FFC">
            <w:pPr>
              <w:pStyle w:val="Tablehead"/>
              <w:ind w:left="-57" w:right="-57"/>
              <w:rPr>
                <w:rFonts w:cs="Calibri"/>
                <w:sz w:val="18"/>
                <w:szCs w:val="18"/>
                <w:lang w:val="ru-RU"/>
              </w:rPr>
            </w:pPr>
            <w:r w:rsidRPr="00105654">
              <w:rPr>
                <w:rFonts w:cs="Calibri"/>
                <w:sz w:val="18"/>
                <w:szCs w:val="18"/>
                <w:lang w:val="ru-RU"/>
              </w:rPr>
              <w:t>Автотранс-портные средства</w:t>
            </w:r>
          </w:p>
        </w:tc>
        <w:tc>
          <w:tcPr>
            <w:tcW w:w="994" w:type="dxa"/>
            <w:tcBorders>
              <w:top w:val="nil"/>
              <w:left w:val="nil"/>
              <w:bottom w:val="nil"/>
              <w:right w:val="nil"/>
            </w:tcBorders>
            <w:shd w:val="clear" w:color="000000" w:fill="538DD5"/>
            <w:vAlign w:val="center"/>
            <w:hideMark/>
          </w:tcPr>
          <w:p w14:paraId="467F2308" w14:textId="5ECA0689" w:rsidR="00E17F91" w:rsidRPr="00105654" w:rsidRDefault="00255FFC" w:rsidP="00255FFC">
            <w:pPr>
              <w:pStyle w:val="Tablehead"/>
              <w:ind w:left="-57" w:right="-57"/>
              <w:rPr>
                <w:rFonts w:cs="Calibri"/>
                <w:sz w:val="18"/>
                <w:szCs w:val="18"/>
                <w:lang w:val="ru-RU"/>
              </w:rPr>
            </w:pPr>
            <w:r w:rsidRPr="00105654">
              <w:rPr>
                <w:rFonts w:cs="Calibri"/>
                <w:sz w:val="18"/>
                <w:szCs w:val="18"/>
                <w:lang w:val="ru-RU"/>
              </w:rPr>
              <w:t>Всего</w:t>
            </w:r>
            <w:r w:rsidRPr="00105654">
              <w:rPr>
                <w:rFonts w:cs="Calibri"/>
                <w:sz w:val="18"/>
                <w:szCs w:val="18"/>
                <w:lang w:val="ru-RU"/>
              </w:rPr>
              <w:br/>
            </w:r>
            <w:r w:rsidR="00E17F91" w:rsidRPr="00105654">
              <w:rPr>
                <w:rFonts w:cs="Calibri"/>
                <w:sz w:val="18"/>
                <w:szCs w:val="18"/>
                <w:lang w:val="ru-RU"/>
              </w:rPr>
              <w:t>2021</w:t>
            </w:r>
            <w:r w:rsidRPr="00105654">
              <w:rPr>
                <w:rFonts w:cs="Calibri"/>
                <w:sz w:val="18"/>
                <w:szCs w:val="18"/>
                <w:lang w:val="ru-RU"/>
              </w:rPr>
              <w:t xml:space="preserve"> г.</w:t>
            </w:r>
          </w:p>
        </w:tc>
      </w:tr>
      <w:tr w:rsidR="00255FFC" w:rsidRPr="00105654" w14:paraId="0C8AAB74" w14:textId="77777777" w:rsidTr="009E589A">
        <w:tc>
          <w:tcPr>
            <w:tcW w:w="3724" w:type="dxa"/>
            <w:tcBorders>
              <w:top w:val="nil"/>
              <w:left w:val="nil"/>
              <w:bottom w:val="nil"/>
              <w:right w:val="nil"/>
            </w:tcBorders>
            <w:shd w:val="clear" w:color="000000" w:fill="auto"/>
            <w:vAlign w:val="center"/>
            <w:hideMark/>
          </w:tcPr>
          <w:p w14:paraId="5B6CE8C3" w14:textId="77777777" w:rsidR="00E17F91" w:rsidRPr="00105654" w:rsidRDefault="00E17F91" w:rsidP="00255FFC">
            <w:pPr>
              <w:pStyle w:val="Tabletext"/>
              <w:spacing w:before="0" w:after="0"/>
              <w:rPr>
                <w:rFonts w:cs="Calibri"/>
                <w:sz w:val="18"/>
                <w:szCs w:val="18"/>
                <w:lang w:val="ru-RU"/>
              </w:rPr>
            </w:pPr>
          </w:p>
        </w:tc>
        <w:tc>
          <w:tcPr>
            <w:tcW w:w="955" w:type="dxa"/>
            <w:tcBorders>
              <w:top w:val="nil"/>
              <w:left w:val="nil"/>
              <w:bottom w:val="nil"/>
              <w:right w:val="nil"/>
            </w:tcBorders>
            <w:shd w:val="clear" w:color="000000" w:fill="auto"/>
            <w:vAlign w:val="bottom"/>
            <w:hideMark/>
          </w:tcPr>
          <w:p w14:paraId="7C2A5A60"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vAlign w:val="bottom"/>
            <w:hideMark/>
          </w:tcPr>
          <w:p w14:paraId="7FDA1766"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vAlign w:val="bottom"/>
            <w:hideMark/>
          </w:tcPr>
          <w:p w14:paraId="6CC08E13"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vAlign w:val="bottom"/>
            <w:hideMark/>
          </w:tcPr>
          <w:p w14:paraId="32177001"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vAlign w:val="bottom"/>
            <w:hideMark/>
          </w:tcPr>
          <w:p w14:paraId="4830AF01" w14:textId="77777777" w:rsidR="00E17F91" w:rsidRPr="00105654" w:rsidRDefault="00E17F91" w:rsidP="00255FFC">
            <w:pPr>
              <w:pStyle w:val="Tabletext"/>
              <w:spacing w:before="0" w:after="0"/>
              <w:ind w:right="57"/>
              <w:jc w:val="right"/>
              <w:rPr>
                <w:rFonts w:cs="Calibri"/>
                <w:sz w:val="18"/>
                <w:szCs w:val="18"/>
                <w:lang w:val="ru-RU"/>
              </w:rPr>
            </w:pPr>
          </w:p>
        </w:tc>
        <w:tc>
          <w:tcPr>
            <w:tcW w:w="994" w:type="dxa"/>
            <w:tcBorders>
              <w:top w:val="nil"/>
              <w:left w:val="nil"/>
              <w:bottom w:val="nil"/>
              <w:right w:val="nil"/>
            </w:tcBorders>
            <w:shd w:val="clear" w:color="000000" w:fill="auto"/>
            <w:vAlign w:val="bottom"/>
            <w:hideMark/>
          </w:tcPr>
          <w:p w14:paraId="0EB68EA3" w14:textId="77777777" w:rsidR="00E17F91" w:rsidRPr="00105654" w:rsidRDefault="00E17F91" w:rsidP="00255FFC">
            <w:pPr>
              <w:pStyle w:val="Tabletext"/>
              <w:spacing w:before="0" w:after="0"/>
              <w:ind w:right="57"/>
              <w:jc w:val="right"/>
              <w:rPr>
                <w:rFonts w:cs="Calibri"/>
                <w:sz w:val="18"/>
                <w:szCs w:val="18"/>
                <w:lang w:val="ru-RU"/>
              </w:rPr>
            </w:pPr>
          </w:p>
        </w:tc>
      </w:tr>
      <w:tr w:rsidR="00255FFC" w:rsidRPr="00105654" w14:paraId="07875C38" w14:textId="77777777" w:rsidTr="009E589A">
        <w:tc>
          <w:tcPr>
            <w:tcW w:w="3724" w:type="dxa"/>
            <w:tcBorders>
              <w:top w:val="nil"/>
              <w:left w:val="nil"/>
              <w:bottom w:val="nil"/>
              <w:right w:val="nil"/>
            </w:tcBorders>
            <w:shd w:val="clear" w:color="000000" w:fill="auto"/>
            <w:hideMark/>
          </w:tcPr>
          <w:p w14:paraId="3EE0495F" w14:textId="5172E87F" w:rsidR="00255FFC" w:rsidRPr="00105654" w:rsidRDefault="00255FFC" w:rsidP="00255FFC">
            <w:pPr>
              <w:pStyle w:val="Tabletext"/>
              <w:rPr>
                <w:rFonts w:cs="Calibri"/>
                <w:b/>
                <w:bCs/>
                <w:sz w:val="18"/>
                <w:szCs w:val="18"/>
                <w:lang w:val="ru-RU"/>
              </w:rPr>
            </w:pPr>
            <w:r w:rsidRPr="00105654">
              <w:rPr>
                <w:rFonts w:cs="Calibri"/>
                <w:b/>
                <w:bCs/>
                <w:sz w:val="18"/>
                <w:szCs w:val="18"/>
                <w:lang w:val="ru-RU"/>
              </w:rPr>
              <w:t>Стоимость на 1 января</w:t>
            </w:r>
            <w:r w:rsidR="000013B2" w:rsidRPr="00105654">
              <w:rPr>
                <w:rFonts w:cs="Calibri"/>
                <w:b/>
                <w:bCs/>
                <w:sz w:val="18"/>
                <w:szCs w:val="18"/>
                <w:lang w:val="ru-RU"/>
              </w:rPr>
              <w:t xml:space="preserve"> 2021 г.</w:t>
            </w:r>
          </w:p>
        </w:tc>
        <w:tc>
          <w:tcPr>
            <w:tcW w:w="955" w:type="dxa"/>
            <w:tcBorders>
              <w:top w:val="nil"/>
              <w:left w:val="nil"/>
              <w:bottom w:val="nil"/>
              <w:right w:val="nil"/>
            </w:tcBorders>
            <w:shd w:val="clear" w:color="000000" w:fill="auto"/>
            <w:noWrap/>
            <w:vAlign w:val="bottom"/>
            <w:hideMark/>
          </w:tcPr>
          <w:p w14:paraId="3D6B9F3F" w14:textId="73583025" w:rsidR="00255FFC" w:rsidRPr="00105654" w:rsidRDefault="00255FFC" w:rsidP="00255FFC">
            <w:pPr>
              <w:pStyle w:val="Tabletext"/>
              <w:ind w:right="57"/>
              <w:jc w:val="right"/>
              <w:rPr>
                <w:rFonts w:cs="Calibri"/>
                <w:b/>
                <w:bCs/>
                <w:sz w:val="18"/>
                <w:szCs w:val="18"/>
                <w:lang w:val="ru-RU"/>
              </w:rPr>
            </w:pPr>
            <w:r w:rsidRPr="00105654">
              <w:rPr>
                <w:rFonts w:cs="Calibri"/>
                <w:b/>
                <w:bCs/>
                <w:sz w:val="18"/>
                <w:szCs w:val="18"/>
                <w:lang w:val="ru-RU"/>
              </w:rPr>
              <w:t>125 070</w:t>
            </w:r>
          </w:p>
        </w:tc>
        <w:tc>
          <w:tcPr>
            <w:tcW w:w="993" w:type="dxa"/>
            <w:tcBorders>
              <w:top w:val="nil"/>
              <w:left w:val="nil"/>
              <w:bottom w:val="nil"/>
              <w:right w:val="nil"/>
            </w:tcBorders>
            <w:shd w:val="clear" w:color="000000" w:fill="FFFFFF"/>
            <w:noWrap/>
            <w:vAlign w:val="bottom"/>
            <w:hideMark/>
          </w:tcPr>
          <w:p w14:paraId="64C916A4" w14:textId="213DD59D" w:rsidR="00255FFC" w:rsidRPr="00105654" w:rsidRDefault="00255FFC" w:rsidP="00255FFC">
            <w:pPr>
              <w:pStyle w:val="Tabletext"/>
              <w:ind w:right="57"/>
              <w:jc w:val="right"/>
              <w:rPr>
                <w:rFonts w:cs="Calibri"/>
                <w:b/>
                <w:bCs/>
                <w:sz w:val="18"/>
                <w:szCs w:val="18"/>
                <w:lang w:val="ru-RU"/>
              </w:rPr>
            </w:pPr>
            <w:r w:rsidRPr="00105654">
              <w:rPr>
                <w:rFonts w:cs="Calibri"/>
                <w:b/>
                <w:bCs/>
                <w:sz w:val="18"/>
                <w:szCs w:val="18"/>
                <w:lang w:val="ru-RU"/>
              </w:rPr>
              <w:t>2 121</w:t>
            </w:r>
          </w:p>
        </w:tc>
        <w:tc>
          <w:tcPr>
            <w:tcW w:w="993" w:type="dxa"/>
            <w:tcBorders>
              <w:top w:val="nil"/>
              <w:left w:val="nil"/>
              <w:bottom w:val="nil"/>
              <w:right w:val="nil"/>
            </w:tcBorders>
            <w:shd w:val="clear" w:color="000000" w:fill="auto"/>
            <w:noWrap/>
            <w:vAlign w:val="bottom"/>
            <w:hideMark/>
          </w:tcPr>
          <w:p w14:paraId="11767ADB" w14:textId="57C7B07A" w:rsidR="00255FFC" w:rsidRPr="00105654" w:rsidRDefault="00255FFC" w:rsidP="00255FFC">
            <w:pPr>
              <w:pStyle w:val="Tabletext"/>
              <w:ind w:right="57"/>
              <w:jc w:val="right"/>
              <w:rPr>
                <w:rFonts w:cs="Calibri"/>
                <w:b/>
                <w:bCs/>
                <w:sz w:val="18"/>
                <w:szCs w:val="18"/>
                <w:lang w:val="ru-RU"/>
              </w:rPr>
            </w:pPr>
            <w:r w:rsidRPr="00105654">
              <w:rPr>
                <w:rFonts w:cs="Calibri"/>
                <w:b/>
                <w:bCs/>
                <w:sz w:val="18"/>
                <w:szCs w:val="18"/>
                <w:lang w:val="ru-RU"/>
              </w:rPr>
              <w:t>1 506</w:t>
            </w:r>
          </w:p>
        </w:tc>
        <w:tc>
          <w:tcPr>
            <w:tcW w:w="993" w:type="dxa"/>
            <w:tcBorders>
              <w:top w:val="nil"/>
              <w:left w:val="nil"/>
              <w:bottom w:val="nil"/>
              <w:right w:val="nil"/>
            </w:tcBorders>
            <w:shd w:val="clear" w:color="000000" w:fill="FFFFFF"/>
            <w:noWrap/>
            <w:vAlign w:val="bottom"/>
            <w:hideMark/>
          </w:tcPr>
          <w:p w14:paraId="0953DEE8" w14:textId="22CA2917" w:rsidR="00255FFC" w:rsidRPr="00105654" w:rsidRDefault="00255FFC" w:rsidP="00255FFC">
            <w:pPr>
              <w:pStyle w:val="Tabletext"/>
              <w:ind w:right="57"/>
              <w:jc w:val="right"/>
              <w:rPr>
                <w:rFonts w:cs="Calibri"/>
                <w:b/>
                <w:bCs/>
                <w:sz w:val="18"/>
                <w:szCs w:val="18"/>
                <w:lang w:val="ru-RU"/>
              </w:rPr>
            </w:pPr>
            <w:r w:rsidRPr="00105654">
              <w:rPr>
                <w:rFonts w:cs="Calibri"/>
                <w:b/>
                <w:bCs/>
                <w:sz w:val="18"/>
                <w:szCs w:val="18"/>
                <w:lang w:val="ru-RU"/>
              </w:rPr>
              <w:t>9 354</w:t>
            </w:r>
          </w:p>
        </w:tc>
        <w:tc>
          <w:tcPr>
            <w:tcW w:w="993" w:type="dxa"/>
            <w:tcBorders>
              <w:top w:val="nil"/>
              <w:left w:val="nil"/>
              <w:bottom w:val="nil"/>
              <w:right w:val="nil"/>
            </w:tcBorders>
            <w:shd w:val="clear" w:color="000000" w:fill="auto"/>
            <w:noWrap/>
            <w:vAlign w:val="bottom"/>
            <w:hideMark/>
          </w:tcPr>
          <w:p w14:paraId="719B185C" w14:textId="67C1D6C9" w:rsidR="00255FFC" w:rsidRPr="00105654" w:rsidRDefault="00255FFC" w:rsidP="00255FFC">
            <w:pPr>
              <w:pStyle w:val="Tabletext"/>
              <w:ind w:right="57"/>
              <w:jc w:val="right"/>
              <w:rPr>
                <w:rFonts w:cs="Calibri"/>
                <w:b/>
                <w:bCs/>
                <w:sz w:val="18"/>
                <w:szCs w:val="18"/>
                <w:lang w:val="ru-RU"/>
              </w:rPr>
            </w:pPr>
            <w:r w:rsidRPr="00105654">
              <w:rPr>
                <w:rFonts w:cs="Calibri"/>
                <w:b/>
                <w:bCs/>
                <w:sz w:val="18"/>
                <w:szCs w:val="18"/>
                <w:lang w:val="ru-RU"/>
              </w:rPr>
              <w:t>296</w:t>
            </w:r>
          </w:p>
        </w:tc>
        <w:tc>
          <w:tcPr>
            <w:tcW w:w="994" w:type="dxa"/>
            <w:tcBorders>
              <w:top w:val="nil"/>
              <w:left w:val="nil"/>
              <w:bottom w:val="nil"/>
              <w:right w:val="nil"/>
            </w:tcBorders>
            <w:shd w:val="clear" w:color="000000" w:fill="auto"/>
            <w:noWrap/>
            <w:vAlign w:val="bottom"/>
            <w:hideMark/>
          </w:tcPr>
          <w:p w14:paraId="66027675" w14:textId="74F96462" w:rsidR="00255FFC" w:rsidRPr="00105654" w:rsidRDefault="00255FFC" w:rsidP="00255FFC">
            <w:pPr>
              <w:pStyle w:val="Tabletext"/>
              <w:ind w:right="57"/>
              <w:jc w:val="right"/>
              <w:rPr>
                <w:rFonts w:cs="Calibri"/>
                <w:b/>
                <w:bCs/>
                <w:sz w:val="18"/>
                <w:szCs w:val="18"/>
                <w:lang w:val="ru-RU"/>
              </w:rPr>
            </w:pPr>
            <w:r w:rsidRPr="00105654">
              <w:rPr>
                <w:rFonts w:cs="Calibri"/>
                <w:b/>
                <w:bCs/>
                <w:sz w:val="18"/>
                <w:szCs w:val="18"/>
                <w:lang w:val="ru-RU"/>
              </w:rPr>
              <w:t>138 347</w:t>
            </w:r>
          </w:p>
        </w:tc>
      </w:tr>
      <w:tr w:rsidR="00255FFC" w:rsidRPr="00105654" w14:paraId="7E60AB77" w14:textId="77777777" w:rsidTr="009E589A">
        <w:tc>
          <w:tcPr>
            <w:tcW w:w="3724" w:type="dxa"/>
            <w:tcBorders>
              <w:top w:val="nil"/>
              <w:left w:val="nil"/>
              <w:bottom w:val="nil"/>
              <w:right w:val="nil"/>
            </w:tcBorders>
            <w:shd w:val="clear" w:color="000000" w:fill="auto"/>
            <w:hideMark/>
          </w:tcPr>
          <w:p w14:paraId="6EE99187" w14:textId="25D2FD75" w:rsidR="00255FFC" w:rsidRPr="00105654" w:rsidRDefault="00255FFC" w:rsidP="00255FFC">
            <w:pPr>
              <w:pStyle w:val="Tabletext"/>
              <w:rPr>
                <w:rFonts w:cs="Calibri"/>
                <w:sz w:val="18"/>
                <w:szCs w:val="18"/>
                <w:lang w:val="ru-RU"/>
              </w:rPr>
            </w:pPr>
            <w:r w:rsidRPr="00105654">
              <w:rPr>
                <w:rFonts w:cs="Calibri"/>
                <w:sz w:val="18"/>
                <w:szCs w:val="18"/>
                <w:lang w:val="ru-RU"/>
              </w:rPr>
              <w:t xml:space="preserve">Дополнения </w:t>
            </w:r>
          </w:p>
        </w:tc>
        <w:tc>
          <w:tcPr>
            <w:tcW w:w="955" w:type="dxa"/>
            <w:tcBorders>
              <w:top w:val="nil"/>
              <w:left w:val="nil"/>
              <w:bottom w:val="nil"/>
              <w:right w:val="nil"/>
            </w:tcBorders>
            <w:shd w:val="clear" w:color="000000" w:fill="auto"/>
            <w:noWrap/>
            <w:vAlign w:val="bottom"/>
            <w:hideMark/>
          </w:tcPr>
          <w:p w14:paraId="1180E94C" w14:textId="349D323A"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49</w:t>
            </w:r>
          </w:p>
        </w:tc>
        <w:tc>
          <w:tcPr>
            <w:tcW w:w="993" w:type="dxa"/>
            <w:tcBorders>
              <w:top w:val="nil"/>
              <w:left w:val="nil"/>
              <w:bottom w:val="nil"/>
              <w:right w:val="nil"/>
            </w:tcBorders>
            <w:shd w:val="clear" w:color="000000" w:fill="auto"/>
            <w:noWrap/>
            <w:vAlign w:val="bottom"/>
            <w:hideMark/>
          </w:tcPr>
          <w:p w14:paraId="1982C8D3" w14:textId="4F9BA2E7"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34</w:t>
            </w:r>
          </w:p>
        </w:tc>
        <w:tc>
          <w:tcPr>
            <w:tcW w:w="993" w:type="dxa"/>
            <w:tcBorders>
              <w:top w:val="nil"/>
              <w:left w:val="nil"/>
              <w:bottom w:val="nil"/>
              <w:right w:val="nil"/>
            </w:tcBorders>
            <w:shd w:val="clear" w:color="000000" w:fill="auto"/>
            <w:noWrap/>
            <w:vAlign w:val="bottom"/>
            <w:hideMark/>
          </w:tcPr>
          <w:p w14:paraId="495F13AE" w14:textId="4DA78818"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w:t>
            </w:r>
          </w:p>
        </w:tc>
        <w:tc>
          <w:tcPr>
            <w:tcW w:w="993" w:type="dxa"/>
            <w:tcBorders>
              <w:top w:val="nil"/>
              <w:left w:val="nil"/>
              <w:bottom w:val="nil"/>
              <w:right w:val="nil"/>
            </w:tcBorders>
            <w:shd w:val="clear" w:color="000000" w:fill="auto"/>
            <w:noWrap/>
            <w:vAlign w:val="bottom"/>
            <w:hideMark/>
          </w:tcPr>
          <w:p w14:paraId="5F82C98F" w14:textId="03AB5296"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910</w:t>
            </w:r>
          </w:p>
        </w:tc>
        <w:tc>
          <w:tcPr>
            <w:tcW w:w="993" w:type="dxa"/>
            <w:tcBorders>
              <w:top w:val="nil"/>
              <w:left w:val="nil"/>
              <w:bottom w:val="nil"/>
              <w:right w:val="nil"/>
            </w:tcBorders>
            <w:shd w:val="clear" w:color="000000" w:fill="auto"/>
            <w:noWrap/>
            <w:vAlign w:val="bottom"/>
            <w:hideMark/>
          </w:tcPr>
          <w:p w14:paraId="377B5A80" w14:textId="3BE5690F"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w:t>
            </w:r>
          </w:p>
        </w:tc>
        <w:tc>
          <w:tcPr>
            <w:tcW w:w="994" w:type="dxa"/>
            <w:tcBorders>
              <w:top w:val="nil"/>
              <w:left w:val="nil"/>
              <w:bottom w:val="nil"/>
              <w:right w:val="nil"/>
            </w:tcBorders>
            <w:shd w:val="clear" w:color="000000" w:fill="auto"/>
            <w:noWrap/>
            <w:vAlign w:val="bottom"/>
            <w:hideMark/>
          </w:tcPr>
          <w:p w14:paraId="124BBB64" w14:textId="67A408EF"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993</w:t>
            </w:r>
          </w:p>
        </w:tc>
      </w:tr>
      <w:tr w:rsidR="00255FFC" w:rsidRPr="00105654" w14:paraId="577A0349" w14:textId="77777777" w:rsidTr="009E589A">
        <w:tc>
          <w:tcPr>
            <w:tcW w:w="3724" w:type="dxa"/>
            <w:tcBorders>
              <w:top w:val="nil"/>
              <w:left w:val="nil"/>
              <w:bottom w:val="nil"/>
              <w:right w:val="nil"/>
            </w:tcBorders>
            <w:shd w:val="clear" w:color="000000" w:fill="auto"/>
            <w:hideMark/>
          </w:tcPr>
          <w:p w14:paraId="5D9EE0A6" w14:textId="4CFCD119" w:rsidR="00E17F91" w:rsidRPr="00105654" w:rsidRDefault="00255FFC" w:rsidP="00E17F91">
            <w:pPr>
              <w:pStyle w:val="Tabletext"/>
              <w:rPr>
                <w:rFonts w:cs="Calibri"/>
                <w:sz w:val="18"/>
                <w:szCs w:val="18"/>
                <w:lang w:val="ru-RU"/>
              </w:rPr>
            </w:pPr>
            <w:r w:rsidRPr="00105654">
              <w:rPr>
                <w:rFonts w:cs="Calibri"/>
                <w:sz w:val="18"/>
                <w:szCs w:val="18"/>
                <w:lang w:val="ru-RU"/>
              </w:rPr>
              <w:t>Выбытие</w:t>
            </w:r>
          </w:p>
        </w:tc>
        <w:tc>
          <w:tcPr>
            <w:tcW w:w="955" w:type="dxa"/>
            <w:tcBorders>
              <w:top w:val="nil"/>
              <w:left w:val="nil"/>
              <w:bottom w:val="nil"/>
              <w:right w:val="nil"/>
            </w:tcBorders>
            <w:shd w:val="clear" w:color="000000" w:fill="auto"/>
            <w:noWrap/>
            <w:vAlign w:val="bottom"/>
            <w:hideMark/>
          </w:tcPr>
          <w:p w14:paraId="331D3A37" w14:textId="77777777" w:rsidR="00E17F91" w:rsidRPr="00105654" w:rsidRDefault="00E17F91"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034F17C4" w14:textId="1AF7B56F" w:rsidR="00E17F91" w:rsidRPr="00105654" w:rsidRDefault="00E17F91" w:rsidP="00255FFC">
            <w:pPr>
              <w:pStyle w:val="Tabletext"/>
              <w:ind w:right="57"/>
              <w:jc w:val="right"/>
              <w:rPr>
                <w:rFonts w:cs="Calibri"/>
                <w:sz w:val="18"/>
                <w:szCs w:val="18"/>
                <w:lang w:val="ru-RU"/>
              </w:rPr>
            </w:pPr>
            <w:r w:rsidRPr="00105654">
              <w:rPr>
                <w:rFonts w:cs="Calibri"/>
                <w:sz w:val="18"/>
                <w:szCs w:val="18"/>
                <w:lang w:val="ru-RU"/>
              </w:rPr>
              <w:t>(43)</w:t>
            </w:r>
          </w:p>
        </w:tc>
        <w:tc>
          <w:tcPr>
            <w:tcW w:w="993" w:type="dxa"/>
            <w:tcBorders>
              <w:top w:val="nil"/>
              <w:left w:val="nil"/>
              <w:bottom w:val="nil"/>
              <w:right w:val="nil"/>
            </w:tcBorders>
            <w:shd w:val="clear" w:color="000000" w:fill="auto"/>
            <w:noWrap/>
            <w:vAlign w:val="bottom"/>
            <w:hideMark/>
          </w:tcPr>
          <w:p w14:paraId="0C4F6E22" w14:textId="2BF8196D" w:rsidR="00E17F91" w:rsidRPr="00105654" w:rsidRDefault="00E17F91" w:rsidP="00255FFC">
            <w:pPr>
              <w:pStyle w:val="Tabletext"/>
              <w:ind w:right="57"/>
              <w:jc w:val="right"/>
              <w:rPr>
                <w:rFonts w:cs="Calibri"/>
                <w:sz w:val="18"/>
                <w:szCs w:val="18"/>
                <w:lang w:val="ru-RU"/>
              </w:rPr>
            </w:pPr>
            <w:r w:rsidRPr="00105654">
              <w:rPr>
                <w:rFonts w:cs="Calibri"/>
                <w:sz w:val="18"/>
                <w:szCs w:val="18"/>
                <w:lang w:val="ru-RU"/>
              </w:rPr>
              <w:t>(112)</w:t>
            </w:r>
          </w:p>
        </w:tc>
        <w:tc>
          <w:tcPr>
            <w:tcW w:w="993" w:type="dxa"/>
            <w:tcBorders>
              <w:top w:val="nil"/>
              <w:left w:val="nil"/>
              <w:bottom w:val="nil"/>
              <w:right w:val="nil"/>
            </w:tcBorders>
            <w:shd w:val="clear" w:color="000000" w:fill="auto"/>
            <w:noWrap/>
            <w:vAlign w:val="bottom"/>
            <w:hideMark/>
          </w:tcPr>
          <w:p w14:paraId="5E40BD1C" w14:textId="409718FE" w:rsidR="00E17F91" w:rsidRPr="00105654" w:rsidRDefault="00E17F91" w:rsidP="00255FFC">
            <w:pPr>
              <w:pStyle w:val="Tabletext"/>
              <w:ind w:right="57"/>
              <w:jc w:val="right"/>
              <w:rPr>
                <w:rFonts w:cs="Calibri"/>
                <w:sz w:val="18"/>
                <w:szCs w:val="18"/>
                <w:lang w:val="ru-RU"/>
              </w:rPr>
            </w:pPr>
            <w:r w:rsidRPr="00105654">
              <w:rPr>
                <w:rFonts w:cs="Calibri"/>
                <w:sz w:val="18"/>
                <w:szCs w:val="18"/>
                <w:lang w:val="ru-RU"/>
              </w:rPr>
              <w:t>(1 461)</w:t>
            </w:r>
          </w:p>
        </w:tc>
        <w:tc>
          <w:tcPr>
            <w:tcW w:w="993" w:type="dxa"/>
            <w:tcBorders>
              <w:top w:val="nil"/>
              <w:left w:val="nil"/>
              <w:bottom w:val="nil"/>
              <w:right w:val="nil"/>
            </w:tcBorders>
            <w:shd w:val="clear" w:color="000000" w:fill="auto"/>
            <w:noWrap/>
            <w:vAlign w:val="bottom"/>
            <w:hideMark/>
          </w:tcPr>
          <w:p w14:paraId="74A3B2D3" w14:textId="77777777" w:rsidR="00E17F91" w:rsidRPr="00105654" w:rsidRDefault="00E17F91" w:rsidP="00255FFC">
            <w:pPr>
              <w:pStyle w:val="Tabletext"/>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hideMark/>
          </w:tcPr>
          <w:p w14:paraId="47104D80" w14:textId="1E8CF8DE" w:rsidR="00E17F91" w:rsidRPr="00105654" w:rsidRDefault="00E17F91" w:rsidP="00255FFC">
            <w:pPr>
              <w:pStyle w:val="Tabletext"/>
              <w:ind w:right="57"/>
              <w:jc w:val="right"/>
              <w:rPr>
                <w:rFonts w:cs="Calibri"/>
                <w:sz w:val="18"/>
                <w:szCs w:val="18"/>
                <w:lang w:val="ru-RU"/>
              </w:rPr>
            </w:pPr>
            <w:r w:rsidRPr="00105654">
              <w:rPr>
                <w:rFonts w:cs="Calibri"/>
                <w:sz w:val="18"/>
                <w:szCs w:val="18"/>
                <w:lang w:val="ru-RU"/>
              </w:rPr>
              <w:t>(1 616)</w:t>
            </w:r>
          </w:p>
        </w:tc>
      </w:tr>
      <w:tr w:rsidR="00255FFC" w:rsidRPr="00105654" w14:paraId="2B9C7529" w14:textId="77777777" w:rsidTr="009E589A">
        <w:tc>
          <w:tcPr>
            <w:tcW w:w="3724" w:type="dxa"/>
            <w:tcBorders>
              <w:top w:val="nil"/>
              <w:left w:val="nil"/>
              <w:bottom w:val="nil"/>
              <w:right w:val="nil"/>
            </w:tcBorders>
            <w:shd w:val="clear" w:color="000000" w:fill="auto"/>
            <w:hideMark/>
          </w:tcPr>
          <w:p w14:paraId="7EDCF4E9" w14:textId="076C7F01" w:rsidR="00E17F91" w:rsidRPr="00105654" w:rsidRDefault="00255FFC" w:rsidP="00E17F91">
            <w:pPr>
              <w:pStyle w:val="Tabletext"/>
              <w:rPr>
                <w:rFonts w:cs="Calibri"/>
                <w:sz w:val="18"/>
                <w:szCs w:val="18"/>
                <w:lang w:val="ru-RU"/>
              </w:rPr>
            </w:pPr>
            <w:r w:rsidRPr="00105654">
              <w:rPr>
                <w:rFonts w:cs="Calibri"/>
                <w:sz w:val="18"/>
                <w:szCs w:val="18"/>
                <w:lang w:val="ru-RU"/>
              </w:rPr>
              <w:t>Переводы в другие категории и исправления</w:t>
            </w:r>
          </w:p>
        </w:tc>
        <w:tc>
          <w:tcPr>
            <w:tcW w:w="955" w:type="dxa"/>
            <w:tcBorders>
              <w:top w:val="nil"/>
              <w:left w:val="nil"/>
              <w:bottom w:val="nil"/>
              <w:right w:val="nil"/>
            </w:tcBorders>
            <w:shd w:val="clear" w:color="000000" w:fill="auto"/>
            <w:noWrap/>
            <w:vAlign w:val="bottom"/>
            <w:hideMark/>
          </w:tcPr>
          <w:p w14:paraId="7DAC9656" w14:textId="193BEE3C" w:rsidR="00E17F91" w:rsidRPr="00105654" w:rsidRDefault="00E17F91" w:rsidP="00255FFC">
            <w:pPr>
              <w:pStyle w:val="Tabletext"/>
              <w:ind w:right="57"/>
              <w:jc w:val="right"/>
              <w:rPr>
                <w:rFonts w:cs="Calibri"/>
                <w:sz w:val="18"/>
                <w:szCs w:val="18"/>
                <w:lang w:val="ru-RU"/>
              </w:rPr>
            </w:pPr>
            <w:r w:rsidRPr="00105654">
              <w:rPr>
                <w:rFonts w:cs="Calibri"/>
                <w:sz w:val="18"/>
                <w:szCs w:val="18"/>
                <w:lang w:val="ru-RU"/>
              </w:rPr>
              <w:t>1 219</w:t>
            </w:r>
          </w:p>
        </w:tc>
        <w:tc>
          <w:tcPr>
            <w:tcW w:w="993" w:type="dxa"/>
            <w:tcBorders>
              <w:top w:val="nil"/>
              <w:left w:val="nil"/>
              <w:bottom w:val="nil"/>
              <w:right w:val="nil"/>
            </w:tcBorders>
            <w:shd w:val="clear" w:color="000000" w:fill="auto"/>
            <w:noWrap/>
            <w:vAlign w:val="bottom"/>
            <w:hideMark/>
          </w:tcPr>
          <w:p w14:paraId="61105FA5" w14:textId="77777777" w:rsidR="00E17F91" w:rsidRPr="00105654" w:rsidRDefault="00E17F91"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4C322744" w14:textId="77777777" w:rsidR="00E17F91" w:rsidRPr="00105654" w:rsidRDefault="00E17F91"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3B192BE1" w14:textId="77777777" w:rsidR="00E17F91" w:rsidRPr="00105654" w:rsidRDefault="00E17F91"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4FB517DA" w14:textId="77777777" w:rsidR="00E17F91" w:rsidRPr="00105654" w:rsidRDefault="00E17F91" w:rsidP="00255FFC">
            <w:pPr>
              <w:pStyle w:val="Tabletext"/>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hideMark/>
          </w:tcPr>
          <w:p w14:paraId="7160DA1D" w14:textId="21341A77" w:rsidR="00E17F91" w:rsidRPr="00105654" w:rsidRDefault="00E17F91" w:rsidP="00255FFC">
            <w:pPr>
              <w:pStyle w:val="Tabletext"/>
              <w:ind w:right="57"/>
              <w:jc w:val="right"/>
              <w:rPr>
                <w:rFonts w:cs="Calibri"/>
                <w:sz w:val="18"/>
                <w:szCs w:val="18"/>
                <w:lang w:val="ru-RU"/>
              </w:rPr>
            </w:pPr>
            <w:r w:rsidRPr="00105654">
              <w:rPr>
                <w:rFonts w:cs="Calibri"/>
                <w:sz w:val="18"/>
                <w:szCs w:val="18"/>
                <w:lang w:val="ru-RU"/>
              </w:rPr>
              <w:t>1 219</w:t>
            </w:r>
          </w:p>
        </w:tc>
      </w:tr>
      <w:tr w:rsidR="00255FFC" w:rsidRPr="00105654" w14:paraId="71CFA46F" w14:textId="77777777" w:rsidTr="009E589A">
        <w:tc>
          <w:tcPr>
            <w:tcW w:w="3724" w:type="dxa"/>
            <w:tcBorders>
              <w:top w:val="nil"/>
              <w:left w:val="nil"/>
              <w:bottom w:val="nil"/>
              <w:right w:val="nil"/>
            </w:tcBorders>
            <w:shd w:val="clear" w:color="000000" w:fill="auto"/>
            <w:hideMark/>
          </w:tcPr>
          <w:p w14:paraId="2C476BA8" w14:textId="354764F7" w:rsidR="00E17F91" w:rsidRPr="00105654" w:rsidRDefault="00255FFC" w:rsidP="00E17F91">
            <w:pPr>
              <w:pStyle w:val="Tabletext"/>
              <w:rPr>
                <w:rFonts w:cs="Calibri"/>
                <w:sz w:val="18"/>
                <w:szCs w:val="18"/>
                <w:lang w:val="ru-RU"/>
              </w:rPr>
            </w:pPr>
            <w:r w:rsidRPr="00105654">
              <w:rPr>
                <w:rFonts w:cs="Calibri"/>
                <w:sz w:val="18"/>
                <w:szCs w:val="18"/>
                <w:lang w:val="ru-RU"/>
              </w:rPr>
              <w:t>Переоценки</w:t>
            </w:r>
          </w:p>
        </w:tc>
        <w:tc>
          <w:tcPr>
            <w:tcW w:w="955" w:type="dxa"/>
            <w:tcBorders>
              <w:top w:val="nil"/>
              <w:left w:val="nil"/>
              <w:bottom w:val="nil"/>
              <w:right w:val="nil"/>
            </w:tcBorders>
            <w:shd w:val="clear" w:color="000000" w:fill="auto"/>
            <w:noWrap/>
            <w:vAlign w:val="bottom"/>
            <w:hideMark/>
          </w:tcPr>
          <w:p w14:paraId="4AF9C3A1" w14:textId="77777777" w:rsidR="00E17F91" w:rsidRPr="00105654" w:rsidRDefault="00E17F91"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6AD2C8C8" w14:textId="77777777" w:rsidR="00E17F91" w:rsidRPr="00105654" w:rsidRDefault="00E17F91"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336DA3EF" w14:textId="77777777" w:rsidR="00E17F91" w:rsidRPr="00105654" w:rsidRDefault="00E17F91"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1036C44B" w14:textId="77777777" w:rsidR="00E17F91" w:rsidRPr="00105654" w:rsidRDefault="00E17F91"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20153B21" w14:textId="77777777" w:rsidR="00E17F91" w:rsidRPr="00105654" w:rsidRDefault="00E17F91" w:rsidP="00255FFC">
            <w:pPr>
              <w:pStyle w:val="Tabletext"/>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hideMark/>
          </w:tcPr>
          <w:p w14:paraId="698A1835" w14:textId="77C2FB6E" w:rsidR="00E17F91" w:rsidRPr="00105654" w:rsidRDefault="00255FFC" w:rsidP="00255FFC">
            <w:pPr>
              <w:pStyle w:val="Tabletext"/>
              <w:ind w:right="57"/>
              <w:jc w:val="right"/>
              <w:rPr>
                <w:rFonts w:cs="Calibri"/>
                <w:sz w:val="18"/>
                <w:szCs w:val="18"/>
                <w:lang w:val="ru-RU"/>
              </w:rPr>
            </w:pPr>
            <w:r w:rsidRPr="00105654">
              <w:rPr>
                <w:rFonts w:cs="Calibri"/>
                <w:sz w:val="18"/>
                <w:szCs w:val="18"/>
                <w:lang w:val="ru-RU"/>
              </w:rPr>
              <w:t>−</w:t>
            </w:r>
          </w:p>
        </w:tc>
      </w:tr>
      <w:tr w:rsidR="00255FFC" w:rsidRPr="00105654" w14:paraId="6810AAB4" w14:textId="77777777" w:rsidTr="009E589A">
        <w:tc>
          <w:tcPr>
            <w:tcW w:w="3724" w:type="dxa"/>
            <w:tcBorders>
              <w:top w:val="nil"/>
              <w:left w:val="nil"/>
              <w:bottom w:val="nil"/>
              <w:right w:val="nil"/>
            </w:tcBorders>
            <w:shd w:val="clear" w:color="000000" w:fill="auto"/>
            <w:vAlign w:val="center"/>
            <w:hideMark/>
          </w:tcPr>
          <w:p w14:paraId="45E427D7" w14:textId="719F9CCA" w:rsidR="00E17F91" w:rsidRPr="00105654" w:rsidRDefault="00255FFC" w:rsidP="00E17F91">
            <w:pPr>
              <w:pStyle w:val="Tabletext"/>
              <w:rPr>
                <w:rFonts w:cs="Calibri"/>
                <w:b/>
                <w:bCs/>
                <w:sz w:val="18"/>
                <w:szCs w:val="18"/>
                <w:lang w:val="ru-RU"/>
              </w:rPr>
            </w:pPr>
            <w:r w:rsidRPr="00105654">
              <w:rPr>
                <w:rFonts w:cs="Calibri"/>
                <w:b/>
                <w:bCs/>
                <w:sz w:val="18"/>
                <w:szCs w:val="18"/>
                <w:lang w:val="ru-RU"/>
              </w:rPr>
              <w:t>Стоимость на 31 декабря</w:t>
            </w:r>
            <w:r w:rsidR="000013B2" w:rsidRPr="00105654">
              <w:rPr>
                <w:rFonts w:cs="Calibri"/>
                <w:b/>
                <w:bCs/>
                <w:sz w:val="18"/>
                <w:szCs w:val="18"/>
                <w:lang w:val="ru-RU"/>
              </w:rPr>
              <w:t xml:space="preserve"> 2021 г.</w:t>
            </w:r>
          </w:p>
        </w:tc>
        <w:tc>
          <w:tcPr>
            <w:tcW w:w="955" w:type="dxa"/>
            <w:tcBorders>
              <w:top w:val="nil"/>
              <w:left w:val="nil"/>
              <w:bottom w:val="nil"/>
              <w:right w:val="nil"/>
            </w:tcBorders>
            <w:shd w:val="clear" w:color="000000" w:fill="auto"/>
            <w:noWrap/>
            <w:vAlign w:val="bottom"/>
            <w:hideMark/>
          </w:tcPr>
          <w:p w14:paraId="5CD94423" w14:textId="2B2F31C4"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126 338</w:t>
            </w:r>
          </w:p>
        </w:tc>
        <w:tc>
          <w:tcPr>
            <w:tcW w:w="993" w:type="dxa"/>
            <w:tcBorders>
              <w:top w:val="nil"/>
              <w:left w:val="nil"/>
              <w:bottom w:val="nil"/>
              <w:right w:val="nil"/>
            </w:tcBorders>
            <w:shd w:val="clear" w:color="000000" w:fill="auto"/>
            <w:noWrap/>
            <w:vAlign w:val="bottom"/>
            <w:hideMark/>
          </w:tcPr>
          <w:p w14:paraId="1617D52C" w14:textId="5C38BEA7"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2 112</w:t>
            </w:r>
          </w:p>
        </w:tc>
        <w:tc>
          <w:tcPr>
            <w:tcW w:w="993" w:type="dxa"/>
            <w:tcBorders>
              <w:top w:val="nil"/>
              <w:left w:val="nil"/>
              <w:bottom w:val="nil"/>
              <w:right w:val="nil"/>
            </w:tcBorders>
            <w:shd w:val="clear" w:color="000000" w:fill="auto"/>
            <w:noWrap/>
            <w:vAlign w:val="bottom"/>
            <w:hideMark/>
          </w:tcPr>
          <w:p w14:paraId="2B59C663" w14:textId="695AB467"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1 394</w:t>
            </w:r>
          </w:p>
        </w:tc>
        <w:tc>
          <w:tcPr>
            <w:tcW w:w="993" w:type="dxa"/>
            <w:tcBorders>
              <w:top w:val="nil"/>
              <w:left w:val="nil"/>
              <w:bottom w:val="nil"/>
              <w:right w:val="nil"/>
            </w:tcBorders>
            <w:shd w:val="clear" w:color="000000" w:fill="auto"/>
            <w:noWrap/>
            <w:vAlign w:val="bottom"/>
            <w:hideMark/>
          </w:tcPr>
          <w:p w14:paraId="2E1C8FCB" w14:textId="7FA6A69B"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8 803</w:t>
            </w:r>
          </w:p>
        </w:tc>
        <w:tc>
          <w:tcPr>
            <w:tcW w:w="993" w:type="dxa"/>
            <w:tcBorders>
              <w:top w:val="nil"/>
              <w:left w:val="nil"/>
              <w:bottom w:val="nil"/>
              <w:right w:val="nil"/>
            </w:tcBorders>
            <w:shd w:val="clear" w:color="000000" w:fill="auto"/>
            <w:noWrap/>
            <w:vAlign w:val="bottom"/>
            <w:hideMark/>
          </w:tcPr>
          <w:p w14:paraId="18C531B2" w14:textId="3D46773E"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296</w:t>
            </w:r>
          </w:p>
        </w:tc>
        <w:tc>
          <w:tcPr>
            <w:tcW w:w="994" w:type="dxa"/>
            <w:tcBorders>
              <w:top w:val="nil"/>
              <w:left w:val="nil"/>
              <w:bottom w:val="nil"/>
              <w:right w:val="nil"/>
            </w:tcBorders>
            <w:shd w:val="clear" w:color="000000" w:fill="auto"/>
            <w:noWrap/>
            <w:vAlign w:val="bottom"/>
            <w:hideMark/>
          </w:tcPr>
          <w:p w14:paraId="6010300F" w14:textId="66E81B73"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138 943</w:t>
            </w:r>
          </w:p>
        </w:tc>
      </w:tr>
      <w:tr w:rsidR="00255FFC" w:rsidRPr="00105654" w14:paraId="76D9E5F1" w14:textId="77777777" w:rsidTr="009E589A">
        <w:tc>
          <w:tcPr>
            <w:tcW w:w="3724" w:type="dxa"/>
            <w:tcBorders>
              <w:top w:val="nil"/>
              <w:left w:val="nil"/>
              <w:bottom w:val="nil"/>
              <w:right w:val="nil"/>
            </w:tcBorders>
            <w:shd w:val="clear" w:color="000000" w:fill="auto"/>
            <w:vAlign w:val="center"/>
            <w:hideMark/>
          </w:tcPr>
          <w:p w14:paraId="6271B3E0" w14:textId="77777777" w:rsidR="00E17F91" w:rsidRPr="00105654" w:rsidRDefault="00E17F91" w:rsidP="00255FFC">
            <w:pPr>
              <w:pStyle w:val="Tabletext"/>
              <w:spacing w:before="0" w:after="0"/>
              <w:rPr>
                <w:rFonts w:cs="Calibri"/>
                <w:sz w:val="18"/>
                <w:szCs w:val="18"/>
                <w:lang w:val="ru-RU"/>
              </w:rPr>
            </w:pPr>
          </w:p>
        </w:tc>
        <w:tc>
          <w:tcPr>
            <w:tcW w:w="955" w:type="dxa"/>
            <w:tcBorders>
              <w:top w:val="nil"/>
              <w:left w:val="nil"/>
              <w:bottom w:val="nil"/>
              <w:right w:val="nil"/>
            </w:tcBorders>
            <w:shd w:val="clear" w:color="000000" w:fill="auto"/>
            <w:noWrap/>
            <w:vAlign w:val="bottom"/>
            <w:hideMark/>
          </w:tcPr>
          <w:p w14:paraId="3F0E7536"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28B3747B"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078860B0"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15F1F6CA"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7E95555B" w14:textId="77777777" w:rsidR="00E17F91" w:rsidRPr="00105654" w:rsidRDefault="00E17F91" w:rsidP="00255FFC">
            <w:pPr>
              <w:pStyle w:val="Tabletext"/>
              <w:spacing w:before="0" w:after="0"/>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hideMark/>
          </w:tcPr>
          <w:p w14:paraId="41F88A2E" w14:textId="77777777" w:rsidR="00E17F91" w:rsidRPr="00105654" w:rsidRDefault="00E17F91" w:rsidP="00255FFC">
            <w:pPr>
              <w:pStyle w:val="Tabletext"/>
              <w:spacing w:before="0" w:after="0"/>
              <w:ind w:right="57"/>
              <w:jc w:val="right"/>
              <w:rPr>
                <w:rFonts w:cs="Calibri"/>
                <w:sz w:val="18"/>
                <w:szCs w:val="18"/>
                <w:lang w:val="ru-RU"/>
              </w:rPr>
            </w:pPr>
          </w:p>
        </w:tc>
      </w:tr>
      <w:tr w:rsidR="00255FFC" w:rsidRPr="00105654" w14:paraId="7A236721" w14:textId="77777777" w:rsidTr="009E589A">
        <w:tc>
          <w:tcPr>
            <w:tcW w:w="3724" w:type="dxa"/>
            <w:tcBorders>
              <w:top w:val="nil"/>
              <w:left w:val="nil"/>
              <w:bottom w:val="nil"/>
              <w:right w:val="nil"/>
            </w:tcBorders>
            <w:shd w:val="clear" w:color="000000" w:fill="auto"/>
            <w:vAlign w:val="center"/>
            <w:hideMark/>
          </w:tcPr>
          <w:p w14:paraId="20574996" w14:textId="28AAFD87" w:rsidR="00E17F91" w:rsidRPr="00105654" w:rsidRDefault="004B2BB6" w:rsidP="00E17F91">
            <w:pPr>
              <w:pStyle w:val="Tabletext"/>
              <w:rPr>
                <w:rFonts w:cs="Calibri"/>
                <w:b/>
                <w:bCs/>
                <w:sz w:val="18"/>
                <w:szCs w:val="18"/>
                <w:lang w:val="ru-RU"/>
              </w:rPr>
            </w:pPr>
            <w:r w:rsidRPr="00105654">
              <w:rPr>
                <w:rFonts w:cs="Calibri"/>
                <w:b/>
                <w:bCs/>
                <w:sz w:val="18"/>
                <w:szCs w:val="18"/>
                <w:lang w:val="ru-RU"/>
              </w:rPr>
              <w:t>Совокупная амортизация</w:t>
            </w:r>
            <w:r w:rsidR="000013B2" w:rsidRPr="00105654">
              <w:rPr>
                <w:rFonts w:cs="Calibri"/>
                <w:b/>
                <w:bCs/>
                <w:sz w:val="18"/>
                <w:szCs w:val="18"/>
                <w:lang w:val="ru-RU"/>
              </w:rPr>
              <w:t xml:space="preserve"> на</w:t>
            </w:r>
            <w:r w:rsidR="00E17F91" w:rsidRPr="00105654">
              <w:rPr>
                <w:rFonts w:cs="Calibri"/>
                <w:b/>
                <w:bCs/>
                <w:sz w:val="18"/>
                <w:szCs w:val="18"/>
                <w:lang w:val="ru-RU"/>
              </w:rPr>
              <w:t xml:space="preserve"> 1 </w:t>
            </w:r>
            <w:r w:rsidR="00255FFC" w:rsidRPr="00105654">
              <w:rPr>
                <w:rFonts w:cs="Calibri"/>
                <w:b/>
                <w:bCs/>
                <w:sz w:val="18"/>
                <w:szCs w:val="18"/>
                <w:lang w:val="ru-RU"/>
              </w:rPr>
              <w:t>января</w:t>
            </w:r>
            <w:r w:rsidR="00E17F91" w:rsidRPr="00105654">
              <w:rPr>
                <w:rFonts w:cs="Calibri"/>
                <w:b/>
                <w:bCs/>
                <w:sz w:val="18"/>
                <w:szCs w:val="18"/>
                <w:lang w:val="ru-RU"/>
              </w:rPr>
              <w:t xml:space="preserve"> 2021</w:t>
            </w:r>
            <w:r w:rsidR="000013B2" w:rsidRPr="00105654">
              <w:rPr>
                <w:rFonts w:cs="Calibri"/>
                <w:b/>
                <w:bCs/>
                <w:sz w:val="18"/>
                <w:szCs w:val="18"/>
                <w:lang w:val="ru-RU"/>
              </w:rPr>
              <w:t> </w:t>
            </w:r>
            <w:r w:rsidR="00255FFC" w:rsidRPr="00105654">
              <w:rPr>
                <w:rFonts w:cs="Calibri"/>
                <w:b/>
                <w:bCs/>
                <w:sz w:val="18"/>
                <w:szCs w:val="18"/>
                <w:lang w:val="ru-RU"/>
              </w:rPr>
              <w:t>г.</w:t>
            </w:r>
          </w:p>
        </w:tc>
        <w:tc>
          <w:tcPr>
            <w:tcW w:w="955" w:type="dxa"/>
            <w:tcBorders>
              <w:top w:val="nil"/>
              <w:left w:val="nil"/>
              <w:bottom w:val="nil"/>
              <w:right w:val="nil"/>
            </w:tcBorders>
            <w:shd w:val="clear" w:color="000000" w:fill="auto"/>
            <w:noWrap/>
            <w:vAlign w:val="bottom"/>
            <w:hideMark/>
          </w:tcPr>
          <w:p w14:paraId="4FAEBCDC" w14:textId="4C94E7FF"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48 084</w:t>
            </w:r>
          </w:p>
        </w:tc>
        <w:tc>
          <w:tcPr>
            <w:tcW w:w="993" w:type="dxa"/>
            <w:tcBorders>
              <w:top w:val="nil"/>
              <w:left w:val="nil"/>
              <w:bottom w:val="nil"/>
              <w:right w:val="nil"/>
            </w:tcBorders>
            <w:shd w:val="clear" w:color="000000" w:fill="auto"/>
            <w:noWrap/>
            <w:vAlign w:val="bottom"/>
            <w:hideMark/>
          </w:tcPr>
          <w:p w14:paraId="7D9014B1" w14:textId="07F6E59D"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1 989</w:t>
            </w:r>
          </w:p>
        </w:tc>
        <w:tc>
          <w:tcPr>
            <w:tcW w:w="993" w:type="dxa"/>
            <w:tcBorders>
              <w:top w:val="nil"/>
              <w:left w:val="nil"/>
              <w:bottom w:val="nil"/>
              <w:right w:val="nil"/>
            </w:tcBorders>
            <w:shd w:val="clear" w:color="000000" w:fill="auto"/>
            <w:noWrap/>
            <w:vAlign w:val="bottom"/>
            <w:hideMark/>
          </w:tcPr>
          <w:p w14:paraId="1B76C32A" w14:textId="4FA789B5"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1 449</w:t>
            </w:r>
          </w:p>
        </w:tc>
        <w:tc>
          <w:tcPr>
            <w:tcW w:w="993" w:type="dxa"/>
            <w:tcBorders>
              <w:top w:val="nil"/>
              <w:left w:val="nil"/>
              <w:bottom w:val="nil"/>
              <w:right w:val="nil"/>
            </w:tcBorders>
            <w:shd w:val="clear" w:color="000000" w:fill="auto"/>
            <w:noWrap/>
            <w:vAlign w:val="bottom"/>
            <w:hideMark/>
          </w:tcPr>
          <w:p w14:paraId="3629D549" w14:textId="37527C73"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8 582</w:t>
            </w:r>
          </w:p>
        </w:tc>
        <w:tc>
          <w:tcPr>
            <w:tcW w:w="993" w:type="dxa"/>
            <w:tcBorders>
              <w:top w:val="nil"/>
              <w:left w:val="nil"/>
              <w:bottom w:val="nil"/>
              <w:right w:val="nil"/>
            </w:tcBorders>
            <w:shd w:val="clear" w:color="000000" w:fill="auto"/>
            <w:noWrap/>
            <w:vAlign w:val="bottom"/>
            <w:hideMark/>
          </w:tcPr>
          <w:p w14:paraId="7DE81FBE" w14:textId="6B7EF1C5"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203</w:t>
            </w:r>
          </w:p>
        </w:tc>
        <w:tc>
          <w:tcPr>
            <w:tcW w:w="994" w:type="dxa"/>
            <w:tcBorders>
              <w:top w:val="nil"/>
              <w:left w:val="nil"/>
              <w:bottom w:val="nil"/>
              <w:right w:val="nil"/>
            </w:tcBorders>
            <w:shd w:val="clear" w:color="000000" w:fill="auto"/>
            <w:noWrap/>
            <w:vAlign w:val="bottom"/>
            <w:hideMark/>
          </w:tcPr>
          <w:p w14:paraId="4D16AE24" w14:textId="7171EAE8"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60 307</w:t>
            </w:r>
          </w:p>
        </w:tc>
      </w:tr>
      <w:tr w:rsidR="00255FFC" w:rsidRPr="00105654" w14:paraId="47A2E8AB" w14:textId="77777777" w:rsidTr="009E589A">
        <w:tc>
          <w:tcPr>
            <w:tcW w:w="3724" w:type="dxa"/>
            <w:tcBorders>
              <w:top w:val="nil"/>
              <w:left w:val="nil"/>
              <w:bottom w:val="nil"/>
              <w:right w:val="nil"/>
            </w:tcBorders>
            <w:shd w:val="clear" w:color="000000" w:fill="auto"/>
            <w:vAlign w:val="center"/>
            <w:hideMark/>
          </w:tcPr>
          <w:p w14:paraId="3B3844D7" w14:textId="77777777" w:rsidR="00E17F91" w:rsidRPr="00105654" w:rsidRDefault="00E17F91" w:rsidP="00255FFC">
            <w:pPr>
              <w:pStyle w:val="Tabletext"/>
              <w:spacing w:before="0" w:after="0"/>
              <w:rPr>
                <w:rFonts w:cs="Calibri"/>
                <w:sz w:val="18"/>
                <w:szCs w:val="18"/>
                <w:lang w:val="ru-RU"/>
              </w:rPr>
            </w:pPr>
          </w:p>
        </w:tc>
        <w:tc>
          <w:tcPr>
            <w:tcW w:w="955" w:type="dxa"/>
            <w:tcBorders>
              <w:top w:val="nil"/>
              <w:left w:val="nil"/>
              <w:bottom w:val="nil"/>
              <w:right w:val="nil"/>
            </w:tcBorders>
            <w:shd w:val="clear" w:color="000000" w:fill="auto"/>
            <w:noWrap/>
            <w:vAlign w:val="bottom"/>
            <w:hideMark/>
          </w:tcPr>
          <w:p w14:paraId="78B5BCA6"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6F13369F"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4F235797"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19E41001"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5D46A92A" w14:textId="77777777" w:rsidR="00E17F91" w:rsidRPr="00105654" w:rsidRDefault="00E17F91" w:rsidP="00255FFC">
            <w:pPr>
              <w:pStyle w:val="Tabletext"/>
              <w:spacing w:before="0" w:after="0"/>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hideMark/>
          </w:tcPr>
          <w:p w14:paraId="7AD48FF0" w14:textId="77777777" w:rsidR="00E17F91" w:rsidRPr="00105654" w:rsidRDefault="00E17F91" w:rsidP="00255FFC">
            <w:pPr>
              <w:pStyle w:val="Tabletext"/>
              <w:spacing w:before="0" w:after="0"/>
              <w:ind w:right="57"/>
              <w:jc w:val="right"/>
              <w:rPr>
                <w:rFonts w:cs="Calibri"/>
                <w:sz w:val="18"/>
                <w:szCs w:val="18"/>
                <w:lang w:val="ru-RU"/>
              </w:rPr>
            </w:pPr>
          </w:p>
        </w:tc>
      </w:tr>
      <w:tr w:rsidR="00255FFC" w:rsidRPr="00105654" w14:paraId="47F65201" w14:textId="77777777" w:rsidTr="009E589A">
        <w:tc>
          <w:tcPr>
            <w:tcW w:w="3724" w:type="dxa"/>
            <w:tcBorders>
              <w:top w:val="nil"/>
              <w:left w:val="nil"/>
              <w:bottom w:val="nil"/>
              <w:right w:val="nil"/>
            </w:tcBorders>
            <w:shd w:val="clear" w:color="000000" w:fill="auto"/>
            <w:hideMark/>
          </w:tcPr>
          <w:p w14:paraId="4FC4B2F9" w14:textId="06D0E6E5" w:rsidR="00255FFC" w:rsidRPr="00105654" w:rsidRDefault="00255FFC" w:rsidP="00255FFC">
            <w:pPr>
              <w:pStyle w:val="Tabletext"/>
              <w:rPr>
                <w:rFonts w:cs="Calibri"/>
                <w:sz w:val="18"/>
                <w:szCs w:val="18"/>
                <w:lang w:val="ru-RU"/>
              </w:rPr>
            </w:pPr>
            <w:r w:rsidRPr="00105654">
              <w:rPr>
                <w:rFonts w:cs="Calibri"/>
                <w:sz w:val="18"/>
                <w:szCs w:val="18"/>
                <w:lang w:val="ru-RU"/>
              </w:rPr>
              <w:t>Учтено в течение года</w:t>
            </w:r>
          </w:p>
        </w:tc>
        <w:tc>
          <w:tcPr>
            <w:tcW w:w="955" w:type="dxa"/>
            <w:tcBorders>
              <w:top w:val="nil"/>
              <w:left w:val="nil"/>
              <w:bottom w:val="nil"/>
              <w:right w:val="nil"/>
            </w:tcBorders>
            <w:shd w:val="clear" w:color="000000" w:fill="auto"/>
            <w:noWrap/>
            <w:vAlign w:val="bottom"/>
            <w:hideMark/>
          </w:tcPr>
          <w:p w14:paraId="4812E5E7" w14:textId="0794F988"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8 027</w:t>
            </w:r>
          </w:p>
        </w:tc>
        <w:tc>
          <w:tcPr>
            <w:tcW w:w="993" w:type="dxa"/>
            <w:tcBorders>
              <w:top w:val="nil"/>
              <w:left w:val="nil"/>
              <w:bottom w:val="nil"/>
              <w:right w:val="nil"/>
            </w:tcBorders>
            <w:shd w:val="clear" w:color="000000" w:fill="auto"/>
            <w:noWrap/>
            <w:vAlign w:val="bottom"/>
            <w:hideMark/>
          </w:tcPr>
          <w:p w14:paraId="180ABAE4" w14:textId="3A998AD3"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43</w:t>
            </w:r>
          </w:p>
        </w:tc>
        <w:tc>
          <w:tcPr>
            <w:tcW w:w="993" w:type="dxa"/>
            <w:tcBorders>
              <w:top w:val="nil"/>
              <w:left w:val="nil"/>
              <w:bottom w:val="nil"/>
              <w:right w:val="nil"/>
            </w:tcBorders>
            <w:shd w:val="clear" w:color="000000" w:fill="auto"/>
            <w:noWrap/>
            <w:vAlign w:val="bottom"/>
            <w:hideMark/>
          </w:tcPr>
          <w:p w14:paraId="6EB08CD9" w14:textId="647308E1"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25</w:t>
            </w:r>
          </w:p>
        </w:tc>
        <w:tc>
          <w:tcPr>
            <w:tcW w:w="993" w:type="dxa"/>
            <w:tcBorders>
              <w:top w:val="nil"/>
              <w:left w:val="nil"/>
              <w:bottom w:val="nil"/>
              <w:right w:val="nil"/>
            </w:tcBorders>
            <w:shd w:val="clear" w:color="000000" w:fill="auto"/>
            <w:noWrap/>
            <w:vAlign w:val="bottom"/>
            <w:hideMark/>
          </w:tcPr>
          <w:p w14:paraId="061860BD" w14:textId="2A39D881"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453</w:t>
            </w:r>
          </w:p>
        </w:tc>
        <w:tc>
          <w:tcPr>
            <w:tcW w:w="993" w:type="dxa"/>
            <w:tcBorders>
              <w:top w:val="nil"/>
              <w:left w:val="nil"/>
              <w:bottom w:val="nil"/>
              <w:right w:val="nil"/>
            </w:tcBorders>
            <w:shd w:val="clear" w:color="000000" w:fill="auto"/>
            <w:noWrap/>
            <w:vAlign w:val="bottom"/>
            <w:hideMark/>
          </w:tcPr>
          <w:p w14:paraId="7043E888" w14:textId="3F52E74A"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33</w:t>
            </w:r>
          </w:p>
        </w:tc>
        <w:tc>
          <w:tcPr>
            <w:tcW w:w="994" w:type="dxa"/>
            <w:tcBorders>
              <w:top w:val="nil"/>
              <w:left w:val="nil"/>
              <w:bottom w:val="nil"/>
              <w:right w:val="nil"/>
            </w:tcBorders>
            <w:shd w:val="clear" w:color="000000" w:fill="auto"/>
            <w:noWrap/>
            <w:vAlign w:val="bottom"/>
            <w:hideMark/>
          </w:tcPr>
          <w:p w14:paraId="783C9A3F" w14:textId="3A4DC835"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8 581</w:t>
            </w:r>
          </w:p>
        </w:tc>
      </w:tr>
      <w:tr w:rsidR="00255FFC" w:rsidRPr="00105654" w14:paraId="67EC80E8" w14:textId="77777777" w:rsidTr="009E589A">
        <w:tc>
          <w:tcPr>
            <w:tcW w:w="3724" w:type="dxa"/>
            <w:tcBorders>
              <w:top w:val="nil"/>
              <w:left w:val="nil"/>
              <w:bottom w:val="nil"/>
              <w:right w:val="nil"/>
            </w:tcBorders>
            <w:shd w:val="clear" w:color="000000" w:fill="auto"/>
            <w:hideMark/>
          </w:tcPr>
          <w:p w14:paraId="4FB4D897" w14:textId="259F6509" w:rsidR="00255FFC" w:rsidRPr="00105654" w:rsidRDefault="00255FFC" w:rsidP="00255FFC">
            <w:pPr>
              <w:pStyle w:val="Tabletext"/>
              <w:rPr>
                <w:rFonts w:cs="Calibri"/>
                <w:sz w:val="18"/>
                <w:szCs w:val="18"/>
                <w:lang w:val="ru-RU"/>
              </w:rPr>
            </w:pPr>
            <w:r w:rsidRPr="00105654">
              <w:rPr>
                <w:rFonts w:cs="Calibri"/>
                <w:sz w:val="18"/>
                <w:szCs w:val="18"/>
                <w:lang w:val="ru-RU"/>
              </w:rPr>
              <w:t xml:space="preserve">Выбытие </w:t>
            </w:r>
          </w:p>
        </w:tc>
        <w:tc>
          <w:tcPr>
            <w:tcW w:w="955" w:type="dxa"/>
            <w:tcBorders>
              <w:top w:val="nil"/>
              <w:left w:val="nil"/>
              <w:bottom w:val="nil"/>
              <w:right w:val="nil"/>
            </w:tcBorders>
            <w:shd w:val="clear" w:color="000000" w:fill="auto"/>
            <w:noWrap/>
            <w:vAlign w:val="bottom"/>
            <w:hideMark/>
          </w:tcPr>
          <w:p w14:paraId="67E5E5BB" w14:textId="77777777" w:rsidR="00255FFC" w:rsidRPr="00105654" w:rsidRDefault="00255FFC" w:rsidP="00255FFC">
            <w:pPr>
              <w:pStyle w:val="Tabletext"/>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79AB1EB5" w14:textId="4A00B9F0"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(43)</w:t>
            </w:r>
          </w:p>
        </w:tc>
        <w:tc>
          <w:tcPr>
            <w:tcW w:w="993" w:type="dxa"/>
            <w:tcBorders>
              <w:top w:val="nil"/>
              <w:left w:val="nil"/>
              <w:bottom w:val="nil"/>
              <w:right w:val="nil"/>
            </w:tcBorders>
            <w:shd w:val="clear" w:color="000000" w:fill="auto"/>
            <w:noWrap/>
            <w:vAlign w:val="bottom"/>
            <w:hideMark/>
          </w:tcPr>
          <w:p w14:paraId="34C5F58C" w14:textId="18E9FED6"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(112)</w:t>
            </w:r>
          </w:p>
        </w:tc>
        <w:tc>
          <w:tcPr>
            <w:tcW w:w="993" w:type="dxa"/>
            <w:tcBorders>
              <w:top w:val="nil"/>
              <w:left w:val="nil"/>
              <w:bottom w:val="nil"/>
              <w:right w:val="nil"/>
            </w:tcBorders>
            <w:shd w:val="clear" w:color="000000" w:fill="auto"/>
            <w:noWrap/>
            <w:vAlign w:val="bottom"/>
            <w:hideMark/>
          </w:tcPr>
          <w:p w14:paraId="2969D600" w14:textId="727D103B"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(1 461)</w:t>
            </w:r>
          </w:p>
        </w:tc>
        <w:tc>
          <w:tcPr>
            <w:tcW w:w="993" w:type="dxa"/>
            <w:tcBorders>
              <w:top w:val="nil"/>
              <w:left w:val="nil"/>
              <w:bottom w:val="nil"/>
              <w:right w:val="nil"/>
            </w:tcBorders>
            <w:shd w:val="clear" w:color="000000" w:fill="auto"/>
            <w:noWrap/>
            <w:vAlign w:val="bottom"/>
            <w:hideMark/>
          </w:tcPr>
          <w:p w14:paraId="5C43852E" w14:textId="77777777" w:rsidR="00255FFC" w:rsidRPr="00105654" w:rsidRDefault="00255FFC" w:rsidP="00255FFC">
            <w:pPr>
              <w:pStyle w:val="Tabletext"/>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hideMark/>
          </w:tcPr>
          <w:p w14:paraId="255924FB" w14:textId="550671E5" w:rsidR="00255FFC" w:rsidRPr="00105654" w:rsidRDefault="00255FFC" w:rsidP="00255FFC">
            <w:pPr>
              <w:pStyle w:val="Tabletext"/>
              <w:ind w:right="57"/>
              <w:jc w:val="right"/>
              <w:rPr>
                <w:rFonts w:cs="Calibri"/>
                <w:sz w:val="18"/>
                <w:szCs w:val="18"/>
                <w:lang w:val="ru-RU"/>
              </w:rPr>
            </w:pPr>
            <w:r w:rsidRPr="00105654">
              <w:rPr>
                <w:rFonts w:cs="Calibri"/>
                <w:sz w:val="18"/>
                <w:szCs w:val="18"/>
                <w:lang w:val="ru-RU"/>
              </w:rPr>
              <w:t>(1 616)</w:t>
            </w:r>
          </w:p>
        </w:tc>
      </w:tr>
      <w:tr w:rsidR="00255FFC" w:rsidRPr="00105654" w14:paraId="26009A4E" w14:textId="77777777" w:rsidTr="009E589A">
        <w:tc>
          <w:tcPr>
            <w:tcW w:w="3724" w:type="dxa"/>
            <w:tcBorders>
              <w:top w:val="nil"/>
              <w:left w:val="nil"/>
              <w:bottom w:val="nil"/>
              <w:right w:val="nil"/>
            </w:tcBorders>
            <w:shd w:val="clear" w:color="000000" w:fill="auto"/>
            <w:vAlign w:val="center"/>
            <w:hideMark/>
          </w:tcPr>
          <w:p w14:paraId="771A284F" w14:textId="42CCE35C" w:rsidR="00E17F91" w:rsidRPr="00105654" w:rsidRDefault="004B2BB6" w:rsidP="00E17F91">
            <w:pPr>
              <w:pStyle w:val="Tabletext"/>
              <w:rPr>
                <w:rFonts w:cs="Calibri"/>
                <w:b/>
                <w:bCs/>
                <w:sz w:val="18"/>
                <w:szCs w:val="18"/>
                <w:lang w:val="ru-RU"/>
              </w:rPr>
            </w:pPr>
            <w:r w:rsidRPr="00105654">
              <w:rPr>
                <w:rFonts w:cs="Calibri"/>
                <w:b/>
                <w:bCs/>
                <w:sz w:val="18"/>
                <w:szCs w:val="18"/>
                <w:lang w:val="ru-RU"/>
              </w:rPr>
              <w:t>Совокупная амортизация</w:t>
            </w:r>
            <w:r w:rsidR="00E17F91" w:rsidRPr="00105654">
              <w:rPr>
                <w:rFonts w:cs="Calibri"/>
                <w:b/>
                <w:bCs/>
                <w:sz w:val="18"/>
                <w:szCs w:val="18"/>
                <w:lang w:val="ru-RU"/>
              </w:rPr>
              <w:t xml:space="preserve"> </w:t>
            </w:r>
            <w:r w:rsidR="000013B2" w:rsidRPr="00105654">
              <w:rPr>
                <w:rFonts w:cs="Calibri"/>
                <w:b/>
                <w:bCs/>
                <w:sz w:val="18"/>
                <w:szCs w:val="18"/>
                <w:lang w:val="ru-RU"/>
              </w:rPr>
              <w:t>на</w:t>
            </w:r>
            <w:r w:rsidR="00E17F91" w:rsidRPr="00105654">
              <w:rPr>
                <w:rFonts w:cs="Calibri"/>
                <w:b/>
                <w:bCs/>
                <w:sz w:val="18"/>
                <w:szCs w:val="18"/>
                <w:lang w:val="ru-RU"/>
              </w:rPr>
              <w:t xml:space="preserve"> 31 </w:t>
            </w:r>
            <w:r w:rsidR="00255FFC" w:rsidRPr="00105654">
              <w:rPr>
                <w:rFonts w:cs="Calibri"/>
                <w:b/>
                <w:bCs/>
                <w:sz w:val="18"/>
                <w:szCs w:val="18"/>
                <w:lang w:val="ru-RU"/>
              </w:rPr>
              <w:t>декабря</w:t>
            </w:r>
            <w:r w:rsidR="00E17F91" w:rsidRPr="00105654">
              <w:rPr>
                <w:rFonts w:cs="Calibri"/>
                <w:b/>
                <w:bCs/>
                <w:sz w:val="18"/>
                <w:szCs w:val="18"/>
                <w:lang w:val="ru-RU"/>
              </w:rPr>
              <w:t xml:space="preserve"> 2021</w:t>
            </w:r>
            <w:r w:rsidR="000013B2" w:rsidRPr="00105654">
              <w:rPr>
                <w:rFonts w:cs="Calibri"/>
                <w:b/>
                <w:bCs/>
                <w:sz w:val="18"/>
                <w:szCs w:val="18"/>
                <w:lang w:val="ru-RU"/>
              </w:rPr>
              <w:t> </w:t>
            </w:r>
            <w:r w:rsidR="00255FFC" w:rsidRPr="00105654">
              <w:rPr>
                <w:rFonts w:cs="Calibri"/>
                <w:b/>
                <w:bCs/>
                <w:sz w:val="18"/>
                <w:szCs w:val="18"/>
                <w:lang w:val="ru-RU"/>
              </w:rPr>
              <w:t>г.</w:t>
            </w:r>
          </w:p>
        </w:tc>
        <w:tc>
          <w:tcPr>
            <w:tcW w:w="955" w:type="dxa"/>
            <w:tcBorders>
              <w:top w:val="nil"/>
              <w:left w:val="nil"/>
              <w:bottom w:val="nil"/>
              <w:right w:val="nil"/>
            </w:tcBorders>
            <w:shd w:val="clear" w:color="000000" w:fill="auto"/>
            <w:noWrap/>
            <w:vAlign w:val="bottom"/>
            <w:hideMark/>
          </w:tcPr>
          <w:p w14:paraId="41894B58" w14:textId="79358C5A"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56 111</w:t>
            </w:r>
          </w:p>
        </w:tc>
        <w:tc>
          <w:tcPr>
            <w:tcW w:w="993" w:type="dxa"/>
            <w:tcBorders>
              <w:top w:val="nil"/>
              <w:left w:val="nil"/>
              <w:bottom w:val="nil"/>
              <w:right w:val="nil"/>
            </w:tcBorders>
            <w:shd w:val="clear" w:color="000000" w:fill="auto"/>
            <w:noWrap/>
            <w:vAlign w:val="bottom"/>
            <w:hideMark/>
          </w:tcPr>
          <w:p w14:paraId="4B1C577E" w14:textId="25D35C74"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1 989</w:t>
            </w:r>
          </w:p>
        </w:tc>
        <w:tc>
          <w:tcPr>
            <w:tcW w:w="993" w:type="dxa"/>
            <w:tcBorders>
              <w:top w:val="nil"/>
              <w:left w:val="nil"/>
              <w:bottom w:val="nil"/>
              <w:right w:val="nil"/>
            </w:tcBorders>
            <w:shd w:val="clear" w:color="000000" w:fill="auto"/>
            <w:noWrap/>
            <w:vAlign w:val="bottom"/>
            <w:hideMark/>
          </w:tcPr>
          <w:p w14:paraId="19556587" w14:textId="388E8C42"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1 362</w:t>
            </w:r>
          </w:p>
        </w:tc>
        <w:tc>
          <w:tcPr>
            <w:tcW w:w="993" w:type="dxa"/>
            <w:tcBorders>
              <w:top w:val="nil"/>
              <w:left w:val="nil"/>
              <w:bottom w:val="nil"/>
              <w:right w:val="nil"/>
            </w:tcBorders>
            <w:shd w:val="clear" w:color="000000" w:fill="auto"/>
            <w:noWrap/>
            <w:vAlign w:val="bottom"/>
            <w:hideMark/>
          </w:tcPr>
          <w:p w14:paraId="7C249CF8" w14:textId="42E49A13"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7 574</w:t>
            </w:r>
          </w:p>
        </w:tc>
        <w:tc>
          <w:tcPr>
            <w:tcW w:w="993" w:type="dxa"/>
            <w:tcBorders>
              <w:top w:val="nil"/>
              <w:left w:val="nil"/>
              <w:bottom w:val="nil"/>
              <w:right w:val="nil"/>
            </w:tcBorders>
            <w:shd w:val="clear" w:color="000000" w:fill="auto"/>
            <w:noWrap/>
            <w:vAlign w:val="bottom"/>
            <w:hideMark/>
          </w:tcPr>
          <w:p w14:paraId="23A6C763" w14:textId="46B5B36F"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236</w:t>
            </w:r>
          </w:p>
        </w:tc>
        <w:tc>
          <w:tcPr>
            <w:tcW w:w="994" w:type="dxa"/>
            <w:tcBorders>
              <w:top w:val="nil"/>
              <w:left w:val="nil"/>
              <w:bottom w:val="nil"/>
              <w:right w:val="nil"/>
            </w:tcBorders>
            <w:shd w:val="clear" w:color="000000" w:fill="auto"/>
            <w:noWrap/>
            <w:vAlign w:val="bottom"/>
            <w:hideMark/>
          </w:tcPr>
          <w:p w14:paraId="503BED04" w14:textId="734C3375"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67 272</w:t>
            </w:r>
          </w:p>
        </w:tc>
      </w:tr>
      <w:tr w:rsidR="00255FFC" w:rsidRPr="00105654" w14:paraId="58991486" w14:textId="77777777" w:rsidTr="009E589A">
        <w:tc>
          <w:tcPr>
            <w:tcW w:w="3724" w:type="dxa"/>
            <w:tcBorders>
              <w:top w:val="nil"/>
              <w:left w:val="nil"/>
              <w:bottom w:val="nil"/>
              <w:right w:val="nil"/>
            </w:tcBorders>
            <w:shd w:val="clear" w:color="000000" w:fill="auto"/>
            <w:vAlign w:val="center"/>
            <w:hideMark/>
          </w:tcPr>
          <w:p w14:paraId="002C72BD" w14:textId="77777777" w:rsidR="00E17F91" w:rsidRPr="00105654" w:rsidRDefault="00E17F91" w:rsidP="00255FFC">
            <w:pPr>
              <w:pStyle w:val="Tabletext"/>
              <w:spacing w:before="0" w:after="0"/>
              <w:rPr>
                <w:rFonts w:cs="Calibri"/>
                <w:b/>
                <w:bCs/>
                <w:sz w:val="18"/>
                <w:szCs w:val="18"/>
                <w:lang w:val="ru-RU"/>
              </w:rPr>
            </w:pPr>
          </w:p>
        </w:tc>
        <w:tc>
          <w:tcPr>
            <w:tcW w:w="955" w:type="dxa"/>
            <w:tcBorders>
              <w:top w:val="nil"/>
              <w:left w:val="nil"/>
              <w:bottom w:val="nil"/>
              <w:right w:val="nil"/>
            </w:tcBorders>
            <w:shd w:val="clear" w:color="000000" w:fill="auto"/>
            <w:noWrap/>
            <w:vAlign w:val="bottom"/>
            <w:hideMark/>
          </w:tcPr>
          <w:p w14:paraId="443A6C51" w14:textId="77777777" w:rsidR="00E17F91" w:rsidRPr="00105654" w:rsidRDefault="00E17F91" w:rsidP="00255FFC">
            <w:pPr>
              <w:pStyle w:val="Tabletext"/>
              <w:spacing w:before="0" w:after="0"/>
              <w:ind w:right="57"/>
              <w:jc w:val="right"/>
              <w:rPr>
                <w:rFonts w:cs="Calibri"/>
                <w:b/>
                <w:bCs/>
                <w:sz w:val="18"/>
                <w:szCs w:val="18"/>
                <w:lang w:val="ru-RU"/>
              </w:rPr>
            </w:pPr>
          </w:p>
        </w:tc>
        <w:tc>
          <w:tcPr>
            <w:tcW w:w="993" w:type="dxa"/>
            <w:tcBorders>
              <w:top w:val="nil"/>
              <w:left w:val="nil"/>
              <w:bottom w:val="nil"/>
              <w:right w:val="nil"/>
            </w:tcBorders>
            <w:shd w:val="clear" w:color="000000" w:fill="auto"/>
            <w:noWrap/>
            <w:vAlign w:val="bottom"/>
            <w:hideMark/>
          </w:tcPr>
          <w:p w14:paraId="105A26FD" w14:textId="77777777" w:rsidR="00E17F91" w:rsidRPr="00105654" w:rsidRDefault="00E17F91" w:rsidP="00255FFC">
            <w:pPr>
              <w:pStyle w:val="Tabletext"/>
              <w:spacing w:before="0" w:after="0"/>
              <w:ind w:right="57"/>
              <w:jc w:val="right"/>
              <w:rPr>
                <w:rFonts w:cs="Calibri"/>
                <w:b/>
                <w:bCs/>
                <w:sz w:val="18"/>
                <w:szCs w:val="18"/>
                <w:lang w:val="ru-RU"/>
              </w:rPr>
            </w:pPr>
          </w:p>
        </w:tc>
        <w:tc>
          <w:tcPr>
            <w:tcW w:w="993" w:type="dxa"/>
            <w:tcBorders>
              <w:top w:val="nil"/>
              <w:left w:val="nil"/>
              <w:bottom w:val="nil"/>
              <w:right w:val="nil"/>
            </w:tcBorders>
            <w:shd w:val="clear" w:color="000000" w:fill="auto"/>
            <w:noWrap/>
            <w:vAlign w:val="bottom"/>
            <w:hideMark/>
          </w:tcPr>
          <w:p w14:paraId="6D966550" w14:textId="77777777" w:rsidR="00E17F91" w:rsidRPr="00105654" w:rsidRDefault="00E17F91" w:rsidP="00255FFC">
            <w:pPr>
              <w:pStyle w:val="Tabletext"/>
              <w:spacing w:before="0" w:after="0"/>
              <w:ind w:right="57"/>
              <w:jc w:val="right"/>
              <w:rPr>
                <w:rFonts w:cs="Calibri"/>
                <w:b/>
                <w:bCs/>
                <w:sz w:val="18"/>
                <w:szCs w:val="18"/>
                <w:lang w:val="ru-RU"/>
              </w:rPr>
            </w:pPr>
          </w:p>
        </w:tc>
        <w:tc>
          <w:tcPr>
            <w:tcW w:w="993" w:type="dxa"/>
            <w:tcBorders>
              <w:top w:val="nil"/>
              <w:left w:val="nil"/>
              <w:bottom w:val="nil"/>
              <w:right w:val="nil"/>
            </w:tcBorders>
            <w:shd w:val="clear" w:color="000000" w:fill="auto"/>
            <w:noWrap/>
            <w:vAlign w:val="bottom"/>
            <w:hideMark/>
          </w:tcPr>
          <w:p w14:paraId="3DB9B11D" w14:textId="77777777" w:rsidR="00E17F91" w:rsidRPr="00105654" w:rsidRDefault="00E17F91" w:rsidP="00255FFC">
            <w:pPr>
              <w:pStyle w:val="Tabletext"/>
              <w:spacing w:before="0" w:after="0"/>
              <w:ind w:right="57"/>
              <w:jc w:val="right"/>
              <w:rPr>
                <w:rFonts w:cs="Calibri"/>
                <w:b/>
                <w:bCs/>
                <w:sz w:val="18"/>
                <w:szCs w:val="18"/>
                <w:lang w:val="ru-RU"/>
              </w:rPr>
            </w:pPr>
          </w:p>
        </w:tc>
        <w:tc>
          <w:tcPr>
            <w:tcW w:w="993" w:type="dxa"/>
            <w:tcBorders>
              <w:top w:val="nil"/>
              <w:left w:val="nil"/>
              <w:bottom w:val="nil"/>
              <w:right w:val="nil"/>
            </w:tcBorders>
            <w:shd w:val="clear" w:color="000000" w:fill="auto"/>
            <w:noWrap/>
            <w:vAlign w:val="bottom"/>
            <w:hideMark/>
          </w:tcPr>
          <w:p w14:paraId="17CC738A" w14:textId="77777777" w:rsidR="00E17F91" w:rsidRPr="00105654" w:rsidRDefault="00E17F91" w:rsidP="00255FFC">
            <w:pPr>
              <w:pStyle w:val="Tabletext"/>
              <w:spacing w:before="0" w:after="0"/>
              <w:ind w:right="57"/>
              <w:jc w:val="right"/>
              <w:rPr>
                <w:rFonts w:cs="Calibri"/>
                <w:b/>
                <w:bCs/>
                <w:sz w:val="18"/>
                <w:szCs w:val="18"/>
                <w:lang w:val="ru-RU"/>
              </w:rPr>
            </w:pPr>
          </w:p>
        </w:tc>
        <w:tc>
          <w:tcPr>
            <w:tcW w:w="994" w:type="dxa"/>
            <w:tcBorders>
              <w:top w:val="nil"/>
              <w:left w:val="nil"/>
              <w:bottom w:val="nil"/>
              <w:right w:val="nil"/>
            </w:tcBorders>
            <w:shd w:val="clear" w:color="000000" w:fill="auto"/>
            <w:noWrap/>
            <w:vAlign w:val="bottom"/>
            <w:hideMark/>
          </w:tcPr>
          <w:p w14:paraId="19792BFC" w14:textId="77777777" w:rsidR="00E17F91" w:rsidRPr="00105654" w:rsidRDefault="00E17F91" w:rsidP="00255FFC">
            <w:pPr>
              <w:pStyle w:val="Tabletext"/>
              <w:spacing w:before="0" w:after="0"/>
              <w:ind w:right="57"/>
              <w:jc w:val="right"/>
              <w:rPr>
                <w:rFonts w:cs="Calibri"/>
                <w:b/>
                <w:bCs/>
                <w:sz w:val="18"/>
                <w:szCs w:val="18"/>
                <w:lang w:val="ru-RU"/>
              </w:rPr>
            </w:pPr>
          </w:p>
        </w:tc>
      </w:tr>
      <w:tr w:rsidR="00255FFC" w:rsidRPr="00105654" w14:paraId="4BBABA3E" w14:textId="77777777" w:rsidTr="009E589A">
        <w:tc>
          <w:tcPr>
            <w:tcW w:w="3724" w:type="dxa"/>
            <w:tcBorders>
              <w:top w:val="nil"/>
              <w:left w:val="nil"/>
              <w:bottom w:val="nil"/>
              <w:right w:val="nil"/>
            </w:tcBorders>
            <w:shd w:val="clear" w:color="000000" w:fill="auto"/>
            <w:vAlign w:val="center"/>
            <w:hideMark/>
          </w:tcPr>
          <w:p w14:paraId="03B53871" w14:textId="56863D09" w:rsidR="00E17F91" w:rsidRPr="00105654" w:rsidRDefault="00255FFC" w:rsidP="00E17F91">
            <w:pPr>
              <w:pStyle w:val="Tabletext"/>
              <w:rPr>
                <w:rFonts w:cs="Calibri"/>
                <w:b/>
                <w:bCs/>
                <w:sz w:val="18"/>
                <w:szCs w:val="18"/>
                <w:lang w:val="ru-RU"/>
              </w:rPr>
            </w:pPr>
            <w:r w:rsidRPr="00105654">
              <w:rPr>
                <w:rFonts w:cs="Calibri"/>
                <w:b/>
                <w:bCs/>
                <w:sz w:val="18"/>
                <w:szCs w:val="18"/>
                <w:lang w:val="ru-RU"/>
              </w:rPr>
              <w:t xml:space="preserve">Чистая балансовая стоимость на </w:t>
            </w:r>
            <w:r w:rsidR="00E17F91" w:rsidRPr="00105654">
              <w:rPr>
                <w:rFonts w:cs="Calibri"/>
                <w:b/>
                <w:bCs/>
                <w:sz w:val="18"/>
                <w:szCs w:val="18"/>
                <w:lang w:val="ru-RU"/>
              </w:rPr>
              <w:t xml:space="preserve">1 </w:t>
            </w:r>
            <w:r w:rsidRPr="00105654">
              <w:rPr>
                <w:rFonts w:cs="Calibri"/>
                <w:b/>
                <w:bCs/>
                <w:sz w:val="18"/>
                <w:szCs w:val="18"/>
                <w:lang w:val="ru-RU"/>
              </w:rPr>
              <w:t xml:space="preserve">января </w:t>
            </w:r>
            <w:r w:rsidR="00E17F91" w:rsidRPr="00105654">
              <w:rPr>
                <w:rFonts w:cs="Calibri"/>
                <w:b/>
                <w:bCs/>
                <w:sz w:val="18"/>
                <w:szCs w:val="18"/>
                <w:lang w:val="ru-RU"/>
              </w:rPr>
              <w:t>2021</w:t>
            </w:r>
            <w:r w:rsidRPr="00105654">
              <w:rPr>
                <w:rFonts w:cs="Calibri"/>
                <w:b/>
                <w:bCs/>
                <w:sz w:val="18"/>
                <w:szCs w:val="18"/>
                <w:lang w:val="ru-RU"/>
              </w:rPr>
              <w:t xml:space="preserve"> г.</w:t>
            </w:r>
          </w:p>
        </w:tc>
        <w:tc>
          <w:tcPr>
            <w:tcW w:w="955" w:type="dxa"/>
            <w:tcBorders>
              <w:top w:val="nil"/>
              <w:left w:val="nil"/>
              <w:bottom w:val="nil"/>
              <w:right w:val="nil"/>
            </w:tcBorders>
            <w:shd w:val="clear" w:color="000000" w:fill="auto"/>
            <w:noWrap/>
            <w:vAlign w:val="bottom"/>
            <w:hideMark/>
          </w:tcPr>
          <w:p w14:paraId="5A42FFC5" w14:textId="16565082"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76 986</w:t>
            </w:r>
          </w:p>
        </w:tc>
        <w:tc>
          <w:tcPr>
            <w:tcW w:w="993" w:type="dxa"/>
            <w:tcBorders>
              <w:top w:val="nil"/>
              <w:left w:val="nil"/>
              <w:bottom w:val="nil"/>
              <w:right w:val="nil"/>
            </w:tcBorders>
            <w:shd w:val="clear" w:color="000000" w:fill="auto"/>
            <w:noWrap/>
            <w:vAlign w:val="bottom"/>
            <w:hideMark/>
          </w:tcPr>
          <w:p w14:paraId="575B15A9" w14:textId="3EB63365"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132</w:t>
            </w:r>
          </w:p>
        </w:tc>
        <w:tc>
          <w:tcPr>
            <w:tcW w:w="993" w:type="dxa"/>
            <w:tcBorders>
              <w:top w:val="nil"/>
              <w:left w:val="nil"/>
              <w:bottom w:val="nil"/>
              <w:right w:val="nil"/>
            </w:tcBorders>
            <w:shd w:val="clear" w:color="000000" w:fill="auto"/>
            <w:noWrap/>
            <w:vAlign w:val="bottom"/>
            <w:hideMark/>
          </w:tcPr>
          <w:p w14:paraId="5C5AE037" w14:textId="666C437B"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57</w:t>
            </w:r>
          </w:p>
        </w:tc>
        <w:tc>
          <w:tcPr>
            <w:tcW w:w="993" w:type="dxa"/>
            <w:tcBorders>
              <w:top w:val="nil"/>
              <w:left w:val="nil"/>
              <w:bottom w:val="nil"/>
              <w:right w:val="nil"/>
            </w:tcBorders>
            <w:shd w:val="clear" w:color="000000" w:fill="auto"/>
            <w:noWrap/>
            <w:vAlign w:val="bottom"/>
            <w:hideMark/>
          </w:tcPr>
          <w:p w14:paraId="2558866F" w14:textId="7188939F"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772</w:t>
            </w:r>
          </w:p>
        </w:tc>
        <w:tc>
          <w:tcPr>
            <w:tcW w:w="993" w:type="dxa"/>
            <w:tcBorders>
              <w:top w:val="nil"/>
              <w:left w:val="nil"/>
              <w:bottom w:val="nil"/>
              <w:right w:val="nil"/>
            </w:tcBorders>
            <w:shd w:val="clear" w:color="000000" w:fill="auto"/>
            <w:noWrap/>
            <w:vAlign w:val="bottom"/>
            <w:hideMark/>
          </w:tcPr>
          <w:p w14:paraId="502A0BBE" w14:textId="1450AB5C"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93</w:t>
            </w:r>
          </w:p>
        </w:tc>
        <w:tc>
          <w:tcPr>
            <w:tcW w:w="994" w:type="dxa"/>
            <w:tcBorders>
              <w:top w:val="nil"/>
              <w:left w:val="nil"/>
              <w:bottom w:val="nil"/>
              <w:right w:val="nil"/>
            </w:tcBorders>
            <w:shd w:val="clear" w:color="000000" w:fill="auto"/>
            <w:noWrap/>
            <w:vAlign w:val="bottom"/>
            <w:hideMark/>
          </w:tcPr>
          <w:p w14:paraId="7811536F" w14:textId="4D5F0477" w:rsidR="00E17F91" w:rsidRPr="00105654" w:rsidRDefault="00E17F91" w:rsidP="00255FFC">
            <w:pPr>
              <w:pStyle w:val="Tabletext"/>
              <w:ind w:right="57"/>
              <w:jc w:val="right"/>
              <w:rPr>
                <w:rFonts w:cs="Calibri"/>
                <w:b/>
                <w:bCs/>
                <w:sz w:val="18"/>
                <w:szCs w:val="18"/>
                <w:lang w:val="ru-RU"/>
              </w:rPr>
            </w:pPr>
            <w:r w:rsidRPr="00105654">
              <w:rPr>
                <w:rFonts w:cs="Calibri"/>
                <w:b/>
                <w:bCs/>
                <w:sz w:val="18"/>
                <w:szCs w:val="18"/>
                <w:lang w:val="ru-RU"/>
              </w:rPr>
              <w:t>78 040</w:t>
            </w:r>
          </w:p>
        </w:tc>
      </w:tr>
      <w:tr w:rsidR="00255FFC" w:rsidRPr="00105654" w14:paraId="60CB6262" w14:textId="77777777" w:rsidTr="009E589A">
        <w:tc>
          <w:tcPr>
            <w:tcW w:w="3724" w:type="dxa"/>
            <w:tcBorders>
              <w:top w:val="nil"/>
              <w:left w:val="nil"/>
              <w:bottom w:val="nil"/>
              <w:right w:val="nil"/>
            </w:tcBorders>
            <w:shd w:val="clear" w:color="000000" w:fill="auto"/>
            <w:vAlign w:val="center"/>
            <w:hideMark/>
          </w:tcPr>
          <w:p w14:paraId="5587AC2C" w14:textId="77777777" w:rsidR="00E17F91" w:rsidRPr="00105654" w:rsidRDefault="00E17F91" w:rsidP="00255FFC">
            <w:pPr>
              <w:pStyle w:val="Tabletext"/>
              <w:spacing w:before="0" w:after="0"/>
              <w:rPr>
                <w:rFonts w:cs="Calibri"/>
                <w:sz w:val="18"/>
                <w:szCs w:val="18"/>
                <w:lang w:val="ru-RU"/>
              </w:rPr>
            </w:pPr>
          </w:p>
        </w:tc>
        <w:tc>
          <w:tcPr>
            <w:tcW w:w="955" w:type="dxa"/>
            <w:tcBorders>
              <w:top w:val="nil"/>
              <w:left w:val="nil"/>
              <w:bottom w:val="nil"/>
              <w:right w:val="nil"/>
            </w:tcBorders>
            <w:shd w:val="clear" w:color="000000" w:fill="auto"/>
            <w:noWrap/>
            <w:vAlign w:val="bottom"/>
            <w:hideMark/>
          </w:tcPr>
          <w:p w14:paraId="50E4F10B"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7A0023C3"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7268D7D6"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3B2D3171" w14:textId="77777777" w:rsidR="00E17F91" w:rsidRPr="00105654" w:rsidRDefault="00E17F91" w:rsidP="00255FFC">
            <w:pPr>
              <w:pStyle w:val="Tabletext"/>
              <w:spacing w:before="0" w:after="0"/>
              <w:ind w:right="57"/>
              <w:jc w:val="right"/>
              <w:rPr>
                <w:rFonts w:cs="Calibri"/>
                <w:sz w:val="18"/>
                <w:szCs w:val="18"/>
                <w:lang w:val="ru-RU"/>
              </w:rPr>
            </w:pPr>
          </w:p>
        </w:tc>
        <w:tc>
          <w:tcPr>
            <w:tcW w:w="993" w:type="dxa"/>
            <w:tcBorders>
              <w:top w:val="nil"/>
              <w:left w:val="nil"/>
              <w:bottom w:val="nil"/>
              <w:right w:val="nil"/>
            </w:tcBorders>
            <w:shd w:val="clear" w:color="000000" w:fill="auto"/>
            <w:noWrap/>
            <w:vAlign w:val="bottom"/>
            <w:hideMark/>
          </w:tcPr>
          <w:p w14:paraId="4FCE89E7" w14:textId="77777777" w:rsidR="00E17F91" w:rsidRPr="00105654" w:rsidRDefault="00E17F91" w:rsidP="00255FFC">
            <w:pPr>
              <w:pStyle w:val="Tabletext"/>
              <w:spacing w:before="0" w:after="0"/>
              <w:ind w:right="57"/>
              <w:jc w:val="right"/>
              <w:rPr>
                <w:rFonts w:cs="Calibri"/>
                <w:sz w:val="18"/>
                <w:szCs w:val="18"/>
                <w:lang w:val="ru-RU"/>
              </w:rPr>
            </w:pPr>
          </w:p>
        </w:tc>
        <w:tc>
          <w:tcPr>
            <w:tcW w:w="994" w:type="dxa"/>
            <w:tcBorders>
              <w:top w:val="nil"/>
              <w:left w:val="nil"/>
              <w:bottom w:val="nil"/>
              <w:right w:val="nil"/>
            </w:tcBorders>
            <w:shd w:val="clear" w:color="000000" w:fill="auto"/>
            <w:noWrap/>
            <w:vAlign w:val="bottom"/>
            <w:hideMark/>
          </w:tcPr>
          <w:p w14:paraId="418D3231" w14:textId="77777777" w:rsidR="00E17F91" w:rsidRPr="00105654" w:rsidRDefault="00E17F91" w:rsidP="00255FFC">
            <w:pPr>
              <w:pStyle w:val="Tabletext"/>
              <w:spacing w:before="0" w:after="0"/>
              <w:ind w:right="57"/>
              <w:jc w:val="right"/>
              <w:rPr>
                <w:rFonts w:cs="Calibri"/>
                <w:sz w:val="18"/>
                <w:szCs w:val="18"/>
                <w:lang w:val="ru-RU"/>
              </w:rPr>
            </w:pPr>
          </w:p>
        </w:tc>
      </w:tr>
      <w:tr w:rsidR="00255FFC" w:rsidRPr="00105654" w14:paraId="6933DDB8" w14:textId="77777777" w:rsidTr="009E589A">
        <w:tc>
          <w:tcPr>
            <w:tcW w:w="3724" w:type="dxa"/>
            <w:tcBorders>
              <w:top w:val="nil"/>
              <w:left w:val="nil"/>
              <w:bottom w:val="nil"/>
              <w:right w:val="nil"/>
            </w:tcBorders>
            <w:shd w:val="clear" w:color="000000" w:fill="538DD5"/>
            <w:vAlign w:val="center"/>
            <w:hideMark/>
          </w:tcPr>
          <w:p w14:paraId="758A289C" w14:textId="21137A94" w:rsidR="00E17F91" w:rsidRPr="00105654" w:rsidRDefault="00255FFC" w:rsidP="00E17F91">
            <w:pPr>
              <w:pStyle w:val="Tabletext"/>
              <w:spacing w:before="80" w:after="80"/>
              <w:rPr>
                <w:rFonts w:cs="Calibri"/>
                <w:b/>
                <w:bCs/>
                <w:sz w:val="18"/>
                <w:szCs w:val="18"/>
                <w:lang w:val="ru-RU"/>
              </w:rPr>
            </w:pPr>
            <w:r w:rsidRPr="00105654">
              <w:rPr>
                <w:rFonts w:cs="Calibri"/>
                <w:b/>
                <w:bCs/>
                <w:sz w:val="18"/>
                <w:szCs w:val="18"/>
                <w:lang w:val="ru-RU"/>
              </w:rPr>
              <w:t xml:space="preserve">Чистая балансовая стоимость на 31 декабря </w:t>
            </w:r>
            <w:r w:rsidR="00E17F91" w:rsidRPr="00105654">
              <w:rPr>
                <w:rFonts w:cs="Calibri"/>
                <w:b/>
                <w:bCs/>
                <w:sz w:val="18"/>
                <w:szCs w:val="18"/>
                <w:lang w:val="ru-RU"/>
              </w:rPr>
              <w:t>2021</w:t>
            </w:r>
            <w:r w:rsidRPr="00105654">
              <w:rPr>
                <w:rFonts w:cs="Calibri"/>
                <w:b/>
                <w:bCs/>
                <w:sz w:val="18"/>
                <w:szCs w:val="18"/>
                <w:lang w:val="ru-RU"/>
              </w:rPr>
              <w:t xml:space="preserve"> г.</w:t>
            </w:r>
          </w:p>
        </w:tc>
        <w:tc>
          <w:tcPr>
            <w:tcW w:w="955" w:type="dxa"/>
            <w:tcBorders>
              <w:top w:val="nil"/>
              <w:left w:val="nil"/>
              <w:bottom w:val="nil"/>
              <w:right w:val="nil"/>
            </w:tcBorders>
            <w:shd w:val="clear" w:color="000000" w:fill="538DD5"/>
            <w:noWrap/>
            <w:vAlign w:val="bottom"/>
            <w:hideMark/>
          </w:tcPr>
          <w:p w14:paraId="5044CECC" w14:textId="085B4FCA" w:rsidR="00E17F91" w:rsidRPr="00105654" w:rsidRDefault="00E17F91" w:rsidP="00255FFC">
            <w:pPr>
              <w:pStyle w:val="Tabletext"/>
              <w:spacing w:before="80" w:after="80"/>
              <w:ind w:right="57"/>
              <w:jc w:val="right"/>
              <w:rPr>
                <w:rFonts w:cs="Calibri"/>
                <w:b/>
                <w:bCs/>
                <w:sz w:val="18"/>
                <w:szCs w:val="18"/>
                <w:lang w:val="ru-RU"/>
              </w:rPr>
            </w:pPr>
            <w:r w:rsidRPr="00105654">
              <w:rPr>
                <w:rFonts w:cs="Calibri"/>
                <w:b/>
                <w:bCs/>
                <w:sz w:val="18"/>
                <w:szCs w:val="18"/>
                <w:lang w:val="ru-RU"/>
              </w:rPr>
              <w:t>70 227</w:t>
            </w:r>
          </w:p>
        </w:tc>
        <w:tc>
          <w:tcPr>
            <w:tcW w:w="993" w:type="dxa"/>
            <w:tcBorders>
              <w:top w:val="nil"/>
              <w:left w:val="nil"/>
              <w:bottom w:val="nil"/>
              <w:right w:val="nil"/>
            </w:tcBorders>
            <w:shd w:val="clear" w:color="000000" w:fill="538DD5"/>
            <w:noWrap/>
            <w:vAlign w:val="bottom"/>
            <w:hideMark/>
          </w:tcPr>
          <w:p w14:paraId="7ABE5820" w14:textId="1103B0F7" w:rsidR="00E17F91" w:rsidRPr="00105654" w:rsidRDefault="00E17F91" w:rsidP="00255FFC">
            <w:pPr>
              <w:pStyle w:val="Tabletext"/>
              <w:spacing w:before="80" w:after="80"/>
              <w:ind w:right="57"/>
              <w:jc w:val="right"/>
              <w:rPr>
                <w:rFonts w:cs="Calibri"/>
                <w:b/>
                <w:bCs/>
                <w:sz w:val="18"/>
                <w:szCs w:val="18"/>
                <w:lang w:val="ru-RU"/>
              </w:rPr>
            </w:pPr>
            <w:r w:rsidRPr="00105654">
              <w:rPr>
                <w:rFonts w:cs="Calibri"/>
                <w:b/>
                <w:bCs/>
                <w:sz w:val="18"/>
                <w:szCs w:val="18"/>
                <w:lang w:val="ru-RU"/>
              </w:rPr>
              <w:t>123</w:t>
            </w:r>
          </w:p>
        </w:tc>
        <w:tc>
          <w:tcPr>
            <w:tcW w:w="993" w:type="dxa"/>
            <w:tcBorders>
              <w:top w:val="nil"/>
              <w:left w:val="nil"/>
              <w:bottom w:val="nil"/>
              <w:right w:val="nil"/>
            </w:tcBorders>
            <w:shd w:val="clear" w:color="000000" w:fill="538DD5"/>
            <w:noWrap/>
            <w:vAlign w:val="bottom"/>
            <w:hideMark/>
          </w:tcPr>
          <w:p w14:paraId="7347B2AA" w14:textId="45034CD1" w:rsidR="00E17F91" w:rsidRPr="00105654" w:rsidRDefault="00E17F91" w:rsidP="00255FFC">
            <w:pPr>
              <w:pStyle w:val="Tabletext"/>
              <w:spacing w:before="80" w:after="80"/>
              <w:ind w:right="57"/>
              <w:jc w:val="right"/>
              <w:rPr>
                <w:rFonts w:cs="Calibri"/>
                <w:b/>
                <w:bCs/>
                <w:sz w:val="18"/>
                <w:szCs w:val="18"/>
                <w:lang w:val="ru-RU"/>
              </w:rPr>
            </w:pPr>
            <w:r w:rsidRPr="00105654">
              <w:rPr>
                <w:rFonts w:cs="Calibri"/>
                <w:b/>
                <w:bCs/>
                <w:sz w:val="18"/>
                <w:szCs w:val="18"/>
                <w:lang w:val="ru-RU"/>
              </w:rPr>
              <w:t>32</w:t>
            </w:r>
          </w:p>
        </w:tc>
        <w:tc>
          <w:tcPr>
            <w:tcW w:w="993" w:type="dxa"/>
            <w:tcBorders>
              <w:top w:val="nil"/>
              <w:left w:val="nil"/>
              <w:bottom w:val="nil"/>
              <w:right w:val="nil"/>
            </w:tcBorders>
            <w:shd w:val="clear" w:color="000000" w:fill="538DD5"/>
            <w:noWrap/>
            <w:vAlign w:val="bottom"/>
            <w:hideMark/>
          </w:tcPr>
          <w:p w14:paraId="209E2B75" w14:textId="56F7A172" w:rsidR="00E17F91" w:rsidRPr="00105654" w:rsidRDefault="00E17F91" w:rsidP="00255FFC">
            <w:pPr>
              <w:pStyle w:val="Tabletext"/>
              <w:spacing w:before="80" w:after="80"/>
              <w:ind w:right="57"/>
              <w:jc w:val="right"/>
              <w:rPr>
                <w:rFonts w:cs="Calibri"/>
                <w:b/>
                <w:bCs/>
                <w:sz w:val="18"/>
                <w:szCs w:val="18"/>
                <w:lang w:val="ru-RU"/>
              </w:rPr>
            </w:pPr>
            <w:r w:rsidRPr="00105654">
              <w:rPr>
                <w:rFonts w:cs="Calibri"/>
                <w:b/>
                <w:bCs/>
                <w:sz w:val="18"/>
                <w:szCs w:val="18"/>
                <w:lang w:val="ru-RU"/>
              </w:rPr>
              <w:t>1 229</w:t>
            </w:r>
          </w:p>
        </w:tc>
        <w:tc>
          <w:tcPr>
            <w:tcW w:w="993" w:type="dxa"/>
            <w:tcBorders>
              <w:top w:val="nil"/>
              <w:left w:val="nil"/>
              <w:bottom w:val="nil"/>
              <w:right w:val="nil"/>
            </w:tcBorders>
            <w:shd w:val="clear" w:color="000000" w:fill="538DD5"/>
            <w:noWrap/>
            <w:vAlign w:val="bottom"/>
            <w:hideMark/>
          </w:tcPr>
          <w:p w14:paraId="6EF5D92E" w14:textId="406F93F6" w:rsidR="00E17F91" w:rsidRPr="00105654" w:rsidRDefault="00E17F91" w:rsidP="00255FFC">
            <w:pPr>
              <w:pStyle w:val="Tabletext"/>
              <w:spacing w:before="80" w:after="80"/>
              <w:ind w:right="57"/>
              <w:jc w:val="right"/>
              <w:rPr>
                <w:rFonts w:cs="Calibri"/>
                <w:b/>
                <w:bCs/>
                <w:sz w:val="18"/>
                <w:szCs w:val="18"/>
                <w:lang w:val="ru-RU"/>
              </w:rPr>
            </w:pPr>
            <w:r w:rsidRPr="00105654">
              <w:rPr>
                <w:rFonts w:cs="Calibri"/>
                <w:b/>
                <w:bCs/>
                <w:sz w:val="18"/>
                <w:szCs w:val="18"/>
                <w:lang w:val="ru-RU"/>
              </w:rPr>
              <w:t>60</w:t>
            </w:r>
          </w:p>
        </w:tc>
        <w:tc>
          <w:tcPr>
            <w:tcW w:w="994" w:type="dxa"/>
            <w:tcBorders>
              <w:top w:val="nil"/>
              <w:left w:val="nil"/>
              <w:bottom w:val="nil"/>
              <w:right w:val="nil"/>
            </w:tcBorders>
            <w:shd w:val="clear" w:color="000000" w:fill="538DD5"/>
            <w:noWrap/>
            <w:vAlign w:val="bottom"/>
            <w:hideMark/>
          </w:tcPr>
          <w:p w14:paraId="6899A3F5" w14:textId="513B37E6" w:rsidR="00E17F91" w:rsidRPr="00105654" w:rsidRDefault="00E17F91" w:rsidP="00255FFC">
            <w:pPr>
              <w:pStyle w:val="Tabletext"/>
              <w:spacing w:before="80" w:after="80"/>
              <w:ind w:right="57"/>
              <w:jc w:val="right"/>
              <w:rPr>
                <w:rFonts w:cs="Calibri"/>
                <w:b/>
                <w:bCs/>
                <w:sz w:val="18"/>
                <w:szCs w:val="18"/>
                <w:lang w:val="ru-RU"/>
              </w:rPr>
            </w:pPr>
            <w:r w:rsidRPr="00105654">
              <w:rPr>
                <w:rFonts w:cs="Calibri"/>
                <w:b/>
                <w:bCs/>
                <w:sz w:val="18"/>
                <w:szCs w:val="18"/>
                <w:lang w:val="ru-RU"/>
              </w:rPr>
              <w:t>71 671</w:t>
            </w:r>
          </w:p>
        </w:tc>
      </w:tr>
    </w:tbl>
    <w:p w14:paraId="0005B70C" w14:textId="0DCE3993" w:rsidR="00EF1CC8" w:rsidRPr="00105654" w:rsidRDefault="00EF1CC8" w:rsidP="00E229BC">
      <w:pPr>
        <w:pStyle w:val="Heading5"/>
        <w:rPr>
          <w:lang w:val="ru-RU"/>
        </w:rPr>
      </w:pPr>
      <w:bookmarkStart w:id="740" w:name="_Toc305667770"/>
      <w:bookmarkStart w:id="741" w:name="_Toc306201430"/>
      <w:bookmarkStart w:id="742" w:name="_Toc329002785"/>
      <w:bookmarkStart w:id="743" w:name="_Toc358373658"/>
      <w:bookmarkStart w:id="744" w:name="_Toc387243038"/>
      <w:bookmarkStart w:id="745" w:name="_Toc419404383"/>
      <w:bookmarkStart w:id="746" w:name="_Toc482809974"/>
      <w:bookmarkStart w:id="747" w:name="_Toc482810331"/>
      <w:bookmarkStart w:id="748" w:name="_Toc482901572"/>
      <w:bookmarkStart w:id="749" w:name="_Toc511401567"/>
      <w:bookmarkStart w:id="750" w:name="_Toc511401690"/>
      <w:bookmarkStart w:id="751" w:name="_Toc10540803"/>
      <w:bookmarkStart w:id="752" w:name="_Toc41900423"/>
      <w:bookmarkStart w:id="753" w:name="_Toc73438006"/>
      <w:bookmarkStart w:id="754" w:name="_Toc73439184"/>
      <w:bookmarkStart w:id="755" w:name="_Toc167956638"/>
      <w:bookmarkStart w:id="756" w:name="_Toc167956877"/>
      <w:bookmarkStart w:id="757" w:name="_Toc167957182"/>
      <w:r w:rsidRPr="00105654">
        <w:rPr>
          <w:lang w:val="ru-RU"/>
        </w:rPr>
        <w:lastRenderedPageBreak/>
        <w:t>Примечание 1</w:t>
      </w:r>
      <w:r w:rsidR="00E229BC" w:rsidRPr="00105654">
        <w:rPr>
          <w:lang w:val="ru-RU"/>
        </w:rPr>
        <w:t>3</w:t>
      </w:r>
      <w:r w:rsidRPr="00105654">
        <w:rPr>
          <w:lang w:val="ru-RU"/>
        </w:rPr>
        <w:tab/>
        <w:t>Нематериальные активы</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172EA04C" w14:textId="6950FF67" w:rsidR="00E229BC" w:rsidRPr="00105654" w:rsidRDefault="004B2BB6" w:rsidP="006213BC">
      <w:pPr>
        <w:spacing w:after="120"/>
        <w:rPr>
          <w:rFonts w:eastAsia="Calibri" w:cs="Calibri"/>
          <w:szCs w:val="22"/>
          <w:lang w:val="ru-RU"/>
        </w:rPr>
      </w:pPr>
      <w:r w:rsidRPr="00105654">
        <w:rPr>
          <w:rFonts w:eastAsia="Calibri" w:cs="Calibri"/>
          <w:szCs w:val="22"/>
          <w:lang w:val="ru-RU"/>
        </w:rPr>
        <w:t xml:space="preserve">В соответствии с практикой составления финансовой отчетности </w:t>
      </w:r>
      <w:r w:rsidR="006D272C" w:rsidRPr="00105654">
        <w:rPr>
          <w:rFonts w:eastAsia="Calibri" w:cs="Calibri"/>
          <w:szCs w:val="22"/>
          <w:lang w:val="ru-RU"/>
        </w:rPr>
        <w:t>был</w:t>
      </w:r>
      <w:r w:rsidRPr="00105654">
        <w:rPr>
          <w:rFonts w:eastAsia="Calibri" w:cs="Calibri"/>
          <w:szCs w:val="22"/>
          <w:lang w:val="ru-RU"/>
        </w:rPr>
        <w:t xml:space="preserve"> оцен</w:t>
      </w:r>
      <w:r w:rsidR="006D272C" w:rsidRPr="00105654">
        <w:rPr>
          <w:rFonts w:eastAsia="Calibri" w:cs="Calibri"/>
          <w:szCs w:val="22"/>
          <w:lang w:val="ru-RU"/>
        </w:rPr>
        <w:t>ен</w:t>
      </w:r>
      <w:r w:rsidRPr="00105654">
        <w:rPr>
          <w:rFonts w:eastAsia="Calibri" w:cs="Calibri"/>
          <w:szCs w:val="22"/>
          <w:lang w:val="ru-RU"/>
        </w:rPr>
        <w:t xml:space="preserve"> уровень существенности для учета нематериальных активов и определ</w:t>
      </w:r>
      <w:r w:rsidR="006D272C" w:rsidRPr="00105654">
        <w:rPr>
          <w:rFonts w:eastAsia="Calibri" w:cs="Calibri"/>
          <w:szCs w:val="22"/>
          <w:lang w:val="ru-RU"/>
        </w:rPr>
        <w:t>ены</w:t>
      </w:r>
      <w:r w:rsidRPr="00105654">
        <w:rPr>
          <w:rFonts w:eastAsia="Calibri" w:cs="Calibri"/>
          <w:szCs w:val="22"/>
          <w:lang w:val="ru-RU"/>
        </w:rPr>
        <w:t xml:space="preserve"> проекты с порогом существенности в 100</w:t>
      </w:r>
      <w:r w:rsidR="00BC6171" w:rsidRPr="00105654">
        <w:rPr>
          <w:rFonts w:eastAsia="Calibri" w:cs="Calibri"/>
          <w:szCs w:val="22"/>
          <w:lang w:val="ru-RU"/>
        </w:rPr>
        <w:t> </w:t>
      </w:r>
      <w:r w:rsidRPr="00105654">
        <w:rPr>
          <w:rFonts w:eastAsia="Calibri" w:cs="Calibri"/>
          <w:szCs w:val="22"/>
          <w:lang w:val="ru-RU"/>
        </w:rPr>
        <w:t>000</w:t>
      </w:r>
      <w:r w:rsidR="00BC6171" w:rsidRPr="00105654">
        <w:rPr>
          <w:rFonts w:eastAsia="Calibri" w:cs="Calibri"/>
          <w:szCs w:val="22"/>
          <w:lang w:val="ru-RU"/>
        </w:rPr>
        <w:t> </w:t>
      </w:r>
      <w:r w:rsidRPr="00105654">
        <w:rPr>
          <w:rFonts w:eastAsia="Calibri" w:cs="Calibri"/>
          <w:szCs w:val="22"/>
          <w:lang w:val="ru-RU"/>
        </w:rPr>
        <w:t>швейцарских франков. По состоянию на 31 декабря 2022 года определ</w:t>
      </w:r>
      <w:r w:rsidR="006D272C" w:rsidRPr="00105654">
        <w:rPr>
          <w:rFonts w:eastAsia="Calibri" w:cs="Calibri"/>
          <w:szCs w:val="22"/>
          <w:lang w:val="ru-RU"/>
        </w:rPr>
        <w:t>ены</w:t>
      </w:r>
      <w:r w:rsidRPr="00105654">
        <w:rPr>
          <w:rFonts w:eastAsia="Calibri" w:cs="Calibri"/>
          <w:szCs w:val="22"/>
          <w:lang w:val="ru-RU"/>
        </w:rPr>
        <w:t xml:space="preserve"> 8 проектов в категории нематериальных активов со сроком полезного использования почти 2 года, которые оцениваются в 2,468 </w:t>
      </w:r>
      <w:r w:rsidR="00060AAC" w:rsidRPr="00105654">
        <w:rPr>
          <w:rFonts w:eastAsia="Calibri" w:cs="Calibri"/>
          <w:szCs w:val="22"/>
          <w:lang w:val="ru-RU"/>
        </w:rPr>
        <w:t xml:space="preserve">млн. </w:t>
      </w:r>
      <w:r w:rsidRPr="00105654">
        <w:rPr>
          <w:rFonts w:eastAsia="Calibri" w:cs="Calibri"/>
          <w:szCs w:val="22"/>
          <w:lang w:val="ru-RU"/>
        </w:rPr>
        <w:t xml:space="preserve">швейцарских франков. Эти проекты включают в себя разработку модулей </w:t>
      </w:r>
      <w:r w:rsidR="00F96507" w:rsidRPr="00105654">
        <w:rPr>
          <w:rFonts w:eastAsia="Calibri" w:cs="Calibri"/>
          <w:szCs w:val="22"/>
          <w:lang w:val="ru-RU"/>
        </w:rPr>
        <w:t>управления космических служб</w:t>
      </w:r>
      <w:r w:rsidRPr="00105654">
        <w:rPr>
          <w:rFonts w:eastAsia="Calibri" w:cs="Calibri"/>
          <w:szCs w:val="22"/>
          <w:lang w:val="ru-RU"/>
        </w:rPr>
        <w:t xml:space="preserve">, </w:t>
      </w:r>
      <w:r w:rsidR="00F96507" w:rsidRPr="00105654">
        <w:rPr>
          <w:rFonts w:eastAsia="Calibri" w:cs="Calibri"/>
          <w:szCs w:val="22"/>
          <w:lang w:val="ru-RU"/>
        </w:rPr>
        <w:t xml:space="preserve">разработки </w:t>
      </w:r>
      <w:r w:rsidRPr="00105654">
        <w:rPr>
          <w:rFonts w:eastAsia="Calibri" w:cs="Calibri"/>
          <w:szCs w:val="22"/>
          <w:lang w:val="ru-RU"/>
        </w:rPr>
        <w:t xml:space="preserve">SAP </w:t>
      </w:r>
      <w:r w:rsidR="00F96507" w:rsidRPr="00105654">
        <w:rPr>
          <w:rFonts w:eastAsia="Calibri" w:cs="Calibri"/>
          <w:szCs w:val="22"/>
          <w:lang w:val="ru-RU"/>
        </w:rPr>
        <w:t>и найма</w:t>
      </w:r>
      <w:r w:rsidRPr="00105654">
        <w:rPr>
          <w:rFonts w:eastAsia="Calibri" w:cs="Calibri"/>
          <w:szCs w:val="22"/>
          <w:lang w:val="ru-RU"/>
        </w:rPr>
        <w:t xml:space="preserve">. Кроме того, по состоянию на 31 декабря 2022 года у </w:t>
      </w:r>
      <w:r w:rsidR="00F96507" w:rsidRPr="00105654">
        <w:rPr>
          <w:rFonts w:eastAsia="Calibri" w:cs="Calibri"/>
          <w:szCs w:val="22"/>
          <w:lang w:val="ru-RU"/>
        </w:rPr>
        <w:t>организации</w:t>
      </w:r>
      <w:r w:rsidRPr="00105654">
        <w:rPr>
          <w:rFonts w:eastAsia="Calibri" w:cs="Calibri"/>
          <w:szCs w:val="22"/>
          <w:lang w:val="ru-RU"/>
        </w:rPr>
        <w:t xml:space="preserve"> не было существенных договорных обязательств в отношении нематериальных активов.</w:t>
      </w:r>
    </w:p>
    <w:tbl>
      <w:tblPr>
        <w:tblW w:w="9645" w:type="dxa"/>
        <w:tblLayout w:type="fixed"/>
        <w:tblLook w:val="04A0" w:firstRow="1" w:lastRow="0" w:firstColumn="1" w:lastColumn="0" w:noHBand="0" w:noVBand="1"/>
      </w:tblPr>
      <w:tblGrid>
        <w:gridCol w:w="3724"/>
        <w:gridCol w:w="986"/>
        <w:gridCol w:w="987"/>
        <w:gridCol w:w="987"/>
        <w:gridCol w:w="987"/>
        <w:gridCol w:w="987"/>
        <w:gridCol w:w="987"/>
      </w:tblGrid>
      <w:tr w:rsidR="009E589A" w:rsidRPr="00105654" w14:paraId="38DF67C4" w14:textId="77777777" w:rsidTr="009E589A">
        <w:tc>
          <w:tcPr>
            <w:tcW w:w="3724" w:type="dxa"/>
            <w:vMerge w:val="restart"/>
            <w:tcBorders>
              <w:top w:val="nil"/>
              <w:left w:val="nil"/>
              <w:right w:val="nil"/>
            </w:tcBorders>
            <w:shd w:val="clear" w:color="000000" w:fill="538DD5"/>
            <w:vAlign w:val="center"/>
            <w:hideMark/>
          </w:tcPr>
          <w:p w14:paraId="5101F396" w14:textId="14EBCD44" w:rsidR="009E589A" w:rsidRPr="00105654" w:rsidRDefault="009E589A" w:rsidP="000A4E96">
            <w:pPr>
              <w:pStyle w:val="Tablehead"/>
              <w:ind w:left="-57" w:right="-57"/>
              <w:rPr>
                <w:rFonts w:cs="Calibri"/>
                <w:sz w:val="18"/>
                <w:szCs w:val="18"/>
                <w:lang w:val="ru-RU"/>
              </w:rPr>
            </w:pPr>
            <w:r w:rsidRPr="00105654">
              <w:rPr>
                <w:rFonts w:cs="Calibri"/>
                <w:sz w:val="18"/>
                <w:szCs w:val="18"/>
                <w:lang w:val="ru-RU"/>
              </w:rPr>
              <w:t>Категории активов (тыс. шв. фр.)</w:t>
            </w:r>
          </w:p>
        </w:tc>
        <w:tc>
          <w:tcPr>
            <w:tcW w:w="1973" w:type="dxa"/>
            <w:gridSpan w:val="2"/>
            <w:tcBorders>
              <w:top w:val="nil"/>
              <w:left w:val="nil"/>
              <w:bottom w:val="nil"/>
              <w:right w:val="nil"/>
            </w:tcBorders>
            <w:shd w:val="clear" w:color="000000" w:fill="538DD5"/>
            <w:vAlign w:val="center"/>
            <w:hideMark/>
          </w:tcPr>
          <w:p w14:paraId="52EAB541" w14:textId="64E2D196" w:rsidR="009E589A" w:rsidRPr="00105654" w:rsidRDefault="009E589A" w:rsidP="000A4E96">
            <w:pPr>
              <w:pStyle w:val="Tablehead"/>
              <w:ind w:left="-57" w:right="-57"/>
              <w:rPr>
                <w:rFonts w:cs="Calibri"/>
                <w:sz w:val="18"/>
                <w:szCs w:val="18"/>
                <w:lang w:val="ru-RU"/>
              </w:rPr>
            </w:pPr>
            <w:r w:rsidRPr="00105654">
              <w:rPr>
                <w:sz w:val="18"/>
                <w:szCs w:val="18"/>
                <w:lang w:val="ru-RU"/>
              </w:rPr>
              <w:t xml:space="preserve">Внутренние </w:t>
            </w:r>
            <w:r w:rsidR="000B7E74" w:rsidRPr="00105654">
              <w:rPr>
                <w:sz w:val="18"/>
                <w:szCs w:val="18"/>
                <w:lang w:val="ru-RU"/>
              </w:rPr>
              <w:br/>
            </w:r>
            <w:r w:rsidRPr="00105654">
              <w:rPr>
                <w:sz w:val="18"/>
                <w:szCs w:val="18"/>
                <w:lang w:val="ru-RU"/>
              </w:rPr>
              <w:t>разработки</w:t>
            </w:r>
          </w:p>
        </w:tc>
        <w:tc>
          <w:tcPr>
            <w:tcW w:w="1974" w:type="dxa"/>
            <w:gridSpan w:val="2"/>
            <w:tcBorders>
              <w:top w:val="nil"/>
              <w:left w:val="nil"/>
              <w:bottom w:val="nil"/>
              <w:right w:val="nil"/>
            </w:tcBorders>
            <w:shd w:val="clear" w:color="000000" w:fill="538DD5"/>
            <w:vAlign w:val="center"/>
            <w:hideMark/>
          </w:tcPr>
          <w:p w14:paraId="113870CF" w14:textId="5163133C" w:rsidR="009E589A" w:rsidRPr="00105654" w:rsidRDefault="009E589A" w:rsidP="000A4E96">
            <w:pPr>
              <w:pStyle w:val="Tablehead"/>
              <w:ind w:left="-57" w:right="-57"/>
              <w:rPr>
                <w:rFonts w:cs="Calibri"/>
                <w:sz w:val="18"/>
                <w:szCs w:val="18"/>
                <w:lang w:val="ru-RU"/>
              </w:rPr>
            </w:pPr>
            <w:r w:rsidRPr="00105654">
              <w:rPr>
                <w:sz w:val="18"/>
                <w:szCs w:val="18"/>
                <w:lang w:val="ru-RU"/>
              </w:rPr>
              <w:t>Программное</w:t>
            </w:r>
            <w:r w:rsidRPr="00105654">
              <w:rPr>
                <w:sz w:val="18"/>
                <w:szCs w:val="18"/>
                <w:lang w:val="ru-RU"/>
              </w:rPr>
              <w:br/>
              <w:t>обеспечение</w:t>
            </w:r>
          </w:p>
        </w:tc>
        <w:tc>
          <w:tcPr>
            <w:tcW w:w="987" w:type="dxa"/>
            <w:vMerge w:val="restart"/>
            <w:tcBorders>
              <w:top w:val="nil"/>
              <w:left w:val="nil"/>
              <w:right w:val="nil"/>
            </w:tcBorders>
            <w:shd w:val="clear" w:color="000000" w:fill="538DD5"/>
            <w:vAlign w:val="center"/>
            <w:hideMark/>
          </w:tcPr>
          <w:p w14:paraId="3D4C61C8" w14:textId="19A9AC25" w:rsidR="009E589A" w:rsidRPr="00105654" w:rsidRDefault="009E589A" w:rsidP="000A4E96">
            <w:pPr>
              <w:pStyle w:val="Tablehead"/>
              <w:ind w:left="-57" w:right="-57"/>
              <w:rPr>
                <w:rFonts w:cs="Calibri"/>
                <w:sz w:val="18"/>
                <w:szCs w:val="18"/>
                <w:lang w:val="ru-RU"/>
              </w:rPr>
            </w:pPr>
            <w:r w:rsidRPr="00105654">
              <w:rPr>
                <w:rFonts w:cs="Calibri"/>
                <w:sz w:val="18"/>
                <w:szCs w:val="18"/>
                <w:lang w:val="ru-RU"/>
              </w:rPr>
              <w:t xml:space="preserve">Всего </w:t>
            </w:r>
            <w:r w:rsidRPr="00105654">
              <w:rPr>
                <w:rFonts w:cs="Calibri"/>
                <w:sz w:val="18"/>
                <w:szCs w:val="18"/>
                <w:lang w:val="ru-RU"/>
              </w:rPr>
              <w:br/>
              <w:t>2021 г.</w:t>
            </w:r>
          </w:p>
        </w:tc>
        <w:tc>
          <w:tcPr>
            <w:tcW w:w="987" w:type="dxa"/>
            <w:vMerge w:val="restart"/>
            <w:tcBorders>
              <w:top w:val="nil"/>
              <w:left w:val="nil"/>
              <w:right w:val="nil"/>
            </w:tcBorders>
            <w:shd w:val="clear" w:color="000000" w:fill="538DD5"/>
            <w:vAlign w:val="center"/>
            <w:hideMark/>
          </w:tcPr>
          <w:p w14:paraId="3650126B" w14:textId="1D3DB41A" w:rsidR="009E589A" w:rsidRPr="00105654" w:rsidRDefault="009E589A" w:rsidP="000A4E96">
            <w:pPr>
              <w:pStyle w:val="Tablehead"/>
              <w:ind w:left="-57" w:right="-57"/>
              <w:rPr>
                <w:rFonts w:cs="Calibri"/>
                <w:sz w:val="18"/>
                <w:szCs w:val="18"/>
                <w:lang w:val="ru-RU"/>
              </w:rPr>
            </w:pPr>
            <w:r w:rsidRPr="00105654">
              <w:rPr>
                <w:rFonts w:cs="Calibri"/>
                <w:sz w:val="18"/>
                <w:szCs w:val="18"/>
                <w:lang w:val="ru-RU"/>
              </w:rPr>
              <w:t xml:space="preserve">Всего </w:t>
            </w:r>
            <w:r w:rsidRPr="00105654">
              <w:rPr>
                <w:rFonts w:cs="Calibri"/>
                <w:sz w:val="18"/>
                <w:szCs w:val="18"/>
                <w:lang w:val="ru-RU"/>
              </w:rPr>
              <w:br/>
              <w:t>2022 г.</w:t>
            </w:r>
          </w:p>
        </w:tc>
      </w:tr>
      <w:tr w:rsidR="006213BC" w:rsidRPr="00105654" w14:paraId="0C00B723" w14:textId="77777777" w:rsidTr="009E589A">
        <w:tc>
          <w:tcPr>
            <w:tcW w:w="3724" w:type="dxa"/>
            <w:vMerge/>
            <w:tcBorders>
              <w:left w:val="nil"/>
              <w:bottom w:val="nil"/>
              <w:right w:val="nil"/>
            </w:tcBorders>
            <w:shd w:val="clear" w:color="000000" w:fill="538DD5"/>
            <w:hideMark/>
          </w:tcPr>
          <w:p w14:paraId="6D9C9C52" w14:textId="5F1ECBF0" w:rsidR="006213BC" w:rsidRPr="00105654" w:rsidRDefault="006213BC" w:rsidP="006213BC">
            <w:pPr>
              <w:pStyle w:val="Tablehead"/>
              <w:ind w:left="-57" w:right="-57"/>
              <w:rPr>
                <w:rFonts w:cs="Calibri"/>
                <w:sz w:val="18"/>
                <w:szCs w:val="18"/>
                <w:lang w:val="ru-RU"/>
              </w:rPr>
            </w:pPr>
          </w:p>
        </w:tc>
        <w:tc>
          <w:tcPr>
            <w:tcW w:w="986" w:type="dxa"/>
            <w:tcBorders>
              <w:top w:val="nil"/>
              <w:left w:val="nil"/>
              <w:bottom w:val="nil"/>
              <w:right w:val="nil"/>
            </w:tcBorders>
            <w:shd w:val="clear" w:color="000000" w:fill="538DD5"/>
            <w:vAlign w:val="center"/>
            <w:hideMark/>
          </w:tcPr>
          <w:p w14:paraId="2C25F8FD" w14:textId="4BC0ED2E" w:rsidR="006213BC" w:rsidRPr="00105654" w:rsidRDefault="006213BC" w:rsidP="006213BC">
            <w:pPr>
              <w:pStyle w:val="Tablehead"/>
              <w:ind w:left="-57" w:right="-57"/>
              <w:rPr>
                <w:rFonts w:cs="Calibri"/>
                <w:sz w:val="18"/>
                <w:szCs w:val="18"/>
                <w:lang w:val="ru-RU"/>
              </w:rPr>
            </w:pPr>
            <w:r w:rsidRPr="00105654">
              <w:rPr>
                <w:rFonts w:cs="Calibri"/>
                <w:sz w:val="18"/>
                <w:szCs w:val="18"/>
                <w:lang w:val="ru-RU"/>
              </w:rPr>
              <w:t>2022 г.</w:t>
            </w:r>
          </w:p>
        </w:tc>
        <w:tc>
          <w:tcPr>
            <w:tcW w:w="987" w:type="dxa"/>
            <w:tcBorders>
              <w:top w:val="nil"/>
              <w:left w:val="nil"/>
              <w:bottom w:val="nil"/>
              <w:right w:val="nil"/>
            </w:tcBorders>
            <w:shd w:val="clear" w:color="000000" w:fill="538DD5"/>
            <w:vAlign w:val="center"/>
            <w:hideMark/>
          </w:tcPr>
          <w:p w14:paraId="47CDDDD9" w14:textId="11C6A4CC" w:rsidR="006213BC" w:rsidRPr="00105654" w:rsidRDefault="006213BC" w:rsidP="006213BC">
            <w:pPr>
              <w:pStyle w:val="Tablehead"/>
              <w:ind w:left="-57" w:right="-57"/>
              <w:rPr>
                <w:rFonts w:cs="Calibri"/>
                <w:sz w:val="18"/>
                <w:szCs w:val="18"/>
                <w:lang w:val="ru-RU"/>
              </w:rPr>
            </w:pPr>
            <w:r w:rsidRPr="00105654">
              <w:rPr>
                <w:rFonts w:cs="Calibri"/>
                <w:sz w:val="18"/>
                <w:szCs w:val="18"/>
                <w:lang w:val="ru-RU"/>
              </w:rPr>
              <w:t>2021 г.</w:t>
            </w:r>
          </w:p>
        </w:tc>
        <w:tc>
          <w:tcPr>
            <w:tcW w:w="987" w:type="dxa"/>
            <w:tcBorders>
              <w:top w:val="nil"/>
              <w:left w:val="nil"/>
              <w:bottom w:val="nil"/>
              <w:right w:val="nil"/>
            </w:tcBorders>
            <w:shd w:val="clear" w:color="000000" w:fill="538DD5"/>
            <w:vAlign w:val="center"/>
            <w:hideMark/>
          </w:tcPr>
          <w:p w14:paraId="3FC4A2CD" w14:textId="29515AB1" w:rsidR="006213BC" w:rsidRPr="00105654" w:rsidRDefault="006213BC" w:rsidP="006213BC">
            <w:pPr>
              <w:pStyle w:val="Tablehead"/>
              <w:ind w:left="-57" w:right="-57"/>
              <w:rPr>
                <w:rFonts w:cs="Calibri"/>
                <w:sz w:val="18"/>
                <w:szCs w:val="18"/>
                <w:lang w:val="ru-RU"/>
              </w:rPr>
            </w:pPr>
            <w:r w:rsidRPr="00105654">
              <w:rPr>
                <w:rFonts w:cs="Calibri"/>
                <w:sz w:val="18"/>
                <w:szCs w:val="18"/>
                <w:lang w:val="ru-RU"/>
              </w:rPr>
              <w:t>2022 г.</w:t>
            </w:r>
          </w:p>
        </w:tc>
        <w:tc>
          <w:tcPr>
            <w:tcW w:w="987" w:type="dxa"/>
            <w:tcBorders>
              <w:top w:val="nil"/>
              <w:left w:val="nil"/>
              <w:bottom w:val="nil"/>
              <w:right w:val="nil"/>
            </w:tcBorders>
            <w:shd w:val="clear" w:color="000000" w:fill="538DD5"/>
            <w:vAlign w:val="center"/>
            <w:hideMark/>
          </w:tcPr>
          <w:p w14:paraId="75A66B8F" w14:textId="72C72752" w:rsidR="006213BC" w:rsidRPr="00105654" w:rsidRDefault="006213BC" w:rsidP="006213BC">
            <w:pPr>
              <w:pStyle w:val="Tablehead"/>
              <w:ind w:left="-57" w:right="-57"/>
              <w:rPr>
                <w:rFonts w:cs="Calibri"/>
                <w:sz w:val="18"/>
                <w:szCs w:val="18"/>
                <w:lang w:val="ru-RU"/>
              </w:rPr>
            </w:pPr>
            <w:r w:rsidRPr="00105654">
              <w:rPr>
                <w:rFonts w:cs="Calibri"/>
                <w:sz w:val="18"/>
                <w:szCs w:val="18"/>
                <w:lang w:val="ru-RU"/>
              </w:rPr>
              <w:t>2021 г.</w:t>
            </w:r>
          </w:p>
        </w:tc>
        <w:tc>
          <w:tcPr>
            <w:tcW w:w="987" w:type="dxa"/>
            <w:vMerge/>
            <w:tcBorders>
              <w:left w:val="nil"/>
              <w:bottom w:val="nil"/>
              <w:right w:val="nil"/>
            </w:tcBorders>
            <w:shd w:val="clear" w:color="000000" w:fill="538DD5"/>
          </w:tcPr>
          <w:p w14:paraId="0C794C08" w14:textId="6F16F76C" w:rsidR="006213BC" w:rsidRPr="00105654" w:rsidRDefault="006213BC" w:rsidP="006213BC">
            <w:pPr>
              <w:pStyle w:val="Tablehead"/>
              <w:ind w:left="-57" w:right="-57"/>
              <w:rPr>
                <w:rFonts w:cs="Calibri"/>
                <w:sz w:val="18"/>
                <w:szCs w:val="18"/>
                <w:lang w:val="ru-RU"/>
              </w:rPr>
            </w:pPr>
          </w:p>
        </w:tc>
        <w:tc>
          <w:tcPr>
            <w:tcW w:w="987" w:type="dxa"/>
            <w:vMerge/>
            <w:tcBorders>
              <w:left w:val="nil"/>
              <w:bottom w:val="nil"/>
              <w:right w:val="nil"/>
            </w:tcBorders>
            <w:shd w:val="clear" w:color="000000" w:fill="538DD5"/>
          </w:tcPr>
          <w:p w14:paraId="246684C8" w14:textId="5D3C585E" w:rsidR="006213BC" w:rsidRPr="00105654" w:rsidRDefault="006213BC" w:rsidP="006213BC">
            <w:pPr>
              <w:pStyle w:val="Tablehead"/>
              <w:ind w:left="-57" w:right="-57"/>
              <w:rPr>
                <w:rFonts w:cs="Calibri"/>
                <w:sz w:val="18"/>
                <w:szCs w:val="18"/>
                <w:lang w:val="ru-RU"/>
              </w:rPr>
            </w:pPr>
          </w:p>
        </w:tc>
      </w:tr>
      <w:tr w:rsidR="008879A7" w:rsidRPr="00105654" w14:paraId="02C5BDBF" w14:textId="77777777" w:rsidTr="009E589A">
        <w:tc>
          <w:tcPr>
            <w:tcW w:w="3724" w:type="dxa"/>
            <w:tcBorders>
              <w:top w:val="nil"/>
              <w:left w:val="nil"/>
              <w:bottom w:val="nil"/>
              <w:right w:val="nil"/>
            </w:tcBorders>
            <w:shd w:val="clear" w:color="000000" w:fill="auto"/>
            <w:hideMark/>
          </w:tcPr>
          <w:p w14:paraId="127E8253" w14:textId="77777777" w:rsidR="006213BC" w:rsidRPr="00105654" w:rsidRDefault="006213BC" w:rsidP="006213BC">
            <w:pPr>
              <w:pStyle w:val="Tabletext"/>
              <w:spacing w:before="0" w:after="0"/>
              <w:rPr>
                <w:rFonts w:cs="Calibri"/>
                <w:sz w:val="18"/>
                <w:szCs w:val="18"/>
                <w:lang w:val="ru-RU"/>
              </w:rPr>
            </w:pPr>
          </w:p>
        </w:tc>
        <w:tc>
          <w:tcPr>
            <w:tcW w:w="986" w:type="dxa"/>
            <w:tcBorders>
              <w:top w:val="nil"/>
              <w:left w:val="nil"/>
              <w:bottom w:val="nil"/>
              <w:right w:val="nil"/>
            </w:tcBorders>
            <w:shd w:val="clear" w:color="000000" w:fill="auto"/>
            <w:hideMark/>
          </w:tcPr>
          <w:p w14:paraId="1A5A5E01" w14:textId="77777777" w:rsidR="006213BC" w:rsidRPr="00105654" w:rsidRDefault="006213BC" w:rsidP="006213BC">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hideMark/>
          </w:tcPr>
          <w:p w14:paraId="17D51A84" w14:textId="77777777" w:rsidR="006213BC" w:rsidRPr="00105654" w:rsidRDefault="006213BC" w:rsidP="006213BC">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hideMark/>
          </w:tcPr>
          <w:p w14:paraId="6566FEBC" w14:textId="77777777" w:rsidR="006213BC" w:rsidRPr="00105654" w:rsidRDefault="006213BC" w:rsidP="006213BC">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hideMark/>
          </w:tcPr>
          <w:p w14:paraId="3B4768C2" w14:textId="77777777" w:rsidR="006213BC" w:rsidRPr="00105654" w:rsidRDefault="006213BC" w:rsidP="006213BC">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hideMark/>
          </w:tcPr>
          <w:p w14:paraId="3D8ABAFC" w14:textId="77777777" w:rsidR="006213BC" w:rsidRPr="00105654" w:rsidRDefault="006213BC" w:rsidP="006213BC">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hideMark/>
          </w:tcPr>
          <w:p w14:paraId="0E342D97" w14:textId="77777777" w:rsidR="006213BC" w:rsidRPr="00105654" w:rsidRDefault="006213BC" w:rsidP="006213BC">
            <w:pPr>
              <w:pStyle w:val="Tabletext"/>
              <w:spacing w:before="0" w:after="0"/>
              <w:ind w:right="57"/>
              <w:jc w:val="right"/>
              <w:rPr>
                <w:rFonts w:cs="Calibri"/>
                <w:sz w:val="18"/>
                <w:szCs w:val="18"/>
                <w:lang w:val="ru-RU"/>
              </w:rPr>
            </w:pPr>
          </w:p>
        </w:tc>
      </w:tr>
      <w:tr w:rsidR="008879A7" w:rsidRPr="00105654" w14:paraId="7D433431" w14:textId="77777777" w:rsidTr="009E589A">
        <w:tc>
          <w:tcPr>
            <w:tcW w:w="3724" w:type="dxa"/>
            <w:tcBorders>
              <w:top w:val="nil"/>
              <w:left w:val="nil"/>
              <w:bottom w:val="nil"/>
              <w:right w:val="nil"/>
            </w:tcBorders>
            <w:shd w:val="clear" w:color="000000" w:fill="auto"/>
            <w:hideMark/>
          </w:tcPr>
          <w:p w14:paraId="770CEB3A" w14:textId="34C3FA3F" w:rsidR="006213BC" w:rsidRPr="00105654" w:rsidRDefault="006213BC" w:rsidP="006213BC">
            <w:pPr>
              <w:pStyle w:val="Tabletext"/>
              <w:rPr>
                <w:rFonts w:cs="Calibri"/>
                <w:b/>
                <w:bCs/>
                <w:sz w:val="18"/>
                <w:szCs w:val="18"/>
                <w:lang w:val="ru-RU"/>
              </w:rPr>
            </w:pPr>
            <w:r w:rsidRPr="00105654">
              <w:rPr>
                <w:b/>
                <w:bCs/>
                <w:sz w:val="18"/>
                <w:szCs w:val="18"/>
                <w:lang w:val="ru-RU"/>
              </w:rPr>
              <w:t>Стоимость на 1 января</w:t>
            </w:r>
          </w:p>
        </w:tc>
        <w:tc>
          <w:tcPr>
            <w:tcW w:w="986" w:type="dxa"/>
            <w:tcBorders>
              <w:top w:val="nil"/>
              <w:left w:val="nil"/>
              <w:bottom w:val="nil"/>
              <w:right w:val="nil"/>
            </w:tcBorders>
            <w:shd w:val="clear" w:color="000000" w:fill="auto"/>
            <w:vAlign w:val="bottom"/>
            <w:hideMark/>
          </w:tcPr>
          <w:p w14:paraId="45A8FBAB" w14:textId="43D69F59"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3 288</w:t>
            </w:r>
          </w:p>
        </w:tc>
        <w:tc>
          <w:tcPr>
            <w:tcW w:w="987" w:type="dxa"/>
            <w:tcBorders>
              <w:top w:val="nil"/>
              <w:left w:val="nil"/>
              <w:bottom w:val="nil"/>
              <w:right w:val="nil"/>
            </w:tcBorders>
            <w:shd w:val="clear" w:color="000000" w:fill="auto"/>
            <w:vAlign w:val="bottom"/>
            <w:hideMark/>
          </w:tcPr>
          <w:p w14:paraId="7ECBB9BE" w14:textId="0E614F24"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3 211</w:t>
            </w:r>
          </w:p>
        </w:tc>
        <w:tc>
          <w:tcPr>
            <w:tcW w:w="987" w:type="dxa"/>
            <w:tcBorders>
              <w:top w:val="nil"/>
              <w:left w:val="nil"/>
              <w:bottom w:val="nil"/>
              <w:right w:val="nil"/>
            </w:tcBorders>
            <w:shd w:val="clear" w:color="000000" w:fill="FFFFFF"/>
            <w:noWrap/>
            <w:vAlign w:val="bottom"/>
            <w:hideMark/>
          </w:tcPr>
          <w:p w14:paraId="68A19A11" w14:textId="4D0227CA"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6 817</w:t>
            </w:r>
          </w:p>
        </w:tc>
        <w:tc>
          <w:tcPr>
            <w:tcW w:w="987" w:type="dxa"/>
            <w:tcBorders>
              <w:top w:val="nil"/>
              <w:left w:val="nil"/>
              <w:bottom w:val="nil"/>
              <w:right w:val="nil"/>
            </w:tcBorders>
            <w:shd w:val="clear" w:color="000000" w:fill="auto"/>
            <w:vAlign w:val="bottom"/>
            <w:hideMark/>
          </w:tcPr>
          <w:p w14:paraId="1AA07BAF" w14:textId="0C81B090"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7 025</w:t>
            </w:r>
          </w:p>
        </w:tc>
        <w:tc>
          <w:tcPr>
            <w:tcW w:w="987" w:type="dxa"/>
            <w:tcBorders>
              <w:top w:val="nil"/>
              <w:left w:val="nil"/>
              <w:bottom w:val="nil"/>
              <w:right w:val="nil"/>
            </w:tcBorders>
            <w:shd w:val="clear" w:color="000000" w:fill="auto"/>
            <w:vAlign w:val="bottom"/>
            <w:hideMark/>
          </w:tcPr>
          <w:p w14:paraId="19B5A592" w14:textId="7A63FFAF"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10 236</w:t>
            </w:r>
          </w:p>
        </w:tc>
        <w:tc>
          <w:tcPr>
            <w:tcW w:w="987" w:type="dxa"/>
            <w:tcBorders>
              <w:top w:val="nil"/>
              <w:left w:val="nil"/>
              <w:bottom w:val="nil"/>
              <w:right w:val="nil"/>
            </w:tcBorders>
            <w:shd w:val="clear" w:color="000000" w:fill="auto"/>
            <w:vAlign w:val="bottom"/>
            <w:hideMark/>
          </w:tcPr>
          <w:p w14:paraId="689D7FF8" w14:textId="2F182F6A"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10 105</w:t>
            </w:r>
          </w:p>
        </w:tc>
      </w:tr>
      <w:tr w:rsidR="008879A7" w:rsidRPr="00105654" w14:paraId="2B868B1B" w14:textId="77777777" w:rsidTr="009E589A">
        <w:tc>
          <w:tcPr>
            <w:tcW w:w="3724" w:type="dxa"/>
            <w:tcBorders>
              <w:top w:val="nil"/>
              <w:left w:val="nil"/>
              <w:bottom w:val="nil"/>
              <w:right w:val="nil"/>
            </w:tcBorders>
            <w:shd w:val="clear" w:color="000000" w:fill="auto"/>
            <w:hideMark/>
          </w:tcPr>
          <w:p w14:paraId="1636399C" w14:textId="63EB6609" w:rsidR="006213BC" w:rsidRPr="00105654" w:rsidRDefault="006213BC" w:rsidP="006213BC">
            <w:pPr>
              <w:pStyle w:val="Tabletext"/>
              <w:rPr>
                <w:rFonts w:cs="Calibri"/>
                <w:sz w:val="18"/>
                <w:szCs w:val="18"/>
                <w:lang w:val="ru-RU"/>
              </w:rPr>
            </w:pPr>
            <w:r w:rsidRPr="00105654">
              <w:rPr>
                <w:sz w:val="18"/>
                <w:szCs w:val="18"/>
                <w:lang w:val="ru-RU"/>
              </w:rPr>
              <w:t xml:space="preserve">Дополнения </w:t>
            </w:r>
          </w:p>
        </w:tc>
        <w:tc>
          <w:tcPr>
            <w:tcW w:w="986" w:type="dxa"/>
            <w:tcBorders>
              <w:top w:val="nil"/>
              <w:left w:val="nil"/>
              <w:bottom w:val="nil"/>
              <w:right w:val="nil"/>
            </w:tcBorders>
            <w:shd w:val="clear" w:color="000000" w:fill="auto"/>
            <w:vAlign w:val="bottom"/>
            <w:hideMark/>
          </w:tcPr>
          <w:p w14:paraId="394CC840" w14:textId="1BABF1FA"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2 263</w:t>
            </w:r>
          </w:p>
        </w:tc>
        <w:tc>
          <w:tcPr>
            <w:tcW w:w="987" w:type="dxa"/>
            <w:tcBorders>
              <w:top w:val="nil"/>
              <w:left w:val="nil"/>
              <w:bottom w:val="nil"/>
              <w:right w:val="nil"/>
            </w:tcBorders>
            <w:shd w:val="clear" w:color="000000" w:fill="auto"/>
            <w:vAlign w:val="bottom"/>
            <w:hideMark/>
          </w:tcPr>
          <w:p w14:paraId="51AB0A07" w14:textId="3DD3F032"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77</w:t>
            </w:r>
          </w:p>
        </w:tc>
        <w:tc>
          <w:tcPr>
            <w:tcW w:w="987" w:type="dxa"/>
            <w:tcBorders>
              <w:top w:val="nil"/>
              <w:left w:val="nil"/>
              <w:bottom w:val="nil"/>
              <w:right w:val="nil"/>
            </w:tcBorders>
            <w:shd w:val="clear" w:color="000000" w:fill="auto"/>
            <w:noWrap/>
            <w:vAlign w:val="bottom"/>
            <w:hideMark/>
          </w:tcPr>
          <w:p w14:paraId="29AC9306" w14:textId="66BD41E7"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1 023</w:t>
            </w:r>
          </w:p>
        </w:tc>
        <w:tc>
          <w:tcPr>
            <w:tcW w:w="987" w:type="dxa"/>
            <w:tcBorders>
              <w:top w:val="nil"/>
              <w:left w:val="nil"/>
              <w:bottom w:val="nil"/>
              <w:right w:val="nil"/>
            </w:tcBorders>
            <w:shd w:val="clear" w:color="000000" w:fill="auto"/>
            <w:noWrap/>
            <w:vAlign w:val="bottom"/>
            <w:hideMark/>
          </w:tcPr>
          <w:p w14:paraId="5C9116E8" w14:textId="22FC7449"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384</w:t>
            </w:r>
          </w:p>
        </w:tc>
        <w:tc>
          <w:tcPr>
            <w:tcW w:w="987" w:type="dxa"/>
            <w:tcBorders>
              <w:top w:val="nil"/>
              <w:left w:val="nil"/>
              <w:bottom w:val="nil"/>
              <w:right w:val="nil"/>
            </w:tcBorders>
            <w:shd w:val="clear" w:color="000000" w:fill="auto"/>
            <w:noWrap/>
            <w:vAlign w:val="bottom"/>
            <w:hideMark/>
          </w:tcPr>
          <w:p w14:paraId="4528B84B" w14:textId="5FD58EB5"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461</w:t>
            </w:r>
          </w:p>
        </w:tc>
        <w:tc>
          <w:tcPr>
            <w:tcW w:w="987" w:type="dxa"/>
            <w:tcBorders>
              <w:top w:val="nil"/>
              <w:left w:val="nil"/>
              <w:bottom w:val="nil"/>
              <w:right w:val="nil"/>
            </w:tcBorders>
            <w:shd w:val="clear" w:color="000000" w:fill="auto"/>
            <w:noWrap/>
            <w:vAlign w:val="bottom"/>
            <w:hideMark/>
          </w:tcPr>
          <w:p w14:paraId="4632F24F" w14:textId="4DDFBCC4"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3 286</w:t>
            </w:r>
          </w:p>
        </w:tc>
      </w:tr>
      <w:tr w:rsidR="008879A7" w:rsidRPr="00105654" w14:paraId="38C1F329" w14:textId="77777777" w:rsidTr="009E589A">
        <w:tc>
          <w:tcPr>
            <w:tcW w:w="3724" w:type="dxa"/>
            <w:tcBorders>
              <w:top w:val="nil"/>
              <w:left w:val="nil"/>
              <w:bottom w:val="nil"/>
              <w:right w:val="nil"/>
            </w:tcBorders>
            <w:shd w:val="clear" w:color="000000" w:fill="auto"/>
            <w:hideMark/>
          </w:tcPr>
          <w:p w14:paraId="63934C72" w14:textId="649BCD71" w:rsidR="006213BC" w:rsidRPr="00105654" w:rsidRDefault="006213BC" w:rsidP="006213BC">
            <w:pPr>
              <w:pStyle w:val="Tabletext"/>
              <w:rPr>
                <w:rFonts w:cs="Calibri"/>
                <w:sz w:val="18"/>
                <w:szCs w:val="18"/>
                <w:lang w:val="ru-RU"/>
              </w:rPr>
            </w:pPr>
            <w:r w:rsidRPr="00105654">
              <w:rPr>
                <w:sz w:val="18"/>
                <w:szCs w:val="18"/>
                <w:lang w:val="ru-RU"/>
              </w:rPr>
              <w:t xml:space="preserve">Выбытие </w:t>
            </w:r>
          </w:p>
        </w:tc>
        <w:tc>
          <w:tcPr>
            <w:tcW w:w="986" w:type="dxa"/>
            <w:tcBorders>
              <w:top w:val="nil"/>
              <w:left w:val="nil"/>
              <w:bottom w:val="nil"/>
              <w:right w:val="nil"/>
            </w:tcBorders>
            <w:shd w:val="clear" w:color="000000" w:fill="auto"/>
            <w:vAlign w:val="bottom"/>
            <w:hideMark/>
          </w:tcPr>
          <w:p w14:paraId="24E88FC0"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vAlign w:val="bottom"/>
            <w:hideMark/>
          </w:tcPr>
          <w:p w14:paraId="08DF8687"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0238B15A" w14:textId="05962CBD"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(1 360)</w:t>
            </w:r>
          </w:p>
        </w:tc>
        <w:tc>
          <w:tcPr>
            <w:tcW w:w="987" w:type="dxa"/>
            <w:tcBorders>
              <w:top w:val="nil"/>
              <w:left w:val="nil"/>
              <w:bottom w:val="nil"/>
              <w:right w:val="nil"/>
            </w:tcBorders>
            <w:shd w:val="clear" w:color="000000" w:fill="auto"/>
            <w:noWrap/>
            <w:vAlign w:val="bottom"/>
            <w:hideMark/>
          </w:tcPr>
          <w:p w14:paraId="53F88809" w14:textId="40836D4A"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(592)</w:t>
            </w:r>
          </w:p>
        </w:tc>
        <w:tc>
          <w:tcPr>
            <w:tcW w:w="987" w:type="dxa"/>
            <w:tcBorders>
              <w:top w:val="nil"/>
              <w:left w:val="nil"/>
              <w:bottom w:val="nil"/>
              <w:right w:val="nil"/>
            </w:tcBorders>
            <w:shd w:val="clear" w:color="000000" w:fill="auto"/>
            <w:noWrap/>
            <w:vAlign w:val="bottom"/>
            <w:hideMark/>
          </w:tcPr>
          <w:p w14:paraId="00879FE9" w14:textId="528225BD"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(592)</w:t>
            </w:r>
          </w:p>
        </w:tc>
        <w:tc>
          <w:tcPr>
            <w:tcW w:w="987" w:type="dxa"/>
            <w:tcBorders>
              <w:top w:val="nil"/>
              <w:left w:val="nil"/>
              <w:bottom w:val="nil"/>
              <w:right w:val="nil"/>
            </w:tcBorders>
            <w:shd w:val="clear" w:color="000000" w:fill="auto"/>
            <w:noWrap/>
            <w:vAlign w:val="bottom"/>
            <w:hideMark/>
          </w:tcPr>
          <w:p w14:paraId="6E0E6191" w14:textId="1B597B14"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(1 360)</w:t>
            </w:r>
          </w:p>
        </w:tc>
      </w:tr>
      <w:tr w:rsidR="008879A7" w:rsidRPr="00105654" w14:paraId="5DF7F9D2" w14:textId="77777777" w:rsidTr="009E589A">
        <w:tc>
          <w:tcPr>
            <w:tcW w:w="3724" w:type="dxa"/>
            <w:tcBorders>
              <w:top w:val="nil"/>
              <w:left w:val="nil"/>
              <w:bottom w:val="nil"/>
              <w:right w:val="nil"/>
            </w:tcBorders>
            <w:shd w:val="clear" w:color="000000" w:fill="auto"/>
            <w:hideMark/>
          </w:tcPr>
          <w:p w14:paraId="039A381A" w14:textId="5D655F8F" w:rsidR="006213BC" w:rsidRPr="00105654" w:rsidRDefault="006213BC" w:rsidP="006213BC">
            <w:pPr>
              <w:pStyle w:val="Tabletext"/>
              <w:rPr>
                <w:rFonts w:cs="Calibri"/>
                <w:sz w:val="18"/>
                <w:szCs w:val="18"/>
                <w:lang w:val="ru-RU"/>
              </w:rPr>
            </w:pPr>
            <w:r w:rsidRPr="00105654">
              <w:rPr>
                <w:sz w:val="18"/>
                <w:szCs w:val="18"/>
                <w:lang w:val="ru-RU"/>
              </w:rPr>
              <w:t>Переводы в другие категории и исправления</w:t>
            </w:r>
          </w:p>
        </w:tc>
        <w:tc>
          <w:tcPr>
            <w:tcW w:w="986" w:type="dxa"/>
            <w:tcBorders>
              <w:top w:val="nil"/>
              <w:left w:val="nil"/>
              <w:bottom w:val="nil"/>
              <w:right w:val="nil"/>
            </w:tcBorders>
            <w:shd w:val="clear" w:color="000000" w:fill="auto"/>
            <w:vAlign w:val="bottom"/>
            <w:hideMark/>
          </w:tcPr>
          <w:p w14:paraId="4E66E681"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vAlign w:val="bottom"/>
            <w:hideMark/>
          </w:tcPr>
          <w:p w14:paraId="5CA5D162"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605E735E" w14:textId="51231D53"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306</w:t>
            </w:r>
          </w:p>
        </w:tc>
        <w:tc>
          <w:tcPr>
            <w:tcW w:w="987" w:type="dxa"/>
            <w:tcBorders>
              <w:top w:val="nil"/>
              <w:left w:val="nil"/>
              <w:bottom w:val="nil"/>
              <w:right w:val="nil"/>
            </w:tcBorders>
            <w:shd w:val="clear" w:color="000000" w:fill="auto"/>
            <w:noWrap/>
            <w:vAlign w:val="bottom"/>
            <w:hideMark/>
          </w:tcPr>
          <w:p w14:paraId="227CC407"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27790315" w14:textId="55A1E6F9" w:rsidR="006213BC" w:rsidRPr="00105654" w:rsidRDefault="008879A7" w:rsidP="008879A7">
            <w:pPr>
              <w:pStyle w:val="Tabletext"/>
              <w:ind w:right="57"/>
              <w:jc w:val="right"/>
              <w:rPr>
                <w:rFonts w:cs="Calibri"/>
                <w:sz w:val="18"/>
                <w:szCs w:val="18"/>
                <w:lang w:val="ru-RU"/>
              </w:rPr>
            </w:pPr>
            <w:r w:rsidRPr="00105654">
              <w:rPr>
                <w:rFonts w:cs="Calibri"/>
                <w:sz w:val="18"/>
                <w:szCs w:val="18"/>
                <w:lang w:val="ru-RU"/>
              </w:rPr>
              <w:t>−</w:t>
            </w:r>
          </w:p>
        </w:tc>
        <w:tc>
          <w:tcPr>
            <w:tcW w:w="987" w:type="dxa"/>
            <w:tcBorders>
              <w:top w:val="nil"/>
              <w:left w:val="nil"/>
              <w:bottom w:val="nil"/>
              <w:right w:val="nil"/>
            </w:tcBorders>
            <w:shd w:val="clear" w:color="000000" w:fill="auto"/>
            <w:noWrap/>
            <w:vAlign w:val="bottom"/>
            <w:hideMark/>
          </w:tcPr>
          <w:p w14:paraId="6877FB7E" w14:textId="4D36D689"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306</w:t>
            </w:r>
          </w:p>
        </w:tc>
      </w:tr>
      <w:tr w:rsidR="008879A7" w:rsidRPr="00105654" w14:paraId="1A290220" w14:textId="77777777" w:rsidTr="009E589A">
        <w:tc>
          <w:tcPr>
            <w:tcW w:w="3724" w:type="dxa"/>
            <w:tcBorders>
              <w:top w:val="nil"/>
              <w:left w:val="nil"/>
              <w:bottom w:val="nil"/>
              <w:right w:val="nil"/>
            </w:tcBorders>
            <w:shd w:val="clear" w:color="000000" w:fill="auto"/>
            <w:hideMark/>
          </w:tcPr>
          <w:p w14:paraId="0D37E075" w14:textId="77777777" w:rsidR="006213BC" w:rsidRPr="00105654" w:rsidRDefault="006213BC" w:rsidP="006213BC">
            <w:pPr>
              <w:pStyle w:val="Tabletext"/>
              <w:spacing w:before="0" w:after="0"/>
              <w:rPr>
                <w:rFonts w:cs="Calibri"/>
                <w:sz w:val="18"/>
                <w:szCs w:val="18"/>
                <w:lang w:val="ru-RU"/>
              </w:rPr>
            </w:pPr>
          </w:p>
        </w:tc>
        <w:tc>
          <w:tcPr>
            <w:tcW w:w="986" w:type="dxa"/>
            <w:tcBorders>
              <w:top w:val="nil"/>
              <w:left w:val="nil"/>
              <w:bottom w:val="nil"/>
              <w:right w:val="nil"/>
            </w:tcBorders>
            <w:shd w:val="clear" w:color="000000" w:fill="auto"/>
            <w:vAlign w:val="bottom"/>
            <w:hideMark/>
          </w:tcPr>
          <w:p w14:paraId="33AAA2F3" w14:textId="77777777" w:rsidR="006213BC" w:rsidRPr="00105654" w:rsidRDefault="006213BC" w:rsidP="008879A7">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vAlign w:val="bottom"/>
            <w:hideMark/>
          </w:tcPr>
          <w:p w14:paraId="343A11D4" w14:textId="77777777" w:rsidR="006213BC" w:rsidRPr="00105654" w:rsidRDefault="006213BC" w:rsidP="008879A7">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32CACBC8" w14:textId="77777777" w:rsidR="006213BC" w:rsidRPr="00105654" w:rsidRDefault="006213BC" w:rsidP="008879A7">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28F8825D" w14:textId="77777777" w:rsidR="006213BC" w:rsidRPr="00105654" w:rsidRDefault="006213BC" w:rsidP="008879A7">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60ADE0EE" w14:textId="4E6FEB23" w:rsidR="006213BC" w:rsidRPr="00105654" w:rsidRDefault="008879A7" w:rsidP="008879A7">
            <w:pPr>
              <w:pStyle w:val="Tabletext"/>
              <w:spacing w:before="0" w:after="0"/>
              <w:ind w:right="57"/>
              <w:jc w:val="right"/>
              <w:rPr>
                <w:rFonts w:cs="Calibri"/>
                <w:sz w:val="18"/>
                <w:szCs w:val="18"/>
                <w:lang w:val="ru-RU"/>
              </w:rPr>
            </w:pPr>
            <w:r w:rsidRPr="00105654">
              <w:rPr>
                <w:rFonts w:cs="Calibri"/>
                <w:sz w:val="18"/>
                <w:szCs w:val="18"/>
                <w:lang w:val="ru-RU"/>
              </w:rPr>
              <w:t>−</w:t>
            </w:r>
          </w:p>
        </w:tc>
        <w:tc>
          <w:tcPr>
            <w:tcW w:w="987" w:type="dxa"/>
            <w:tcBorders>
              <w:top w:val="nil"/>
              <w:left w:val="nil"/>
              <w:bottom w:val="nil"/>
              <w:right w:val="nil"/>
            </w:tcBorders>
            <w:shd w:val="clear" w:color="000000" w:fill="auto"/>
            <w:noWrap/>
            <w:vAlign w:val="bottom"/>
            <w:hideMark/>
          </w:tcPr>
          <w:p w14:paraId="099AFEAE" w14:textId="77777777" w:rsidR="006213BC" w:rsidRPr="00105654" w:rsidRDefault="006213BC" w:rsidP="008879A7">
            <w:pPr>
              <w:pStyle w:val="Tabletext"/>
              <w:spacing w:before="0" w:after="0"/>
              <w:ind w:right="57"/>
              <w:jc w:val="right"/>
              <w:rPr>
                <w:rFonts w:cs="Calibri"/>
                <w:sz w:val="18"/>
                <w:szCs w:val="18"/>
                <w:lang w:val="ru-RU"/>
              </w:rPr>
            </w:pPr>
          </w:p>
        </w:tc>
      </w:tr>
      <w:tr w:rsidR="008879A7" w:rsidRPr="00105654" w14:paraId="5295AD9E" w14:textId="77777777" w:rsidTr="009E589A">
        <w:tc>
          <w:tcPr>
            <w:tcW w:w="3724" w:type="dxa"/>
            <w:tcBorders>
              <w:top w:val="nil"/>
              <w:left w:val="nil"/>
              <w:bottom w:val="nil"/>
              <w:right w:val="nil"/>
            </w:tcBorders>
            <w:shd w:val="clear" w:color="000000" w:fill="auto"/>
            <w:vAlign w:val="center"/>
            <w:hideMark/>
          </w:tcPr>
          <w:p w14:paraId="32433FD8" w14:textId="06B2801C" w:rsidR="006213BC" w:rsidRPr="00105654" w:rsidRDefault="006213BC" w:rsidP="006213BC">
            <w:pPr>
              <w:pStyle w:val="Tabletext"/>
              <w:rPr>
                <w:rFonts w:cs="Calibri"/>
                <w:b/>
                <w:bCs/>
                <w:sz w:val="18"/>
                <w:szCs w:val="18"/>
                <w:lang w:val="ru-RU"/>
              </w:rPr>
            </w:pPr>
            <w:r w:rsidRPr="00105654">
              <w:rPr>
                <w:b/>
                <w:bCs/>
                <w:sz w:val="18"/>
                <w:szCs w:val="18"/>
                <w:lang w:val="ru-RU"/>
              </w:rPr>
              <w:t>Стоимость на 31 декабря</w:t>
            </w:r>
          </w:p>
        </w:tc>
        <w:tc>
          <w:tcPr>
            <w:tcW w:w="986" w:type="dxa"/>
            <w:tcBorders>
              <w:top w:val="nil"/>
              <w:left w:val="nil"/>
              <w:bottom w:val="nil"/>
              <w:right w:val="nil"/>
            </w:tcBorders>
            <w:shd w:val="clear" w:color="000000" w:fill="auto"/>
            <w:vAlign w:val="bottom"/>
            <w:hideMark/>
          </w:tcPr>
          <w:p w14:paraId="58F5207A" w14:textId="2E6EB2BA"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5 551</w:t>
            </w:r>
          </w:p>
        </w:tc>
        <w:tc>
          <w:tcPr>
            <w:tcW w:w="987" w:type="dxa"/>
            <w:tcBorders>
              <w:top w:val="nil"/>
              <w:left w:val="nil"/>
              <w:bottom w:val="nil"/>
              <w:right w:val="nil"/>
            </w:tcBorders>
            <w:shd w:val="clear" w:color="000000" w:fill="auto"/>
            <w:vAlign w:val="bottom"/>
            <w:hideMark/>
          </w:tcPr>
          <w:p w14:paraId="4EEBCE72" w14:textId="4625C689"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3 288</w:t>
            </w:r>
          </w:p>
        </w:tc>
        <w:tc>
          <w:tcPr>
            <w:tcW w:w="987" w:type="dxa"/>
            <w:tcBorders>
              <w:top w:val="nil"/>
              <w:left w:val="nil"/>
              <w:bottom w:val="nil"/>
              <w:right w:val="nil"/>
            </w:tcBorders>
            <w:shd w:val="clear" w:color="000000" w:fill="auto"/>
            <w:vAlign w:val="bottom"/>
            <w:hideMark/>
          </w:tcPr>
          <w:p w14:paraId="475BDB5B" w14:textId="6D3EFEC3"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6 786</w:t>
            </w:r>
          </w:p>
        </w:tc>
        <w:tc>
          <w:tcPr>
            <w:tcW w:w="987" w:type="dxa"/>
            <w:tcBorders>
              <w:top w:val="nil"/>
              <w:left w:val="nil"/>
              <w:bottom w:val="nil"/>
              <w:right w:val="nil"/>
            </w:tcBorders>
            <w:shd w:val="clear" w:color="000000" w:fill="auto"/>
            <w:noWrap/>
            <w:vAlign w:val="bottom"/>
            <w:hideMark/>
          </w:tcPr>
          <w:p w14:paraId="29FB1A23" w14:textId="665F30D1"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6 817</w:t>
            </w:r>
          </w:p>
        </w:tc>
        <w:tc>
          <w:tcPr>
            <w:tcW w:w="987" w:type="dxa"/>
            <w:tcBorders>
              <w:top w:val="nil"/>
              <w:left w:val="nil"/>
              <w:bottom w:val="nil"/>
              <w:right w:val="nil"/>
            </w:tcBorders>
            <w:shd w:val="clear" w:color="000000" w:fill="auto"/>
            <w:noWrap/>
            <w:vAlign w:val="bottom"/>
            <w:hideMark/>
          </w:tcPr>
          <w:p w14:paraId="21266FA8" w14:textId="6954E34B"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10 105</w:t>
            </w:r>
          </w:p>
        </w:tc>
        <w:tc>
          <w:tcPr>
            <w:tcW w:w="987" w:type="dxa"/>
            <w:tcBorders>
              <w:top w:val="nil"/>
              <w:left w:val="nil"/>
              <w:bottom w:val="nil"/>
              <w:right w:val="nil"/>
            </w:tcBorders>
            <w:shd w:val="clear" w:color="000000" w:fill="auto"/>
            <w:noWrap/>
            <w:vAlign w:val="bottom"/>
            <w:hideMark/>
          </w:tcPr>
          <w:p w14:paraId="5A9649AF" w14:textId="52D379DE"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12 337</w:t>
            </w:r>
          </w:p>
        </w:tc>
      </w:tr>
      <w:tr w:rsidR="008879A7" w:rsidRPr="00105654" w14:paraId="584517F3" w14:textId="77777777" w:rsidTr="009E589A">
        <w:tc>
          <w:tcPr>
            <w:tcW w:w="3724" w:type="dxa"/>
            <w:tcBorders>
              <w:top w:val="nil"/>
              <w:left w:val="nil"/>
              <w:bottom w:val="nil"/>
              <w:right w:val="nil"/>
            </w:tcBorders>
            <w:shd w:val="clear" w:color="000000" w:fill="auto"/>
            <w:vAlign w:val="center"/>
            <w:hideMark/>
          </w:tcPr>
          <w:p w14:paraId="53326794" w14:textId="77777777" w:rsidR="006213BC" w:rsidRPr="00105654" w:rsidRDefault="006213BC" w:rsidP="006213BC">
            <w:pPr>
              <w:pStyle w:val="Tabletext"/>
              <w:spacing w:before="0" w:after="0"/>
              <w:rPr>
                <w:rFonts w:cs="Calibri"/>
                <w:b/>
                <w:bCs/>
                <w:sz w:val="18"/>
                <w:szCs w:val="18"/>
                <w:lang w:val="ru-RU"/>
              </w:rPr>
            </w:pPr>
          </w:p>
        </w:tc>
        <w:tc>
          <w:tcPr>
            <w:tcW w:w="986" w:type="dxa"/>
            <w:tcBorders>
              <w:top w:val="nil"/>
              <w:left w:val="nil"/>
              <w:bottom w:val="nil"/>
              <w:right w:val="nil"/>
            </w:tcBorders>
            <w:shd w:val="clear" w:color="000000" w:fill="auto"/>
            <w:vAlign w:val="bottom"/>
            <w:hideMark/>
          </w:tcPr>
          <w:p w14:paraId="4FBC8928"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vAlign w:val="bottom"/>
            <w:hideMark/>
          </w:tcPr>
          <w:p w14:paraId="0EE6AF0F"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vAlign w:val="bottom"/>
            <w:hideMark/>
          </w:tcPr>
          <w:p w14:paraId="42D678AA"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noWrap/>
            <w:vAlign w:val="bottom"/>
            <w:hideMark/>
          </w:tcPr>
          <w:p w14:paraId="38DFDDA9"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noWrap/>
            <w:vAlign w:val="bottom"/>
            <w:hideMark/>
          </w:tcPr>
          <w:p w14:paraId="7F47764E" w14:textId="37992A56" w:rsidR="006213BC" w:rsidRPr="00105654" w:rsidRDefault="008879A7" w:rsidP="008879A7">
            <w:pPr>
              <w:pStyle w:val="Tabletext"/>
              <w:spacing w:before="0" w:after="0"/>
              <w:ind w:right="57"/>
              <w:jc w:val="right"/>
              <w:rPr>
                <w:rFonts w:cs="Calibri"/>
                <w:b/>
                <w:bCs/>
                <w:sz w:val="18"/>
                <w:szCs w:val="18"/>
                <w:lang w:val="ru-RU"/>
              </w:rPr>
            </w:pPr>
            <w:r w:rsidRPr="00105654">
              <w:rPr>
                <w:rFonts w:cs="Calibri"/>
                <w:b/>
                <w:bCs/>
                <w:sz w:val="18"/>
                <w:szCs w:val="18"/>
                <w:lang w:val="ru-RU"/>
              </w:rPr>
              <w:t>−</w:t>
            </w:r>
          </w:p>
        </w:tc>
        <w:tc>
          <w:tcPr>
            <w:tcW w:w="987" w:type="dxa"/>
            <w:tcBorders>
              <w:top w:val="nil"/>
              <w:left w:val="nil"/>
              <w:bottom w:val="nil"/>
              <w:right w:val="nil"/>
            </w:tcBorders>
            <w:shd w:val="clear" w:color="000000" w:fill="auto"/>
            <w:noWrap/>
            <w:vAlign w:val="bottom"/>
            <w:hideMark/>
          </w:tcPr>
          <w:p w14:paraId="73928D56" w14:textId="77777777" w:rsidR="006213BC" w:rsidRPr="00105654" w:rsidRDefault="006213BC" w:rsidP="008879A7">
            <w:pPr>
              <w:pStyle w:val="Tabletext"/>
              <w:spacing w:before="0" w:after="0"/>
              <w:ind w:right="57"/>
              <w:jc w:val="right"/>
              <w:rPr>
                <w:rFonts w:cs="Calibri"/>
                <w:b/>
                <w:bCs/>
                <w:sz w:val="18"/>
                <w:szCs w:val="18"/>
                <w:lang w:val="ru-RU"/>
              </w:rPr>
            </w:pPr>
          </w:p>
        </w:tc>
      </w:tr>
      <w:tr w:rsidR="008879A7" w:rsidRPr="00105654" w14:paraId="6D8FE0FA" w14:textId="77777777" w:rsidTr="009E589A">
        <w:tc>
          <w:tcPr>
            <w:tcW w:w="3724" w:type="dxa"/>
            <w:tcBorders>
              <w:top w:val="nil"/>
              <w:left w:val="nil"/>
              <w:bottom w:val="nil"/>
              <w:right w:val="nil"/>
            </w:tcBorders>
            <w:shd w:val="clear" w:color="000000" w:fill="auto"/>
            <w:vAlign w:val="center"/>
            <w:hideMark/>
          </w:tcPr>
          <w:p w14:paraId="6DB49AEB" w14:textId="4887C6B8" w:rsidR="006213BC" w:rsidRPr="00105654" w:rsidRDefault="006213BC" w:rsidP="006213BC">
            <w:pPr>
              <w:pStyle w:val="Tabletext"/>
              <w:rPr>
                <w:rFonts w:cs="Calibri"/>
                <w:b/>
                <w:bCs/>
                <w:sz w:val="18"/>
                <w:szCs w:val="18"/>
                <w:lang w:val="ru-RU"/>
              </w:rPr>
            </w:pPr>
            <w:r w:rsidRPr="00105654">
              <w:rPr>
                <w:b/>
                <w:bCs/>
                <w:sz w:val="18"/>
                <w:szCs w:val="18"/>
                <w:lang w:val="ru-RU"/>
              </w:rPr>
              <w:t>Амортизация на 1 января</w:t>
            </w:r>
          </w:p>
        </w:tc>
        <w:tc>
          <w:tcPr>
            <w:tcW w:w="986" w:type="dxa"/>
            <w:tcBorders>
              <w:top w:val="nil"/>
              <w:left w:val="nil"/>
              <w:bottom w:val="nil"/>
              <w:right w:val="nil"/>
            </w:tcBorders>
            <w:shd w:val="clear" w:color="000000" w:fill="auto"/>
            <w:vAlign w:val="bottom"/>
            <w:hideMark/>
          </w:tcPr>
          <w:p w14:paraId="44A81AD0" w14:textId="67CB582B"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3 063</w:t>
            </w:r>
          </w:p>
        </w:tc>
        <w:tc>
          <w:tcPr>
            <w:tcW w:w="987" w:type="dxa"/>
            <w:tcBorders>
              <w:top w:val="nil"/>
              <w:left w:val="nil"/>
              <w:bottom w:val="nil"/>
              <w:right w:val="nil"/>
            </w:tcBorders>
            <w:shd w:val="clear" w:color="000000" w:fill="auto"/>
            <w:vAlign w:val="bottom"/>
            <w:hideMark/>
          </w:tcPr>
          <w:p w14:paraId="001977B5" w14:textId="323E40EC"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25 90</w:t>
            </w:r>
          </w:p>
        </w:tc>
        <w:tc>
          <w:tcPr>
            <w:tcW w:w="987" w:type="dxa"/>
            <w:tcBorders>
              <w:top w:val="nil"/>
              <w:left w:val="nil"/>
              <w:bottom w:val="nil"/>
              <w:right w:val="nil"/>
            </w:tcBorders>
            <w:shd w:val="clear" w:color="000000" w:fill="auto"/>
            <w:noWrap/>
            <w:vAlign w:val="bottom"/>
            <w:hideMark/>
          </w:tcPr>
          <w:p w14:paraId="6C11FB92" w14:textId="24C07035"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6 249</w:t>
            </w:r>
          </w:p>
        </w:tc>
        <w:tc>
          <w:tcPr>
            <w:tcW w:w="987" w:type="dxa"/>
            <w:tcBorders>
              <w:top w:val="nil"/>
              <w:left w:val="nil"/>
              <w:bottom w:val="nil"/>
              <w:right w:val="nil"/>
            </w:tcBorders>
            <w:shd w:val="clear" w:color="000000" w:fill="auto"/>
            <w:noWrap/>
            <w:vAlign w:val="bottom"/>
            <w:hideMark/>
          </w:tcPr>
          <w:p w14:paraId="08ECFF50" w14:textId="6CE0BE14"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6 203</w:t>
            </w:r>
          </w:p>
        </w:tc>
        <w:tc>
          <w:tcPr>
            <w:tcW w:w="987" w:type="dxa"/>
            <w:tcBorders>
              <w:top w:val="nil"/>
              <w:left w:val="nil"/>
              <w:bottom w:val="nil"/>
              <w:right w:val="nil"/>
            </w:tcBorders>
            <w:shd w:val="clear" w:color="000000" w:fill="auto"/>
            <w:noWrap/>
            <w:vAlign w:val="bottom"/>
            <w:hideMark/>
          </w:tcPr>
          <w:p w14:paraId="070B5723" w14:textId="78A0A4DC"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8 793</w:t>
            </w:r>
          </w:p>
        </w:tc>
        <w:tc>
          <w:tcPr>
            <w:tcW w:w="987" w:type="dxa"/>
            <w:tcBorders>
              <w:top w:val="nil"/>
              <w:left w:val="nil"/>
              <w:bottom w:val="nil"/>
              <w:right w:val="nil"/>
            </w:tcBorders>
            <w:shd w:val="clear" w:color="000000" w:fill="auto"/>
            <w:noWrap/>
            <w:vAlign w:val="bottom"/>
            <w:hideMark/>
          </w:tcPr>
          <w:p w14:paraId="591AA099" w14:textId="15F71E0E"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9 312</w:t>
            </w:r>
          </w:p>
        </w:tc>
      </w:tr>
      <w:tr w:rsidR="008879A7" w:rsidRPr="00105654" w14:paraId="1D97B508" w14:textId="77777777" w:rsidTr="009E589A">
        <w:tc>
          <w:tcPr>
            <w:tcW w:w="3724" w:type="dxa"/>
            <w:tcBorders>
              <w:top w:val="nil"/>
              <w:left w:val="nil"/>
              <w:bottom w:val="nil"/>
              <w:right w:val="nil"/>
            </w:tcBorders>
            <w:shd w:val="clear" w:color="000000" w:fill="auto"/>
            <w:hideMark/>
          </w:tcPr>
          <w:p w14:paraId="43B6B707" w14:textId="6488A20B" w:rsidR="006213BC" w:rsidRPr="00105654" w:rsidRDefault="006213BC" w:rsidP="006213BC">
            <w:pPr>
              <w:pStyle w:val="Tabletext"/>
              <w:rPr>
                <w:rFonts w:cs="Calibri"/>
                <w:sz w:val="18"/>
                <w:szCs w:val="18"/>
                <w:lang w:val="ru-RU"/>
              </w:rPr>
            </w:pPr>
            <w:r w:rsidRPr="00105654">
              <w:rPr>
                <w:sz w:val="18"/>
                <w:szCs w:val="18"/>
                <w:lang w:val="ru-RU"/>
              </w:rPr>
              <w:t>Учтено в течение года</w:t>
            </w:r>
          </w:p>
        </w:tc>
        <w:tc>
          <w:tcPr>
            <w:tcW w:w="986" w:type="dxa"/>
            <w:tcBorders>
              <w:top w:val="nil"/>
              <w:left w:val="nil"/>
              <w:bottom w:val="nil"/>
              <w:right w:val="nil"/>
            </w:tcBorders>
            <w:shd w:val="clear" w:color="000000" w:fill="auto"/>
            <w:noWrap/>
            <w:vAlign w:val="bottom"/>
            <w:hideMark/>
          </w:tcPr>
          <w:p w14:paraId="53986A13" w14:textId="6E9E106B"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238</w:t>
            </w:r>
          </w:p>
        </w:tc>
        <w:tc>
          <w:tcPr>
            <w:tcW w:w="987" w:type="dxa"/>
            <w:tcBorders>
              <w:top w:val="nil"/>
              <w:left w:val="nil"/>
              <w:bottom w:val="nil"/>
              <w:right w:val="nil"/>
            </w:tcBorders>
            <w:shd w:val="clear" w:color="000000" w:fill="auto"/>
            <w:noWrap/>
            <w:vAlign w:val="bottom"/>
            <w:hideMark/>
          </w:tcPr>
          <w:p w14:paraId="192A2F46" w14:textId="288578D5"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473</w:t>
            </w:r>
          </w:p>
        </w:tc>
        <w:tc>
          <w:tcPr>
            <w:tcW w:w="987" w:type="dxa"/>
            <w:tcBorders>
              <w:top w:val="nil"/>
              <w:left w:val="nil"/>
              <w:bottom w:val="nil"/>
              <w:right w:val="nil"/>
            </w:tcBorders>
            <w:shd w:val="clear" w:color="000000" w:fill="auto"/>
            <w:noWrap/>
            <w:vAlign w:val="bottom"/>
            <w:hideMark/>
          </w:tcPr>
          <w:p w14:paraId="02645824" w14:textId="2F308310"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610</w:t>
            </w:r>
          </w:p>
        </w:tc>
        <w:tc>
          <w:tcPr>
            <w:tcW w:w="987" w:type="dxa"/>
            <w:tcBorders>
              <w:top w:val="nil"/>
              <w:left w:val="nil"/>
              <w:bottom w:val="nil"/>
              <w:right w:val="nil"/>
            </w:tcBorders>
            <w:shd w:val="clear" w:color="000000" w:fill="auto"/>
            <w:noWrap/>
            <w:vAlign w:val="bottom"/>
            <w:hideMark/>
          </w:tcPr>
          <w:p w14:paraId="5E960A09" w14:textId="764B5548"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522</w:t>
            </w:r>
          </w:p>
        </w:tc>
        <w:tc>
          <w:tcPr>
            <w:tcW w:w="987" w:type="dxa"/>
            <w:tcBorders>
              <w:top w:val="nil"/>
              <w:left w:val="nil"/>
              <w:bottom w:val="nil"/>
              <w:right w:val="nil"/>
            </w:tcBorders>
            <w:shd w:val="clear" w:color="000000" w:fill="auto"/>
            <w:noWrap/>
            <w:vAlign w:val="bottom"/>
            <w:hideMark/>
          </w:tcPr>
          <w:p w14:paraId="3D0BD483" w14:textId="077EC558"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995</w:t>
            </w:r>
          </w:p>
        </w:tc>
        <w:tc>
          <w:tcPr>
            <w:tcW w:w="987" w:type="dxa"/>
            <w:tcBorders>
              <w:top w:val="nil"/>
              <w:left w:val="nil"/>
              <w:bottom w:val="nil"/>
              <w:right w:val="nil"/>
            </w:tcBorders>
            <w:shd w:val="clear" w:color="000000" w:fill="auto"/>
            <w:noWrap/>
            <w:vAlign w:val="bottom"/>
            <w:hideMark/>
          </w:tcPr>
          <w:p w14:paraId="09E47CE3" w14:textId="100DF154"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848</w:t>
            </w:r>
          </w:p>
        </w:tc>
      </w:tr>
      <w:tr w:rsidR="008879A7" w:rsidRPr="00105654" w14:paraId="7562B538" w14:textId="77777777" w:rsidTr="009E589A">
        <w:tc>
          <w:tcPr>
            <w:tcW w:w="3724" w:type="dxa"/>
            <w:tcBorders>
              <w:top w:val="nil"/>
              <w:left w:val="nil"/>
              <w:bottom w:val="nil"/>
              <w:right w:val="nil"/>
            </w:tcBorders>
            <w:shd w:val="clear" w:color="000000" w:fill="auto"/>
            <w:hideMark/>
          </w:tcPr>
          <w:p w14:paraId="6008BFF5" w14:textId="71B7A4BE" w:rsidR="006213BC" w:rsidRPr="00105654" w:rsidRDefault="006213BC" w:rsidP="006213BC">
            <w:pPr>
              <w:pStyle w:val="Tabletext"/>
              <w:rPr>
                <w:sz w:val="18"/>
                <w:szCs w:val="18"/>
                <w:lang w:val="ru-RU"/>
              </w:rPr>
            </w:pPr>
            <w:r w:rsidRPr="00105654">
              <w:rPr>
                <w:sz w:val="18"/>
                <w:szCs w:val="18"/>
                <w:lang w:val="ru-RU"/>
              </w:rPr>
              <w:t>Амортизация</w:t>
            </w:r>
          </w:p>
        </w:tc>
        <w:tc>
          <w:tcPr>
            <w:tcW w:w="986" w:type="dxa"/>
            <w:tcBorders>
              <w:top w:val="nil"/>
              <w:left w:val="nil"/>
              <w:bottom w:val="nil"/>
              <w:right w:val="nil"/>
            </w:tcBorders>
            <w:shd w:val="clear" w:color="000000" w:fill="auto"/>
            <w:noWrap/>
            <w:vAlign w:val="bottom"/>
            <w:hideMark/>
          </w:tcPr>
          <w:p w14:paraId="4AB901DB"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3688FEF5"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40A9D306" w14:textId="059D745A"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(1 254)</w:t>
            </w:r>
          </w:p>
        </w:tc>
        <w:tc>
          <w:tcPr>
            <w:tcW w:w="987" w:type="dxa"/>
            <w:tcBorders>
              <w:top w:val="nil"/>
              <w:left w:val="nil"/>
              <w:bottom w:val="nil"/>
              <w:right w:val="nil"/>
            </w:tcBorders>
            <w:shd w:val="clear" w:color="000000" w:fill="auto"/>
            <w:noWrap/>
            <w:vAlign w:val="bottom"/>
            <w:hideMark/>
          </w:tcPr>
          <w:p w14:paraId="4E1154BC" w14:textId="206BA7B3"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(475)</w:t>
            </w:r>
          </w:p>
        </w:tc>
        <w:tc>
          <w:tcPr>
            <w:tcW w:w="987" w:type="dxa"/>
            <w:tcBorders>
              <w:top w:val="nil"/>
              <w:left w:val="nil"/>
              <w:bottom w:val="nil"/>
              <w:right w:val="nil"/>
            </w:tcBorders>
            <w:shd w:val="clear" w:color="000000" w:fill="auto"/>
            <w:noWrap/>
            <w:vAlign w:val="bottom"/>
            <w:hideMark/>
          </w:tcPr>
          <w:p w14:paraId="09EC9C0C" w14:textId="1D974F6F"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(475)</w:t>
            </w:r>
          </w:p>
        </w:tc>
        <w:tc>
          <w:tcPr>
            <w:tcW w:w="987" w:type="dxa"/>
            <w:tcBorders>
              <w:top w:val="nil"/>
              <w:left w:val="nil"/>
              <w:bottom w:val="nil"/>
              <w:right w:val="nil"/>
            </w:tcBorders>
            <w:shd w:val="clear" w:color="000000" w:fill="auto"/>
            <w:noWrap/>
            <w:vAlign w:val="bottom"/>
            <w:hideMark/>
          </w:tcPr>
          <w:p w14:paraId="552B337A" w14:textId="4448C1D9" w:rsidR="006213BC" w:rsidRPr="00105654" w:rsidRDefault="006213BC" w:rsidP="008879A7">
            <w:pPr>
              <w:pStyle w:val="Tabletext"/>
              <w:ind w:right="57"/>
              <w:jc w:val="right"/>
              <w:rPr>
                <w:rFonts w:cs="Calibri"/>
                <w:sz w:val="18"/>
                <w:szCs w:val="18"/>
                <w:lang w:val="ru-RU"/>
              </w:rPr>
            </w:pPr>
            <w:r w:rsidRPr="00105654">
              <w:rPr>
                <w:rFonts w:cs="Calibri"/>
                <w:sz w:val="18"/>
                <w:szCs w:val="18"/>
                <w:lang w:val="ru-RU"/>
              </w:rPr>
              <w:t>(1 254)</w:t>
            </w:r>
          </w:p>
        </w:tc>
      </w:tr>
      <w:tr w:rsidR="008879A7" w:rsidRPr="00105654" w14:paraId="1396E4B0" w14:textId="77777777" w:rsidTr="009E589A">
        <w:tc>
          <w:tcPr>
            <w:tcW w:w="3724" w:type="dxa"/>
            <w:tcBorders>
              <w:top w:val="nil"/>
              <w:left w:val="nil"/>
              <w:bottom w:val="nil"/>
              <w:right w:val="nil"/>
            </w:tcBorders>
            <w:shd w:val="clear" w:color="000000" w:fill="auto"/>
            <w:hideMark/>
          </w:tcPr>
          <w:p w14:paraId="66CF26BE" w14:textId="455B12AB" w:rsidR="006213BC" w:rsidRPr="00105654" w:rsidRDefault="006213BC" w:rsidP="006213BC">
            <w:pPr>
              <w:pStyle w:val="Tabletext"/>
              <w:rPr>
                <w:rFonts w:cs="Calibri"/>
                <w:sz w:val="18"/>
                <w:szCs w:val="18"/>
                <w:lang w:val="ru-RU"/>
              </w:rPr>
            </w:pPr>
            <w:r w:rsidRPr="00105654">
              <w:rPr>
                <w:sz w:val="18"/>
                <w:szCs w:val="18"/>
                <w:lang w:val="ru-RU"/>
              </w:rPr>
              <w:t xml:space="preserve">Потеря стоимости </w:t>
            </w:r>
          </w:p>
        </w:tc>
        <w:tc>
          <w:tcPr>
            <w:tcW w:w="986" w:type="dxa"/>
            <w:tcBorders>
              <w:top w:val="nil"/>
              <w:left w:val="nil"/>
              <w:bottom w:val="nil"/>
              <w:right w:val="nil"/>
            </w:tcBorders>
            <w:shd w:val="clear" w:color="000000" w:fill="auto"/>
            <w:noWrap/>
            <w:vAlign w:val="bottom"/>
            <w:hideMark/>
          </w:tcPr>
          <w:p w14:paraId="340E3B8A"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210EE1EB"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52FDC478"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6C671019"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48E18D7C" w14:textId="2F40EA9E" w:rsidR="006213BC" w:rsidRPr="00105654" w:rsidRDefault="008879A7" w:rsidP="008879A7">
            <w:pPr>
              <w:pStyle w:val="Tabletext"/>
              <w:ind w:right="57"/>
              <w:jc w:val="right"/>
              <w:rPr>
                <w:rFonts w:cs="Calibri"/>
                <w:sz w:val="18"/>
                <w:szCs w:val="18"/>
                <w:lang w:val="ru-RU"/>
              </w:rPr>
            </w:pPr>
            <w:r w:rsidRPr="00105654">
              <w:rPr>
                <w:rFonts w:cs="Calibri"/>
                <w:sz w:val="18"/>
                <w:szCs w:val="18"/>
                <w:lang w:val="ru-RU"/>
              </w:rPr>
              <w:t>−</w:t>
            </w:r>
          </w:p>
        </w:tc>
        <w:tc>
          <w:tcPr>
            <w:tcW w:w="987" w:type="dxa"/>
            <w:tcBorders>
              <w:top w:val="nil"/>
              <w:left w:val="nil"/>
              <w:bottom w:val="nil"/>
              <w:right w:val="nil"/>
            </w:tcBorders>
            <w:shd w:val="clear" w:color="000000" w:fill="auto"/>
            <w:noWrap/>
            <w:vAlign w:val="bottom"/>
            <w:hideMark/>
          </w:tcPr>
          <w:p w14:paraId="0FFDB860" w14:textId="7CA962A9" w:rsidR="006213BC" w:rsidRPr="00105654" w:rsidRDefault="008879A7" w:rsidP="008879A7">
            <w:pPr>
              <w:pStyle w:val="Tabletext"/>
              <w:ind w:right="57"/>
              <w:jc w:val="right"/>
              <w:rPr>
                <w:rFonts w:cs="Calibri"/>
                <w:sz w:val="18"/>
                <w:szCs w:val="18"/>
                <w:lang w:val="ru-RU"/>
              </w:rPr>
            </w:pPr>
            <w:r w:rsidRPr="00105654">
              <w:rPr>
                <w:rFonts w:cs="Calibri"/>
                <w:sz w:val="18"/>
                <w:szCs w:val="18"/>
                <w:lang w:val="ru-RU"/>
              </w:rPr>
              <w:t>−</w:t>
            </w:r>
          </w:p>
        </w:tc>
      </w:tr>
      <w:tr w:rsidR="008879A7" w:rsidRPr="00105654" w14:paraId="158CCF1C" w14:textId="77777777" w:rsidTr="009E589A">
        <w:tc>
          <w:tcPr>
            <w:tcW w:w="3724" w:type="dxa"/>
            <w:tcBorders>
              <w:top w:val="nil"/>
              <w:left w:val="nil"/>
              <w:bottom w:val="nil"/>
              <w:right w:val="nil"/>
            </w:tcBorders>
            <w:shd w:val="clear" w:color="000000" w:fill="auto"/>
            <w:hideMark/>
          </w:tcPr>
          <w:p w14:paraId="1ECFF50D" w14:textId="4C294ED5" w:rsidR="006213BC" w:rsidRPr="00105654" w:rsidRDefault="006213BC" w:rsidP="006213BC">
            <w:pPr>
              <w:pStyle w:val="Tabletext"/>
              <w:rPr>
                <w:rFonts w:cs="Calibri"/>
                <w:sz w:val="18"/>
                <w:szCs w:val="18"/>
                <w:lang w:val="ru-RU"/>
              </w:rPr>
            </w:pPr>
            <w:r w:rsidRPr="00105654">
              <w:rPr>
                <w:sz w:val="18"/>
                <w:szCs w:val="18"/>
                <w:lang w:val="ru-RU"/>
              </w:rPr>
              <w:t>Переводы в другие категории и исправления</w:t>
            </w:r>
          </w:p>
        </w:tc>
        <w:tc>
          <w:tcPr>
            <w:tcW w:w="986" w:type="dxa"/>
            <w:tcBorders>
              <w:top w:val="nil"/>
              <w:left w:val="nil"/>
              <w:bottom w:val="nil"/>
              <w:right w:val="nil"/>
            </w:tcBorders>
            <w:shd w:val="clear" w:color="000000" w:fill="auto"/>
            <w:noWrap/>
            <w:vAlign w:val="bottom"/>
            <w:hideMark/>
          </w:tcPr>
          <w:p w14:paraId="2AF8C7A5"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250FC934"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69A69592"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36C4FF65"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3E869B1C" w14:textId="3527136A" w:rsidR="006213BC" w:rsidRPr="00105654" w:rsidRDefault="008879A7" w:rsidP="008879A7">
            <w:pPr>
              <w:pStyle w:val="Tabletext"/>
              <w:ind w:right="57"/>
              <w:jc w:val="right"/>
              <w:rPr>
                <w:rFonts w:cs="Calibri"/>
                <w:sz w:val="18"/>
                <w:szCs w:val="18"/>
                <w:lang w:val="ru-RU"/>
              </w:rPr>
            </w:pPr>
            <w:r w:rsidRPr="00105654">
              <w:rPr>
                <w:rFonts w:cs="Calibri"/>
                <w:sz w:val="18"/>
                <w:szCs w:val="18"/>
                <w:lang w:val="ru-RU"/>
              </w:rPr>
              <w:t>−</w:t>
            </w:r>
          </w:p>
        </w:tc>
        <w:tc>
          <w:tcPr>
            <w:tcW w:w="987" w:type="dxa"/>
            <w:tcBorders>
              <w:top w:val="nil"/>
              <w:left w:val="nil"/>
              <w:bottom w:val="nil"/>
              <w:right w:val="nil"/>
            </w:tcBorders>
            <w:shd w:val="clear" w:color="000000" w:fill="auto"/>
            <w:noWrap/>
            <w:vAlign w:val="bottom"/>
            <w:hideMark/>
          </w:tcPr>
          <w:p w14:paraId="4CF95DB5" w14:textId="7AA8B92E" w:rsidR="006213BC" w:rsidRPr="00105654" w:rsidRDefault="008879A7" w:rsidP="008879A7">
            <w:pPr>
              <w:pStyle w:val="Tabletext"/>
              <w:ind w:right="57"/>
              <w:jc w:val="right"/>
              <w:rPr>
                <w:rFonts w:cs="Calibri"/>
                <w:sz w:val="18"/>
                <w:szCs w:val="18"/>
                <w:lang w:val="ru-RU"/>
              </w:rPr>
            </w:pPr>
            <w:r w:rsidRPr="00105654">
              <w:rPr>
                <w:rFonts w:cs="Calibri"/>
                <w:sz w:val="18"/>
                <w:szCs w:val="18"/>
                <w:lang w:val="ru-RU"/>
              </w:rPr>
              <w:t>−</w:t>
            </w:r>
          </w:p>
        </w:tc>
      </w:tr>
      <w:tr w:rsidR="008879A7" w:rsidRPr="00105654" w14:paraId="33334E42" w14:textId="77777777" w:rsidTr="009E589A">
        <w:tc>
          <w:tcPr>
            <w:tcW w:w="3724" w:type="dxa"/>
            <w:tcBorders>
              <w:top w:val="nil"/>
              <w:left w:val="nil"/>
              <w:bottom w:val="nil"/>
              <w:right w:val="nil"/>
            </w:tcBorders>
            <w:shd w:val="clear" w:color="000000" w:fill="auto"/>
            <w:hideMark/>
          </w:tcPr>
          <w:p w14:paraId="55F21D4B" w14:textId="1E4A319E" w:rsidR="006213BC" w:rsidRPr="00105654" w:rsidRDefault="006213BC" w:rsidP="006213BC">
            <w:pPr>
              <w:pStyle w:val="Tabletext"/>
              <w:rPr>
                <w:rFonts w:cs="Calibri"/>
                <w:sz w:val="18"/>
                <w:szCs w:val="18"/>
                <w:lang w:val="ru-RU"/>
              </w:rPr>
            </w:pPr>
            <w:r w:rsidRPr="00105654">
              <w:rPr>
                <w:sz w:val="18"/>
                <w:szCs w:val="18"/>
                <w:lang w:val="ru-RU"/>
              </w:rPr>
              <w:t>Переоценки</w:t>
            </w:r>
          </w:p>
        </w:tc>
        <w:tc>
          <w:tcPr>
            <w:tcW w:w="986" w:type="dxa"/>
            <w:tcBorders>
              <w:top w:val="nil"/>
              <w:left w:val="nil"/>
              <w:bottom w:val="nil"/>
              <w:right w:val="nil"/>
            </w:tcBorders>
            <w:shd w:val="clear" w:color="000000" w:fill="auto"/>
            <w:noWrap/>
            <w:vAlign w:val="bottom"/>
            <w:hideMark/>
          </w:tcPr>
          <w:p w14:paraId="445AA1F5"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64041A6E"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0C76D36B"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45996119" w14:textId="77777777" w:rsidR="006213BC" w:rsidRPr="00105654" w:rsidRDefault="006213BC" w:rsidP="008879A7">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282EE2E3" w14:textId="4C330D9D" w:rsidR="006213BC" w:rsidRPr="00105654" w:rsidRDefault="008879A7" w:rsidP="008879A7">
            <w:pPr>
              <w:pStyle w:val="Tabletext"/>
              <w:ind w:right="57"/>
              <w:jc w:val="right"/>
              <w:rPr>
                <w:rFonts w:cs="Calibri"/>
                <w:sz w:val="18"/>
                <w:szCs w:val="18"/>
                <w:lang w:val="ru-RU"/>
              </w:rPr>
            </w:pPr>
            <w:r w:rsidRPr="00105654">
              <w:rPr>
                <w:rFonts w:cs="Calibri"/>
                <w:sz w:val="18"/>
                <w:szCs w:val="18"/>
                <w:lang w:val="ru-RU"/>
              </w:rPr>
              <w:t>−</w:t>
            </w:r>
          </w:p>
        </w:tc>
        <w:tc>
          <w:tcPr>
            <w:tcW w:w="987" w:type="dxa"/>
            <w:tcBorders>
              <w:top w:val="nil"/>
              <w:left w:val="nil"/>
              <w:bottom w:val="nil"/>
              <w:right w:val="nil"/>
            </w:tcBorders>
            <w:shd w:val="clear" w:color="000000" w:fill="auto"/>
            <w:noWrap/>
            <w:vAlign w:val="bottom"/>
            <w:hideMark/>
          </w:tcPr>
          <w:p w14:paraId="29C2DA09" w14:textId="148D20F9" w:rsidR="006213BC" w:rsidRPr="00105654" w:rsidRDefault="008879A7" w:rsidP="008879A7">
            <w:pPr>
              <w:pStyle w:val="Tabletext"/>
              <w:ind w:right="57"/>
              <w:jc w:val="right"/>
              <w:rPr>
                <w:rFonts w:cs="Calibri"/>
                <w:sz w:val="18"/>
                <w:szCs w:val="18"/>
                <w:lang w:val="ru-RU"/>
              </w:rPr>
            </w:pPr>
            <w:r w:rsidRPr="00105654">
              <w:rPr>
                <w:rFonts w:cs="Calibri"/>
                <w:sz w:val="18"/>
                <w:szCs w:val="18"/>
                <w:lang w:val="ru-RU"/>
              </w:rPr>
              <w:t>−</w:t>
            </w:r>
          </w:p>
        </w:tc>
      </w:tr>
      <w:tr w:rsidR="008879A7" w:rsidRPr="00105654" w14:paraId="02BB32B3" w14:textId="77777777" w:rsidTr="009E589A">
        <w:tc>
          <w:tcPr>
            <w:tcW w:w="3724" w:type="dxa"/>
            <w:tcBorders>
              <w:top w:val="nil"/>
              <w:left w:val="nil"/>
              <w:bottom w:val="nil"/>
              <w:right w:val="nil"/>
            </w:tcBorders>
            <w:shd w:val="clear" w:color="000000" w:fill="auto"/>
            <w:hideMark/>
          </w:tcPr>
          <w:p w14:paraId="524DFC4A" w14:textId="77777777" w:rsidR="006213BC" w:rsidRPr="00105654" w:rsidRDefault="006213BC" w:rsidP="006213BC">
            <w:pPr>
              <w:pStyle w:val="Tabletext"/>
              <w:spacing w:before="0" w:after="0"/>
              <w:rPr>
                <w:rFonts w:cs="Calibri"/>
                <w:sz w:val="18"/>
                <w:szCs w:val="18"/>
                <w:lang w:val="ru-RU"/>
              </w:rPr>
            </w:pPr>
          </w:p>
        </w:tc>
        <w:tc>
          <w:tcPr>
            <w:tcW w:w="986" w:type="dxa"/>
            <w:tcBorders>
              <w:top w:val="nil"/>
              <w:left w:val="nil"/>
              <w:bottom w:val="nil"/>
              <w:right w:val="nil"/>
            </w:tcBorders>
            <w:shd w:val="clear" w:color="000000" w:fill="auto"/>
            <w:noWrap/>
            <w:vAlign w:val="bottom"/>
            <w:hideMark/>
          </w:tcPr>
          <w:p w14:paraId="14D47335" w14:textId="77777777" w:rsidR="006213BC" w:rsidRPr="00105654" w:rsidRDefault="006213BC" w:rsidP="008879A7">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3554874E" w14:textId="77777777" w:rsidR="006213BC" w:rsidRPr="00105654" w:rsidRDefault="006213BC" w:rsidP="008879A7">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06D78704" w14:textId="77777777" w:rsidR="006213BC" w:rsidRPr="00105654" w:rsidRDefault="006213BC" w:rsidP="008879A7">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15636977" w14:textId="77777777" w:rsidR="006213BC" w:rsidRPr="00105654" w:rsidRDefault="006213BC" w:rsidP="008879A7">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21D1B8DF" w14:textId="1E891EFD" w:rsidR="006213BC" w:rsidRPr="00105654" w:rsidRDefault="008879A7" w:rsidP="008879A7">
            <w:pPr>
              <w:pStyle w:val="Tabletext"/>
              <w:spacing w:before="0" w:after="0"/>
              <w:ind w:right="57"/>
              <w:jc w:val="right"/>
              <w:rPr>
                <w:rFonts w:cs="Calibri"/>
                <w:sz w:val="18"/>
                <w:szCs w:val="18"/>
                <w:lang w:val="ru-RU"/>
              </w:rPr>
            </w:pPr>
            <w:r w:rsidRPr="00105654">
              <w:rPr>
                <w:rFonts w:cs="Calibri"/>
                <w:sz w:val="18"/>
                <w:szCs w:val="18"/>
                <w:lang w:val="ru-RU"/>
              </w:rPr>
              <w:t>−</w:t>
            </w:r>
          </w:p>
        </w:tc>
        <w:tc>
          <w:tcPr>
            <w:tcW w:w="987" w:type="dxa"/>
            <w:tcBorders>
              <w:top w:val="nil"/>
              <w:left w:val="nil"/>
              <w:bottom w:val="nil"/>
              <w:right w:val="nil"/>
            </w:tcBorders>
            <w:shd w:val="clear" w:color="000000" w:fill="auto"/>
            <w:noWrap/>
            <w:vAlign w:val="bottom"/>
            <w:hideMark/>
          </w:tcPr>
          <w:p w14:paraId="05AE1729" w14:textId="77777777" w:rsidR="006213BC" w:rsidRPr="00105654" w:rsidRDefault="006213BC" w:rsidP="008879A7">
            <w:pPr>
              <w:pStyle w:val="Tabletext"/>
              <w:spacing w:before="0" w:after="0"/>
              <w:ind w:right="57"/>
              <w:jc w:val="right"/>
              <w:rPr>
                <w:rFonts w:cs="Calibri"/>
                <w:sz w:val="18"/>
                <w:szCs w:val="18"/>
                <w:lang w:val="ru-RU"/>
              </w:rPr>
            </w:pPr>
          </w:p>
        </w:tc>
      </w:tr>
      <w:tr w:rsidR="008879A7" w:rsidRPr="00105654" w14:paraId="5751E5EF" w14:textId="77777777" w:rsidTr="009E589A">
        <w:tc>
          <w:tcPr>
            <w:tcW w:w="3724" w:type="dxa"/>
            <w:tcBorders>
              <w:top w:val="nil"/>
              <w:left w:val="nil"/>
              <w:bottom w:val="nil"/>
              <w:right w:val="nil"/>
            </w:tcBorders>
            <w:shd w:val="clear" w:color="000000" w:fill="auto"/>
            <w:vAlign w:val="center"/>
            <w:hideMark/>
          </w:tcPr>
          <w:p w14:paraId="6294B659" w14:textId="13FE40C5" w:rsidR="006213BC" w:rsidRPr="00105654" w:rsidRDefault="006213BC" w:rsidP="006213BC">
            <w:pPr>
              <w:pStyle w:val="Tabletext"/>
              <w:rPr>
                <w:rFonts w:cs="Calibri"/>
                <w:b/>
                <w:bCs/>
                <w:sz w:val="18"/>
                <w:szCs w:val="18"/>
                <w:lang w:val="ru-RU"/>
              </w:rPr>
            </w:pPr>
            <w:r w:rsidRPr="00105654">
              <w:rPr>
                <w:b/>
                <w:bCs/>
                <w:sz w:val="18"/>
                <w:szCs w:val="18"/>
                <w:lang w:val="ru-RU"/>
              </w:rPr>
              <w:t>Амортизация на 31 декабря</w:t>
            </w:r>
          </w:p>
        </w:tc>
        <w:tc>
          <w:tcPr>
            <w:tcW w:w="986" w:type="dxa"/>
            <w:tcBorders>
              <w:top w:val="nil"/>
              <w:left w:val="nil"/>
              <w:bottom w:val="nil"/>
              <w:right w:val="nil"/>
            </w:tcBorders>
            <w:shd w:val="clear" w:color="000000" w:fill="auto"/>
            <w:vAlign w:val="bottom"/>
            <w:hideMark/>
          </w:tcPr>
          <w:p w14:paraId="7E244C72" w14:textId="7F025836"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3 301</w:t>
            </w:r>
          </w:p>
        </w:tc>
        <w:tc>
          <w:tcPr>
            <w:tcW w:w="987" w:type="dxa"/>
            <w:tcBorders>
              <w:top w:val="nil"/>
              <w:left w:val="nil"/>
              <w:bottom w:val="nil"/>
              <w:right w:val="nil"/>
            </w:tcBorders>
            <w:shd w:val="clear" w:color="000000" w:fill="auto"/>
            <w:vAlign w:val="bottom"/>
            <w:hideMark/>
          </w:tcPr>
          <w:p w14:paraId="5195B9A2" w14:textId="194D7EB2"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3 063</w:t>
            </w:r>
          </w:p>
        </w:tc>
        <w:tc>
          <w:tcPr>
            <w:tcW w:w="987" w:type="dxa"/>
            <w:tcBorders>
              <w:top w:val="nil"/>
              <w:left w:val="nil"/>
              <w:bottom w:val="nil"/>
              <w:right w:val="nil"/>
            </w:tcBorders>
            <w:shd w:val="clear" w:color="000000" w:fill="auto"/>
            <w:vAlign w:val="bottom"/>
            <w:hideMark/>
          </w:tcPr>
          <w:p w14:paraId="77FF5E61" w14:textId="04856509"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5 605</w:t>
            </w:r>
          </w:p>
        </w:tc>
        <w:tc>
          <w:tcPr>
            <w:tcW w:w="987" w:type="dxa"/>
            <w:tcBorders>
              <w:top w:val="nil"/>
              <w:left w:val="nil"/>
              <w:bottom w:val="nil"/>
              <w:right w:val="nil"/>
            </w:tcBorders>
            <w:shd w:val="clear" w:color="000000" w:fill="auto"/>
            <w:vAlign w:val="bottom"/>
            <w:hideMark/>
          </w:tcPr>
          <w:p w14:paraId="1AD4A9F9" w14:textId="04E904A6"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6 250</w:t>
            </w:r>
          </w:p>
        </w:tc>
        <w:tc>
          <w:tcPr>
            <w:tcW w:w="987" w:type="dxa"/>
            <w:tcBorders>
              <w:top w:val="nil"/>
              <w:left w:val="nil"/>
              <w:bottom w:val="nil"/>
              <w:right w:val="nil"/>
            </w:tcBorders>
            <w:shd w:val="clear" w:color="000000" w:fill="auto"/>
            <w:vAlign w:val="bottom"/>
            <w:hideMark/>
          </w:tcPr>
          <w:p w14:paraId="6B897D50" w14:textId="45E18C59"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9 313</w:t>
            </w:r>
          </w:p>
        </w:tc>
        <w:tc>
          <w:tcPr>
            <w:tcW w:w="987" w:type="dxa"/>
            <w:tcBorders>
              <w:top w:val="nil"/>
              <w:left w:val="nil"/>
              <w:bottom w:val="nil"/>
              <w:right w:val="nil"/>
            </w:tcBorders>
            <w:shd w:val="clear" w:color="000000" w:fill="auto"/>
            <w:vAlign w:val="bottom"/>
            <w:hideMark/>
          </w:tcPr>
          <w:p w14:paraId="14994753" w14:textId="3641759A"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8 906</w:t>
            </w:r>
          </w:p>
        </w:tc>
      </w:tr>
      <w:tr w:rsidR="008879A7" w:rsidRPr="00105654" w14:paraId="2D30D20A" w14:textId="77777777" w:rsidTr="009E589A">
        <w:tc>
          <w:tcPr>
            <w:tcW w:w="3724" w:type="dxa"/>
            <w:tcBorders>
              <w:top w:val="nil"/>
              <w:left w:val="nil"/>
              <w:bottom w:val="nil"/>
              <w:right w:val="nil"/>
            </w:tcBorders>
            <w:shd w:val="clear" w:color="000000" w:fill="auto"/>
            <w:vAlign w:val="center"/>
            <w:hideMark/>
          </w:tcPr>
          <w:p w14:paraId="7BEEF729" w14:textId="77777777" w:rsidR="006213BC" w:rsidRPr="00105654" w:rsidRDefault="006213BC" w:rsidP="006213BC">
            <w:pPr>
              <w:pStyle w:val="Tabletext"/>
              <w:spacing w:before="0" w:after="0"/>
              <w:rPr>
                <w:rFonts w:cs="Calibri"/>
                <w:b/>
                <w:bCs/>
                <w:sz w:val="18"/>
                <w:szCs w:val="18"/>
                <w:lang w:val="ru-RU"/>
              </w:rPr>
            </w:pPr>
          </w:p>
        </w:tc>
        <w:tc>
          <w:tcPr>
            <w:tcW w:w="986" w:type="dxa"/>
            <w:tcBorders>
              <w:top w:val="nil"/>
              <w:left w:val="nil"/>
              <w:bottom w:val="nil"/>
              <w:right w:val="nil"/>
            </w:tcBorders>
            <w:shd w:val="clear" w:color="000000" w:fill="auto"/>
            <w:vAlign w:val="bottom"/>
            <w:hideMark/>
          </w:tcPr>
          <w:p w14:paraId="198CCAF8"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vAlign w:val="bottom"/>
            <w:hideMark/>
          </w:tcPr>
          <w:p w14:paraId="4953554C"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vAlign w:val="bottom"/>
            <w:hideMark/>
          </w:tcPr>
          <w:p w14:paraId="1CFC3035"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noWrap/>
            <w:vAlign w:val="bottom"/>
            <w:hideMark/>
          </w:tcPr>
          <w:p w14:paraId="11D234CD"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noWrap/>
            <w:vAlign w:val="bottom"/>
            <w:hideMark/>
          </w:tcPr>
          <w:p w14:paraId="48406441" w14:textId="166A60D7" w:rsidR="006213BC" w:rsidRPr="00105654" w:rsidRDefault="008879A7" w:rsidP="008879A7">
            <w:pPr>
              <w:pStyle w:val="Tabletext"/>
              <w:spacing w:before="0" w:after="0"/>
              <w:ind w:right="57"/>
              <w:jc w:val="right"/>
              <w:rPr>
                <w:rFonts w:cs="Calibri"/>
                <w:b/>
                <w:bCs/>
                <w:sz w:val="18"/>
                <w:szCs w:val="18"/>
                <w:lang w:val="ru-RU"/>
              </w:rPr>
            </w:pPr>
            <w:r w:rsidRPr="00105654">
              <w:rPr>
                <w:rFonts w:cs="Calibri"/>
                <w:b/>
                <w:bCs/>
                <w:sz w:val="18"/>
                <w:szCs w:val="18"/>
                <w:lang w:val="ru-RU"/>
              </w:rPr>
              <w:t>−</w:t>
            </w:r>
          </w:p>
        </w:tc>
        <w:tc>
          <w:tcPr>
            <w:tcW w:w="987" w:type="dxa"/>
            <w:tcBorders>
              <w:top w:val="nil"/>
              <w:left w:val="nil"/>
              <w:bottom w:val="nil"/>
              <w:right w:val="nil"/>
            </w:tcBorders>
            <w:shd w:val="clear" w:color="000000" w:fill="auto"/>
            <w:noWrap/>
            <w:vAlign w:val="bottom"/>
            <w:hideMark/>
          </w:tcPr>
          <w:p w14:paraId="6952EBE6" w14:textId="77777777" w:rsidR="006213BC" w:rsidRPr="00105654" w:rsidRDefault="006213BC" w:rsidP="008879A7">
            <w:pPr>
              <w:pStyle w:val="Tabletext"/>
              <w:spacing w:before="0" w:after="0"/>
              <w:ind w:right="57"/>
              <w:jc w:val="right"/>
              <w:rPr>
                <w:rFonts w:cs="Calibri"/>
                <w:b/>
                <w:bCs/>
                <w:sz w:val="18"/>
                <w:szCs w:val="18"/>
                <w:lang w:val="ru-RU"/>
              </w:rPr>
            </w:pPr>
          </w:p>
        </w:tc>
      </w:tr>
      <w:tr w:rsidR="008879A7" w:rsidRPr="00105654" w14:paraId="25D440EF" w14:textId="77777777" w:rsidTr="009E589A">
        <w:tc>
          <w:tcPr>
            <w:tcW w:w="3724" w:type="dxa"/>
            <w:tcBorders>
              <w:top w:val="nil"/>
              <w:left w:val="nil"/>
              <w:bottom w:val="nil"/>
              <w:right w:val="nil"/>
            </w:tcBorders>
            <w:shd w:val="clear" w:color="000000" w:fill="auto"/>
            <w:vAlign w:val="center"/>
            <w:hideMark/>
          </w:tcPr>
          <w:p w14:paraId="44F68A4C" w14:textId="143A50D3" w:rsidR="006213BC" w:rsidRPr="00105654" w:rsidRDefault="006213BC" w:rsidP="006213BC">
            <w:pPr>
              <w:pStyle w:val="Tabletext"/>
              <w:rPr>
                <w:rFonts w:cs="Calibri"/>
                <w:b/>
                <w:bCs/>
                <w:sz w:val="18"/>
                <w:szCs w:val="18"/>
                <w:lang w:val="ru-RU"/>
              </w:rPr>
            </w:pPr>
            <w:r w:rsidRPr="00105654">
              <w:rPr>
                <w:b/>
                <w:bCs/>
                <w:sz w:val="18"/>
                <w:szCs w:val="18"/>
                <w:lang w:val="ru-RU"/>
              </w:rPr>
              <w:t>Чистая балансовая стоимость на 1 января</w:t>
            </w:r>
          </w:p>
        </w:tc>
        <w:tc>
          <w:tcPr>
            <w:tcW w:w="986" w:type="dxa"/>
            <w:tcBorders>
              <w:top w:val="nil"/>
              <w:left w:val="nil"/>
              <w:bottom w:val="nil"/>
              <w:right w:val="nil"/>
            </w:tcBorders>
            <w:shd w:val="clear" w:color="000000" w:fill="auto"/>
            <w:vAlign w:val="bottom"/>
            <w:hideMark/>
          </w:tcPr>
          <w:p w14:paraId="41245615" w14:textId="28D2AFB3"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225</w:t>
            </w:r>
          </w:p>
        </w:tc>
        <w:tc>
          <w:tcPr>
            <w:tcW w:w="987" w:type="dxa"/>
            <w:tcBorders>
              <w:top w:val="nil"/>
              <w:left w:val="nil"/>
              <w:bottom w:val="nil"/>
              <w:right w:val="nil"/>
            </w:tcBorders>
            <w:shd w:val="clear" w:color="000000" w:fill="auto"/>
            <w:vAlign w:val="bottom"/>
            <w:hideMark/>
          </w:tcPr>
          <w:p w14:paraId="2A07409E" w14:textId="3696AE7A"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621</w:t>
            </w:r>
          </w:p>
        </w:tc>
        <w:tc>
          <w:tcPr>
            <w:tcW w:w="987" w:type="dxa"/>
            <w:tcBorders>
              <w:top w:val="nil"/>
              <w:left w:val="nil"/>
              <w:bottom w:val="nil"/>
              <w:right w:val="nil"/>
            </w:tcBorders>
            <w:shd w:val="clear" w:color="000000" w:fill="auto"/>
            <w:vAlign w:val="bottom"/>
            <w:hideMark/>
          </w:tcPr>
          <w:p w14:paraId="7346B0D5" w14:textId="0A09EC8B"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568</w:t>
            </w:r>
          </w:p>
        </w:tc>
        <w:tc>
          <w:tcPr>
            <w:tcW w:w="987" w:type="dxa"/>
            <w:tcBorders>
              <w:top w:val="nil"/>
              <w:left w:val="nil"/>
              <w:bottom w:val="nil"/>
              <w:right w:val="nil"/>
            </w:tcBorders>
            <w:shd w:val="clear" w:color="000000" w:fill="auto"/>
            <w:noWrap/>
            <w:vAlign w:val="bottom"/>
            <w:hideMark/>
          </w:tcPr>
          <w:p w14:paraId="79FAC77F" w14:textId="57E2D90C"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821</w:t>
            </w:r>
          </w:p>
        </w:tc>
        <w:tc>
          <w:tcPr>
            <w:tcW w:w="987" w:type="dxa"/>
            <w:tcBorders>
              <w:top w:val="nil"/>
              <w:left w:val="nil"/>
              <w:bottom w:val="nil"/>
              <w:right w:val="nil"/>
            </w:tcBorders>
            <w:shd w:val="clear" w:color="000000" w:fill="auto"/>
            <w:noWrap/>
            <w:vAlign w:val="bottom"/>
            <w:hideMark/>
          </w:tcPr>
          <w:p w14:paraId="24C45789" w14:textId="78D2190E"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1 442</w:t>
            </w:r>
          </w:p>
        </w:tc>
        <w:tc>
          <w:tcPr>
            <w:tcW w:w="987" w:type="dxa"/>
            <w:tcBorders>
              <w:top w:val="nil"/>
              <w:left w:val="nil"/>
              <w:bottom w:val="nil"/>
              <w:right w:val="nil"/>
            </w:tcBorders>
            <w:shd w:val="clear" w:color="000000" w:fill="auto"/>
            <w:noWrap/>
            <w:vAlign w:val="bottom"/>
            <w:hideMark/>
          </w:tcPr>
          <w:p w14:paraId="1B5EFB1D" w14:textId="223AE9C6" w:rsidR="006213BC" w:rsidRPr="00105654" w:rsidRDefault="006213BC" w:rsidP="008879A7">
            <w:pPr>
              <w:pStyle w:val="Tabletext"/>
              <w:ind w:right="57"/>
              <w:jc w:val="right"/>
              <w:rPr>
                <w:rFonts w:cs="Calibri"/>
                <w:b/>
                <w:bCs/>
                <w:sz w:val="18"/>
                <w:szCs w:val="18"/>
                <w:lang w:val="ru-RU"/>
              </w:rPr>
            </w:pPr>
            <w:r w:rsidRPr="00105654">
              <w:rPr>
                <w:rFonts w:cs="Calibri"/>
                <w:b/>
                <w:bCs/>
                <w:sz w:val="18"/>
                <w:szCs w:val="18"/>
                <w:lang w:val="ru-RU"/>
              </w:rPr>
              <w:t>793</w:t>
            </w:r>
          </w:p>
        </w:tc>
      </w:tr>
      <w:tr w:rsidR="008879A7" w:rsidRPr="00105654" w14:paraId="30045357" w14:textId="77777777" w:rsidTr="009E589A">
        <w:tc>
          <w:tcPr>
            <w:tcW w:w="3724" w:type="dxa"/>
            <w:tcBorders>
              <w:top w:val="nil"/>
              <w:left w:val="nil"/>
              <w:bottom w:val="nil"/>
              <w:right w:val="nil"/>
            </w:tcBorders>
            <w:shd w:val="clear" w:color="000000" w:fill="auto"/>
            <w:vAlign w:val="center"/>
            <w:hideMark/>
          </w:tcPr>
          <w:p w14:paraId="5ACBC98B" w14:textId="77777777" w:rsidR="006213BC" w:rsidRPr="00105654" w:rsidRDefault="006213BC" w:rsidP="006213BC">
            <w:pPr>
              <w:pStyle w:val="Tabletext"/>
              <w:spacing w:before="0" w:after="0"/>
              <w:rPr>
                <w:rFonts w:cs="Calibri"/>
                <w:b/>
                <w:bCs/>
                <w:sz w:val="18"/>
                <w:szCs w:val="18"/>
                <w:lang w:val="ru-RU"/>
              </w:rPr>
            </w:pPr>
          </w:p>
        </w:tc>
        <w:tc>
          <w:tcPr>
            <w:tcW w:w="986" w:type="dxa"/>
            <w:tcBorders>
              <w:top w:val="nil"/>
              <w:left w:val="nil"/>
              <w:bottom w:val="nil"/>
              <w:right w:val="nil"/>
            </w:tcBorders>
            <w:shd w:val="clear" w:color="000000" w:fill="auto"/>
            <w:vAlign w:val="bottom"/>
            <w:hideMark/>
          </w:tcPr>
          <w:p w14:paraId="56FFC697"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vAlign w:val="bottom"/>
            <w:hideMark/>
          </w:tcPr>
          <w:p w14:paraId="2D727AAE"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vAlign w:val="bottom"/>
            <w:hideMark/>
          </w:tcPr>
          <w:p w14:paraId="1BD9274D"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noWrap/>
            <w:vAlign w:val="bottom"/>
            <w:hideMark/>
          </w:tcPr>
          <w:p w14:paraId="74C57063"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noWrap/>
            <w:vAlign w:val="bottom"/>
            <w:hideMark/>
          </w:tcPr>
          <w:p w14:paraId="557587BD" w14:textId="77777777" w:rsidR="006213BC" w:rsidRPr="00105654" w:rsidRDefault="006213BC" w:rsidP="008879A7">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000000" w:fill="auto"/>
            <w:noWrap/>
            <w:vAlign w:val="bottom"/>
            <w:hideMark/>
          </w:tcPr>
          <w:p w14:paraId="18E54E94" w14:textId="77777777" w:rsidR="006213BC" w:rsidRPr="00105654" w:rsidRDefault="006213BC" w:rsidP="008879A7">
            <w:pPr>
              <w:pStyle w:val="Tabletext"/>
              <w:spacing w:before="0" w:after="0"/>
              <w:ind w:right="57"/>
              <w:jc w:val="right"/>
              <w:rPr>
                <w:rFonts w:cs="Calibri"/>
                <w:b/>
                <w:bCs/>
                <w:sz w:val="18"/>
                <w:szCs w:val="18"/>
                <w:lang w:val="ru-RU"/>
              </w:rPr>
            </w:pPr>
          </w:p>
        </w:tc>
      </w:tr>
      <w:tr w:rsidR="008879A7" w:rsidRPr="00105654" w14:paraId="15F0709B" w14:textId="77777777" w:rsidTr="009E589A">
        <w:tc>
          <w:tcPr>
            <w:tcW w:w="3724" w:type="dxa"/>
            <w:tcBorders>
              <w:top w:val="nil"/>
              <w:left w:val="nil"/>
              <w:bottom w:val="nil"/>
              <w:right w:val="nil"/>
            </w:tcBorders>
            <w:shd w:val="clear" w:color="000000" w:fill="538DD5"/>
            <w:vAlign w:val="center"/>
            <w:hideMark/>
          </w:tcPr>
          <w:p w14:paraId="30FE06B3" w14:textId="198FFCCF" w:rsidR="006213BC" w:rsidRPr="00105654" w:rsidRDefault="006213BC" w:rsidP="006213BC">
            <w:pPr>
              <w:pStyle w:val="Tabletext"/>
              <w:spacing w:before="80" w:after="80"/>
              <w:rPr>
                <w:rFonts w:cs="Calibri"/>
                <w:b/>
                <w:bCs/>
                <w:sz w:val="18"/>
                <w:szCs w:val="18"/>
                <w:lang w:val="ru-RU"/>
              </w:rPr>
            </w:pPr>
            <w:r w:rsidRPr="00105654">
              <w:rPr>
                <w:b/>
                <w:bCs/>
                <w:sz w:val="18"/>
                <w:szCs w:val="18"/>
                <w:lang w:val="ru-RU"/>
              </w:rPr>
              <w:t>Чистая балансовая стоимость на 31 декабря</w:t>
            </w:r>
          </w:p>
        </w:tc>
        <w:tc>
          <w:tcPr>
            <w:tcW w:w="986" w:type="dxa"/>
            <w:tcBorders>
              <w:top w:val="nil"/>
              <w:left w:val="nil"/>
              <w:bottom w:val="nil"/>
              <w:right w:val="nil"/>
            </w:tcBorders>
            <w:shd w:val="clear" w:color="000000" w:fill="538DD5"/>
            <w:vAlign w:val="bottom"/>
            <w:hideMark/>
          </w:tcPr>
          <w:p w14:paraId="1C53CF8E" w14:textId="17FF13B8" w:rsidR="006213BC" w:rsidRPr="00105654" w:rsidRDefault="006213BC" w:rsidP="008879A7">
            <w:pPr>
              <w:pStyle w:val="Tabletext"/>
              <w:spacing w:before="80" w:after="80"/>
              <w:ind w:right="57"/>
              <w:jc w:val="right"/>
              <w:rPr>
                <w:rFonts w:cs="Calibri"/>
                <w:b/>
                <w:bCs/>
                <w:sz w:val="18"/>
                <w:szCs w:val="18"/>
                <w:lang w:val="ru-RU"/>
              </w:rPr>
            </w:pPr>
            <w:r w:rsidRPr="00105654">
              <w:rPr>
                <w:rFonts w:cs="Calibri"/>
                <w:b/>
                <w:bCs/>
                <w:sz w:val="18"/>
                <w:szCs w:val="18"/>
                <w:lang w:val="ru-RU"/>
              </w:rPr>
              <w:t>2 250</w:t>
            </w:r>
          </w:p>
        </w:tc>
        <w:tc>
          <w:tcPr>
            <w:tcW w:w="987" w:type="dxa"/>
            <w:tcBorders>
              <w:top w:val="nil"/>
              <w:left w:val="nil"/>
              <w:bottom w:val="nil"/>
              <w:right w:val="nil"/>
            </w:tcBorders>
            <w:shd w:val="clear" w:color="000000" w:fill="538DD5"/>
            <w:vAlign w:val="bottom"/>
            <w:hideMark/>
          </w:tcPr>
          <w:p w14:paraId="564E3BD9" w14:textId="00385F46" w:rsidR="006213BC" w:rsidRPr="00105654" w:rsidRDefault="006213BC" w:rsidP="008879A7">
            <w:pPr>
              <w:pStyle w:val="Tabletext"/>
              <w:spacing w:before="80" w:after="80"/>
              <w:ind w:right="57"/>
              <w:jc w:val="right"/>
              <w:rPr>
                <w:rFonts w:cs="Calibri"/>
                <w:b/>
                <w:bCs/>
                <w:sz w:val="18"/>
                <w:szCs w:val="18"/>
                <w:lang w:val="ru-RU"/>
              </w:rPr>
            </w:pPr>
            <w:r w:rsidRPr="00105654">
              <w:rPr>
                <w:rFonts w:cs="Calibri"/>
                <w:b/>
                <w:bCs/>
                <w:sz w:val="18"/>
                <w:szCs w:val="18"/>
                <w:lang w:val="ru-RU"/>
              </w:rPr>
              <w:t>225</w:t>
            </w:r>
          </w:p>
        </w:tc>
        <w:tc>
          <w:tcPr>
            <w:tcW w:w="987" w:type="dxa"/>
            <w:tcBorders>
              <w:top w:val="nil"/>
              <w:left w:val="nil"/>
              <w:bottom w:val="nil"/>
              <w:right w:val="nil"/>
            </w:tcBorders>
            <w:shd w:val="clear" w:color="000000" w:fill="538DD5"/>
            <w:vAlign w:val="bottom"/>
            <w:hideMark/>
          </w:tcPr>
          <w:p w14:paraId="125AD5B1" w14:textId="2FA43650" w:rsidR="006213BC" w:rsidRPr="00105654" w:rsidRDefault="006213BC" w:rsidP="008879A7">
            <w:pPr>
              <w:pStyle w:val="Tabletext"/>
              <w:spacing w:before="80" w:after="80"/>
              <w:ind w:right="57"/>
              <w:jc w:val="right"/>
              <w:rPr>
                <w:rFonts w:cs="Calibri"/>
                <w:b/>
                <w:bCs/>
                <w:sz w:val="18"/>
                <w:szCs w:val="18"/>
                <w:lang w:val="ru-RU"/>
              </w:rPr>
            </w:pPr>
            <w:r w:rsidRPr="00105654">
              <w:rPr>
                <w:rFonts w:cs="Calibri"/>
                <w:b/>
                <w:bCs/>
                <w:sz w:val="18"/>
                <w:szCs w:val="18"/>
                <w:lang w:val="ru-RU"/>
              </w:rPr>
              <w:t>1 181</w:t>
            </w:r>
          </w:p>
        </w:tc>
        <w:tc>
          <w:tcPr>
            <w:tcW w:w="987" w:type="dxa"/>
            <w:tcBorders>
              <w:top w:val="nil"/>
              <w:left w:val="nil"/>
              <w:bottom w:val="nil"/>
              <w:right w:val="nil"/>
            </w:tcBorders>
            <w:shd w:val="clear" w:color="000000" w:fill="538DD5"/>
            <w:vAlign w:val="bottom"/>
            <w:hideMark/>
          </w:tcPr>
          <w:p w14:paraId="41C4A352" w14:textId="12ECF556" w:rsidR="006213BC" w:rsidRPr="00105654" w:rsidRDefault="006213BC" w:rsidP="008879A7">
            <w:pPr>
              <w:pStyle w:val="Tabletext"/>
              <w:spacing w:before="80" w:after="80"/>
              <w:ind w:right="57"/>
              <w:jc w:val="right"/>
              <w:rPr>
                <w:rFonts w:cs="Calibri"/>
                <w:b/>
                <w:bCs/>
                <w:sz w:val="18"/>
                <w:szCs w:val="18"/>
                <w:lang w:val="ru-RU"/>
              </w:rPr>
            </w:pPr>
            <w:r w:rsidRPr="00105654">
              <w:rPr>
                <w:rFonts w:cs="Calibri"/>
                <w:b/>
                <w:bCs/>
                <w:sz w:val="18"/>
                <w:szCs w:val="18"/>
                <w:lang w:val="ru-RU"/>
              </w:rPr>
              <w:t>567</w:t>
            </w:r>
          </w:p>
        </w:tc>
        <w:tc>
          <w:tcPr>
            <w:tcW w:w="987" w:type="dxa"/>
            <w:tcBorders>
              <w:top w:val="nil"/>
              <w:left w:val="nil"/>
              <w:bottom w:val="nil"/>
              <w:right w:val="nil"/>
            </w:tcBorders>
            <w:shd w:val="clear" w:color="000000" w:fill="538DD5"/>
            <w:noWrap/>
            <w:vAlign w:val="bottom"/>
            <w:hideMark/>
          </w:tcPr>
          <w:p w14:paraId="2FBA4739" w14:textId="7D8819CB" w:rsidR="006213BC" w:rsidRPr="00105654" w:rsidRDefault="006213BC" w:rsidP="008879A7">
            <w:pPr>
              <w:pStyle w:val="Tabletext"/>
              <w:spacing w:before="80" w:after="80"/>
              <w:ind w:right="57"/>
              <w:jc w:val="right"/>
              <w:rPr>
                <w:rFonts w:cs="Calibri"/>
                <w:b/>
                <w:bCs/>
                <w:sz w:val="18"/>
                <w:szCs w:val="18"/>
                <w:lang w:val="ru-RU"/>
              </w:rPr>
            </w:pPr>
            <w:r w:rsidRPr="00105654">
              <w:rPr>
                <w:rFonts w:cs="Calibri"/>
                <w:b/>
                <w:bCs/>
                <w:sz w:val="18"/>
                <w:szCs w:val="18"/>
                <w:lang w:val="ru-RU"/>
              </w:rPr>
              <w:t>792</w:t>
            </w:r>
          </w:p>
        </w:tc>
        <w:tc>
          <w:tcPr>
            <w:tcW w:w="987" w:type="dxa"/>
            <w:tcBorders>
              <w:top w:val="nil"/>
              <w:left w:val="nil"/>
              <w:bottom w:val="nil"/>
              <w:right w:val="nil"/>
            </w:tcBorders>
            <w:shd w:val="clear" w:color="000000" w:fill="538DD5"/>
            <w:noWrap/>
            <w:vAlign w:val="bottom"/>
            <w:hideMark/>
          </w:tcPr>
          <w:p w14:paraId="184B25A9" w14:textId="49C464F1" w:rsidR="006213BC" w:rsidRPr="00105654" w:rsidRDefault="006213BC" w:rsidP="008879A7">
            <w:pPr>
              <w:pStyle w:val="Tabletext"/>
              <w:spacing w:before="80" w:after="80"/>
              <w:ind w:right="57"/>
              <w:jc w:val="right"/>
              <w:rPr>
                <w:rFonts w:cs="Calibri"/>
                <w:b/>
                <w:bCs/>
                <w:sz w:val="18"/>
                <w:szCs w:val="18"/>
                <w:lang w:val="ru-RU"/>
              </w:rPr>
            </w:pPr>
            <w:r w:rsidRPr="00105654">
              <w:rPr>
                <w:rFonts w:cs="Calibri"/>
                <w:b/>
                <w:bCs/>
                <w:sz w:val="18"/>
                <w:szCs w:val="18"/>
                <w:lang w:val="ru-RU"/>
              </w:rPr>
              <w:t>3 431</w:t>
            </w:r>
          </w:p>
        </w:tc>
      </w:tr>
    </w:tbl>
    <w:p w14:paraId="42241A40" w14:textId="37474FE6" w:rsidR="008879A7" w:rsidRPr="00105654" w:rsidRDefault="004B2BB6" w:rsidP="00BC6171">
      <w:pPr>
        <w:overflowPunct/>
        <w:autoSpaceDE/>
        <w:autoSpaceDN/>
        <w:adjustRightInd/>
        <w:spacing w:before="240" w:after="120"/>
        <w:textAlignment w:val="auto"/>
        <w:rPr>
          <w:lang w:val="ru-RU"/>
        </w:rPr>
      </w:pPr>
      <w:r w:rsidRPr="00105654">
        <w:rPr>
          <w:lang w:val="ru-RU"/>
        </w:rPr>
        <w:t>По состоянию на 31 декабря 2022 года МСЭ ве</w:t>
      </w:r>
      <w:r w:rsidR="00F96507" w:rsidRPr="00105654">
        <w:rPr>
          <w:lang w:val="ru-RU"/>
        </w:rPr>
        <w:t>л</w:t>
      </w:r>
      <w:r w:rsidRPr="00105654">
        <w:rPr>
          <w:lang w:val="ru-RU"/>
        </w:rPr>
        <w:t xml:space="preserve"> всеобъемлющий перечень нематериальных активов. Этот график включает активы, которые полностью амортизированы, но все еще активно используются в организации. Ниже представлена валовая балансовая стоимость полностью амортизированных нематериальных активов, которые </w:t>
      </w:r>
      <w:r w:rsidR="00F96507" w:rsidRPr="00105654">
        <w:rPr>
          <w:lang w:val="ru-RU"/>
        </w:rPr>
        <w:t>по-прежнему</w:t>
      </w:r>
      <w:r w:rsidRPr="00105654">
        <w:rPr>
          <w:lang w:val="ru-RU"/>
        </w:rPr>
        <w:t xml:space="preserve"> использ</w:t>
      </w:r>
      <w:r w:rsidR="00F96507" w:rsidRPr="00105654">
        <w:rPr>
          <w:lang w:val="ru-RU"/>
        </w:rPr>
        <w:t>уются</w:t>
      </w:r>
      <w:r w:rsidRPr="00105654">
        <w:rPr>
          <w:lang w:val="ru-RU"/>
        </w:rPr>
        <w:t xml:space="preserve"> по состоянию на 31 декабря 2022 года:</w:t>
      </w:r>
    </w:p>
    <w:tbl>
      <w:tblPr>
        <w:tblW w:w="6947" w:type="dxa"/>
        <w:jc w:val="center"/>
        <w:tblLayout w:type="fixed"/>
        <w:tblLook w:val="04A0" w:firstRow="1" w:lastRow="0" w:firstColumn="1" w:lastColumn="0" w:noHBand="0" w:noVBand="1"/>
      </w:tblPr>
      <w:tblGrid>
        <w:gridCol w:w="4754"/>
        <w:gridCol w:w="2193"/>
      </w:tblGrid>
      <w:tr w:rsidR="009E589A" w:rsidRPr="00105654" w14:paraId="6BA14D17" w14:textId="77777777" w:rsidTr="00BC6171">
        <w:trPr>
          <w:jc w:val="center"/>
        </w:trPr>
        <w:tc>
          <w:tcPr>
            <w:tcW w:w="4754" w:type="dxa"/>
            <w:tcBorders>
              <w:top w:val="nil"/>
              <w:left w:val="nil"/>
              <w:bottom w:val="nil"/>
              <w:right w:val="nil"/>
            </w:tcBorders>
            <w:shd w:val="clear" w:color="000000" w:fill="538DD5"/>
            <w:noWrap/>
            <w:vAlign w:val="center"/>
            <w:hideMark/>
          </w:tcPr>
          <w:p w14:paraId="1BD574FA" w14:textId="3CDF8BA1" w:rsidR="009E589A" w:rsidRPr="00105654" w:rsidRDefault="004B2BB6" w:rsidP="00047CB9">
            <w:pPr>
              <w:pStyle w:val="Tablehead"/>
              <w:rPr>
                <w:sz w:val="18"/>
                <w:szCs w:val="18"/>
                <w:lang w:val="ru-RU"/>
              </w:rPr>
            </w:pPr>
            <w:r w:rsidRPr="00105654">
              <w:rPr>
                <w:sz w:val="18"/>
                <w:szCs w:val="18"/>
                <w:lang w:val="ru-RU"/>
              </w:rPr>
              <w:t xml:space="preserve">Категория активов </w:t>
            </w:r>
            <w:r w:rsidR="00BC6171" w:rsidRPr="00105654">
              <w:rPr>
                <w:sz w:val="18"/>
                <w:szCs w:val="18"/>
                <w:lang w:val="ru-RU"/>
              </w:rPr>
              <w:t>−</w:t>
            </w:r>
            <w:r w:rsidRPr="00105654">
              <w:rPr>
                <w:sz w:val="18"/>
                <w:szCs w:val="18"/>
                <w:lang w:val="ru-RU"/>
              </w:rPr>
              <w:t xml:space="preserve"> Валовая балансовая стоимость</w:t>
            </w:r>
          </w:p>
        </w:tc>
        <w:tc>
          <w:tcPr>
            <w:tcW w:w="2193" w:type="dxa"/>
            <w:tcBorders>
              <w:top w:val="nil"/>
              <w:left w:val="nil"/>
              <w:bottom w:val="nil"/>
              <w:right w:val="nil"/>
            </w:tcBorders>
            <w:shd w:val="clear" w:color="000000" w:fill="538DD5"/>
            <w:noWrap/>
            <w:vAlign w:val="center"/>
            <w:hideMark/>
          </w:tcPr>
          <w:p w14:paraId="66F54D3F" w14:textId="0D768AC9" w:rsidR="009E589A" w:rsidRPr="00105654" w:rsidRDefault="009E589A" w:rsidP="00047CB9">
            <w:pPr>
              <w:pStyle w:val="Tablehead"/>
              <w:rPr>
                <w:sz w:val="18"/>
                <w:szCs w:val="18"/>
                <w:lang w:val="ru-RU"/>
              </w:rPr>
            </w:pPr>
            <w:r w:rsidRPr="00105654">
              <w:rPr>
                <w:sz w:val="18"/>
                <w:szCs w:val="18"/>
                <w:lang w:val="ru-RU"/>
              </w:rPr>
              <w:t>(тыс. шв. фр.)</w:t>
            </w:r>
          </w:p>
        </w:tc>
      </w:tr>
      <w:tr w:rsidR="000B7E74" w:rsidRPr="00105654" w14:paraId="3283F7A4" w14:textId="77777777" w:rsidTr="00BC6171">
        <w:trPr>
          <w:jc w:val="center"/>
        </w:trPr>
        <w:tc>
          <w:tcPr>
            <w:tcW w:w="4754" w:type="dxa"/>
            <w:tcBorders>
              <w:top w:val="nil"/>
              <w:left w:val="nil"/>
              <w:bottom w:val="nil"/>
              <w:right w:val="nil"/>
            </w:tcBorders>
            <w:shd w:val="clear" w:color="000000" w:fill="auto"/>
          </w:tcPr>
          <w:p w14:paraId="1059EE1A" w14:textId="77777777" w:rsidR="000B7E74" w:rsidRPr="00105654" w:rsidRDefault="000B7E74" w:rsidP="00047CB9">
            <w:pPr>
              <w:pStyle w:val="Tabletext"/>
              <w:spacing w:before="0" w:after="0"/>
              <w:rPr>
                <w:sz w:val="18"/>
                <w:szCs w:val="18"/>
                <w:lang w:val="ru-RU"/>
              </w:rPr>
            </w:pPr>
          </w:p>
        </w:tc>
        <w:tc>
          <w:tcPr>
            <w:tcW w:w="2193" w:type="dxa"/>
            <w:tcBorders>
              <w:top w:val="nil"/>
              <w:left w:val="nil"/>
              <w:bottom w:val="nil"/>
              <w:right w:val="nil"/>
            </w:tcBorders>
            <w:shd w:val="clear" w:color="000000" w:fill="auto"/>
            <w:noWrap/>
          </w:tcPr>
          <w:p w14:paraId="6510045B" w14:textId="77777777" w:rsidR="000B7E74" w:rsidRPr="00105654" w:rsidRDefault="000B7E74" w:rsidP="00047CB9">
            <w:pPr>
              <w:pStyle w:val="Tabletext"/>
              <w:spacing w:before="0" w:after="0"/>
              <w:ind w:right="170"/>
              <w:jc w:val="right"/>
              <w:rPr>
                <w:sz w:val="18"/>
                <w:szCs w:val="18"/>
                <w:lang w:val="ru-RU"/>
              </w:rPr>
            </w:pPr>
          </w:p>
        </w:tc>
      </w:tr>
      <w:tr w:rsidR="009E589A" w:rsidRPr="00105654" w14:paraId="67F35AD8" w14:textId="77777777" w:rsidTr="00BC6171">
        <w:trPr>
          <w:jc w:val="center"/>
        </w:trPr>
        <w:tc>
          <w:tcPr>
            <w:tcW w:w="4754" w:type="dxa"/>
            <w:tcBorders>
              <w:top w:val="nil"/>
              <w:left w:val="nil"/>
              <w:bottom w:val="nil"/>
              <w:right w:val="nil"/>
            </w:tcBorders>
            <w:shd w:val="clear" w:color="000000" w:fill="auto"/>
            <w:hideMark/>
          </w:tcPr>
          <w:p w14:paraId="081ED3F6" w14:textId="072671B2" w:rsidR="009E589A" w:rsidRPr="00105654" w:rsidRDefault="009E589A" w:rsidP="009E589A">
            <w:pPr>
              <w:pStyle w:val="Tabletext"/>
              <w:rPr>
                <w:sz w:val="18"/>
                <w:szCs w:val="18"/>
                <w:lang w:val="ru-RU"/>
              </w:rPr>
            </w:pPr>
            <w:r w:rsidRPr="00105654">
              <w:rPr>
                <w:sz w:val="18"/>
                <w:szCs w:val="18"/>
                <w:lang w:val="ru-RU"/>
              </w:rPr>
              <w:t>Внутренние разработки</w:t>
            </w:r>
          </w:p>
        </w:tc>
        <w:tc>
          <w:tcPr>
            <w:tcW w:w="2193" w:type="dxa"/>
            <w:tcBorders>
              <w:top w:val="nil"/>
              <w:left w:val="nil"/>
              <w:bottom w:val="nil"/>
              <w:right w:val="nil"/>
            </w:tcBorders>
            <w:shd w:val="clear" w:color="000000" w:fill="auto"/>
            <w:noWrap/>
            <w:hideMark/>
          </w:tcPr>
          <w:p w14:paraId="21B64149" w14:textId="47620C7C" w:rsidR="009E589A" w:rsidRPr="00105654" w:rsidRDefault="009E589A" w:rsidP="00047CB9">
            <w:pPr>
              <w:pStyle w:val="Tabletext"/>
              <w:ind w:right="170"/>
              <w:jc w:val="right"/>
              <w:rPr>
                <w:sz w:val="18"/>
                <w:szCs w:val="18"/>
                <w:lang w:val="ru-RU"/>
              </w:rPr>
            </w:pPr>
            <w:r w:rsidRPr="00105654">
              <w:rPr>
                <w:sz w:val="18"/>
                <w:szCs w:val="18"/>
                <w:lang w:val="ru-RU"/>
              </w:rPr>
              <w:t>3 211</w:t>
            </w:r>
          </w:p>
        </w:tc>
      </w:tr>
      <w:tr w:rsidR="009E589A" w:rsidRPr="00105654" w14:paraId="60B9CEAF" w14:textId="77777777" w:rsidTr="00BC6171">
        <w:trPr>
          <w:jc w:val="center"/>
        </w:trPr>
        <w:tc>
          <w:tcPr>
            <w:tcW w:w="4754" w:type="dxa"/>
            <w:tcBorders>
              <w:top w:val="nil"/>
              <w:left w:val="nil"/>
              <w:bottom w:val="nil"/>
              <w:right w:val="nil"/>
            </w:tcBorders>
            <w:shd w:val="clear" w:color="000000" w:fill="auto"/>
            <w:hideMark/>
          </w:tcPr>
          <w:p w14:paraId="7DF0FBB0" w14:textId="26A38FC8" w:rsidR="009E589A" w:rsidRPr="00105654" w:rsidRDefault="009E589A" w:rsidP="009E589A">
            <w:pPr>
              <w:pStyle w:val="Tabletext"/>
              <w:rPr>
                <w:sz w:val="18"/>
                <w:szCs w:val="18"/>
                <w:lang w:val="ru-RU"/>
              </w:rPr>
            </w:pPr>
            <w:r w:rsidRPr="00105654">
              <w:rPr>
                <w:sz w:val="18"/>
                <w:szCs w:val="18"/>
                <w:lang w:val="ru-RU"/>
              </w:rPr>
              <w:t>Программное обеспечение</w:t>
            </w:r>
          </w:p>
        </w:tc>
        <w:tc>
          <w:tcPr>
            <w:tcW w:w="2193" w:type="dxa"/>
            <w:tcBorders>
              <w:top w:val="nil"/>
              <w:left w:val="nil"/>
              <w:bottom w:val="nil"/>
              <w:right w:val="nil"/>
            </w:tcBorders>
            <w:shd w:val="clear" w:color="000000" w:fill="auto"/>
            <w:noWrap/>
            <w:hideMark/>
          </w:tcPr>
          <w:p w14:paraId="20F48C5F" w14:textId="070112BB" w:rsidR="009E589A" w:rsidRPr="00105654" w:rsidRDefault="009E589A" w:rsidP="00047CB9">
            <w:pPr>
              <w:pStyle w:val="Tabletext"/>
              <w:ind w:right="170"/>
              <w:jc w:val="right"/>
              <w:rPr>
                <w:sz w:val="18"/>
                <w:szCs w:val="18"/>
                <w:lang w:val="ru-RU"/>
              </w:rPr>
            </w:pPr>
            <w:r w:rsidRPr="00105654">
              <w:rPr>
                <w:sz w:val="18"/>
                <w:szCs w:val="18"/>
                <w:lang w:val="ru-RU"/>
              </w:rPr>
              <w:t>6 430</w:t>
            </w:r>
          </w:p>
        </w:tc>
      </w:tr>
      <w:tr w:rsidR="000B7E74" w:rsidRPr="00105654" w14:paraId="655AD257" w14:textId="77777777" w:rsidTr="00BC6171">
        <w:trPr>
          <w:jc w:val="center"/>
        </w:trPr>
        <w:tc>
          <w:tcPr>
            <w:tcW w:w="4754" w:type="dxa"/>
            <w:tcBorders>
              <w:top w:val="nil"/>
              <w:left w:val="nil"/>
              <w:bottom w:val="nil"/>
              <w:right w:val="nil"/>
            </w:tcBorders>
            <w:shd w:val="clear" w:color="000000" w:fill="auto"/>
          </w:tcPr>
          <w:p w14:paraId="0BC02D97" w14:textId="77777777" w:rsidR="000B7E74" w:rsidRPr="00105654" w:rsidRDefault="000B7E74" w:rsidP="00047CB9">
            <w:pPr>
              <w:pStyle w:val="Tabletext"/>
              <w:spacing w:before="0" w:after="0"/>
              <w:rPr>
                <w:sz w:val="18"/>
                <w:szCs w:val="18"/>
                <w:lang w:val="ru-RU"/>
              </w:rPr>
            </w:pPr>
          </w:p>
        </w:tc>
        <w:tc>
          <w:tcPr>
            <w:tcW w:w="2193" w:type="dxa"/>
            <w:tcBorders>
              <w:top w:val="nil"/>
              <w:left w:val="nil"/>
              <w:bottom w:val="nil"/>
              <w:right w:val="nil"/>
            </w:tcBorders>
            <w:shd w:val="clear" w:color="000000" w:fill="auto"/>
            <w:noWrap/>
          </w:tcPr>
          <w:p w14:paraId="66A1B99E" w14:textId="77777777" w:rsidR="000B7E74" w:rsidRPr="00105654" w:rsidRDefault="000B7E74" w:rsidP="00047CB9">
            <w:pPr>
              <w:pStyle w:val="Tabletext"/>
              <w:spacing w:before="0" w:after="0"/>
              <w:ind w:right="170"/>
              <w:jc w:val="right"/>
              <w:rPr>
                <w:sz w:val="18"/>
                <w:szCs w:val="18"/>
                <w:lang w:val="ru-RU"/>
              </w:rPr>
            </w:pPr>
          </w:p>
        </w:tc>
      </w:tr>
      <w:tr w:rsidR="009E589A" w:rsidRPr="00105654" w14:paraId="556E26D7" w14:textId="77777777" w:rsidTr="00BC6171">
        <w:trPr>
          <w:jc w:val="center"/>
        </w:trPr>
        <w:tc>
          <w:tcPr>
            <w:tcW w:w="4754" w:type="dxa"/>
            <w:tcBorders>
              <w:top w:val="nil"/>
              <w:left w:val="nil"/>
              <w:bottom w:val="nil"/>
              <w:right w:val="nil"/>
            </w:tcBorders>
            <w:shd w:val="clear" w:color="000000" w:fill="538DD5"/>
            <w:vAlign w:val="center"/>
            <w:hideMark/>
          </w:tcPr>
          <w:p w14:paraId="533AF5ED" w14:textId="77777777" w:rsidR="009E589A" w:rsidRPr="00105654" w:rsidRDefault="009E589A" w:rsidP="00047CB9">
            <w:pPr>
              <w:pStyle w:val="Tabletext"/>
              <w:spacing w:before="80" w:after="80"/>
              <w:rPr>
                <w:b/>
                <w:bCs/>
                <w:sz w:val="18"/>
                <w:szCs w:val="18"/>
                <w:lang w:val="ru-RU"/>
              </w:rPr>
            </w:pPr>
            <w:r w:rsidRPr="00105654">
              <w:rPr>
                <w:b/>
                <w:bCs/>
                <w:sz w:val="18"/>
                <w:szCs w:val="18"/>
                <w:lang w:val="ru-RU"/>
              </w:rPr>
              <w:t>Всего</w:t>
            </w:r>
          </w:p>
        </w:tc>
        <w:tc>
          <w:tcPr>
            <w:tcW w:w="2193" w:type="dxa"/>
            <w:tcBorders>
              <w:top w:val="nil"/>
              <w:left w:val="nil"/>
              <w:bottom w:val="nil"/>
              <w:right w:val="nil"/>
            </w:tcBorders>
            <w:shd w:val="clear" w:color="000000" w:fill="538DD5"/>
            <w:noWrap/>
            <w:vAlign w:val="center"/>
            <w:hideMark/>
          </w:tcPr>
          <w:p w14:paraId="17F96396" w14:textId="203537E7" w:rsidR="009E589A" w:rsidRPr="00105654" w:rsidRDefault="009E589A" w:rsidP="00047CB9">
            <w:pPr>
              <w:pStyle w:val="Tabletext"/>
              <w:spacing w:before="80" w:after="80"/>
              <w:ind w:right="170"/>
              <w:jc w:val="right"/>
              <w:rPr>
                <w:b/>
                <w:bCs/>
                <w:sz w:val="18"/>
                <w:szCs w:val="18"/>
                <w:lang w:val="ru-RU"/>
              </w:rPr>
            </w:pPr>
            <w:r w:rsidRPr="00105654">
              <w:rPr>
                <w:b/>
                <w:bCs/>
                <w:sz w:val="18"/>
                <w:szCs w:val="18"/>
                <w:lang w:val="ru-RU"/>
              </w:rPr>
              <w:t>9 641</w:t>
            </w:r>
          </w:p>
        </w:tc>
      </w:tr>
    </w:tbl>
    <w:p w14:paraId="39640C0A" w14:textId="77777777" w:rsidR="00C7227C" w:rsidRPr="00105654" w:rsidRDefault="00C7227C" w:rsidP="00C7227C">
      <w:pPr>
        <w:pStyle w:val="Heading5"/>
        <w:rPr>
          <w:lang w:val="ru-RU"/>
        </w:rPr>
      </w:pPr>
      <w:bookmarkStart w:id="758" w:name="_Toc167956639"/>
      <w:bookmarkStart w:id="759" w:name="_Toc167956878"/>
      <w:bookmarkStart w:id="760" w:name="_Toc167957183"/>
      <w:r w:rsidRPr="00105654">
        <w:rPr>
          <w:lang w:val="ru-RU"/>
        </w:rPr>
        <w:t>Примечание 14</w:t>
      </w:r>
      <w:r w:rsidRPr="00105654">
        <w:rPr>
          <w:lang w:val="ru-RU"/>
        </w:rPr>
        <w:tab/>
        <w:t>Активы на этапе строительства</w:t>
      </w:r>
      <w:bookmarkEnd w:id="758"/>
      <w:bookmarkEnd w:id="759"/>
      <w:bookmarkEnd w:id="760"/>
    </w:p>
    <w:p w14:paraId="4E2EAD3B" w14:textId="7EDE484A" w:rsidR="00C7227C" w:rsidRPr="00105654" w:rsidRDefault="00C7227C" w:rsidP="000B7E74">
      <w:pPr>
        <w:spacing w:after="120"/>
        <w:rPr>
          <w:lang w:val="ru-RU"/>
        </w:rPr>
      </w:pPr>
      <w:r w:rsidRPr="00105654">
        <w:rPr>
          <w:lang w:val="ru-RU"/>
        </w:rPr>
        <w:t xml:space="preserve">Было принято решение об отдельном представлении информации по активам на этапе строительства в преддверии проекта строительства нового здания, тем самым обеспечивая возможность принятия </w:t>
      </w:r>
      <w:r w:rsidRPr="00105654">
        <w:rPr>
          <w:lang w:val="ru-RU"/>
        </w:rPr>
        <w:lastRenderedPageBreak/>
        <w:t xml:space="preserve">прозрачных последующих мер по проекту на этапе строительства. </w:t>
      </w:r>
      <w:r w:rsidR="004B2BB6" w:rsidRPr="00105654">
        <w:rPr>
          <w:lang w:val="ru-RU"/>
        </w:rPr>
        <w:t>По состоянию на 31 декабря 2022</w:t>
      </w:r>
      <w:r w:rsidR="00674EFD" w:rsidRPr="00105654">
        <w:rPr>
          <w:lang w:val="ru-RU"/>
        </w:rPr>
        <w:t> </w:t>
      </w:r>
      <w:r w:rsidR="004B2BB6" w:rsidRPr="00105654">
        <w:rPr>
          <w:lang w:val="ru-RU"/>
        </w:rPr>
        <w:t>года существенных договорных обязательств не было.</w:t>
      </w:r>
    </w:p>
    <w:tbl>
      <w:tblPr>
        <w:tblW w:w="9640" w:type="dxa"/>
        <w:tblLayout w:type="fixed"/>
        <w:tblLook w:val="04A0" w:firstRow="1" w:lastRow="0" w:firstColumn="1" w:lastColumn="0" w:noHBand="0" w:noVBand="1"/>
      </w:tblPr>
      <w:tblGrid>
        <w:gridCol w:w="3724"/>
        <w:gridCol w:w="986"/>
        <w:gridCol w:w="987"/>
        <w:gridCol w:w="987"/>
        <w:gridCol w:w="987"/>
        <w:gridCol w:w="984"/>
        <w:gridCol w:w="985"/>
      </w:tblGrid>
      <w:tr w:rsidR="00C7227C" w:rsidRPr="00105654" w14:paraId="3A8F4361" w14:textId="77777777" w:rsidTr="000B7E74">
        <w:tc>
          <w:tcPr>
            <w:tcW w:w="3724" w:type="dxa"/>
            <w:vMerge w:val="restart"/>
            <w:tcBorders>
              <w:top w:val="nil"/>
              <w:left w:val="nil"/>
              <w:bottom w:val="nil"/>
              <w:right w:val="nil"/>
            </w:tcBorders>
            <w:shd w:val="clear" w:color="000000" w:fill="538DD5"/>
            <w:vAlign w:val="center"/>
            <w:hideMark/>
          </w:tcPr>
          <w:p w14:paraId="3B6577DA" w14:textId="1DFEA5A7" w:rsidR="00C7227C" w:rsidRPr="00105654" w:rsidRDefault="00C7227C" w:rsidP="000A4E96">
            <w:pPr>
              <w:pStyle w:val="Tablehead"/>
              <w:rPr>
                <w:sz w:val="18"/>
                <w:szCs w:val="18"/>
                <w:lang w:val="ru-RU"/>
              </w:rPr>
            </w:pPr>
            <w:r w:rsidRPr="00105654">
              <w:rPr>
                <w:sz w:val="18"/>
                <w:szCs w:val="18"/>
                <w:lang w:val="ru-RU"/>
              </w:rPr>
              <w:t>Категории активов</w:t>
            </w:r>
          </w:p>
        </w:tc>
        <w:tc>
          <w:tcPr>
            <w:tcW w:w="1973" w:type="dxa"/>
            <w:gridSpan w:val="2"/>
            <w:tcBorders>
              <w:top w:val="nil"/>
              <w:left w:val="nil"/>
              <w:bottom w:val="nil"/>
              <w:right w:val="nil"/>
            </w:tcBorders>
            <w:shd w:val="clear" w:color="000000" w:fill="538DD5"/>
            <w:vAlign w:val="center"/>
            <w:hideMark/>
          </w:tcPr>
          <w:p w14:paraId="3EB3C222" w14:textId="034B5705" w:rsidR="00C7227C" w:rsidRPr="00105654" w:rsidRDefault="00C7227C" w:rsidP="000A4E96">
            <w:pPr>
              <w:pStyle w:val="Tablehead"/>
              <w:rPr>
                <w:sz w:val="18"/>
                <w:szCs w:val="18"/>
                <w:lang w:val="ru-RU"/>
              </w:rPr>
            </w:pPr>
            <w:r w:rsidRPr="00105654">
              <w:rPr>
                <w:sz w:val="18"/>
                <w:szCs w:val="18"/>
                <w:lang w:val="ru-RU"/>
              </w:rPr>
              <w:t>Здание на этапе строительства</w:t>
            </w:r>
          </w:p>
        </w:tc>
        <w:tc>
          <w:tcPr>
            <w:tcW w:w="1974" w:type="dxa"/>
            <w:gridSpan w:val="2"/>
            <w:tcBorders>
              <w:top w:val="nil"/>
              <w:left w:val="nil"/>
              <w:bottom w:val="nil"/>
              <w:right w:val="nil"/>
            </w:tcBorders>
            <w:shd w:val="clear" w:color="000000" w:fill="538DD5"/>
            <w:vAlign w:val="center"/>
            <w:hideMark/>
          </w:tcPr>
          <w:p w14:paraId="112B6753" w14:textId="0DE20B3D" w:rsidR="00C7227C" w:rsidRPr="00105654" w:rsidRDefault="00C7227C" w:rsidP="000A4E96">
            <w:pPr>
              <w:pStyle w:val="Tablehead"/>
              <w:rPr>
                <w:sz w:val="18"/>
                <w:szCs w:val="18"/>
                <w:lang w:val="ru-RU"/>
              </w:rPr>
            </w:pPr>
            <w:r w:rsidRPr="00105654">
              <w:rPr>
                <w:sz w:val="18"/>
                <w:szCs w:val="18"/>
                <w:lang w:val="ru-RU"/>
              </w:rPr>
              <w:t>Прочие активы на этапе строительства</w:t>
            </w:r>
          </w:p>
        </w:tc>
        <w:tc>
          <w:tcPr>
            <w:tcW w:w="984" w:type="dxa"/>
            <w:vMerge w:val="restart"/>
            <w:tcBorders>
              <w:top w:val="nil"/>
              <w:left w:val="nil"/>
              <w:bottom w:val="nil"/>
              <w:right w:val="nil"/>
            </w:tcBorders>
            <w:shd w:val="clear" w:color="000000" w:fill="538DD5"/>
            <w:vAlign w:val="center"/>
            <w:hideMark/>
          </w:tcPr>
          <w:p w14:paraId="49278DE1" w14:textId="27E9C3DC" w:rsidR="00C7227C" w:rsidRPr="00105654" w:rsidRDefault="00C7227C" w:rsidP="000A4E96">
            <w:pPr>
              <w:pStyle w:val="Tablehead"/>
              <w:rPr>
                <w:sz w:val="18"/>
                <w:szCs w:val="18"/>
                <w:lang w:val="ru-RU"/>
              </w:rPr>
            </w:pPr>
            <w:r w:rsidRPr="00105654">
              <w:rPr>
                <w:rFonts w:cs="Calibri"/>
                <w:sz w:val="18"/>
                <w:szCs w:val="18"/>
                <w:lang w:val="ru-RU"/>
              </w:rPr>
              <w:t xml:space="preserve">Всего </w:t>
            </w:r>
            <w:r w:rsidRPr="00105654">
              <w:rPr>
                <w:rFonts w:cs="Calibri"/>
                <w:sz w:val="18"/>
                <w:szCs w:val="18"/>
                <w:lang w:val="ru-RU"/>
              </w:rPr>
              <w:br/>
              <w:t>2021 г.</w:t>
            </w:r>
          </w:p>
        </w:tc>
        <w:tc>
          <w:tcPr>
            <w:tcW w:w="985" w:type="dxa"/>
            <w:vMerge w:val="restart"/>
            <w:tcBorders>
              <w:top w:val="nil"/>
              <w:left w:val="nil"/>
              <w:bottom w:val="nil"/>
              <w:right w:val="nil"/>
            </w:tcBorders>
            <w:shd w:val="clear" w:color="000000" w:fill="538DD5"/>
            <w:vAlign w:val="center"/>
            <w:hideMark/>
          </w:tcPr>
          <w:p w14:paraId="0D7AC975" w14:textId="2EDD8374" w:rsidR="00C7227C" w:rsidRPr="00105654" w:rsidRDefault="00C7227C" w:rsidP="000A4E96">
            <w:pPr>
              <w:pStyle w:val="Tablehead"/>
              <w:rPr>
                <w:sz w:val="18"/>
                <w:szCs w:val="18"/>
                <w:lang w:val="ru-RU"/>
              </w:rPr>
            </w:pPr>
            <w:r w:rsidRPr="00105654">
              <w:rPr>
                <w:rFonts w:cs="Calibri"/>
                <w:sz w:val="18"/>
                <w:szCs w:val="18"/>
                <w:lang w:val="ru-RU"/>
              </w:rPr>
              <w:t xml:space="preserve">Всего </w:t>
            </w:r>
            <w:r w:rsidRPr="00105654">
              <w:rPr>
                <w:rFonts w:cs="Calibri"/>
                <w:sz w:val="18"/>
                <w:szCs w:val="18"/>
                <w:lang w:val="ru-RU"/>
              </w:rPr>
              <w:br/>
              <w:t>2022 г.</w:t>
            </w:r>
          </w:p>
        </w:tc>
      </w:tr>
      <w:tr w:rsidR="00C7227C" w:rsidRPr="00105654" w14:paraId="28D623D0" w14:textId="77777777" w:rsidTr="000B7E74">
        <w:tc>
          <w:tcPr>
            <w:tcW w:w="3724" w:type="dxa"/>
            <w:vMerge/>
            <w:tcBorders>
              <w:top w:val="nil"/>
              <w:left w:val="nil"/>
              <w:bottom w:val="nil"/>
              <w:right w:val="nil"/>
            </w:tcBorders>
            <w:vAlign w:val="center"/>
            <w:hideMark/>
          </w:tcPr>
          <w:p w14:paraId="2518AAB8" w14:textId="77777777" w:rsidR="009E589A" w:rsidRPr="00105654" w:rsidRDefault="009E589A" w:rsidP="00C7227C">
            <w:pPr>
              <w:pStyle w:val="Tablehead"/>
              <w:rPr>
                <w:sz w:val="18"/>
                <w:szCs w:val="18"/>
                <w:lang w:val="ru-RU"/>
              </w:rPr>
            </w:pPr>
          </w:p>
        </w:tc>
        <w:tc>
          <w:tcPr>
            <w:tcW w:w="986" w:type="dxa"/>
            <w:tcBorders>
              <w:top w:val="nil"/>
              <w:left w:val="nil"/>
              <w:bottom w:val="nil"/>
              <w:right w:val="nil"/>
            </w:tcBorders>
            <w:shd w:val="clear" w:color="000000" w:fill="538DD5"/>
            <w:vAlign w:val="center"/>
            <w:hideMark/>
          </w:tcPr>
          <w:p w14:paraId="3E5A1D73" w14:textId="0D800644" w:rsidR="009E589A" w:rsidRPr="00105654" w:rsidRDefault="009E589A" w:rsidP="00C7227C">
            <w:pPr>
              <w:pStyle w:val="Tablehead"/>
              <w:rPr>
                <w:sz w:val="18"/>
                <w:szCs w:val="18"/>
                <w:lang w:val="ru-RU"/>
              </w:rPr>
            </w:pPr>
            <w:r w:rsidRPr="00105654">
              <w:rPr>
                <w:sz w:val="18"/>
                <w:szCs w:val="18"/>
                <w:lang w:val="ru-RU"/>
              </w:rPr>
              <w:t>2022</w:t>
            </w:r>
            <w:r w:rsidR="00C7227C" w:rsidRPr="00105654">
              <w:rPr>
                <w:sz w:val="18"/>
                <w:szCs w:val="18"/>
                <w:lang w:val="ru-RU"/>
              </w:rPr>
              <w:t xml:space="preserve"> г.</w:t>
            </w:r>
          </w:p>
        </w:tc>
        <w:tc>
          <w:tcPr>
            <w:tcW w:w="987" w:type="dxa"/>
            <w:tcBorders>
              <w:top w:val="nil"/>
              <w:left w:val="nil"/>
              <w:bottom w:val="nil"/>
              <w:right w:val="nil"/>
            </w:tcBorders>
            <w:shd w:val="clear" w:color="000000" w:fill="538DD5"/>
            <w:vAlign w:val="center"/>
            <w:hideMark/>
          </w:tcPr>
          <w:p w14:paraId="22289EFE" w14:textId="0E83307D" w:rsidR="009E589A" w:rsidRPr="00105654" w:rsidRDefault="009E589A" w:rsidP="00C7227C">
            <w:pPr>
              <w:pStyle w:val="Tablehead"/>
              <w:rPr>
                <w:sz w:val="18"/>
                <w:szCs w:val="18"/>
                <w:lang w:val="ru-RU"/>
              </w:rPr>
            </w:pPr>
            <w:r w:rsidRPr="00105654">
              <w:rPr>
                <w:sz w:val="18"/>
                <w:szCs w:val="18"/>
                <w:lang w:val="ru-RU"/>
              </w:rPr>
              <w:t>2021</w:t>
            </w:r>
            <w:r w:rsidR="00C7227C" w:rsidRPr="00105654">
              <w:rPr>
                <w:sz w:val="18"/>
                <w:szCs w:val="18"/>
                <w:lang w:val="ru-RU"/>
              </w:rPr>
              <w:t xml:space="preserve"> г.</w:t>
            </w:r>
          </w:p>
        </w:tc>
        <w:tc>
          <w:tcPr>
            <w:tcW w:w="987" w:type="dxa"/>
            <w:tcBorders>
              <w:top w:val="nil"/>
              <w:left w:val="nil"/>
              <w:bottom w:val="nil"/>
              <w:right w:val="nil"/>
            </w:tcBorders>
            <w:shd w:val="clear" w:color="000000" w:fill="538DD5"/>
            <w:vAlign w:val="center"/>
            <w:hideMark/>
          </w:tcPr>
          <w:p w14:paraId="0B68446D" w14:textId="1AC4AA56" w:rsidR="009E589A" w:rsidRPr="00105654" w:rsidRDefault="009E589A" w:rsidP="00C7227C">
            <w:pPr>
              <w:pStyle w:val="Tablehead"/>
              <w:rPr>
                <w:sz w:val="18"/>
                <w:szCs w:val="18"/>
                <w:lang w:val="ru-RU"/>
              </w:rPr>
            </w:pPr>
            <w:r w:rsidRPr="00105654">
              <w:rPr>
                <w:sz w:val="18"/>
                <w:szCs w:val="18"/>
                <w:lang w:val="ru-RU"/>
              </w:rPr>
              <w:t>2022</w:t>
            </w:r>
            <w:r w:rsidR="00C7227C" w:rsidRPr="00105654">
              <w:rPr>
                <w:sz w:val="18"/>
                <w:szCs w:val="18"/>
                <w:lang w:val="ru-RU"/>
              </w:rPr>
              <w:t xml:space="preserve"> г.</w:t>
            </w:r>
          </w:p>
        </w:tc>
        <w:tc>
          <w:tcPr>
            <w:tcW w:w="987" w:type="dxa"/>
            <w:tcBorders>
              <w:top w:val="nil"/>
              <w:left w:val="nil"/>
              <w:bottom w:val="nil"/>
              <w:right w:val="nil"/>
            </w:tcBorders>
            <w:shd w:val="clear" w:color="000000" w:fill="538DD5"/>
            <w:vAlign w:val="center"/>
            <w:hideMark/>
          </w:tcPr>
          <w:p w14:paraId="3A15CE62" w14:textId="6492EC1B" w:rsidR="009E589A" w:rsidRPr="00105654" w:rsidRDefault="009E589A" w:rsidP="00C7227C">
            <w:pPr>
              <w:pStyle w:val="Tablehead"/>
              <w:rPr>
                <w:sz w:val="18"/>
                <w:szCs w:val="18"/>
                <w:lang w:val="ru-RU"/>
              </w:rPr>
            </w:pPr>
            <w:r w:rsidRPr="00105654">
              <w:rPr>
                <w:sz w:val="18"/>
                <w:szCs w:val="18"/>
                <w:lang w:val="ru-RU"/>
              </w:rPr>
              <w:t>2021</w:t>
            </w:r>
            <w:r w:rsidR="00C7227C" w:rsidRPr="00105654">
              <w:rPr>
                <w:sz w:val="18"/>
                <w:szCs w:val="18"/>
                <w:lang w:val="ru-RU"/>
              </w:rPr>
              <w:t xml:space="preserve"> г.</w:t>
            </w:r>
          </w:p>
        </w:tc>
        <w:tc>
          <w:tcPr>
            <w:tcW w:w="984" w:type="dxa"/>
            <w:vMerge/>
            <w:tcBorders>
              <w:top w:val="nil"/>
              <w:left w:val="nil"/>
              <w:bottom w:val="nil"/>
              <w:right w:val="nil"/>
            </w:tcBorders>
            <w:vAlign w:val="center"/>
            <w:hideMark/>
          </w:tcPr>
          <w:p w14:paraId="719B55B2" w14:textId="77777777" w:rsidR="009E589A" w:rsidRPr="00105654" w:rsidRDefault="009E589A" w:rsidP="00C7227C">
            <w:pPr>
              <w:pStyle w:val="Tablehead"/>
              <w:rPr>
                <w:sz w:val="18"/>
                <w:szCs w:val="18"/>
                <w:lang w:val="ru-RU"/>
              </w:rPr>
            </w:pPr>
          </w:p>
        </w:tc>
        <w:tc>
          <w:tcPr>
            <w:tcW w:w="985" w:type="dxa"/>
            <w:vMerge/>
            <w:tcBorders>
              <w:top w:val="nil"/>
              <w:left w:val="nil"/>
              <w:bottom w:val="nil"/>
              <w:right w:val="nil"/>
            </w:tcBorders>
            <w:vAlign w:val="center"/>
            <w:hideMark/>
          </w:tcPr>
          <w:p w14:paraId="6F339488" w14:textId="77777777" w:rsidR="009E589A" w:rsidRPr="00105654" w:rsidRDefault="009E589A" w:rsidP="00C7227C">
            <w:pPr>
              <w:pStyle w:val="Tablehead"/>
              <w:rPr>
                <w:sz w:val="18"/>
                <w:szCs w:val="18"/>
                <w:lang w:val="ru-RU"/>
              </w:rPr>
            </w:pPr>
          </w:p>
        </w:tc>
      </w:tr>
      <w:tr w:rsidR="000B7E74" w:rsidRPr="00105654" w14:paraId="0DDDEB3F" w14:textId="77777777" w:rsidTr="00047CB9">
        <w:tc>
          <w:tcPr>
            <w:tcW w:w="3724" w:type="dxa"/>
            <w:tcBorders>
              <w:top w:val="nil"/>
              <w:left w:val="nil"/>
              <w:bottom w:val="nil"/>
              <w:right w:val="nil"/>
            </w:tcBorders>
            <w:shd w:val="clear" w:color="000000" w:fill="auto"/>
          </w:tcPr>
          <w:p w14:paraId="21F376C4" w14:textId="77777777" w:rsidR="000B7E74" w:rsidRPr="00105654" w:rsidRDefault="000B7E74" w:rsidP="000B7E74">
            <w:pPr>
              <w:pStyle w:val="Tabletext"/>
              <w:spacing w:before="0" w:after="0"/>
              <w:rPr>
                <w:b/>
                <w:bCs/>
                <w:sz w:val="18"/>
                <w:szCs w:val="18"/>
                <w:lang w:val="ru-RU"/>
              </w:rPr>
            </w:pPr>
          </w:p>
        </w:tc>
        <w:tc>
          <w:tcPr>
            <w:tcW w:w="986" w:type="dxa"/>
            <w:tcBorders>
              <w:top w:val="nil"/>
              <w:left w:val="nil"/>
              <w:bottom w:val="nil"/>
              <w:right w:val="nil"/>
            </w:tcBorders>
            <w:shd w:val="clear" w:color="auto" w:fill="auto"/>
            <w:noWrap/>
            <w:vAlign w:val="bottom"/>
          </w:tcPr>
          <w:p w14:paraId="141FF195" w14:textId="77777777" w:rsidR="000B7E74" w:rsidRPr="00105654" w:rsidRDefault="000B7E74" w:rsidP="000B7E74">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auto" w:fill="auto"/>
            <w:noWrap/>
            <w:vAlign w:val="bottom"/>
          </w:tcPr>
          <w:p w14:paraId="28839355" w14:textId="77777777" w:rsidR="000B7E74" w:rsidRPr="00105654" w:rsidRDefault="000B7E74" w:rsidP="000B7E74">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auto" w:fill="auto"/>
            <w:noWrap/>
            <w:vAlign w:val="bottom"/>
          </w:tcPr>
          <w:p w14:paraId="5AB7F22D" w14:textId="77777777" w:rsidR="000B7E74" w:rsidRPr="00105654" w:rsidRDefault="000B7E74" w:rsidP="000B7E74">
            <w:pPr>
              <w:pStyle w:val="Tabletext"/>
              <w:spacing w:before="0" w:after="0"/>
              <w:ind w:right="57"/>
              <w:jc w:val="right"/>
              <w:rPr>
                <w:rFonts w:cs="Calibri"/>
                <w:b/>
                <w:bCs/>
                <w:sz w:val="18"/>
                <w:szCs w:val="18"/>
                <w:lang w:val="ru-RU"/>
              </w:rPr>
            </w:pPr>
          </w:p>
        </w:tc>
        <w:tc>
          <w:tcPr>
            <w:tcW w:w="987" w:type="dxa"/>
            <w:tcBorders>
              <w:top w:val="nil"/>
              <w:left w:val="nil"/>
              <w:bottom w:val="nil"/>
              <w:right w:val="nil"/>
            </w:tcBorders>
            <w:shd w:val="clear" w:color="auto" w:fill="auto"/>
            <w:noWrap/>
            <w:vAlign w:val="bottom"/>
          </w:tcPr>
          <w:p w14:paraId="5DD2A16E" w14:textId="77777777" w:rsidR="000B7E74" w:rsidRPr="00105654" w:rsidRDefault="000B7E74" w:rsidP="000B7E74">
            <w:pPr>
              <w:pStyle w:val="Tabletext"/>
              <w:spacing w:before="0" w:after="0"/>
              <w:ind w:right="57"/>
              <w:jc w:val="right"/>
              <w:rPr>
                <w:rFonts w:cs="Calibri"/>
                <w:b/>
                <w:bCs/>
                <w:sz w:val="18"/>
                <w:szCs w:val="18"/>
                <w:lang w:val="ru-RU"/>
              </w:rPr>
            </w:pPr>
          </w:p>
        </w:tc>
        <w:tc>
          <w:tcPr>
            <w:tcW w:w="984" w:type="dxa"/>
            <w:tcBorders>
              <w:top w:val="nil"/>
              <w:left w:val="nil"/>
              <w:bottom w:val="nil"/>
              <w:right w:val="nil"/>
            </w:tcBorders>
            <w:shd w:val="clear" w:color="auto" w:fill="auto"/>
            <w:noWrap/>
            <w:vAlign w:val="bottom"/>
          </w:tcPr>
          <w:p w14:paraId="7487E72D" w14:textId="77777777" w:rsidR="000B7E74" w:rsidRPr="00105654" w:rsidRDefault="000B7E74" w:rsidP="000B7E74">
            <w:pPr>
              <w:pStyle w:val="Tabletext"/>
              <w:spacing w:before="0" w:after="0"/>
              <w:ind w:right="57"/>
              <w:jc w:val="right"/>
              <w:rPr>
                <w:rFonts w:cs="Calibri"/>
                <w:b/>
                <w:bCs/>
                <w:sz w:val="18"/>
                <w:szCs w:val="18"/>
                <w:lang w:val="ru-RU"/>
              </w:rPr>
            </w:pPr>
          </w:p>
        </w:tc>
        <w:tc>
          <w:tcPr>
            <w:tcW w:w="985" w:type="dxa"/>
            <w:tcBorders>
              <w:top w:val="nil"/>
              <w:left w:val="nil"/>
              <w:bottom w:val="nil"/>
              <w:right w:val="nil"/>
            </w:tcBorders>
            <w:shd w:val="clear" w:color="auto" w:fill="auto"/>
            <w:noWrap/>
            <w:vAlign w:val="bottom"/>
          </w:tcPr>
          <w:p w14:paraId="1CBCB0F8" w14:textId="77777777" w:rsidR="000B7E74" w:rsidRPr="00105654" w:rsidRDefault="000B7E74" w:rsidP="000B7E74">
            <w:pPr>
              <w:pStyle w:val="Tabletext"/>
              <w:spacing w:before="0" w:after="0"/>
              <w:ind w:right="57"/>
              <w:jc w:val="right"/>
              <w:rPr>
                <w:rFonts w:cs="Calibri"/>
                <w:b/>
                <w:bCs/>
                <w:sz w:val="18"/>
                <w:szCs w:val="18"/>
                <w:lang w:val="ru-RU"/>
              </w:rPr>
            </w:pPr>
          </w:p>
        </w:tc>
      </w:tr>
      <w:tr w:rsidR="00C7227C" w:rsidRPr="00105654" w14:paraId="460A2D4F" w14:textId="77777777" w:rsidTr="000B7E74">
        <w:tc>
          <w:tcPr>
            <w:tcW w:w="3724" w:type="dxa"/>
            <w:tcBorders>
              <w:top w:val="nil"/>
              <w:left w:val="nil"/>
              <w:bottom w:val="nil"/>
              <w:right w:val="nil"/>
            </w:tcBorders>
            <w:shd w:val="clear" w:color="000000" w:fill="auto"/>
            <w:hideMark/>
          </w:tcPr>
          <w:p w14:paraId="3A28A686" w14:textId="61D98415" w:rsidR="009E589A" w:rsidRPr="00105654" w:rsidRDefault="009E589A" w:rsidP="00C7227C">
            <w:pPr>
              <w:pStyle w:val="Tabletext"/>
              <w:rPr>
                <w:b/>
                <w:bCs/>
                <w:sz w:val="18"/>
                <w:szCs w:val="18"/>
                <w:lang w:val="ru-RU"/>
              </w:rPr>
            </w:pPr>
            <w:r w:rsidRPr="00105654">
              <w:rPr>
                <w:b/>
                <w:bCs/>
                <w:sz w:val="18"/>
                <w:szCs w:val="18"/>
                <w:lang w:val="ru-RU"/>
              </w:rPr>
              <w:t>Стоимость на 1 января</w:t>
            </w:r>
          </w:p>
        </w:tc>
        <w:tc>
          <w:tcPr>
            <w:tcW w:w="986" w:type="dxa"/>
            <w:tcBorders>
              <w:top w:val="nil"/>
              <w:left w:val="nil"/>
              <w:bottom w:val="nil"/>
              <w:right w:val="nil"/>
            </w:tcBorders>
            <w:shd w:val="clear" w:color="auto" w:fill="auto"/>
            <w:noWrap/>
            <w:vAlign w:val="bottom"/>
            <w:hideMark/>
          </w:tcPr>
          <w:p w14:paraId="448932DA" w14:textId="59E7EF12" w:rsidR="009E589A" w:rsidRPr="00105654" w:rsidRDefault="009E589A" w:rsidP="00C7227C">
            <w:pPr>
              <w:pStyle w:val="Tabletext"/>
              <w:ind w:right="57"/>
              <w:jc w:val="right"/>
              <w:rPr>
                <w:rFonts w:cs="Calibri"/>
                <w:b/>
                <w:bCs/>
                <w:sz w:val="18"/>
                <w:szCs w:val="18"/>
                <w:lang w:val="ru-RU"/>
              </w:rPr>
            </w:pPr>
            <w:r w:rsidRPr="00105654">
              <w:rPr>
                <w:rFonts w:cs="Calibri"/>
                <w:b/>
                <w:bCs/>
                <w:sz w:val="18"/>
                <w:szCs w:val="18"/>
                <w:lang w:val="ru-RU"/>
              </w:rPr>
              <w:t>13</w:t>
            </w:r>
            <w:r w:rsidR="00C7227C" w:rsidRPr="00105654">
              <w:rPr>
                <w:rFonts w:cs="Calibri"/>
                <w:b/>
                <w:bCs/>
                <w:sz w:val="18"/>
                <w:szCs w:val="18"/>
                <w:lang w:val="ru-RU"/>
              </w:rPr>
              <w:t xml:space="preserve"> </w:t>
            </w:r>
            <w:r w:rsidRPr="00105654">
              <w:rPr>
                <w:rFonts w:cs="Calibri"/>
                <w:b/>
                <w:bCs/>
                <w:sz w:val="18"/>
                <w:szCs w:val="18"/>
                <w:lang w:val="ru-RU"/>
              </w:rPr>
              <w:t>362</w:t>
            </w:r>
          </w:p>
        </w:tc>
        <w:tc>
          <w:tcPr>
            <w:tcW w:w="987" w:type="dxa"/>
            <w:tcBorders>
              <w:top w:val="nil"/>
              <w:left w:val="nil"/>
              <w:bottom w:val="nil"/>
              <w:right w:val="nil"/>
            </w:tcBorders>
            <w:shd w:val="clear" w:color="auto" w:fill="auto"/>
            <w:noWrap/>
            <w:vAlign w:val="bottom"/>
            <w:hideMark/>
          </w:tcPr>
          <w:p w14:paraId="5E70BCAB" w14:textId="5F5299D4" w:rsidR="009E589A" w:rsidRPr="00105654" w:rsidRDefault="009E589A" w:rsidP="00C7227C">
            <w:pPr>
              <w:pStyle w:val="Tabletext"/>
              <w:ind w:right="57"/>
              <w:jc w:val="right"/>
              <w:rPr>
                <w:rFonts w:cs="Calibri"/>
                <w:b/>
                <w:bCs/>
                <w:sz w:val="18"/>
                <w:szCs w:val="18"/>
                <w:lang w:val="ru-RU"/>
              </w:rPr>
            </w:pPr>
            <w:r w:rsidRPr="00105654">
              <w:rPr>
                <w:rFonts w:cs="Calibri"/>
                <w:b/>
                <w:bCs/>
                <w:sz w:val="18"/>
                <w:szCs w:val="18"/>
                <w:lang w:val="ru-RU"/>
              </w:rPr>
              <w:t>8</w:t>
            </w:r>
            <w:r w:rsidR="00C7227C" w:rsidRPr="00105654">
              <w:rPr>
                <w:rFonts w:cs="Calibri"/>
                <w:b/>
                <w:bCs/>
                <w:sz w:val="18"/>
                <w:szCs w:val="18"/>
                <w:lang w:val="ru-RU"/>
              </w:rPr>
              <w:t xml:space="preserve"> </w:t>
            </w:r>
            <w:r w:rsidRPr="00105654">
              <w:rPr>
                <w:rFonts w:cs="Calibri"/>
                <w:b/>
                <w:bCs/>
                <w:sz w:val="18"/>
                <w:szCs w:val="18"/>
                <w:lang w:val="ru-RU"/>
              </w:rPr>
              <w:t>176</w:t>
            </w:r>
          </w:p>
        </w:tc>
        <w:tc>
          <w:tcPr>
            <w:tcW w:w="987" w:type="dxa"/>
            <w:tcBorders>
              <w:top w:val="nil"/>
              <w:left w:val="nil"/>
              <w:bottom w:val="nil"/>
              <w:right w:val="nil"/>
            </w:tcBorders>
            <w:shd w:val="clear" w:color="auto" w:fill="auto"/>
            <w:noWrap/>
            <w:vAlign w:val="bottom"/>
            <w:hideMark/>
          </w:tcPr>
          <w:p w14:paraId="2602E668" w14:textId="7A6E6EB5" w:rsidR="009E589A" w:rsidRPr="00105654" w:rsidRDefault="009E589A" w:rsidP="00C7227C">
            <w:pPr>
              <w:pStyle w:val="Tabletext"/>
              <w:ind w:right="57"/>
              <w:jc w:val="right"/>
              <w:rPr>
                <w:rFonts w:cs="Calibri"/>
                <w:b/>
                <w:bCs/>
                <w:sz w:val="18"/>
                <w:szCs w:val="18"/>
                <w:lang w:val="ru-RU"/>
              </w:rPr>
            </w:pPr>
            <w:r w:rsidRPr="00105654">
              <w:rPr>
                <w:rFonts w:cs="Calibri"/>
                <w:b/>
                <w:bCs/>
                <w:sz w:val="18"/>
                <w:szCs w:val="18"/>
                <w:lang w:val="ru-RU"/>
              </w:rPr>
              <w:t>370</w:t>
            </w:r>
          </w:p>
        </w:tc>
        <w:tc>
          <w:tcPr>
            <w:tcW w:w="987" w:type="dxa"/>
            <w:tcBorders>
              <w:top w:val="nil"/>
              <w:left w:val="nil"/>
              <w:bottom w:val="nil"/>
              <w:right w:val="nil"/>
            </w:tcBorders>
            <w:shd w:val="clear" w:color="auto" w:fill="auto"/>
            <w:noWrap/>
            <w:vAlign w:val="bottom"/>
            <w:hideMark/>
          </w:tcPr>
          <w:p w14:paraId="584DE80A" w14:textId="2BA8E4E2" w:rsidR="009E589A" w:rsidRPr="00105654" w:rsidRDefault="009E589A" w:rsidP="00C7227C">
            <w:pPr>
              <w:pStyle w:val="Tabletext"/>
              <w:ind w:right="57"/>
              <w:jc w:val="right"/>
              <w:rPr>
                <w:rFonts w:cs="Calibri"/>
                <w:b/>
                <w:bCs/>
                <w:sz w:val="18"/>
                <w:szCs w:val="18"/>
                <w:lang w:val="ru-RU"/>
              </w:rPr>
            </w:pPr>
            <w:r w:rsidRPr="00105654">
              <w:rPr>
                <w:rFonts w:cs="Calibri"/>
                <w:b/>
                <w:bCs/>
                <w:sz w:val="18"/>
                <w:szCs w:val="18"/>
                <w:lang w:val="ru-RU"/>
              </w:rPr>
              <w:t>1</w:t>
            </w:r>
            <w:r w:rsidR="00C7227C" w:rsidRPr="00105654">
              <w:rPr>
                <w:rFonts w:cs="Calibri"/>
                <w:b/>
                <w:bCs/>
                <w:sz w:val="18"/>
                <w:szCs w:val="18"/>
                <w:lang w:val="ru-RU"/>
              </w:rPr>
              <w:t xml:space="preserve"> </w:t>
            </w:r>
            <w:r w:rsidRPr="00105654">
              <w:rPr>
                <w:rFonts w:cs="Calibri"/>
                <w:b/>
                <w:bCs/>
                <w:sz w:val="18"/>
                <w:szCs w:val="18"/>
                <w:lang w:val="ru-RU"/>
              </w:rPr>
              <w:t>267</w:t>
            </w:r>
          </w:p>
        </w:tc>
        <w:tc>
          <w:tcPr>
            <w:tcW w:w="984" w:type="dxa"/>
            <w:tcBorders>
              <w:top w:val="nil"/>
              <w:left w:val="nil"/>
              <w:bottom w:val="nil"/>
              <w:right w:val="nil"/>
            </w:tcBorders>
            <w:shd w:val="clear" w:color="auto" w:fill="auto"/>
            <w:noWrap/>
            <w:vAlign w:val="bottom"/>
            <w:hideMark/>
          </w:tcPr>
          <w:p w14:paraId="3FCBB3AE" w14:textId="0290F678" w:rsidR="009E589A" w:rsidRPr="00105654" w:rsidRDefault="009E589A" w:rsidP="00C7227C">
            <w:pPr>
              <w:pStyle w:val="Tabletext"/>
              <w:ind w:right="57"/>
              <w:jc w:val="right"/>
              <w:rPr>
                <w:rFonts w:cs="Calibri"/>
                <w:b/>
                <w:bCs/>
                <w:sz w:val="18"/>
                <w:szCs w:val="18"/>
                <w:lang w:val="ru-RU"/>
              </w:rPr>
            </w:pPr>
            <w:r w:rsidRPr="00105654">
              <w:rPr>
                <w:rFonts w:cs="Calibri"/>
                <w:b/>
                <w:bCs/>
                <w:sz w:val="18"/>
                <w:szCs w:val="18"/>
                <w:lang w:val="ru-RU"/>
              </w:rPr>
              <w:t>9</w:t>
            </w:r>
            <w:r w:rsidR="00C7227C" w:rsidRPr="00105654">
              <w:rPr>
                <w:rFonts w:cs="Calibri"/>
                <w:b/>
                <w:bCs/>
                <w:sz w:val="18"/>
                <w:szCs w:val="18"/>
                <w:lang w:val="ru-RU"/>
              </w:rPr>
              <w:t xml:space="preserve"> </w:t>
            </w:r>
            <w:r w:rsidRPr="00105654">
              <w:rPr>
                <w:rFonts w:cs="Calibri"/>
                <w:b/>
                <w:bCs/>
                <w:sz w:val="18"/>
                <w:szCs w:val="18"/>
                <w:lang w:val="ru-RU"/>
              </w:rPr>
              <w:t>443</w:t>
            </w:r>
          </w:p>
        </w:tc>
        <w:tc>
          <w:tcPr>
            <w:tcW w:w="985" w:type="dxa"/>
            <w:tcBorders>
              <w:top w:val="nil"/>
              <w:left w:val="nil"/>
              <w:bottom w:val="nil"/>
              <w:right w:val="nil"/>
            </w:tcBorders>
            <w:shd w:val="clear" w:color="auto" w:fill="auto"/>
            <w:noWrap/>
            <w:vAlign w:val="bottom"/>
            <w:hideMark/>
          </w:tcPr>
          <w:p w14:paraId="04B8F135" w14:textId="11ABF703" w:rsidR="009E589A" w:rsidRPr="00105654" w:rsidRDefault="009E589A" w:rsidP="00C7227C">
            <w:pPr>
              <w:pStyle w:val="Tabletext"/>
              <w:ind w:right="57"/>
              <w:jc w:val="right"/>
              <w:rPr>
                <w:rFonts w:cs="Calibri"/>
                <w:b/>
                <w:bCs/>
                <w:sz w:val="18"/>
                <w:szCs w:val="18"/>
                <w:lang w:val="ru-RU"/>
              </w:rPr>
            </w:pPr>
            <w:r w:rsidRPr="00105654">
              <w:rPr>
                <w:rFonts w:cs="Calibri"/>
                <w:b/>
                <w:bCs/>
                <w:sz w:val="18"/>
                <w:szCs w:val="18"/>
                <w:lang w:val="ru-RU"/>
              </w:rPr>
              <w:t>13</w:t>
            </w:r>
            <w:r w:rsidR="00C7227C" w:rsidRPr="00105654">
              <w:rPr>
                <w:rFonts w:cs="Calibri"/>
                <w:b/>
                <w:bCs/>
                <w:sz w:val="18"/>
                <w:szCs w:val="18"/>
                <w:lang w:val="ru-RU"/>
              </w:rPr>
              <w:t xml:space="preserve"> </w:t>
            </w:r>
            <w:r w:rsidRPr="00105654">
              <w:rPr>
                <w:rFonts w:cs="Calibri"/>
                <w:b/>
                <w:bCs/>
                <w:sz w:val="18"/>
                <w:szCs w:val="18"/>
                <w:lang w:val="ru-RU"/>
              </w:rPr>
              <w:t>732</w:t>
            </w:r>
          </w:p>
        </w:tc>
      </w:tr>
      <w:tr w:rsidR="00C7227C" w:rsidRPr="00105654" w14:paraId="544A46D9" w14:textId="77777777" w:rsidTr="000B7E74">
        <w:tc>
          <w:tcPr>
            <w:tcW w:w="3724" w:type="dxa"/>
            <w:tcBorders>
              <w:top w:val="nil"/>
              <w:left w:val="nil"/>
              <w:bottom w:val="nil"/>
              <w:right w:val="nil"/>
            </w:tcBorders>
            <w:shd w:val="clear" w:color="000000" w:fill="auto"/>
            <w:hideMark/>
          </w:tcPr>
          <w:p w14:paraId="0F790C3D" w14:textId="1AE59069" w:rsidR="009E589A" w:rsidRPr="00105654" w:rsidRDefault="009E589A" w:rsidP="00C7227C">
            <w:pPr>
              <w:pStyle w:val="Tabletext"/>
              <w:rPr>
                <w:sz w:val="18"/>
                <w:szCs w:val="18"/>
                <w:lang w:val="ru-RU"/>
              </w:rPr>
            </w:pPr>
            <w:r w:rsidRPr="00105654">
              <w:rPr>
                <w:sz w:val="18"/>
                <w:szCs w:val="18"/>
                <w:lang w:val="ru-RU"/>
              </w:rPr>
              <w:t>Дополнения</w:t>
            </w:r>
          </w:p>
        </w:tc>
        <w:tc>
          <w:tcPr>
            <w:tcW w:w="986" w:type="dxa"/>
            <w:tcBorders>
              <w:top w:val="nil"/>
              <w:left w:val="nil"/>
              <w:bottom w:val="nil"/>
              <w:right w:val="nil"/>
            </w:tcBorders>
            <w:shd w:val="clear" w:color="auto" w:fill="auto"/>
            <w:noWrap/>
            <w:vAlign w:val="bottom"/>
            <w:hideMark/>
          </w:tcPr>
          <w:p w14:paraId="31D74026" w14:textId="31CB6034"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4</w:t>
            </w:r>
            <w:r w:rsidR="00C7227C" w:rsidRPr="00105654">
              <w:rPr>
                <w:rFonts w:cs="Calibri"/>
                <w:sz w:val="18"/>
                <w:szCs w:val="18"/>
                <w:lang w:val="ru-RU"/>
              </w:rPr>
              <w:t xml:space="preserve"> </w:t>
            </w:r>
            <w:r w:rsidRPr="00105654">
              <w:rPr>
                <w:rFonts w:cs="Calibri"/>
                <w:sz w:val="18"/>
                <w:szCs w:val="18"/>
                <w:lang w:val="ru-RU"/>
              </w:rPr>
              <w:t>143</w:t>
            </w:r>
          </w:p>
        </w:tc>
        <w:tc>
          <w:tcPr>
            <w:tcW w:w="987" w:type="dxa"/>
            <w:tcBorders>
              <w:top w:val="nil"/>
              <w:left w:val="nil"/>
              <w:bottom w:val="nil"/>
              <w:right w:val="nil"/>
            </w:tcBorders>
            <w:shd w:val="clear" w:color="auto" w:fill="auto"/>
            <w:noWrap/>
            <w:vAlign w:val="bottom"/>
            <w:hideMark/>
          </w:tcPr>
          <w:p w14:paraId="29C4D04A" w14:textId="7EE452B9"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5</w:t>
            </w:r>
            <w:r w:rsidR="00C7227C" w:rsidRPr="00105654">
              <w:rPr>
                <w:rFonts w:cs="Calibri"/>
                <w:sz w:val="18"/>
                <w:szCs w:val="18"/>
                <w:lang w:val="ru-RU"/>
              </w:rPr>
              <w:t xml:space="preserve"> </w:t>
            </w:r>
            <w:r w:rsidRPr="00105654">
              <w:rPr>
                <w:rFonts w:cs="Calibri"/>
                <w:sz w:val="18"/>
                <w:szCs w:val="18"/>
                <w:lang w:val="ru-RU"/>
              </w:rPr>
              <w:t>186</w:t>
            </w:r>
          </w:p>
        </w:tc>
        <w:tc>
          <w:tcPr>
            <w:tcW w:w="987" w:type="dxa"/>
            <w:tcBorders>
              <w:top w:val="nil"/>
              <w:left w:val="nil"/>
              <w:bottom w:val="nil"/>
              <w:right w:val="nil"/>
            </w:tcBorders>
            <w:shd w:val="clear" w:color="auto" w:fill="auto"/>
            <w:noWrap/>
            <w:vAlign w:val="bottom"/>
            <w:hideMark/>
          </w:tcPr>
          <w:p w14:paraId="7E778297" w14:textId="62015DED"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2</w:t>
            </w:r>
            <w:r w:rsidR="00C7227C" w:rsidRPr="00105654">
              <w:rPr>
                <w:rFonts w:cs="Calibri"/>
                <w:sz w:val="18"/>
                <w:szCs w:val="18"/>
                <w:lang w:val="ru-RU"/>
              </w:rPr>
              <w:t xml:space="preserve"> </w:t>
            </w:r>
            <w:r w:rsidRPr="00105654">
              <w:rPr>
                <w:rFonts w:cs="Calibri"/>
                <w:sz w:val="18"/>
                <w:szCs w:val="18"/>
                <w:lang w:val="ru-RU"/>
              </w:rPr>
              <w:t>204</w:t>
            </w:r>
          </w:p>
        </w:tc>
        <w:tc>
          <w:tcPr>
            <w:tcW w:w="987" w:type="dxa"/>
            <w:tcBorders>
              <w:top w:val="nil"/>
              <w:left w:val="nil"/>
              <w:bottom w:val="nil"/>
              <w:right w:val="nil"/>
            </w:tcBorders>
            <w:shd w:val="clear" w:color="auto" w:fill="auto"/>
            <w:noWrap/>
            <w:vAlign w:val="bottom"/>
            <w:hideMark/>
          </w:tcPr>
          <w:p w14:paraId="49D9E7A5" w14:textId="6691AEF5"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323</w:t>
            </w:r>
          </w:p>
        </w:tc>
        <w:tc>
          <w:tcPr>
            <w:tcW w:w="984" w:type="dxa"/>
            <w:tcBorders>
              <w:top w:val="nil"/>
              <w:left w:val="nil"/>
              <w:bottom w:val="nil"/>
              <w:right w:val="nil"/>
            </w:tcBorders>
            <w:shd w:val="clear" w:color="000000" w:fill="FFFFFF"/>
            <w:noWrap/>
            <w:vAlign w:val="bottom"/>
            <w:hideMark/>
          </w:tcPr>
          <w:p w14:paraId="47988A78" w14:textId="0E4C18C3"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5</w:t>
            </w:r>
            <w:r w:rsidR="00C7227C" w:rsidRPr="00105654">
              <w:rPr>
                <w:rFonts w:cs="Calibri"/>
                <w:sz w:val="18"/>
                <w:szCs w:val="18"/>
                <w:lang w:val="ru-RU"/>
              </w:rPr>
              <w:t xml:space="preserve"> </w:t>
            </w:r>
            <w:r w:rsidRPr="00105654">
              <w:rPr>
                <w:rFonts w:cs="Calibri"/>
                <w:sz w:val="18"/>
                <w:szCs w:val="18"/>
                <w:lang w:val="ru-RU"/>
              </w:rPr>
              <w:t>509</w:t>
            </w:r>
          </w:p>
        </w:tc>
        <w:tc>
          <w:tcPr>
            <w:tcW w:w="985" w:type="dxa"/>
            <w:tcBorders>
              <w:top w:val="nil"/>
              <w:left w:val="nil"/>
              <w:bottom w:val="nil"/>
              <w:right w:val="nil"/>
            </w:tcBorders>
            <w:shd w:val="clear" w:color="000000" w:fill="auto"/>
            <w:noWrap/>
            <w:vAlign w:val="bottom"/>
            <w:hideMark/>
          </w:tcPr>
          <w:p w14:paraId="4204FC27" w14:textId="0D2FEC82"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6</w:t>
            </w:r>
            <w:r w:rsidR="00C7227C" w:rsidRPr="00105654">
              <w:rPr>
                <w:rFonts w:cs="Calibri"/>
                <w:sz w:val="18"/>
                <w:szCs w:val="18"/>
                <w:lang w:val="ru-RU"/>
              </w:rPr>
              <w:t xml:space="preserve"> </w:t>
            </w:r>
            <w:r w:rsidRPr="00105654">
              <w:rPr>
                <w:rFonts w:cs="Calibri"/>
                <w:sz w:val="18"/>
                <w:szCs w:val="18"/>
                <w:lang w:val="ru-RU"/>
              </w:rPr>
              <w:t>347</w:t>
            </w:r>
          </w:p>
        </w:tc>
      </w:tr>
      <w:tr w:rsidR="00C7227C" w:rsidRPr="00105654" w14:paraId="29D5EE70" w14:textId="77777777" w:rsidTr="000B7E74">
        <w:tc>
          <w:tcPr>
            <w:tcW w:w="3724" w:type="dxa"/>
            <w:tcBorders>
              <w:top w:val="nil"/>
              <w:left w:val="nil"/>
              <w:bottom w:val="nil"/>
              <w:right w:val="nil"/>
            </w:tcBorders>
            <w:shd w:val="clear" w:color="000000" w:fill="auto"/>
            <w:hideMark/>
          </w:tcPr>
          <w:p w14:paraId="408CD523" w14:textId="18B37967" w:rsidR="009E589A" w:rsidRPr="00105654" w:rsidRDefault="009E589A" w:rsidP="00C7227C">
            <w:pPr>
              <w:pStyle w:val="Tabletext"/>
              <w:rPr>
                <w:sz w:val="18"/>
                <w:szCs w:val="18"/>
                <w:lang w:val="ru-RU"/>
              </w:rPr>
            </w:pPr>
            <w:r w:rsidRPr="00105654">
              <w:rPr>
                <w:sz w:val="18"/>
                <w:szCs w:val="18"/>
                <w:lang w:val="ru-RU"/>
              </w:rPr>
              <w:t>Переводы в другие категории и исправления</w:t>
            </w:r>
          </w:p>
        </w:tc>
        <w:tc>
          <w:tcPr>
            <w:tcW w:w="986" w:type="dxa"/>
            <w:tcBorders>
              <w:top w:val="nil"/>
              <w:left w:val="nil"/>
              <w:bottom w:val="nil"/>
              <w:right w:val="nil"/>
            </w:tcBorders>
            <w:shd w:val="clear" w:color="auto" w:fill="auto"/>
            <w:noWrap/>
            <w:vAlign w:val="bottom"/>
            <w:hideMark/>
          </w:tcPr>
          <w:p w14:paraId="75D9858A" w14:textId="5BFAEE49"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(23)</w:t>
            </w:r>
          </w:p>
        </w:tc>
        <w:tc>
          <w:tcPr>
            <w:tcW w:w="987" w:type="dxa"/>
            <w:tcBorders>
              <w:top w:val="nil"/>
              <w:left w:val="nil"/>
              <w:bottom w:val="nil"/>
              <w:right w:val="nil"/>
            </w:tcBorders>
            <w:shd w:val="clear" w:color="auto" w:fill="auto"/>
            <w:noWrap/>
            <w:vAlign w:val="bottom"/>
            <w:hideMark/>
          </w:tcPr>
          <w:p w14:paraId="34E4F991" w14:textId="77E0F9DE" w:rsidR="009E589A" w:rsidRPr="00105654" w:rsidRDefault="009E589A" w:rsidP="00C7227C">
            <w:pPr>
              <w:pStyle w:val="Tabletext"/>
              <w:ind w:right="57"/>
              <w:jc w:val="right"/>
              <w:rPr>
                <w:rFonts w:cs="Calibri"/>
                <w:sz w:val="18"/>
                <w:szCs w:val="18"/>
                <w:lang w:val="ru-RU"/>
              </w:rPr>
            </w:pPr>
          </w:p>
        </w:tc>
        <w:tc>
          <w:tcPr>
            <w:tcW w:w="987" w:type="dxa"/>
            <w:tcBorders>
              <w:top w:val="nil"/>
              <w:left w:val="nil"/>
              <w:bottom w:val="nil"/>
              <w:right w:val="nil"/>
            </w:tcBorders>
            <w:shd w:val="clear" w:color="auto" w:fill="auto"/>
            <w:noWrap/>
            <w:vAlign w:val="bottom"/>
            <w:hideMark/>
          </w:tcPr>
          <w:p w14:paraId="4F470205" w14:textId="2C1BA6E6"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(287)</w:t>
            </w:r>
          </w:p>
        </w:tc>
        <w:tc>
          <w:tcPr>
            <w:tcW w:w="987" w:type="dxa"/>
            <w:tcBorders>
              <w:top w:val="nil"/>
              <w:left w:val="nil"/>
              <w:bottom w:val="nil"/>
              <w:right w:val="nil"/>
            </w:tcBorders>
            <w:shd w:val="clear" w:color="auto" w:fill="auto"/>
            <w:noWrap/>
            <w:vAlign w:val="bottom"/>
            <w:hideMark/>
          </w:tcPr>
          <w:p w14:paraId="72256B8E" w14:textId="0287B7F5"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(1</w:t>
            </w:r>
            <w:r w:rsidR="00C7227C" w:rsidRPr="00105654">
              <w:rPr>
                <w:rFonts w:cs="Calibri"/>
                <w:sz w:val="18"/>
                <w:szCs w:val="18"/>
                <w:lang w:val="ru-RU"/>
              </w:rPr>
              <w:t xml:space="preserve"> </w:t>
            </w:r>
            <w:r w:rsidRPr="00105654">
              <w:rPr>
                <w:rFonts w:cs="Calibri"/>
                <w:sz w:val="18"/>
                <w:szCs w:val="18"/>
                <w:lang w:val="ru-RU"/>
              </w:rPr>
              <w:t>220)</w:t>
            </w:r>
          </w:p>
        </w:tc>
        <w:tc>
          <w:tcPr>
            <w:tcW w:w="984" w:type="dxa"/>
            <w:tcBorders>
              <w:top w:val="nil"/>
              <w:left w:val="nil"/>
              <w:bottom w:val="nil"/>
              <w:right w:val="nil"/>
            </w:tcBorders>
            <w:shd w:val="clear" w:color="000000" w:fill="FFFFFF"/>
            <w:noWrap/>
            <w:vAlign w:val="bottom"/>
            <w:hideMark/>
          </w:tcPr>
          <w:p w14:paraId="209C1C73" w14:textId="185EA90B"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(1</w:t>
            </w:r>
            <w:r w:rsidR="00C7227C" w:rsidRPr="00105654">
              <w:rPr>
                <w:rFonts w:cs="Calibri"/>
                <w:sz w:val="18"/>
                <w:szCs w:val="18"/>
                <w:lang w:val="ru-RU"/>
              </w:rPr>
              <w:t xml:space="preserve"> </w:t>
            </w:r>
            <w:r w:rsidRPr="00105654">
              <w:rPr>
                <w:rFonts w:cs="Calibri"/>
                <w:sz w:val="18"/>
                <w:szCs w:val="18"/>
                <w:lang w:val="ru-RU"/>
              </w:rPr>
              <w:t>220)</w:t>
            </w:r>
          </w:p>
        </w:tc>
        <w:tc>
          <w:tcPr>
            <w:tcW w:w="985" w:type="dxa"/>
            <w:tcBorders>
              <w:top w:val="nil"/>
              <w:left w:val="nil"/>
              <w:bottom w:val="nil"/>
              <w:right w:val="nil"/>
            </w:tcBorders>
            <w:shd w:val="clear" w:color="000000" w:fill="auto"/>
            <w:noWrap/>
            <w:vAlign w:val="bottom"/>
            <w:hideMark/>
          </w:tcPr>
          <w:p w14:paraId="1FFC36FB" w14:textId="66DD27CF" w:rsidR="009E589A" w:rsidRPr="00105654" w:rsidRDefault="009E589A" w:rsidP="00C7227C">
            <w:pPr>
              <w:pStyle w:val="Tabletext"/>
              <w:ind w:right="57"/>
              <w:jc w:val="right"/>
              <w:rPr>
                <w:rFonts w:cs="Calibri"/>
                <w:sz w:val="18"/>
                <w:szCs w:val="18"/>
                <w:lang w:val="ru-RU"/>
              </w:rPr>
            </w:pPr>
            <w:r w:rsidRPr="00105654">
              <w:rPr>
                <w:rFonts w:cs="Calibri"/>
                <w:sz w:val="18"/>
                <w:szCs w:val="18"/>
                <w:lang w:val="ru-RU"/>
              </w:rPr>
              <w:t>(310)</w:t>
            </w:r>
          </w:p>
        </w:tc>
      </w:tr>
      <w:tr w:rsidR="00C7227C" w:rsidRPr="00105654" w14:paraId="65A4830E" w14:textId="77777777" w:rsidTr="000B7E74">
        <w:tc>
          <w:tcPr>
            <w:tcW w:w="3724" w:type="dxa"/>
            <w:tcBorders>
              <w:top w:val="nil"/>
              <w:left w:val="nil"/>
              <w:bottom w:val="nil"/>
              <w:right w:val="nil"/>
            </w:tcBorders>
            <w:shd w:val="clear" w:color="000000" w:fill="auto"/>
            <w:hideMark/>
          </w:tcPr>
          <w:p w14:paraId="0F28FB75" w14:textId="4CB5893E" w:rsidR="009E589A" w:rsidRPr="00105654" w:rsidRDefault="009E589A" w:rsidP="00C7227C">
            <w:pPr>
              <w:pStyle w:val="Tabletext"/>
              <w:rPr>
                <w:sz w:val="18"/>
                <w:szCs w:val="18"/>
                <w:lang w:val="ru-RU"/>
              </w:rPr>
            </w:pPr>
            <w:r w:rsidRPr="00105654">
              <w:rPr>
                <w:sz w:val="18"/>
                <w:szCs w:val="18"/>
                <w:lang w:val="ru-RU"/>
              </w:rPr>
              <w:t>Переоценки</w:t>
            </w:r>
          </w:p>
        </w:tc>
        <w:tc>
          <w:tcPr>
            <w:tcW w:w="986" w:type="dxa"/>
            <w:tcBorders>
              <w:top w:val="nil"/>
              <w:left w:val="nil"/>
              <w:bottom w:val="nil"/>
              <w:right w:val="nil"/>
            </w:tcBorders>
            <w:shd w:val="clear" w:color="000000" w:fill="auto"/>
            <w:noWrap/>
            <w:vAlign w:val="bottom"/>
            <w:hideMark/>
          </w:tcPr>
          <w:p w14:paraId="324376E5" w14:textId="77777777" w:rsidR="009E589A" w:rsidRPr="00105654" w:rsidRDefault="009E589A" w:rsidP="00C7227C">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6134FC4A" w14:textId="77777777" w:rsidR="009E589A" w:rsidRPr="00105654" w:rsidRDefault="009E589A" w:rsidP="00C7227C">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48BF9F90" w14:textId="77777777" w:rsidR="009E589A" w:rsidRPr="00105654" w:rsidRDefault="009E589A" w:rsidP="00C7227C">
            <w:pPr>
              <w:pStyle w:val="Tabletext"/>
              <w:ind w:right="57"/>
              <w:jc w:val="right"/>
              <w:rPr>
                <w:rFonts w:cs="Calibri"/>
                <w:sz w:val="18"/>
                <w:szCs w:val="18"/>
                <w:lang w:val="ru-RU"/>
              </w:rPr>
            </w:pPr>
          </w:p>
        </w:tc>
        <w:tc>
          <w:tcPr>
            <w:tcW w:w="987" w:type="dxa"/>
            <w:tcBorders>
              <w:top w:val="nil"/>
              <w:left w:val="nil"/>
              <w:bottom w:val="nil"/>
              <w:right w:val="nil"/>
            </w:tcBorders>
            <w:shd w:val="clear" w:color="000000" w:fill="auto"/>
            <w:noWrap/>
            <w:vAlign w:val="bottom"/>
            <w:hideMark/>
          </w:tcPr>
          <w:p w14:paraId="7A593ABD" w14:textId="77777777" w:rsidR="009E589A" w:rsidRPr="00105654" w:rsidRDefault="009E589A" w:rsidP="00C7227C">
            <w:pPr>
              <w:pStyle w:val="Tabletext"/>
              <w:ind w:right="57"/>
              <w:jc w:val="right"/>
              <w:rPr>
                <w:rFonts w:cs="Calibri"/>
                <w:sz w:val="18"/>
                <w:szCs w:val="18"/>
                <w:lang w:val="ru-RU"/>
              </w:rPr>
            </w:pPr>
          </w:p>
        </w:tc>
        <w:tc>
          <w:tcPr>
            <w:tcW w:w="984" w:type="dxa"/>
            <w:tcBorders>
              <w:top w:val="nil"/>
              <w:left w:val="nil"/>
              <w:bottom w:val="nil"/>
              <w:right w:val="nil"/>
            </w:tcBorders>
            <w:shd w:val="clear" w:color="000000" w:fill="auto"/>
            <w:noWrap/>
            <w:vAlign w:val="bottom"/>
            <w:hideMark/>
          </w:tcPr>
          <w:p w14:paraId="4C2F6649" w14:textId="77777777" w:rsidR="009E589A" w:rsidRPr="00105654" w:rsidRDefault="009E589A" w:rsidP="00C7227C">
            <w:pPr>
              <w:pStyle w:val="Tabletext"/>
              <w:ind w:right="57"/>
              <w:jc w:val="right"/>
              <w:rPr>
                <w:rFonts w:cs="Calibri"/>
                <w:sz w:val="18"/>
                <w:szCs w:val="18"/>
                <w:lang w:val="ru-RU"/>
              </w:rPr>
            </w:pPr>
          </w:p>
        </w:tc>
        <w:tc>
          <w:tcPr>
            <w:tcW w:w="985" w:type="dxa"/>
            <w:tcBorders>
              <w:top w:val="nil"/>
              <w:left w:val="nil"/>
              <w:bottom w:val="nil"/>
              <w:right w:val="nil"/>
            </w:tcBorders>
            <w:shd w:val="clear" w:color="000000" w:fill="auto"/>
            <w:noWrap/>
            <w:vAlign w:val="bottom"/>
            <w:hideMark/>
          </w:tcPr>
          <w:p w14:paraId="5173E1A6" w14:textId="66421039" w:rsidR="009E589A" w:rsidRPr="00105654" w:rsidRDefault="00C7227C" w:rsidP="00C7227C">
            <w:pPr>
              <w:pStyle w:val="Tabletext"/>
              <w:ind w:right="57"/>
              <w:jc w:val="right"/>
              <w:rPr>
                <w:rFonts w:cs="Calibri"/>
                <w:sz w:val="18"/>
                <w:szCs w:val="18"/>
                <w:lang w:val="ru-RU"/>
              </w:rPr>
            </w:pPr>
            <w:r w:rsidRPr="00105654">
              <w:rPr>
                <w:rFonts w:cs="Calibri"/>
                <w:sz w:val="18"/>
                <w:szCs w:val="18"/>
                <w:lang w:val="ru-RU"/>
              </w:rPr>
              <w:t>−</w:t>
            </w:r>
          </w:p>
        </w:tc>
      </w:tr>
      <w:tr w:rsidR="00A72E5F" w:rsidRPr="00105654" w14:paraId="74C73795" w14:textId="77777777" w:rsidTr="00047CB9">
        <w:tc>
          <w:tcPr>
            <w:tcW w:w="3724" w:type="dxa"/>
            <w:tcBorders>
              <w:top w:val="nil"/>
              <w:left w:val="nil"/>
              <w:bottom w:val="nil"/>
              <w:right w:val="nil"/>
            </w:tcBorders>
            <w:shd w:val="clear" w:color="000000" w:fill="auto"/>
          </w:tcPr>
          <w:p w14:paraId="2BDE1BFE" w14:textId="77777777" w:rsidR="00A72E5F" w:rsidRPr="00105654" w:rsidRDefault="00A72E5F" w:rsidP="00A72E5F">
            <w:pPr>
              <w:pStyle w:val="Tabletext"/>
              <w:spacing w:before="0" w:after="0"/>
              <w:rPr>
                <w:sz w:val="18"/>
                <w:szCs w:val="18"/>
                <w:lang w:val="ru-RU"/>
              </w:rPr>
            </w:pPr>
          </w:p>
        </w:tc>
        <w:tc>
          <w:tcPr>
            <w:tcW w:w="986" w:type="dxa"/>
            <w:tcBorders>
              <w:top w:val="nil"/>
              <w:left w:val="nil"/>
              <w:bottom w:val="nil"/>
              <w:right w:val="nil"/>
            </w:tcBorders>
            <w:shd w:val="clear" w:color="auto" w:fill="auto"/>
            <w:noWrap/>
            <w:vAlign w:val="bottom"/>
          </w:tcPr>
          <w:p w14:paraId="02E4AD6D" w14:textId="77777777" w:rsidR="00A72E5F" w:rsidRPr="00105654" w:rsidRDefault="00A72E5F" w:rsidP="00A72E5F">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auto" w:fill="auto"/>
            <w:noWrap/>
            <w:vAlign w:val="bottom"/>
          </w:tcPr>
          <w:p w14:paraId="19DDF362" w14:textId="77777777" w:rsidR="00A72E5F" w:rsidRPr="00105654" w:rsidRDefault="00A72E5F" w:rsidP="00A72E5F">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auto" w:fill="auto"/>
            <w:noWrap/>
            <w:vAlign w:val="bottom"/>
          </w:tcPr>
          <w:p w14:paraId="72CEC6B3" w14:textId="77777777" w:rsidR="00A72E5F" w:rsidRPr="00105654" w:rsidRDefault="00A72E5F" w:rsidP="00A72E5F">
            <w:pPr>
              <w:pStyle w:val="Tabletext"/>
              <w:spacing w:before="0" w:after="0"/>
              <w:ind w:right="57"/>
              <w:jc w:val="right"/>
              <w:rPr>
                <w:rFonts w:cs="Calibri"/>
                <w:sz w:val="18"/>
                <w:szCs w:val="18"/>
                <w:lang w:val="ru-RU"/>
              </w:rPr>
            </w:pPr>
          </w:p>
        </w:tc>
        <w:tc>
          <w:tcPr>
            <w:tcW w:w="987" w:type="dxa"/>
            <w:tcBorders>
              <w:top w:val="nil"/>
              <w:left w:val="nil"/>
              <w:bottom w:val="nil"/>
              <w:right w:val="nil"/>
            </w:tcBorders>
            <w:shd w:val="clear" w:color="auto" w:fill="auto"/>
            <w:noWrap/>
            <w:vAlign w:val="bottom"/>
          </w:tcPr>
          <w:p w14:paraId="01A9B88B" w14:textId="77777777" w:rsidR="00A72E5F" w:rsidRPr="00105654" w:rsidRDefault="00A72E5F" w:rsidP="00A72E5F">
            <w:pPr>
              <w:pStyle w:val="Tabletext"/>
              <w:spacing w:before="0" w:after="0"/>
              <w:ind w:right="57"/>
              <w:jc w:val="right"/>
              <w:rPr>
                <w:rFonts w:cs="Calibri"/>
                <w:sz w:val="18"/>
                <w:szCs w:val="18"/>
                <w:lang w:val="ru-RU"/>
              </w:rPr>
            </w:pPr>
          </w:p>
        </w:tc>
        <w:tc>
          <w:tcPr>
            <w:tcW w:w="984" w:type="dxa"/>
            <w:tcBorders>
              <w:top w:val="nil"/>
              <w:left w:val="nil"/>
              <w:bottom w:val="nil"/>
              <w:right w:val="nil"/>
            </w:tcBorders>
            <w:shd w:val="clear" w:color="000000" w:fill="FFFFFF"/>
            <w:noWrap/>
            <w:vAlign w:val="bottom"/>
          </w:tcPr>
          <w:p w14:paraId="6719552E" w14:textId="77777777" w:rsidR="00A72E5F" w:rsidRPr="00105654" w:rsidRDefault="00A72E5F" w:rsidP="00A72E5F">
            <w:pPr>
              <w:pStyle w:val="Tabletext"/>
              <w:spacing w:before="0" w:after="0"/>
              <w:ind w:right="57"/>
              <w:jc w:val="right"/>
              <w:rPr>
                <w:rFonts w:cs="Calibri"/>
                <w:sz w:val="18"/>
                <w:szCs w:val="18"/>
                <w:lang w:val="ru-RU"/>
              </w:rPr>
            </w:pPr>
          </w:p>
        </w:tc>
        <w:tc>
          <w:tcPr>
            <w:tcW w:w="985" w:type="dxa"/>
            <w:tcBorders>
              <w:top w:val="nil"/>
              <w:left w:val="nil"/>
              <w:bottom w:val="nil"/>
              <w:right w:val="nil"/>
            </w:tcBorders>
            <w:shd w:val="clear" w:color="000000" w:fill="auto"/>
            <w:noWrap/>
            <w:vAlign w:val="bottom"/>
          </w:tcPr>
          <w:p w14:paraId="51E5B7C1" w14:textId="77777777" w:rsidR="00A72E5F" w:rsidRPr="00105654" w:rsidRDefault="00A72E5F" w:rsidP="00A72E5F">
            <w:pPr>
              <w:pStyle w:val="Tabletext"/>
              <w:spacing w:before="0" w:after="0"/>
              <w:ind w:right="57"/>
              <w:jc w:val="right"/>
              <w:rPr>
                <w:rFonts w:cs="Calibri"/>
                <w:sz w:val="18"/>
                <w:szCs w:val="18"/>
                <w:lang w:val="ru-RU"/>
              </w:rPr>
            </w:pPr>
          </w:p>
        </w:tc>
      </w:tr>
      <w:tr w:rsidR="00C7227C" w:rsidRPr="00105654" w14:paraId="2790A48D" w14:textId="77777777" w:rsidTr="000B7E74">
        <w:tc>
          <w:tcPr>
            <w:tcW w:w="3724" w:type="dxa"/>
            <w:tcBorders>
              <w:top w:val="nil"/>
              <w:left w:val="nil"/>
              <w:bottom w:val="nil"/>
              <w:right w:val="nil"/>
            </w:tcBorders>
            <w:shd w:val="clear" w:color="000000" w:fill="538DD5"/>
            <w:vAlign w:val="center"/>
            <w:hideMark/>
          </w:tcPr>
          <w:p w14:paraId="7344A38C" w14:textId="623C56F0" w:rsidR="009E589A" w:rsidRPr="00105654" w:rsidRDefault="009E589A" w:rsidP="000B7E74">
            <w:pPr>
              <w:pStyle w:val="Tabletext"/>
              <w:spacing w:before="80" w:after="80"/>
              <w:rPr>
                <w:b/>
                <w:bCs/>
                <w:sz w:val="18"/>
                <w:szCs w:val="18"/>
                <w:lang w:val="ru-RU"/>
              </w:rPr>
            </w:pPr>
            <w:r w:rsidRPr="00105654">
              <w:rPr>
                <w:b/>
                <w:bCs/>
                <w:sz w:val="18"/>
                <w:szCs w:val="18"/>
                <w:lang w:val="ru-RU"/>
              </w:rPr>
              <w:t>Чистая балансовая стоимость на 31 декабря</w:t>
            </w:r>
          </w:p>
        </w:tc>
        <w:tc>
          <w:tcPr>
            <w:tcW w:w="986" w:type="dxa"/>
            <w:tcBorders>
              <w:top w:val="nil"/>
              <w:left w:val="nil"/>
              <w:bottom w:val="nil"/>
              <w:right w:val="nil"/>
            </w:tcBorders>
            <w:shd w:val="clear" w:color="000000" w:fill="538DD5"/>
            <w:vAlign w:val="bottom"/>
            <w:hideMark/>
          </w:tcPr>
          <w:p w14:paraId="2B432E8B" w14:textId="62367C7C" w:rsidR="009E589A" w:rsidRPr="00105654" w:rsidRDefault="009E589A" w:rsidP="000B7E74">
            <w:pPr>
              <w:pStyle w:val="Tabletext"/>
              <w:spacing w:before="80" w:after="80"/>
              <w:ind w:right="57"/>
              <w:jc w:val="right"/>
              <w:rPr>
                <w:rFonts w:cs="Calibri"/>
                <w:b/>
                <w:bCs/>
                <w:sz w:val="18"/>
                <w:szCs w:val="18"/>
                <w:lang w:val="ru-RU"/>
              </w:rPr>
            </w:pPr>
            <w:r w:rsidRPr="00105654">
              <w:rPr>
                <w:rFonts w:cs="Calibri"/>
                <w:b/>
                <w:bCs/>
                <w:sz w:val="18"/>
                <w:szCs w:val="18"/>
                <w:lang w:val="ru-RU"/>
              </w:rPr>
              <w:t>17</w:t>
            </w:r>
            <w:r w:rsidR="00C7227C" w:rsidRPr="00105654">
              <w:rPr>
                <w:rFonts w:cs="Calibri"/>
                <w:b/>
                <w:bCs/>
                <w:sz w:val="18"/>
                <w:szCs w:val="18"/>
                <w:lang w:val="ru-RU"/>
              </w:rPr>
              <w:t xml:space="preserve"> </w:t>
            </w:r>
            <w:r w:rsidRPr="00105654">
              <w:rPr>
                <w:rFonts w:cs="Calibri"/>
                <w:b/>
                <w:bCs/>
                <w:sz w:val="18"/>
                <w:szCs w:val="18"/>
                <w:lang w:val="ru-RU"/>
              </w:rPr>
              <w:t>482</w:t>
            </w:r>
          </w:p>
        </w:tc>
        <w:tc>
          <w:tcPr>
            <w:tcW w:w="987" w:type="dxa"/>
            <w:tcBorders>
              <w:top w:val="nil"/>
              <w:left w:val="nil"/>
              <w:bottom w:val="nil"/>
              <w:right w:val="nil"/>
            </w:tcBorders>
            <w:shd w:val="clear" w:color="000000" w:fill="538DD5"/>
            <w:vAlign w:val="bottom"/>
            <w:hideMark/>
          </w:tcPr>
          <w:p w14:paraId="4B5D4790" w14:textId="184674F3" w:rsidR="009E589A" w:rsidRPr="00105654" w:rsidRDefault="009E589A" w:rsidP="000B7E74">
            <w:pPr>
              <w:pStyle w:val="Tabletext"/>
              <w:spacing w:before="80" w:after="80"/>
              <w:ind w:right="57"/>
              <w:jc w:val="right"/>
              <w:rPr>
                <w:rFonts w:cs="Calibri"/>
                <w:b/>
                <w:bCs/>
                <w:sz w:val="18"/>
                <w:szCs w:val="18"/>
                <w:lang w:val="ru-RU"/>
              </w:rPr>
            </w:pPr>
            <w:r w:rsidRPr="00105654">
              <w:rPr>
                <w:rFonts w:cs="Calibri"/>
                <w:b/>
                <w:bCs/>
                <w:sz w:val="18"/>
                <w:szCs w:val="18"/>
                <w:lang w:val="ru-RU"/>
              </w:rPr>
              <w:t>13</w:t>
            </w:r>
            <w:r w:rsidR="00C7227C" w:rsidRPr="00105654">
              <w:rPr>
                <w:rFonts w:cs="Calibri"/>
                <w:b/>
                <w:bCs/>
                <w:sz w:val="18"/>
                <w:szCs w:val="18"/>
                <w:lang w:val="ru-RU"/>
              </w:rPr>
              <w:t xml:space="preserve"> </w:t>
            </w:r>
            <w:r w:rsidRPr="00105654">
              <w:rPr>
                <w:rFonts w:cs="Calibri"/>
                <w:b/>
                <w:bCs/>
                <w:sz w:val="18"/>
                <w:szCs w:val="18"/>
                <w:lang w:val="ru-RU"/>
              </w:rPr>
              <w:t>362</w:t>
            </w:r>
          </w:p>
        </w:tc>
        <w:tc>
          <w:tcPr>
            <w:tcW w:w="987" w:type="dxa"/>
            <w:tcBorders>
              <w:top w:val="nil"/>
              <w:left w:val="nil"/>
              <w:bottom w:val="nil"/>
              <w:right w:val="nil"/>
            </w:tcBorders>
            <w:shd w:val="clear" w:color="000000" w:fill="538DD5"/>
            <w:vAlign w:val="bottom"/>
            <w:hideMark/>
          </w:tcPr>
          <w:p w14:paraId="548F3A93" w14:textId="697D2A28" w:rsidR="009E589A" w:rsidRPr="00105654" w:rsidRDefault="009E589A" w:rsidP="000B7E74">
            <w:pPr>
              <w:pStyle w:val="Tabletext"/>
              <w:spacing w:before="80" w:after="80"/>
              <w:ind w:right="57"/>
              <w:jc w:val="right"/>
              <w:rPr>
                <w:rFonts w:cs="Calibri"/>
                <w:b/>
                <w:bCs/>
                <w:sz w:val="18"/>
                <w:szCs w:val="18"/>
                <w:lang w:val="ru-RU"/>
              </w:rPr>
            </w:pPr>
            <w:r w:rsidRPr="00105654">
              <w:rPr>
                <w:rFonts w:cs="Calibri"/>
                <w:b/>
                <w:bCs/>
                <w:sz w:val="18"/>
                <w:szCs w:val="18"/>
                <w:lang w:val="ru-RU"/>
              </w:rPr>
              <w:t>2</w:t>
            </w:r>
            <w:r w:rsidR="00C7227C" w:rsidRPr="00105654">
              <w:rPr>
                <w:rFonts w:cs="Calibri"/>
                <w:b/>
                <w:bCs/>
                <w:sz w:val="18"/>
                <w:szCs w:val="18"/>
                <w:lang w:val="ru-RU"/>
              </w:rPr>
              <w:t xml:space="preserve"> </w:t>
            </w:r>
            <w:r w:rsidRPr="00105654">
              <w:rPr>
                <w:rFonts w:cs="Calibri"/>
                <w:b/>
                <w:bCs/>
                <w:sz w:val="18"/>
                <w:szCs w:val="18"/>
                <w:lang w:val="ru-RU"/>
              </w:rPr>
              <w:t>287</w:t>
            </w:r>
          </w:p>
        </w:tc>
        <w:tc>
          <w:tcPr>
            <w:tcW w:w="987" w:type="dxa"/>
            <w:tcBorders>
              <w:top w:val="nil"/>
              <w:left w:val="nil"/>
              <w:bottom w:val="nil"/>
              <w:right w:val="nil"/>
            </w:tcBorders>
            <w:shd w:val="clear" w:color="000000" w:fill="538DD5"/>
            <w:vAlign w:val="bottom"/>
            <w:hideMark/>
          </w:tcPr>
          <w:p w14:paraId="15C6FC63" w14:textId="5CEDDCB5" w:rsidR="009E589A" w:rsidRPr="00105654" w:rsidRDefault="009E589A" w:rsidP="000B7E74">
            <w:pPr>
              <w:pStyle w:val="Tabletext"/>
              <w:spacing w:before="80" w:after="80"/>
              <w:ind w:right="57"/>
              <w:jc w:val="right"/>
              <w:rPr>
                <w:rFonts w:cs="Calibri"/>
                <w:b/>
                <w:bCs/>
                <w:sz w:val="18"/>
                <w:szCs w:val="18"/>
                <w:lang w:val="ru-RU"/>
              </w:rPr>
            </w:pPr>
            <w:r w:rsidRPr="00105654">
              <w:rPr>
                <w:rFonts w:cs="Calibri"/>
                <w:b/>
                <w:bCs/>
                <w:sz w:val="18"/>
                <w:szCs w:val="18"/>
                <w:lang w:val="ru-RU"/>
              </w:rPr>
              <w:t>370</w:t>
            </w:r>
          </w:p>
        </w:tc>
        <w:tc>
          <w:tcPr>
            <w:tcW w:w="984" w:type="dxa"/>
            <w:tcBorders>
              <w:top w:val="nil"/>
              <w:left w:val="nil"/>
              <w:bottom w:val="nil"/>
              <w:right w:val="nil"/>
            </w:tcBorders>
            <w:shd w:val="clear" w:color="000000" w:fill="538DD5"/>
            <w:vAlign w:val="bottom"/>
            <w:hideMark/>
          </w:tcPr>
          <w:p w14:paraId="0DCD136C" w14:textId="01C7314D" w:rsidR="009E589A" w:rsidRPr="00105654" w:rsidRDefault="009E589A" w:rsidP="000B7E74">
            <w:pPr>
              <w:pStyle w:val="Tabletext"/>
              <w:spacing w:before="80" w:after="80"/>
              <w:ind w:right="57"/>
              <w:jc w:val="right"/>
              <w:rPr>
                <w:rFonts w:cs="Calibri"/>
                <w:b/>
                <w:bCs/>
                <w:sz w:val="18"/>
                <w:szCs w:val="18"/>
                <w:lang w:val="ru-RU"/>
              </w:rPr>
            </w:pPr>
            <w:r w:rsidRPr="00105654">
              <w:rPr>
                <w:rFonts w:cs="Calibri"/>
                <w:b/>
                <w:bCs/>
                <w:sz w:val="18"/>
                <w:szCs w:val="18"/>
                <w:lang w:val="ru-RU"/>
              </w:rPr>
              <w:t>13</w:t>
            </w:r>
            <w:r w:rsidR="00C7227C" w:rsidRPr="00105654">
              <w:rPr>
                <w:rFonts w:cs="Calibri"/>
                <w:b/>
                <w:bCs/>
                <w:sz w:val="18"/>
                <w:szCs w:val="18"/>
                <w:lang w:val="ru-RU"/>
              </w:rPr>
              <w:t xml:space="preserve"> </w:t>
            </w:r>
            <w:r w:rsidRPr="00105654">
              <w:rPr>
                <w:rFonts w:cs="Calibri"/>
                <w:b/>
                <w:bCs/>
                <w:sz w:val="18"/>
                <w:szCs w:val="18"/>
                <w:lang w:val="ru-RU"/>
              </w:rPr>
              <w:t>732</w:t>
            </w:r>
          </w:p>
        </w:tc>
        <w:tc>
          <w:tcPr>
            <w:tcW w:w="985" w:type="dxa"/>
            <w:tcBorders>
              <w:top w:val="nil"/>
              <w:left w:val="nil"/>
              <w:bottom w:val="nil"/>
              <w:right w:val="nil"/>
            </w:tcBorders>
            <w:shd w:val="clear" w:color="000000" w:fill="538DD5"/>
            <w:vAlign w:val="bottom"/>
            <w:hideMark/>
          </w:tcPr>
          <w:p w14:paraId="0F6EC538" w14:textId="51BB189C" w:rsidR="009E589A" w:rsidRPr="00105654" w:rsidRDefault="009E589A" w:rsidP="000B7E74">
            <w:pPr>
              <w:pStyle w:val="Tabletext"/>
              <w:spacing w:before="80" w:after="80"/>
              <w:ind w:right="57"/>
              <w:jc w:val="right"/>
              <w:rPr>
                <w:rFonts w:cs="Calibri"/>
                <w:b/>
                <w:bCs/>
                <w:sz w:val="18"/>
                <w:szCs w:val="18"/>
                <w:lang w:val="ru-RU"/>
              </w:rPr>
            </w:pPr>
            <w:r w:rsidRPr="00105654">
              <w:rPr>
                <w:rFonts w:cs="Calibri"/>
                <w:b/>
                <w:bCs/>
                <w:sz w:val="18"/>
                <w:szCs w:val="18"/>
                <w:lang w:val="ru-RU"/>
              </w:rPr>
              <w:t>19</w:t>
            </w:r>
            <w:r w:rsidR="00C7227C" w:rsidRPr="00105654">
              <w:rPr>
                <w:rFonts w:cs="Calibri"/>
                <w:b/>
                <w:bCs/>
                <w:sz w:val="18"/>
                <w:szCs w:val="18"/>
                <w:lang w:val="ru-RU"/>
              </w:rPr>
              <w:t xml:space="preserve"> </w:t>
            </w:r>
            <w:r w:rsidRPr="00105654">
              <w:rPr>
                <w:rFonts w:cs="Calibri"/>
                <w:b/>
                <w:bCs/>
                <w:sz w:val="18"/>
                <w:szCs w:val="18"/>
                <w:lang w:val="ru-RU"/>
              </w:rPr>
              <w:t>769</w:t>
            </w:r>
          </w:p>
        </w:tc>
      </w:tr>
    </w:tbl>
    <w:p w14:paraId="11E69EC4" w14:textId="469B1B8F" w:rsidR="00EF1CC8" w:rsidRPr="00105654" w:rsidRDefault="00EF1CC8" w:rsidP="00A72E5F">
      <w:pPr>
        <w:pStyle w:val="Heading5"/>
        <w:spacing w:after="120"/>
        <w:rPr>
          <w:lang w:val="ru-RU"/>
        </w:rPr>
      </w:pPr>
      <w:bookmarkStart w:id="761" w:name="_Toc305667771"/>
      <w:bookmarkStart w:id="762" w:name="_Toc306201431"/>
      <w:bookmarkStart w:id="763" w:name="_Toc329002786"/>
      <w:bookmarkStart w:id="764" w:name="_Toc358373659"/>
      <w:bookmarkStart w:id="765" w:name="_Toc387243039"/>
      <w:bookmarkStart w:id="766" w:name="_Toc419404384"/>
      <w:bookmarkStart w:id="767" w:name="_Toc482809975"/>
      <w:bookmarkStart w:id="768" w:name="_Toc482810332"/>
      <w:bookmarkStart w:id="769" w:name="_Toc482901573"/>
      <w:bookmarkStart w:id="770" w:name="_Toc511401569"/>
      <w:bookmarkStart w:id="771" w:name="_Toc511401692"/>
      <w:bookmarkStart w:id="772" w:name="_Toc10540805"/>
      <w:bookmarkStart w:id="773" w:name="_Toc41900425"/>
      <w:bookmarkStart w:id="774" w:name="_Toc73438008"/>
      <w:bookmarkStart w:id="775" w:name="_Toc73439186"/>
      <w:bookmarkStart w:id="776" w:name="_Toc167956640"/>
      <w:bookmarkStart w:id="777" w:name="_Toc167956879"/>
      <w:bookmarkStart w:id="778" w:name="_Toc167957184"/>
      <w:r w:rsidRPr="00105654">
        <w:rPr>
          <w:lang w:val="ru-RU"/>
        </w:rPr>
        <w:t>Примечание 1</w:t>
      </w:r>
      <w:r w:rsidR="000B7E74" w:rsidRPr="00105654">
        <w:rPr>
          <w:lang w:val="ru-RU"/>
        </w:rPr>
        <w:t>5</w:t>
      </w:r>
      <w:r w:rsidRPr="00105654">
        <w:rPr>
          <w:lang w:val="ru-RU"/>
        </w:rPr>
        <w:tab/>
        <w:t>Поставщики и прочие кредиторы</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tbl>
      <w:tblPr>
        <w:tblW w:w="9645" w:type="dxa"/>
        <w:tblLayout w:type="fixed"/>
        <w:tblLook w:val="04A0" w:firstRow="1" w:lastRow="0" w:firstColumn="1" w:lastColumn="0" w:noHBand="0" w:noVBand="1"/>
      </w:tblPr>
      <w:tblGrid>
        <w:gridCol w:w="5387"/>
        <w:gridCol w:w="2129"/>
        <w:gridCol w:w="2129"/>
      </w:tblGrid>
      <w:tr w:rsidR="000B7E74" w:rsidRPr="00105654" w14:paraId="7A59F6FB" w14:textId="77777777" w:rsidTr="00A72E5F">
        <w:tc>
          <w:tcPr>
            <w:tcW w:w="5387" w:type="dxa"/>
            <w:tcBorders>
              <w:top w:val="nil"/>
              <w:left w:val="nil"/>
              <w:bottom w:val="nil"/>
              <w:right w:val="nil"/>
            </w:tcBorders>
            <w:shd w:val="clear" w:color="000000" w:fill="538DD5"/>
            <w:noWrap/>
            <w:vAlign w:val="center"/>
            <w:hideMark/>
          </w:tcPr>
          <w:p w14:paraId="4D06634D" w14:textId="0644FB6B" w:rsidR="000B7E74" w:rsidRPr="00105654" w:rsidRDefault="00602A54" w:rsidP="00A72E5F">
            <w:pPr>
              <w:pStyle w:val="Tablehead"/>
              <w:ind w:right="170"/>
              <w:rPr>
                <w:sz w:val="18"/>
                <w:szCs w:val="18"/>
                <w:lang w:val="ru-RU"/>
              </w:rPr>
            </w:pPr>
            <w:r w:rsidRPr="00105654">
              <w:rPr>
                <w:sz w:val="18"/>
                <w:szCs w:val="18"/>
                <w:lang w:val="ru-RU" w:eastAsia="en-GB"/>
              </w:rPr>
              <w:t>Описание (тыс. шв. фр.)</w:t>
            </w:r>
          </w:p>
        </w:tc>
        <w:tc>
          <w:tcPr>
            <w:tcW w:w="2129" w:type="dxa"/>
            <w:tcBorders>
              <w:top w:val="nil"/>
              <w:left w:val="nil"/>
              <w:bottom w:val="nil"/>
              <w:right w:val="nil"/>
            </w:tcBorders>
            <w:shd w:val="clear" w:color="000000" w:fill="538DD5"/>
            <w:vAlign w:val="center"/>
            <w:hideMark/>
          </w:tcPr>
          <w:p w14:paraId="091C5BA4" w14:textId="7FCDBE7B" w:rsidR="000B7E74" w:rsidRPr="00105654" w:rsidRDefault="000B7E74" w:rsidP="00A72E5F">
            <w:pPr>
              <w:pStyle w:val="Tablehead"/>
              <w:ind w:right="170"/>
              <w:rPr>
                <w:sz w:val="18"/>
                <w:szCs w:val="18"/>
                <w:lang w:val="ru-RU"/>
              </w:rPr>
            </w:pPr>
            <w:r w:rsidRPr="00105654">
              <w:rPr>
                <w:sz w:val="18"/>
                <w:szCs w:val="18"/>
                <w:lang w:val="ru-RU"/>
              </w:rPr>
              <w:t>31 декабря 2022 г.</w:t>
            </w:r>
          </w:p>
        </w:tc>
        <w:tc>
          <w:tcPr>
            <w:tcW w:w="2129" w:type="dxa"/>
            <w:tcBorders>
              <w:top w:val="nil"/>
              <w:left w:val="nil"/>
              <w:bottom w:val="nil"/>
              <w:right w:val="nil"/>
            </w:tcBorders>
            <w:shd w:val="clear" w:color="000000" w:fill="538DD5"/>
            <w:vAlign w:val="center"/>
            <w:hideMark/>
          </w:tcPr>
          <w:p w14:paraId="1FF44DD0" w14:textId="23462552" w:rsidR="000B7E74" w:rsidRPr="00105654" w:rsidRDefault="000B7E74" w:rsidP="00A72E5F">
            <w:pPr>
              <w:pStyle w:val="Tablehead"/>
              <w:ind w:right="170"/>
              <w:rPr>
                <w:sz w:val="18"/>
                <w:szCs w:val="18"/>
                <w:lang w:val="ru-RU"/>
              </w:rPr>
            </w:pPr>
            <w:r w:rsidRPr="00105654">
              <w:rPr>
                <w:sz w:val="18"/>
                <w:szCs w:val="18"/>
                <w:lang w:val="ru-RU"/>
              </w:rPr>
              <w:t>31 декабря 2021 г.</w:t>
            </w:r>
            <w:r w:rsidR="00A72E5F" w:rsidRPr="00105654">
              <w:rPr>
                <w:sz w:val="18"/>
                <w:szCs w:val="18"/>
                <w:lang w:val="ru-RU"/>
              </w:rPr>
              <w:br/>
            </w:r>
            <w:r w:rsidRPr="00105654">
              <w:rPr>
                <w:sz w:val="18"/>
                <w:szCs w:val="18"/>
                <w:lang w:val="ru-RU"/>
              </w:rPr>
              <w:t>(</w:t>
            </w:r>
            <w:r w:rsidR="00602A54" w:rsidRPr="00105654">
              <w:rPr>
                <w:sz w:val="18"/>
                <w:szCs w:val="18"/>
                <w:lang w:val="ru-RU"/>
              </w:rPr>
              <w:t>пересчитанные</w:t>
            </w:r>
            <w:r w:rsidRPr="00105654">
              <w:rPr>
                <w:sz w:val="18"/>
                <w:szCs w:val="18"/>
                <w:lang w:val="ru-RU"/>
              </w:rPr>
              <w:t>)</w:t>
            </w:r>
          </w:p>
        </w:tc>
      </w:tr>
      <w:tr w:rsidR="000B7E74" w:rsidRPr="00105654" w14:paraId="3F9B9226" w14:textId="77777777" w:rsidTr="00A72E5F">
        <w:tc>
          <w:tcPr>
            <w:tcW w:w="5387" w:type="dxa"/>
            <w:tcBorders>
              <w:top w:val="nil"/>
              <w:left w:val="nil"/>
              <w:bottom w:val="nil"/>
              <w:right w:val="nil"/>
            </w:tcBorders>
            <w:shd w:val="clear" w:color="auto" w:fill="auto"/>
            <w:noWrap/>
            <w:vAlign w:val="bottom"/>
            <w:hideMark/>
          </w:tcPr>
          <w:p w14:paraId="6864F3E4" w14:textId="77777777" w:rsidR="000B7E74" w:rsidRPr="00105654" w:rsidRDefault="000B7E74" w:rsidP="00DD4344">
            <w:pPr>
              <w:pStyle w:val="Tabletext"/>
              <w:spacing w:before="0" w:after="0"/>
              <w:rPr>
                <w:sz w:val="18"/>
                <w:szCs w:val="18"/>
                <w:lang w:val="ru-RU"/>
              </w:rPr>
            </w:pPr>
          </w:p>
        </w:tc>
        <w:tc>
          <w:tcPr>
            <w:tcW w:w="2129" w:type="dxa"/>
            <w:tcBorders>
              <w:top w:val="nil"/>
              <w:left w:val="nil"/>
              <w:bottom w:val="nil"/>
              <w:right w:val="nil"/>
            </w:tcBorders>
            <w:shd w:val="clear" w:color="auto" w:fill="auto"/>
            <w:noWrap/>
            <w:vAlign w:val="bottom"/>
            <w:hideMark/>
          </w:tcPr>
          <w:p w14:paraId="03ED63A6" w14:textId="77777777" w:rsidR="000B7E74" w:rsidRPr="00105654" w:rsidRDefault="000B7E74" w:rsidP="00A72E5F">
            <w:pPr>
              <w:pStyle w:val="Tabletext"/>
              <w:spacing w:before="0" w:after="0"/>
              <w:ind w:right="170"/>
              <w:jc w:val="right"/>
              <w:rPr>
                <w:rFonts w:cs="Calibri"/>
                <w:sz w:val="18"/>
                <w:szCs w:val="18"/>
                <w:lang w:val="ru-RU"/>
              </w:rPr>
            </w:pPr>
          </w:p>
        </w:tc>
        <w:tc>
          <w:tcPr>
            <w:tcW w:w="2129" w:type="dxa"/>
            <w:tcBorders>
              <w:top w:val="nil"/>
              <w:left w:val="nil"/>
              <w:bottom w:val="nil"/>
              <w:right w:val="nil"/>
            </w:tcBorders>
            <w:shd w:val="clear" w:color="auto" w:fill="auto"/>
            <w:noWrap/>
            <w:vAlign w:val="bottom"/>
            <w:hideMark/>
          </w:tcPr>
          <w:p w14:paraId="45148769" w14:textId="77777777" w:rsidR="000B7E74" w:rsidRPr="00105654" w:rsidRDefault="000B7E74" w:rsidP="00A72E5F">
            <w:pPr>
              <w:pStyle w:val="Tabletext"/>
              <w:spacing w:before="0" w:after="0"/>
              <w:ind w:right="170"/>
              <w:jc w:val="right"/>
              <w:rPr>
                <w:rFonts w:cs="Calibri"/>
                <w:sz w:val="18"/>
                <w:szCs w:val="18"/>
                <w:lang w:val="ru-RU"/>
              </w:rPr>
            </w:pPr>
          </w:p>
        </w:tc>
      </w:tr>
      <w:tr w:rsidR="000B7E74" w:rsidRPr="00105654" w14:paraId="49418D5F" w14:textId="77777777" w:rsidTr="00A72E5F">
        <w:tc>
          <w:tcPr>
            <w:tcW w:w="5387" w:type="dxa"/>
            <w:tcBorders>
              <w:top w:val="nil"/>
              <w:left w:val="nil"/>
              <w:bottom w:val="nil"/>
              <w:right w:val="nil"/>
            </w:tcBorders>
            <w:shd w:val="clear" w:color="auto" w:fill="auto"/>
            <w:noWrap/>
            <w:vAlign w:val="bottom"/>
            <w:hideMark/>
          </w:tcPr>
          <w:p w14:paraId="4E428ED3" w14:textId="21468F13" w:rsidR="000B7E74" w:rsidRPr="00105654" w:rsidRDefault="00A72E5F" w:rsidP="00DD4344">
            <w:pPr>
              <w:pStyle w:val="Tabletext"/>
              <w:rPr>
                <w:sz w:val="18"/>
                <w:szCs w:val="18"/>
                <w:lang w:val="ru-RU"/>
              </w:rPr>
            </w:pPr>
            <w:r w:rsidRPr="00105654">
              <w:rPr>
                <w:sz w:val="18"/>
                <w:szCs w:val="18"/>
                <w:lang w:val="ru-RU"/>
              </w:rPr>
              <w:t>Поставщики</w:t>
            </w:r>
          </w:p>
        </w:tc>
        <w:tc>
          <w:tcPr>
            <w:tcW w:w="2129" w:type="dxa"/>
            <w:tcBorders>
              <w:top w:val="nil"/>
              <w:left w:val="nil"/>
              <w:bottom w:val="nil"/>
              <w:right w:val="nil"/>
            </w:tcBorders>
            <w:shd w:val="clear" w:color="auto" w:fill="auto"/>
            <w:noWrap/>
            <w:vAlign w:val="bottom"/>
            <w:hideMark/>
          </w:tcPr>
          <w:p w14:paraId="6A6E1861" w14:textId="1706D3CE" w:rsidR="000B7E74" w:rsidRPr="00105654" w:rsidRDefault="000B7E74" w:rsidP="00A72E5F">
            <w:pPr>
              <w:pStyle w:val="Tabletext"/>
              <w:ind w:right="170"/>
              <w:jc w:val="right"/>
              <w:rPr>
                <w:rFonts w:cs="Calibri"/>
                <w:sz w:val="18"/>
                <w:szCs w:val="18"/>
                <w:lang w:val="ru-RU"/>
              </w:rPr>
            </w:pPr>
            <w:r w:rsidRPr="00105654">
              <w:rPr>
                <w:rFonts w:cs="Calibri"/>
                <w:sz w:val="18"/>
                <w:szCs w:val="18"/>
                <w:lang w:val="ru-RU"/>
              </w:rPr>
              <w:t>4</w:t>
            </w:r>
            <w:r w:rsidR="00A72E5F" w:rsidRPr="00105654">
              <w:rPr>
                <w:rFonts w:cs="Calibri"/>
                <w:sz w:val="18"/>
                <w:szCs w:val="18"/>
                <w:lang w:val="ru-RU"/>
              </w:rPr>
              <w:t xml:space="preserve"> </w:t>
            </w:r>
            <w:r w:rsidRPr="00105654">
              <w:rPr>
                <w:rFonts w:cs="Calibri"/>
                <w:sz w:val="18"/>
                <w:szCs w:val="18"/>
                <w:lang w:val="ru-RU"/>
              </w:rPr>
              <w:t>156</w:t>
            </w:r>
          </w:p>
        </w:tc>
        <w:tc>
          <w:tcPr>
            <w:tcW w:w="2129" w:type="dxa"/>
            <w:tcBorders>
              <w:top w:val="nil"/>
              <w:left w:val="nil"/>
              <w:bottom w:val="nil"/>
              <w:right w:val="nil"/>
            </w:tcBorders>
            <w:shd w:val="clear" w:color="auto" w:fill="auto"/>
            <w:noWrap/>
            <w:vAlign w:val="bottom"/>
            <w:hideMark/>
          </w:tcPr>
          <w:p w14:paraId="1CAA3860" w14:textId="01EB4916" w:rsidR="000B7E74" w:rsidRPr="00105654" w:rsidRDefault="000B7E74" w:rsidP="00A72E5F">
            <w:pPr>
              <w:pStyle w:val="Tabletext"/>
              <w:ind w:right="170"/>
              <w:jc w:val="right"/>
              <w:rPr>
                <w:rFonts w:cs="Calibri"/>
                <w:sz w:val="18"/>
                <w:szCs w:val="18"/>
                <w:lang w:val="ru-RU"/>
              </w:rPr>
            </w:pPr>
            <w:r w:rsidRPr="00105654">
              <w:rPr>
                <w:rFonts w:cs="Calibri"/>
                <w:sz w:val="18"/>
                <w:szCs w:val="18"/>
                <w:lang w:val="ru-RU"/>
              </w:rPr>
              <w:t>2</w:t>
            </w:r>
            <w:r w:rsidR="00A72E5F" w:rsidRPr="00105654">
              <w:rPr>
                <w:rFonts w:cs="Calibri"/>
                <w:sz w:val="18"/>
                <w:szCs w:val="18"/>
                <w:lang w:val="ru-RU"/>
              </w:rPr>
              <w:t xml:space="preserve"> </w:t>
            </w:r>
            <w:r w:rsidRPr="00105654">
              <w:rPr>
                <w:rFonts w:cs="Calibri"/>
                <w:sz w:val="18"/>
                <w:szCs w:val="18"/>
                <w:lang w:val="ru-RU"/>
              </w:rPr>
              <w:t>055</w:t>
            </w:r>
          </w:p>
        </w:tc>
      </w:tr>
      <w:tr w:rsidR="000B7E74" w:rsidRPr="00105654" w14:paraId="6284C6CF" w14:textId="77777777" w:rsidTr="00A72E5F">
        <w:tc>
          <w:tcPr>
            <w:tcW w:w="5387" w:type="dxa"/>
            <w:tcBorders>
              <w:top w:val="nil"/>
              <w:left w:val="nil"/>
              <w:bottom w:val="nil"/>
              <w:right w:val="nil"/>
            </w:tcBorders>
            <w:shd w:val="clear" w:color="auto" w:fill="auto"/>
            <w:noWrap/>
            <w:vAlign w:val="center"/>
            <w:hideMark/>
          </w:tcPr>
          <w:p w14:paraId="72D94ED3" w14:textId="23C83C06" w:rsidR="000B7E74" w:rsidRPr="00105654" w:rsidRDefault="004B2BB6" w:rsidP="00DD4344">
            <w:pPr>
              <w:pStyle w:val="Tabletext"/>
              <w:rPr>
                <w:sz w:val="18"/>
                <w:szCs w:val="18"/>
                <w:lang w:val="ru-RU"/>
              </w:rPr>
            </w:pPr>
            <w:r w:rsidRPr="00105654">
              <w:rPr>
                <w:sz w:val="18"/>
                <w:szCs w:val="18"/>
                <w:lang w:val="ru-RU"/>
              </w:rPr>
              <w:t>Авансы, полученные от клиентов</w:t>
            </w:r>
          </w:p>
        </w:tc>
        <w:tc>
          <w:tcPr>
            <w:tcW w:w="2129" w:type="dxa"/>
            <w:tcBorders>
              <w:top w:val="nil"/>
              <w:left w:val="nil"/>
              <w:bottom w:val="nil"/>
              <w:right w:val="nil"/>
            </w:tcBorders>
            <w:shd w:val="clear" w:color="auto" w:fill="auto"/>
            <w:noWrap/>
            <w:vAlign w:val="bottom"/>
            <w:hideMark/>
          </w:tcPr>
          <w:p w14:paraId="15B1E246" w14:textId="7BF830EB" w:rsidR="000B7E74" w:rsidRPr="00105654" w:rsidRDefault="000B7E74" w:rsidP="00A72E5F">
            <w:pPr>
              <w:pStyle w:val="Tabletext"/>
              <w:ind w:right="170"/>
              <w:jc w:val="right"/>
              <w:rPr>
                <w:rFonts w:cs="Calibri"/>
                <w:sz w:val="18"/>
                <w:szCs w:val="18"/>
                <w:lang w:val="ru-RU"/>
              </w:rPr>
            </w:pPr>
            <w:r w:rsidRPr="00105654">
              <w:rPr>
                <w:rFonts w:cs="Calibri"/>
                <w:sz w:val="18"/>
                <w:szCs w:val="18"/>
                <w:lang w:val="ru-RU"/>
              </w:rPr>
              <w:t>5</w:t>
            </w:r>
            <w:r w:rsidR="00A72E5F" w:rsidRPr="00105654">
              <w:rPr>
                <w:rFonts w:cs="Calibri"/>
                <w:sz w:val="18"/>
                <w:szCs w:val="18"/>
                <w:lang w:val="ru-RU"/>
              </w:rPr>
              <w:t xml:space="preserve"> </w:t>
            </w:r>
            <w:r w:rsidRPr="00105654">
              <w:rPr>
                <w:rFonts w:cs="Calibri"/>
                <w:sz w:val="18"/>
                <w:szCs w:val="18"/>
                <w:lang w:val="ru-RU"/>
              </w:rPr>
              <w:t>993</w:t>
            </w:r>
          </w:p>
        </w:tc>
        <w:tc>
          <w:tcPr>
            <w:tcW w:w="2129" w:type="dxa"/>
            <w:tcBorders>
              <w:top w:val="nil"/>
              <w:left w:val="nil"/>
              <w:bottom w:val="nil"/>
              <w:right w:val="nil"/>
            </w:tcBorders>
            <w:shd w:val="clear" w:color="auto" w:fill="auto"/>
            <w:noWrap/>
            <w:vAlign w:val="bottom"/>
            <w:hideMark/>
          </w:tcPr>
          <w:p w14:paraId="64426760" w14:textId="3A5F8345" w:rsidR="000B7E74" w:rsidRPr="00105654" w:rsidRDefault="000B7E74" w:rsidP="00A72E5F">
            <w:pPr>
              <w:pStyle w:val="Tabletext"/>
              <w:ind w:right="170"/>
              <w:jc w:val="right"/>
              <w:rPr>
                <w:rFonts w:cs="Calibri"/>
                <w:sz w:val="18"/>
                <w:szCs w:val="18"/>
                <w:lang w:val="ru-RU"/>
              </w:rPr>
            </w:pPr>
            <w:r w:rsidRPr="00105654">
              <w:rPr>
                <w:rFonts w:cs="Calibri"/>
                <w:sz w:val="18"/>
                <w:szCs w:val="18"/>
                <w:lang w:val="ru-RU"/>
              </w:rPr>
              <w:t>2</w:t>
            </w:r>
            <w:r w:rsidR="00A72E5F" w:rsidRPr="00105654">
              <w:rPr>
                <w:rFonts w:cs="Calibri"/>
                <w:sz w:val="18"/>
                <w:szCs w:val="18"/>
                <w:lang w:val="ru-RU"/>
              </w:rPr>
              <w:t xml:space="preserve"> </w:t>
            </w:r>
            <w:r w:rsidRPr="00105654">
              <w:rPr>
                <w:rFonts w:cs="Calibri"/>
                <w:sz w:val="18"/>
                <w:szCs w:val="18"/>
                <w:lang w:val="ru-RU"/>
              </w:rPr>
              <w:t>497</w:t>
            </w:r>
          </w:p>
        </w:tc>
      </w:tr>
      <w:tr w:rsidR="000B7E74" w:rsidRPr="00105654" w14:paraId="2738FE3C" w14:textId="77777777" w:rsidTr="00A72E5F">
        <w:tc>
          <w:tcPr>
            <w:tcW w:w="5387" w:type="dxa"/>
            <w:tcBorders>
              <w:top w:val="nil"/>
              <w:left w:val="nil"/>
              <w:bottom w:val="nil"/>
              <w:right w:val="nil"/>
            </w:tcBorders>
            <w:shd w:val="clear" w:color="auto" w:fill="auto"/>
            <w:noWrap/>
            <w:vAlign w:val="bottom"/>
            <w:hideMark/>
          </w:tcPr>
          <w:p w14:paraId="1ACBD37C" w14:textId="53B382BA" w:rsidR="000B7E74" w:rsidRPr="00105654" w:rsidRDefault="004B2BB6" w:rsidP="00DD4344">
            <w:pPr>
              <w:pStyle w:val="Tabletext"/>
              <w:rPr>
                <w:sz w:val="18"/>
                <w:szCs w:val="18"/>
                <w:lang w:val="ru-RU"/>
              </w:rPr>
            </w:pPr>
            <w:r w:rsidRPr="00105654">
              <w:rPr>
                <w:sz w:val="18"/>
                <w:szCs w:val="18"/>
                <w:lang w:val="ru-RU"/>
              </w:rPr>
              <w:t>Авансы на проведение конференций</w:t>
            </w:r>
          </w:p>
        </w:tc>
        <w:tc>
          <w:tcPr>
            <w:tcW w:w="2129" w:type="dxa"/>
            <w:tcBorders>
              <w:top w:val="nil"/>
              <w:left w:val="nil"/>
              <w:bottom w:val="nil"/>
              <w:right w:val="nil"/>
            </w:tcBorders>
            <w:shd w:val="clear" w:color="auto" w:fill="auto"/>
            <w:noWrap/>
            <w:vAlign w:val="bottom"/>
            <w:hideMark/>
          </w:tcPr>
          <w:p w14:paraId="187CFF2F" w14:textId="6EA8AD20" w:rsidR="000B7E74" w:rsidRPr="00105654" w:rsidRDefault="000B7E74" w:rsidP="00A72E5F">
            <w:pPr>
              <w:pStyle w:val="Tabletext"/>
              <w:ind w:right="170"/>
              <w:jc w:val="right"/>
              <w:rPr>
                <w:rFonts w:cs="Calibri"/>
                <w:sz w:val="18"/>
                <w:szCs w:val="18"/>
                <w:lang w:val="ru-RU"/>
              </w:rPr>
            </w:pPr>
            <w:r w:rsidRPr="00105654">
              <w:rPr>
                <w:rFonts w:cs="Calibri"/>
                <w:sz w:val="18"/>
                <w:szCs w:val="18"/>
                <w:lang w:val="ru-RU"/>
              </w:rPr>
              <w:t>392</w:t>
            </w:r>
          </w:p>
        </w:tc>
        <w:tc>
          <w:tcPr>
            <w:tcW w:w="2129" w:type="dxa"/>
            <w:tcBorders>
              <w:top w:val="nil"/>
              <w:left w:val="nil"/>
              <w:bottom w:val="nil"/>
              <w:right w:val="nil"/>
            </w:tcBorders>
            <w:shd w:val="clear" w:color="auto" w:fill="auto"/>
            <w:noWrap/>
            <w:vAlign w:val="bottom"/>
            <w:hideMark/>
          </w:tcPr>
          <w:p w14:paraId="0E567E53" w14:textId="7D3BC355" w:rsidR="000B7E74" w:rsidRPr="00105654" w:rsidRDefault="000B7E74" w:rsidP="00A72E5F">
            <w:pPr>
              <w:pStyle w:val="Tabletext"/>
              <w:ind w:right="170"/>
              <w:jc w:val="right"/>
              <w:rPr>
                <w:rFonts w:cs="Calibri"/>
                <w:sz w:val="18"/>
                <w:szCs w:val="18"/>
                <w:lang w:val="ru-RU"/>
              </w:rPr>
            </w:pPr>
            <w:r w:rsidRPr="00105654">
              <w:rPr>
                <w:rFonts w:cs="Calibri"/>
                <w:sz w:val="18"/>
                <w:szCs w:val="18"/>
                <w:lang w:val="ru-RU"/>
              </w:rPr>
              <w:t>2</w:t>
            </w:r>
            <w:r w:rsidR="00A72E5F" w:rsidRPr="00105654">
              <w:rPr>
                <w:rFonts w:cs="Calibri"/>
                <w:sz w:val="18"/>
                <w:szCs w:val="18"/>
                <w:lang w:val="ru-RU"/>
              </w:rPr>
              <w:t xml:space="preserve"> </w:t>
            </w:r>
            <w:r w:rsidRPr="00105654">
              <w:rPr>
                <w:rFonts w:cs="Calibri"/>
                <w:sz w:val="18"/>
                <w:szCs w:val="18"/>
                <w:lang w:val="ru-RU"/>
              </w:rPr>
              <w:t>903</w:t>
            </w:r>
          </w:p>
        </w:tc>
      </w:tr>
      <w:tr w:rsidR="000B7E74" w:rsidRPr="00105654" w14:paraId="47322C9D" w14:textId="77777777" w:rsidTr="00A72E5F">
        <w:tc>
          <w:tcPr>
            <w:tcW w:w="5387" w:type="dxa"/>
            <w:tcBorders>
              <w:top w:val="nil"/>
              <w:left w:val="nil"/>
              <w:bottom w:val="nil"/>
              <w:right w:val="nil"/>
            </w:tcBorders>
            <w:shd w:val="clear" w:color="auto" w:fill="auto"/>
            <w:noWrap/>
            <w:vAlign w:val="bottom"/>
            <w:hideMark/>
          </w:tcPr>
          <w:p w14:paraId="507E1398" w14:textId="77777777" w:rsidR="000B7E74" w:rsidRPr="00105654" w:rsidRDefault="000B7E74" w:rsidP="00DD4344">
            <w:pPr>
              <w:pStyle w:val="Tabletext"/>
              <w:spacing w:before="0" w:after="0"/>
              <w:rPr>
                <w:sz w:val="18"/>
                <w:szCs w:val="18"/>
                <w:lang w:val="ru-RU"/>
              </w:rPr>
            </w:pPr>
          </w:p>
        </w:tc>
        <w:tc>
          <w:tcPr>
            <w:tcW w:w="2129" w:type="dxa"/>
            <w:tcBorders>
              <w:top w:val="nil"/>
              <w:left w:val="nil"/>
              <w:bottom w:val="nil"/>
              <w:right w:val="nil"/>
            </w:tcBorders>
            <w:shd w:val="clear" w:color="auto" w:fill="auto"/>
            <w:noWrap/>
            <w:vAlign w:val="bottom"/>
            <w:hideMark/>
          </w:tcPr>
          <w:p w14:paraId="0FC29938" w14:textId="77777777" w:rsidR="000B7E74" w:rsidRPr="00105654" w:rsidRDefault="000B7E74" w:rsidP="00A72E5F">
            <w:pPr>
              <w:pStyle w:val="Tabletext"/>
              <w:spacing w:before="0" w:after="0"/>
              <w:ind w:right="170"/>
              <w:jc w:val="right"/>
              <w:rPr>
                <w:rFonts w:cs="Calibri"/>
                <w:sz w:val="18"/>
                <w:szCs w:val="18"/>
                <w:lang w:val="ru-RU"/>
              </w:rPr>
            </w:pPr>
          </w:p>
        </w:tc>
        <w:tc>
          <w:tcPr>
            <w:tcW w:w="2129" w:type="dxa"/>
            <w:tcBorders>
              <w:top w:val="nil"/>
              <w:left w:val="nil"/>
              <w:bottom w:val="nil"/>
              <w:right w:val="nil"/>
            </w:tcBorders>
            <w:shd w:val="clear" w:color="auto" w:fill="auto"/>
            <w:noWrap/>
            <w:vAlign w:val="bottom"/>
            <w:hideMark/>
          </w:tcPr>
          <w:p w14:paraId="377CBB82" w14:textId="77777777" w:rsidR="000B7E74" w:rsidRPr="00105654" w:rsidRDefault="000B7E74" w:rsidP="00A72E5F">
            <w:pPr>
              <w:pStyle w:val="Tabletext"/>
              <w:spacing w:before="0" w:after="0"/>
              <w:ind w:right="170"/>
              <w:jc w:val="right"/>
              <w:rPr>
                <w:rFonts w:cs="Calibri"/>
                <w:sz w:val="18"/>
                <w:szCs w:val="18"/>
                <w:lang w:val="ru-RU"/>
              </w:rPr>
            </w:pPr>
          </w:p>
        </w:tc>
      </w:tr>
      <w:tr w:rsidR="000B7E74" w:rsidRPr="00105654" w14:paraId="01B96516" w14:textId="77777777" w:rsidTr="00A72E5F">
        <w:tc>
          <w:tcPr>
            <w:tcW w:w="5387" w:type="dxa"/>
            <w:tcBorders>
              <w:top w:val="nil"/>
              <w:left w:val="nil"/>
              <w:bottom w:val="nil"/>
              <w:right w:val="nil"/>
            </w:tcBorders>
            <w:shd w:val="clear" w:color="000000" w:fill="538DD5"/>
            <w:noWrap/>
            <w:vAlign w:val="center"/>
            <w:hideMark/>
          </w:tcPr>
          <w:p w14:paraId="6AE65A53" w14:textId="1C9023EA" w:rsidR="000B7E74" w:rsidRPr="00105654" w:rsidRDefault="00A72E5F" w:rsidP="00DD4344">
            <w:pPr>
              <w:pStyle w:val="Tabletext"/>
              <w:spacing w:before="80" w:after="80"/>
              <w:rPr>
                <w:b/>
                <w:bCs/>
                <w:sz w:val="18"/>
                <w:szCs w:val="18"/>
                <w:lang w:val="ru-RU"/>
              </w:rPr>
            </w:pPr>
            <w:r w:rsidRPr="00105654">
              <w:rPr>
                <w:b/>
                <w:bCs/>
                <w:sz w:val="18"/>
                <w:szCs w:val="18"/>
                <w:lang w:val="ru-RU"/>
              </w:rPr>
              <w:t>Всего: поставщики и прочие кредиторы</w:t>
            </w:r>
          </w:p>
        </w:tc>
        <w:tc>
          <w:tcPr>
            <w:tcW w:w="2129" w:type="dxa"/>
            <w:tcBorders>
              <w:top w:val="nil"/>
              <w:left w:val="nil"/>
              <w:bottom w:val="nil"/>
              <w:right w:val="nil"/>
            </w:tcBorders>
            <w:shd w:val="clear" w:color="000000" w:fill="538DD5"/>
            <w:noWrap/>
            <w:vAlign w:val="bottom"/>
            <w:hideMark/>
          </w:tcPr>
          <w:p w14:paraId="22241372" w14:textId="7B799237" w:rsidR="000B7E74" w:rsidRPr="00105654" w:rsidRDefault="000B7E74" w:rsidP="00A72E5F">
            <w:pPr>
              <w:pStyle w:val="Tabletext"/>
              <w:spacing w:before="80" w:after="80"/>
              <w:ind w:right="170"/>
              <w:jc w:val="right"/>
              <w:rPr>
                <w:rFonts w:cs="Calibri"/>
                <w:b/>
                <w:bCs/>
                <w:sz w:val="18"/>
                <w:szCs w:val="18"/>
                <w:lang w:val="ru-RU"/>
              </w:rPr>
            </w:pPr>
            <w:r w:rsidRPr="00105654">
              <w:rPr>
                <w:rFonts w:cs="Calibri"/>
                <w:b/>
                <w:bCs/>
                <w:sz w:val="18"/>
                <w:szCs w:val="18"/>
                <w:lang w:val="ru-RU"/>
              </w:rPr>
              <w:t>10</w:t>
            </w:r>
            <w:r w:rsidR="00A72E5F" w:rsidRPr="00105654">
              <w:rPr>
                <w:rFonts w:cs="Calibri"/>
                <w:b/>
                <w:bCs/>
                <w:sz w:val="18"/>
                <w:szCs w:val="18"/>
                <w:lang w:val="ru-RU"/>
              </w:rPr>
              <w:t xml:space="preserve"> </w:t>
            </w:r>
            <w:r w:rsidRPr="00105654">
              <w:rPr>
                <w:rFonts w:cs="Calibri"/>
                <w:b/>
                <w:bCs/>
                <w:sz w:val="18"/>
                <w:szCs w:val="18"/>
                <w:lang w:val="ru-RU"/>
              </w:rPr>
              <w:t>541</w:t>
            </w:r>
          </w:p>
        </w:tc>
        <w:tc>
          <w:tcPr>
            <w:tcW w:w="2129" w:type="dxa"/>
            <w:tcBorders>
              <w:top w:val="nil"/>
              <w:left w:val="nil"/>
              <w:bottom w:val="nil"/>
              <w:right w:val="nil"/>
            </w:tcBorders>
            <w:shd w:val="clear" w:color="000000" w:fill="538DD5"/>
            <w:noWrap/>
            <w:vAlign w:val="bottom"/>
            <w:hideMark/>
          </w:tcPr>
          <w:p w14:paraId="5D0AC877" w14:textId="78C19FD8" w:rsidR="000B7E74" w:rsidRPr="00105654" w:rsidRDefault="000B7E74" w:rsidP="00A72E5F">
            <w:pPr>
              <w:pStyle w:val="Tabletext"/>
              <w:spacing w:before="80" w:after="80"/>
              <w:ind w:right="170"/>
              <w:jc w:val="right"/>
              <w:rPr>
                <w:rFonts w:cs="Calibri"/>
                <w:b/>
                <w:bCs/>
                <w:sz w:val="18"/>
                <w:szCs w:val="18"/>
                <w:lang w:val="ru-RU"/>
              </w:rPr>
            </w:pPr>
            <w:r w:rsidRPr="00105654">
              <w:rPr>
                <w:rFonts w:cs="Calibri"/>
                <w:b/>
                <w:bCs/>
                <w:sz w:val="18"/>
                <w:szCs w:val="18"/>
                <w:lang w:val="ru-RU"/>
              </w:rPr>
              <w:t>7</w:t>
            </w:r>
            <w:r w:rsidR="00A72E5F" w:rsidRPr="00105654">
              <w:rPr>
                <w:rFonts w:cs="Calibri"/>
                <w:b/>
                <w:bCs/>
                <w:sz w:val="18"/>
                <w:szCs w:val="18"/>
                <w:lang w:val="ru-RU"/>
              </w:rPr>
              <w:t xml:space="preserve"> </w:t>
            </w:r>
            <w:r w:rsidRPr="00105654">
              <w:rPr>
                <w:rFonts w:cs="Calibri"/>
                <w:b/>
                <w:bCs/>
                <w:sz w:val="18"/>
                <w:szCs w:val="18"/>
                <w:lang w:val="ru-RU"/>
              </w:rPr>
              <w:t>456</w:t>
            </w:r>
          </w:p>
        </w:tc>
      </w:tr>
    </w:tbl>
    <w:p w14:paraId="60A4AF55" w14:textId="18747CC8" w:rsidR="00EF1CC8" w:rsidRPr="00105654" w:rsidRDefault="00EF1CC8" w:rsidP="009120CD">
      <w:pPr>
        <w:pStyle w:val="Normalaftertitle"/>
        <w:spacing w:before="240"/>
        <w:rPr>
          <w:rFonts w:asciiTheme="minorHAnsi" w:hAnsiTheme="minorHAnsi" w:cstheme="minorHAnsi"/>
          <w:color w:val="000000" w:themeColor="text1"/>
          <w:lang w:val="ru-RU"/>
        </w:rPr>
      </w:pPr>
      <w:r w:rsidRPr="00105654">
        <w:rPr>
          <w:lang w:val="ru-RU"/>
        </w:rPr>
        <w:t xml:space="preserve">Сумма, касающаяся поставщиков, связана в основном со счетами-фактурами, которые еще не оплачены, расчетами с персоналом, а также со счетами-фактурами по авизо внутренних расчетов (АВР) в ожидании урегулирования сумм с ПРООН. </w:t>
      </w:r>
    </w:p>
    <w:p w14:paraId="28E72F30" w14:textId="7ED482B2" w:rsidR="00EF1CC8" w:rsidRPr="00105654" w:rsidRDefault="00F5540C" w:rsidP="009120CD">
      <w:pPr>
        <w:rPr>
          <w:color w:val="000000" w:themeColor="text1"/>
          <w:lang w:val="ru-RU"/>
        </w:rPr>
      </w:pPr>
      <w:r w:rsidRPr="00105654">
        <w:rPr>
          <w:lang w:val="ru-RU"/>
        </w:rPr>
        <w:t>Авансы были</w:t>
      </w:r>
      <w:r w:rsidR="00EF1CC8" w:rsidRPr="00105654">
        <w:rPr>
          <w:lang w:val="ru-RU"/>
        </w:rPr>
        <w:t xml:space="preserve"> получены</w:t>
      </w:r>
      <w:r w:rsidRPr="00105654">
        <w:rPr>
          <w:lang w:val="ru-RU"/>
        </w:rPr>
        <w:t xml:space="preserve"> от клиентов</w:t>
      </w:r>
      <w:r w:rsidR="00EF1CC8" w:rsidRPr="00105654">
        <w:rPr>
          <w:lang w:val="ru-RU"/>
        </w:rPr>
        <w:t xml:space="preserve"> за обработку заявок на регистрацию спутниковых сетей, а также за будущие покупки публикаций или счета за них. Эти суммы будут возмещены бенефициарам или использованы для оплаты будущих взносов и/или счетов-фактур за обработку заявок на регистрацию спутниковых сетей и за публикации. </w:t>
      </w:r>
      <w:r w:rsidR="004B2BB6" w:rsidRPr="00105654">
        <w:rPr>
          <w:lang w:val="ru-RU"/>
        </w:rPr>
        <w:t xml:space="preserve">По просьбе </w:t>
      </w:r>
      <w:r w:rsidR="00F96507" w:rsidRPr="00105654">
        <w:rPr>
          <w:lang w:val="ru-RU"/>
        </w:rPr>
        <w:t>Государств</w:t>
      </w:r>
      <w:r w:rsidR="004B2BB6" w:rsidRPr="00105654">
        <w:rPr>
          <w:lang w:val="ru-RU"/>
        </w:rPr>
        <w:t>-</w:t>
      </w:r>
      <w:r w:rsidR="00F96507" w:rsidRPr="00105654">
        <w:rPr>
          <w:lang w:val="ru-RU"/>
        </w:rPr>
        <w:t xml:space="preserve">Членов </w:t>
      </w:r>
      <w:r w:rsidR="004B2BB6" w:rsidRPr="00105654">
        <w:rPr>
          <w:lang w:val="ru-RU"/>
        </w:rPr>
        <w:t>некоторые полученные средства, которые ранее учитывались по статье "</w:t>
      </w:r>
      <w:r w:rsidR="00F96507" w:rsidRPr="00105654">
        <w:rPr>
          <w:lang w:val="ru-RU"/>
        </w:rPr>
        <w:t xml:space="preserve">нераспределенные </w:t>
      </w:r>
      <w:r w:rsidR="004B2BB6" w:rsidRPr="00105654">
        <w:rPr>
          <w:lang w:val="ru-RU"/>
        </w:rPr>
        <w:t>средства", были переклассифицированы в категорию "полученные</w:t>
      </w:r>
      <w:r w:rsidR="00F96507" w:rsidRPr="00105654">
        <w:rPr>
          <w:lang w:val="ru-RU"/>
        </w:rPr>
        <w:t xml:space="preserve"> средства</w:t>
      </w:r>
      <w:r w:rsidR="004B2BB6" w:rsidRPr="00105654">
        <w:rPr>
          <w:lang w:val="ru-RU"/>
        </w:rPr>
        <w:t>", что объясняет увеличение этой категории.</w:t>
      </w:r>
    </w:p>
    <w:p w14:paraId="480A2013" w14:textId="230FC755" w:rsidR="00EF1CC8" w:rsidRPr="00105654" w:rsidRDefault="00EF1CC8" w:rsidP="009120CD">
      <w:pPr>
        <w:rPr>
          <w:b/>
          <w:bCs/>
          <w:lang w:val="ru-RU"/>
        </w:rPr>
      </w:pPr>
      <w:r w:rsidRPr="00105654">
        <w:rPr>
          <w:lang w:val="ru-RU"/>
        </w:rPr>
        <w:t>Авансы</w:t>
      </w:r>
      <w:r w:rsidR="00F5540C" w:rsidRPr="00105654">
        <w:rPr>
          <w:lang w:val="ru-RU"/>
        </w:rPr>
        <w:t xml:space="preserve"> за конференции</w:t>
      </w:r>
      <w:r w:rsidRPr="00105654">
        <w:rPr>
          <w:lang w:val="ru-RU"/>
        </w:rPr>
        <w:t xml:space="preserve"> </w:t>
      </w:r>
      <w:r w:rsidR="00F5540C" w:rsidRPr="00105654">
        <w:rPr>
          <w:lang w:val="ru-RU"/>
        </w:rPr>
        <w:t xml:space="preserve">были </w:t>
      </w:r>
      <w:r w:rsidRPr="00105654">
        <w:rPr>
          <w:lang w:val="ru-RU"/>
        </w:rPr>
        <w:t>переведен</w:t>
      </w:r>
      <w:r w:rsidR="00F5540C" w:rsidRPr="00105654">
        <w:rPr>
          <w:lang w:val="ru-RU"/>
        </w:rPr>
        <w:t>ы</w:t>
      </w:r>
      <w:r w:rsidRPr="00105654">
        <w:rPr>
          <w:lang w:val="ru-RU"/>
        </w:rPr>
        <w:t xml:space="preserve"> на счета Союза принимающими странами, для организации таких мероприятий, как всемирные конференции. По завершении мероприятий </w:t>
      </w:r>
      <w:r w:rsidRPr="00105654">
        <w:rPr>
          <w:color w:val="000000"/>
          <w:lang w:val="ru-RU"/>
        </w:rPr>
        <w:t>остаток средств возвращается</w:t>
      </w:r>
      <w:r w:rsidRPr="00105654">
        <w:rPr>
          <w:lang w:val="ru-RU"/>
        </w:rPr>
        <w:t xml:space="preserve"> принимающим странам в соответствии с подписанными соглашениями. </w:t>
      </w:r>
      <w:bookmarkStart w:id="779" w:name="_Toc269839089"/>
    </w:p>
    <w:p w14:paraId="477D585C" w14:textId="4C0A304F" w:rsidR="00EF1CC8" w:rsidRPr="00105654" w:rsidRDefault="00EF1CC8" w:rsidP="00A72E5F">
      <w:pPr>
        <w:pStyle w:val="Heading5"/>
        <w:spacing w:after="120"/>
        <w:rPr>
          <w:lang w:val="ru-RU"/>
        </w:rPr>
      </w:pPr>
      <w:bookmarkStart w:id="780" w:name="_Toc305667772"/>
      <w:bookmarkStart w:id="781" w:name="_Toc306201432"/>
      <w:bookmarkStart w:id="782" w:name="_Toc329002787"/>
      <w:bookmarkStart w:id="783" w:name="_Toc358373660"/>
      <w:bookmarkStart w:id="784" w:name="_Toc387243040"/>
      <w:bookmarkStart w:id="785" w:name="_Toc419404385"/>
      <w:bookmarkStart w:id="786" w:name="_Toc482809976"/>
      <w:bookmarkStart w:id="787" w:name="_Toc482810333"/>
      <w:bookmarkStart w:id="788" w:name="_Toc482901574"/>
      <w:bookmarkStart w:id="789" w:name="_Toc511401570"/>
      <w:bookmarkStart w:id="790" w:name="_Toc511401693"/>
      <w:bookmarkStart w:id="791" w:name="_Toc10540806"/>
      <w:bookmarkStart w:id="792" w:name="_Toc41900426"/>
      <w:bookmarkStart w:id="793" w:name="_Toc73438009"/>
      <w:bookmarkStart w:id="794" w:name="_Toc73439187"/>
      <w:bookmarkStart w:id="795" w:name="_Toc167956641"/>
      <w:bookmarkStart w:id="796" w:name="_Toc167956880"/>
      <w:bookmarkStart w:id="797" w:name="_Toc167957185"/>
      <w:bookmarkEnd w:id="779"/>
      <w:r w:rsidRPr="00105654">
        <w:rPr>
          <w:lang w:val="ru-RU"/>
        </w:rPr>
        <w:t>Примечание 1</w:t>
      </w:r>
      <w:r w:rsidR="00A72E5F" w:rsidRPr="00105654">
        <w:rPr>
          <w:lang w:val="ru-RU"/>
        </w:rPr>
        <w:t>6</w:t>
      </w:r>
      <w:r w:rsidRPr="00105654">
        <w:rPr>
          <w:lang w:val="ru-RU"/>
        </w:rPr>
        <w:tab/>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00F96507" w:rsidRPr="00105654">
        <w:rPr>
          <w:bCs/>
          <w:lang w:val="ru-RU"/>
        </w:rPr>
        <w:t>Взносы, полученные авансом, и доходы будущих периодов</w:t>
      </w:r>
      <w:bookmarkEnd w:id="795"/>
      <w:bookmarkEnd w:id="796"/>
      <w:bookmarkEnd w:id="797"/>
    </w:p>
    <w:tbl>
      <w:tblPr>
        <w:tblW w:w="9645" w:type="dxa"/>
        <w:tblLayout w:type="fixed"/>
        <w:tblLook w:val="04A0" w:firstRow="1" w:lastRow="0" w:firstColumn="1" w:lastColumn="0" w:noHBand="0" w:noVBand="1"/>
      </w:tblPr>
      <w:tblGrid>
        <w:gridCol w:w="5390"/>
        <w:gridCol w:w="2127"/>
        <w:gridCol w:w="2128"/>
      </w:tblGrid>
      <w:tr w:rsidR="00A72E5F" w:rsidRPr="00105654" w14:paraId="3CDF6E6C" w14:textId="77777777" w:rsidTr="00A72E5F">
        <w:tc>
          <w:tcPr>
            <w:tcW w:w="5390" w:type="dxa"/>
            <w:tcBorders>
              <w:top w:val="nil"/>
              <w:left w:val="nil"/>
              <w:bottom w:val="nil"/>
              <w:right w:val="nil"/>
            </w:tcBorders>
            <w:shd w:val="clear" w:color="000000" w:fill="538DD5"/>
            <w:noWrap/>
            <w:vAlign w:val="center"/>
            <w:hideMark/>
          </w:tcPr>
          <w:p w14:paraId="2C0B6C04" w14:textId="597709A5" w:rsidR="00A72E5F" w:rsidRPr="00105654" w:rsidRDefault="00602A54" w:rsidP="00A72E5F">
            <w:pPr>
              <w:pStyle w:val="Tablehead"/>
              <w:ind w:right="170"/>
              <w:rPr>
                <w:sz w:val="18"/>
                <w:szCs w:val="18"/>
                <w:lang w:val="ru-RU"/>
              </w:rPr>
            </w:pPr>
            <w:bookmarkStart w:id="798" w:name="_Toc305667773"/>
            <w:r w:rsidRPr="00105654">
              <w:rPr>
                <w:sz w:val="18"/>
                <w:szCs w:val="18"/>
                <w:lang w:val="ru-RU" w:eastAsia="en-GB"/>
              </w:rPr>
              <w:t>Описание (тыс. шв. фр.)</w:t>
            </w:r>
          </w:p>
        </w:tc>
        <w:tc>
          <w:tcPr>
            <w:tcW w:w="2127" w:type="dxa"/>
            <w:tcBorders>
              <w:top w:val="nil"/>
              <w:left w:val="nil"/>
              <w:bottom w:val="nil"/>
              <w:right w:val="nil"/>
            </w:tcBorders>
            <w:shd w:val="clear" w:color="000000" w:fill="538DD5"/>
            <w:noWrap/>
            <w:vAlign w:val="center"/>
            <w:hideMark/>
          </w:tcPr>
          <w:p w14:paraId="4D3B978A" w14:textId="590FBEDF" w:rsidR="00A72E5F" w:rsidRPr="00105654" w:rsidRDefault="00A72E5F" w:rsidP="00A72E5F">
            <w:pPr>
              <w:pStyle w:val="Tablehead"/>
              <w:ind w:right="170"/>
              <w:rPr>
                <w:sz w:val="18"/>
                <w:szCs w:val="18"/>
                <w:lang w:val="ru-RU"/>
              </w:rPr>
            </w:pPr>
            <w:r w:rsidRPr="00105654">
              <w:rPr>
                <w:sz w:val="18"/>
                <w:szCs w:val="18"/>
                <w:lang w:val="ru-RU"/>
              </w:rPr>
              <w:t>31 декабря 2022 г.</w:t>
            </w:r>
          </w:p>
        </w:tc>
        <w:tc>
          <w:tcPr>
            <w:tcW w:w="2128" w:type="dxa"/>
            <w:tcBorders>
              <w:top w:val="nil"/>
              <w:left w:val="nil"/>
              <w:bottom w:val="nil"/>
              <w:right w:val="nil"/>
            </w:tcBorders>
            <w:shd w:val="clear" w:color="000000" w:fill="538DD5"/>
            <w:vAlign w:val="center"/>
            <w:hideMark/>
          </w:tcPr>
          <w:p w14:paraId="02316AEB" w14:textId="42C04E79" w:rsidR="00A72E5F" w:rsidRPr="00105654" w:rsidRDefault="00A72E5F" w:rsidP="00A72E5F">
            <w:pPr>
              <w:pStyle w:val="Tablehead"/>
              <w:ind w:right="170"/>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A72E5F" w:rsidRPr="00105654" w14:paraId="60CA220A" w14:textId="77777777" w:rsidTr="00A72E5F">
        <w:tc>
          <w:tcPr>
            <w:tcW w:w="5390" w:type="dxa"/>
            <w:tcBorders>
              <w:top w:val="nil"/>
              <w:left w:val="nil"/>
              <w:bottom w:val="nil"/>
              <w:right w:val="nil"/>
            </w:tcBorders>
            <w:shd w:val="clear" w:color="auto" w:fill="auto"/>
            <w:noWrap/>
            <w:vAlign w:val="bottom"/>
            <w:hideMark/>
          </w:tcPr>
          <w:p w14:paraId="629BEFCA" w14:textId="77777777" w:rsidR="00A72E5F" w:rsidRPr="00105654" w:rsidRDefault="00A72E5F" w:rsidP="00DD4344">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134AFEF6" w14:textId="77777777" w:rsidR="00A72E5F" w:rsidRPr="00105654" w:rsidRDefault="00A72E5F" w:rsidP="00A72E5F">
            <w:pPr>
              <w:pStyle w:val="Tabletext"/>
              <w:spacing w:before="0" w:after="0"/>
              <w:ind w:right="170"/>
              <w:jc w:val="right"/>
              <w:rPr>
                <w:rFonts w:cs="Calibri"/>
                <w:sz w:val="18"/>
                <w:szCs w:val="18"/>
                <w:lang w:val="ru-RU"/>
              </w:rPr>
            </w:pPr>
          </w:p>
        </w:tc>
        <w:tc>
          <w:tcPr>
            <w:tcW w:w="2128" w:type="dxa"/>
            <w:tcBorders>
              <w:top w:val="nil"/>
              <w:left w:val="nil"/>
              <w:bottom w:val="nil"/>
              <w:right w:val="nil"/>
            </w:tcBorders>
            <w:shd w:val="clear" w:color="auto" w:fill="auto"/>
            <w:noWrap/>
            <w:vAlign w:val="bottom"/>
            <w:hideMark/>
          </w:tcPr>
          <w:p w14:paraId="3F23F065" w14:textId="77777777" w:rsidR="00A72E5F" w:rsidRPr="00105654" w:rsidRDefault="00A72E5F" w:rsidP="00A72E5F">
            <w:pPr>
              <w:pStyle w:val="Tabletext"/>
              <w:spacing w:before="0" w:after="0"/>
              <w:ind w:right="170"/>
              <w:jc w:val="right"/>
              <w:rPr>
                <w:rFonts w:cs="Calibri"/>
                <w:sz w:val="18"/>
                <w:szCs w:val="18"/>
                <w:lang w:val="ru-RU"/>
              </w:rPr>
            </w:pPr>
          </w:p>
        </w:tc>
      </w:tr>
      <w:tr w:rsidR="00AB15BE" w:rsidRPr="00105654" w14:paraId="72579A11" w14:textId="77777777" w:rsidTr="007463D7">
        <w:tc>
          <w:tcPr>
            <w:tcW w:w="5390" w:type="dxa"/>
            <w:tcBorders>
              <w:top w:val="nil"/>
              <w:left w:val="nil"/>
              <w:bottom w:val="nil"/>
              <w:right w:val="nil"/>
            </w:tcBorders>
            <w:shd w:val="clear" w:color="auto" w:fill="auto"/>
            <w:noWrap/>
            <w:hideMark/>
          </w:tcPr>
          <w:p w14:paraId="4588C12F" w14:textId="746CCC1C" w:rsidR="00AB15BE" w:rsidRPr="00105654" w:rsidRDefault="00AB15BE" w:rsidP="00DD4344">
            <w:pPr>
              <w:pStyle w:val="Tabletext"/>
              <w:rPr>
                <w:sz w:val="18"/>
                <w:szCs w:val="18"/>
                <w:lang w:val="ru-RU"/>
              </w:rPr>
            </w:pPr>
            <w:r w:rsidRPr="00105654">
              <w:rPr>
                <w:sz w:val="18"/>
                <w:szCs w:val="18"/>
                <w:lang w:val="ru-RU"/>
              </w:rPr>
              <w:t>Взносы – Государства-Члены</w:t>
            </w:r>
          </w:p>
        </w:tc>
        <w:tc>
          <w:tcPr>
            <w:tcW w:w="2127" w:type="dxa"/>
            <w:tcBorders>
              <w:top w:val="nil"/>
              <w:left w:val="nil"/>
              <w:bottom w:val="nil"/>
              <w:right w:val="nil"/>
            </w:tcBorders>
            <w:shd w:val="clear" w:color="auto" w:fill="auto"/>
            <w:noWrap/>
            <w:vAlign w:val="bottom"/>
            <w:hideMark/>
          </w:tcPr>
          <w:p w14:paraId="2A6802F7" w14:textId="40E4D082" w:rsidR="00AB15BE" w:rsidRPr="00105654" w:rsidRDefault="00AB15BE" w:rsidP="00AB15BE">
            <w:pPr>
              <w:pStyle w:val="Tabletext"/>
              <w:ind w:right="170"/>
              <w:jc w:val="right"/>
              <w:rPr>
                <w:rFonts w:cs="Calibri"/>
                <w:sz w:val="18"/>
                <w:szCs w:val="18"/>
                <w:lang w:val="ru-RU"/>
              </w:rPr>
            </w:pPr>
            <w:r w:rsidRPr="00105654">
              <w:rPr>
                <w:rFonts w:cs="Calibri"/>
                <w:sz w:val="18"/>
                <w:szCs w:val="18"/>
                <w:lang w:val="ru-RU"/>
              </w:rPr>
              <w:t>45 913</w:t>
            </w:r>
          </w:p>
        </w:tc>
        <w:tc>
          <w:tcPr>
            <w:tcW w:w="2128" w:type="dxa"/>
            <w:tcBorders>
              <w:top w:val="nil"/>
              <w:left w:val="nil"/>
              <w:bottom w:val="nil"/>
              <w:right w:val="nil"/>
            </w:tcBorders>
            <w:shd w:val="clear" w:color="auto" w:fill="auto"/>
            <w:noWrap/>
            <w:vAlign w:val="bottom"/>
            <w:hideMark/>
          </w:tcPr>
          <w:p w14:paraId="73467DDE" w14:textId="2D7BEC23" w:rsidR="00AB15BE" w:rsidRPr="00105654" w:rsidRDefault="00AB15BE" w:rsidP="00AB15BE">
            <w:pPr>
              <w:pStyle w:val="Tabletext"/>
              <w:ind w:right="170"/>
              <w:jc w:val="right"/>
              <w:rPr>
                <w:rFonts w:cs="Calibri"/>
                <w:sz w:val="18"/>
                <w:szCs w:val="18"/>
                <w:lang w:val="ru-RU"/>
              </w:rPr>
            </w:pPr>
            <w:r w:rsidRPr="00105654">
              <w:rPr>
                <w:rFonts w:cs="Calibri"/>
                <w:sz w:val="18"/>
                <w:szCs w:val="18"/>
                <w:lang w:val="ru-RU"/>
              </w:rPr>
              <w:t>49 586</w:t>
            </w:r>
          </w:p>
        </w:tc>
      </w:tr>
      <w:tr w:rsidR="00AB15BE" w:rsidRPr="00105654" w14:paraId="74D0945A" w14:textId="77777777" w:rsidTr="007463D7">
        <w:tc>
          <w:tcPr>
            <w:tcW w:w="5390" w:type="dxa"/>
            <w:tcBorders>
              <w:top w:val="nil"/>
              <w:left w:val="nil"/>
              <w:bottom w:val="nil"/>
              <w:right w:val="nil"/>
            </w:tcBorders>
            <w:shd w:val="clear" w:color="auto" w:fill="auto"/>
            <w:noWrap/>
            <w:hideMark/>
          </w:tcPr>
          <w:p w14:paraId="25BE7816" w14:textId="6B4AA797" w:rsidR="00AB15BE" w:rsidRPr="00105654" w:rsidRDefault="00AB15BE" w:rsidP="00DD4344">
            <w:pPr>
              <w:pStyle w:val="Tabletext"/>
              <w:rPr>
                <w:sz w:val="18"/>
                <w:szCs w:val="18"/>
                <w:lang w:val="ru-RU"/>
              </w:rPr>
            </w:pPr>
            <w:r w:rsidRPr="00105654">
              <w:rPr>
                <w:sz w:val="18"/>
                <w:szCs w:val="18"/>
                <w:lang w:val="ru-RU"/>
              </w:rPr>
              <w:t>Взносы – Члены Секторов</w:t>
            </w:r>
          </w:p>
        </w:tc>
        <w:tc>
          <w:tcPr>
            <w:tcW w:w="2127" w:type="dxa"/>
            <w:tcBorders>
              <w:top w:val="nil"/>
              <w:left w:val="nil"/>
              <w:bottom w:val="nil"/>
              <w:right w:val="nil"/>
            </w:tcBorders>
            <w:shd w:val="clear" w:color="auto" w:fill="auto"/>
            <w:noWrap/>
            <w:vAlign w:val="bottom"/>
            <w:hideMark/>
          </w:tcPr>
          <w:p w14:paraId="1711ABDA" w14:textId="251FD34F" w:rsidR="00AB15BE" w:rsidRPr="00105654" w:rsidRDefault="00AB15BE" w:rsidP="00AB15BE">
            <w:pPr>
              <w:pStyle w:val="Tabletext"/>
              <w:ind w:right="170"/>
              <w:jc w:val="right"/>
              <w:rPr>
                <w:rFonts w:cs="Calibri"/>
                <w:sz w:val="18"/>
                <w:szCs w:val="18"/>
                <w:lang w:val="ru-RU"/>
              </w:rPr>
            </w:pPr>
            <w:r w:rsidRPr="00105654">
              <w:rPr>
                <w:rFonts w:cs="Calibri"/>
                <w:sz w:val="18"/>
                <w:szCs w:val="18"/>
                <w:lang w:val="ru-RU"/>
              </w:rPr>
              <w:t>4 121</w:t>
            </w:r>
          </w:p>
        </w:tc>
        <w:tc>
          <w:tcPr>
            <w:tcW w:w="2128" w:type="dxa"/>
            <w:tcBorders>
              <w:top w:val="nil"/>
              <w:left w:val="nil"/>
              <w:bottom w:val="nil"/>
              <w:right w:val="nil"/>
            </w:tcBorders>
            <w:shd w:val="clear" w:color="auto" w:fill="auto"/>
            <w:noWrap/>
            <w:vAlign w:val="bottom"/>
            <w:hideMark/>
          </w:tcPr>
          <w:p w14:paraId="1BFA8517" w14:textId="061EBCE1" w:rsidR="00AB15BE" w:rsidRPr="00105654" w:rsidRDefault="00AB15BE" w:rsidP="00AB15BE">
            <w:pPr>
              <w:pStyle w:val="Tabletext"/>
              <w:ind w:right="170"/>
              <w:jc w:val="right"/>
              <w:rPr>
                <w:rFonts w:cs="Calibri"/>
                <w:sz w:val="18"/>
                <w:szCs w:val="18"/>
                <w:lang w:val="ru-RU"/>
              </w:rPr>
            </w:pPr>
            <w:r w:rsidRPr="00105654">
              <w:rPr>
                <w:rFonts w:cs="Calibri"/>
                <w:sz w:val="18"/>
                <w:szCs w:val="18"/>
                <w:lang w:val="ru-RU"/>
              </w:rPr>
              <w:t>3 331</w:t>
            </w:r>
          </w:p>
        </w:tc>
      </w:tr>
      <w:tr w:rsidR="00AB15BE" w:rsidRPr="00105654" w14:paraId="4F008884" w14:textId="77777777" w:rsidTr="007463D7">
        <w:tc>
          <w:tcPr>
            <w:tcW w:w="5390" w:type="dxa"/>
            <w:tcBorders>
              <w:top w:val="nil"/>
              <w:left w:val="nil"/>
              <w:bottom w:val="nil"/>
              <w:right w:val="nil"/>
            </w:tcBorders>
            <w:shd w:val="clear" w:color="auto" w:fill="auto"/>
            <w:noWrap/>
            <w:hideMark/>
          </w:tcPr>
          <w:p w14:paraId="00D8281A" w14:textId="30650019" w:rsidR="00AB15BE" w:rsidRPr="00105654" w:rsidRDefault="00AB15BE" w:rsidP="00DD4344">
            <w:pPr>
              <w:pStyle w:val="Tabletext"/>
              <w:rPr>
                <w:sz w:val="18"/>
                <w:szCs w:val="18"/>
                <w:lang w:val="ru-RU"/>
              </w:rPr>
            </w:pPr>
            <w:r w:rsidRPr="00105654">
              <w:rPr>
                <w:sz w:val="18"/>
                <w:szCs w:val="18"/>
                <w:lang w:val="ru-RU"/>
              </w:rPr>
              <w:t>Взносы – Ассоциированные члены</w:t>
            </w:r>
          </w:p>
        </w:tc>
        <w:tc>
          <w:tcPr>
            <w:tcW w:w="2127" w:type="dxa"/>
            <w:tcBorders>
              <w:top w:val="nil"/>
              <w:left w:val="nil"/>
              <w:bottom w:val="nil"/>
              <w:right w:val="nil"/>
            </w:tcBorders>
            <w:shd w:val="clear" w:color="auto" w:fill="auto"/>
            <w:noWrap/>
            <w:vAlign w:val="bottom"/>
            <w:hideMark/>
          </w:tcPr>
          <w:p w14:paraId="7F871408" w14:textId="499C158A" w:rsidR="00AB15BE" w:rsidRPr="00105654" w:rsidRDefault="00AB15BE" w:rsidP="00AB15BE">
            <w:pPr>
              <w:pStyle w:val="Tabletext"/>
              <w:ind w:right="170"/>
              <w:jc w:val="right"/>
              <w:rPr>
                <w:rFonts w:cs="Calibri"/>
                <w:sz w:val="18"/>
                <w:szCs w:val="18"/>
                <w:lang w:val="ru-RU"/>
              </w:rPr>
            </w:pPr>
            <w:r w:rsidRPr="00105654">
              <w:rPr>
                <w:rFonts w:cs="Calibri"/>
                <w:sz w:val="18"/>
                <w:szCs w:val="18"/>
                <w:lang w:val="ru-RU"/>
              </w:rPr>
              <w:t>639</w:t>
            </w:r>
          </w:p>
        </w:tc>
        <w:tc>
          <w:tcPr>
            <w:tcW w:w="2128" w:type="dxa"/>
            <w:tcBorders>
              <w:top w:val="nil"/>
              <w:left w:val="nil"/>
              <w:bottom w:val="nil"/>
              <w:right w:val="nil"/>
            </w:tcBorders>
            <w:shd w:val="clear" w:color="auto" w:fill="auto"/>
            <w:noWrap/>
            <w:vAlign w:val="bottom"/>
            <w:hideMark/>
          </w:tcPr>
          <w:p w14:paraId="7C1865A6" w14:textId="606D17DA" w:rsidR="00AB15BE" w:rsidRPr="00105654" w:rsidRDefault="00AB15BE" w:rsidP="00AB15BE">
            <w:pPr>
              <w:pStyle w:val="Tabletext"/>
              <w:ind w:right="170"/>
              <w:jc w:val="right"/>
              <w:rPr>
                <w:rFonts w:cs="Calibri"/>
                <w:sz w:val="18"/>
                <w:szCs w:val="18"/>
                <w:lang w:val="ru-RU"/>
              </w:rPr>
            </w:pPr>
            <w:r w:rsidRPr="00105654">
              <w:rPr>
                <w:rFonts w:cs="Calibri"/>
                <w:sz w:val="18"/>
                <w:szCs w:val="18"/>
                <w:lang w:val="ru-RU"/>
              </w:rPr>
              <w:t>524</w:t>
            </w:r>
          </w:p>
        </w:tc>
      </w:tr>
      <w:tr w:rsidR="00AB15BE" w:rsidRPr="00105654" w14:paraId="637DC3C1" w14:textId="77777777" w:rsidTr="007463D7">
        <w:tc>
          <w:tcPr>
            <w:tcW w:w="5390" w:type="dxa"/>
            <w:tcBorders>
              <w:top w:val="nil"/>
              <w:left w:val="nil"/>
              <w:bottom w:val="nil"/>
              <w:right w:val="nil"/>
            </w:tcBorders>
            <w:shd w:val="clear" w:color="auto" w:fill="auto"/>
            <w:noWrap/>
            <w:hideMark/>
          </w:tcPr>
          <w:p w14:paraId="6282097E" w14:textId="749923FC" w:rsidR="00AB15BE" w:rsidRPr="00105654" w:rsidRDefault="00AB15BE" w:rsidP="00DD4344">
            <w:pPr>
              <w:pStyle w:val="Tabletext"/>
              <w:rPr>
                <w:sz w:val="18"/>
                <w:szCs w:val="18"/>
                <w:lang w:val="ru-RU"/>
              </w:rPr>
            </w:pPr>
            <w:r w:rsidRPr="00105654">
              <w:rPr>
                <w:sz w:val="18"/>
                <w:szCs w:val="18"/>
                <w:lang w:val="ru-RU"/>
              </w:rPr>
              <w:t>Взносы – Академические организации – Члены</w:t>
            </w:r>
          </w:p>
        </w:tc>
        <w:tc>
          <w:tcPr>
            <w:tcW w:w="2127" w:type="dxa"/>
            <w:tcBorders>
              <w:top w:val="nil"/>
              <w:left w:val="nil"/>
              <w:bottom w:val="nil"/>
              <w:right w:val="nil"/>
            </w:tcBorders>
            <w:shd w:val="clear" w:color="auto" w:fill="auto"/>
            <w:noWrap/>
            <w:vAlign w:val="bottom"/>
            <w:hideMark/>
          </w:tcPr>
          <w:p w14:paraId="31B302F0" w14:textId="140DBDD8" w:rsidR="00AB15BE" w:rsidRPr="00105654" w:rsidRDefault="00AB15BE" w:rsidP="00AB15BE">
            <w:pPr>
              <w:pStyle w:val="Tabletext"/>
              <w:ind w:right="170"/>
              <w:jc w:val="right"/>
              <w:rPr>
                <w:rFonts w:cs="Calibri"/>
                <w:sz w:val="18"/>
                <w:szCs w:val="18"/>
                <w:lang w:val="ru-RU"/>
              </w:rPr>
            </w:pPr>
            <w:r w:rsidRPr="00105654">
              <w:rPr>
                <w:rFonts w:cs="Calibri"/>
                <w:sz w:val="18"/>
                <w:szCs w:val="18"/>
                <w:lang w:val="ru-RU"/>
              </w:rPr>
              <w:t>150</w:t>
            </w:r>
          </w:p>
        </w:tc>
        <w:tc>
          <w:tcPr>
            <w:tcW w:w="2128" w:type="dxa"/>
            <w:tcBorders>
              <w:top w:val="nil"/>
              <w:left w:val="nil"/>
              <w:bottom w:val="nil"/>
              <w:right w:val="nil"/>
            </w:tcBorders>
            <w:shd w:val="clear" w:color="auto" w:fill="auto"/>
            <w:noWrap/>
            <w:vAlign w:val="bottom"/>
            <w:hideMark/>
          </w:tcPr>
          <w:p w14:paraId="3B8474B3" w14:textId="245F4A37" w:rsidR="00AB15BE" w:rsidRPr="00105654" w:rsidRDefault="00AB15BE" w:rsidP="00AB15BE">
            <w:pPr>
              <w:pStyle w:val="Tabletext"/>
              <w:ind w:right="170"/>
              <w:jc w:val="right"/>
              <w:rPr>
                <w:rFonts w:cs="Calibri"/>
                <w:sz w:val="18"/>
                <w:szCs w:val="18"/>
                <w:lang w:val="ru-RU"/>
              </w:rPr>
            </w:pPr>
            <w:r w:rsidRPr="00105654">
              <w:rPr>
                <w:rFonts w:cs="Calibri"/>
                <w:sz w:val="18"/>
                <w:szCs w:val="18"/>
                <w:lang w:val="ru-RU"/>
              </w:rPr>
              <w:t>131</w:t>
            </w:r>
          </w:p>
        </w:tc>
      </w:tr>
      <w:tr w:rsidR="00A72E5F" w:rsidRPr="00105654" w14:paraId="4BE7AC1B" w14:textId="77777777" w:rsidTr="00A72E5F">
        <w:tc>
          <w:tcPr>
            <w:tcW w:w="5390" w:type="dxa"/>
            <w:tcBorders>
              <w:top w:val="nil"/>
              <w:left w:val="nil"/>
              <w:bottom w:val="nil"/>
              <w:right w:val="nil"/>
            </w:tcBorders>
            <w:shd w:val="clear" w:color="auto" w:fill="auto"/>
            <w:noWrap/>
            <w:vAlign w:val="bottom"/>
            <w:hideMark/>
          </w:tcPr>
          <w:p w14:paraId="6ACB9CF3" w14:textId="77777777" w:rsidR="00A72E5F" w:rsidRPr="00105654" w:rsidRDefault="00A72E5F" w:rsidP="00DD4344">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20510E51" w14:textId="77777777" w:rsidR="00A72E5F" w:rsidRPr="00105654" w:rsidRDefault="00A72E5F" w:rsidP="00A72E5F">
            <w:pPr>
              <w:pStyle w:val="Tabletext"/>
              <w:spacing w:before="0" w:after="0"/>
              <w:ind w:right="170"/>
              <w:jc w:val="right"/>
              <w:rPr>
                <w:rFonts w:cs="Calibri"/>
                <w:sz w:val="18"/>
                <w:szCs w:val="18"/>
                <w:lang w:val="ru-RU"/>
              </w:rPr>
            </w:pPr>
          </w:p>
        </w:tc>
        <w:tc>
          <w:tcPr>
            <w:tcW w:w="2128" w:type="dxa"/>
            <w:tcBorders>
              <w:top w:val="nil"/>
              <w:left w:val="nil"/>
              <w:bottom w:val="nil"/>
              <w:right w:val="nil"/>
            </w:tcBorders>
            <w:shd w:val="clear" w:color="auto" w:fill="auto"/>
            <w:noWrap/>
            <w:vAlign w:val="bottom"/>
            <w:hideMark/>
          </w:tcPr>
          <w:p w14:paraId="609EEC9A" w14:textId="77777777" w:rsidR="00A72E5F" w:rsidRPr="00105654" w:rsidRDefault="00A72E5F" w:rsidP="00A72E5F">
            <w:pPr>
              <w:pStyle w:val="Tabletext"/>
              <w:spacing w:before="0" w:after="0"/>
              <w:ind w:right="170"/>
              <w:jc w:val="right"/>
              <w:rPr>
                <w:rFonts w:cs="Calibri"/>
                <w:sz w:val="18"/>
                <w:szCs w:val="18"/>
                <w:lang w:val="ru-RU"/>
              </w:rPr>
            </w:pPr>
          </w:p>
        </w:tc>
      </w:tr>
      <w:tr w:rsidR="00A72E5F" w:rsidRPr="00105654" w14:paraId="10DFDF50" w14:textId="77777777" w:rsidTr="00A72E5F">
        <w:tc>
          <w:tcPr>
            <w:tcW w:w="5390" w:type="dxa"/>
            <w:tcBorders>
              <w:top w:val="nil"/>
              <w:left w:val="nil"/>
              <w:bottom w:val="nil"/>
              <w:right w:val="nil"/>
            </w:tcBorders>
            <w:shd w:val="clear" w:color="000000" w:fill="538DD5"/>
            <w:noWrap/>
            <w:vAlign w:val="center"/>
            <w:hideMark/>
          </w:tcPr>
          <w:p w14:paraId="11C271AF" w14:textId="582E8EAD" w:rsidR="00A72E5F" w:rsidRPr="00105654" w:rsidRDefault="004B2BB6" w:rsidP="00DD4344">
            <w:pPr>
              <w:pStyle w:val="Tabletext"/>
              <w:spacing w:before="80" w:after="80"/>
              <w:rPr>
                <w:b/>
                <w:bCs/>
                <w:sz w:val="18"/>
                <w:szCs w:val="18"/>
                <w:lang w:val="ru-RU"/>
              </w:rPr>
            </w:pPr>
            <w:r w:rsidRPr="00105654">
              <w:rPr>
                <w:b/>
                <w:bCs/>
                <w:sz w:val="18"/>
                <w:szCs w:val="18"/>
                <w:lang w:val="ru-RU"/>
              </w:rPr>
              <w:t>Взносы, полученные авансом</w:t>
            </w:r>
          </w:p>
        </w:tc>
        <w:tc>
          <w:tcPr>
            <w:tcW w:w="2127" w:type="dxa"/>
            <w:tcBorders>
              <w:top w:val="nil"/>
              <w:left w:val="nil"/>
              <w:bottom w:val="nil"/>
              <w:right w:val="nil"/>
            </w:tcBorders>
            <w:shd w:val="clear" w:color="000000" w:fill="538DD5"/>
            <w:noWrap/>
            <w:vAlign w:val="center"/>
            <w:hideMark/>
          </w:tcPr>
          <w:p w14:paraId="6B90134C" w14:textId="50FA4D7F" w:rsidR="00A72E5F" w:rsidRPr="00105654" w:rsidRDefault="00A72E5F" w:rsidP="00A72E5F">
            <w:pPr>
              <w:pStyle w:val="Tabletext"/>
              <w:spacing w:before="80" w:after="80"/>
              <w:ind w:right="170"/>
              <w:jc w:val="right"/>
              <w:rPr>
                <w:rFonts w:cs="Calibri"/>
                <w:b/>
                <w:bCs/>
                <w:sz w:val="18"/>
                <w:szCs w:val="18"/>
                <w:lang w:val="ru-RU"/>
              </w:rPr>
            </w:pPr>
            <w:r w:rsidRPr="00105654">
              <w:rPr>
                <w:rFonts w:cs="Calibri"/>
                <w:b/>
                <w:bCs/>
                <w:sz w:val="18"/>
                <w:szCs w:val="18"/>
                <w:lang w:val="ru-RU"/>
              </w:rPr>
              <w:t>50 823</w:t>
            </w:r>
          </w:p>
        </w:tc>
        <w:tc>
          <w:tcPr>
            <w:tcW w:w="2128" w:type="dxa"/>
            <w:tcBorders>
              <w:top w:val="nil"/>
              <w:left w:val="nil"/>
              <w:bottom w:val="nil"/>
              <w:right w:val="nil"/>
            </w:tcBorders>
            <w:shd w:val="clear" w:color="000000" w:fill="538DD5"/>
            <w:noWrap/>
            <w:vAlign w:val="center"/>
            <w:hideMark/>
          </w:tcPr>
          <w:p w14:paraId="11414AD1" w14:textId="6440C61F" w:rsidR="00A72E5F" w:rsidRPr="00105654" w:rsidRDefault="00A72E5F" w:rsidP="00A72E5F">
            <w:pPr>
              <w:pStyle w:val="Tabletext"/>
              <w:spacing w:before="80" w:after="80"/>
              <w:ind w:right="170"/>
              <w:jc w:val="right"/>
              <w:rPr>
                <w:rFonts w:cs="Calibri"/>
                <w:b/>
                <w:bCs/>
                <w:sz w:val="18"/>
                <w:szCs w:val="18"/>
                <w:lang w:val="ru-RU"/>
              </w:rPr>
            </w:pPr>
            <w:r w:rsidRPr="00105654">
              <w:rPr>
                <w:rFonts w:cs="Calibri"/>
                <w:b/>
                <w:bCs/>
                <w:sz w:val="18"/>
                <w:szCs w:val="18"/>
                <w:lang w:val="ru-RU"/>
              </w:rPr>
              <w:t>53 572</w:t>
            </w:r>
          </w:p>
        </w:tc>
      </w:tr>
    </w:tbl>
    <w:p w14:paraId="3DBB0EFD" w14:textId="1D5B71EF" w:rsidR="00A72E5F" w:rsidRPr="00105654" w:rsidRDefault="004B2BB6" w:rsidP="00D80E10">
      <w:pPr>
        <w:pStyle w:val="Normalaftertitle"/>
        <w:spacing w:before="240" w:after="120"/>
        <w:rPr>
          <w:lang w:val="ru-RU"/>
        </w:rPr>
      </w:pPr>
      <w:r w:rsidRPr="00105654">
        <w:rPr>
          <w:lang w:val="ru-RU"/>
        </w:rPr>
        <w:lastRenderedPageBreak/>
        <w:t xml:space="preserve">Сумма взносов, полученных авансом, в основном касается платежей, полученных от </w:t>
      </w:r>
      <w:r w:rsidR="00F96507" w:rsidRPr="00105654">
        <w:rPr>
          <w:lang w:val="ru-RU"/>
        </w:rPr>
        <w:t>Государств</w:t>
      </w:r>
      <w:r w:rsidRPr="00105654">
        <w:rPr>
          <w:lang w:val="ru-RU"/>
        </w:rPr>
        <w:t>-</w:t>
      </w:r>
      <w:r w:rsidR="00F96507" w:rsidRPr="00105654">
        <w:rPr>
          <w:lang w:val="ru-RU"/>
        </w:rPr>
        <w:t xml:space="preserve">Членов </w:t>
      </w:r>
      <w:r w:rsidRPr="00105654">
        <w:rPr>
          <w:lang w:val="ru-RU"/>
        </w:rPr>
        <w:t>в 2022 году в счет их начисленных взносов на 2023 год.</w:t>
      </w:r>
    </w:p>
    <w:tbl>
      <w:tblPr>
        <w:tblW w:w="9645" w:type="dxa"/>
        <w:tblLayout w:type="fixed"/>
        <w:tblLook w:val="04A0" w:firstRow="1" w:lastRow="0" w:firstColumn="1" w:lastColumn="0" w:noHBand="0" w:noVBand="1"/>
      </w:tblPr>
      <w:tblGrid>
        <w:gridCol w:w="5390"/>
        <w:gridCol w:w="2127"/>
        <w:gridCol w:w="2128"/>
      </w:tblGrid>
      <w:tr w:rsidR="00AB15BE" w:rsidRPr="00105654" w14:paraId="4264E769" w14:textId="77777777" w:rsidTr="00AB15BE">
        <w:tc>
          <w:tcPr>
            <w:tcW w:w="5390" w:type="dxa"/>
            <w:tcBorders>
              <w:top w:val="nil"/>
              <w:left w:val="nil"/>
              <w:bottom w:val="nil"/>
              <w:right w:val="nil"/>
            </w:tcBorders>
            <w:shd w:val="clear" w:color="000000" w:fill="538DD5"/>
            <w:noWrap/>
            <w:vAlign w:val="center"/>
            <w:hideMark/>
          </w:tcPr>
          <w:p w14:paraId="1B6AF2C4" w14:textId="66367A5D" w:rsidR="00AB15BE" w:rsidRPr="00105654" w:rsidRDefault="00602A54" w:rsidP="00AB15BE">
            <w:pPr>
              <w:pStyle w:val="Tablehead"/>
              <w:ind w:right="170"/>
              <w:rPr>
                <w:sz w:val="18"/>
                <w:szCs w:val="18"/>
                <w:lang w:val="ru-RU"/>
              </w:rPr>
            </w:pPr>
            <w:bookmarkStart w:id="799" w:name="_Toc511401571"/>
            <w:bookmarkStart w:id="800" w:name="_Toc511401694"/>
            <w:bookmarkStart w:id="801" w:name="_Toc10540807"/>
            <w:bookmarkEnd w:id="798"/>
            <w:r w:rsidRPr="00105654">
              <w:rPr>
                <w:sz w:val="18"/>
                <w:szCs w:val="18"/>
                <w:lang w:val="ru-RU" w:eastAsia="en-GB"/>
              </w:rPr>
              <w:t>Описание (тыс. шв. фр.)</w:t>
            </w:r>
          </w:p>
        </w:tc>
        <w:tc>
          <w:tcPr>
            <w:tcW w:w="2127" w:type="dxa"/>
            <w:tcBorders>
              <w:top w:val="nil"/>
              <w:left w:val="nil"/>
              <w:bottom w:val="nil"/>
              <w:right w:val="nil"/>
            </w:tcBorders>
            <w:shd w:val="clear" w:color="000000" w:fill="538DD5"/>
            <w:noWrap/>
            <w:vAlign w:val="center"/>
            <w:hideMark/>
          </w:tcPr>
          <w:p w14:paraId="70F01567" w14:textId="7DBCC5A7" w:rsidR="00AB15BE" w:rsidRPr="00105654" w:rsidRDefault="00AB15BE" w:rsidP="00AB15BE">
            <w:pPr>
              <w:pStyle w:val="Tablehead"/>
              <w:ind w:right="170"/>
              <w:rPr>
                <w:sz w:val="18"/>
                <w:szCs w:val="18"/>
                <w:lang w:val="ru-RU"/>
              </w:rPr>
            </w:pPr>
            <w:r w:rsidRPr="00105654">
              <w:rPr>
                <w:sz w:val="18"/>
                <w:szCs w:val="18"/>
                <w:lang w:val="ru-RU"/>
              </w:rPr>
              <w:t>31 декабря 2022 г.</w:t>
            </w:r>
          </w:p>
        </w:tc>
        <w:tc>
          <w:tcPr>
            <w:tcW w:w="2128" w:type="dxa"/>
            <w:tcBorders>
              <w:top w:val="nil"/>
              <w:left w:val="nil"/>
              <w:bottom w:val="nil"/>
              <w:right w:val="nil"/>
            </w:tcBorders>
            <w:shd w:val="clear" w:color="000000" w:fill="538DD5"/>
            <w:vAlign w:val="center"/>
            <w:hideMark/>
          </w:tcPr>
          <w:p w14:paraId="45720635" w14:textId="245004A0" w:rsidR="00AB15BE" w:rsidRPr="00105654" w:rsidRDefault="00AB15BE" w:rsidP="00AB15BE">
            <w:pPr>
              <w:pStyle w:val="Tablehead"/>
              <w:ind w:right="170"/>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A72E5F" w:rsidRPr="00105654" w14:paraId="47B5C835" w14:textId="77777777" w:rsidTr="00AB15BE">
        <w:tc>
          <w:tcPr>
            <w:tcW w:w="5390" w:type="dxa"/>
            <w:tcBorders>
              <w:top w:val="nil"/>
              <w:left w:val="nil"/>
              <w:bottom w:val="nil"/>
              <w:right w:val="nil"/>
            </w:tcBorders>
            <w:shd w:val="clear" w:color="auto" w:fill="auto"/>
            <w:noWrap/>
            <w:vAlign w:val="center"/>
            <w:hideMark/>
          </w:tcPr>
          <w:p w14:paraId="340E7DEA" w14:textId="77777777" w:rsidR="00A72E5F" w:rsidRPr="00105654" w:rsidRDefault="00A72E5F" w:rsidP="00DD4344">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center"/>
            <w:hideMark/>
          </w:tcPr>
          <w:p w14:paraId="2B013A86" w14:textId="77777777" w:rsidR="00A72E5F" w:rsidRPr="00105654" w:rsidRDefault="00A72E5F" w:rsidP="00AB15BE">
            <w:pPr>
              <w:pStyle w:val="Tabletext"/>
              <w:spacing w:before="0" w:after="0"/>
              <w:ind w:right="170"/>
              <w:jc w:val="right"/>
              <w:rPr>
                <w:rFonts w:cs="Calibri"/>
                <w:sz w:val="18"/>
                <w:szCs w:val="18"/>
                <w:lang w:val="ru-RU"/>
              </w:rPr>
            </w:pPr>
          </w:p>
        </w:tc>
        <w:tc>
          <w:tcPr>
            <w:tcW w:w="2128" w:type="dxa"/>
            <w:tcBorders>
              <w:top w:val="nil"/>
              <w:left w:val="nil"/>
              <w:bottom w:val="nil"/>
              <w:right w:val="nil"/>
            </w:tcBorders>
            <w:shd w:val="clear" w:color="auto" w:fill="auto"/>
            <w:vAlign w:val="center"/>
            <w:hideMark/>
          </w:tcPr>
          <w:p w14:paraId="692EE937" w14:textId="77777777" w:rsidR="00A72E5F" w:rsidRPr="00105654" w:rsidRDefault="00A72E5F" w:rsidP="00AB15BE">
            <w:pPr>
              <w:pStyle w:val="Tabletext"/>
              <w:spacing w:before="0" w:after="0"/>
              <w:ind w:right="170"/>
              <w:jc w:val="right"/>
              <w:rPr>
                <w:rFonts w:cs="Calibri"/>
                <w:sz w:val="18"/>
                <w:szCs w:val="18"/>
                <w:lang w:val="ru-RU"/>
              </w:rPr>
            </w:pPr>
          </w:p>
        </w:tc>
      </w:tr>
      <w:tr w:rsidR="00A72E5F" w:rsidRPr="00105654" w14:paraId="6D6BD43A" w14:textId="77777777" w:rsidTr="00AB15BE">
        <w:tc>
          <w:tcPr>
            <w:tcW w:w="5390" w:type="dxa"/>
            <w:tcBorders>
              <w:top w:val="nil"/>
              <w:left w:val="nil"/>
              <w:bottom w:val="nil"/>
              <w:right w:val="nil"/>
            </w:tcBorders>
            <w:shd w:val="clear" w:color="auto" w:fill="auto"/>
            <w:noWrap/>
            <w:vAlign w:val="bottom"/>
            <w:hideMark/>
          </w:tcPr>
          <w:p w14:paraId="23CE824E" w14:textId="0801E724" w:rsidR="00A72E5F" w:rsidRPr="00105654" w:rsidRDefault="00DD4344" w:rsidP="00DD4344">
            <w:pPr>
              <w:pStyle w:val="Tabletext"/>
              <w:rPr>
                <w:sz w:val="18"/>
                <w:szCs w:val="18"/>
                <w:lang w:val="ru-RU"/>
              </w:rPr>
            </w:pPr>
            <w:r w:rsidRPr="00105654">
              <w:rPr>
                <w:sz w:val="18"/>
                <w:szCs w:val="18"/>
                <w:lang w:val="ru-RU"/>
              </w:rPr>
              <w:t>Взносы – внебюджетные</w:t>
            </w:r>
          </w:p>
        </w:tc>
        <w:tc>
          <w:tcPr>
            <w:tcW w:w="2127" w:type="dxa"/>
            <w:tcBorders>
              <w:top w:val="nil"/>
              <w:left w:val="nil"/>
              <w:bottom w:val="nil"/>
              <w:right w:val="nil"/>
            </w:tcBorders>
            <w:shd w:val="clear" w:color="auto" w:fill="auto"/>
            <w:noWrap/>
            <w:vAlign w:val="bottom"/>
            <w:hideMark/>
          </w:tcPr>
          <w:p w14:paraId="4469B723" w14:textId="77777777" w:rsidR="00A72E5F" w:rsidRPr="00105654" w:rsidRDefault="00A72E5F" w:rsidP="00AB15BE">
            <w:pPr>
              <w:pStyle w:val="Tabletext"/>
              <w:ind w:right="170"/>
              <w:jc w:val="right"/>
              <w:rPr>
                <w:rFonts w:cs="Calibri"/>
                <w:sz w:val="18"/>
                <w:szCs w:val="18"/>
                <w:lang w:val="ru-RU"/>
              </w:rPr>
            </w:pPr>
            <w:r w:rsidRPr="00105654">
              <w:rPr>
                <w:rFonts w:cs="Calibri"/>
                <w:sz w:val="18"/>
                <w:szCs w:val="18"/>
                <w:lang w:val="ru-RU"/>
              </w:rPr>
              <w:t>798</w:t>
            </w:r>
          </w:p>
        </w:tc>
        <w:tc>
          <w:tcPr>
            <w:tcW w:w="2128" w:type="dxa"/>
            <w:tcBorders>
              <w:top w:val="nil"/>
              <w:left w:val="nil"/>
              <w:bottom w:val="nil"/>
              <w:right w:val="nil"/>
            </w:tcBorders>
            <w:shd w:val="clear" w:color="auto" w:fill="auto"/>
            <w:noWrap/>
            <w:vAlign w:val="bottom"/>
            <w:hideMark/>
          </w:tcPr>
          <w:p w14:paraId="26A39A86" w14:textId="77777777" w:rsidR="00A72E5F" w:rsidRPr="00105654" w:rsidRDefault="00A72E5F" w:rsidP="00AB15BE">
            <w:pPr>
              <w:pStyle w:val="Tabletext"/>
              <w:ind w:right="170"/>
              <w:jc w:val="right"/>
              <w:rPr>
                <w:rFonts w:cs="Calibri"/>
                <w:sz w:val="18"/>
                <w:szCs w:val="18"/>
                <w:lang w:val="ru-RU"/>
              </w:rPr>
            </w:pPr>
            <w:r w:rsidRPr="00105654">
              <w:rPr>
                <w:rFonts w:cs="Calibri"/>
                <w:sz w:val="18"/>
                <w:szCs w:val="18"/>
                <w:lang w:val="ru-RU"/>
              </w:rPr>
              <w:t>922</w:t>
            </w:r>
          </w:p>
        </w:tc>
      </w:tr>
      <w:tr w:rsidR="00A72E5F" w:rsidRPr="00105654" w14:paraId="455EF98C" w14:textId="77777777" w:rsidTr="00AB15BE">
        <w:tc>
          <w:tcPr>
            <w:tcW w:w="5390" w:type="dxa"/>
            <w:tcBorders>
              <w:top w:val="nil"/>
              <w:left w:val="nil"/>
              <w:bottom w:val="nil"/>
              <w:right w:val="nil"/>
            </w:tcBorders>
            <w:shd w:val="clear" w:color="auto" w:fill="auto"/>
            <w:noWrap/>
            <w:vAlign w:val="bottom"/>
            <w:hideMark/>
          </w:tcPr>
          <w:p w14:paraId="5CB9B532" w14:textId="77777777" w:rsidR="00A72E5F" w:rsidRPr="00105654" w:rsidRDefault="00A72E5F" w:rsidP="00DD4344">
            <w:pPr>
              <w:pStyle w:val="Tabletext"/>
              <w:rPr>
                <w:sz w:val="18"/>
                <w:szCs w:val="18"/>
                <w:lang w:val="ru-RU"/>
              </w:rPr>
            </w:pPr>
            <w:r w:rsidRPr="00105654">
              <w:rPr>
                <w:sz w:val="18"/>
                <w:szCs w:val="18"/>
                <w:lang w:val="ru-RU"/>
              </w:rPr>
              <w:t>SNF</w:t>
            </w:r>
          </w:p>
        </w:tc>
        <w:tc>
          <w:tcPr>
            <w:tcW w:w="2127" w:type="dxa"/>
            <w:tcBorders>
              <w:top w:val="nil"/>
              <w:left w:val="nil"/>
              <w:bottom w:val="nil"/>
              <w:right w:val="nil"/>
            </w:tcBorders>
            <w:shd w:val="clear" w:color="auto" w:fill="auto"/>
            <w:noWrap/>
            <w:vAlign w:val="bottom"/>
            <w:hideMark/>
          </w:tcPr>
          <w:p w14:paraId="5B693061" w14:textId="244EB4BE" w:rsidR="00A72E5F" w:rsidRPr="00105654" w:rsidRDefault="00A72E5F" w:rsidP="00AB15BE">
            <w:pPr>
              <w:pStyle w:val="Tabletext"/>
              <w:ind w:right="170"/>
              <w:jc w:val="right"/>
              <w:rPr>
                <w:rFonts w:cs="Calibri"/>
                <w:sz w:val="18"/>
                <w:szCs w:val="18"/>
                <w:lang w:val="ru-RU"/>
              </w:rPr>
            </w:pPr>
            <w:r w:rsidRPr="00105654">
              <w:rPr>
                <w:rFonts w:cs="Calibri"/>
                <w:sz w:val="18"/>
                <w:szCs w:val="18"/>
                <w:lang w:val="ru-RU"/>
              </w:rPr>
              <w:t>10</w:t>
            </w:r>
            <w:r w:rsidR="00AB15BE" w:rsidRPr="00105654">
              <w:rPr>
                <w:rFonts w:cs="Calibri"/>
                <w:sz w:val="18"/>
                <w:szCs w:val="18"/>
                <w:lang w:val="ru-RU"/>
              </w:rPr>
              <w:t xml:space="preserve"> </w:t>
            </w:r>
            <w:r w:rsidRPr="00105654">
              <w:rPr>
                <w:rFonts w:cs="Calibri"/>
                <w:sz w:val="18"/>
                <w:szCs w:val="18"/>
                <w:lang w:val="ru-RU"/>
              </w:rPr>
              <w:t>011</w:t>
            </w:r>
          </w:p>
        </w:tc>
        <w:tc>
          <w:tcPr>
            <w:tcW w:w="2128" w:type="dxa"/>
            <w:tcBorders>
              <w:top w:val="nil"/>
              <w:left w:val="nil"/>
              <w:bottom w:val="nil"/>
              <w:right w:val="nil"/>
            </w:tcBorders>
            <w:shd w:val="clear" w:color="auto" w:fill="auto"/>
            <w:noWrap/>
            <w:vAlign w:val="bottom"/>
            <w:hideMark/>
          </w:tcPr>
          <w:p w14:paraId="6D71E4AF" w14:textId="02A79DFF" w:rsidR="00A72E5F" w:rsidRPr="00105654" w:rsidRDefault="00A72E5F" w:rsidP="00AB15BE">
            <w:pPr>
              <w:pStyle w:val="Tabletext"/>
              <w:ind w:right="170"/>
              <w:jc w:val="right"/>
              <w:rPr>
                <w:rFonts w:cs="Calibri"/>
                <w:sz w:val="18"/>
                <w:szCs w:val="18"/>
                <w:lang w:val="ru-RU"/>
              </w:rPr>
            </w:pPr>
            <w:r w:rsidRPr="00105654">
              <w:rPr>
                <w:rFonts w:cs="Calibri"/>
                <w:sz w:val="18"/>
                <w:szCs w:val="18"/>
                <w:lang w:val="ru-RU"/>
              </w:rPr>
              <w:t>9</w:t>
            </w:r>
            <w:r w:rsidR="00AB15BE" w:rsidRPr="00105654">
              <w:rPr>
                <w:rFonts w:cs="Calibri"/>
                <w:sz w:val="18"/>
                <w:szCs w:val="18"/>
                <w:lang w:val="ru-RU"/>
              </w:rPr>
              <w:t xml:space="preserve"> </w:t>
            </w:r>
            <w:r w:rsidRPr="00105654">
              <w:rPr>
                <w:rFonts w:cs="Calibri"/>
                <w:sz w:val="18"/>
                <w:szCs w:val="18"/>
                <w:lang w:val="ru-RU"/>
              </w:rPr>
              <w:t>493</w:t>
            </w:r>
          </w:p>
        </w:tc>
      </w:tr>
      <w:tr w:rsidR="00A72E5F" w:rsidRPr="00105654" w14:paraId="4B82C9BC" w14:textId="77777777" w:rsidTr="00AB15BE">
        <w:tc>
          <w:tcPr>
            <w:tcW w:w="5390" w:type="dxa"/>
            <w:tcBorders>
              <w:top w:val="nil"/>
              <w:left w:val="nil"/>
              <w:bottom w:val="nil"/>
              <w:right w:val="nil"/>
            </w:tcBorders>
            <w:shd w:val="clear" w:color="auto" w:fill="auto"/>
            <w:noWrap/>
            <w:vAlign w:val="bottom"/>
            <w:hideMark/>
          </w:tcPr>
          <w:p w14:paraId="67983FF5" w14:textId="77777777" w:rsidR="00A72E5F" w:rsidRPr="00105654" w:rsidRDefault="00A72E5F" w:rsidP="00DD4344">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56DA7A83" w14:textId="77777777" w:rsidR="00A72E5F" w:rsidRPr="00105654" w:rsidRDefault="00A72E5F" w:rsidP="00AB15BE">
            <w:pPr>
              <w:pStyle w:val="Tabletext"/>
              <w:spacing w:before="0" w:after="0"/>
              <w:ind w:right="170"/>
              <w:jc w:val="right"/>
              <w:rPr>
                <w:rFonts w:cs="Calibri"/>
                <w:sz w:val="18"/>
                <w:szCs w:val="18"/>
                <w:lang w:val="ru-RU"/>
              </w:rPr>
            </w:pPr>
          </w:p>
        </w:tc>
        <w:tc>
          <w:tcPr>
            <w:tcW w:w="2128" w:type="dxa"/>
            <w:tcBorders>
              <w:top w:val="nil"/>
              <w:left w:val="nil"/>
              <w:bottom w:val="nil"/>
              <w:right w:val="nil"/>
            </w:tcBorders>
            <w:shd w:val="clear" w:color="auto" w:fill="auto"/>
            <w:noWrap/>
            <w:vAlign w:val="bottom"/>
            <w:hideMark/>
          </w:tcPr>
          <w:p w14:paraId="169ACBA2" w14:textId="77777777" w:rsidR="00A72E5F" w:rsidRPr="00105654" w:rsidRDefault="00A72E5F" w:rsidP="00AB15BE">
            <w:pPr>
              <w:pStyle w:val="Tabletext"/>
              <w:spacing w:before="0" w:after="0"/>
              <w:ind w:right="170"/>
              <w:jc w:val="right"/>
              <w:rPr>
                <w:rFonts w:cs="Calibri"/>
                <w:sz w:val="18"/>
                <w:szCs w:val="18"/>
                <w:lang w:val="ru-RU"/>
              </w:rPr>
            </w:pPr>
          </w:p>
        </w:tc>
      </w:tr>
      <w:tr w:rsidR="00A72E5F" w:rsidRPr="00105654" w14:paraId="3EB6A616" w14:textId="77777777" w:rsidTr="00AB15BE">
        <w:tc>
          <w:tcPr>
            <w:tcW w:w="5390" w:type="dxa"/>
            <w:tcBorders>
              <w:top w:val="nil"/>
              <w:left w:val="nil"/>
              <w:bottom w:val="nil"/>
              <w:right w:val="nil"/>
            </w:tcBorders>
            <w:shd w:val="clear" w:color="000000" w:fill="538DD5"/>
            <w:noWrap/>
            <w:vAlign w:val="center"/>
            <w:hideMark/>
          </w:tcPr>
          <w:p w14:paraId="738220DD" w14:textId="275E14B0" w:rsidR="00A72E5F" w:rsidRPr="00105654" w:rsidRDefault="000059D9" w:rsidP="00DD4344">
            <w:pPr>
              <w:pStyle w:val="Tabletext"/>
              <w:spacing w:before="80" w:after="80"/>
              <w:rPr>
                <w:b/>
                <w:bCs/>
                <w:sz w:val="18"/>
                <w:szCs w:val="18"/>
                <w:lang w:val="ru-RU"/>
              </w:rPr>
            </w:pPr>
            <w:r w:rsidRPr="00105654">
              <w:rPr>
                <w:b/>
                <w:bCs/>
                <w:sz w:val="18"/>
                <w:szCs w:val="18"/>
                <w:lang w:val="ru-RU"/>
              </w:rPr>
              <w:t>Д</w:t>
            </w:r>
            <w:r w:rsidR="004B2BB6" w:rsidRPr="00105654">
              <w:rPr>
                <w:b/>
                <w:bCs/>
                <w:sz w:val="18"/>
                <w:szCs w:val="18"/>
                <w:lang w:val="ru-RU"/>
              </w:rPr>
              <w:t>оход</w:t>
            </w:r>
            <w:r w:rsidRPr="00105654">
              <w:rPr>
                <w:b/>
                <w:bCs/>
                <w:sz w:val="18"/>
                <w:szCs w:val="18"/>
                <w:lang w:val="ru-RU"/>
              </w:rPr>
              <w:t>ы будущих периодов</w:t>
            </w:r>
          </w:p>
        </w:tc>
        <w:tc>
          <w:tcPr>
            <w:tcW w:w="2127" w:type="dxa"/>
            <w:tcBorders>
              <w:top w:val="nil"/>
              <w:left w:val="nil"/>
              <w:bottom w:val="nil"/>
              <w:right w:val="nil"/>
            </w:tcBorders>
            <w:shd w:val="clear" w:color="000000" w:fill="538DD5"/>
            <w:noWrap/>
            <w:vAlign w:val="center"/>
            <w:hideMark/>
          </w:tcPr>
          <w:p w14:paraId="6233A9E1" w14:textId="7A78AD91" w:rsidR="00A72E5F" w:rsidRPr="00105654" w:rsidRDefault="00A72E5F" w:rsidP="00AB15BE">
            <w:pPr>
              <w:pStyle w:val="Tabletext"/>
              <w:spacing w:before="80" w:after="80"/>
              <w:ind w:right="170"/>
              <w:jc w:val="right"/>
              <w:rPr>
                <w:rFonts w:cs="Calibri"/>
                <w:b/>
                <w:bCs/>
                <w:sz w:val="18"/>
                <w:szCs w:val="18"/>
                <w:lang w:val="ru-RU"/>
              </w:rPr>
            </w:pPr>
            <w:r w:rsidRPr="00105654">
              <w:rPr>
                <w:rFonts w:cs="Calibri"/>
                <w:b/>
                <w:bCs/>
                <w:sz w:val="18"/>
                <w:szCs w:val="18"/>
                <w:lang w:val="ru-RU"/>
              </w:rPr>
              <w:t>10</w:t>
            </w:r>
            <w:r w:rsidR="00AB15BE" w:rsidRPr="00105654">
              <w:rPr>
                <w:rFonts w:cs="Calibri"/>
                <w:b/>
                <w:bCs/>
                <w:sz w:val="18"/>
                <w:szCs w:val="18"/>
                <w:lang w:val="ru-RU"/>
              </w:rPr>
              <w:t xml:space="preserve"> </w:t>
            </w:r>
            <w:r w:rsidRPr="00105654">
              <w:rPr>
                <w:rFonts w:cs="Calibri"/>
                <w:b/>
                <w:bCs/>
                <w:sz w:val="18"/>
                <w:szCs w:val="18"/>
                <w:lang w:val="ru-RU"/>
              </w:rPr>
              <w:t>809</w:t>
            </w:r>
          </w:p>
        </w:tc>
        <w:tc>
          <w:tcPr>
            <w:tcW w:w="2128" w:type="dxa"/>
            <w:tcBorders>
              <w:top w:val="nil"/>
              <w:left w:val="nil"/>
              <w:bottom w:val="nil"/>
              <w:right w:val="nil"/>
            </w:tcBorders>
            <w:shd w:val="clear" w:color="000000" w:fill="538DD5"/>
            <w:noWrap/>
            <w:vAlign w:val="center"/>
            <w:hideMark/>
          </w:tcPr>
          <w:p w14:paraId="730916A5" w14:textId="7364FF19" w:rsidR="00A72E5F" w:rsidRPr="00105654" w:rsidRDefault="00A72E5F" w:rsidP="00AB15BE">
            <w:pPr>
              <w:pStyle w:val="Tabletext"/>
              <w:spacing w:before="80" w:after="80"/>
              <w:ind w:right="170"/>
              <w:jc w:val="right"/>
              <w:rPr>
                <w:rFonts w:cs="Calibri"/>
                <w:b/>
                <w:bCs/>
                <w:sz w:val="18"/>
                <w:szCs w:val="18"/>
                <w:lang w:val="ru-RU"/>
              </w:rPr>
            </w:pPr>
            <w:r w:rsidRPr="00105654">
              <w:rPr>
                <w:rFonts w:cs="Calibri"/>
                <w:b/>
                <w:bCs/>
                <w:sz w:val="18"/>
                <w:szCs w:val="18"/>
                <w:lang w:val="ru-RU"/>
              </w:rPr>
              <w:t>10</w:t>
            </w:r>
            <w:r w:rsidR="00AB15BE" w:rsidRPr="00105654">
              <w:rPr>
                <w:rFonts w:cs="Calibri"/>
                <w:b/>
                <w:bCs/>
                <w:sz w:val="18"/>
                <w:szCs w:val="18"/>
                <w:lang w:val="ru-RU"/>
              </w:rPr>
              <w:t xml:space="preserve"> </w:t>
            </w:r>
            <w:r w:rsidRPr="00105654">
              <w:rPr>
                <w:rFonts w:cs="Calibri"/>
                <w:b/>
                <w:bCs/>
                <w:sz w:val="18"/>
                <w:szCs w:val="18"/>
                <w:lang w:val="ru-RU"/>
              </w:rPr>
              <w:t>415</w:t>
            </w:r>
          </w:p>
        </w:tc>
      </w:tr>
    </w:tbl>
    <w:p w14:paraId="605BF1AE" w14:textId="59A803B3" w:rsidR="00D80E10" w:rsidRPr="00105654" w:rsidRDefault="004B2BB6" w:rsidP="00D80E10">
      <w:pPr>
        <w:spacing w:before="240"/>
        <w:rPr>
          <w:lang w:val="ru-RU"/>
        </w:rPr>
      </w:pPr>
      <w:r w:rsidRPr="00105654">
        <w:rPr>
          <w:lang w:val="ru-RU"/>
        </w:rPr>
        <w:t>В 2022 году доходы</w:t>
      </w:r>
      <w:r w:rsidR="000059D9" w:rsidRPr="00105654">
        <w:rPr>
          <w:lang w:val="ru-RU"/>
        </w:rPr>
        <w:t xml:space="preserve"> будущих периодов</w:t>
      </w:r>
      <w:r w:rsidRPr="00105654">
        <w:rPr>
          <w:lang w:val="ru-RU"/>
        </w:rPr>
        <w:t xml:space="preserve"> в основном касаются заявок на</w:t>
      </w:r>
      <w:r w:rsidR="000059D9" w:rsidRPr="00105654">
        <w:rPr>
          <w:lang w:val="ru-RU"/>
        </w:rPr>
        <w:t xml:space="preserve"> регистрацию</w:t>
      </w:r>
      <w:r w:rsidRPr="00105654">
        <w:rPr>
          <w:lang w:val="ru-RU"/>
        </w:rPr>
        <w:t xml:space="preserve"> спутниковы</w:t>
      </w:r>
      <w:r w:rsidR="000059D9" w:rsidRPr="00105654">
        <w:rPr>
          <w:lang w:val="ru-RU"/>
        </w:rPr>
        <w:t>х</w:t>
      </w:r>
      <w:r w:rsidRPr="00105654">
        <w:rPr>
          <w:lang w:val="ru-RU"/>
        </w:rPr>
        <w:t xml:space="preserve"> сет</w:t>
      </w:r>
      <w:r w:rsidR="000059D9" w:rsidRPr="00105654">
        <w:rPr>
          <w:lang w:val="ru-RU"/>
        </w:rPr>
        <w:t>ей</w:t>
      </w:r>
      <w:r w:rsidRPr="00105654">
        <w:rPr>
          <w:lang w:val="ru-RU"/>
        </w:rPr>
        <w:t>, обработанными</w:t>
      </w:r>
      <w:r w:rsidR="000059D9" w:rsidRPr="00105654">
        <w:rPr>
          <w:lang w:val="ru-RU"/>
        </w:rPr>
        <w:t xml:space="preserve"> запросами</w:t>
      </w:r>
      <w:r w:rsidRPr="00105654">
        <w:rPr>
          <w:lang w:val="ru-RU"/>
        </w:rPr>
        <w:t xml:space="preserve"> и выставленными</w:t>
      </w:r>
      <w:r w:rsidR="000059D9" w:rsidRPr="00105654">
        <w:rPr>
          <w:lang w:val="ru-RU"/>
        </w:rPr>
        <w:t xml:space="preserve"> счетами</w:t>
      </w:r>
      <w:r w:rsidRPr="00105654">
        <w:rPr>
          <w:lang w:val="ru-RU"/>
        </w:rPr>
        <w:t xml:space="preserve"> в 2022 году, по которым еще не была произведена окончательная публикация в Международном информационном циркуляре по частотам (</w:t>
      </w:r>
      <w:r w:rsidR="000059D9" w:rsidRPr="00105654">
        <w:rPr>
          <w:lang w:val="ru-RU"/>
        </w:rPr>
        <w:t>ИФИК</w:t>
      </w:r>
      <w:r w:rsidRPr="00105654">
        <w:rPr>
          <w:lang w:val="ru-RU"/>
        </w:rPr>
        <w:t>)</w:t>
      </w:r>
      <w:r w:rsidR="000059D9" w:rsidRPr="00105654">
        <w:rPr>
          <w:lang w:val="ru-RU"/>
        </w:rPr>
        <w:t xml:space="preserve"> БР</w:t>
      </w:r>
      <w:r w:rsidRPr="00105654">
        <w:rPr>
          <w:lang w:val="ru-RU"/>
        </w:rPr>
        <w:t xml:space="preserve">. </w:t>
      </w:r>
      <w:r w:rsidR="000059D9" w:rsidRPr="00105654">
        <w:rPr>
          <w:lang w:val="ru-RU"/>
        </w:rPr>
        <w:t>Д</w:t>
      </w:r>
      <w:r w:rsidRPr="00105654">
        <w:rPr>
          <w:lang w:val="ru-RU"/>
        </w:rPr>
        <w:t>оходы</w:t>
      </w:r>
      <w:r w:rsidR="000059D9" w:rsidRPr="00105654">
        <w:rPr>
          <w:lang w:val="ru-RU"/>
        </w:rPr>
        <w:t xml:space="preserve"> будущих периодов</w:t>
      </w:r>
      <w:r w:rsidRPr="00105654">
        <w:rPr>
          <w:lang w:val="ru-RU"/>
        </w:rPr>
        <w:t xml:space="preserve"> по добровольным взносам связаны с подписанным обяз</w:t>
      </w:r>
      <w:r w:rsidR="000059D9" w:rsidRPr="00105654">
        <w:rPr>
          <w:lang w:val="ru-RU"/>
        </w:rPr>
        <w:t>ывающим</w:t>
      </w:r>
      <w:r w:rsidRPr="00105654">
        <w:rPr>
          <w:lang w:val="ru-RU"/>
        </w:rPr>
        <w:t xml:space="preserve"> соглашен</w:t>
      </w:r>
      <w:r w:rsidR="000059D9" w:rsidRPr="00105654">
        <w:rPr>
          <w:lang w:val="ru-RU"/>
        </w:rPr>
        <w:t>ие</w:t>
      </w:r>
      <w:r w:rsidRPr="00105654">
        <w:rPr>
          <w:lang w:val="ru-RU"/>
        </w:rPr>
        <w:t xml:space="preserve">м, которое не было </w:t>
      </w:r>
      <w:r w:rsidR="000059D9" w:rsidRPr="00105654">
        <w:rPr>
          <w:lang w:val="ru-RU"/>
        </w:rPr>
        <w:t>исполнено</w:t>
      </w:r>
      <w:r w:rsidRPr="00105654">
        <w:rPr>
          <w:lang w:val="ru-RU"/>
        </w:rPr>
        <w:t xml:space="preserve"> в 2022 году.</w:t>
      </w:r>
    </w:p>
    <w:p w14:paraId="75A6058B" w14:textId="0C741E3F" w:rsidR="00EF1CC8" w:rsidRPr="00105654" w:rsidRDefault="00EF1CC8" w:rsidP="00DD4344">
      <w:pPr>
        <w:pStyle w:val="Heading5"/>
        <w:spacing w:after="120"/>
        <w:rPr>
          <w:lang w:val="ru-RU"/>
        </w:rPr>
      </w:pPr>
      <w:bookmarkStart w:id="802" w:name="_Toc41900427"/>
      <w:bookmarkStart w:id="803" w:name="_Toc73438010"/>
      <w:bookmarkStart w:id="804" w:name="_Toc73439188"/>
      <w:bookmarkStart w:id="805" w:name="_Toc167956642"/>
      <w:bookmarkStart w:id="806" w:name="_Toc167956881"/>
      <w:bookmarkStart w:id="807" w:name="_Toc167957186"/>
      <w:r w:rsidRPr="00105654">
        <w:rPr>
          <w:lang w:val="ru-RU"/>
        </w:rPr>
        <w:t>Примечание 1</w:t>
      </w:r>
      <w:r w:rsidR="000004F2" w:rsidRPr="00105654">
        <w:rPr>
          <w:lang w:val="ru-RU"/>
        </w:rPr>
        <w:t>7</w:t>
      </w:r>
      <w:r w:rsidRPr="00105654">
        <w:rPr>
          <w:lang w:val="ru-RU"/>
        </w:rPr>
        <w:tab/>
        <w:t>Займы и прочая финансовая задолженность</w:t>
      </w:r>
      <w:bookmarkEnd w:id="799"/>
      <w:bookmarkEnd w:id="800"/>
      <w:bookmarkEnd w:id="801"/>
      <w:bookmarkEnd w:id="802"/>
      <w:bookmarkEnd w:id="803"/>
      <w:bookmarkEnd w:id="804"/>
      <w:bookmarkEnd w:id="805"/>
      <w:bookmarkEnd w:id="806"/>
      <w:bookmarkEnd w:id="807"/>
    </w:p>
    <w:tbl>
      <w:tblPr>
        <w:tblW w:w="9645" w:type="dxa"/>
        <w:tblLayout w:type="fixed"/>
        <w:tblLook w:val="04A0" w:firstRow="1" w:lastRow="0" w:firstColumn="1" w:lastColumn="0" w:noHBand="0" w:noVBand="1"/>
      </w:tblPr>
      <w:tblGrid>
        <w:gridCol w:w="4253"/>
        <w:gridCol w:w="1559"/>
        <w:gridCol w:w="1916"/>
        <w:gridCol w:w="1917"/>
      </w:tblGrid>
      <w:tr w:rsidR="00DD4344" w:rsidRPr="00105654" w14:paraId="276CBAE5" w14:textId="77777777" w:rsidTr="00A046AB">
        <w:tc>
          <w:tcPr>
            <w:tcW w:w="4253" w:type="dxa"/>
            <w:tcBorders>
              <w:top w:val="nil"/>
              <w:left w:val="nil"/>
              <w:bottom w:val="nil"/>
              <w:right w:val="nil"/>
            </w:tcBorders>
            <w:shd w:val="clear" w:color="000000" w:fill="538DD5"/>
            <w:vAlign w:val="center"/>
            <w:hideMark/>
          </w:tcPr>
          <w:p w14:paraId="1FCA805C" w14:textId="4679BD3C" w:rsidR="00DD4344" w:rsidRPr="00105654" w:rsidRDefault="00602A54" w:rsidP="00DD4344">
            <w:pPr>
              <w:pStyle w:val="Tablehead"/>
              <w:ind w:right="170"/>
              <w:rPr>
                <w:sz w:val="18"/>
                <w:szCs w:val="18"/>
                <w:lang w:val="ru-RU"/>
              </w:rPr>
            </w:pPr>
            <w:r w:rsidRPr="00105654">
              <w:rPr>
                <w:sz w:val="18"/>
                <w:szCs w:val="18"/>
                <w:lang w:val="ru-RU" w:eastAsia="en-GB"/>
              </w:rPr>
              <w:t>Описание (тыс. шв. фр.)</w:t>
            </w:r>
          </w:p>
        </w:tc>
        <w:tc>
          <w:tcPr>
            <w:tcW w:w="1559" w:type="dxa"/>
            <w:tcBorders>
              <w:top w:val="nil"/>
              <w:left w:val="nil"/>
              <w:bottom w:val="nil"/>
              <w:right w:val="nil"/>
            </w:tcBorders>
            <w:shd w:val="clear" w:color="000000" w:fill="538DD5"/>
            <w:vAlign w:val="center"/>
            <w:hideMark/>
          </w:tcPr>
          <w:p w14:paraId="36AB025E" w14:textId="11BE9DF2" w:rsidR="00DD4344" w:rsidRPr="00105654" w:rsidRDefault="004B2BB6" w:rsidP="00DD4344">
            <w:pPr>
              <w:pStyle w:val="Tablehead"/>
              <w:ind w:right="170"/>
              <w:rPr>
                <w:sz w:val="18"/>
                <w:szCs w:val="18"/>
                <w:lang w:val="ru-RU"/>
              </w:rPr>
            </w:pPr>
            <w:r w:rsidRPr="00105654">
              <w:rPr>
                <w:sz w:val="18"/>
                <w:szCs w:val="18"/>
                <w:lang w:val="ru-RU"/>
              </w:rPr>
              <w:t>Дата исполнения</w:t>
            </w:r>
          </w:p>
        </w:tc>
        <w:tc>
          <w:tcPr>
            <w:tcW w:w="1916" w:type="dxa"/>
            <w:tcBorders>
              <w:top w:val="nil"/>
              <w:left w:val="nil"/>
              <w:bottom w:val="nil"/>
              <w:right w:val="nil"/>
            </w:tcBorders>
            <w:shd w:val="clear" w:color="000000" w:fill="538DD5"/>
            <w:vAlign w:val="center"/>
            <w:hideMark/>
          </w:tcPr>
          <w:p w14:paraId="5986ABC9" w14:textId="174A7C74" w:rsidR="00DD4344" w:rsidRPr="00105654" w:rsidRDefault="00DD4344" w:rsidP="00DD4344">
            <w:pPr>
              <w:pStyle w:val="Tablehead"/>
              <w:ind w:right="170"/>
              <w:rPr>
                <w:sz w:val="18"/>
                <w:szCs w:val="18"/>
                <w:lang w:val="ru-RU"/>
              </w:rPr>
            </w:pPr>
            <w:r w:rsidRPr="00105654">
              <w:rPr>
                <w:sz w:val="18"/>
                <w:szCs w:val="18"/>
                <w:lang w:val="ru-RU"/>
              </w:rPr>
              <w:t>31 декабря 2022 г.</w:t>
            </w:r>
          </w:p>
        </w:tc>
        <w:tc>
          <w:tcPr>
            <w:tcW w:w="1917" w:type="dxa"/>
            <w:tcBorders>
              <w:top w:val="nil"/>
              <w:left w:val="nil"/>
              <w:bottom w:val="nil"/>
              <w:right w:val="nil"/>
            </w:tcBorders>
            <w:shd w:val="clear" w:color="000000" w:fill="538DD5"/>
            <w:vAlign w:val="center"/>
            <w:hideMark/>
          </w:tcPr>
          <w:p w14:paraId="1E791D7B" w14:textId="000AA7A6" w:rsidR="00DD4344" w:rsidRPr="00105654" w:rsidRDefault="00DD4344" w:rsidP="00DD4344">
            <w:pPr>
              <w:pStyle w:val="Tablehead"/>
              <w:ind w:right="170"/>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A046AB" w:rsidRPr="00105654" w14:paraId="4D6F280E" w14:textId="77777777" w:rsidTr="00A046AB">
        <w:tc>
          <w:tcPr>
            <w:tcW w:w="4253" w:type="dxa"/>
            <w:tcBorders>
              <w:top w:val="nil"/>
              <w:left w:val="nil"/>
              <w:bottom w:val="nil"/>
              <w:right w:val="nil"/>
            </w:tcBorders>
            <w:shd w:val="clear" w:color="auto" w:fill="auto"/>
            <w:vAlign w:val="center"/>
            <w:hideMark/>
          </w:tcPr>
          <w:p w14:paraId="114ABA69" w14:textId="77777777" w:rsidR="00DD4344" w:rsidRPr="00105654" w:rsidRDefault="00DD4344" w:rsidP="00DD4344">
            <w:pPr>
              <w:pStyle w:val="Tabletext"/>
              <w:spacing w:before="0" w:after="0"/>
              <w:rPr>
                <w:sz w:val="18"/>
                <w:szCs w:val="18"/>
                <w:lang w:val="ru-RU"/>
              </w:rPr>
            </w:pPr>
          </w:p>
        </w:tc>
        <w:tc>
          <w:tcPr>
            <w:tcW w:w="1559" w:type="dxa"/>
            <w:tcBorders>
              <w:top w:val="nil"/>
              <w:left w:val="nil"/>
              <w:bottom w:val="nil"/>
              <w:right w:val="nil"/>
            </w:tcBorders>
            <w:shd w:val="clear" w:color="auto" w:fill="auto"/>
            <w:vAlign w:val="center"/>
            <w:hideMark/>
          </w:tcPr>
          <w:p w14:paraId="7ADE121A" w14:textId="77777777" w:rsidR="00DD4344" w:rsidRPr="00105654" w:rsidRDefault="00DD4344" w:rsidP="00DD4344">
            <w:pPr>
              <w:pStyle w:val="Tabletext"/>
              <w:spacing w:before="0" w:after="0"/>
              <w:ind w:right="170"/>
              <w:jc w:val="right"/>
              <w:rPr>
                <w:sz w:val="18"/>
                <w:szCs w:val="18"/>
                <w:lang w:val="ru-RU"/>
              </w:rPr>
            </w:pPr>
          </w:p>
        </w:tc>
        <w:tc>
          <w:tcPr>
            <w:tcW w:w="1916" w:type="dxa"/>
            <w:tcBorders>
              <w:top w:val="nil"/>
              <w:left w:val="nil"/>
              <w:bottom w:val="nil"/>
              <w:right w:val="nil"/>
            </w:tcBorders>
            <w:shd w:val="clear" w:color="auto" w:fill="auto"/>
            <w:vAlign w:val="center"/>
            <w:hideMark/>
          </w:tcPr>
          <w:p w14:paraId="346965FC" w14:textId="77777777" w:rsidR="00DD4344" w:rsidRPr="00105654" w:rsidRDefault="00DD4344" w:rsidP="00DD4344">
            <w:pPr>
              <w:pStyle w:val="Tabletext"/>
              <w:spacing w:before="0" w:after="0"/>
              <w:ind w:right="170"/>
              <w:jc w:val="right"/>
              <w:rPr>
                <w:sz w:val="18"/>
                <w:szCs w:val="18"/>
                <w:lang w:val="ru-RU"/>
              </w:rPr>
            </w:pPr>
          </w:p>
        </w:tc>
        <w:tc>
          <w:tcPr>
            <w:tcW w:w="1917" w:type="dxa"/>
            <w:tcBorders>
              <w:top w:val="nil"/>
              <w:left w:val="nil"/>
              <w:bottom w:val="nil"/>
              <w:right w:val="nil"/>
            </w:tcBorders>
            <w:shd w:val="clear" w:color="auto" w:fill="auto"/>
            <w:vAlign w:val="center"/>
            <w:hideMark/>
          </w:tcPr>
          <w:p w14:paraId="4A7A35CF" w14:textId="77777777" w:rsidR="00DD4344" w:rsidRPr="00105654" w:rsidRDefault="00DD4344" w:rsidP="00DD4344">
            <w:pPr>
              <w:pStyle w:val="Tabletext"/>
              <w:spacing w:before="0" w:after="0"/>
              <w:ind w:right="170"/>
              <w:jc w:val="right"/>
              <w:rPr>
                <w:sz w:val="18"/>
                <w:szCs w:val="18"/>
                <w:lang w:val="ru-RU"/>
              </w:rPr>
            </w:pPr>
          </w:p>
        </w:tc>
      </w:tr>
      <w:tr w:rsidR="00A046AB" w:rsidRPr="007F60C7" w14:paraId="3C4DED67" w14:textId="77777777" w:rsidTr="00A046AB">
        <w:tc>
          <w:tcPr>
            <w:tcW w:w="4253" w:type="dxa"/>
            <w:tcBorders>
              <w:top w:val="nil"/>
              <w:left w:val="nil"/>
              <w:bottom w:val="nil"/>
              <w:right w:val="nil"/>
            </w:tcBorders>
            <w:shd w:val="clear" w:color="auto" w:fill="auto"/>
            <w:vAlign w:val="center"/>
            <w:hideMark/>
          </w:tcPr>
          <w:p w14:paraId="3C608378" w14:textId="17F16BFB" w:rsidR="00DD4344" w:rsidRPr="00105654" w:rsidRDefault="004B2BB6" w:rsidP="00DD4344">
            <w:pPr>
              <w:pStyle w:val="Tabletext"/>
              <w:rPr>
                <w:sz w:val="18"/>
                <w:szCs w:val="18"/>
                <w:lang w:val="ru-RU"/>
              </w:rPr>
            </w:pPr>
            <w:r w:rsidRPr="00105654">
              <w:rPr>
                <w:sz w:val="18"/>
                <w:szCs w:val="18"/>
                <w:lang w:val="ru-RU"/>
              </w:rPr>
              <w:t>Чистая текущая стоимость кредитов и займов</w:t>
            </w:r>
          </w:p>
        </w:tc>
        <w:tc>
          <w:tcPr>
            <w:tcW w:w="1559" w:type="dxa"/>
            <w:tcBorders>
              <w:top w:val="nil"/>
              <w:left w:val="nil"/>
              <w:bottom w:val="nil"/>
              <w:right w:val="nil"/>
            </w:tcBorders>
            <w:shd w:val="clear" w:color="auto" w:fill="auto"/>
            <w:vAlign w:val="center"/>
            <w:hideMark/>
          </w:tcPr>
          <w:p w14:paraId="5DA05906" w14:textId="77777777" w:rsidR="00DD4344" w:rsidRPr="00105654" w:rsidRDefault="00DD4344" w:rsidP="00DD4344">
            <w:pPr>
              <w:pStyle w:val="Tabletext"/>
              <w:ind w:right="170"/>
              <w:jc w:val="right"/>
              <w:rPr>
                <w:sz w:val="18"/>
                <w:szCs w:val="18"/>
                <w:lang w:val="ru-RU"/>
              </w:rPr>
            </w:pPr>
          </w:p>
        </w:tc>
        <w:tc>
          <w:tcPr>
            <w:tcW w:w="1916" w:type="dxa"/>
            <w:tcBorders>
              <w:top w:val="nil"/>
              <w:left w:val="nil"/>
              <w:bottom w:val="nil"/>
              <w:right w:val="nil"/>
            </w:tcBorders>
            <w:shd w:val="clear" w:color="auto" w:fill="auto"/>
            <w:vAlign w:val="center"/>
            <w:hideMark/>
          </w:tcPr>
          <w:p w14:paraId="6B84317D" w14:textId="77777777" w:rsidR="00DD4344" w:rsidRPr="00105654" w:rsidRDefault="00DD4344" w:rsidP="00DD4344">
            <w:pPr>
              <w:pStyle w:val="Tabletext"/>
              <w:ind w:right="170"/>
              <w:jc w:val="right"/>
              <w:rPr>
                <w:sz w:val="18"/>
                <w:szCs w:val="18"/>
                <w:lang w:val="ru-RU"/>
              </w:rPr>
            </w:pPr>
          </w:p>
        </w:tc>
        <w:tc>
          <w:tcPr>
            <w:tcW w:w="1917" w:type="dxa"/>
            <w:tcBorders>
              <w:top w:val="nil"/>
              <w:left w:val="nil"/>
              <w:bottom w:val="nil"/>
              <w:right w:val="nil"/>
            </w:tcBorders>
            <w:shd w:val="clear" w:color="auto" w:fill="auto"/>
            <w:vAlign w:val="center"/>
            <w:hideMark/>
          </w:tcPr>
          <w:p w14:paraId="496B8158" w14:textId="77777777" w:rsidR="00DD4344" w:rsidRPr="00105654" w:rsidRDefault="00DD4344" w:rsidP="00DD4344">
            <w:pPr>
              <w:pStyle w:val="Tabletext"/>
              <w:ind w:right="170"/>
              <w:jc w:val="right"/>
              <w:rPr>
                <w:sz w:val="18"/>
                <w:szCs w:val="18"/>
                <w:lang w:val="ru-RU"/>
              </w:rPr>
            </w:pPr>
          </w:p>
        </w:tc>
      </w:tr>
      <w:tr w:rsidR="00A046AB" w:rsidRPr="00105654" w14:paraId="39D3A67C" w14:textId="77777777" w:rsidTr="00A046AB">
        <w:tc>
          <w:tcPr>
            <w:tcW w:w="4253" w:type="dxa"/>
            <w:tcBorders>
              <w:top w:val="nil"/>
              <w:left w:val="nil"/>
              <w:bottom w:val="nil"/>
              <w:right w:val="nil"/>
            </w:tcBorders>
            <w:shd w:val="clear" w:color="auto" w:fill="auto"/>
            <w:vAlign w:val="center"/>
            <w:hideMark/>
          </w:tcPr>
          <w:p w14:paraId="1499597E" w14:textId="2151AF65" w:rsidR="00DD4344" w:rsidRPr="00105654" w:rsidRDefault="00DD4344" w:rsidP="00DD4344">
            <w:pPr>
              <w:pStyle w:val="Tabletext"/>
              <w:rPr>
                <w:sz w:val="18"/>
                <w:szCs w:val="18"/>
                <w:lang w:val="ru-RU"/>
              </w:rPr>
            </w:pPr>
            <w:r w:rsidRPr="00105654">
              <w:rPr>
                <w:sz w:val="18"/>
                <w:szCs w:val="18"/>
                <w:lang w:val="ru-RU"/>
              </w:rPr>
              <w:t>19 627 590 шв. фр. − с 1990 г.</w:t>
            </w:r>
          </w:p>
        </w:tc>
        <w:tc>
          <w:tcPr>
            <w:tcW w:w="1559" w:type="dxa"/>
            <w:tcBorders>
              <w:top w:val="nil"/>
              <w:left w:val="nil"/>
              <w:bottom w:val="nil"/>
              <w:right w:val="nil"/>
            </w:tcBorders>
            <w:shd w:val="clear" w:color="auto" w:fill="auto"/>
            <w:vAlign w:val="center"/>
            <w:hideMark/>
          </w:tcPr>
          <w:p w14:paraId="5A0AFEC7" w14:textId="73BE8C1C" w:rsidR="00DD4344" w:rsidRPr="00105654" w:rsidRDefault="00DD4344" w:rsidP="00DD4344">
            <w:pPr>
              <w:pStyle w:val="Tabletext"/>
              <w:ind w:right="170"/>
              <w:jc w:val="right"/>
              <w:rPr>
                <w:sz w:val="18"/>
                <w:szCs w:val="18"/>
                <w:lang w:val="ru-RU"/>
              </w:rPr>
            </w:pPr>
            <w:r w:rsidRPr="00105654">
              <w:rPr>
                <w:sz w:val="18"/>
                <w:szCs w:val="18"/>
                <w:lang w:val="ru-RU"/>
              </w:rPr>
              <w:t>2 039</w:t>
            </w:r>
          </w:p>
        </w:tc>
        <w:tc>
          <w:tcPr>
            <w:tcW w:w="1916" w:type="dxa"/>
            <w:tcBorders>
              <w:top w:val="nil"/>
              <w:left w:val="nil"/>
              <w:bottom w:val="nil"/>
              <w:right w:val="nil"/>
            </w:tcBorders>
            <w:shd w:val="clear" w:color="auto" w:fill="auto"/>
            <w:noWrap/>
            <w:vAlign w:val="center"/>
            <w:hideMark/>
          </w:tcPr>
          <w:p w14:paraId="72DD077C" w14:textId="5E0DFB1A" w:rsidR="00DD4344" w:rsidRPr="00105654" w:rsidRDefault="00DD4344" w:rsidP="00DD4344">
            <w:pPr>
              <w:pStyle w:val="Tabletext"/>
              <w:ind w:right="170"/>
              <w:jc w:val="right"/>
              <w:rPr>
                <w:sz w:val="18"/>
                <w:szCs w:val="18"/>
                <w:lang w:val="ru-RU"/>
              </w:rPr>
            </w:pPr>
            <w:r w:rsidRPr="00105654">
              <w:rPr>
                <w:sz w:val="18"/>
                <w:szCs w:val="18"/>
                <w:lang w:val="ru-RU"/>
              </w:rPr>
              <w:t>6 615</w:t>
            </w:r>
          </w:p>
        </w:tc>
        <w:tc>
          <w:tcPr>
            <w:tcW w:w="1917" w:type="dxa"/>
            <w:tcBorders>
              <w:top w:val="nil"/>
              <w:left w:val="nil"/>
              <w:bottom w:val="nil"/>
              <w:right w:val="nil"/>
            </w:tcBorders>
            <w:shd w:val="clear" w:color="auto" w:fill="auto"/>
            <w:noWrap/>
            <w:vAlign w:val="center"/>
            <w:hideMark/>
          </w:tcPr>
          <w:p w14:paraId="24750F2B" w14:textId="080BC26E" w:rsidR="00DD4344" w:rsidRPr="00105654" w:rsidRDefault="00DD4344" w:rsidP="00DD4344">
            <w:pPr>
              <w:pStyle w:val="Tabletext"/>
              <w:ind w:right="170"/>
              <w:jc w:val="right"/>
              <w:rPr>
                <w:sz w:val="18"/>
                <w:szCs w:val="18"/>
                <w:lang w:val="ru-RU"/>
              </w:rPr>
            </w:pPr>
            <w:r w:rsidRPr="00105654">
              <w:rPr>
                <w:sz w:val="18"/>
                <w:szCs w:val="18"/>
                <w:lang w:val="ru-RU"/>
              </w:rPr>
              <w:t>7 971</w:t>
            </w:r>
          </w:p>
        </w:tc>
      </w:tr>
      <w:tr w:rsidR="00A046AB" w:rsidRPr="00105654" w14:paraId="50A24E2F" w14:textId="77777777" w:rsidTr="00A046AB">
        <w:tc>
          <w:tcPr>
            <w:tcW w:w="4253" w:type="dxa"/>
            <w:tcBorders>
              <w:top w:val="nil"/>
              <w:left w:val="nil"/>
              <w:bottom w:val="nil"/>
              <w:right w:val="nil"/>
            </w:tcBorders>
            <w:shd w:val="clear" w:color="auto" w:fill="auto"/>
            <w:vAlign w:val="center"/>
            <w:hideMark/>
          </w:tcPr>
          <w:p w14:paraId="07A6AFED" w14:textId="2752886B" w:rsidR="00DD4344" w:rsidRPr="00105654" w:rsidRDefault="00DD4344" w:rsidP="00DD4344">
            <w:pPr>
              <w:pStyle w:val="Tabletext"/>
              <w:rPr>
                <w:sz w:val="18"/>
                <w:szCs w:val="18"/>
                <w:lang w:val="ru-RU"/>
              </w:rPr>
            </w:pPr>
            <w:r w:rsidRPr="00105654">
              <w:rPr>
                <w:sz w:val="18"/>
                <w:szCs w:val="18"/>
                <w:lang w:val="ru-RU"/>
              </w:rPr>
              <w:t>45 427 250 шв. фр. − с 2002 г.</w:t>
            </w:r>
          </w:p>
        </w:tc>
        <w:tc>
          <w:tcPr>
            <w:tcW w:w="1559" w:type="dxa"/>
            <w:tcBorders>
              <w:top w:val="nil"/>
              <w:left w:val="nil"/>
              <w:bottom w:val="nil"/>
              <w:right w:val="nil"/>
            </w:tcBorders>
            <w:shd w:val="clear" w:color="auto" w:fill="auto"/>
            <w:vAlign w:val="center"/>
            <w:hideMark/>
          </w:tcPr>
          <w:p w14:paraId="20B7D883" w14:textId="327A92DE" w:rsidR="00DD4344" w:rsidRPr="00105654" w:rsidRDefault="00DD4344" w:rsidP="00DD4344">
            <w:pPr>
              <w:pStyle w:val="Tabletext"/>
              <w:ind w:right="170"/>
              <w:jc w:val="right"/>
              <w:rPr>
                <w:sz w:val="18"/>
                <w:szCs w:val="18"/>
                <w:lang w:val="ru-RU"/>
              </w:rPr>
            </w:pPr>
            <w:r w:rsidRPr="00105654">
              <w:rPr>
                <w:sz w:val="18"/>
                <w:szCs w:val="18"/>
                <w:lang w:val="ru-RU"/>
              </w:rPr>
              <w:t>2 051</w:t>
            </w:r>
          </w:p>
        </w:tc>
        <w:tc>
          <w:tcPr>
            <w:tcW w:w="1916" w:type="dxa"/>
            <w:tcBorders>
              <w:top w:val="nil"/>
              <w:left w:val="nil"/>
              <w:bottom w:val="nil"/>
              <w:right w:val="nil"/>
            </w:tcBorders>
            <w:shd w:val="clear" w:color="auto" w:fill="auto"/>
            <w:noWrap/>
            <w:vAlign w:val="center"/>
            <w:hideMark/>
          </w:tcPr>
          <w:p w14:paraId="47F9E305" w14:textId="5967042A" w:rsidR="00DD4344" w:rsidRPr="00105654" w:rsidRDefault="00DD4344" w:rsidP="00DD4344">
            <w:pPr>
              <w:pStyle w:val="Tabletext"/>
              <w:ind w:right="170"/>
              <w:jc w:val="right"/>
              <w:rPr>
                <w:sz w:val="18"/>
                <w:szCs w:val="18"/>
                <w:lang w:val="ru-RU"/>
              </w:rPr>
            </w:pPr>
            <w:r w:rsidRPr="00105654">
              <w:rPr>
                <w:sz w:val="18"/>
                <w:szCs w:val="18"/>
                <w:lang w:val="ru-RU"/>
              </w:rPr>
              <w:t>21 307</w:t>
            </w:r>
          </w:p>
        </w:tc>
        <w:tc>
          <w:tcPr>
            <w:tcW w:w="1917" w:type="dxa"/>
            <w:tcBorders>
              <w:top w:val="nil"/>
              <w:left w:val="nil"/>
              <w:bottom w:val="nil"/>
              <w:right w:val="nil"/>
            </w:tcBorders>
            <w:shd w:val="clear" w:color="auto" w:fill="auto"/>
            <w:noWrap/>
            <w:vAlign w:val="center"/>
            <w:hideMark/>
          </w:tcPr>
          <w:p w14:paraId="588710F4" w14:textId="462E980E" w:rsidR="00DD4344" w:rsidRPr="00105654" w:rsidRDefault="00DD4344" w:rsidP="00DD4344">
            <w:pPr>
              <w:pStyle w:val="Tabletext"/>
              <w:ind w:right="170"/>
              <w:jc w:val="right"/>
              <w:rPr>
                <w:sz w:val="18"/>
                <w:szCs w:val="18"/>
                <w:lang w:val="ru-RU"/>
              </w:rPr>
            </w:pPr>
            <w:r w:rsidRPr="00105654">
              <w:rPr>
                <w:sz w:val="18"/>
                <w:szCs w:val="18"/>
                <w:lang w:val="ru-RU"/>
              </w:rPr>
              <w:t>27 257</w:t>
            </w:r>
          </w:p>
        </w:tc>
      </w:tr>
      <w:tr w:rsidR="00A046AB" w:rsidRPr="00105654" w14:paraId="02272947" w14:textId="77777777" w:rsidTr="00A046AB">
        <w:tc>
          <w:tcPr>
            <w:tcW w:w="4253" w:type="dxa"/>
            <w:tcBorders>
              <w:top w:val="nil"/>
              <w:left w:val="nil"/>
              <w:bottom w:val="nil"/>
              <w:right w:val="nil"/>
            </w:tcBorders>
            <w:shd w:val="clear" w:color="auto" w:fill="auto"/>
            <w:vAlign w:val="center"/>
            <w:hideMark/>
          </w:tcPr>
          <w:p w14:paraId="7D9E5057" w14:textId="2723D19F" w:rsidR="00DD4344" w:rsidRPr="00105654" w:rsidRDefault="00DD4344" w:rsidP="00DD4344">
            <w:pPr>
              <w:pStyle w:val="Tabletext"/>
              <w:rPr>
                <w:sz w:val="18"/>
                <w:szCs w:val="18"/>
                <w:lang w:val="ru-RU"/>
              </w:rPr>
            </w:pPr>
            <w:r w:rsidRPr="00105654">
              <w:rPr>
                <w:sz w:val="18"/>
                <w:szCs w:val="18"/>
                <w:lang w:val="ru-RU"/>
              </w:rPr>
              <w:t>2 000 000 шв. фр. − с 2002 г.</w:t>
            </w:r>
          </w:p>
        </w:tc>
        <w:tc>
          <w:tcPr>
            <w:tcW w:w="1559" w:type="dxa"/>
            <w:tcBorders>
              <w:top w:val="nil"/>
              <w:left w:val="nil"/>
              <w:bottom w:val="nil"/>
              <w:right w:val="nil"/>
            </w:tcBorders>
            <w:shd w:val="clear" w:color="auto" w:fill="auto"/>
            <w:vAlign w:val="center"/>
            <w:hideMark/>
          </w:tcPr>
          <w:p w14:paraId="3D7D0FB1" w14:textId="23611276" w:rsidR="00DD4344" w:rsidRPr="00105654" w:rsidRDefault="00DD4344" w:rsidP="00DD4344">
            <w:pPr>
              <w:pStyle w:val="Tabletext"/>
              <w:ind w:right="170"/>
              <w:jc w:val="right"/>
              <w:rPr>
                <w:sz w:val="18"/>
                <w:szCs w:val="18"/>
                <w:lang w:val="ru-RU"/>
              </w:rPr>
            </w:pPr>
            <w:r w:rsidRPr="00105654">
              <w:rPr>
                <w:sz w:val="18"/>
                <w:szCs w:val="18"/>
                <w:lang w:val="ru-RU"/>
              </w:rPr>
              <w:t>2 051</w:t>
            </w:r>
          </w:p>
        </w:tc>
        <w:tc>
          <w:tcPr>
            <w:tcW w:w="1916" w:type="dxa"/>
            <w:tcBorders>
              <w:top w:val="nil"/>
              <w:left w:val="nil"/>
              <w:bottom w:val="nil"/>
              <w:right w:val="nil"/>
            </w:tcBorders>
            <w:shd w:val="clear" w:color="auto" w:fill="auto"/>
            <w:noWrap/>
            <w:vAlign w:val="center"/>
            <w:hideMark/>
          </w:tcPr>
          <w:p w14:paraId="01CFDD56" w14:textId="4176FCA9" w:rsidR="00DD4344" w:rsidRPr="00105654" w:rsidRDefault="00DD4344" w:rsidP="00DD4344">
            <w:pPr>
              <w:pStyle w:val="Tabletext"/>
              <w:ind w:right="170"/>
              <w:jc w:val="right"/>
              <w:rPr>
                <w:sz w:val="18"/>
                <w:szCs w:val="18"/>
                <w:lang w:val="ru-RU"/>
              </w:rPr>
            </w:pPr>
            <w:r w:rsidRPr="00105654">
              <w:rPr>
                <w:sz w:val="18"/>
                <w:szCs w:val="18"/>
                <w:lang w:val="ru-RU"/>
              </w:rPr>
              <w:t>938</w:t>
            </w:r>
          </w:p>
        </w:tc>
        <w:tc>
          <w:tcPr>
            <w:tcW w:w="1917" w:type="dxa"/>
            <w:tcBorders>
              <w:top w:val="nil"/>
              <w:left w:val="nil"/>
              <w:bottom w:val="nil"/>
              <w:right w:val="nil"/>
            </w:tcBorders>
            <w:shd w:val="clear" w:color="auto" w:fill="auto"/>
            <w:noWrap/>
            <w:vAlign w:val="center"/>
            <w:hideMark/>
          </w:tcPr>
          <w:p w14:paraId="1E6ACC2A" w14:textId="048C1D5E" w:rsidR="00DD4344" w:rsidRPr="00105654" w:rsidRDefault="00DD4344" w:rsidP="00DD4344">
            <w:pPr>
              <w:pStyle w:val="Tabletext"/>
              <w:ind w:right="170"/>
              <w:jc w:val="right"/>
              <w:rPr>
                <w:sz w:val="18"/>
                <w:szCs w:val="18"/>
                <w:lang w:val="ru-RU"/>
              </w:rPr>
            </w:pPr>
            <w:r w:rsidRPr="00105654">
              <w:rPr>
                <w:sz w:val="18"/>
                <w:szCs w:val="18"/>
                <w:lang w:val="ru-RU"/>
              </w:rPr>
              <w:t>1 200</w:t>
            </w:r>
          </w:p>
        </w:tc>
      </w:tr>
      <w:tr w:rsidR="00A046AB" w:rsidRPr="00105654" w14:paraId="09CBBB9F" w14:textId="77777777" w:rsidTr="00A046AB">
        <w:tc>
          <w:tcPr>
            <w:tcW w:w="4253" w:type="dxa"/>
            <w:tcBorders>
              <w:top w:val="nil"/>
              <w:left w:val="nil"/>
              <w:bottom w:val="nil"/>
              <w:right w:val="nil"/>
            </w:tcBorders>
            <w:shd w:val="clear" w:color="auto" w:fill="auto"/>
            <w:vAlign w:val="center"/>
            <w:hideMark/>
          </w:tcPr>
          <w:p w14:paraId="33672DE2" w14:textId="12E90D55" w:rsidR="00DD4344" w:rsidRPr="00105654" w:rsidRDefault="00DD4344" w:rsidP="00DD4344">
            <w:pPr>
              <w:pStyle w:val="Tabletext"/>
              <w:rPr>
                <w:sz w:val="18"/>
                <w:szCs w:val="18"/>
                <w:lang w:val="ru-RU"/>
              </w:rPr>
            </w:pPr>
            <w:r w:rsidRPr="00105654">
              <w:rPr>
                <w:sz w:val="18"/>
                <w:szCs w:val="18"/>
                <w:lang w:val="ru-RU"/>
              </w:rPr>
              <w:t>Проект строительства нового здания</w:t>
            </w:r>
          </w:p>
        </w:tc>
        <w:tc>
          <w:tcPr>
            <w:tcW w:w="1559" w:type="dxa"/>
            <w:tcBorders>
              <w:top w:val="nil"/>
              <w:left w:val="nil"/>
              <w:bottom w:val="nil"/>
              <w:right w:val="nil"/>
            </w:tcBorders>
            <w:shd w:val="clear" w:color="auto" w:fill="auto"/>
            <w:vAlign w:val="center"/>
            <w:hideMark/>
          </w:tcPr>
          <w:p w14:paraId="18580D93" w14:textId="77777777" w:rsidR="00DD4344" w:rsidRPr="00105654" w:rsidRDefault="00DD4344" w:rsidP="00DD4344">
            <w:pPr>
              <w:pStyle w:val="Tabletext"/>
              <w:ind w:right="170"/>
              <w:jc w:val="right"/>
              <w:rPr>
                <w:sz w:val="18"/>
                <w:szCs w:val="18"/>
                <w:lang w:val="ru-RU"/>
              </w:rPr>
            </w:pPr>
          </w:p>
        </w:tc>
        <w:tc>
          <w:tcPr>
            <w:tcW w:w="1916" w:type="dxa"/>
            <w:tcBorders>
              <w:top w:val="nil"/>
              <w:left w:val="nil"/>
              <w:bottom w:val="nil"/>
              <w:right w:val="nil"/>
            </w:tcBorders>
            <w:shd w:val="clear" w:color="auto" w:fill="auto"/>
            <w:noWrap/>
            <w:vAlign w:val="center"/>
            <w:hideMark/>
          </w:tcPr>
          <w:p w14:paraId="050D7C0D" w14:textId="6017926D" w:rsidR="00DD4344" w:rsidRPr="00105654" w:rsidRDefault="00DD4344" w:rsidP="00DD4344">
            <w:pPr>
              <w:pStyle w:val="Tabletext"/>
              <w:ind w:right="170"/>
              <w:jc w:val="right"/>
              <w:rPr>
                <w:sz w:val="18"/>
                <w:szCs w:val="18"/>
                <w:lang w:val="ru-RU"/>
              </w:rPr>
            </w:pPr>
            <w:r w:rsidRPr="00105654">
              <w:rPr>
                <w:sz w:val="18"/>
                <w:szCs w:val="18"/>
                <w:lang w:val="ru-RU"/>
              </w:rPr>
              <w:t>19 471</w:t>
            </w:r>
          </w:p>
        </w:tc>
        <w:tc>
          <w:tcPr>
            <w:tcW w:w="1917" w:type="dxa"/>
            <w:tcBorders>
              <w:top w:val="nil"/>
              <w:left w:val="nil"/>
              <w:bottom w:val="nil"/>
              <w:right w:val="nil"/>
            </w:tcBorders>
            <w:shd w:val="clear" w:color="auto" w:fill="auto"/>
            <w:noWrap/>
            <w:vAlign w:val="center"/>
            <w:hideMark/>
          </w:tcPr>
          <w:p w14:paraId="715CA250" w14:textId="0E4F4F2E" w:rsidR="00DD4344" w:rsidRPr="00105654" w:rsidRDefault="00DD4344" w:rsidP="00DD4344">
            <w:pPr>
              <w:pStyle w:val="Tabletext"/>
              <w:ind w:right="170"/>
              <w:jc w:val="right"/>
              <w:rPr>
                <w:sz w:val="18"/>
                <w:szCs w:val="18"/>
                <w:lang w:val="ru-RU"/>
              </w:rPr>
            </w:pPr>
            <w:r w:rsidRPr="00105654">
              <w:rPr>
                <w:sz w:val="18"/>
                <w:szCs w:val="18"/>
                <w:lang w:val="ru-RU"/>
              </w:rPr>
              <w:t>16 954</w:t>
            </w:r>
          </w:p>
        </w:tc>
      </w:tr>
      <w:tr w:rsidR="00A046AB" w:rsidRPr="00105654" w14:paraId="673B78C2" w14:textId="77777777" w:rsidTr="00A046AB">
        <w:tc>
          <w:tcPr>
            <w:tcW w:w="4253" w:type="dxa"/>
            <w:tcBorders>
              <w:top w:val="nil"/>
              <w:left w:val="nil"/>
              <w:bottom w:val="nil"/>
              <w:right w:val="nil"/>
            </w:tcBorders>
            <w:shd w:val="clear" w:color="auto" w:fill="auto"/>
            <w:vAlign w:val="center"/>
            <w:hideMark/>
          </w:tcPr>
          <w:p w14:paraId="67E96D3E" w14:textId="77777777" w:rsidR="00DD4344" w:rsidRPr="00105654" w:rsidRDefault="00DD4344" w:rsidP="00DD4344">
            <w:pPr>
              <w:pStyle w:val="Tabletext"/>
              <w:spacing w:before="0" w:after="0"/>
              <w:rPr>
                <w:sz w:val="18"/>
                <w:szCs w:val="18"/>
                <w:lang w:val="ru-RU"/>
              </w:rPr>
            </w:pPr>
          </w:p>
        </w:tc>
        <w:tc>
          <w:tcPr>
            <w:tcW w:w="1559" w:type="dxa"/>
            <w:tcBorders>
              <w:top w:val="nil"/>
              <w:left w:val="nil"/>
              <w:bottom w:val="nil"/>
              <w:right w:val="nil"/>
            </w:tcBorders>
            <w:shd w:val="clear" w:color="auto" w:fill="auto"/>
            <w:vAlign w:val="center"/>
            <w:hideMark/>
          </w:tcPr>
          <w:p w14:paraId="0110E35B" w14:textId="77777777" w:rsidR="00DD4344" w:rsidRPr="00105654" w:rsidRDefault="00DD4344" w:rsidP="00DD4344">
            <w:pPr>
              <w:pStyle w:val="Tabletext"/>
              <w:spacing w:before="0" w:after="0"/>
              <w:ind w:right="170"/>
              <w:jc w:val="right"/>
              <w:rPr>
                <w:sz w:val="18"/>
                <w:szCs w:val="18"/>
                <w:lang w:val="ru-RU"/>
              </w:rPr>
            </w:pPr>
          </w:p>
        </w:tc>
        <w:tc>
          <w:tcPr>
            <w:tcW w:w="1916" w:type="dxa"/>
            <w:tcBorders>
              <w:top w:val="nil"/>
              <w:left w:val="nil"/>
              <w:bottom w:val="nil"/>
              <w:right w:val="nil"/>
            </w:tcBorders>
            <w:shd w:val="clear" w:color="auto" w:fill="auto"/>
            <w:noWrap/>
            <w:vAlign w:val="center"/>
            <w:hideMark/>
          </w:tcPr>
          <w:p w14:paraId="7FEEC8E3" w14:textId="77777777" w:rsidR="00DD4344" w:rsidRPr="00105654" w:rsidRDefault="00DD4344" w:rsidP="00DD4344">
            <w:pPr>
              <w:pStyle w:val="Tabletext"/>
              <w:spacing w:before="0" w:after="0"/>
              <w:ind w:right="170"/>
              <w:jc w:val="right"/>
              <w:rPr>
                <w:sz w:val="18"/>
                <w:szCs w:val="18"/>
                <w:lang w:val="ru-RU"/>
              </w:rPr>
            </w:pPr>
          </w:p>
        </w:tc>
        <w:tc>
          <w:tcPr>
            <w:tcW w:w="1917" w:type="dxa"/>
            <w:tcBorders>
              <w:top w:val="nil"/>
              <w:left w:val="nil"/>
              <w:bottom w:val="nil"/>
              <w:right w:val="nil"/>
            </w:tcBorders>
            <w:shd w:val="clear" w:color="auto" w:fill="auto"/>
            <w:noWrap/>
            <w:vAlign w:val="center"/>
            <w:hideMark/>
          </w:tcPr>
          <w:p w14:paraId="069D9A77" w14:textId="16D58588" w:rsidR="00DD4344" w:rsidRPr="00105654" w:rsidRDefault="00DD4344" w:rsidP="00DD4344">
            <w:pPr>
              <w:pStyle w:val="Tabletext"/>
              <w:spacing w:before="0" w:after="0"/>
              <w:ind w:right="170"/>
              <w:jc w:val="right"/>
              <w:rPr>
                <w:sz w:val="18"/>
                <w:szCs w:val="18"/>
                <w:lang w:val="ru-RU"/>
              </w:rPr>
            </w:pPr>
          </w:p>
        </w:tc>
      </w:tr>
      <w:tr w:rsidR="00A046AB" w:rsidRPr="00105654" w14:paraId="0D7318E6" w14:textId="77777777" w:rsidTr="00A046AB">
        <w:tc>
          <w:tcPr>
            <w:tcW w:w="4253" w:type="dxa"/>
            <w:tcBorders>
              <w:top w:val="nil"/>
              <w:left w:val="nil"/>
              <w:bottom w:val="nil"/>
              <w:right w:val="nil"/>
            </w:tcBorders>
            <w:shd w:val="clear" w:color="auto" w:fill="auto"/>
            <w:vAlign w:val="center"/>
            <w:hideMark/>
          </w:tcPr>
          <w:p w14:paraId="6F9486C9" w14:textId="4B4007AB" w:rsidR="00DD4344" w:rsidRPr="00105654" w:rsidRDefault="00DD4344" w:rsidP="00DD4344">
            <w:pPr>
              <w:pStyle w:val="Tabletext"/>
              <w:rPr>
                <w:sz w:val="18"/>
                <w:szCs w:val="18"/>
                <w:lang w:val="ru-RU"/>
              </w:rPr>
            </w:pPr>
            <w:r w:rsidRPr="00105654">
              <w:rPr>
                <w:sz w:val="18"/>
                <w:szCs w:val="18"/>
                <w:lang w:val="ru-RU"/>
              </w:rPr>
              <w:t>в том числе краткосрочные</w:t>
            </w:r>
          </w:p>
        </w:tc>
        <w:tc>
          <w:tcPr>
            <w:tcW w:w="1559" w:type="dxa"/>
            <w:tcBorders>
              <w:top w:val="nil"/>
              <w:left w:val="nil"/>
              <w:bottom w:val="nil"/>
              <w:right w:val="nil"/>
            </w:tcBorders>
            <w:shd w:val="clear" w:color="auto" w:fill="auto"/>
            <w:vAlign w:val="center"/>
            <w:hideMark/>
          </w:tcPr>
          <w:p w14:paraId="3003C4D5" w14:textId="77777777" w:rsidR="00DD4344" w:rsidRPr="00105654" w:rsidRDefault="00DD4344" w:rsidP="00DD4344">
            <w:pPr>
              <w:pStyle w:val="Tabletext"/>
              <w:ind w:right="170"/>
              <w:jc w:val="right"/>
              <w:rPr>
                <w:sz w:val="18"/>
                <w:szCs w:val="18"/>
                <w:lang w:val="ru-RU"/>
              </w:rPr>
            </w:pPr>
          </w:p>
        </w:tc>
        <w:tc>
          <w:tcPr>
            <w:tcW w:w="1916" w:type="dxa"/>
            <w:tcBorders>
              <w:top w:val="nil"/>
              <w:left w:val="nil"/>
              <w:bottom w:val="nil"/>
              <w:right w:val="nil"/>
            </w:tcBorders>
            <w:shd w:val="clear" w:color="auto" w:fill="auto"/>
            <w:noWrap/>
            <w:vAlign w:val="center"/>
            <w:hideMark/>
          </w:tcPr>
          <w:p w14:paraId="1BA2E3F1" w14:textId="3910DC0D" w:rsidR="00DD4344" w:rsidRPr="00105654" w:rsidRDefault="00DD4344" w:rsidP="00DD4344">
            <w:pPr>
              <w:pStyle w:val="Tabletext"/>
              <w:ind w:right="170"/>
              <w:jc w:val="right"/>
              <w:rPr>
                <w:sz w:val="18"/>
                <w:szCs w:val="18"/>
                <w:lang w:val="ru-RU"/>
              </w:rPr>
            </w:pPr>
            <w:r w:rsidRPr="00105654">
              <w:rPr>
                <w:sz w:val="18"/>
                <w:szCs w:val="18"/>
                <w:lang w:val="ru-RU"/>
              </w:rPr>
              <w:t>1 391</w:t>
            </w:r>
          </w:p>
        </w:tc>
        <w:tc>
          <w:tcPr>
            <w:tcW w:w="1917" w:type="dxa"/>
            <w:tcBorders>
              <w:top w:val="nil"/>
              <w:left w:val="nil"/>
              <w:bottom w:val="nil"/>
              <w:right w:val="nil"/>
            </w:tcBorders>
            <w:shd w:val="clear" w:color="auto" w:fill="auto"/>
            <w:noWrap/>
            <w:vAlign w:val="center"/>
            <w:hideMark/>
          </w:tcPr>
          <w:p w14:paraId="530F4FBE" w14:textId="18706F67" w:rsidR="00DD4344" w:rsidRPr="00105654" w:rsidRDefault="00DD4344" w:rsidP="00DD4344">
            <w:pPr>
              <w:pStyle w:val="Tabletext"/>
              <w:ind w:right="170"/>
              <w:jc w:val="right"/>
              <w:rPr>
                <w:sz w:val="18"/>
                <w:szCs w:val="18"/>
                <w:lang w:val="ru-RU"/>
              </w:rPr>
            </w:pPr>
            <w:r w:rsidRPr="00105654">
              <w:rPr>
                <w:sz w:val="18"/>
                <w:szCs w:val="18"/>
                <w:lang w:val="ru-RU"/>
              </w:rPr>
              <w:t>1 391</w:t>
            </w:r>
          </w:p>
        </w:tc>
      </w:tr>
      <w:tr w:rsidR="00A046AB" w:rsidRPr="00105654" w14:paraId="37D8D0A8" w14:textId="77777777" w:rsidTr="00A046AB">
        <w:tc>
          <w:tcPr>
            <w:tcW w:w="4253" w:type="dxa"/>
            <w:tcBorders>
              <w:top w:val="nil"/>
              <w:left w:val="nil"/>
              <w:bottom w:val="nil"/>
              <w:right w:val="nil"/>
            </w:tcBorders>
            <w:shd w:val="clear" w:color="auto" w:fill="auto"/>
            <w:vAlign w:val="center"/>
            <w:hideMark/>
          </w:tcPr>
          <w:p w14:paraId="138EE01C" w14:textId="032C73AC" w:rsidR="00DD4344" w:rsidRPr="00105654" w:rsidRDefault="00DD4344" w:rsidP="00DD4344">
            <w:pPr>
              <w:pStyle w:val="Tabletext"/>
              <w:rPr>
                <w:sz w:val="18"/>
                <w:szCs w:val="18"/>
                <w:lang w:val="ru-RU"/>
              </w:rPr>
            </w:pPr>
            <w:r w:rsidRPr="00105654">
              <w:rPr>
                <w:sz w:val="18"/>
                <w:szCs w:val="18"/>
                <w:lang w:val="ru-RU"/>
              </w:rPr>
              <w:t>в том числе долгосрочные</w:t>
            </w:r>
          </w:p>
        </w:tc>
        <w:tc>
          <w:tcPr>
            <w:tcW w:w="1559" w:type="dxa"/>
            <w:tcBorders>
              <w:top w:val="nil"/>
              <w:left w:val="nil"/>
              <w:bottom w:val="nil"/>
              <w:right w:val="nil"/>
            </w:tcBorders>
            <w:shd w:val="clear" w:color="auto" w:fill="auto"/>
            <w:vAlign w:val="center"/>
            <w:hideMark/>
          </w:tcPr>
          <w:p w14:paraId="6B38609F" w14:textId="77777777" w:rsidR="00DD4344" w:rsidRPr="00105654" w:rsidRDefault="00DD4344" w:rsidP="00DD4344">
            <w:pPr>
              <w:pStyle w:val="Tabletext"/>
              <w:ind w:right="170"/>
              <w:jc w:val="right"/>
              <w:rPr>
                <w:sz w:val="18"/>
                <w:szCs w:val="18"/>
                <w:lang w:val="ru-RU"/>
              </w:rPr>
            </w:pPr>
          </w:p>
        </w:tc>
        <w:tc>
          <w:tcPr>
            <w:tcW w:w="1916" w:type="dxa"/>
            <w:tcBorders>
              <w:top w:val="nil"/>
              <w:left w:val="nil"/>
              <w:bottom w:val="nil"/>
              <w:right w:val="nil"/>
            </w:tcBorders>
            <w:shd w:val="clear" w:color="auto" w:fill="auto"/>
            <w:noWrap/>
            <w:vAlign w:val="center"/>
            <w:hideMark/>
          </w:tcPr>
          <w:p w14:paraId="6CDF946B" w14:textId="56D6BF14" w:rsidR="00DD4344" w:rsidRPr="00105654" w:rsidRDefault="00DD4344" w:rsidP="00DD4344">
            <w:pPr>
              <w:pStyle w:val="Tabletext"/>
              <w:ind w:right="170"/>
              <w:jc w:val="right"/>
              <w:rPr>
                <w:sz w:val="18"/>
                <w:szCs w:val="18"/>
                <w:lang w:val="ru-RU"/>
              </w:rPr>
            </w:pPr>
            <w:r w:rsidRPr="00105654">
              <w:rPr>
                <w:sz w:val="18"/>
                <w:szCs w:val="18"/>
                <w:lang w:val="ru-RU"/>
              </w:rPr>
              <w:t>46 940</w:t>
            </w:r>
          </w:p>
        </w:tc>
        <w:tc>
          <w:tcPr>
            <w:tcW w:w="1917" w:type="dxa"/>
            <w:tcBorders>
              <w:top w:val="nil"/>
              <w:left w:val="nil"/>
              <w:bottom w:val="nil"/>
              <w:right w:val="nil"/>
            </w:tcBorders>
            <w:shd w:val="clear" w:color="auto" w:fill="auto"/>
            <w:noWrap/>
            <w:vAlign w:val="center"/>
            <w:hideMark/>
          </w:tcPr>
          <w:p w14:paraId="584DB2FF" w14:textId="2C6E705A" w:rsidR="00DD4344" w:rsidRPr="00105654" w:rsidRDefault="00DD4344" w:rsidP="00DD4344">
            <w:pPr>
              <w:pStyle w:val="Tabletext"/>
              <w:ind w:right="170"/>
              <w:jc w:val="right"/>
              <w:rPr>
                <w:sz w:val="18"/>
                <w:szCs w:val="18"/>
                <w:lang w:val="ru-RU"/>
              </w:rPr>
            </w:pPr>
            <w:r w:rsidRPr="00105654">
              <w:rPr>
                <w:sz w:val="18"/>
                <w:szCs w:val="18"/>
                <w:lang w:val="ru-RU"/>
              </w:rPr>
              <w:t>51 991</w:t>
            </w:r>
          </w:p>
        </w:tc>
      </w:tr>
      <w:tr w:rsidR="00A046AB" w:rsidRPr="00105654" w14:paraId="5219CD41" w14:textId="77777777" w:rsidTr="00A046AB">
        <w:tc>
          <w:tcPr>
            <w:tcW w:w="4253" w:type="dxa"/>
            <w:tcBorders>
              <w:top w:val="nil"/>
              <w:left w:val="nil"/>
              <w:bottom w:val="nil"/>
              <w:right w:val="nil"/>
            </w:tcBorders>
            <w:shd w:val="clear" w:color="auto" w:fill="auto"/>
            <w:vAlign w:val="center"/>
            <w:hideMark/>
          </w:tcPr>
          <w:p w14:paraId="7CBB7B53" w14:textId="77777777" w:rsidR="00DD4344" w:rsidRPr="00105654" w:rsidRDefault="00DD4344" w:rsidP="00DD4344">
            <w:pPr>
              <w:pStyle w:val="Tabletext"/>
              <w:spacing w:before="0" w:after="0"/>
              <w:rPr>
                <w:sz w:val="18"/>
                <w:szCs w:val="18"/>
                <w:lang w:val="ru-RU"/>
              </w:rPr>
            </w:pPr>
          </w:p>
        </w:tc>
        <w:tc>
          <w:tcPr>
            <w:tcW w:w="1559" w:type="dxa"/>
            <w:tcBorders>
              <w:top w:val="nil"/>
              <w:left w:val="nil"/>
              <w:bottom w:val="nil"/>
              <w:right w:val="nil"/>
            </w:tcBorders>
            <w:shd w:val="clear" w:color="auto" w:fill="auto"/>
            <w:vAlign w:val="center"/>
            <w:hideMark/>
          </w:tcPr>
          <w:p w14:paraId="3F770EB9" w14:textId="77777777" w:rsidR="00DD4344" w:rsidRPr="00105654" w:rsidRDefault="00DD4344" w:rsidP="00DD4344">
            <w:pPr>
              <w:pStyle w:val="Tabletext"/>
              <w:spacing w:before="0" w:after="0"/>
              <w:ind w:right="170"/>
              <w:jc w:val="right"/>
              <w:rPr>
                <w:sz w:val="18"/>
                <w:szCs w:val="18"/>
                <w:lang w:val="ru-RU"/>
              </w:rPr>
            </w:pPr>
          </w:p>
        </w:tc>
        <w:tc>
          <w:tcPr>
            <w:tcW w:w="1916" w:type="dxa"/>
            <w:tcBorders>
              <w:top w:val="nil"/>
              <w:left w:val="nil"/>
              <w:bottom w:val="nil"/>
              <w:right w:val="nil"/>
            </w:tcBorders>
            <w:shd w:val="clear" w:color="auto" w:fill="auto"/>
            <w:noWrap/>
            <w:vAlign w:val="center"/>
            <w:hideMark/>
          </w:tcPr>
          <w:p w14:paraId="557C9484" w14:textId="77777777" w:rsidR="00DD4344" w:rsidRPr="00105654" w:rsidRDefault="00DD4344" w:rsidP="00DD4344">
            <w:pPr>
              <w:pStyle w:val="Tabletext"/>
              <w:spacing w:before="0" w:after="0"/>
              <w:ind w:right="170"/>
              <w:jc w:val="right"/>
              <w:rPr>
                <w:sz w:val="18"/>
                <w:szCs w:val="18"/>
                <w:lang w:val="ru-RU"/>
              </w:rPr>
            </w:pPr>
          </w:p>
        </w:tc>
        <w:tc>
          <w:tcPr>
            <w:tcW w:w="1917" w:type="dxa"/>
            <w:tcBorders>
              <w:top w:val="nil"/>
              <w:left w:val="nil"/>
              <w:bottom w:val="nil"/>
              <w:right w:val="nil"/>
            </w:tcBorders>
            <w:shd w:val="clear" w:color="auto" w:fill="auto"/>
            <w:noWrap/>
            <w:vAlign w:val="center"/>
            <w:hideMark/>
          </w:tcPr>
          <w:p w14:paraId="275A6678" w14:textId="77777777" w:rsidR="00DD4344" w:rsidRPr="00105654" w:rsidRDefault="00DD4344" w:rsidP="00DD4344">
            <w:pPr>
              <w:pStyle w:val="Tabletext"/>
              <w:spacing w:before="0" w:after="0"/>
              <w:ind w:right="170"/>
              <w:jc w:val="right"/>
              <w:rPr>
                <w:sz w:val="18"/>
                <w:szCs w:val="18"/>
                <w:lang w:val="ru-RU"/>
              </w:rPr>
            </w:pPr>
          </w:p>
        </w:tc>
      </w:tr>
      <w:tr w:rsidR="00DD4344" w:rsidRPr="00105654" w14:paraId="291B8C55" w14:textId="77777777" w:rsidTr="00A046AB">
        <w:tc>
          <w:tcPr>
            <w:tcW w:w="4253" w:type="dxa"/>
            <w:tcBorders>
              <w:top w:val="nil"/>
              <w:left w:val="nil"/>
              <w:bottom w:val="nil"/>
              <w:right w:val="nil"/>
            </w:tcBorders>
            <w:shd w:val="clear" w:color="000000" w:fill="538DD5"/>
            <w:vAlign w:val="center"/>
            <w:hideMark/>
          </w:tcPr>
          <w:p w14:paraId="13C985B7" w14:textId="335B81DA" w:rsidR="00DD4344" w:rsidRPr="00105654" w:rsidRDefault="000004F2" w:rsidP="00DD4344">
            <w:pPr>
              <w:pStyle w:val="Tabletext"/>
              <w:spacing w:before="80" w:after="80"/>
              <w:rPr>
                <w:b/>
                <w:bCs/>
                <w:sz w:val="18"/>
                <w:szCs w:val="18"/>
                <w:lang w:val="ru-RU"/>
              </w:rPr>
            </w:pPr>
            <w:r w:rsidRPr="00105654">
              <w:rPr>
                <w:b/>
                <w:bCs/>
                <w:lang w:val="ru-RU"/>
              </w:rPr>
              <w:t>Займы</w:t>
            </w:r>
            <w:r w:rsidRPr="00105654">
              <w:rPr>
                <w:b/>
                <w:bCs/>
                <w:sz w:val="18"/>
                <w:szCs w:val="18"/>
                <w:lang w:val="ru-RU"/>
              </w:rPr>
              <w:t xml:space="preserve"> −</w:t>
            </w:r>
            <w:r w:rsidR="00DD4344" w:rsidRPr="00105654">
              <w:rPr>
                <w:b/>
                <w:bCs/>
                <w:sz w:val="18"/>
                <w:szCs w:val="18"/>
                <w:lang w:val="ru-RU"/>
              </w:rPr>
              <w:t xml:space="preserve"> </w:t>
            </w:r>
            <w:r w:rsidR="004B2BB6" w:rsidRPr="00105654">
              <w:rPr>
                <w:b/>
                <w:bCs/>
                <w:sz w:val="18"/>
                <w:szCs w:val="18"/>
                <w:lang w:val="ru-RU"/>
              </w:rPr>
              <w:t>Чистая текущая стоимость</w:t>
            </w:r>
          </w:p>
        </w:tc>
        <w:tc>
          <w:tcPr>
            <w:tcW w:w="1559" w:type="dxa"/>
            <w:tcBorders>
              <w:top w:val="nil"/>
              <w:left w:val="nil"/>
              <w:bottom w:val="nil"/>
              <w:right w:val="nil"/>
            </w:tcBorders>
            <w:shd w:val="clear" w:color="000000" w:fill="538DD5"/>
            <w:vAlign w:val="center"/>
            <w:hideMark/>
          </w:tcPr>
          <w:p w14:paraId="351B784D" w14:textId="2A1EAF6C" w:rsidR="00DD4344" w:rsidRPr="00105654" w:rsidRDefault="00DD4344" w:rsidP="00DD4344">
            <w:pPr>
              <w:pStyle w:val="Tabletext"/>
              <w:spacing w:before="80" w:after="80"/>
              <w:ind w:right="170"/>
              <w:jc w:val="right"/>
              <w:rPr>
                <w:b/>
                <w:bCs/>
                <w:sz w:val="18"/>
                <w:szCs w:val="18"/>
                <w:lang w:val="ru-RU"/>
              </w:rPr>
            </w:pPr>
          </w:p>
        </w:tc>
        <w:tc>
          <w:tcPr>
            <w:tcW w:w="1916" w:type="dxa"/>
            <w:tcBorders>
              <w:top w:val="nil"/>
              <w:left w:val="nil"/>
              <w:bottom w:val="nil"/>
              <w:right w:val="nil"/>
            </w:tcBorders>
            <w:shd w:val="clear" w:color="000000" w:fill="538DD5"/>
            <w:noWrap/>
            <w:vAlign w:val="center"/>
            <w:hideMark/>
          </w:tcPr>
          <w:p w14:paraId="79E2EC00" w14:textId="076D52BD" w:rsidR="00DD4344" w:rsidRPr="00105654" w:rsidRDefault="00DD4344" w:rsidP="00DD4344">
            <w:pPr>
              <w:pStyle w:val="Tabletext"/>
              <w:spacing w:before="80" w:after="80"/>
              <w:ind w:right="170"/>
              <w:jc w:val="right"/>
              <w:rPr>
                <w:b/>
                <w:bCs/>
                <w:sz w:val="18"/>
                <w:szCs w:val="18"/>
                <w:lang w:val="ru-RU"/>
              </w:rPr>
            </w:pPr>
            <w:r w:rsidRPr="00105654">
              <w:rPr>
                <w:b/>
                <w:bCs/>
                <w:sz w:val="18"/>
                <w:szCs w:val="18"/>
                <w:lang w:val="ru-RU"/>
              </w:rPr>
              <w:t>48 332</w:t>
            </w:r>
          </w:p>
        </w:tc>
        <w:tc>
          <w:tcPr>
            <w:tcW w:w="1917" w:type="dxa"/>
            <w:tcBorders>
              <w:top w:val="nil"/>
              <w:left w:val="nil"/>
              <w:bottom w:val="nil"/>
              <w:right w:val="nil"/>
            </w:tcBorders>
            <w:shd w:val="clear" w:color="000000" w:fill="538DD5"/>
            <w:noWrap/>
            <w:vAlign w:val="center"/>
            <w:hideMark/>
          </w:tcPr>
          <w:p w14:paraId="1184A786" w14:textId="23D8ED6F" w:rsidR="00DD4344" w:rsidRPr="00105654" w:rsidRDefault="00DD4344" w:rsidP="00DD4344">
            <w:pPr>
              <w:pStyle w:val="Tabletext"/>
              <w:spacing w:before="80" w:after="80"/>
              <w:ind w:right="170"/>
              <w:jc w:val="right"/>
              <w:rPr>
                <w:b/>
                <w:bCs/>
                <w:sz w:val="18"/>
                <w:szCs w:val="18"/>
                <w:lang w:val="ru-RU"/>
              </w:rPr>
            </w:pPr>
            <w:r w:rsidRPr="00105654">
              <w:rPr>
                <w:b/>
                <w:bCs/>
                <w:sz w:val="18"/>
                <w:szCs w:val="18"/>
                <w:lang w:val="ru-RU"/>
              </w:rPr>
              <w:t>53 382</w:t>
            </w:r>
          </w:p>
        </w:tc>
      </w:tr>
    </w:tbl>
    <w:p w14:paraId="5E640251" w14:textId="5108D2F5" w:rsidR="00A046AB" w:rsidRPr="00105654" w:rsidRDefault="004B2BB6" w:rsidP="00A046AB">
      <w:pPr>
        <w:spacing w:before="240"/>
        <w:rPr>
          <w:lang w:val="ru-RU" w:eastAsia="fr-FR"/>
        </w:rPr>
      </w:pPr>
      <w:r w:rsidRPr="00105654">
        <w:rPr>
          <w:lang w:val="ru-RU" w:eastAsia="fr-FR"/>
        </w:rPr>
        <w:t xml:space="preserve">В соответствии с </w:t>
      </w:r>
      <w:r w:rsidR="000059D9" w:rsidRPr="00105654">
        <w:rPr>
          <w:lang w:val="ru-RU" w:eastAsia="fr-FR"/>
        </w:rPr>
        <w:t>п.</w:t>
      </w:r>
      <w:r w:rsidRPr="00105654">
        <w:rPr>
          <w:lang w:val="ru-RU" w:eastAsia="fr-FR"/>
        </w:rPr>
        <w:t xml:space="preserve"> 29 </w:t>
      </w:r>
      <w:r w:rsidR="000059D9" w:rsidRPr="00105654">
        <w:rPr>
          <w:lang w:val="ru-RU" w:eastAsia="fr-FR"/>
        </w:rPr>
        <w:t xml:space="preserve">IPSAS </w:t>
      </w:r>
      <w:r w:rsidRPr="00105654">
        <w:rPr>
          <w:lang w:val="ru-RU" w:eastAsia="fr-FR"/>
        </w:rPr>
        <w:t xml:space="preserve">"Финансовые инструменты: </w:t>
      </w:r>
      <w:r w:rsidR="000059D9" w:rsidRPr="00105654">
        <w:rPr>
          <w:lang w:val="ru-RU" w:eastAsia="fr-FR"/>
        </w:rPr>
        <w:t>отражение</w:t>
      </w:r>
      <w:r w:rsidRPr="00105654">
        <w:rPr>
          <w:lang w:val="ru-RU" w:eastAsia="fr-FR"/>
        </w:rPr>
        <w:t xml:space="preserve"> и оценка", беспроцентн</w:t>
      </w:r>
      <w:r w:rsidR="000059D9" w:rsidRPr="00105654">
        <w:rPr>
          <w:lang w:val="ru-RU" w:eastAsia="fr-FR"/>
        </w:rPr>
        <w:t>ая</w:t>
      </w:r>
      <w:r w:rsidRPr="00105654">
        <w:rPr>
          <w:lang w:val="ru-RU" w:eastAsia="fr-FR"/>
        </w:rPr>
        <w:t xml:space="preserve"> </w:t>
      </w:r>
      <w:r w:rsidR="000059D9" w:rsidRPr="00105654">
        <w:rPr>
          <w:lang w:val="ru-RU" w:eastAsia="fr-FR"/>
        </w:rPr>
        <w:t>ссуда</w:t>
      </w:r>
      <w:r w:rsidRPr="00105654">
        <w:rPr>
          <w:lang w:val="ru-RU" w:eastAsia="fr-FR"/>
        </w:rPr>
        <w:t xml:space="preserve"> от </w:t>
      </w:r>
      <w:r w:rsidR="000059D9" w:rsidRPr="00105654">
        <w:rPr>
          <w:lang w:val="ru-RU" w:eastAsia="fr-FR"/>
        </w:rPr>
        <w:t>ФИПОИ</w:t>
      </w:r>
      <w:r w:rsidRPr="00105654">
        <w:rPr>
          <w:lang w:val="ru-RU" w:eastAsia="fr-FR"/>
        </w:rPr>
        <w:t>, указанн</w:t>
      </w:r>
      <w:r w:rsidR="000059D9" w:rsidRPr="00105654">
        <w:rPr>
          <w:lang w:val="ru-RU" w:eastAsia="fr-FR"/>
        </w:rPr>
        <w:t>ая</w:t>
      </w:r>
      <w:r w:rsidRPr="00105654">
        <w:rPr>
          <w:lang w:val="ru-RU" w:eastAsia="fr-FR"/>
        </w:rPr>
        <w:t xml:space="preserve"> в таблице выше, </w:t>
      </w:r>
      <w:r w:rsidR="000059D9" w:rsidRPr="00105654">
        <w:rPr>
          <w:lang w:val="ru-RU" w:eastAsia="fr-FR"/>
        </w:rPr>
        <w:t>отражается</w:t>
      </w:r>
      <w:r w:rsidRPr="00105654">
        <w:rPr>
          <w:lang w:val="ru-RU" w:eastAsia="fr-FR"/>
        </w:rPr>
        <w:t xml:space="preserve"> по </w:t>
      </w:r>
      <w:r w:rsidR="00192A5A" w:rsidRPr="00105654">
        <w:rPr>
          <w:lang w:val="ru-RU" w:eastAsia="fr-FR"/>
        </w:rPr>
        <w:t>текущей</w:t>
      </w:r>
      <w:r w:rsidRPr="00105654">
        <w:rPr>
          <w:lang w:val="ru-RU" w:eastAsia="fr-FR"/>
        </w:rPr>
        <w:t xml:space="preserve"> стоимости, представляющей собой разницу между процентной ставкой 1,476% и </w:t>
      </w:r>
      <w:r w:rsidR="000059D9" w:rsidRPr="00105654">
        <w:rPr>
          <w:lang w:val="ru-RU" w:eastAsia="fr-FR"/>
        </w:rPr>
        <w:t xml:space="preserve">телом </w:t>
      </w:r>
      <w:r w:rsidRPr="00105654">
        <w:rPr>
          <w:lang w:val="ru-RU" w:eastAsia="fr-FR"/>
        </w:rPr>
        <w:t>беспроцентн</w:t>
      </w:r>
      <w:r w:rsidR="000059D9" w:rsidRPr="00105654">
        <w:rPr>
          <w:lang w:val="ru-RU" w:eastAsia="fr-FR"/>
        </w:rPr>
        <w:t>ой</w:t>
      </w:r>
      <w:r w:rsidRPr="00105654">
        <w:rPr>
          <w:lang w:val="ru-RU" w:eastAsia="fr-FR"/>
        </w:rPr>
        <w:t xml:space="preserve"> </w:t>
      </w:r>
      <w:r w:rsidR="000059D9" w:rsidRPr="00105654">
        <w:rPr>
          <w:lang w:val="ru-RU" w:eastAsia="fr-FR"/>
        </w:rPr>
        <w:t>ссуды</w:t>
      </w:r>
      <w:r w:rsidRPr="00105654">
        <w:rPr>
          <w:lang w:val="ru-RU" w:eastAsia="fr-FR"/>
        </w:rPr>
        <w:t xml:space="preserve"> (6,2 </w:t>
      </w:r>
      <w:r w:rsidR="00060AAC" w:rsidRPr="00105654">
        <w:rPr>
          <w:lang w:val="ru-RU" w:eastAsia="fr-FR"/>
        </w:rPr>
        <w:t xml:space="preserve">млн. </w:t>
      </w:r>
      <w:r w:rsidRPr="00105654">
        <w:rPr>
          <w:lang w:val="ru-RU" w:eastAsia="fr-FR"/>
        </w:rPr>
        <w:t>швейцарских франков). По состоянию на 31 декабря 2022 года задолженность по займам составляет 48,3</w:t>
      </w:r>
      <w:r w:rsidR="00BC6171" w:rsidRPr="00105654">
        <w:rPr>
          <w:lang w:val="ru-RU" w:eastAsia="fr-FR"/>
        </w:rPr>
        <w:t> </w:t>
      </w:r>
      <w:r w:rsidR="00060AAC" w:rsidRPr="00105654">
        <w:rPr>
          <w:lang w:val="ru-RU" w:eastAsia="fr-FR"/>
        </w:rPr>
        <w:t>млн.</w:t>
      </w:r>
      <w:r w:rsidR="00BC6171" w:rsidRPr="00105654">
        <w:rPr>
          <w:lang w:val="ru-RU" w:eastAsia="fr-FR"/>
        </w:rPr>
        <w:t> </w:t>
      </w:r>
      <w:r w:rsidRPr="00105654">
        <w:rPr>
          <w:lang w:val="ru-RU" w:eastAsia="fr-FR"/>
        </w:rPr>
        <w:t xml:space="preserve">швейцарских франков (53,4 </w:t>
      </w:r>
      <w:r w:rsidR="00060AAC" w:rsidRPr="00105654">
        <w:rPr>
          <w:lang w:val="ru-RU" w:eastAsia="fr-FR"/>
        </w:rPr>
        <w:t xml:space="preserve">млн. </w:t>
      </w:r>
      <w:r w:rsidRPr="00105654">
        <w:rPr>
          <w:lang w:val="ru-RU" w:eastAsia="fr-FR"/>
        </w:rPr>
        <w:t>швейцарских франков</w:t>
      </w:r>
      <w:r w:rsidR="000059D9" w:rsidRPr="00105654">
        <w:rPr>
          <w:lang w:val="ru-RU" w:eastAsia="fr-FR"/>
        </w:rPr>
        <w:t xml:space="preserve"> в 2021 г.</w:t>
      </w:r>
      <w:r w:rsidRPr="00105654">
        <w:rPr>
          <w:lang w:val="ru-RU" w:eastAsia="fr-FR"/>
        </w:rPr>
        <w:t>).</w:t>
      </w:r>
    </w:p>
    <w:p w14:paraId="3DB9D6F6" w14:textId="27E46962" w:rsidR="00A046AB" w:rsidRPr="00105654" w:rsidRDefault="004B2BB6" w:rsidP="00A046AB">
      <w:pPr>
        <w:rPr>
          <w:lang w:val="ru-RU" w:eastAsia="fr-FR"/>
        </w:rPr>
      </w:pPr>
      <w:r w:rsidRPr="00105654">
        <w:rPr>
          <w:lang w:val="ru-RU" w:eastAsia="fr-FR"/>
        </w:rPr>
        <w:t xml:space="preserve">В результате этого изменения в учетной политике необходимо было пересчитать все непогашенные </w:t>
      </w:r>
      <w:r w:rsidR="000059D9" w:rsidRPr="00105654">
        <w:rPr>
          <w:lang w:val="ru-RU" w:eastAsia="fr-FR"/>
        </w:rPr>
        <w:t>ссуда</w:t>
      </w:r>
      <w:r w:rsidRPr="00105654">
        <w:rPr>
          <w:lang w:val="ru-RU" w:eastAsia="fr-FR"/>
        </w:rPr>
        <w:t xml:space="preserve"> на 31 декабря 2022 года, как указано в таблице выше. Это привело к уменьшению непогашенных </w:t>
      </w:r>
      <w:r w:rsidR="000059D9" w:rsidRPr="00105654">
        <w:rPr>
          <w:lang w:val="ru-RU" w:eastAsia="fr-FR"/>
        </w:rPr>
        <w:t>ссуд</w:t>
      </w:r>
      <w:r w:rsidRPr="00105654">
        <w:rPr>
          <w:lang w:val="ru-RU" w:eastAsia="fr-FR"/>
        </w:rPr>
        <w:t xml:space="preserve"> в</w:t>
      </w:r>
      <w:r w:rsidR="000059D9" w:rsidRPr="00105654">
        <w:rPr>
          <w:lang w:val="ru-RU" w:eastAsia="fr-FR"/>
        </w:rPr>
        <w:t xml:space="preserve"> п. I</w:t>
      </w:r>
      <w:r w:rsidRPr="00105654">
        <w:rPr>
          <w:lang w:val="ru-RU" w:eastAsia="fr-FR"/>
        </w:rPr>
        <w:t xml:space="preserve"> </w:t>
      </w:r>
      <w:r w:rsidR="000059D9" w:rsidRPr="00105654">
        <w:rPr>
          <w:lang w:val="ru-RU" w:eastAsia="fr-FR"/>
        </w:rPr>
        <w:t xml:space="preserve">Отчета </w:t>
      </w:r>
      <w:r w:rsidRPr="00105654">
        <w:rPr>
          <w:lang w:val="ru-RU" w:eastAsia="fr-FR"/>
        </w:rPr>
        <w:t>о финансовом положении по состоянию на 31 декабря 2022</w:t>
      </w:r>
      <w:r w:rsidR="00BC6171" w:rsidRPr="00105654">
        <w:rPr>
          <w:lang w:val="ru-RU" w:eastAsia="fr-FR"/>
        </w:rPr>
        <w:t> </w:t>
      </w:r>
      <w:r w:rsidRPr="00105654">
        <w:rPr>
          <w:lang w:val="ru-RU" w:eastAsia="fr-FR"/>
        </w:rPr>
        <w:t>года, поскольку на 31 декабря 2021 года действовали отрицательные процентные ставки. Влияние изменения политики</w:t>
      </w:r>
      <w:r w:rsidR="000059D9" w:rsidRPr="00105654">
        <w:rPr>
          <w:lang w:val="ru-RU" w:eastAsia="fr-FR"/>
        </w:rPr>
        <w:t xml:space="preserve"> учета</w:t>
      </w:r>
      <w:r w:rsidRPr="00105654">
        <w:rPr>
          <w:lang w:val="ru-RU" w:eastAsia="fr-FR"/>
        </w:rPr>
        <w:t xml:space="preserve"> подробно описано в Примечании 30.</w:t>
      </w:r>
    </w:p>
    <w:p w14:paraId="05CBCA6E" w14:textId="2520FCF4" w:rsidR="00DD4344" w:rsidRPr="00105654" w:rsidRDefault="004B2BB6" w:rsidP="00A046AB">
      <w:pPr>
        <w:rPr>
          <w:lang w:val="ru-RU" w:eastAsia="fr-FR"/>
        </w:rPr>
      </w:pPr>
      <w:r w:rsidRPr="00105654">
        <w:rPr>
          <w:lang w:val="ru-RU" w:eastAsia="fr-FR"/>
        </w:rPr>
        <w:t>В 2017 году на проект нового здания МСЭ был</w:t>
      </w:r>
      <w:r w:rsidR="000059D9" w:rsidRPr="00105654">
        <w:rPr>
          <w:lang w:val="ru-RU" w:eastAsia="fr-FR"/>
        </w:rPr>
        <w:t>а</w:t>
      </w:r>
      <w:r w:rsidRPr="00105654">
        <w:rPr>
          <w:lang w:val="ru-RU" w:eastAsia="fr-FR"/>
        </w:rPr>
        <w:t xml:space="preserve"> предоставлен</w:t>
      </w:r>
      <w:r w:rsidR="000059D9" w:rsidRPr="00105654">
        <w:rPr>
          <w:lang w:val="ru-RU" w:eastAsia="fr-FR"/>
        </w:rPr>
        <w:t>а</w:t>
      </w:r>
      <w:r w:rsidRPr="00105654">
        <w:rPr>
          <w:lang w:val="ru-RU" w:eastAsia="fr-FR"/>
        </w:rPr>
        <w:t xml:space="preserve"> нов</w:t>
      </w:r>
      <w:r w:rsidR="000059D9" w:rsidRPr="00105654">
        <w:rPr>
          <w:lang w:val="ru-RU" w:eastAsia="fr-FR"/>
        </w:rPr>
        <w:t>ая</w:t>
      </w:r>
      <w:r w:rsidRPr="00105654">
        <w:rPr>
          <w:lang w:val="ru-RU" w:eastAsia="fr-FR"/>
        </w:rPr>
        <w:t xml:space="preserve"> беспроцентн</w:t>
      </w:r>
      <w:r w:rsidR="000059D9" w:rsidRPr="00105654">
        <w:rPr>
          <w:lang w:val="ru-RU" w:eastAsia="fr-FR"/>
        </w:rPr>
        <w:t>ая</w:t>
      </w:r>
      <w:r w:rsidRPr="00105654">
        <w:rPr>
          <w:lang w:val="ru-RU" w:eastAsia="fr-FR"/>
        </w:rPr>
        <w:t xml:space="preserve"> </w:t>
      </w:r>
      <w:r w:rsidR="000059D9" w:rsidRPr="00105654">
        <w:rPr>
          <w:lang w:val="ru-RU" w:eastAsia="fr-FR"/>
        </w:rPr>
        <w:t>ссуда</w:t>
      </w:r>
      <w:r w:rsidRPr="00105654">
        <w:rPr>
          <w:lang w:val="ru-RU" w:eastAsia="fr-FR"/>
        </w:rPr>
        <w:t xml:space="preserve"> в размере 150 </w:t>
      </w:r>
      <w:r w:rsidR="00060AAC" w:rsidRPr="00105654">
        <w:rPr>
          <w:lang w:val="ru-RU" w:eastAsia="fr-FR"/>
        </w:rPr>
        <w:t xml:space="preserve">млн. </w:t>
      </w:r>
      <w:r w:rsidRPr="00105654">
        <w:rPr>
          <w:lang w:val="ru-RU" w:eastAsia="fr-FR"/>
        </w:rPr>
        <w:t>швейцарских франков. По состоянию на 31</w:t>
      </w:r>
      <w:r w:rsidR="000059D9" w:rsidRPr="00105654">
        <w:rPr>
          <w:lang w:val="ru-RU"/>
        </w:rPr>
        <w:t xml:space="preserve"> </w:t>
      </w:r>
      <w:r w:rsidR="000059D9" w:rsidRPr="00105654">
        <w:rPr>
          <w:lang w:val="ru-RU" w:eastAsia="fr-FR"/>
        </w:rPr>
        <w:t xml:space="preserve">декабря </w:t>
      </w:r>
      <w:r w:rsidRPr="00105654">
        <w:rPr>
          <w:lang w:val="ru-RU" w:eastAsia="fr-FR"/>
        </w:rPr>
        <w:t>2022</w:t>
      </w:r>
      <w:r w:rsidR="000059D9" w:rsidRPr="00105654">
        <w:rPr>
          <w:lang w:val="ru-RU" w:eastAsia="fr-FR"/>
        </w:rPr>
        <w:t xml:space="preserve"> года</w:t>
      </w:r>
      <w:r w:rsidRPr="00105654">
        <w:rPr>
          <w:lang w:val="ru-RU" w:eastAsia="fr-FR"/>
        </w:rPr>
        <w:t xml:space="preserve"> уже </w:t>
      </w:r>
      <w:r w:rsidR="000059D9" w:rsidRPr="00105654">
        <w:rPr>
          <w:lang w:val="ru-RU" w:eastAsia="fr-FR"/>
        </w:rPr>
        <w:t xml:space="preserve">было </w:t>
      </w:r>
      <w:r w:rsidRPr="00105654">
        <w:rPr>
          <w:lang w:val="ru-RU" w:eastAsia="fr-FR"/>
        </w:rPr>
        <w:t>получено 19</w:t>
      </w:r>
      <w:r w:rsidR="008B6D45" w:rsidRPr="00105654">
        <w:rPr>
          <w:lang w:val="ru-RU" w:eastAsia="fr-FR"/>
        </w:rPr>
        <w:t> </w:t>
      </w:r>
      <w:r w:rsidRPr="00105654">
        <w:rPr>
          <w:lang w:val="ru-RU" w:eastAsia="fr-FR"/>
        </w:rPr>
        <w:t>472</w:t>
      </w:r>
      <w:r w:rsidR="008B6D45" w:rsidRPr="00105654">
        <w:rPr>
          <w:lang w:val="ru-RU" w:eastAsia="fr-FR"/>
        </w:rPr>
        <w:t> </w:t>
      </w:r>
      <w:r w:rsidRPr="00105654">
        <w:rPr>
          <w:lang w:val="ru-RU" w:eastAsia="fr-FR"/>
        </w:rPr>
        <w:t>000 швейцарских франков.</w:t>
      </w:r>
      <w:r w:rsidR="000059D9" w:rsidRPr="00105654">
        <w:rPr>
          <w:lang w:val="ru-RU" w:eastAsia="fr-FR"/>
        </w:rPr>
        <w:t xml:space="preserve"> </w:t>
      </w:r>
      <w:r w:rsidR="00A046AB" w:rsidRPr="00105654">
        <w:rPr>
          <w:lang w:val="ru-RU" w:eastAsia="fr-FR"/>
        </w:rPr>
        <w:t>Погашение ссуды, предоставленной для новых помещений штаб</w:t>
      </w:r>
      <w:r w:rsidR="008B6D45" w:rsidRPr="00105654">
        <w:rPr>
          <w:lang w:val="ru-RU" w:eastAsia="fr-FR"/>
        </w:rPr>
        <w:noBreakHyphen/>
      </w:r>
      <w:r w:rsidR="00A046AB" w:rsidRPr="00105654">
        <w:rPr>
          <w:lang w:val="ru-RU" w:eastAsia="fr-FR"/>
        </w:rPr>
        <w:t xml:space="preserve">квартиры МСЭ, начнется </w:t>
      </w:r>
      <w:r w:rsidR="00A046AB" w:rsidRPr="00105654">
        <w:rPr>
          <w:lang w:val="ru-RU"/>
        </w:rPr>
        <w:t>только после успешной приемки нового здания в эксплуатацию</w:t>
      </w:r>
      <w:r w:rsidR="00A046AB" w:rsidRPr="00105654">
        <w:rPr>
          <w:lang w:val="ru-RU" w:eastAsia="fr-FR"/>
        </w:rPr>
        <w:t xml:space="preserve">. </w:t>
      </w:r>
      <w:r w:rsidRPr="00105654">
        <w:rPr>
          <w:lang w:val="ru-RU" w:eastAsia="fr-FR"/>
        </w:rPr>
        <w:t>Данн</w:t>
      </w:r>
      <w:r w:rsidR="000059D9" w:rsidRPr="00105654">
        <w:rPr>
          <w:lang w:val="ru-RU" w:eastAsia="fr-FR"/>
        </w:rPr>
        <w:t>ая</w:t>
      </w:r>
      <w:r w:rsidRPr="00105654">
        <w:rPr>
          <w:lang w:val="ru-RU" w:eastAsia="fr-FR"/>
        </w:rPr>
        <w:t xml:space="preserve"> </w:t>
      </w:r>
      <w:r w:rsidR="000059D9" w:rsidRPr="00105654">
        <w:rPr>
          <w:lang w:val="ru-RU" w:eastAsia="fr-FR"/>
        </w:rPr>
        <w:t>ссуда</w:t>
      </w:r>
      <w:r w:rsidRPr="00105654">
        <w:rPr>
          <w:lang w:val="ru-RU" w:eastAsia="fr-FR"/>
        </w:rPr>
        <w:t xml:space="preserve"> первоначально отражается по </w:t>
      </w:r>
      <w:r w:rsidR="00192A5A" w:rsidRPr="00105654">
        <w:rPr>
          <w:lang w:val="ru-RU" w:eastAsia="fr-FR"/>
        </w:rPr>
        <w:t>текущей</w:t>
      </w:r>
      <w:r w:rsidRPr="00105654">
        <w:rPr>
          <w:lang w:val="ru-RU" w:eastAsia="fr-FR"/>
        </w:rPr>
        <w:t xml:space="preserve"> стоимости, а впоследствии оценивается по амортизированной стоимости. В отношении это</w:t>
      </w:r>
      <w:r w:rsidR="000059D9" w:rsidRPr="00105654">
        <w:rPr>
          <w:lang w:val="ru-RU" w:eastAsia="fr-FR"/>
        </w:rPr>
        <w:t>й</w:t>
      </w:r>
      <w:r w:rsidRPr="00105654">
        <w:rPr>
          <w:lang w:val="ru-RU" w:eastAsia="fr-FR"/>
        </w:rPr>
        <w:t xml:space="preserve"> </w:t>
      </w:r>
      <w:r w:rsidR="000059D9" w:rsidRPr="00105654">
        <w:rPr>
          <w:lang w:val="ru-RU" w:eastAsia="fr-FR"/>
        </w:rPr>
        <w:t>ссуды</w:t>
      </w:r>
      <w:r w:rsidRPr="00105654">
        <w:rPr>
          <w:lang w:val="ru-RU" w:eastAsia="fr-FR"/>
        </w:rPr>
        <w:t xml:space="preserve"> будет применяться подход, аналогичный другим концессионным </w:t>
      </w:r>
      <w:r w:rsidR="000059D9" w:rsidRPr="00105654">
        <w:rPr>
          <w:lang w:val="ru-RU" w:eastAsia="fr-FR"/>
        </w:rPr>
        <w:t>ссудам</w:t>
      </w:r>
      <w:r w:rsidRPr="00105654">
        <w:rPr>
          <w:lang w:val="ru-RU" w:eastAsia="fr-FR"/>
        </w:rPr>
        <w:t xml:space="preserve">, предоставленным </w:t>
      </w:r>
      <w:r w:rsidR="000059D9" w:rsidRPr="00105654">
        <w:rPr>
          <w:lang w:val="ru-RU" w:eastAsia="fr-FR"/>
        </w:rPr>
        <w:t>ФИПОИ</w:t>
      </w:r>
      <w:r w:rsidRPr="00105654">
        <w:rPr>
          <w:lang w:val="ru-RU" w:eastAsia="fr-FR"/>
        </w:rPr>
        <w:t>. МСЭ отразит эти решения в своей финансовой отчетности</w:t>
      </w:r>
      <w:r w:rsidR="000059D9" w:rsidRPr="00105654">
        <w:rPr>
          <w:lang w:val="ru-RU" w:eastAsia="fr-FR"/>
        </w:rPr>
        <w:t xml:space="preserve"> незамедлительно после появления новой информации</w:t>
      </w:r>
      <w:r w:rsidRPr="00105654">
        <w:rPr>
          <w:lang w:val="ru-RU" w:eastAsia="fr-FR"/>
        </w:rPr>
        <w:t>.</w:t>
      </w:r>
    </w:p>
    <w:p w14:paraId="74E85123" w14:textId="7D931AA6" w:rsidR="00EF1CC8" w:rsidRPr="00105654" w:rsidRDefault="00EF1CC8" w:rsidP="00A046AB">
      <w:pPr>
        <w:pStyle w:val="Heading5"/>
        <w:rPr>
          <w:lang w:val="ru-RU"/>
        </w:rPr>
      </w:pPr>
      <w:bookmarkStart w:id="808" w:name="_Toc305667775"/>
      <w:bookmarkStart w:id="809" w:name="_Toc306201434"/>
      <w:bookmarkStart w:id="810" w:name="_Toc329002789"/>
      <w:bookmarkStart w:id="811" w:name="_Toc358373662"/>
      <w:bookmarkStart w:id="812" w:name="_Toc387243042"/>
      <w:bookmarkStart w:id="813" w:name="_Toc419404387"/>
      <w:bookmarkStart w:id="814" w:name="_Toc482809978"/>
      <w:bookmarkStart w:id="815" w:name="_Toc482810335"/>
      <w:bookmarkStart w:id="816" w:name="_Toc482901576"/>
      <w:bookmarkStart w:id="817" w:name="_Toc511401572"/>
      <w:bookmarkStart w:id="818" w:name="_Toc511401695"/>
      <w:bookmarkStart w:id="819" w:name="_Toc10540808"/>
      <w:bookmarkStart w:id="820" w:name="_Toc41900428"/>
      <w:bookmarkStart w:id="821" w:name="_Toc73438011"/>
      <w:bookmarkStart w:id="822" w:name="_Toc73439189"/>
      <w:bookmarkStart w:id="823" w:name="_Toc167956643"/>
      <w:bookmarkStart w:id="824" w:name="_Toc167956882"/>
      <w:bookmarkStart w:id="825" w:name="_Toc167957187"/>
      <w:r w:rsidRPr="00105654">
        <w:rPr>
          <w:lang w:val="ru-RU"/>
        </w:rPr>
        <w:lastRenderedPageBreak/>
        <w:t>Примечание 1</w:t>
      </w:r>
      <w:r w:rsidR="00A046AB" w:rsidRPr="00105654">
        <w:rPr>
          <w:lang w:val="ru-RU"/>
        </w:rPr>
        <w:t>8</w:t>
      </w:r>
      <w:r w:rsidRPr="00105654">
        <w:rPr>
          <w:lang w:val="ru-RU"/>
        </w:rPr>
        <w:tab/>
        <w:t>Вознаграждение сотрудников</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0F7DAD32" w14:textId="12BDD63B" w:rsidR="00EF1CC8" w:rsidRPr="00105654" w:rsidRDefault="00EF1CC8" w:rsidP="00A046AB">
      <w:pPr>
        <w:spacing w:after="120"/>
        <w:rPr>
          <w:lang w:val="ru-RU"/>
        </w:rPr>
      </w:pPr>
      <w:r w:rsidRPr="00105654">
        <w:rPr>
          <w:lang w:val="ru-RU"/>
        </w:rPr>
        <w:t>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w:t>
      </w:r>
    </w:p>
    <w:tbl>
      <w:tblPr>
        <w:tblW w:w="9645" w:type="dxa"/>
        <w:tblLayout w:type="fixed"/>
        <w:tblLook w:val="04A0" w:firstRow="1" w:lastRow="0" w:firstColumn="1" w:lastColumn="0" w:noHBand="0" w:noVBand="1"/>
      </w:tblPr>
      <w:tblGrid>
        <w:gridCol w:w="5390"/>
        <w:gridCol w:w="2127"/>
        <w:gridCol w:w="2128"/>
      </w:tblGrid>
      <w:tr w:rsidR="00A046AB" w:rsidRPr="00105654" w14:paraId="370218F2" w14:textId="77777777" w:rsidTr="00A046AB">
        <w:tc>
          <w:tcPr>
            <w:tcW w:w="5390" w:type="dxa"/>
            <w:tcBorders>
              <w:top w:val="nil"/>
              <w:left w:val="nil"/>
              <w:bottom w:val="nil"/>
              <w:right w:val="nil"/>
            </w:tcBorders>
            <w:shd w:val="clear" w:color="000000" w:fill="538DD5"/>
            <w:noWrap/>
            <w:vAlign w:val="center"/>
            <w:hideMark/>
          </w:tcPr>
          <w:p w14:paraId="0A074DDB" w14:textId="6861E74A" w:rsidR="00A046AB" w:rsidRPr="00105654" w:rsidRDefault="00602A54" w:rsidP="00A046AB">
            <w:pPr>
              <w:pStyle w:val="Tablehead"/>
              <w:ind w:right="170"/>
              <w:rPr>
                <w:sz w:val="18"/>
                <w:szCs w:val="18"/>
                <w:lang w:val="ru-RU"/>
              </w:rPr>
            </w:pPr>
            <w:r w:rsidRPr="00105654">
              <w:rPr>
                <w:sz w:val="18"/>
                <w:szCs w:val="18"/>
                <w:lang w:val="ru-RU" w:eastAsia="en-GB"/>
              </w:rPr>
              <w:t>Описание (тыс. шв. фр.)</w:t>
            </w:r>
          </w:p>
        </w:tc>
        <w:tc>
          <w:tcPr>
            <w:tcW w:w="2127" w:type="dxa"/>
            <w:tcBorders>
              <w:top w:val="nil"/>
              <w:left w:val="nil"/>
              <w:bottom w:val="nil"/>
              <w:right w:val="nil"/>
            </w:tcBorders>
            <w:shd w:val="clear" w:color="000000" w:fill="538DD5"/>
            <w:noWrap/>
            <w:vAlign w:val="center"/>
            <w:hideMark/>
          </w:tcPr>
          <w:p w14:paraId="554287A0" w14:textId="2D3386E7" w:rsidR="00A046AB" w:rsidRPr="00105654" w:rsidRDefault="00A046AB" w:rsidP="00A046AB">
            <w:pPr>
              <w:pStyle w:val="Tablehead"/>
              <w:ind w:right="170"/>
              <w:rPr>
                <w:sz w:val="18"/>
                <w:szCs w:val="18"/>
                <w:lang w:val="ru-RU"/>
              </w:rPr>
            </w:pPr>
            <w:r w:rsidRPr="00105654">
              <w:rPr>
                <w:sz w:val="18"/>
                <w:szCs w:val="18"/>
                <w:lang w:val="ru-RU"/>
              </w:rPr>
              <w:t>31 декабря 2022 г.</w:t>
            </w:r>
          </w:p>
        </w:tc>
        <w:tc>
          <w:tcPr>
            <w:tcW w:w="2128" w:type="dxa"/>
            <w:tcBorders>
              <w:top w:val="nil"/>
              <w:left w:val="nil"/>
              <w:bottom w:val="nil"/>
              <w:right w:val="nil"/>
            </w:tcBorders>
            <w:shd w:val="clear" w:color="000000" w:fill="538DD5"/>
            <w:noWrap/>
            <w:vAlign w:val="center"/>
            <w:hideMark/>
          </w:tcPr>
          <w:p w14:paraId="7459E063" w14:textId="2BCF4117" w:rsidR="00A046AB" w:rsidRPr="00105654" w:rsidRDefault="00A046AB" w:rsidP="00A046AB">
            <w:pPr>
              <w:pStyle w:val="Tablehead"/>
              <w:ind w:right="170"/>
              <w:rPr>
                <w:sz w:val="18"/>
                <w:szCs w:val="18"/>
                <w:lang w:val="ru-RU"/>
              </w:rPr>
            </w:pPr>
            <w:r w:rsidRPr="00105654">
              <w:rPr>
                <w:sz w:val="18"/>
                <w:szCs w:val="18"/>
                <w:lang w:val="ru-RU"/>
              </w:rPr>
              <w:t>31 декабря 2021 г.</w:t>
            </w:r>
          </w:p>
        </w:tc>
      </w:tr>
      <w:tr w:rsidR="00A046AB" w:rsidRPr="00105654" w14:paraId="124E89A0" w14:textId="77777777" w:rsidTr="00415D78">
        <w:tc>
          <w:tcPr>
            <w:tcW w:w="5390" w:type="dxa"/>
            <w:tcBorders>
              <w:top w:val="nil"/>
              <w:left w:val="nil"/>
              <w:bottom w:val="nil"/>
              <w:right w:val="nil"/>
            </w:tcBorders>
            <w:shd w:val="clear" w:color="auto" w:fill="auto"/>
            <w:noWrap/>
            <w:vAlign w:val="bottom"/>
            <w:hideMark/>
          </w:tcPr>
          <w:p w14:paraId="39F16192" w14:textId="4F50BB50" w:rsidR="00A046AB" w:rsidRPr="00105654" w:rsidRDefault="00A046AB" w:rsidP="00415D78">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7C38F3C1" w14:textId="77777777" w:rsidR="00A046AB" w:rsidRPr="00105654" w:rsidRDefault="00A046AB" w:rsidP="00415D78">
            <w:pPr>
              <w:pStyle w:val="Tabletext"/>
              <w:spacing w:before="0" w:after="0"/>
              <w:ind w:right="170"/>
              <w:jc w:val="right"/>
              <w:rPr>
                <w:sz w:val="18"/>
                <w:szCs w:val="18"/>
                <w:lang w:val="ru-RU"/>
              </w:rPr>
            </w:pPr>
          </w:p>
        </w:tc>
        <w:tc>
          <w:tcPr>
            <w:tcW w:w="2128" w:type="dxa"/>
            <w:tcBorders>
              <w:top w:val="nil"/>
              <w:left w:val="nil"/>
              <w:bottom w:val="nil"/>
              <w:right w:val="nil"/>
            </w:tcBorders>
            <w:shd w:val="clear" w:color="auto" w:fill="auto"/>
            <w:noWrap/>
            <w:vAlign w:val="bottom"/>
            <w:hideMark/>
          </w:tcPr>
          <w:p w14:paraId="2FEC2B86" w14:textId="77777777" w:rsidR="00A046AB" w:rsidRPr="00105654" w:rsidRDefault="00A046AB" w:rsidP="00415D78">
            <w:pPr>
              <w:pStyle w:val="Tabletext"/>
              <w:spacing w:before="0" w:after="0"/>
              <w:ind w:right="170"/>
              <w:jc w:val="right"/>
              <w:rPr>
                <w:sz w:val="18"/>
                <w:szCs w:val="18"/>
                <w:lang w:val="ru-RU"/>
              </w:rPr>
            </w:pPr>
          </w:p>
        </w:tc>
      </w:tr>
      <w:tr w:rsidR="00A046AB" w:rsidRPr="00105654" w14:paraId="3A120B19" w14:textId="77777777" w:rsidTr="008B6D45">
        <w:tc>
          <w:tcPr>
            <w:tcW w:w="5390" w:type="dxa"/>
            <w:tcBorders>
              <w:top w:val="nil"/>
              <w:left w:val="nil"/>
              <w:bottom w:val="nil"/>
              <w:right w:val="nil"/>
            </w:tcBorders>
            <w:shd w:val="clear" w:color="auto" w:fill="auto"/>
            <w:hideMark/>
          </w:tcPr>
          <w:p w14:paraId="6683D3CE" w14:textId="067B6B5F" w:rsidR="00A046AB" w:rsidRPr="00105654" w:rsidRDefault="004B2BB6" w:rsidP="00A046AB">
            <w:pPr>
              <w:pStyle w:val="Tabletext"/>
              <w:rPr>
                <w:sz w:val="18"/>
                <w:szCs w:val="18"/>
                <w:lang w:val="ru-RU"/>
              </w:rPr>
            </w:pPr>
            <w:r w:rsidRPr="00105654">
              <w:rPr>
                <w:sz w:val="18"/>
                <w:szCs w:val="18"/>
                <w:lang w:val="ru-RU"/>
              </w:rPr>
              <w:t>Накопленные дни отпуска</w:t>
            </w:r>
          </w:p>
        </w:tc>
        <w:tc>
          <w:tcPr>
            <w:tcW w:w="2127" w:type="dxa"/>
            <w:tcBorders>
              <w:top w:val="nil"/>
              <w:left w:val="nil"/>
              <w:bottom w:val="nil"/>
              <w:right w:val="nil"/>
            </w:tcBorders>
            <w:shd w:val="clear" w:color="auto" w:fill="auto"/>
            <w:noWrap/>
            <w:vAlign w:val="bottom"/>
            <w:hideMark/>
          </w:tcPr>
          <w:p w14:paraId="6A616225" w14:textId="118AC9A2" w:rsidR="00A046AB" w:rsidRPr="00105654" w:rsidRDefault="00A046AB" w:rsidP="008B6D45">
            <w:pPr>
              <w:pStyle w:val="Tabletext"/>
              <w:ind w:right="170"/>
              <w:jc w:val="right"/>
              <w:rPr>
                <w:sz w:val="18"/>
                <w:szCs w:val="18"/>
                <w:lang w:val="ru-RU"/>
              </w:rPr>
            </w:pPr>
            <w:r w:rsidRPr="00105654">
              <w:rPr>
                <w:sz w:val="18"/>
                <w:szCs w:val="18"/>
                <w:lang w:val="ru-RU"/>
              </w:rPr>
              <w:t>221</w:t>
            </w:r>
          </w:p>
        </w:tc>
        <w:tc>
          <w:tcPr>
            <w:tcW w:w="2128" w:type="dxa"/>
            <w:tcBorders>
              <w:top w:val="nil"/>
              <w:left w:val="nil"/>
              <w:bottom w:val="nil"/>
              <w:right w:val="nil"/>
            </w:tcBorders>
            <w:shd w:val="clear" w:color="auto" w:fill="auto"/>
            <w:noWrap/>
            <w:vAlign w:val="bottom"/>
            <w:hideMark/>
          </w:tcPr>
          <w:p w14:paraId="34FF1D41" w14:textId="1029CB28" w:rsidR="00A046AB" w:rsidRPr="00105654" w:rsidRDefault="00A046AB" w:rsidP="008B6D45">
            <w:pPr>
              <w:pStyle w:val="Tabletext"/>
              <w:ind w:right="170"/>
              <w:jc w:val="right"/>
              <w:rPr>
                <w:sz w:val="18"/>
                <w:szCs w:val="18"/>
                <w:lang w:val="ru-RU"/>
              </w:rPr>
            </w:pPr>
            <w:r w:rsidRPr="00105654">
              <w:rPr>
                <w:sz w:val="18"/>
                <w:szCs w:val="18"/>
                <w:lang w:val="ru-RU"/>
              </w:rPr>
              <w:t>390</w:t>
            </w:r>
          </w:p>
        </w:tc>
      </w:tr>
      <w:tr w:rsidR="00A046AB" w:rsidRPr="00105654" w14:paraId="1B9FB53D" w14:textId="77777777" w:rsidTr="008B6D45">
        <w:tc>
          <w:tcPr>
            <w:tcW w:w="5390" w:type="dxa"/>
            <w:tcBorders>
              <w:top w:val="nil"/>
              <w:left w:val="nil"/>
              <w:bottom w:val="nil"/>
              <w:right w:val="nil"/>
            </w:tcBorders>
            <w:shd w:val="clear" w:color="auto" w:fill="auto"/>
            <w:vAlign w:val="bottom"/>
            <w:hideMark/>
          </w:tcPr>
          <w:p w14:paraId="614098AB" w14:textId="47D2D2BC" w:rsidR="00A046AB" w:rsidRPr="00105654" w:rsidRDefault="004B2BB6" w:rsidP="00A046AB">
            <w:pPr>
              <w:pStyle w:val="Tabletext"/>
              <w:rPr>
                <w:sz w:val="18"/>
                <w:szCs w:val="18"/>
                <w:lang w:val="ru-RU"/>
              </w:rPr>
            </w:pPr>
            <w:r w:rsidRPr="00105654">
              <w:rPr>
                <w:sz w:val="18"/>
                <w:szCs w:val="18"/>
                <w:lang w:val="ru-RU"/>
              </w:rPr>
              <w:t>Сверхурочные</w:t>
            </w:r>
          </w:p>
        </w:tc>
        <w:tc>
          <w:tcPr>
            <w:tcW w:w="2127" w:type="dxa"/>
            <w:tcBorders>
              <w:top w:val="nil"/>
              <w:left w:val="nil"/>
              <w:bottom w:val="nil"/>
              <w:right w:val="nil"/>
            </w:tcBorders>
            <w:shd w:val="clear" w:color="auto" w:fill="auto"/>
            <w:noWrap/>
            <w:vAlign w:val="bottom"/>
            <w:hideMark/>
          </w:tcPr>
          <w:p w14:paraId="062DC91E" w14:textId="17B04866" w:rsidR="00A046AB" w:rsidRPr="00105654" w:rsidRDefault="00A046AB" w:rsidP="008B6D45">
            <w:pPr>
              <w:pStyle w:val="Tabletext"/>
              <w:ind w:right="170"/>
              <w:jc w:val="right"/>
              <w:rPr>
                <w:sz w:val="18"/>
                <w:szCs w:val="18"/>
                <w:lang w:val="ru-RU"/>
              </w:rPr>
            </w:pPr>
            <w:r w:rsidRPr="00105654">
              <w:rPr>
                <w:sz w:val="18"/>
                <w:szCs w:val="18"/>
                <w:lang w:val="ru-RU"/>
              </w:rPr>
              <w:t>24</w:t>
            </w:r>
          </w:p>
        </w:tc>
        <w:tc>
          <w:tcPr>
            <w:tcW w:w="2128" w:type="dxa"/>
            <w:tcBorders>
              <w:top w:val="nil"/>
              <w:left w:val="nil"/>
              <w:bottom w:val="nil"/>
              <w:right w:val="nil"/>
            </w:tcBorders>
            <w:shd w:val="clear" w:color="auto" w:fill="auto"/>
            <w:noWrap/>
            <w:vAlign w:val="bottom"/>
            <w:hideMark/>
          </w:tcPr>
          <w:p w14:paraId="25893414" w14:textId="48828D5C" w:rsidR="00A046AB" w:rsidRPr="00105654" w:rsidRDefault="00A046AB" w:rsidP="008B6D45">
            <w:pPr>
              <w:pStyle w:val="Tabletext"/>
              <w:ind w:right="170"/>
              <w:jc w:val="right"/>
              <w:rPr>
                <w:sz w:val="18"/>
                <w:szCs w:val="18"/>
                <w:lang w:val="ru-RU"/>
              </w:rPr>
            </w:pPr>
            <w:r w:rsidRPr="00105654">
              <w:rPr>
                <w:sz w:val="18"/>
                <w:szCs w:val="18"/>
                <w:lang w:val="ru-RU"/>
              </w:rPr>
              <w:t>34</w:t>
            </w:r>
          </w:p>
        </w:tc>
      </w:tr>
      <w:tr w:rsidR="00A046AB" w:rsidRPr="00105654" w14:paraId="73BB38FE" w14:textId="77777777" w:rsidTr="008B6D45">
        <w:tc>
          <w:tcPr>
            <w:tcW w:w="5390" w:type="dxa"/>
            <w:tcBorders>
              <w:top w:val="nil"/>
              <w:left w:val="nil"/>
              <w:bottom w:val="nil"/>
              <w:right w:val="nil"/>
            </w:tcBorders>
            <w:shd w:val="clear" w:color="auto" w:fill="auto"/>
            <w:vAlign w:val="center"/>
            <w:hideMark/>
          </w:tcPr>
          <w:p w14:paraId="58F8B40F" w14:textId="18288550" w:rsidR="00A046AB" w:rsidRPr="00105654" w:rsidRDefault="004B2BB6" w:rsidP="00A046AB">
            <w:pPr>
              <w:pStyle w:val="Tabletext"/>
              <w:rPr>
                <w:b/>
                <w:bCs/>
                <w:sz w:val="18"/>
                <w:szCs w:val="18"/>
                <w:lang w:val="ru-RU"/>
              </w:rPr>
            </w:pPr>
            <w:r w:rsidRPr="00105654">
              <w:rPr>
                <w:b/>
                <w:bCs/>
                <w:sz w:val="18"/>
                <w:szCs w:val="18"/>
                <w:lang w:val="ru-RU"/>
              </w:rPr>
              <w:t xml:space="preserve">Всего: текущие обязательства по </w:t>
            </w:r>
            <w:r w:rsidR="004B1A90" w:rsidRPr="00105654">
              <w:rPr>
                <w:b/>
                <w:bCs/>
                <w:sz w:val="18"/>
                <w:szCs w:val="18"/>
                <w:lang w:val="ru-RU"/>
              </w:rPr>
              <w:t>вознаграждению</w:t>
            </w:r>
            <w:r w:rsidRPr="00105654">
              <w:rPr>
                <w:b/>
                <w:bCs/>
                <w:sz w:val="18"/>
                <w:szCs w:val="18"/>
                <w:lang w:val="ru-RU"/>
              </w:rPr>
              <w:t xml:space="preserve"> сотрудник</w:t>
            </w:r>
            <w:r w:rsidR="004B1A90" w:rsidRPr="00105654">
              <w:rPr>
                <w:b/>
                <w:bCs/>
                <w:sz w:val="18"/>
                <w:szCs w:val="18"/>
                <w:lang w:val="ru-RU"/>
              </w:rPr>
              <w:t>ов</w:t>
            </w:r>
          </w:p>
        </w:tc>
        <w:tc>
          <w:tcPr>
            <w:tcW w:w="2127" w:type="dxa"/>
            <w:tcBorders>
              <w:top w:val="nil"/>
              <w:left w:val="nil"/>
              <w:bottom w:val="nil"/>
              <w:right w:val="nil"/>
            </w:tcBorders>
            <w:shd w:val="clear" w:color="auto" w:fill="auto"/>
            <w:noWrap/>
            <w:vAlign w:val="bottom"/>
            <w:hideMark/>
          </w:tcPr>
          <w:p w14:paraId="5820878D" w14:textId="46730857" w:rsidR="00A046AB" w:rsidRPr="00105654" w:rsidRDefault="00A046AB" w:rsidP="008B6D45">
            <w:pPr>
              <w:pStyle w:val="Tabletext"/>
              <w:ind w:right="170"/>
              <w:jc w:val="right"/>
              <w:rPr>
                <w:b/>
                <w:bCs/>
                <w:sz w:val="18"/>
                <w:szCs w:val="18"/>
                <w:lang w:val="ru-RU"/>
              </w:rPr>
            </w:pPr>
            <w:r w:rsidRPr="00105654">
              <w:rPr>
                <w:b/>
                <w:bCs/>
                <w:sz w:val="18"/>
                <w:szCs w:val="18"/>
                <w:lang w:val="ru-RU"/>
              </w:rPr>
              <w:t>245</w:t>
            </w:r>
          </w:p>
        </w:tc>
        <w:tc>
          <w:tcPr>
            <w:tcW w:w="2128" w:type="dxa"/>
            <w:tcBorders>
              <w:top w:val="nil"/>
              <w:left w:val="nil"/>
              <w:bottom w:val="nil"/>
              <w:right w:val="nil"/>
            </w:tcBorders>
            <w:shd w:val="clear" w:color="auto" w:fill="auto"/>
            <w:noWrap/>
            <w:vAlign w:val="bottom"/>
            <w:hideMark/>
          </w:tcPr>
          <w:p w14:paraId="72FD1FD6" w14:textId="6F31CE31" w:rsidR="00A046AB" w:rsidRPr="00105654" w:rsidRDefault="00A046AB" w:rsidP="008B6D45">
            <w:pPr>
              <w:pStyle w:val="Tabletext"/>
              <w:ind w:right="170"/>
              <w:jc w:val="right"/>
              <w:rPr>
                <w:b/>
                <w:bCs/>
                <w:sz w:val="18"/>
                <w:szCs w:val="18"/>
                <w:lang w:val="ru-RU"/>
              </w:rPr>
            </w:pPr>
            <w:r w:rsidRPr="00105654">
              <w:rPr>
                <w:b/>
                <w:bCs/>
                <w:sz w:val="18"/>
                <w:szCs w:val="18"/>
                <w:lang w:val="ru-RU"/>
              </w:rPr>
              <w:t>424</w:t>
            </w:r>
          </w:p>
        </w:tc>
      </w:tr>
      <w:tr w:rsidR="00A046AB" w:rsidRPr="00105654" w14:paraId="0F3A23E1" w14:textId="77777777" w:rsidTr="008B6D45">
        <w:tc>
          <w:tcPr>
            <w:tcW w:w="5390" w:type="dxa"/>
            <w:tcBorders>
              <w:top w:val="nil"/>
              <w:left w:val="nil"/>
              <w:bottom w:val="nil"/>
              <w:right w:val="nil"/>
            </w:tcBorders>
            <w:shd w:val="clear" w:color="auto" w:fill="auto"/>
            <w:noWrap/>
            <w:vAlign w:val="bottom"/>
            <w:hideMark/>
          </w:tcPr>
          <w:p w14:paraId="708669F9" w14:textId="77777777" w:rsidR="00A046AB" w:rsidRPr="00105654" w:rsidRDefault="00A046AB" w:rsidP="00A046AB">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6F9C5F7A" w14:textId="77777777" w:rsidR="00A046AB" w:rsidRPr="00105654" w:rsidRDefault="00A046AB" w:rsidP="008B6D45">
            <w:pPr>
              <w:pStyle w:val="Tabletext"/>
              <w:spacing w:before="0" w:after="0"/>
              <w:ind w:right="170"/>
              <w:jc w:val="right"/>
              <w:rPr>
                <w:sz w:val="18"/>
                <w:szCs w:val="18"/>
                <w:lang w:val="ru-RU"/>
              </w:rPr>
            </w:pPr>
          </w:p>
        </w:tc>
        <w:tc>
          <w:tcPr>
            <w:tcW w:w="2128" w:type="dxa"/>
            <w:tcBorders>
              <w:top w:val="nil"/>
              <w:left w:val="nil"/>
              <w:bottom w:val="nil"/>
              <w:right w:val="nil"/>
            </w:tcBorders>
            <w:shd w:val="clear" w:color="auto" w:fill="auto"/>
            <w:noWrap/>
            <w:vAlign w:val="bottom"/>
            <w:hideMark/>
          </w:tcPr>
          <w:p w14:paraId="5D07CC6C" w14:textId="77777777" w:rsidR="00A046AB" w:rsidRPr="00105654" w:rsidRDefault="00A046AB" w:rsidP="008B6D45">
            <w:pPr>
              <w:pStyle w:val="Tabletext"/>
              <w:spacing w:before="0" w:after="0"/>
              <w:ind w:right="170"/>
              <w:jc w:val="right"/>
              <w:rPr>
                <w:sz w:val="18"/>
                <w:szCs w:val="18"/>
                <w:lang w:val="ru-RU"/>
              </w:rPr>
            </w:pPr>
          </w:p>
        </w:tc>
      </w:tr>
      <w:tr w:rsidR="00A046AB" w:rsidRPr="00105654" w14:paraId="7D89C24D" w14:textId="77777777" w:rsidTr="008B6D45">
        <w:tc>
          <w:tcPr>
            <w:tcW w:w="5390" w:type="dxa"/>
            <w:tcBorders>
              <w:top w:val="nil"/>
              <w:left w:val="nil"/>
              <w:bottom w:val="nil"/>
              <w:right w:val="nil"/>
            </w:tcBorders>
            <w:shd w:val="clear" w:color="auto" w:fill="auto"/>
            <w:hideMark/>
          </w:tcPr>
          <w:p w14:paraId="447F1DA5" w14:textId="658F0E0D" w:rsidR="00A046AB" w:rsidRPr="00105654" w:rsidRDefault="004B2BB6" w:rsidP="00A046AB">
            <w:pPr>
              <w:pStyle w:val="Tabletext"/>
              <w:rPr>
                <w:sz w:val="18"/>
                <w:szCs w:val="18"/>
                <w:lang w:val="ru-RU"/>
              </w:rPr>
            </w:pPr>
            <w:r w:rsidRPr="00105654">
              <w:rPr>
                <w:sz w:val="18"/>
                <w:szCs w:val="18"/>
                <w:lang w:val="ru-RU"/>
              </w:rPr>
              <w:t>Накопленные дни отпуска</w:t>
            </w:r>
          </w:p>
        </w:tc>
        <w:tc>
          <w:tcPr>
            <w:tcW w:w="2127" w:type="dxa"/>
            <w:tcBorders>
              <w:top w:val="nil"/>
              <w:left w:val="nil"/>
              <w:bottom w:val="nil"/>
              <w:right w:val="nil"/>
            </w:tcBorders>
            <w:shd w:val="clear" w:color="auto" w:fill="auto"/>
            <w:noWrap/>
            <w:vAlign w:val="bottom"/>
            <w:hideMark/>
          </w:tcPr>
          <w:p w14:paraId="5BA1118A" w14:textId="7DC28D00" w:rsidR="00A046AB" w:rsidRPr="00105654" w:rsidRDefault="00A046AB" w:rsidP="008B6D45">
            <w:pPr>
              <w:pStyle w:val="Tabletext"/>
              <w:ind w:right="170"/>
              <w:jc w:val="right"/>
              <w:rPr>
                <w:sz w:val="18"/>
                <w:szCs w:val="18"/>
                <w:lang w:val="ru-RU"/>
              </w:rPr>
            </w:pPr>
            <w:r w:rsidRPr="00105654">
              <w:rPr>
                <w:sz w:val="18"/>
                <w:szCs w:val="18"/>
                <w:lang w:val="ru-RU"/>
              </w:rPr>
              <w:t>11 745</w:t>
            </w:r>
          </w:p>
        </w:tc>
        <w:tc>
          <w:tcPr>
            <w:tcW w:w="2128" w:type="dxa"/>
            <w:tcBorders>
              <w:top w:val="nil"/>
              <w:left w:val="nil"/>
              <w:bottom w:val="nil"/>
              <w:right w:val="nil"/>
            </w:tcBorders>
            <w:shd w:val="clear" w:color="auto" w:fill="auto"/>
            <w:noWrap/>
            <w:vAlign w:val="bottom"/>
            <w:hideMark/>
          </w:tcPr>
          <w:p w14:paraId="4D2AC9BA" w14:textId="53E63233" w:rsidR="00A046AB" w:rsidRPr="00105654" w:rsidRDefault="00A046AB" w:rsidP="008B6D45">
            <w:pPr>
              <w:pStyle w:val="Tabletext"/>
              <w:ind w:right="170"/>
              <w:jc w:val="right"/>
              <w:rPr>
                <w:sz w:val="18"/>
                <w:szCs w:val="18"/>
                <w:lang w:val="ru-RU"/>
              </w:rPr>
            </w:pPr>
            <w:r w:rsidRPr="00105654">
              <w:rPr>
                <w:sz w:val="18"/>
                <w:szCs w:val="18"/>
                <w:lang w:val="ru-RU"/>
              </w:rPr>
              <w:t>11 063</w:t>
            </w:r>
          </w:p>
        </w:tc>
      </w:tr>
      <w:tr w:rsidR="00A046AB" w:rsidRPr="00105654" w14:paraId="183D9464" w14:textId="77777777" w:rsidTr="008B6D45">
        <w:tc>
          <w:tcPr>
            <w:tcW w:w="5390" w:type="dxa"/>
            <w:tcBorders>
              <w:top w:val="nil"/>
              <w:left w:val="nil"/>
              <w:bottom w:val="nil"/>
              <w:right w:val="nil"/>
            </w:tcBorders>
            <w:shd w:val="clear" w:color="auto" w:fill="auto"/>
            <w:hideMark/>
          </w:tcPr>
          <w:p w14:paraId="28F00D18" w14:textId="3C1AE735" w:rsidR="00A046AB" w:rsidRPr="00105654" w:rsidRDefault="004B2BB6" w:rsidP="00A046AB">
            <w:pPr>
              <w:pStyle w:val="Tabletext"/>
              <w:rPr>
                <w:sz w:val="18"/>
                <w:szCs w:val="18"/>
                <w:lang w:val="ru-RU"/>
              </w:rPr>
            </w:pPr>
            <w:r w:rsidRPr="00105654">
              <w:rPr>
                <w:sz w:val="18"/>
                <w:szCs w:val="18"/>
                <w:lang w:val="ru-RU"/>
              </w:rPr>
              <w:t>Подъемные пособия и субсидии на репатриацию</w:t>
            </w:r>
          </w:p>
        </w:tc>
        <w:tc>
          <w:tcPr>
            <w:tcW w:w="2127" w:type="dxa"/>
            <w:tcBorders>
              <w:top w:val="nil"/>
              <w:left w:val="nil"/>
              <w:bottom w:val="nil"/>
              <w:right w:val="nil"/>
            </w:tcBorders>
            <w:shd w:val="clear" w:color="auto" w:fill="auto"/>
            <w:noWrap/>
            <w:vAlign w:val="bottom"/>
            <w:hideMark/>
          </w:tcPr>
          <w:p w14:paraId="1C3314C8" w14:textId="2BA82B6B" w:rsidR="00A046AB" w:rsidRPr="00105654" w:rsidRDefault="00A046AB" w:rsidP="008B6D45">
            <w:pPr>
              <w:pStyle w:val="Tabletext"/>
              <w:ind w:right="170"/>
              <w:jc w:val="right"/>
              <w:rPr>
                <w:sz w:val="18"/>
                <w:szCs w:val="18"/>
                <w:lang w:val="ru-RU"/>
              </w:rPr>
            </w:pPr>
            <w:r w:rsidRPr="00105654">
              <w:rPr>
                <w:sz w:val="18"/>
                <w:szCs w:val="18"/>
                <w:lang w:val="ru-RU"/>
              </w:rPr>
              <w:t>12 571</w:t>
            </w:r>
          </w:p>
        </w:tc>
        <w:tc>
          <w:tcPr>
            <w:tcW w:w="2128" w:type="dxa"/>
            <w:tcBorders>
              <w:top w:val="nil"/>
              <w:left w:val="nil"/>
              <w:bottom w:val="nil"/>
              <w:right w:val="nil"/>
            </w:tcBorders>
            <w:shd w:val="clear" w:color="auto" w:fill="auto"/>
            <w:noWrap/>
            <w:vAlign w:val="bottom"/>
            <w:hideMark/>
          </w:tcPr>
          <w:p w14:paraId="6EB105EF" w14:textId="4120AE83" w:rsidR="00A046AB" w:rsidRPr="00105654" w:rsidRDefault="00A046AB" w:rsidP="008B6D45">
            <w:pPr>
              <w:pStyle w:val="Tabletext"/>
              <w:ind w:right="170"/>
              <w:jc w:val="right"/>
              <w:rPr>
                <w:sz w:val="18"/>
                <w:szCs w:val="18"/>
                <w:lang w:val="ru-RU"/>
              </w:rPr>
            </w:pPr>
            <w:r w:rsidRPr="00105654">
              <w:rPr>
                <w:sz w:val="18"/>
                <w:szCs w:val="18"/>
                <w:lang w:val="ru-RU"/>
              </w:rPr>
              <w:t>13 330</w:t>
            </w:r>
          </w:p>
        </w:tc>
      </w:tr>
      <w:tr w:rsidR="00A046AB" w:rsidRPr="00105654" w14:paraId="70299A88" w14:textId="77777777" w:rsidTr="008B6D45">
        <w:tc>
          <w:tcPr>
            <w:tcW w:w="5390" w:type="dxa"/>
            <w:tcBorders>
              <w:top w:val="nil"/>
              <w:left w:val="nil"/>
              <w:bottom w:val="nil"/>
              <w:right w:val="nil"/>
            </w:tcBorders>
            <w:shd w:val="clear" w:color="auto" w:fill="auto"/>
            <w:hideMark/>
          </w:tcPr>
          <w:p w14:paraId="0D728FD5" w14:textId="6F24B7F7" w:rsidR="00A046AB" w:rsidRPr="00105654" w:rsidRDefault="004B2BB6" w:rsidP="00A046AB">
            <w:pPr>
              <w:pStyle w:val="Tabletext"/>
              <w:rPr>
                <w:sz w:val="18"/>
                <w:szCs w:val="18"/>
                <w:lang w:val="ru-RU"/>
              </w:rPr>
            </w:pPr>
            <w:r w:rsidRPr="00105654">
              <w:rPr>
                <w:sz w:val="18"/>
                <w:szCs w:val="18"/>
                <w:lang w:val="ru-RU"/>
              </w:rPr>
              <w:t>Пенсии</w:t>
            </w:r>
          </w:p>
        </w:tc>
        <w:tc>
          <w:tcPr>
            <w:tcW w:w="2127" w:type="dxa"/>
            <w:tcBorders>
              <w:top w:val="nil"/>
              <w:left w:val="nil"/>
              <w:bottom w:val="nil"/>
              <w:right w:val="nil"/>
            </w:tcBorders>
            <w:shd w:val="clear" w:color="auto" w:fill="auto"/>
            <w:noWrap/>
            <w:vAlign w:val="bottom"/>
            <w:hideMark/>
          </w:tcPr>
          <w:p w14:paraId="7F048723" w14:textId="10EB9C9C" w:rsidR="00A046AB" w:rsidRPr="00105654" w:rsidRDefault="00A046AB" w:rsidP="008B6D45">
            <w:pPr>
              <w:pStyle w:val="Tabletext"/>
              <w:ind w:right="170"/>
              <w:jc w:val="right"/>
              <w:rPr>
                <w:sz w:val="18"/>
                <w:szCs w:val="18"/>
                <w:lang w:val="ru-RU"/>
              </w:rPr>
            </w:pPr>
            <w:r w:rsidRPr="00105654">
              <w:rPr>
                <w:sz w:val="18"/>
                <w:szCs w:val="18"/>
                <w:lang w:val="ru-RU"/>
              </w:rPr>
              <w:t>54</w:t>
            </w:r>
          </w:p>
        </w:tc>
        <w:tc>
          <w:tcPr>
            <w:tcW w:w="2128" w:type="dxa"/>
            <w:tcBorders>
              <w:top w:val="nil"/>
              <w:left w:val="nil"/>
              <w:bottom w:val="nil"/>
              <w:right w:val="nil"/>
            </w:tcBorders>
            <w:shd w:val="clear" w:color="auto" w:fill="auto"/>
            <w:noWrap/>
            <w:vAlign w:val="bottom"/>
            <w:hideMark/>
          </w:tcPr>
          <w:p w14:paraId="6BC142B9" w14:textId="64FAE958" w:rsidR="00A046AB" w:rsidRPr="00105654" w:rsidRDefault="00A046AB" w:rsidP="008B6D45">
            <w:pPr>
              <w:pStyle w:val="Tabletext"/>
              <w:ind w:right="170"/>
              <w:jc w:val="right"/>
              <w:rPr>
                <w:sz w:val="18"/>
                <w:szCs w:val="18"/>
                <w:lang w:val="ru-RU"/>
              </w:rPr>
            </w:pPr>
            <w:r w:rsidRPr="00105654">
              <w:rPr>
                <w:sz w:val="18"/>
                <w:szCs w:val="18"/>
                <w:lang w:val="ru-RU"/>
              </w:rPr>
              <w:t>54</w:t>
            </w:r>
          </w:p>
        </w:tc>
      </w:tr>
      <w:tr w:rsidR="00A046AB" w:rsidRPr="00105654" w14:paraId="4C2A7202" w14:textId="77777777" w:rsidTr="008B6D45">
        <w:tc>
          <w:tcPr>
            <w:tcW w:w="5390" w:type="dxa"/>
            <w:tcBorders>
              <w:top w:val="nil"/>
              <w:left w:val="nil"/>
              <w:bottom w:val="nil"/>
              <w:right w:val="nil"/>
            </w:tcBorders>
            <w:shd w:val="clear" w:color="auto" w:fill="auto"/>
            <w:hideMark/>
          </w:tcPr>
          <w:p w14:paraId="071A3FD5" w14:textId="6EB26528" w:rsidR="00A046AB" w:rsidRPr="00105654" w:rsidRDefault="004B2BB6" w:rsidP="00A046AB">
            <w:pPr>
              <w:pStyle w:val="Tabletext"/>
              <w:rPr>
                <w:sz w:val="18"/>
                <w:szCs w:val="18"/>
                <w:lang w:val="ru-RU"/>
              </w:rPr>
            </w:pPr>
            <w:r w:rsidRPr="00105654">
              <w:rPr>
                <w:sz w:val="18"/>
                <w:szCs w:val="18"/>
                <w:lang w:val="ru-RU"/>
              </w:rPr>
              <w:t>АСХИ</w:t>
            </w:r>
          </w:p>
        </w:tc>
        <w:tc>
          <w:tcPr>
            <w:tcW w:w="2127" w:type="dxa"/>
            <w:tcBorders>
              <w:top w:val="nil"/>
              <w:left w:val="nil"/>
              <w:bottom w:val="nil"/>
              <w:right w:val="nil"/>
            </w:tcBorders>
            <w:shd w:val="clear" w:color="auto" w:fill="auto"/>
            <w:noWrap/>
            <w:vAlign w:val="bottom"/>
            <w:hideMark/>
          </w:tcPr>
          <w:p w14:paraId="150F7B90" w14:textId="6D96696E" w:rsidR="00A046AB" w:rsidRPr="00105654" w:rsidRDefault="00A046AB" w:rsidP="008B6D45">
            <w:pPr>
              <w:pStyle w:val="Tabletext"/>
              <w:ind w:right="170"/>
              <w:jc w:val="right"/>
              <w:rPr>
                <w:sz w:val="18"/>
                <w:szCs w:val="18"/>
                <w:lang w:val="ru-RU"/>
              </w:rPr>
            </w:pPr>
            <w:r w:rsidRPr="00105654">
              <w:rPr>
                <w:sz w:val="18"/>
                <w:szCs w:val="18"/>
                <w:lang w:val="ru-RU"/>
              </w:rPr>
              <w:t>344 102</w:t>
            </w:r>
          </w:p>
        </w:tc>
        <w:tc>
          <w:tcPr>
            <w:tcW w:w="2128" w:type="dxa"/>
            <w:tcBorders>
              <w:top w:val="nil"/>
              <w:left w:val="nil"/>
              <w:bottom w:val="nil"/>
              <w:right w:val="nil"/>
            </w:tcBorders>
            <w:shd w:val="clear" w:color="auto" w:fill="auto"/>
            <w:noWrap/>
            <w:vAlign w:val="bottom"/>
            <w:hideMark/>
          </w:tcPr>
          <w:p w14:paraId="0E040B19" w14:textId="1DD3A538" w:rsidR="00A046AB" w:rsidRPr="00105654" w:rsidRDefault="00A046AB" w:rsidP="008B6D45">
            <w:pPr>
              <w:pStyle w:val="Tabletext"/>
              <w:ind w:right="170"/>
              <w:jc w:val="right"/>
              <w:rPr>
                <w:sz w:val="18"/>
                <w:szCs w:val="18"/>
                <w:lang w:val="ru-RU"/>
              </w:rPr>
            </w:pPr>
            <w:r w:rsidRPr="00105654">
              <w:rPr>
                <w:sz w:val="18"/>
                <w:szCs w:val="18"/>
                <w:lang w:val="ru-RU"/>
              </w:rPr>
              <w:t>545 636</w:t>
            </w:r>
          </w:p>
        </w:tc>
      </w:tr>
      <w:tr w:rsidR="00A046AB" w:rsidRPr="00105654" w14:paraId="6BD099A8" w14:textId="77777777" w:rsidTr="008B6D45">
        <w:tc>
          <w:tcPr>
            <w:tcW w:w="5390" w:type="dxa"/>
            <w:tcBorders>
              <w:top w:val="nil"/>
              <w:left w:val="nil"/>
              <w:bottom w:val="nil"/>
              <w:right w:val="nil"/>
            </w:tcBorders>
            <w:shd w:val="clear" w:color="auto" w:fill="auto"/>
            <w:vAlign w:val="center"/>
            <w:hideMark/>
          </w:tcPr>
          <w:p w14:paraId="13648BD9" w14:textId="4CDF950F" w:rsidR="00A046AB" w:rsidRPr="00105654" w:rsidRDefault="004B2BB6" w:rsidP="00A046AB">
            <w:pPr>
              <w:pStyle w:val="Tabletext"/>
              <w:rPr>
                <w:b/>
                <w:bCs/>
                <w:sz w:val="18"/>
                <w:szCs w:val="18"/>
                <w:lang w:val="ru-RU"/>
              </w:rPr>
            </w:pPr>
            <w:r w:rsidRPr="00105654">
              <w:rPr>
                <w:b/>
                <w:bCs/>
                <w:sz w:val="18"/>
                <w:szCs w:val="18"/>
                <w:lang w:val="ru-RU"/>
              </w:rPr>
              <w:t>Всего: долгосрочные обязательства по вознаграждению сотрудников</w:t>
            </w:r>
          </w:p>
        </w:tc>
        <w:tc>
          <w:tcPr>
            <w:tcW w:w="2127" w:type="dxa"/>
            <w:tcBorders>
              <w:top w:val="nil"/>
              <w:left w:val="nil"/>
              <w:bottom w:val="nil"/>
              <w:right w:val="nil"/>
            </w:tcBorders>
            <w:shd w:val="clear" w:color="auto" w:fill="auto"/>
            <w:noWrap/>
            <w:vAlign w:val="bottom"/>
            <w:hideMark/>
          </w:tcPr>
          <w:p w14:paraId="1355C480" w14:textId="3E579EB1" w:rsidR="00A046AB" w:rsidRPr="00105654" w:rsidRDefault="00A046AB" w:rsidP="008B6D45">
            <w:pPr>
              <w:pStyle w:val="Tabletext"/>
              <w:ind w:right="170"/>
              <w:jc w:val="right"/>
              <w:rPr>
                <w:b/>
                <w:bCs/>
                <w:sz w:val="18"/>
                <w:szCs w:val="18"/>
                <w:lang w:val="ru-RU"/>
              </w:rPr>
            </w:pPr>
            <w:r w:rsidRPr="00105654">
              <w:rPr>
                <w:b/>
                <w:bCs/>
                <w:sz w:val="18"/>
                <w:szCs w:val="18"/>
                <w:lang w:val="ru-RU"/>
              </w:rPr>
              <w:t>368 472</w:t>
            </w:r>
          </w:p>
        </w:tc>
        <w:tc>
          <w:tcPr>
            <w:tcW w:w="2128" w:type="dxa"/>
            <w:tcBorders>
              <w:top w:val="nil"/>
              <w:left w:val="nil"/>
              <w:bottom w:val="nil"/>
              <w:right w:val="nil"/>
            </w:tcBorders>
            <w:shd w:val="clear" w:color="auto" w:fill="auto"/>
            <w:noWrap/>
            <w:vAlign w:val="bottom"/>
            <w:hideMark/>
          </w:tcPr>
          <w:p w14:paraId="5C600C9C" w14:textId="5B760FB6" w:rsidR="00A046AB" w:rsidRPr="00105654" w:rsidRDefault="00A046AB" w:rsidP="008B6D45">
            <w:pPr>
              <w:pStyle w:val="Tabletext"/>
              <w:ind w:right="170"/>
              <w:jc w:val="right"/>
              <w:rPr>
                <w:b/>
                <w:bCs/>
                <w:sz w:val="18"/>
                <w:szCs w:val="18"/>
                <w:lang w:val="ru-RU"/>
              </w:rPr>
            </w:pPr>
            <w:r w:rsidRPr="00105654">
              <w:rPr>
                <w:b/>
                <w:bCs/>
                <w:sz w:val="18"/>
                <w:szCs w:val="18"/>
                <w:lang w:val="ru-RU"/>
              </w:rPr>
              <w:t>570 083</w:t>
            </w:r>
          </w:p>
        </w:tc>
      </w:tr>
      <w:tr w:rsidR="00A046AB" w:rsidRPr="00105654" w14:paraId="02713A4C" w14:textId="77777777" w:rsidTr="008B6D45">
        <w:tc>
          <w:tcPr>
            <w:tcW w:w="5390" w:type="dxa"/>
            <w:tcBorders>
              <w:top w:val="nil"/>
              <w:left w:val="nil"/>
              <w:bottom w:val="nil"/>
              <w:right w:val="nil"/>
            </w:tcBorders>
            <w:shd w:val="clear" w:color="auto" w:fill="auto"/>
            <w:noWrap/>
            <w:vAlign w:val="bottom"/>
            <w:hideMark/>
          </w:tcPr>
          <w:p w14:paraId="3CA3ABD5" w14:textId="77777777" w:rsidR="00A046AB" w:rsidRPr="00105654" w:rsidRDefault="00A046AB" w:rsidP="00A046AB">
            <w:pPr>
              <w:pStyle w:val="Tabletext"/>
              <w:spacing w:before="0" w:after="0"/>
              <w:rPr>
                <w:sz w:val="18"/>
                <w:szCs w:val="18"/>
                <w:lang w:val="ru-RU"/>
              </w:rPr>
            </w:pPr>
          </w:p>
        </w:tc>
        <w:tc>
          <w:tcPr>
            <w:tcW w:w="2127" w:type="dxa"/>
            <w:tcBorders>
              <w:top w:val="nil"/>
              <w:left w:val="nil"/>
              <w:bottom w:val="nil"/>
              <w:right w:val="nil"/>
            </w:tcBorders>
            <w:shd w:val="clear" w:color="auto" w:fill="auto"/>
            <w:noWrap/>
            <w:vAlign w:val="bottom"/>
            <w:hideMark/>
          </w:tcPr>
          <w:p w14:paraId="6E03D022" w14:textId="77777777" w:rsidR="00A046AB" w:rsidRPr="00105654" w:rsidRDefault="00A046AB" w:rsidP="008B6D45">
            <w:pPr>
              <w:pStyle w:val="Tabletext"/>
              <w:spacing w:before="0" w:after="0"/>
              <w:ind w:right="170"/>
              <w:jc w:val="right"/>
              <w:rPr>
                <w:sz w:val="18"/>
                <w:szCs w:val="18"/>
                <w:lang w:val="ru-RU"/>
              </w:rPr>
            </w:pPr>
          </w:p>
        </w:tc>
        <w:tc>
          <w:tcPr>
            <w:tcW w:w="2128" w:type="dxa"/>
            <w:tcBorders>
              <w:top w:val="nil"/>
              <w:left w:val="nil"/>
              <w:bottom w:val="nil"/>
              <w:right w:val="nil"/>
            </w:tcBorders>
            <w:shd w:val="clear" w:color="auto" w:fill="auto"/>
            <w:noWrap/>
            <w:vAlign w:val="bottom"/>
            <w:hideMark/>
          </w:tcPr>
          <w:p w14:paraId="2354ACAD" w14:textId="77777777" w:rsidR="00A046AB" w:rsidRPr="00105654" w:rsidRDefault="00A046AB" w:rsidP="008B6D45">
            <w:pPr>
              <w:pStyle w:val="Tabletext"/>
              <w:spacing w:before="0" w:after="0"/>
              <w:ind w:right="170"/>
              <w:jc w:val="right"/>
              <w:rPr>
                <w:sz w:val="18"/>
                <w:szCs w:val="18"/>
                <w:lang w:val="ru-RU"/>
              </w:rPr>
            </w:pPr>
          </w:p>
        </w:tc>
      </w:tr>
      <w:tr w:rsidR="00A046AB" w:rsidRPr="00105654" w14:paraId="7BB4CF5A" w14:textId="77777777" w:rsidTr="008B6D45">
        <w:tc>
          <w:tcPr>
            <w:tcW w:w="5390" w:type="dxa"/>
            <w:tcBorders>
              <w:top w:val="nil"/>
              <w:left w:val="nil"/>
              <w:bottom w:val="nil"/>
              <w:right w:val="nil"/>
            </w:tcBorders>
            <w:shd w:val="clear" w:color="000000" w:fill="538DD5"/>
            <w:vAlign w:val="center"/>
            <w:hideMark/>
          </w:tcPr>
          <w:p w14:paraId="4CD63A18" w14:textId="38663F16" w:rsidR="00A046AB" w:rsidRPr="00105654" w:rsidRDefault="004B2BB6" w:rsidP="00A046AB">
            <w:pPr>
              <w:pStyle w:val="Tabletext"/>
              <w:spacing w:before="80" w:after="80"/>
              <w:rPr>
                <w:b/>
                <w:bCs/>
                <w:sz w:val="18"/>
                <w:szCs w:val="18"/>
                <w:lang w:val="ru-RU"/>
              </w:rPr>
            </w:pPr>
            <w:r w:rsidRPr="00105654">
              <w:rPr>
                <w:b/>
                <w:bCs/>
                <w:sz w:val="18"/>
                <w:szCs w:val="18"/>
                <w:lang w:val="ru-RU"/>
              </w:rPr>
              <w:t>Всего: обязательства по вознаграждению сотрудников</w:t>
            </w:r>
          </w:p>
        </w:tc>
        <w:tc>
          <w:tcPr>
            <w:tcW w:w="2127" w:type="dxa"/>
            <w:tcBorders>
              <w:top w:val="nil"/>
              <w:left w:val="nil"/>
              <w:bottom w:val="nil"/>
              <w:right w:val="nil"/>
            </w:tcBorders>
            <w:shd w:val="clear" w:color="000000" w:fill="538DD5"/>
            <w:noWrap/>
            <w:vAlign w:val="bottom"/>
            <w:hideMark/>
          </w:tcPr>
          <w:p w14:paraId="517F854F" w14:textId="426FBE59" w:rsidR="00A046AB" w:rsidRPr="00105654" w:rsidRDefault="00A046AB" w:rsidP="008B6D45">
            <w:pPr>
              <w:pStyle w:val="Tabletext"/>
              <w:spacing w:before="80" w:after="80"/>
              <w:ind w:right="170"/>
              <w:jc w:val="right"/>
              <w:rPr>
                <w:b/>
                <w:bCs/>
                <w:sz w:val="18"/>
                <w:szCs w:val="18"/>
                <w:lang w:val="ru-RU"/>
              </w:rPr>
            </w:pPr>
            <w:r w:rsidRPr="00105654">
              <w:rPr>
                <w:b/>
                <w:bCs/>
                <w:sz w:val="18"/>
                <w:szCs w:val="18"/>
                <w:lang w:val="ru-RU"/>
              </w:rPr>
              <w:t>368 717</w:t>
            </w:r>
          </w:p>
        </w:tc>
        <w:tc>
          <w:tcPr>
            <w:tcW w:w="2128" w:type="dxa"/>
            <w:tcBorders>
              <w:top w:val="nil"/>
              <w:left w:val="nil"/>
              <w:bottom w:val="nil"/>
              <w:right w:val="nil"/>
            </w:tcBorders>
            <w:shd w:val="clear" w:color="000000" w:fill="538DD5"/>
            <w:noWrap/>
            <w:vAlign w:val="bottom"/>
            <w:hideMark/>
          </w:tcPr>
          <w:p w14:paraId="242A0955" w14:textId="5B45A610" w:rsidR="00A046AB" w:rsidRPr="00105654" w:rsidRDefault="00A046AB" w:rsidP="008B6D45">
            <w:pPr>
              <w:pStyle w:val="Tabletext"/>
              <w:spacing w:before="80" w:after="80"/>
              <w:ind w:right="170"/>
              <w:jc w:val="right"/>
              <w:rPr>
                <w:b/>
                <w:bCs/>
                <w:sz w:val="18"/>
                <w:szCs w:val="18"/>
                <w:lang w:val="ru-RU"/>
              </w:rPr>
            </w:pPr>
            <w:r w:rsidRPr="00105654">
              <w:rPr>
                <w:b/>
                <w:bCs/>
                <w:sz w:val="18"/>
                <w:szCs w:val="18"/>
                <w:lang w:val="ru-RU"/>
              </w:rPr>
              <w:t>570 507</w:t>
            </w:r>
          </w:p>
        </w:tc>
      </w:tr>
    </w:tbl>
    <w:p w14:paraId="1BBF54DA" w14:textId="458EF247" w:rsidR="008C21A9" w:rsidRPr="00105654" w:rsidRDefault="008C21A9" w:rsidP="008C21A9">
      <w:pPr>
        <w:pStyle w:val="Heading3"/>
        <w:rPr>
          <w:lang w:val="ru-RU"/>
        </w:rPr>
      </w:pPr>
      <w:bookmarkStart w:id="826" w:name="_Toc131156448"/>
      <w:bookmarkStart w:id="827" w:name="_Toc329002792"/>
      <w:bookmarkStart w:id="828" w:name="_Toc482810338"/>
      <w:bookmarkStart w:id="829" w:name="_Toc511401575"/>
      <w:bookmarkStart w:id="830" w:name="_Toc511401698"/>
      <w:bookmarkStart w:id="831" w:name="_Toc10540811"/>
      <w:bookmarkStart w:id="832" w:name="_Toc41900431"/>
      <w:r w:rsidRPr="00105654">
        <w:rPr>
          <w:lang w:val="ru-RU"/>
        </w:rPr>
        <w:t>18.1</w:t>
      </w:r>
      <w:r w:rsidRPr="00105654">
        <w:rPr>
          <w:lang w:val="ru-RU"/>
        </w:rPr>
        <w:tab/>
      </w:r>
      <w:bookmarkEnd w:id="826"/>
      <w:r w:rsidR="004B2BB6" w:rsidRPr="00105654">
        <w:rPr>
          <w:lang w:val="ru-RU"/>
        </w:rPr>
        <w:t>Медицинское страхование после выхода в отставку</w:t>
      </w:r>
    </w:p>
    <w:p w14:paraId="60000244" w14:textId="2D8CE257" w:rsidR="00EF1CC8" w:rsidRPr="00105654" w:rsidRDefault="00EF1CC8" w:rsidP="009120CD">
      <w:pPr>
        <w:pStyle w:val="Headingi"/>
        <w:ind w:left="794" w:hanging="794"/>
        <w:rPr>
          <w:lang w:val="ru-RU"/>
        </w:rPr>
      </w:pPr>
      <w:r w:rsidRPr="00105654">
        <w:rPr>
          <w:lang w:val="ru-RU"/>
        </w:rPr>
        <w:t>1</w:t>
      </w:r>
      <w:r w:rsidR="008C21A9" w:rsidRPr="00105654">
        <w:rPr>
          <w:lang w:val="ru-RU"/>
        </w:rPr>
        <w:t>8</w:t>
      </w:r>
      <w:r w:rsidRPr="00105654">
        <w:rPr>
          <w:lang w:val="ru-RU"/>
        </w:rPr>
        <w:t>.</w:t>
      </w:r>
      <w:r w:rsidR="008C21A9" w:rsidRPr="00105654">
        <w:rPr>
          <w:lang w:val="ru-RU"/>
        </w:rPr>
        <w:t>1</w:t>
      </w:r>
      <w:r w:rsidRPr="00105654">
        <w:rPr>
          <w:lang w:val="ru-RU"/>
        </w:rPr>
        <w:t>.1</w:t>
      </w:r>
      <w:r w:rsidRPr="00105654">
        <w:rPr>
          <w:lang w:val="ru-RU"/>
        </w:rPr>
        <w:tab/>
        <w:t>Актуарная оценка пособий, которые причитаются после прекращения службы и связаны с планом АСХИ</w:t>
      </w:r>
      <w:bookmarkEnd w:id="827"/>
      <w:bookmarkEnd w:id="828"/>
      <w:bookmarkEnd w:id="829"/>
      <w:bookmarkEnd w:id="830"/>
      <w:bookmarkEnd w:id="831"/>
      <w:bookmarkEnd w:id="832"/>
    </w:p>
    <w:p w14:paraId="7B63D82C" w14:textId="2A3D6D72" w:rsidR="00EF1CC8" w:rsidRPr="00105654" w:rsidRDefault="00EF1CC8" w:rsidP="009120CD">
      <w:pPr>
        <w:rPr>
          <w:lang w:val="ru-RU"/>
        </w:rPr>
      </w:pPr>
      <w:r w:rsidRPr="00105654">
        <w:rPr>
          <w:lang w:val="ru-RU"/>
        </w:rPr>
        <w:t>Учет связанных с АCХИ обязательств основывается на ежегодном актуарном исследовании, выполняемом независимой консультативной компанией. В результате последней по времени оценки, проведенной в январе 202</w:t>
      </w:r>
      <w:r w:rsidR="008C21A9" w:rsidRPr="00105654">
        <w:rPr>
          <w:lang w:val="ru-RU"/>
        </w:rPr>
        <w:t>3</w:t>
      </w:r>
      <w:r w:rsidRPr="00105654">
        <w:rPr>
          <w:lang w:val="ru-RU"/>
        </w:rPr>
        <w:t>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31 декабря 202</w:t>
      </w:r>
      <w:r w:rsidR="008C21A9" w:rsidRPr="00105654">
        <w:rPr>
          <w:lang w:val="ru-RU"/>
        </w:rPr>
        <w:t>2</w:t>
      </w:r>
      <w:r w:rsidRPr="00105654">
        <w:rPr>
          <w:lang w:val="ru-RU"/>
        </w:rPr>
        <w:t xml:space="preserve"> года </w:t>
      </w:r>
      <w:r w:rsidR="008C21A9" w:rsidRPr="00105654">
        <w:rPr>
          <w:lang w:val="ru-RU"/>
        </w:rPr>
        <w:t>344,1</w:t>
      </w:r>
      <w:r w:rsidRPr="00105654">
        <w:rPr>
          <w:lang w:val="ru-RU"/>
        </w:rPr>
        <w:t> </w:t>
      </w:r>
      <w:r w:rsidR="00060AAC" w:rsidRPr="00105654">
        <w:rPr>
          <w:lang w:val="ru-RU"/>
        </w:rPr>
        <w:t xml:space="preserve">млн. </w:t>
      </w:r>
      <w:r w:rsidRPr="00105654">
        <w:rPr>
          <w:lang w:val="ru-RU"/>
        </w:rPr>
        <w:t>швейцарских франков</w:t>
      </w:r>
      <w:r w:rsidR="00F5540C" w:rsidRPr="00105654">
        <w:rPr>
          <w:lang w:val="ru-RU"/>
        </w:rPr>
        <w:t xml:space="preserve"> (545,6 </w:t>
      </w:r>
      <w:r w:rsidR="00060AAC" w:rsidRPr="00105654">
        <w:rPr>
          <w:lang w:val="ru-RU"/>
        </w:rPr>
        <w:t xml:space="preserve">млн. </w:t>
      </w:r>
      <w:r w:rsidR="00F5540C" w:rsidRPr="00105654">
        <w:rPr>
          <w:lang w:val="ru-RU"/>
        </w:rPr>
        <w:t>швейцарских франков в 2021 году)</w:t>
      </w:r>
      <w:r w:rsidRPr="00105654">
        <w:rPr>
          <w:lang w:val="ru-RU"/>
        </w:rPr>
        <w:t>. Актуарное исследование проводилось на основе данных</w:t>
      </w:r>
      <w:r w:rsidR="00F5540C" w:rsidRPr="00105654">
        <w:rPr>
          <w:lang w:val="ru-RU"/>
        </w:rPr>
        <w:t xml:space="preserve"> (заявки/взносы/отвечающие критериям лица)</w:t>
      </w:r>
      <w:r w:rsidRPr="00105654">
        <w:rPr>
          <w:lang w:val="ru-RU"/>
        </w:rPr>
        <w:t>, предоставленных МСЭ.</w:t>
      </w:r>
    </w:p>
    <w:p w14:paraId="4068F849" w14:textId="6AB6DF3E" w:rsidR="00EF1CC8" w:rsidRPr="00105654" w:rsidRDefault="00EF1CC8" w:rsidP="009120CD">
      <w:pPr>
        <w:pStyle w:val="Headingi"/>
        <w:rPr>
          <w:b/>
          <w:lang w:val="ru-RU"/>
        </w:rPr>
      </w:pPr>
      <w:bookmarkStart w:id="833" w:name="_Toc329002793"/>
      <w:bookmarkStart w:id="834" w:name="_Toc482810339"/>
      <w:bookmarkStart w:id="835" w:name="_Toc511401576"/>
      <w:bookmarkStart w:id="836" w:name="_Toc511401699"/>
      <w:bookmarkStart w:id="837" w:name="_Toc10540812"/>
      <w:bookmarkStart w:id="838" w:name="_Toc41900432"/>
      <w:r w:rsidRPr="00105654">
        <w:rPr>
          <w:lang w:val="ru-RU"/>
        </w:rPr>
        <w:t>1</w:t>
      </w:r>
      <w:r w:rsidR="008C21A9" w:rsidRPr="00105654">
        <w:rPr>
          <w:lang w:val="ru-RU"/>
        </w:rPr>
        <w:t>8</w:t>
      </w:r>
      <w:r w:rsidRPr="00105654">
        <w:rPr>
          <w:lang w:val="ru-RU"/>
        </w:rPr>
        <w:t>.</w:t>
      </w:r>
      <w:r w:rsidR="008C21A9" w:rsidRPr="00105654">
        <w:rPr>
          <w:lang w:val="ru-RU"/>
        </w:rPr>
        <w:t>1</w:t>
      </w:r>
      <w:r w:rsidRPr="00105654">
        <w:rPr>
          <w:lang w:val="ru-RU"/>
        </w:rPr>
        <w:t>.2</w:t>
      </w:r>
      <w:r w:rsidRPr="00105654">
        <w:rPr>
          <w:lang w:val="ru-RU"/>
        </w:rPr>
        <w:tab/>
        <w:t>Актуарная оценка – допущения и методы</w:t>
      </w:r>
      <w:bookmarkEnd w:id="833"/>
      <w:bookmarkEnd w:id="834"/>
      <w:bookmarkEnd w:id="835"/>
      <w:bookmarkEnd w:id="836"/>
      <w:bookmarkEnd w:id="837"/>
      <w:bookmarkEnd w:id="838"/>
    </w:p>
    <w:p w14:paraId="1609DC5E" w14:textId="1A20D341" w:rsidR="00EF1CC8" w:rsidRPr="00105654" w:rsidRDefault="00EF1CC8" w:rsidP="009120CD">
      <w:pPr>
        <w:spacing w:after="120"/>
        <w:rPr>
          <w:lang w:val="ru-RU"/>
        </w:rPr>
      </w:pPr>
      <w:r w:rsidRPr="00105654">
        <w:rPr>
          <w:lang w:val="ru-RU"/>
        </w:rPr>
        <w:t>В рамках проводимой оценки обязательств, связанных с планом АСХИ по состоянию на 31 декабря 202</w:t>
      </w:r>
      <w:r w:rsidR="008C21A9" w:rsidRPr="00105654">
        <w:rPr>
          <w:lang w:val="ru-RU"/>
        </w:rPr>
        <w:t>2</w:t>
      </w:r>
      <w:r w:rsidRPr="00105654">
        <w:rPr>
          <w:lang w:val="ru-RU"/>
        </w:rPr>
        <w:t> года, и взноса за 202</w:t>
      </w:r>
      <w:r w:rsidR="008C21A9" w:rsidRPr="00105654">
        <w:rPr>
          <w:lang w:val="ru-RU"/>
        </w:rPr>
        <w:t>2</w:t>
      </w:r>
      <w:r w:rsidRPr="00105654">
        <w:rPr>
          <w:lang w:val="ru-RU"/>
        </w:rPr>
        <w:t>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202</w:t>
      </w:r>
      <w:r w:rsidR="008C21A9" w:rsidRPr="00105654">
        <w:rPr>
          <w:lang w:val="ru-RU"/>
        </w:rPr>
        <w:t>2</w:t>
      </w:r>
      <w:r w:rsidRPr="00105654">
        <w:rPr>
          <w:lang w:val="ru-RU"/>
        </w:rPr>
        <w:t> финансовый год.</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4"/>
      </w:tblGrid>
      <w:tr w:rsidR="00EF1CC8" w:rsidRPr="007F60C7" w14:paraId="5731772D" w14:textId="77777777" w:rsidTr="008B6D45">
        <w:tc>
          <w:tcPr>
            <w:tcW w:w="2972" w:type="dxa"/>
          </w:tcPr>
          <w:p w14:paraId="1357BF71" w14:textId="77777777" w:rsidR="00EF1CC8" w:rsidRPr="00105654" w:rsidRDefault="00EF1CC8" w:rsidP="00674EFD">
            <w:pPr>
              <w:spacing w:before="40" w:after="40"/>
              <w:rPr>
                <w:sz w:val="20"/>
                <w:lang w:val="ru-RU"/>
              </w:rPr>
            </w:pPr>
            <w:r w:rsidRPr="00105654">
              <w:rPr>
                <w:sz w:val="20"/>
                <w:lang w:val="ru-RU"/>
              </w:rPr>
              <w:t>Ставка дисконтирования</w:t>
            </w:r>
          </w:p>
        </w:tc>
        <w:tc>
          <w:tcPr>
            <w:tcW w:w="6654" w:type="dxa"/>
          </w:tcPr>
          <w:p w14:paraId="0D0F9D39" w14:textId="77777777" w:rsidR="00EF1CC8" w:rsidRPr="00105654" w:rsidRDefault="008C21A9" w:rsidP="00674EFD">
            <w:pPr>
              <w:spacing w:before="40" w:after="40"/>
              <w:rPr>
                <w:sz w:val="20"/>
                <w:lang w:val="ru-RU"/>
              </w:rPr>
            </w:pPr>
            <w:r w:rsidRPr="00105654">
              <w:rPr>
                <w:sz w:val="20"/>
                <w:lang w:val="ru-RU"/>
              </w:rPr>
              <w:t>2,50</w:t>
            </w:r>
            <w:r w:rsidR="00EF1CC8" w:rsidRPr="00105654">
              <w:rPr>
                <w:sz w:val="20"/>
                <w:lang w:val="ru-RU"/>
              </w:rPr>
              <w:t>% на 202</w:t>
            </w:r>
            <w:r w:rsidRPr="00105654">
              <w:rPr>
                <w:sz w:val="20"/>
                <w:lang w:val="ru-RU"/>
              </w:rPr>
              <w:t>2</w:t>
            </w:r>
            <w:r w:rsidR="00EF1CC8" w:rsidRPr="00105654">
              <w:rPr>
                <w:sz w:val="20"/>
                <w:lang w:val="ru-RU"/>
              </w:rPr>
              <w:t xml:space="preserve"> г. и 0,</w:t>
            </w:r>
            <w:r w:rsidRPr="00105654">
              <w:rPr>
                <w:sz w:val="20"/>
                <w:lang w:val="ru-RU"/>
              </w:rPr>
              <w:t>5</w:t>
            </w:r>
            <w:r w:rsidR="00EF1CC8" w:rsidRPr="00105654">
              <w:rPr>
                <w:sz w:val="20"/>
                <w:lang w:val="ru-RU"/>
              </w:rPr>
              <w:t>0% на 20</w:t>
            </w:r>
            <w:r w:rsidRPr="00105654">
              <w:rPr>
                <w:sz w:val="20"/>
                <w:lang w:val="ru-RU"/>
              </w:rPr>
              <w:t>21</w:t>
            </w:r>
            <w:r w:rsidR="00EF1CC8" w:rsidRPr="00105654">
              <w:rPr>
                <w:sz w:val="20"/>
                <w:lang w:val="ru-RU"/>
              </w:rPr>
              <w:t xml:space="preserve"> г. </w:t>
            </w:r>
          </w:p>
          <w:p w14:paraId="28581BDB" w14:textId="2FBB1EB3" w:rsidR="008C21A9" w:rsidRPr="00105654" w:rsidRDefault="004B2BB6" w:rsidP="00674EFD">
            <w:pPr>
              <w:spacing w:before="40" w:after="40"/>
              <w:rPr>
                <w:sz w:val="20"/>
                <w:lang w:val="ru-RU"/>
              </w:rPr>
            </w:pPr>
            <w:r w:rsidRPr="00105654">
              <w:rPr>
                <w:sz w:val="20"/>
                <w:lang w:val="ru-RU"/>
              </w:rPr>
              <w:t>Ставки дисконтирования, использованные для данной оценки, сначала были определены отдельно для каждой из основных валют, включая швейцарский франк, доллар США и евро, с помощью кривой доходности корпоративных облигаций Aon AA по состоянию на 31 декабря 2022 года. Затем была определена конечная ставка дисконтирования путем усреднения ставок дисконтирования по валютам, взвешенных по сумме выплат пособий текущим неработающим в каждой валюте.</w:t>
            </w:r>
          </w:p>
        </w:tc>
      </w:tr>
      <w:tr w:rsidR="00EF1CC8" w:rsidRPr="00105654" w14:paraId="4E04D6DF" w14:textId="77777777" w:rsidTr="008B6D45">
        <w:tc>
          <w:tcPr>
            <w:tcW w:w="2972" w:type="dxa"/>
          </w:tcPr>
          <w:p w14:paraId="1FB5D24A" w14:textId="77777777" w:rsidR="00EF1CC8" w:rsidRPr="00105654" w:rsidRDefault="00EF1CC8" w:rsidP="009120CD">
            <w:pPr>
              <w:spacing w:before="40" w:after="40"/>
              <w:rPr>
                <w:sz w:val="20"/>
                <w:lang w:val="ru-RU"/>
              </w:rPr>
            </w:pPr>
            <w:r w:rsidRPr="00105654">
              <w:rPr>
                <w:sz w:val="20"/>
                <w:lang w:val="ru-RU"/>
              </w:rPr>
              <w:t xml:space="preserve">Рост затрат на медицинские услуги </w:t>
            </w:r>
          </w:p>
        </w:tc>
        <w:tc>
          <w:tcPr>
            <w:tcW w:w="6654" w:type="dxa"/>
          </w:tcPr>
          <w:p w14:paraId="1D512BAA" w14:textId="3BC6A874" w:rsidR="00EF1CC8" w:rsidRPr="00105654" w:rsidRDefault="00EF1CC8" w:rsidP="009120CD">
            <w:pPr>
              <w:spacing w:before="40" w:after="40"/>
              <w:rPr>
                <w:sz w:val="20"/>
                <w:lang w:val="ru-RU"/>
              </w:rPr>
            </w:pPr>
            <w:r w:rsidRPr="00105654">
              <w:rPr>
                <w:sz w:val="20"/>
                <w:lang w:val="ru-RU"/>
              </w:rPr>
              <w:t>2,80% за 202</w:t>
            </w:r>
            <w:r w:rsidR="008C21A9" w:rsidRPr="00105654">
              <w:rPr>
                <w:sz w:val="20"/>
                <w:lang w:val="ru-RU"/>
              </w:rPr>
              <w:t>2</w:t>
            </w:r>
            <w:r w:rsidRPr="00105654">
              <w:rPr>
                <w:sz w:val="20"/>
                <w:lang w:val="ru-RU"/>
              </w:rPr>
              <w:t xml:space="preserve"> г. и </w:t>
            </w:r>
            <w:r w:rsidR="008C21A9" w:rsidRPr="00105654">
              <w:rPr>
                <w:sz w:val="20"/>
                <w:lang w:val="ru-RU"/>
              </w:rPr>
              <w:t>2,50</w:t>
            </w:r>
            <w:r w:rsidRPr="00105654">
              <w:rPr>
                <w:sz w:val="20"/>
                <w:lang w:val="ru-RU"/>
              </w:rPr>
              <w:t>% за 20</w:t>
            </w:r>
            <w:r w:rsidR="008C21A9" w:rsidRPr="00105654">
              <w:rPr>
                <w:sz w:val="20"/>
                <w:lang w:val="ru-RU"/>
              </w:rPr>
              <w:t>21</w:t>
            </w:r>
            <w:r w:rsidRPr="00105654">
              <w:rPr>
                <w:sz w:val="20"/>
                <w:lang w:val="ru-RU"/>
              </w:rPr>
              <w:t xml:space="preserve"> г.</w:t>
            </w:r>
          </w:p>
        </w:tc>
      </w:tr>
      <w:tr w:rsidR="00EF1CC8" w:rsidRPr="007F60C7" w14:paraId="60EA5009" w14:textId="77777777" w:rsidTr="008B6D45">
        <w:tc>
          <w:tcPr>
            <w:tcW w:w="2972" w:type="dxa"/>
          </w:tcPr>
          <w:p w14:paraId="3322A615" w14:textId="77777777" w:rsidR="00EF1CC8" w:rsidRPr="00105654" w:rsidRDefault="00EF1CC8" w:rsidP="009120CD">
            <w:pPr>
              <w:spacing w:before="40" w:after="40"/>
              <w:rPr>
                <w:sz w:val="20"/>
                <w:lang w:val="ru-RU"/>
              </w:rPr>
            </w:pPr>
            <w:r w:rsidRPr="00105654">
              <w:rPr>
                <w:sz w:val="20"/>
                <w:lang w:val="ru-RU"/>
              </w:rPr>
              <w:t>Увеличение окладов</w:t>
            </w:r>
          </w:p>
        </w:tc>
        <w:tc>
          <w:tcPr>
            <w:tcW w:w="6654" w:type="dxa"/>
          </w:tcPr>
          <w:p w14:paraId="534A3544" w14:textId="77777777" w:rsidR="00EF1CC8" w:rsidRPr="00105654" w:rsidRDefault="00EF1CC8" w:rsidP="009120CD">
            <w:pPr>
              <w:spacing w:before="40" w:after="40"/>
              <w:rPr>
                <w:sz w:val="20"/>
                <w:lang w:val="ru-RU"/>
              </w:rPr>
            </w:pPr>
            <w:r w:rsidRPr="00105654">
              <w:rPr>
                <w:sz w:val="20"/>
                <w:lang w:val="ru-RU"/>
              </w:rPr>
              <w:t xml:space="preserve">3% рост в 2019 году согласно </w:t>
            </w:r>
            <w:r w:rsidRPr="00105654">
              <w:rPr>
                <w:color w:val="000000"/>
                <w:sz w:val="20"/>
                <w:lang w:val="ru-RU"/>
              </w:rPr>
              <w:t>фиксированной шкале роста окладов, используемой ОПФП ООН</w:t>
            </w:r>
          </w:p>
        </w:tc>
      </w:tr>
      <w:tr w:rsidR="00EF1CC8" w:rsidRPr="00105654" w14:paraId="5339197B" w14:textId="77777777" w:rsidTr="008B6D45">
        <w:tc>
          <w:tcPr>
            <w:tcW w:w="2972" w:type="dxa"/>
          </w:tcPr>
          <w:p w14:paraId="180D5D69" w14:textId="77777777" w:rsidR="00EF1CC8" w:rsidRPr="00105654" w:rsidRDefault="00EF1CC8" w:rsidP="00674EFD">
            <w:pPr>
              <w:keepNext/>
              <w:spacing w:before="40" w:after="40"/>
              <w:rPr>
                <w:sz w:val="20"/>
                <w:lang w:val="ru-RU"/>
              </w:rPr>
            </w:pPr>
            <w:r w:rsidRPr="00105654">
              <w:rPr>
                <w:sz w:val="20"/>
                <w:lang w:val="ru-RU"/>
              </w:rPr>
              <w:lastRenderedPageBreak/>
              <w:t>Увеличений пенсий</w:t>
            </w:r>
          </w:p>
        </w:tc>
        <w:tc>
          <w:tcPr>
            <w:tcW w:w="6654" w:type="dxa"/>
          </w:tcPr>
          <w:p w14:paraId="53C54D73" w14:textId="5CFD8C6D" w:rsidR="00EF1CC8" w:rsidRPr="00105654" w:rsidRDefault="00EF1CC8" w:rsidP="00674EFD">
            <w:pPr>
              <w:keepNext/>
              <w:spacing w:before="40" w:after="40"/>
              <w:rPr>
                <w:sz w:val="20"/>
                <w:lang w:val="ru-RU"/>
              </w:rPr>
            </w:pPr>
            <w:r w:rsidRPr="00105654">
              <w:rPr>
                <w:sz w:val="20"/>
                <w:lang w:val="ru-RU"/>
              </w:rPr>
              <w:t>2,50% за 202</w:t>
            </w:r>
            <w:r w:rsidR="008C21A9" w:rsidRPr="00105654">
              <w:rPr>
                <w:sz w:val="20"/>
                <w:lang w:val="ru-RU"/>
              </w:rPr>
              <w:t>2</w:t>
            </w:r>
            <w:r w:rsidRPr="00105654">
              <w:rPr>
                <w:sz w:val="20"/>
                <w:lang w:val="ru-RU"/>
              </w:rPr>
              <w:t xml:space="preserve"> г. и 20</w:t>
            </w:r>
            <w:r w:rsidR="008C21A9" w:rsidRPr="00105654">
              <w:rPr>
                <w:sz w:val="20"/>
                <w:lang w:val="ru-RU"/>
              </w:rPr>
              <w:t>21</w:t>
            </w:r>
            <w:r w:rsidRPr="00105654">
              <w:rPr>
                <w:sz w:val="20"/>
                <w:lang w:val="ru-RU"/>
              </w:rPr>
              <w:t xml:space="preserve"> г. </w:t>
            </w:r>
          </w:p>
        </w:tc>
      </w:tr>
      <w:tr w:rsidR="00EF1CC8" w:rsidRPr="007F60C7" w14:paraId="5C296216" w14:textId="77777777" w:rsidTr="008B6D45">
        <w:tc>
          <w:tcPr>
            <w:tcW w:w="2972" w:type="dxa"/>
          </w:tcPr>
          <w:p w14:paraId="50936251" w14:textId="5BA58A06" w:rsidR="00EF1CC8" w:rsidRPr="00105654" w:rsidRDefault="00EF1CC8" w:rsidP="008B6D45">
            <w:pPr>
              <w:spacing w:before="40" w:after="40"/>
              <w:rPr>
                <w:sz w:val="20"/>
                <w:lang w:val="ru-RU"/>
              </w:rPr>
            </w:pPr>
            <w:r w:rsidRPr="00105654">
              <w:rPr>
                <w:sz w:val="20"/>
                <w:lang w:val="ru-RU"/>
              </w:rPr>
              <w:t>Оценочные среднегодовые затраты по заявкам на возмещение медицинских расходов в 20</w:t>
            </w:r>
            <w:r w:rsidR="008C21A9" w:rsidRPr="00105654">
              <w:rPr>
                <w:sz w:val="20"/>
                <w:lang w:val="ru-RU"/>
              </w:rPr>
              <w:t>22</w:t>
            </w:r>
            <w:r w:rsidRPr="00105654">
              <w:rPr>
                <w:sz w:val="20"/>
                <w:lang w:val="ru-RU"/>
              </w:rPr>
              <w:t> г. и колебания медицинских расходов в зависимости от возраста</w:t>
            </w:r>
          </w:p>
        </w:tc>
        <w:tc>
          <w:tcPr>
            <w:tcW w:w="6654" w:type="dxa"/>
          </w:tcPr>
          <w:p w14:paraId="412FA713" w14:textId="0B9030F0" w:rsidR="00EF1CC8" w:rsidRPr="00105654" w:rsidRDefault="00EF1CC8" w:rsidP="009120CD">
            <w:pPr>
              <w:spacing w:before="40" w:after="40"/>
              <w:rPr>
                <w:sz w:val="20"/>
                <w:lang w:val="ru-RU"/>
              </w:rPr>
            </w:pPr>
            <w:r w:rsidRPr="00105654">
              <w:rPr>
                <w:sz w:val="20"/>
                <w:lang w:val="ru-RU"/>
              </w:rPr>
              <w:t>Актуарный отчет за 202</w:t>
            </w:r>
            <w:r w:rsidR="008C21A9" w:rsidRPr="00105654">
              <w:rPr>
                <w:sz w:val="20"/>
                <w:lang w:val="ru-RU"/>
              </w:rPr>
              <w:t>2</w:t>
            </w:r>
            <w:r w:rsidRPr="00105654">
              <w:rPr>
                <w:sz w:val="20"/>
                <w:lang w:val="ru-RU"/>
              </w:rPr>
              <w:t> г. базируется на величине средних затрат по заявкам на возмещение расходов на конец 202</w:t>
            </w:r>
            <w:r w:rsidR="008C21A9" w:rsidRPr="00105654">
              <w:rPr>
                <w:sz w:val="20"/>
                <w:lang w:val="ru-RU"/>
              </w:rPr>
              <w:t>2</w:t>
            </w:r>
            <w:r w:rsidRPr="00105654">
              <w:rPr>
                <w:sz w:val="20"/>
                <w:lang w:val="ru-RU"/>
              </w:rPr>
              <w:t> г., которые оценивались в среднем по возрастным категориям 50, 55, 60, 65, 70, 75 и 80 лет в размере, соответственно</w:t>
            </w:r>
            <w:r w:rsidR="008C21A9" w:rsidRPr="00105654">
              <w:rPr>
                <w:sz w:val="20"/>
                <w:lang w:val="ru-RU"/>
              </w:rPr>
              <w:t xml:space="preserve"> 3 138 шв. фр., 3 928 шв. фр., 4 925 шв. фр., 6 184 шв. фр., 7 777 шв. фр., 9 800 шв. фр., 12 369 </w:t>
            </w:r>
            <w:r w:rsidRPr="00105654">
              <w:rPr>
                <w:sz w:val="20"/>
                <w:lang w:val="ru-RU"/>
              </w:rPr>
              <w:t>шв. фр.</w:t>
            </w:r>
          </w:p>
        </w:tc>
      </w:tr>
      <w:tr w:rsidR="00EF1CC8" w:rsidRPr="007F60C7" w14:paraId="5F1CAC12" w14:textId="77777777" w:rsidTr="008B6D45">
        <w:tc>
          <w:tcPr>
            <w:tcW w:w="2972" w:type="dxa"/>
          </w:tcPr>
          <w:p w14:paraId="3AA4CC32" w14:textId="77777777" w:rsidR="00EF1CC8" w:rsidRPr="00105654" w:rsidRDefault="00EF1CC8" w:rsidP="009120CD">
            <w:pPr>
              <w:spacing w:before="40" w:after="40"/>
              <w:rPr>
                <w:sz w:val="20"/>
                <w:lang w:val="ru-RU"/>
              </w:rPr>
            </w:pPr>
            <w:r w:rsidRPr="00105654">
              <w:rPr>
                <w:sz w:val="20"/>
                <w:lang w:val="ru-RU"/>
              </w:rPr>
              <w:t>Административные расходы</w:t>
            </w:r>
          </w:p>
        </w:tc>
        <w:tc>
          <w:tcPr>
            <w:tcW w:w="6654" w:type="dxa"/>
          </w:tcPr>
          <w:p w14:paraId="5F3A6AB6" w14:textId="0D56B631" w:rsidR="00EF1CC8" w:rsidRPr="00105654" w:rsidRDefault="00EF1CC8" w:rsidP="009120CD">
            <w:pPr>
              <w:spacing w:before="40" w:after="40"/>
              <w:rPr>
                <w:sz w:val="20"/>
                <w:lang w:val="ru-RU"/>
              </w:rPr>
            </w:pPr>
            <w:r w:rsidRPr="00105654">
              <w:rPr>
                <w:sz w:val="20"/>
                <w:lang w:val="ru-RU"/>
              </w:rPr>
              <w:t>Годовые административные затраты оценивались в среднем на уровне 16</w:t>
            </w:r>
            <w:r w:rsidR="008C21A9" w:rsidRPr="00105654">
              <w:rPr>
                <w:sz w:val="20"/>
                <w:lang w:val="ru-RU"/>
              </w:rPr>
              <w:t>2</w:t>
            </w:r>
            <w:r w:rsidRPr="00105654">
              <w:rPr>
                <w:sz w:val="20"/>
                <w:lang w:val="ru-RU"/>
              </w:rPr>
              <w:t xml:space="preserve"> шв. фр. на человека. </w:t>
            </w:r>
          </w:p>
        </w:tc>
      </w:tr>
      <w:tr w:rsidR="00EF1CC8" w:rsidRPr="00105654" w14:paraId="467118C2" w14:textId="77777777" w:rsidTr="008B6D45">
        <w:tc>
          <w:tcPr>
            <w:tcW w:w="2972" w:type="dxa"/>
          </w:tcPr>
          <w:p w14:paraId="6A021437" w14:textId="77777777" w:rsidR="00EF1CC8" w:rsidRPr="00105654" w:rsidRDefault="00EF1CC8" w:rsidP="009120CD">
            <w:pPr>
              <w:spacing w:before="40" w:after="40"/>
              <w:rPr>
                <w:sz w:val="20"/>
                <w:lang w:val="ru-RU"/>
              </w:rPr>
            </w:pPr>
            <w:r w:rsidRPr="00105654">
              <w:rPr>
                <w:sz w:val="20"/>
                <w:lang w:val="ru-RU"/>
              </w:rPr>
              <w:t>Смертность</w:t>
            </w:r>
          </w:p>
        </w:tc>
        <w:tc>
          <w:tcPr>
            <w:tcW w:w="6654" w:type="dxa"/>
          </w:tcPr>
          <w:p w14:paraId="6CCE6E79" w14:textId="3D47FECD" w:rsidR="00EF1CC8" w:rsidRPr="00105654" w:rsidRDefault="00EF1CC8" w:rsidP="009120CD">
            <w:pPr>
              <w:spacing w:before="40" w:after="40"/>
              <w:rPr>
                <w:sz w:val="20"/>
                <w:lang w:val="ru-RU"/>
              </w:rPr>
            </w:pPr>
            <w:r w:rsidRPr="00105654">
              <w:rPr>
                <w:sz w:val="20"/>
                <w:lang w:val="ru-RU"/>
              </w:rPr>
              <w:t>Показатель смертности рассчитан на основе таблиц смертности Организации Объединенных Наций (январь 202</w:t>
            </w:r>
            <w:r w:rsidR="00BD5EBD" w:rsidRPr="00105654">
              <w:rPr>
                <w:sz w:val="20"/>
                <w:lang w:val="ru-RU"/>
              </w:rPr>
              <w:t>3</w:t>
            </w:r>
            <w:r w:rsidRPr="00105654">
              <w:rPr>
                <w:sz w:val="20"/>
                <w:lang w:val="ru-RU"/>
              </w:rPr>
              <w:t xml:space="preserve"> г.) в разбивке по полу при отсутствии увеличения продолжительности жизни для действующих сотрудников и нетрудоспособных пенсионеров и увеличении продолжительности жизни </w:t>
            </w:r>
            <w:r w:rsidRPr="00105654">
              <w:rPr>
                <w:color w:val="000000"/>
                <w:sz w:val="20"/>
                <w:szCs w:val="18"/>
                <w:lang w:val="ru-RU"/>
              </w:rPr>
              <w:t>по поколениям</w:t>
            </w:r>
            <w:r w:rsidRPr="00105654">
              <w:rPr>
                <w:sz w:val="18"/>
                <w:szCs w:val="18"/>
                <w:lang w:val="ru-RU"/>
              </w:rPr>
              <w:t xml:space="preserve"> </w:t>
            </w:r>
            <w:r w:rsidRPr="00105654">
              <w:rPr>
                <w:sz w:val="20"/>
                <w:lang w:val="ru-RU"/>
              </w:rPr>
              <w:t>вплоть до 204</w:t>
            </w:r>
            <w:r w:rsidR="00BD5EBD" w:rsidRPr="00105654">
              <w:rPr>
                <w:sz w:val="20"/>
                <w:lang w:val="ru-RU"/>
              </w:rPr>
              <w:t>2 </w:t>
            </w:r>
            <w:r w:rsidRPr="00105654">
              <w:rPr>
                <w:sz w:val="20"/>
                <w:lang w:val="ru-RU"/>
              </w:rPr>
              <w:t>года для пенсионеров, оставивших службу, вдов и вдовцов. Базовым годом является 2017 год</w:t>
            </w:r>
            <w:r w:rsidR="00F5540C" w:rsidRPr="00105654">
              <w:rPr>
                <w:sz w:val="20"/>
                <w:lang w:val="ru-RU"/>
              </w:rPr>
              <w:t xml:space="preserve"> по</w:t>
            </w:r>
            <w:r w:rsidRPr="00105654">
              <w:rPr>
                <w:sz w:val="20"/>
                <w:lang w:val="ru-RU"/>
              </w:rPr>
              <w:t xml:space="preserve"> продолжительности жизни по поколениям.</w:t>
            </w:r>
          </w:p>
        </w:tc>
      </w:tr>
      <w:tr w:rsidR="00EF1CC8" w:rsidRPr="007F60C7" w14:paraId="6FB6A810" w14:textId="77777777" w:rsidTr="008B6D45">
        <w:tc>
          <w:tcPr>
            <w:tcW w:w="2972" w:type="dxa"/>
          </w:tcPr>
          <w:p w14:paraId="7BCFAD9A" w14:textId="77777777" w:rsidR="00EF1CC8" w:rsidRPr="00105654" w:rsidRDefault="00EF1CC8" w:rsidP="009120CD">
            <w:pPr>
              <w:spacing w:before="40" w:after="40"/>
              <w:rPr>
                <w:sz w:val="20"/>
                <w:lang w:val="ru-RU"/>
              </w:rPr>
            </w:pPr>
            <w:r w:rsidRPr="00105654">
              <w:rPr>
                <w:sz w:val="20"/>
                <w:lang w:val="ru-RU"/>
              </w:rPr>
              <w:t>Оценка стоимости активов</w:t>
            </w:r>
          </w:p>
        </w:tc>
        <w:tc>
          <w:tcPr>
            <w:tcW w:w="6654" w:type="dxa"/>
          </w:tcPr>
          <w:p w14:paraId="6943F90F" w14:textId="4E924BC1" w:rsidR="00EF1CC8" w:rsidRPr="00105654" w:rsidRDefault="00EF1CC8" w:rsidP="009120CD">
            <w:pPr>
              <w:spacing w:before="40" w:after="40"/>
              <w:rPr>
                <w:sz w:val="20"/>
                <w:lang w:val="ru-RU"/>
              </w:rPr>
            </w:pPr>
            <w:r w:rsidRPr="00105654">
              <w:rPr>
                <w:sz w:val="20"/>
                <w:lang w:val="ru-RU"/>
              </w:rPr>
              <w:t>На 31 декабря 202</w:t>
            </w:r>
            <w:r w:rsidR="00BD5EBD" w:rsidRPr="00105654">
              <w:rPr>
                <w:sz w:val="20"/>
                <w:lang w:val="ru-RU"/>
              </w:rPr>
              <w:t>2</w:t>
            </w:r>
            <w:r w:rsidRPr="00105654">
              <w:rPr>
                <w:sz w:val="20"/>
                <w:lang w:val="ru-RU"/>
              </w:rPr>
              <w:t xml:space="preserve"> г. МСЭ не имеет активов в Гарантийных фондах.</w:t>
            </w:r>
          </w:p>
        </w:tc>
      </w:tr>
      <w:tr w:rsidR="00EF1CC8" w:rsidRPr="007F60C7" w14:paraId="5177588A" w14:textId="77777777" w:rsidTr="008B6D45">
        <w:tc>
          <w:tcPr>
            <w:tcW w:w="2972" w:type="dxa"/>
          </w:tcPr>
          <w:p w14:paraId="4D5A5211" w14:textId="77777777" w:rsidR="00EF1CC8" w:rsidRPr="00105654" w:rsidRDefault="00EF1CC8" w:rsidP="009120CD">
            <w:pPr>
              <w:spacing w:before="40" w:after="40"/>
              <w:rPr>
                <w:sz w:val="20"/>
                <w:lang w:val="ru-RU"/>
              </w:rPr>
            </w:pPr>
            <w:r w:rsidRPr="00105654">
              <w:rPr>
                <w:sz w:val="20"/>
                <w:lang w:val="ru-RU"/>
              </w:rPr>
              <w:t>Показатель инвалидности</w:t>
            </w:r>
          </w:p>
        </w:tc>
        <w:tc>
          <w:tcPr>
            <w:tcW w:w="6654" w:type="dxa"/>
          </w:tcPr>
          <w:p w14:paraId="1D0B3184" w14:textId="6173FFCC" w:rsidR="00EF1CC8" w:rsidRPr="00105654" w:rsidRDefault="00EF1CC8" w:rsidP="009120CD">
            <w:pPr>
              <w:tabs>
                <w:tab w:val="clear" w:pos="794"/>
                <w:tab w:val="clear" w:pos="1191"/>
                <w:tab w:val="clear" w:pos="1588"/>
                <w:tab w:val="clear" w:pos="1985"/>
              </w:tabs>
              <w:overflowPunct/>
              <w:spacing w:before="40" w:after="40"/>
              <w:textAlignment w:val="auto"/>
              <w:rPr>
                <w:sz w:val="20"/>
                <w:lang w:val="ru-RU"/>
              </w:rPr>
            </w:pPr>
            <w:r w:rsidRPr="00105654">
              <w:rPr>
                <w:sz w:val="20"/>
                <w:lang w:val="ru-RU"/>
              </w:rPr>
              <w:t xml:space="preserve">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w:t>
            </w:r>
            <w:r w:rsidRPr="00105654">
              <w:rPr>
                <w:rFonts w:asciiTheme="minorHAnsi" w:eastAsia="TimesNewRoman" w:hAnsiTheme="minorHAnsi" w:cstheme="minorHAnsi"/>
                <w:sz w:val="20"/>
                <w:lang w:val="ru-RU" w:eastAsia="zh-CN"/>
              </w:rPr>
              <w:t>Таблиц</w:t>
            </w:r>
            <w:r w:rsidRPr="00105654">
              <w:rPr>
                <w:rFonts w:asciiTheme="minorHAnsi" w:hAnsiTheme="minorHAnsi" w:cstheme="minorHAnsi"/>
                <w:sz w:val="20"/>
                <w:lang w:val="ru-RU" w:eastAsia="zh-CN"/>
              </w:rPr>
              <w:t>ы</w:t>
            </w:r>
            <w:r w:rsidRPr="00105654">
              <w:rPr>
                <w:rFonts w:asciiTheme="minorHAnsi" w:eastAsia="TimesNewRoman" w:hAnsiTheme="minorHAnsi" w:cstheme="minorHAnsi"/>
                <w:sz w:val="20"/>
                <w:lang w:val="ru-RU" w:eastAsia="zh-CN"/>
              </w:rPr>
              <w:t xml:space="preserve"> нетрудоспособности в Организации Объединенных Наций</w:t>
            </w:r>
            <w:r w:rsidRPr="00105654">
              <w:rPr>
                <w:sz w:val="20"/>
                <w:lang w:val="ru-RU"/>
              </w:rPr>
              <w:t xml:space="preserve">, сообщенных в </w:t>
            </w:r>
            <w:r w:rsidR="00BD5EBD" w:rsidRPr="00105654">
              <w:rPr>
                <w:sz w:val="20"/>
                <w:lang w:val="ru-RU"/>
              </w:rPr>
              <w:t>январе</w:t>
            </w:r>
            <w:r w:rsidRPr="00105654">
              <w:rPr>
                <w:sz w:val="20"/>
                <w:lang w:val="ru-RU"/>
              </w:rPr>
              <w:t xml:space="preserve"> 202</w:t>
            </w:r>
            <w:r w:rsidR="00BD5EBD" w:rsidRPr="00105654">
              <w:rPr>
                <w:sz w:val="20"/>
                <w:lang w:val="ru-RU"/>
              </w:rPr>
              <w:t>3</w:t>
            </w:r>
            <w:r w:rsidRPr="00105654">
              <w:rPr>
                <w:sz w:val="20"/>
                <w:lang w:val="ru-RU"/>
              </w:rPr>
              <w:t xml:space="preserve"> года.</w:t>
            </w:r>
          </w:p>
        </w:tc>
      </w:tr>
      <w:tr w:rsidR="00EF1CC8" w:rsidRPr="007F60C7" w14:paraId="3DD8F158" w14:textId="77777777" w:rsidTr="008B6D45">
        <w:tc>
          <w:tcPr>
            <w:tcW w:w="2972" w:type="dxa"/>
          </w:tcPr>
          <w:p w14:paraId="6A8C79D3" w14:textId="77777777" w:rsidR="00EF1CC8" w:rsidRPr="00105654" w:rsidRDefault="00EF1CC8" w:rsidP="009120CD">
            <w:pPr>
              <w:spacing w:before="40" w:after="40"/>
              <w:rPr>
                <w:sz w:val="20"/>
                <w:lang w:val="ru-RU"/>
              </w:rPr>
            </w:pPr>
            <w:r w:rsidRPr="00105654">
              <w:rPr>
                <w:sz w:val="20"/>
                <w:lang w:val="ru-RU"/>
              </w:rPr>
              <w:t>Коэффициенты пересчета прав на получение пособий</w:t>
            </w:r>
          </w:p>
        </w:tc>
        <w:tc>
          <w:tcPr>
            <w:tcW w:w="6654" w:type="dxa"/>
          </w:tcPr>
          <w:p w14:paraId="2A2A8FBC" w14:textId="77777777" w:rsidR="00EF1CC8" w:rsidRPr="00105654" w:rsidRDefault="00EF1CC8" w:rsidP="009120CD">
            <w:pPr>
              <w:spacing w:before="40" w:after="40"/>
              <w:rPr>
                <w:sz w:val="20"/>
                <w:lang w:val="ru-RU"/>
              </w:rPr>
            </w:pPr>
            <w:r w:rsidRPr="00105654">
              <w:rPr>
                <w:sz w:val="20"/>
                <w:lang w:val="ru-RU"/>
              </w:rPr>
              <w:t>Различаются в зависимости от возраста и срока службы, в первый год просьбы о пересчете являются более частыми.</w:t>
            </w:r>
          </w:p>
        </w:tc>
      </w:tr>
      <w:tr w:rsidR="00EF1CC8" w:rsidRPr="007F60C7" w14:paraId="32E5DC32" w14:textId="77777777" w:rsidTr="008B6D45">
        <w:tc>
          <w:tcPr>
            <w:tcW w:w="2972" w:type="dxa"/>
          </w:tcPr>
          <w:p w14:paraId="46AF92D6" w14:textId="77777777" w:rsidR="00EF1CC8" w:rsidRPr="00105654" w:rsidRDefault="00EF1CC8" w:rsidP="009120CD">
            <w:pPr>
              <w:spacing w:before="40" w:after="40"/>
              <w:rPr>
                <w:sz w:val="20"/>
                <w:lang w:val="ru-RU"/>
              </w:rPr>
            </w:pPr>
            <w:r w:rsidRPr="00105654">
              <w:rPr>
                <w:sz w:val="20"/>
                <w:lang w:val="ru-RU"/>
              </w:rPr>
              <w:t>Ротация персонала</w:t>
            </w:r>
          </w:p>
        </w:tc>
        <w:tc>
          <w:tcPr>
            <w:tcW w:w="6654" w:type="dxa"/>
          </w:tcPr>
          <w:p w14:paraId="58A0FBB9" w14:textId="77777777" w:rsidR="00EF1CC8" w:rsidRPr="00105654" w:rsidRDefault="00EF1CC8" w:rsidP="009120CD">
            <w:pPr>
              <w:spacing w:before="40" w:after="40"/>
              <w:rPr>
                <w:sz w:val="20"/>
                <w:lang w:val="ru-RU"/>
              </w:rPr>
            </w:pPr>
            <w:r w:rsidRPr="00105654">
              <w:rPr>
                <w:sz w:val="20"/>
                <w:lang w:val="ru-RU"/>
              </w:rPr>
              <w:t>Коэффициент выбытия сотрудников, покидающих организации, который учитывается в оценках, различается в зависимости от возраста и пола.</w:t>
            </w:r>
          </w:p>
        </w:tc>
      </w:tr>
      <w:tr w:rsidR="00EF1CC8" w:rsidRPr="007F60C7" w14:paraId="5330BC99" w14:textId="77777777" w:rsidTr="008B6D45">
        <w:tc>
          <w:tcPr>
            <w:tcW w:w="2972" w:type="dxa"/>
          </w:tcPr>
          <w:p w14:paraId="373D4AE6" w14:textId="77777777" w:rsidR="00EF1CC8" w:rsidRPr="00105654" w:rsidRDefault="00EF1CC8" w:rsidP="009120CD">
            <w:pPr>
              <w:spacing w:before="40" w:after="40"/>
              <w:rPr>
                <w:sz w:val="20"/>
                <w:lang w:val="ru-RU"/>
              </w:rPr>
            </w:pPr>
            <w:r w:rsidRPr="00105654">
              <w:rPr>
                <w:sz w:val="20"/>
                <w:lang w:val="ru-RU"/>
              </w:rPr>
              <w:t>Коэффициент пенсионеров</w:t>
            </w:r>
          </w:p>
        </w:tc>
        <w:tc>
          <w:tcPr>
            <w:tcW w:w="6654" w:type="dxa"/>
          </w:tcPr>
          <w:p w14:paraId="456F2023" w14:textId="6F4E2F33" w:rsidR="00EF1CC8" w:rsidRPr="00105654" w:rsidRDefault="00EF1CC8" w:rsidP="009120CD">
            <w:pPr>
              <w:spacing w:before="40" w:after="40"/>
              <w:rPr>
                <w:sz w:val="20"/>
                <w:lang w:val="ru-RU"/>
              </w:rPr>
            </w:pPr>
            <w:r w:rsidRPr="00105654">
              <w:rPr>
                <w:sz w:val="20"/>
                <w:lang w:val="ru-RU"/>
              </w:rPr>
              <w:t xml:space="preserve">По всем сотрудникам коэффициенты пенсионеров установлены равными коэффициентам, которые были сообщены </w:t>
            </w:r>
            <w:r w:rsidRPr="00105654">
              <w:rPr>
                <w:color w:val="000000"/>
                <w:sz w:val="20"/>
                <w:lang w:val="ru-RU"/>
              </w:rPr>
              <w:t>Целевой группой Организации Объединенных Наций</w:t>
            </w:r>
            <w:r w:rsidRPr="00105654">
              <w:rPr>
                <w:sz w:val="20"/>
                <w:lang w:val="ru-RU"/>
              </w:rPr>
              <w:t xml:space="preserve"> в </w:t>
            </w:r>
            <w:r w:rsidR="00BD5EBD" w:rsidRPr="00105654">
              <w:rPr>
                <w:sz w:val="20"/>
                <w:lang w:val="ru-RU"/>
              </w:rPr>
              <w:t>январе</w:t>
            </w:r>
            <w:r w:rsidRPr="00105654">
              <w:rPr>
                <w:sz w:val="20"/>
                <w:lang w:val="ru-RU"/>
              </w:rPr>
              <w:t xml:space="preserve"> 202</w:t>
            </w:r>
            <w:r w:rsidR="00BD5EBD" w:rsidRPr="00105654">
              <w:rPr>
                <w:sz w:val="20"/>
                <w:lang w:val="ru-RU"/>
              </w:rPr>
              <w:t>3</w:t>
            </w:r>
            <w:r w:rsidRPr="00105654">
              <w:rPr>
                <w:sz w:val="20"/>
                <w:lang w:val="ru-RU"/>
              </w:rPr>
              <w:t xml:space="preserve"> года. Коэффициенты различаются в зависимости от возраста, продолжительности службы и категории должности.</w:t>
            </w:r>
          </w:p>
        </w:tc>
      </w:tr>
      <w:tr w:rsidR="00EF1CC8" w:rsidRPr="007F60C7" w14:paraId="7D72B152" w14:textId="77777777" w:rsidTr="008B6D45">
        <w:tc>
          <w:tcPr>
            <w:tcW w:w="2972" w:type="dxa"/>
          </w:tcPr>
          <w:p w14:paraId="0FC02A47" w14:textId="77777777" w:rsidR="00EF1CC8" w:rsidRPr="00105654" w:rsidRDefault="00EF1CC8" w:rsidP="009120CD">
            <w:pPr>
              <w:spacing w:before="40" w:after="40"/>
              <w:rPr>
                <w:sz w:val="20"/>
                <w:lang w:val="ru-RU"/>
              </w:rPr>
            </w:pPr>
            <w:r w:rsidRPr="00105654">
              <w:rPr>
                <w:sz w:val="20"/>
                <w:lang w:val="ru-RU"/>
              </w:rPr>
              <w:t>Участие</w:t>
            </w:r>
          </w:p>
        </w:tc>
        <w:tc>
          <w:tcPr>
            <w:tcW w:w="6654" w:type="dxa"/>
          </w:tcPr>
          <w:p w14:paraId="5A22A076" w14:textId="77777777" w:rsidR="00EF1CC8" w:rsidRPr="00105654" w:rsidRDefault="00EF1CC8" w:rsidP="009120CD">
            <w:pPr>
              <w:spacing w:before="40" w:after="40"/>
              <w:rPr>
                <w:sz w:val="20"/>
                <w:lang w:val="ru-RU"/>
              </w:rPr>
            </w:pPr>
            <w:r w:rsidRPr="00105654">
              <w:rPr>
                <w:sz w:val="20"/>
                <w:lang w:val="ru-RU"/>
              </w:rPr>
              <w:t>97,5% будущих пенсионеров выберут покрытие в АСХИ.</w:t>
            </w:r>
          </w:p>
        </w:tc>
      </w:tr>
      <w:tr w:rsidR="00EF1CC8" w:rsidRPr="00105654" w14:paraId="61B1D653" w14:textId="77777777" w:rsidTr="008B6D45">
        <w:tc>
          <w:tcPr>
            <w:tcW w:w="2972" w:type="dxa"/>
          </w:tcPr>
          <w:p w14:paraId="34098A8E" w14:textId="77777777" w:rsidR="00EF1CC8" w:rsidRPr="00105654" w:rsidRDefault="00EF1CC8" w:rsidP="009120CD">
            <w:pPr>
              <w:spacing w:before="40" w:after="40"/>
              <w:rPr>
                <w:sz w:val="20"/>
                <w:lang w:val="ru-RU"/>
              </w:rPr>
            </w:pPr>
            <w:r w:rsidRPr="00105654">
              <w:rPr>
                <w:sz w:val="20"/>
                <w:lang w:val="ru-RU"/>
              </w:rPr>
              <w:t>Покрытие супругов</w:t>
            </w:r>
          </w:p>
        </w:tc>
        <w:tc>
          <w:tcPr>
            <w:tcW w:w="6654" w:type="dxa"/>
          </w:tcPr>
          <w:p w14:paraId="6D15357C" w14:textId="77777777" w:rsidR="00EF1CC8" w:rsidRPr="00105654" w:rsidRDefault="00EF1CC8" w:rsidP="009120CD">
            <w:pPr>
              <w:spacing w:before="40" w:after="40"/>
              <w:rPr>
                <w:sz w:val="20"/>
                <w:lang w:val="ru-RU"/>
              </w:rPr>
            </w:pPr>
            <w:r w:rsidRPr="00105654">
              <w:rPr>
                <w:sz w:val="20"/>
                <w:lang w:val="ru-RU"/>
              </w:rPr>
              <w:t>75% и 25% пенсионеров мужского и женского пола имеют супругу/супруга, которые выберут покрытие в АСХИ. Предполагается, что мужчины на пять лет старше своей супруги.</w:t>
            </w:r>
          </w:p>
        </w:tc>
      </w:tr>
      <w:tr w:rsidR="00EF1CC8" w:rsidRPr="007F60C7" w14:paraId="4814BB34" w14:textId="77777777" w:rsidTr="008B6D45">
        <w:tc>
          <w:tcPr>
            <w:tcW w:w="2972" w:type="dxa"/>
          </w:tcPr>
          <w:p w14:paraId="7E7806CA" w14:textId="77777777" w:rsidR="00EF1CC8" w:rsidRPr="00105654" w:rsidRDefault="00EF1CC8" w:rsidP="009120CD">
            <w:pPr>
              <w:spacing w:before="40" w:after="40"/>
              <w:rPr>
                <w:sz w:val="20"/>
                <w:lang w:val="ru-RU"/>
              </w:rPr>
            </w:pPr>
            <w:r w:rsidRPr="00105654">
              <w:rPr>
                <w:sz w:val="20"/>
                <w:lang w:val="ru-RU"/>
              </w:rPr>
              <w:t>Актуарный метод</w:t>
            </w:r>
          </w:p>
        </w:tc>
        <w:tc>
          <w:tcPr>
            <w:tcW w:w="6654" w:type="dxa"/>
          </w:tcPr>
          <w:p w14:paraId="5DA96F03" w14:textId="77777777" w:rsidR="00EF1CC8" w:rsidRPr="00105654" w:rsidRDefault="00EF1CC8" w:rsidP="009120CD">
            <w:pPr>
              <w:spacing w:before="40" w:after="40"/>
              <w:rPr>
                <w:sz w:val="20"/>
                <w:lang w:val="ru-RU"/>
              </w:rPr>
            </w:pPr>
            <w:r w:rsidRPr="00105654">
              <w:rPr>
                <w:sz w:val="20"/>
                <w:lang w:val="ru-RU"/>
              </w:rPr>
              <w:t>Метод предполагаемых кредитных единиц, устанавливаемых пропорционально сроку службы. Период начисления начинается с 45 лет, чтобы отразить тот факт, что для получения права на пособие сотрудник должно иметь не менее 55 лет, а срок его службы составлять не менее 10 лет.</w:t>
            </w:r>
          </w:p>
        </w:tc>
      </w:tr>
      <w:tr w:rsidR="00EF1CC8" w:rsidRPr="007F60C7" w14:paraId="0532550F" w14:textId="77777777" w:rsidTr="008B6D45">
        <w:tc>
          <w:tcPr>
            <w:tcW w:w="2972" w:type="dxa"/>
          </w:tcPr>
          <w:p w14:paraId="5E5E900E" w14:textId="0B944D6C" w:rsidR="00EF1CC8" w:rsidRPr="00105654" w:rsidRDefault="00EF1CC8" w:rsidP="009120CD">
            <w:pPr>
              <w:spacing w:before="40" w:after="40"/>
              <w:rPr>
                <w:sz w:val="20"/>
                <w:lang w:val="ru-RU"/>
              </w:rPr>
            </w:pPr>
            <w:r w:rsidRPr="00105654">
              <w:rPr>
                <w:sz w:val="20"/>
                <w:lang w:val="ru-RU"/>
              </w:rPr>
              <w:t xml:space="preserve">Методика </w:t>
            </w:r>
            <w:r w:rsidR="00F5540C" w:rsidRPr="00105654">
              <w:rPr>
                <w:sz w:val="20"/>
                <w:lang w:val="ru-RU"/>
              </w:rPr>
              <w:t>чистых активов</w:t>
            </w:r>
          </w:p>
        </w:tc>
        <w:tc>
          <w:tcPr>
            <w:tcW w:w="6654" w:type="dxa"/>
          </w:tcPr>
          <w:p w14:paraId="6CC964F1" w14:textId="6FC9F631" w:rsidR="00EF1CC8" w:rsidRPr="00105654" w:rsidRDefault="00EF1CC8" w:rsidP="009120CD">
            <w:pPr>
              <w:spacing w:before="40" w:after="40"/>
              <w:rPr>
                <w:sz w:val="20"/>
                <w:lang w:val="ru-RU"/>
              </w:rPr>
            </w:pPr>
            <w:r w:rsidRPr="00105654">
              <w:rPr>
                <w:sz w:val="20"/>
                <w:lang w:val="ru-RU"/>
              </w:rPr>
              <w:t xml:space="preserve">Все прибыли/убытки учитываются в полном объеме немедленно в течение года, в котором они возникли, но не отражаются в счете </w:t>
            </w:r>
            <w:r w:rsidR="00F5540C" w:rsidRPr="00105654">
              <w:rPr>
                <w:sz w:val="20"/>
                <w:lang w:val="ru-RU"/>
              </w:rPr>
              <w:t>излишков или дефицита</w:t>
            </w:r>
            <w:r w:rsidRPr="00105654">
              <w:rPr>
                <w:sz w:val="20"/>
                <w:lang w:val="ru-RU"/>
              </w:rPr>
              <w:t>, а отражаются в отчете о совокупн</w:t>
            </w:r>
            <w:r w:rsidR="00F5540C" w:rsidRPr="00105654">
              <w:rPr>
                <w:sz w:val="20"/>
                <w:lang w:val="ru-RU"/>
              </w:rPr>
              <w:t>ых изменениях активов</w:t>
            </w:r>
            <w:r w:rsidRPr="00105654">
              <w:rPr>
                <w:sz w:val="20"/>
                <w:lang w:val="ru-RU"/>
              </w:rPr>
              <w:t>.</w:t>
            </w:r>
          </w:p>
        </w:tc>
      </w:tr>
    </w:tbl>
    <w:p w14:paraId="5111EE49" w14:textId="77777777" w:rsidR="00EF1CC8" w:rsidRPr="00105654" w:rsidRDefault="00EF1CC8" w:rsidP="009120CD">
      <w:pPr>
        <w:pStyle w:val="Normalaftertitle"/>
        <w:spacing w:before="240"/>
        <w:rPr>
          <w:lang w:val="ru-RU"/>
        </w:rPr>
      </w:pPr>
      <w:r w:rsidRPr="00105654">
        <w:rPr>
          <w:lang w:val="ru-RU"/>
        </w:rPr>
        <w:t xml:space="preserve">Сотрудники (а также их супруги, находящиеся на иждивении дети и пережившие супруги), уходящие со службы в возрасте 55 лет или старше,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плане медицинского страхования ЮНСМИС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w:t>
      </w:r>
      <w:r w:rsidRPr="00105654">
        <w:rPr>
          <w:lang w:val="ru-RU"/>
        </w:rPr>
        <w:lastRenderedPageBreak/>
        <w:t xml:space="preserve">пенсионного фонда 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 </w:t>
      </w:r>
    </w:p>
    <w:p w14:paraId="37EF3EDC" w14:textId="151098F9" w:rsidR="00EF1CC8" w:rsidRPr="00105654" w:rsidRDefault="00EF1CC8" w:rsidP="009120CD">
      <w:pPr>
        <w:spacing w:after="240"/>
        <w:rPr>
          <w:lang w:val="ru-RU"/>
        </w:rPr>
      </w:pPr>
      <w:r w:rsidRPr="00105654">
        <w:rPr>
          <w:lang w:val="ru-RU"/>
        </w:rPr>
        <w:t>В представленн</w:t>
      </w:r>
      <w:r w:rsidR="00F5540C" w:rsidRPr="00105654">
        <w:rPr>
          <w:lang w:val="ru-RU"/>
        </w:rPr>
        <w:t>ой</w:t>
      </w:r>
      <w:r w:rsidRPr="00105654">
        <w:rPr>
          <w:lang w:val="ru-RU"/>
        </w:rPr>
        <w:t xml:space="preserve"> ниже таблиц</w:t>
      </w:r>
      <w:r w:rsidR="00F5540C" w:rsidRPr="00105654">
        <w:rPr>
          <w:lang w:val="ru-RU"/>
        </w:rPr>
        <w:t>е</w:t>
      </w:r>
      <w:r w:rsidRPr="00105654">
        <w:rPr>
          <w:lang w:val="ru-RU"/>
        </w:rPr>
        <w:t xml:space="preserve"> содержится дополнительная информация и анализ, касающиеся пассивов</w:t>
      </w:r>
      <w:r w:rsidR="00F5540C" w:rsidRPr="00105654">
        <w:rPr>
          <w:lang w:val="ru-RU"/>
        </w:rPr>
        <w:t xml:space="preserve"> АСХИ</w:t>
      </w:r>
      <w:r w:rsidRPr="00105654">
        <w:rPr>
          <w:lang w:val="ru-RU"/>
        </w:rPr>
        <w:t>, которые вытекают из субсидий, причитающихся сотрудникам в соответствии с актуарным исследованием, проведенным для получения сумм по состоянию на 31 декабря 202</w:t>
      </w:r>
      <w:r w:rsidR="00BD5EBD" w:rsidRPr="00105654">
        <w:rPr>
          <w:lang w:val="ru-RU"/>
        </w:rPr>
        <w:t>2</w:t>
      </w:r>
      <w:r w:rsidRPr="00105654">
        <w:rPr>
          <w:lang w:val="ru-RU"/>
        </w:rPr>
        <w:t xml:space="preserve"> года. </w:t>
      </w:r>
    </w:p>
    <w:tbl>
      <w:tblPr>
        <w:tblW w:w="9400" w:type="dxa"/>
        <w:tblLayout w:type="fixed"/>
        <w:tblLook w:val="04A0" w:firstRow="1" w:lastRow="0" w:firstColumn="1" w:lastColumn="0" w:noHBand="0" w:noVBand="1"/>
      </w:tblPr>
      <w:tblGrid>
        <w:gridCol w:w="5520"/>
        <w:gridCol w:w="1840"/>
        <w:gridCol w:w="2040"/>
      </w:tblGrid>
      <w:tr w:rsidR="002777E4" w:rsidRPr="00105654" w14:paraId="7D4E5AFB" w14:textId="77777777" w:rsidTr="002777E4">
        <w:tc>
          <w:tcPr>
            <w:tcW w:w="5520" w:type="dxa"/>
            <w:tcBorders>
              <w:top w:val="nil"/>
              <w:left w:val="nil"/>
              <w:bottom w:val="nil"/>
              <w:right w:val="nil"/>
            </w:tcBorders>
            <w:shd w:val="clear" w:color="000000" w:fill="538DD5"/>
            <w:vAlign w:val="center"/>
            <w:hideMark/>
          </w:tcPr>
          <w:p w14:paraId="29E0AA86" w14:textId="56EB5A43" w:rsidR="002777E4" w:rsidRPr="00105654" w:rsidRDefault="005372BE" w:rsidP="002777E4">
            <w:pPr>
              <w:pStyle w:val="Tablehead"/>
              <w:ind w:right="170"/>
              <w:rPr>
                <w:sz w:val="18"/>
                <w:szCs w:val="18"/>
                <w:lang w:val="ru-RU"/>
              </w:rPr>
            </w:pPr>
            <w:bookmarkStart w:id="839" w:name="RANGE!B4:D18"/>
            <w:r w:rsidRPr="00105654">
              <w:rPr>
                <w:sz w:val="18"/>
                <w:szCs w:val="18"/>
                <w:lang w:val="ru-RU"/>
              </w:rPr>
              <w:t xml:space="preserve">Сумма обязательств в рамках плана АСХИ </w:t>
            </w:r>
            <w:r w:rsidR="002777E4" w:rsidRPr="00105654">
              <w:rPr>
                <w:sz w:val="18"/>
                <w:szCs w:val="18"/>
                <w:lang w:val="ru-RU"/>
              </w:rPr>
              <w:t>(</w:t>
            </w:r>
            <w:r w:rsidRPr="00105654">
              <w:rPr>
                <w:sz w:val="18"/>
                <w:szCs w:val="18"/>
                <w:lang w:val="ru-RU"/>
              </w:rPr>
              <w:t>тыс. шв. фр.</w:t>
            </w:r>
            <w:r w:rsidR="002777E4" w:rsidRPr="00105654">
              <w:rPr>
                <w:sz w:val="18"/>
                <w:szCs w:val="18"/>
                <w:lang w:val="ru-RU"/>
              </w:rPr>
              <w:t>)</w:t>
            </w:r>
            <w:bookmarkEnd w:id="839"/>
          </w:p>
        </w:tc>
        <w:tc>
          <w:tcPr>
            <w:tcW w:w="1840" w:type="dxa"/>
            <w:tcBorders>
              <w:top w:val="nil"/>
              <w:left w:val="nil"/>
              <w:bottom w:val="nil"/>
              <w:right w:val="nil"/>
            </w:tcBorders>
            <w:shd w:val="clear" w:color="000000" w:fill="538DD5"/>
            <w:vAlign w:val="center"/>
            <w:hideMark/>
          </w:tcPr>
          <w:p w14:paraId="2AFAA7D4" w14:textId="4ED35DDA" w:rsidR="002777E4" w:rsidRPr="00105654" w:rsidRDefault="002777E4" w:rsidP="002777E4">
            <w:pPr>
              <w:pStyle w:val="Tablehead"/>
              <w:ind w:right="170"/>
              <w:rPr>
                <w:sz w:val="18"/>
                <w:szCs w:val="18"/>
                <w:lang w:val="ru-RU"/>
              </w:rPr>
            </w:pPr>
            <w:r w:rsidRPr="00105654">
              <w:rPr>
                <w:sz w:val="18"/>
                <w:szCs w:val="18"/>
                <w:lang w:val="ru-RU"/>
              </w:rPr>
              <w:t>31 декабря 2022 г.</w:t>
            </w:r>
          </w:p>
        </w:tc>
        <w:tc>
          <w:tcPr>
            <w:tcW w:w="2040" w:type="dxa"/>
            <w:tcBorders>
              <w:top w:val="nil"/>
              <w:left w:val="nil"/>
              <w:bottom w:val="nil"/>
              <w:right w:val="nil"/>
            </w:tcBorders>
            <w:shd w:val="clear" w:color="000000" w:fill="538DD5"/>
            <w:vAlign w:val="center"/>
            <w:hideMark/>
          </w:tcPr>
          <w:p w14:paraId="6D053EFD" w14:textId="11E39F10" w:rsidR="002777E4" w:rsidRPr="00105654" w:rsidRDefault="002777E4" w:rsidP="002777E4">
            <w:pPr>
              <w:pStyle w:val="Tablehead"/>
              <w:ind w:right="170"/>
              <w:rPr>
                <w:sz w:val="18"/>
                <w:szCs w:val="18"/>
                <w:lang w:val="ru-RU"/>
              </w:rPr>
            </w:pPr>
            <w:r w:rsidRPr="00105654">
              <w:rPr>
                <w:sz w:val="18"/>
                <w:szCs w:val="18"/>
                <w:lang w:val="ru-RU"/>
              </w:rPr>
              <w:t>31 декабря 2021 г.</w:t>
            </w:r>
          </w:p>
        </w:tc>
      </w:tr>
      <w:tr w:rsidR="002777E4" w:rsidRPr="00105654" w14:paraId="6AFEFD68" w14:textId="77777777" w:rsidTr="002777E4">
        <w:tc>
          <w:tcPr>
            <w:tcW w:w="5520" w:type="dxa"/>
            <w:tcBorders>
              <w:top w:val="nil"/>
              <w:left w:val="nil"/>
              <w:bottom w:val="nil"/>
              <w:right w:val="nil"/>
            </w:tcBorders>
            <w:shd w:val="clear" w:color="auto" w:fill="auto"/>
            <w:noWrap/>
            <w:vAlign w:val="bottom"/>
            <w:hideMark/>
          </w:tcPr>
          <w:p w14:paraId="42053EC1" w14:textId="0B463BA9" w:rsidR="002777E4" w:rsidRPr="00105654" w:rsidRDefault="005372BE" w:rsidP="002777E4">
            <w:pPr>
              <w:pStyle w:val="Tabletext"/>
              <w:rPr>
                <w:sz w:val="18"/>
                <w:szCs w:val="18"/>
                <w:lang w:val="ru-RU"/>
              </w:rPr>
            </w:pPr>
            <w:r w:rsidRPr="00105654">
              <w:rPr>
                <w:sz w:val="18"/>
                <w:szCs w:val="18"/>
                <w:lang w:val="ru-RU"/>
              </w:rPr>
              <w:t xml:space="preserve">Сальдо на </w:t>
            </w:r>
            <w:r w:rsidR="002777E4" w:rsidRPr="00105654">
              <w:rPr>
                <w:sz w:val="18"/>
                <w:szCs w:val="18"/>
                <w:lang w:val="ru-RU"/>
              </w:rPr>
              <w:t xml:space="preserve">1 </w:t>
            </w:r>
            <w:r w:rsidRPr="00105654">
              <w:rPr>
                <w:sz w:val="18"/>
                <w:szCs w:val="18"/>
                <w:lang w:val="ru-RU"/>
              </w:rPr>
              <w:t>января</w:t>
            </w:r>
            <w:r w:rsidR="002777E4" w:rsidRPr="00105654">
              <w:rPr>
                <w:sz w:val="18"/>
                <w:szCs w:val="18"/>
                <w:lang w:val="ru-RU"/>
              </w:rPr>
              <w:t xml:space="preserve"> 2022</w:t>
            </w:r>
            <w:r w:rsidRPr="00105654">
              <w:rPr>
                <w:sz w:val="18"/>
                <w:szCs w:val="18"/>
                <w:lang w:val="ru-RU"/>
              </w:rPr>
              <w:t>−</w:t>
            </w:r>
            <w:r w:rsidR="002777E4" w:rsidRPr="00105654">
              <w:rPr>
                <w:sz w:val="18"/>
                <w:szCs w:val="18"/>
                <w:lang w:val="ru-RU"/>
              </w:rPr>
              <w:t>2021</w:t>
            </w:r>
            <w:r w:rsidRPr="00105654">
              <w:rPr>
                <w:sz w:val="18"/>
                <w:szCs w:val="18"/>
                <w:lang w:val="ru-RU"/>
              </w:rPr>
              <w:t xml:space="preserve"> гг.</w:t>
            </w:r>
          </w:p>
        </w:tc>
        <w:tc>
          <w:tcPr>
            <w:tcW w:w="1840" w:type="dxa"/>
            <w:tcBorders>
              <w:top w:val="nil"/>
              <w:left w:val="nil"/>
              <w:bottom w:val="nil"/>
              <w:right w:val="nil"/>
            </w:tcBorders>
            <w:shd w:val="clear" w:color="auto" w:fill="auto"/>
            <w:noWrap/>
            <w:vAlign w:val="bottom"/>
            <w:hideMark/>
          </w:tcPr>
          <w:p w14:paraId="5E45376C" w14:textId="44DE9E65" w:rsidR="002777E4" w:rsidRPr="00105654" w:rsidRDefault="002777E4" w:rsidP="002777E4">
            <w:pPr>
              <w:pStyle w:val="Tabletext"/>
              <w:ind w:right="170"/>
              <w:jc w:val="right"/>
              <w:rPr>
                <w:sz w:val="18"/>
                <w:szCs w:val="18"/>
                <w:lang w:val="ru-RU"/>
              </w:rPr>
            </w:pPr>
            <w:r w:rsidRPr="00105654">
              <w:rPr>
                <w:sz w:val="18"/>
                <w:szCs w:val="18"/>
                <w:lang w:val="ru-RU"/>
              </w:rPr>
              <w:t>545 636</w:t>
            </w:r>
          </w:p>
        </w:tc>
        <w:tc>
          <w:tcPr>
            <w:tcW w:w="2040" w:type="dxa"/>
            <w:tcBorders>
              <w:top w:val="nil"/>
              <w:left w:val="nil"/>
              <w:bottom w:val="nil"/>
              <w:right w:val="nil"/>
            </w:tcBorders>
            <w:shd w:val="clear" w:color="auto" w:fill="auto"/>
            <w:noWrap/>
            <w:vAlign w:val="bottom"/>
            <w:hideMark/>
          </w:tcPr>
          <w:p w14:paraId="206C04C0" w14:textId="20888A4C" w:rsidR="002777E4" w:rsidRPr="00105654" w:rsidRDefault="002777E4" w:rsidP="002777E4">
            <w:pPr>
              <w:pStyle w:val="Tabletext"/>
              <w:ind w:right="170"/>
              <w:jc w:val="right"/>
              <w:rPr>
                <w:sz w:val="18"/>
                <w:szCs w:val="18"/>
                <w:lang w:val="ru-RU"/>
              </w:rPr>
            </w:pPr>
            <w:r w:rsidRPr="00105654">
              <w:rPr>
                <w:sz w:val="18"/>
                <w:szCs w:val="18"/>
                <w:lang w:val="ru-RU"/>
              </w:rPr>
              <w:t>631 870</w:t>
            </w:r>
          </w:p>
        </w:tc>
      </w:tr>
      <w:tr w:rsidR="002777E4" w:rsidRPr="00105654" w14:paraId="3468DC89" w14:textId="77777777" w:rsidTr="002777E4">
        <w:tc>
          <w:tcPr>
            <w:tcW w:w="5520" w:type="dxa"/>
            <w:tcBorders>
              <w:top w:val="nil"/>
              <w:left w:val="nil"/>
              <w:bottom w:val="nil"/>
              <w:right w:val="nil"/>
            </w:tcBorders>
            <w:shd w:val="clear" w:color="auto" w:fill="auto"/>
            <w:noWrap/>
            <w:vAlign w:val="bottom"/>
            <w:hideMark/>
          </w:tcPr>
          <w:p w14:paraId="534C7FCF" w14:textId="77777777" w:rsidR="002777E4" w:rsidRPr="00105654" w:rsidRDefault="002777E4" w:rsidP="002777E4">
            <w:pPr>
              <w:pStyle w:val="Tabletext"/>
              <w:spacing w:before="0" w:after="0"/>
              <w:rPr>
                <w:sz w:val="18"/>
                <w:szCs w:val="18"/>
                <w:lang w:val="ru-RU"/>
              </w:rPr>
            </w:pPr>
          </w:p>
        </w:tc>
        <w:tc>
          <w:tcPr>
            <w:tcW w:w="1840" w:type="dxa"/>
            <w:tcBorders>
              <w:top w:val="nil"/>
              <w:left w:val="nil"/>
              <w:bottom w:val="nil"/>
              <w:right w:val="nil"/>
            </w:tcBorders>
            <w:shd w:val="clear" w:color="auto" w:fill="auto"/>
            <w:noWrap/>
            <w:vAlign w:val="bottom"/>
            <w:hideMark/>
          </w:tcPr>
          <w:p w14:paraId="38CFF9F2" w14:textId="77777777" w:rsidR="002777E4" w:rsidRPr="00105654" w:rsidRDefault="002777E4" w:rsidP="002777E4">
            <w:pPr>
              <w:pStyle w:val="Tabletext"/>
              <w:spacing w:before="0" w:after="0"/>
              <w:ind w:right="170"/>
              <w:jc w:val="right"/>
              <w:rPr>
                <w:sz w:val="18"/>
                <w:szCs w:val="18"/>
                <w:lang w:val="ru-RU"/>
              </w:rPr>
            </w:pPr>
          </w:p>
        </w:tc>
        <w:tc>
          <w:tcPr>
            <w:tcW w:w="2040" w:type="dxa"/>
            <w:tcBorders>
              <w:top w:val="nil"/>
              <w:left w:val="nil"/>
              <w:bottom w:val="nil"/>
              <w:right w:val="nil"/>
            </w:tcBorders>
            <w:shd w:val="clear" w:color="auto" w:fill="auto"/>
            <w:noWrap/>
            <w:vAlign w:val="bottom"/>
            <w:hideMark/>
          </w:tcPr>
          <w:p w14:paraId="1DB49946" w14:textId="77777777" w:rsidR="002777E4" w:rsidRPr="00105654" w:rsidRDefault="002777E4" w:rsidP="002777E4">
            <w:pPr>
              <w:pStyle w:val="Tabletext"/>
              <w:spacing w:before="0" w:after="0"/>
              <w:ind w:right="170"/>
              <w:jc w:val="right"/>
              <w:rPr>
                <w:sz w:val="18"/>
                <w:szCs w:val="18"/>
                <w:lang w:val="ru-RU"/>
              </w:rPr>
            </w:pPr>
          </w:p>
        </w:tc>
      </w:tr>
      <w:tr w:rsidR="002777E4" w:rsidRPr="00105654" w14:paraId="543C4A8A" w14:textId="77777777" w:rsidTr="002777E4">
        <w:tc>
          <w:tcPr>
            <w:tcW w:w="5520" w:type="dxa"/>
            <w:tcBorders>
              <w:top w:val="nil"/>
              <w:left w:val="nil"/>
              <w:bottom w:val="nil"/>
              <w:right w:val="nil"/>
            </w:tcBorders>
            <w:shd w:val="clear" w:color="auto" w:fill="auto"/>
            <w:noWrap/>
            <w:vAlign w:val="bottom"/>
            <w:hideMark/>
          </w:tcPr>
          <w:p w14:paraId="35E13FE6" w14:textId="41E7A05A" w:rsidR="002777E4" w:rsidRPr="00105654" w:rsidRDefault="005372BE" w:rsidP="002777E4">
            <w:pPr>
              <w:pStyle w:val="Tabletext"/>
              <w:rPr>
                <w:i/>
                <w:iCs/>
                <w:sz w:val="18"/>
                <w:szCs w:val="18"/>
                <w:lang w:val="ru-RU"/>
              </w:rPr>
            </w:pPr>
            <w:r w:rsidRPr="00105654">
              <w:rPr>
                <w:i/>
                <w:iCs/>
                <w:sz w:val="18"/>
                <w:szCs w:val="18"/>
                <w:lang w:val="ru-RU"/>
              </w:rPr>
              <w:t>−</w:t>
            </w:r>
            <w:r w:rsidRPr="00105654">
              <w:rPr>
                <w:i/>
                <w:iCs/>
                <w:sz w:val="18"/>
                <w:szCs w:val="18"/>
                <w:lang w:val="ru-RU"/>
              </w:rPr>
              <w:tab/>
            </w:r>
            <w:r w:rsidR="004B2BB6" w:rsidRPr="00105654">
              <w:rPr>
                <w:i/>
                <w:iCs/>
                <w:sz w:val="18"/>
                <w:szCs w:val="18"/>
                <w:lang w:val="ru-RU"/>
              </w:rPr>
              <w:t>Чистая стоимость текущих услуг</w:t>
            </w:r>
          </w:p>
        </w:tc>
        <w:tc>
          <w:tcPr>
            <w:tcW w:w="1840" w:type="dxa"/>
            <w:tcBorders>
              <w:top w:val="nil"/>
              <w:left w:val="nil"/>
              <w:bottom w:val="nil"/>
              <w:right w:val="nil"/>
            </w:tcBorders>
            <w:shd w:val="clear" w:color="auto" w:fill="auto"/>
            <w:noWrap/>
            <w:vAlign w:val="bottom"/>
            <w:hideMark/>
          </w:tcPr>
          <w:p w14:paraId="1D5D2303" w14:textId="2B6F666E" w:rsidR="002777E4" w:rsidRPr="00105654" w:rsidRDefault="002777E4" w:rsidP="002777E4">
            <w:pPr>
              <w:pStyle w:val="Tabletext"/>
              <w:ind w:right="170"/>
              <w:jc w:val="right"/>
              <w:rPr>
                <w:i/>
                <w:iCs/>
                <w:sz w:val="18"/>
                <w:szCs w:val="18"/>
                <w:lang w:val="ru-RU"/>
              </w:rPr>
            </w:pPr>
            <w:r w:rsidRPr="00105654">
              <w:rPr>
                <w:i/>
                <w:iCs/>
                <w:sz w:val="18"/>
                <w:szCs w:val="18"/>
                <w:lang w:val="ru-RU"/>
              </w:rPr>
              <w:t>19 685</w:t>
            </w:r>
          </w:p>
        </w:tc>
        <w:tc>
          <w:tcPr>
            <w:tcW w:w="2040" w:type="dxa"/>
            <w:tcBorders>
              <w:top w:val="nil"/>
              <w:left w:val="nil"/>
              <w:bottom w:val="nil"/>
              <w:right w:val="nil"/>
            </w:tcBorders>
            <w:shd w:val="clear" w:color="auto" w:fill="auto"/>
            <w:noWrap/>
            <w:vAlign w:val="bottom"/>
            <w:hideMark/>
          </w:tcPr>
          <w:p w14:paraId="1914F65F" w14:textId="312E418E" w:rsidR="002777E4" w:rsidRPr="00105654" w:rsidRDefault="002777E4" w:rsidP="002777E4">
            <w:pPr>
              <w:pStyle w:val="Tabletext"/>
              <w:ind w:right="170"/>
              <w:jc w:val="right"/>
              <w:rPr>
                <w:i/>
                <w:iCs/>
                <w:sz w:val="18"/>
                <w:szCs w:val="18"/>
                <w:lang w:val="ru-RU"/>
              </w:rPr>
            </w:pPr>
            <w:r w:rsidRPr="00105654">
              <w:rPr>
                <w:i/>
                <w:iCs/>
                <w:sz w:val="18"/>
                <w:szCs w:val="18"/>
                <w:lang w:val="ru-RU"/>
              </w:rPr>
              <w:t>25 171</w:t>
            </w:r>
          </w:p>
        </w:tc>
      </w:tr>
      <w:tr w:rsidR="002777E4" w:rsidRPr="00105654" w14:paraId="6E2A1246" w14:textId="77777777" w:rsidTr="002777E4">
        <w:tc>
          <w:tcPr>
            <w:tcW w:w="5520" w:type="dxa"/>
            <w:tcBorders>
              <w:top w:val="nil"/>
              <w:left w:val="nil"/>
              <w:bottom w:val="nil"/>
              <w:right w:val="nil"/>
            </w:tcBorders>
            <w:shd w:val="clear" w:color="auto" w:fill="auto"/>
            <w:noWrap/>
            <w:vAlign w:val="bottom"/>
            <w:hideMark/>
          </w:tcPr>
          <w:p w14:paraId="28047A88" w14:textId="5D3771D5" w:rsidR="002777E4" w:rsidRPr="00105654" w:rsidRDefault="005372BE" w:rsidP="002777E4">
            <w:pPr>
              <w:pStyle w:val="Tabletext"/>
              <w:rPr>
                <w:i/>
                <w:iCs/>
                <w:sz w:val="18"/>
                <w:szCs w:val="18"/>
                <w:lang w:val="ru-RU"/>
              </w:rPr>
            </w:pPr>
            <w:r w:rsidRPr="00105654">
              <w:rPr>
                <w:i/>
                <w:iCs/>
                <w:sz w:val="18"/>
                <w:szCs w:val="18"/>
                <w:lang w:val="ru-RU"/>
              </w:rPr>
              <w:t>−</w:t>
            </w:r>
            <w:r w:rsidRPr="00105654">
              <w:rPr>
                <w:i/>
                <w:iCs/>
                <w:sz w:val="18"/>
                <w:szCs w:val="18"/>
                <w:lang w:val="ru-RU"/>
              </w:rPr>
              <w:tab/>
              <w:t>Финансовые расходы</w:t>
            </w:r>
          </w:p>
        </w:tc>
        <w:tc>
          <w:tcPr>
            <w:tcW w:w="1840" w:type="dxa"/>
            <w:tcBorders>
              <w:top w:val="nil"/>
              <w:left w:val="nil"/>
              <w:bottom w:val="nil"/>
              <w:right w:val="nil"/>
            </w:tcBorders>
            <w:shd w:val="clear" w:color="auto" w:fill="auto"/>
            <w:noWrap/>
            <w:vAlign w:val="bottom"/>
            <w:hideMark/>
          </w:tcPr>
          <w:p w14:paraId="4EDD8A8C" w14:textId="6BB9465A" w:rsidR="002777E4" w:rsidRPr="00105654" w:rsidRDefault="002777E4" w:rsidP="002777E4">
            <w:pPr>
              <w:pStyle w:val="Tabletext"/>
              <w:ind w:right="170"/>
              <w:jc w:val="right"/>
              <w:rPr>
                <w:i/>
                <w:iCs/>
                <w:sz w:val="18"/>
                <w:szCs w:val="18"/>
                <w:lang w:val="ru-RU"/>
              </w:rPr>
            </w:pPr>
            <w:r w:rsidRPr="00105654">
              <w:rPr>
                <w:i/>
                <w:iCs/>
                <w:sz w:val="18"/>
                <w:szCs w:val="18"/>
                <w:lang w:val="ru-RU"/>
              </w:rPr>
              <w:t>2 703</w:t>
            </w:r>
          </w:p>
        </w:tc>
        <w:tc>
          <w:tcPr>
            <w:tcW w:w="2040" w:type="dxa"/>
            <w:tcBorders>
              <w:top w:val="nil"/>
              <w:left w:val="nil"/>
              <w:bottom w:val="nil"/>
              <w:right w:val="nil"/>
            </w:tcBorders>
            <w:shd w:val="clear" w:color="auto" w:fill="auto"/>
            <w:noWrap/>
            <w:vAlign w:val="bottom"/>
            <w:hideMark/>
          </w:tcPr>
          <w:p w14:paraId="24190037" w14:textId="5695A40D" w:rsidR="002777E4" w:rsidRPr="00105654" w:rsidRDefault="002777E4" w:rsidP="002777E4">
            <w:pPr>
              <w:pStyle w:val="Tabletext"/>
              <w:ind w:right="170"/>
              <w:jc w:val="right"/>
              <w:rPr>
                <w:i/>
                <w:iCs/>
                <w:sz w:val="18"/>
                <w:szCs w:val="18"/>
                <w:lang w:val="ru-RU"/>
              </w:rPr>
            </w:pPr>
            <w:r w:rsidRPr="00105654">
              <w:rPr>
                <w:i/>
                <w:iCs/>
                <w:sz w:val="18"/>
                <w:szCs w:val="18"/>
                <w:lang w:val="ru-RU"/>
              </w:rPr>
              <w:t>1 254</w:t>
            </w:r>
          </w:p>
        </w:tc>
      </w:tr>
      <w:tr w:rsidR="002777E4" w:rsidRPr="00105654" w14:paraId="2908FDD7" w14:textId="77777777" w:rsidTr="002777E4">
        <w:tc>
          <w:tcPr>
            <w:tcW w:w="5520" w:type="dxa"/>
            <w:tcBorders>
              <w:top w:val="nil"/>
              <w:left w:val="nil"/>
              <w:bottom w:val="nil"/>
              <w:right w:val="nil"/>
            </w:tcBorders>
            <w:shd w:val="clear" w:color="auto" w:fill="auto"/>
            <w:noWrap/>
            <w:vAlign w:val="bottom"/>
            <w:hideMark/>
          </w:tcPr>
          <w:p w14:paraId="5F0BEE88" w14:textId="1A5D6249" w:rsidR="002777E4" w:rsidRPr="00105654" w:rsidRDefault="005372BE" w:rsidP="002777E4">
            <w:pPr>
              <w:pStyle w:val="Tabletext"/>
              <w:rPr>
                <w:b/>
                <w:bCs/>
                <w:sz w:val="18"/>
                <w:szCs w:val="18"/>
                <w:lang w:val="ru-RU"/>
              </w:rPr>
            </w:pPr>
            <w:r w:rsidRPr="00105654">
              <w:rPr>
                <w:b/>
                <w:bCs/>
                <w:sz w:val="18"/>
                <w:szCs w:val="18"/>
                <w:lang w:val="ru-RU"/>
              </w:rPr>
              <w:t>Всего: расходы, признанные в отчете о результатах финансовой деятельности</w:t>
            </w:r>
          </w:p>
        </w:tc>
        <w:tc>
          <w:tcPr>
            <w:tcW w:w="1840" w:type="dxa"/>
            <w:tcBorders>
              <w:top w:val="nil"/>
              <w:left w:val="nil"/>
              <w:bottom w:val="nil"/>
              <w:right w:val="nil"/>
            </w:tcBorders>
            <w:shd w:val="clear" w:color="auto" w:fill="auto"/>
            <w:noWrap/>
            <w:vAlign w:val="bottom"/>
            <w:hideMark/>
          </w:tcPr>
          <w:p w14:paraId="67CAAED8" w14:textId="3DCCD3F8" w:rsidR="002777E4" w:rsidRPr="00105654" w:rsidRDefault="002777E4" w:rsidP="002777E4">
            <w:pPr>
              <w:pStyle w:val="Tabletext"/>
              <w:ind w:right="170"/>
              <w:jc w:val="right"/>
              <w:rPr>
                <w:b/>
                <w:bCs/>
                <w:i/>
                <w:iCs/>
                <w:sz w:val="18"/>
                <w:szCs w:val="18"/>
                <w:lang w:val="ru-RU"/>
              </w:rPr>
            </w:pPr>
            <w:r w:rsidRPr="00105654">
              <w:rPr>
                <w:b/>
                <w:bCs/>
                <w:i/>
                <w:iCs/>
                <w:sz w:val="18"/>
                <w:szCs w:val="18"/>
                <w:lang w:val="ru-RU"/>
              </w:rPr>
              <w:t>22 388</w:t>
            </w:r>
          </w:p>
        </w:tc>
        <w:tc>
          <w:tcPr>
            <w:tcW w:w="2040" w:type="dxa"/>
            <w:tcBorders>
              <w:top w:val="nil"/>
              <w:left w:val="nil"/>
              <w:bottom w:val="nil"/>
              <w:right w:val="nil"/>
            </w:tcBorders>
            <w:shd w:val="clear" w:color="auto" w:fill="auto"/>
            <w:noWrap/>
            <w:vAlign w:val="bottom"/>
            <w:hideMark/>
          </w:tcPr>
          <w:p w14:paraId="65A293B2" w14:textId="45C35ACB" w:rsidR="002777E4" w:rsidRPr="00105654" w:rsidRDefault="002777E4" w:rsidP="002777E4">
            <w:pPr>
              <w:pStyle w:val="Tabletext"/>
              <w:ind w:right="170"/>
              <w:jc w:val="right"/>
              <w:rPr>
                <w:b/>
                <w:bCs/>
                <w:i/>
                <w:iCs/>
                <w:sz w:val="18"/>
                <w:szCs w:val="18"/>
                <w:lang w:val="ru-RU"/>
              </w:rPr>
            </w:pPr>
            <w:r w:rsidRPr="00105654">
              <w:rPr>
                <w:b/>
                <w:bCs/>
                <w:i/>
                <w:iCs/>
                <w:sz w:val="18"/>
                <w:szCs w:val="18"/>
                <w:lang w:val="ru-RU"/>
              </w:rPr>
              <w:t>26 425</w:t>
            </w:r>
          </w:p>
        </w:tc>
      </w:tr>
      <w:tr w:rsidR="002777E4" w:rsidRPr="00105654" w14:paraId="65C48274" w14:textId="77777777" w:rsidTr="002777E4">
        <w:tc>
          <w:tcPr>
            <w:tcW w:w="5520" w:type="dxa"/>
            <w:tcBorders>
              <w:top w:val="nil"/>
              <w:left w:val="nil"/>
              <w:bottom w:val="nil"/>
              <w:right w:val="nil"/>
            </w:tcBorders>
            <w:shd w:val="clear" w:color="auto" w:fill="auto"/>
            <w:noWrap/>
            <w:vAlign w:val="bottom"/>
            <w:hideMark/>
          </w:tcPr>
          <w:p w14:paraId="58FEE357" w14:textId="77777777" w:rsidR="002777E4" w:rsidRPr="00105654" w:rsidRDefault="002777E4" w:rsidP="002777E4">
            <w:pPr>
              <w:pStyle w:val="Tabletext"/>
              <w:spacing w:before="0" w:after="0"/>
              <w:rPr>
                <w:sz w:val="18"/>
                <w:szCs w:val="18"/>
                <w:lang w:val="ru-RU"/>
              </w:rPr>
            </w:pPr>
          </w:p>
        </w:tc>
        <w:tc>
          <w:tcPr>
            <w:tcW w:w="1840" w:type="dxa"/>
            <w:tcBorders>
              <w:top w:val="nil"/>
              <w:left w:val="nil"/>
              <w:bottom w:val="nil"/>
              <w:right w:val="nil"/>
            </w:tcBorders>
            <w:shd w:val="clear" w:color="auto" w:fill="auto"/>
            <w:noWrap/>
            <w:vAlign w:val="bottom"/>
            <w:hideMark/>
          </w:tcPr>
          <w:p w14:paraId="45647053" w14:textId="77777777" w:rsidR="002777E4" w:rsidRPr="00105654" w:rsidRDefault="002777E4" w:rsidP="002777E4">
            <w:pPr>
              <w:pStyle w:val="Tabletext"/>
              <w:spacing w:before="0" w:after="0"/>
              <w:rPr>
                <w:sz w:val="18"/>
                <w:szCs w:val="18"/>
                <w:lang w:val="ru-RU"/>
              </w:rPr>
            </w:pPr>
          </w:p>
        </w:tc>
        <w:tc>
          <w:tcPr>
            <w:tcW w:w="2040" w:type="dxa"/>
            <w:tcBorders>
              <w:top w:val="nil"/>
              <w:left w:val="nil"/>
              <w:bottom w:val="nil"/>
              <w:right w:val="nil"/>
            </w:tcBorders>
            <w:shd w:val="clear" w:color="auto" w:fill="auto"/>
            <w:noWrap/>
            <w:vAlign w:val="bottom"/>
            <w:hideMark/>
          </w:tcPr>
          <w:p w14:paraId="3935F353" w14:textId="77777777" w:rsidR="002777E4" w:rsidRPr="00105654" w:rsidRDefault="002777E4" w:rsidP="002777E4">
            <w:pPr>
              <w:pStyle w:val="Tabletext"/>
              <w:spacing w:before="0" w:after="0"/>
              <w:rPr>
                <w:sz w:val="18"/>
                <w:szCs w:val="18"/>
                <w:lang w:val="ru-RU"/>
              </w:rPr>
            </w:pPr>
          </w:p>
        </w:tc>
      </w:tr>
      <w:tr w:rsidR="002777E4" w:rsidRPr="00105654" w14:paraId="3501AAA1" w14:textId="77777777" w:rsidTr="002777E4">
        <w:tc>
          <w:tcPr>
            <w:tcW w:w="5520" w:type="dxa"/>
            <w:tcBorders>
              <w:top w:val="nil"/>
              <w:left w:val="nil"/>
              <w:bottom w:val="nil"/>
              <w:right w:val="nil"/>
            </w:tcBorders>
            <w:shd w:val="clear" w:color="auto" w:fill="auto"/>
            <w:noWrap/>
            <w:vAlign w:val="bottom"/>
            <w:hideMark/>
          </w:tcPr>
          <w:p w14:paraId="3ECD8B09" w14:textId="034BB476" w:rsidR="002777E4" w:rsidRPr="00105654" w:rsidRDefault="005372BE" w:rsidP="008B6D45">
            <w:pPr>
              <w:pStyle w:val="Tabletext"/>
              <w:ind w:left="284" w:hanging="284"/>
              <w:rPr>
                <w:sz w:val="18"/>
                <w:szCs w:val="18"/>
                <w:lang w:val="ru-RU"/>
              </w:rPr>
            </w:pPr>
            <w:r w:rsidRPr="00105654">
              <w:rPr>
                <w:sz w:val="18"/>
                <w:szCs w:val="18"/>
                <w:lang w:val="ru-RU"/>
              </w:rPr>
              <w:t>−</w:t>
            </w:r>
            <w:r w:rsidRPr="00105654">
              <w:rPr>
                <w:sz w:val="18"/>
                <w:szCs w:val="18"/>
                <w:lang w:val="ru-RU"/>
              </w:rPr>
              <w:tab/>
            </w:r>
            <w:r w:rsidR="004B2BB6" w:rsidRPr="00105654">
              <w:rPr>
                <w:sz w:val="18"/>
                <w:szCs w:val="18"/>
                <w:lang w:val="ru-RU"/>
              </w:rPr>
              <w:t>Обязательства в связи с изменением демографических допущений</w:t>
            </w:r>
          </w:p>
        </w:tc>
        <w:tc>
          <w:tcPr>
            <w:tcW w:w="1840" w:type="dxa"/>
            <w:tcBorders>
              <w:top w:val="nil"/>
              <w:left w:val="nil"/>
              <w:bottom w:val="nil"/>
              <w:right w:val="nil"/>
            </w:tcBorders>
            <w:shd w:val="clear" w:color="auto" w:fill="auto"/>
            <w:noWrap/>
            <w:vAlign w:val="bottom"/>
            <w:hideMark/>
          </w:tcPr>
          <w:p w14:paraId="6E5BAB83" w14:textId="75ECB2DF" w:rsidR="002777E4" w:rsidRPr="00105654" w:rsidRDefault="002777E4" w:rsidP="002777E4">
            <w:pPr>
              <w:pStyle w:val="Tabletext"/>
              <w:ind w:right="170"/>
              <w:jc w:val="right"/>
              <w:rPr>
                <w:sz w:val="18"/>
                <w:szCs w:val="18"/>
                <w:lang w:val="ru-RU"/>
              </w:rPr>
            </w:pPr>
            <w:r w:rsidRPr="00105654">
              <w:rPr>
                <w:sz w:val="18"/>
                <w:szCs w:val="18"/>
                <w:lang w:val="ru-RU"/>
              </w:rPr>
              <w:t>(80 067)</w:t>
            </w:r>
          </w:p>
        </w:tc>
        <w:tc>
          <w:tcPr>
            <w:tcW w:w="2040" w:type="dxa"/>
            <w:tcBorders>
              <w:top w:val="nil"/>
              <w:left w:val="nil"/>
              <w:bottom w:val="nil"/>
              <w:right w:val="nil"/>
            </w:tcBorders>
            <w:shd w:val="clear" w:color="auto" w:fill="auto"/>
            <w:noWrap/>
            <w:vAlign w:val="bottom"/>
            <w:hideMark/>
          </w:tcPr>
          <w:p w14:paraId="4DCFB939" w14:textId="727EEFF1" w:rsidR="002777E4" w:rsidRPr="00105654" w:rsidRDefault="002777E4" w:rsidP="002777E4">
            <w:pPr>
              <w:pStyle w:val="Tabletext"/>
              <w:ind w:right="170"/>
              <w:jc w:val="right"/>
              <w:rPr>
                <w:sz w:val="18"/>
                <w:szCs w:val="18"/>
                <w:lang w:val="ru-RU"/>
              </w:rPr>
            </w:pPr>
            <w:r w:rsidRPr="00105654">
              <w:rPr>
                <w:sz w:val="18"/>
                <w:szCs w:val="18"/>
                <w:lang w:val="ru-RU"/>
              </w:rPr>
              <w:t>(20 208)</w:t>
            </w:r>
          </w:p>
        </w:tc>
      </w:tr>
      <w:tr w:rsidR="002777E4" w:rsidRPr="00105654" w14:paraId="0A29CE21" w14:textId="77777777" w:rsidTr="002777E4">
        <w:tc>
          <w:tcPr>
            <w:tcW w:w="5520" w:type="dxa"/>
            <w:tcBorders>
              <w:top w:val="nil"/>
              <w:left w:val="nil"/>
              <w:bottom w:val="nil"/>
              <w:right w:val="nil"/>
            </w:tcBorders>
            <w:shd w:val="clear" w:color="auto" w:fill="auto"/>
            <w:noWrap/>
            <w:vAlign w:val="bottom"/>
            <w:hideMark/>
          </w:tcPr>
          <w:p w14:paraId="1BFBC40C" w14:textId="0A56CAD8" w:rsidR="002777E4" w:rsidRPr="00105654" w:rsidRDefault="005372BE" w:rsidP="002777E4">
            <w:pPr>
              <w:pStyle w:val="Tabletext"/>
              <w:rPr>
                <w:sz w:val="18"/>
                <w:szCs w:val="18"/>
                <w:lang w:val="ru-RU"/>
              </w:rPr>
            </w:pPr>
            <w:r w:rsidRPr="00105654">
              <w:rPr>
                <w:sz w:val="18"/>
                <w:szCs w:val="18"/>
                <w:lang w:val="ru-RU"/>
              </w:rPr>
              <w:t>−</w:t>
            </w:r>
            <w:r w:rsidRPr="00105654">
              <w:rPr>
                <w:sz w:val="18"/>
                <w:szCs w:val="18"/>
                <w:lang w:val="ru-RU"/>
              </w:rPr>
              <w:tab/>
            </w:r>
            <w:r w:rsidR="004B2BB6" w:rsidRPr="00105654">
              <w:rPr>
                <w:sz w:val="18"/>
                <w:szCs w:val="18"/>
                <w:lang w:val="ru-RU"/>
              </w:rPr>
              <w:t>Обязательства в связи с изменением финансовых допущений</w:t>
            </w:r>
          </w:p>
        </w:tc>
        <w:tc>
          <w:tcPr>
            <w:tcW w:w="1840" w:type="dxa"/>
            <w:tcBorders>
              <w:top w:val="nil"/>
              <w:left w:val="nil"/>
              <w:bottom w:val="nil"/>
              <w:right w:val="nil"/>
            </w:tcBorders>
            <w:shd w:val="clear" w:color="auto" w:fill="auto"/>
            <w:noWrap/>
            <w:vAlign w:val="bottom"/>
            <w:hideMark/>
          </w:tcPr>
          <w:p w14:paraId="249CC6DE" w14:textId="149716CA" w:rsidR="002777E4" w:rsidRPr="00105654" w:rsidRDefault="002777E4" w:rsidP="002777E4">
            <w:pPr>
              <w:pStyle w:val="Tabletext"/>
              <w:ind w:right="170"/>
              <w:jc w:val="right"/>
              <w:rPr>
                <w:sz w:val="18"/>
                <w:szCs w:val="18"/>
                <w:lang w:val="ru-RU"/>
              </w:rPr>
            </w:pPr>
            <w:r w:rsidRPr="00105654">
              <w:rPr>
                <w:sz w:val="18"/>
                <w:szCs w:val="18"/>
                <w:lang w:val="ru-RU"/>
              </w:rPr>
              <w:t>(133 642)</w:t>
            </w:r>
          </w:p>
        </w:tc>
        <w:tc>
          <w:tcPr>
            <w:tcW w:w="2040" w:type="dxa"/>
            <w:tcBorders>
              <w:top w:val="nil"/>
              <w:left w:val="nil"/>
              <w:bottom w:val="nil"/>
              <w:right w:val="nil"/>
            </w:tcBorders>
            <w:shd w:val="clear" w:color="auto" w:fill="auto"/>
            <w:noWrap/>
            <w:vAlign w:val="bottom"/>
            <w:hideMark/>
          </w:tcPr>
          <w:p w14:paraId="2D860991" w14:textId="0AC7D45C" w:rsidR="002777E4" w:rsidRPr="00105654" w:rsidRDefault="002777E4" w:rsidP="002777E4">
            <w:pPr>
              <w:pStyle w:val="Tabletext"/>
              <w:ind w:right="170"/>
              <w:jc w:val="right"/>
              <w:rPr>
                <w:sz w:val="18"/>
                <w:szCs w:val="18"/>
                <w:lang w:val="ru-RU"/>
              </w:rPr>
            </w:pPr>
            <w:r w:rsidRPr="00105654">
              <w:rPr>
                <w:sz w:val="18"/>
                <w:szCs w:val="18"/>
                <w:lang w:val="ru-RU"/>
              </w:rPr>
              <w:t>(81 282)</w:t>
            </w:r>
          </w:p>
        </w:tc>
      </w:tr>
      <w:tr w:rsidR="002777E4" w:rsidRPr="00105654" w14:paraId="26032AE1" w14:textId="77777777" w:rsidTr="002777E4">
        <w:tc>
          <w:tcPr>
            <w:tcW w:w="5520" w:type="dxa"/>
            <w:tcBorders>
              <w:top w:val="nil"/>
              <w:left w:val="nil"/>
              <w:bottom w:val="nil"/>
              <w:right w:val="nil"/>
            </w:tcBorders>
            <w:shd w:val="clear" w:color="auto" w:fill="auto"/>
            <w:noWrap/>
            <w:vAlign w:val="bottom"/>
            <w:hideMark/>
          </w:tcPr>
          <w:p w14:paraId="00D58249" w14:textId="482675A1" w:rsidR="002777E4" w:rsidRPr="00105654" w:rsidRDefault="005372BE" w:rsidP="002777E4">
            <w:pPr>
              <w:pStyle w:val="Tabletext"/>
              <w:rPr>
                <w:sz w:val="18"/>
                <w:szCs w:val="18"/>
                <w:lang w:val="ru-RU"/>
              </w:rPr>
            </w:pPr>
            <w:r w:rsidRPr="00105654">
              <w:rPr>
                <w:sz w:val="18"/>
                <w:szCs w:val="18"/>
                <w:lang w:val="ru-RU"/>
              </w:rPr>
              <w:t>−</w:t>
            </w:r>
            <w:r w:rsidRPr="00105654">
              <w:rPr>
                <w:sz w:val="18"/>
                <w:szCs w:val="18"/>
                <w:lang w:val="ru-RU"/>
              </w:rPr>
              <w:tab/>
            </w:r>
            <w:r w:rsidR="004B1A90" w:rsidRPr="00105654">
              <w:rPr>
                <w:sz w:val="18"/>
                <w:szCs w:val="18"/>
                <w:lang w:val="ru-RU"/>
              </w:rPr>
              <w:t>Обязательства в связи с тенденциями в финансовом периоде</w:t>
            </w:r>
          </w:p>
        </w:tc>
        <w:tc>
          <w:tcPr>
            <w:tcW w:w="1840" w:type="dxa"/>
            <w:tcBorders>
              <w:top w:val="nil"/>
              <w:left w:val="nil"/>
              <w:bottom w:val="nil"/>
              <w:right w:val="nil"/>
            </w:tcBorders>
            <w:shd w:val="clear" w:color="auto" w:fill="auto"/>
            <w:noWrap/>
            <w:vAlign w:val="bottom"/>
            <w:hideMark/>
          </w:tcPr>
          <w:p w14:paraId="19F3EA23" w14:textId="03520DF1" w:rsidR="002777E4" w:rsidRPr="00105654" w:rsidRDefault="002777E4" w:rsidP="002777E4">
            <w:pPr>
              <w:pStyle w:val="Tabletext"/>
              <w:ind w:right="170"/>
              <w:jc w:val="right"/>
              <w:rPr>
                <w:sz w:val="18"/>
                <w:szCs w:val="18"/>
                <w:lang w:val="ru-RU"/>
              </w:rPr>
            </w:pPr>
            <w:r w:rsidRPr="00105654">
              <w:rPr>
                <w:sz w:val="18"/>
                <w:szCs w:val="18"/>
                <w:lang w:val="ru-RU"/>
              </w:rPr>
              <w:t>(1 801)</w:t>
            </w:r>
          </w:p>
        </w:tc>
        <w:tc>
          <w:tcPr>
            <w:tcW w:w="2040" w:type="dxa"/>
            <w:tcBorders>
              <w:top w:val="nil"/>
              <w:left w:val="nil"/>
              <w:bottom w:val="nil"/>
              <w:right w:val="nil"/>
            </w:tcBorders>
            <w:shd w:val="clear" w:color="auto" w:fill="auto"/>
            <w:noWrap/>
            <w:vAlign w:val="bottom"/>
            <w:hideMark/>
          </w:tcPr>
          <w:p w14:paraId="3D69FC5C" w14:textId="2F2A7ECD" w:rsidR="002777E4" w:rsidRPr="00105654" w:rsidRDefault="002777E4" w:rsidP="002777E4">
            <w:pPr>
              <w:pStyle w:val="Tabletext"/>
              <w:ind w:right="170"/>
              <w:jc w:val="right"/>
              <w:rPr>
                <w:sz w:val="18"/>
                <w:szCs w:val="18"/>
                <w:lang w:val="ru-RU"/>
              </w:rPr>
            </w:pPr>
            <w:r w:rsidRPr="00105654">
              <w:rPr>
                <w:sz w:val="18"/>
                <w:szCs w:val="18"/>
                <w:lang w:val="ru-RU"/>
              </w:rPr>
              <w:t>(2 009)</w:t>
            </w:r>
          </w:p>
        </w:tc>
      </w:tr>
      <w:tr w:rsidR="002777E4" w:rsidRPr="00105654" w14:paraId="00B6CA6B" w14:textId="77777777" w:rsidTr="002777E4">
        <w:tc>
          <w:tcPr>
            <w:tcW w:w="5520" w:type="dxa"/>
            <w:tcBorders>
              <w:top w:val="nil"/>
              <w:left w:val="nil"/>
              <w:bottom w:val="nil"/>
              <w:right w:val="nil"/>
            </w:tcBorders>
            <w:shd w:val="clear" w:color="auto" w:fill="auto"/>
            <w:noWrap/>
            <w:vAlign w:val="bottom"/>
            <w:hideMark/>
          </w:tcPr>
          <w:p w14:paraId="6290C69D" w14:textId="7F14F75D" w:rsidR="002777E4" w:rsidRPr="00105654" w:rsidRDefault="005372BE" w:rsidP="002777E4">
            <w:pPr>
              <w:pStyle w:val="Tabletext"/>
              <w:rPr>
                <w:b/>
                <w:bCs/>
                <w:sz w:val="18"/>
                <w:szCs w:val="18"/>
                <w:lang w:val="ru-RU"/>
              </w:rPr>
            </w:pPr>
            <w:r w:rsidRPr="00105654">
              <w:rPr>
                <w:b/>
                <w:bCs/>
                <w:sz w:val="18"/>
                <w:szCs w:val="18"/>
                <w:lang w:val="ru-RU"/>
              </w:rPr>
              <w:t>Всего:</w:t>
            </w:r>
            <w:r w:rsidR="002777E4" w:rsidRPr="00105654">
              <w:rPr>
                <w:b/>
                <w:bCs/>
                <w:sz w:val="18"/>
                <w:szCs w:val="18"/>
                <w:lang w:val="ru-RU"/>
              </w:rPr>
              <w:t xml:space="preserve"> </w:t>
            </w:r>
            <w:r w:rsidRPr="00105654">
              <w:rPr>
                <w:b/>
                <w:bCs/>
                <w:sz w:val="18"/>
                <w:szCs w:val="18"/>
                <w:lang w:val="ru-RU"/>
              </w:rPr>
              <w:t>актуарные потери, признанные в чистых активах</w:t>
            </w:r>
          </w:p>
        </w:tc>
        <w:tc>
          <w:tcPr>
            <w:tcW w:w="1840" w:type="dxa"/>
            <w:tcBorders>
              <w:top w:val="nil"/>
              <w:left w:val="nil"/>
              <w:bottom w:val="nil"/>
              <w:right w:val="nil"/>
            </w:tcBorders>
            <w:shd w:val="clear" w:color="auto" w:fill="auto"/>
            <w:noWrap/>
            <w:vAlign w:val="bottom"/>
            <w:hideMark/>
          </w:tcPr>
          <w:p w14:paraId="67205CCF" w14:textId="7DED7FC2" w:rsidR="002777E4" w:rsidRPr="00105654" w:rsidRDefault="002777E4" w:rsidP="002777E4">
            <w:pPr>
              <w:pStyle w:val="Tabletext"/>
              <w:ind w:right="170"/>
              <w:jc w:val="right"/>
              <w:rPr>
                <w:b/>
                <w:bCs/>
                <w:sz w:val="18"/>
                <w:szCs w:val="18"/>
                <w:lang w:val="ru-RU"/>
              </w:rPr>
            </w:pPr>
            <w:r w:rsidRPr="00105654">
              <w:rPr>
                <w:b/>
                <w:bCs/>
                <w:sz w:val="18"/>
                <w:szCs w:val="18"/>
                <w:lang w:val="ru-RU"/>
              </w:rPr>
              <w:t>(215 510)</w:t>
            </w:r>
          </w:p>
        </w:tc>
        <w:tc>
          <w:tcPr>
            <w:tcW w:w="2040" w:type="dxa"/>
            <w:tcBorders>
              <w:top w:val="nil"/>
              <w:left w:val="nil"/>
              <w:bottom w:val="nil"/>
              <w:right w:val="nil"/>
            </w:tcBorders>
            <w:shd w:val="clear" w:color="auto" w:fill="auto"/>
            <w:noWrap/>
            <w:vAlign w:val="bottom"/>
            <w:hideMark/>
          </w:tcPr>
          <w:p w14:paraId="5F9560FE" w14:textId="0C4F4CDA" w:rsidR="002777E4" w:rsidRPr="00105654" w:rsidRDefault="002777E4" w:rsidP="002777E4">
            <w:pPr>
              <w:pStyle w:val="Tabletext"/>
              <w:ind w:right="170"/>
              <w:jc w:val="right"/>
              <w:rPr>
                <w:b/>
                <w:bCs/>
                <w:sz w:val="18"/>
                <w:szCs w:val="18"/>
                <w:lang w:val="ru-RU"/>
              </w:rPr>
            </w:pPr>
            <w:r w:rsidRPr="00105654">
              <w:rPr>
                <w:b/>
                <w:bCs/>
                <w:sz w:val="18"/>
                <w:szCs w:val="18"/>
                <w:lang w:val="ru-RU"/>
              </w:rPr>
              <w:t>(103 499)</w:t>
            </w:r>
          </w:p>
        </w:tc>
      </w:tr>
      <w:tr w:rsidR="002777E4" w:rsidRPr="00105654" w14:paraId="6741E4E0" w14:textId="77777777" w:rsidTr="002777E4">
        <w:tc>
          <w:tcPr>
            <w:tcW w:w="5520" w:type="dxa"/>
            <w:tcBorders>
              <w:top w:val="nil"/>
              <w:left w:val="nil"/>
              <w:bottom w:val="nil"/>
              <w:right w:val="nil"/>
            </w:tcBorders>
            <w:shd w:val="clear" w:color="auto" w:fill="auto"/>
            <w:noWrap/>
            <w:vAlign w:val="bottom"/>
            <w:hideMark/>
          </w:tcPr>
          <w:p w14:paraId="7F800BB0" w14:textId="77777777" w:rsidR="002777E4" w:rsidRPr="00105654" w:rsidRDefault="002777E4" w:rsidP="002777E4">
            <w:pPr>
              <w:pStyle w:val="Tabletext"/>
              <w:spacing w:before="0" w:after="0"/>
              <w:rPr>
                <w:b/>
                <w:bCs/>
                <w:sz w:val="18"/>
                <w:szCs w:val="18"/>
                <w:lang w:val="ru-RU"/>
              </w:rPr>
            </w:pPr>
          </w:p>
        </w:tc>
        <w:tc>
          <w:tcPr>
            <w:tcW w:w="1840" w:type="dxa"/>
            <w:tcBorders>
              <w:top w:val="nil"/>
              <w:left w:val="nil"/>
              <w:bottom w:val="nil"/>
              <w:right w:val="nil"/>
            </w:tcBorders>
            <w:shd w:val="clear" w:color="auto" w:fill="auto"/>
            <w:noWrap/>
            <w:vAlign w:val="bottom"/>
            <w:hideMark/>
          </w:tcPr>
          <w:p w14:paraId="6E4D4E34" w14:textId="77777777" w:rsidR="002777E4" w:rsidRPr="00105654" w:rsidRDefault="002777E4" w:rsidP="002777E4">
            <w:pPr>
              <w:pStyle w:val="Tabletext"/>
              <w:spacing w:before="0" w:after="0"/>
              <w:rPr>
                <w:b/>
                <w:bCs/>
                <w:sz w:val="18"/>
                <w:szCs w:val="18"/>
                <w:lang w:val="ru-RU"/>
              </w:rPr>
            </w:pPr>
          </w:p>
        </w:tc>
        <w:tc>
          <w:tcPr>
            <w:tcW w:w="2040" w:type="dxa"/>
            <w:tcBorders>
              <w:top w:val="nil"/>
              <w:left w:val="nil"/>
              <w:bottom w:val="nil"/>
              <w:right w:val="nil"/>
            </w:tcBorders>
            <w:shd w:val="clear" w:color="auto" w:fill="auto"/>
            <w:noWrap/>
            <w:vAlign w:val="bottom"/>
            <w:hideMark/>
          </w:tcPr>
          <w:p w14:paraId="26BE2298" w14:textId="77777777" w:rsidR="002777E4" w:rsidRPr="00105654" w:rsidRDefault="002777E4" w:rsidP="002777E4">
            <w:pPr>
              <w:pStyle w:val="Tabletext"/>
              <w:spacing w:before="0" w:after="0"/>
              <w:rPr>
                <w:b/>
                <w:bCs/>
                <w:sz w:val="18"/>
                <w:szCs w:val="18"/>
                <w:lang w:val="ru-RU"/>
              </w:rPr>
            </w:pPr>
          </w:p>
        </w:tc>
      </w:tr>
      <w:tr w:rsidR="002777E4" w:rsidRPr="00105654" w14:paraId="209C49B9" w14:textId="77777777" w:rsidTr="002777E4">
        <w:tc>
          <w:tcPr>
            <w:tcW w:w="5520" w:type="dxa"/>
            <w:tcBorders>
              <w:top w:val="nil"/>
              <w:left w:val="nil"/>
              <w:bottom w:val="nil"/>
              <w:right w:val="nil"/>
            </w:tcBorders>
            <w:shd w:val="clear" w:color="auto" w:fill="auto"/>
            <w:noWrap/>
            <w:vAlign w:val="bottom"/>
            <w:hideMark/>
          </w:tcPr>
          <w:p w14:paraId="65F66666" w14:textId="6CF9F2B6" w:rsidR="002777E4" w:rsidRPr="00105654" w:rsidRDefault="005372BE" w:rsidP="002777E4">
            <w:pPr>
              <w:pStyle w:val="Tabletext"/>
              <w:rPr>
                <w:b/>
                <w:bCs/>
                <w:sz w:val="18"/>
                <w:szCs w:val="18"/>
                <w:lang w:val="ru-RU"/>
              </w:rPr>
            </w:pPr>
            <w:r w:rsidRPr="00105654">
              <w:rPr>
                <w:b/>
                <w:bCs/>
                <w:sz w:val="18"/>
                <w:szCs w:val="18"/>
                <w:lang w:val="ru-RU"/>
              </w:rPr>
              <w:t>Взносы в финансовом периоде</w:t>
            </w:r>
          </w:p>
        </w:tc>
        <w:tc>
          <w:tcPr>
            <w:tcW w:w="1840" w:type="dxa"/>
            <w:tcBorders>
              <w:top w:val="nil"/>
              <w:left w:val="nil"/>
              <w:bottom w:val="nil"/>
              <w:right w:val="nil"/>
            </w:tcBorders>
            <w:shd w:val="clear" w:color="auto" w:fill="auto"/>
            <w:noWrap/>
            <w:vAlign w:val="bottom"/>
            <w:hideMark/>
          </w:tcPr>
          <w:p w14:paraId="38C34F04" w14:textId="1B4B31F0" w:rsidR="002777E4" w:rsidRPr="00105654" w:rsidRDefault="002777E4" w:rsidP="002777E4">
            <w:pPr>
              <w:pStyle w:val="Tabletext"/>
              <w:ind w:right="170"/>
              <w:jc w:val="right"/>
              <w:rPr>
                <w:b/>
                <w:bCs/>
                <w:sz w:val="18"/>
                <w:szCs w:val="18"/>
                <w:lang w:val="ru-RU"/>
              </w:rPr>
            </w:pPr>
            <w:r w:rsidRPr="00105654">
              <w:rPr>
                <w:b/>
                <w:bCs/>
                <w:sz w:val="18"/>
                <w:szCs w:val="18"/>
                <w:lang w:val="ru-RU"/>
              </w:rPr>
              <w:t>(8 412)</w:t>
            </w:r>
          </w:p>
        </w:tc>
        <w:tc>
          <w:tcPr>
            <w:tcW w:w="2040" w:type="dxa"/>
            <w:tcBorders>
              <w:top w:val="nil"/>
              <w:left w:val="nil"/>
              <w:bottom w:val="nil"/>
              <w:right w:val="nil"/>
            </w:tcBorders>
            <w:shd w:val="clear" w:color="auto" w:fill="auto"/>
            <w:noWrap/>
            <w:vAlign w:val="bottom"/>
            <w:hideMark/>
          </w:tcPr>
          <w:p w14:paraId="37BB1EE0" w14:textId="5943FA85" w:rsidR="002777E4" w:rsidRPr="00105654" w:rsidRDefault="002777E4" w:rsidP="002777E4">
            <w:pPr>
              <w:pStyle w:val="Tabletext"/>
              <w:ind w:right="170"/>
              <w:jc w:val="right"/>
              <w:rPr>
                <w:b/>
                <w:bCs/>
                <w:sz w:val="18"/>
                <w:szCs w:val="18"/>
                <w:lang w:val="ru-RU"/>
              </w:rPr>
            </w:pPr>
            <w:r w:rsidRPr="00105654">
              <w:rPr>
                <w:b/>
                <w:bCs/>
                <w:sz w:val="18"/>
                <w:szCs w:val="18"/>
                <w:lang w:val="ru-RU"/>
              </w:rPr>
              <w:t>(9 160)</w:t>
            </w:r>
          </w:p>
        </w:tc>
      </w:tr>
      <w:tr w:rsidR="002777E4" w:rsidRPr="00105654" w14:paraId="782B9CB3" w14:textId="77777777" w:rsidTr="002777E4">
        <w:tc>
          <w:tcPr>
            <w:tcW w:w="5520" w:type="dxa"/>
            <w:tcBorders>
              <w:top w:val="nil"/>
              <w:left w:val="nil"/>
              <w:bottom w:val="nil"/>
              <w:right w:val="nil"/>
            </w:tcBorders>
            <w:shd w:val="clear" w:color="auto" w:fill="auto"/>
            <w:noWrap/>
            <w:vAlign w:val="bottom"/>
            <w:hideMark/>
          </w:tcPr>
          <w:p w14:paraId="26C50996" w14:textId="77777777" w:rsidR="002777E4" w:rsidRPr="00105654" w:rsidRDefault="002777E4" w:rsidP="002777E4">
            <w:pPr>
              <w:pStyle w:val="Tabletext"/>
              <w:spacing w:before="0" w:after="0"/>
              <w:rPr>
                <w:sz w:val="18"/>
                <w:szCs w:val="18"/>
                <w:lang w:val="ru-RU"/>
              </w:rPr>
            </w:pPr>
          </w:p>
        </w:tc>
        <w:tc>
          <w:tcPr>
            <w:tcW w:w="1840" w:type="dxa"/>
            <w:tcBorders>
              <w:top w:val="nil"/>
              <w:left w:val="nil"/>
              <w:bottom w:val="nil"/>
              <w:right w:val="nil"/>
            </w:tcBorders>
            <w:shd w:val="clear" w:color="auto" w:fill="auto"/>
            <w:noWrap/>
            <w:vAlign w:val="bottom"/>
            <w:hideMark/>
          </w:tcPr>
          <w:p w14:paraId="700D8EFD" w14:textId="77777777" w:rsidR="002777E4" w:rsidRPr="00105654" w:rsidRDefault="002777E4" w:rsidP="002777E4">
            <w:pPr>
              <w:pStyle w:val="Tabletext"/>
              <w:spacing w:before="0" w:after="0"/>
              <w:rPr>
                <w:sz w:val="18"/>
                <w:szCs w:val="18"/>
                <w:lang w:val="ru-RU"/>
              </w:rPr>
            </w:pPr>
          </w:p>
        </w:tc>
        <w:tc>
          <w:tcPr>
            <w:tcW w:w="2040" w:type="dxa"/>
            <w:tcBorders>
              <w:top w:val="nil"/>
              <w:left w:val="nil"/>
              <w:bottom w:val="nil"/>
              <w:right w:val="nil"/>
            </w:tcBorders>
            <w:shd w:val="clear" w:color="auto" w:fill="auto"/>
            <w:noWrap/>
            <w:vAlign w:val="bottom"/>
            <w:hideMark/>
          </w:tcPr>
          <w:p w14:paraId="53337566" w14:textId="77777777" w:rsidR="002777E4" w:rsidRPr="00105654" w:rsidRDefault="002777E4" w:rsidP="002777E4">
            <w:pPr>
              <w:pStyle w:val="Tabletext"/>
              <w:spacing w:before="0" w:after="0"/>
              <w:rPr>
                <w:sz w:val="18"/>
                <w:szCs w:val="18"/>
                <w:lang w:val="ru-RU"/>
              </w:rPr>
            </w:pPr>
          </w:p>
        </w:tc>
      </w:tr>
      <w:tr w:rsidR="002777E4" w:rsidRPr="00105654" w14:paraId="12425004" w14:textId="77777777" w:rsidTr="002777E4">
        <w:tc>
          <w:tcPr>
            <w:tcW w:w="5520" w:type="dxa"/>
            <w:tcBorders>
              <w:top w:val="nil"/>
              <w:left w:val="nil"/>
              <w:bottom w:val="nil"/>
              <w:right w:val="nil"/>
            </w:tcBorders>
            <w:shd w:val="clear" w:color="000000" w:fill="538DD5"/>
            <w:vAlign w:val="center"/>
            <w:hideMark/>
          </w:tcPr>
          <w:p w14:paraId="3C276647" w14:textId="07E93122" w:rsidR="002777E4" w:rsidRPr="00105654" w:rsidRDefault="005372BE" w:rsidP="005372BE">
            <w:pPr>
              <w:pStyle w:val="Tabletext"/>
              <w:rPr>
                <w:b/>
                <w:bCs/>
                <w:sz w:val="18"/>
                <w:szCs w:val="18"/>
                <w:lang w:val="ru-RU"/>
              </w:rPr>
            </w:pPr>
            <w:r w:rsidRPr="00105654">
              <w:rPr>
                <w:b/>
                <w:bCs/>
                <w:sz w:val="18"/>
                <w:szCs w:val="18"/>
                <w:lang w:val="ru-RU"/>
              </w:rPr>
              <w:t xml:space="preserve">Сумма обязательств в рамках плана АСХИ по состоянию на декабрь </w:t>
            </w:r>
            <w:r w:rsidR="002777E4" w:rsidRPr="00105654">
              <w:rPr>
                <w:b/>
                <w:bCs/>
                <w:sz w:val="18"/>
                <w:szCs w:val="18"/>
                <w:lang w:val="ru-RU"/>
              </w:rPr>
              <w:t>2022</w:t>
            </w:r>
            <w:r w:rsidRPr="00105654">
              <w:rPr>
                <w:b/>
                <w:bCs/>
                <w:sz w:val="18"/>
                <w:szCs w:val="18"/>
                <w:lang w:val="ru-RU"/>
              </w:rPr>
              <w:t>−</w:t>
            </w:r>
            <w:r w:rsidR="002777E4" w:rsidRPr="00105654">
              <w:rPr>
                <w:b/>
                <w:bCs/>
                <w:sz w:val="18"/>
                <w:szCs w:val="18"/>
                <w:lang w:val="ru-RU"/>
              </w:rPr>
              <w:t>2021</w:t>
            </w:r>
            <w:r w:rsidRPr="00105654">
              <w:rPr>
                <w:b/>
                <w:bCs/>
                <w:sz w:val="18"/>
                <w:szCs w:val="18"/>
                <w:lang w:val="ru-RU"/>
              </w:rPr>
              <w:t xml:space="preserve"> гг.</w:t>
            </w:r>
          </w:p>
        </w:tc>
        <w:tc>
          <w:tcPr>
            <w:tcW w:w="1840" w:type="dxa"/>
            <w:tcBorders>
              <w:top w:val="nil"/>
              <w:left w:val="nil"/>
              <w:bottom w:val="nil"/>
              <w:right w:val="nil"/>
            </w:tcBorders>
            <w:shd w:val="clear" w:color="000000" w:fill="538DD5"/>
            <w:noWrap/>
            <w:vAlign w:val="bottom"/>
            <w:hideMark/>
          </w:tcPr>
          <w:p w14:paraId="4E8B9752" w14:textId="2EC7835A" w:rsidR="002777E4" w:rsidRPr="00105654" w:rsidRDefault="002777E4" w:rsidP="005372BE">
            <w:pPr>
              <w:pStyle w:val="Tabletext"/>
              <w:ind w:right="170"/>
              <w:jc w:val="right"/>
              <w:rPr>
                <w:b/>
                <w:bCs/>
                <w:sz w:val="18"/>
                <w:szCs w:val="18"/>
                <w:lang w:val="ru-RU"/>
              </w:rPr>
            </w:pPr>
            <w:r w:rsidRPr="00105654">
              <w:rPr>
                <w:b/>
                <w:bCs/>
                <w:sz w:val="18"/>
                <w:szCs w:val="18"/>
                <w:lang w:val="ru-RU"/>
              </w:rPr>
              <w:t>344 102</w:t>
            </w:r>
          </w:p>
        </w:tc>
        <w:tc>
          <w:tcPr>
            <w:tcW w:w="2040" w:type="dxa"/>
            <w:tcBorders>
              <w:top w:val="nil"/>
              <w:left w:val="nil"/>
              <w:bottom w:val="nil"/>
              <w:right w:val="nil"/>
            </w:tcBorders>
            <w:shd w:val="clear" w:color="000000" w:fill="538DD5"/>
            <w:noWrap/>
            <w:vAlign w:val="bottom"/>
            <w:hideMark/>
          </w:tcPr>
          <w:p w14:paraId="5C390359" w14:textId="3706F241" w:rsidR="002777E4" w:rsidRPr="00105654" w:rsidRDefault="002777E4" w:rsidP="005372BE">
            <w:pPr>
              <w:pStyle w:val="Tabletext"/>
              <w:ind w:right="170"/>
              <w:jc w:val="right"/>
              <w:rPr>
                <w:b/>
                <w:bCs/>
                <w:sz w:val="18"/>
                <w:szCs w:val="18"/>
                <w:lang w:val="ru-RU"/>
              </w:rPr>
            </w:pPr>
            <w:r w:rsidRPr="00105654">
              <w:rPr>
                <w:b/>
                <w:bCs/>
                <w:sz w:val="18"/>
                <w:szCs w:val="18"/>
                <w:lang w:val="ru-RU"/>
              </w:rPr>
              <w:t>545 636</w:t>
            </w:r>
          </w:p>
        </w:tc>
      </w:tr>
    </w:tbl>
    <w:p w14:paraId="32FD9ED0" w14:textId="045AD868" w:rsidR="005372BE" w:rsidRPr="00105654" w:rsidRDefault="004B2BB6" w:rsidP="008B6D45">
      <w:pPr>
        <w:snapToGrid w:val="0"/>
        <w:spacing w:before="240"/>
        <w:rPr>
          <w:szCs w:val="24"/>
          <w:lang w:val="ru-RU"/>
        </w:rPr>
      </w:pPr>
      <w:r w:rsidRPr="00105654">
        <w:rPr>
          <w:szCs w:val="24"/>
          <w:lang w:val="ru-RU"/>
        </w:rPr>
        <w:t xml:space="preserve">Основная причина снижения показателя за второй год с 545,6 </w:t>
      </w:r>
      <w:r w:rsidR="00060AAC" w:rsidRPr="00105654">
        <w:rPr>
          <w:szCs w:val="24"/>
          <w:lang w:val="ru-RU"/>
        </w:rPr>
        <w:t xml:space="preserve">млн. </w:t>
      </w:r>
      <w:r w:rsidRPr="00105654">
        <w:rPr>
          <w:szCs w:val="24"/>
          <w:lang w:val="ru-RU"/>
        </w:rPr>
        <w:t xml:space="preserve">швейцарских франков в конце 2021 года до 344,1 </w:t>
      </w:r>
      <w:r w:rsidR="00060AAC" w:rsidRPr="00105654">
        <w:rPr>
          <w:szCs w:val="24"/>
          <w:lang w:val="ru-RU"/>
        </w:rPr>
        <w:t xml:space="preserve">млн. </w:t>
      </w:r>
      <w:r w:rsidRPr="00105654">
        <w:rPr>
          <w:szCs w:val="24"/>
          <w:lang w:val="ru-RU"/>
        </w:rPr>
        <w:t xml:space="preserve">швейцарских франков в 2022 году объясняется изменением финансовых и демографических </w:t>
      </w:r>
      <w:r w:rsidR="00D2383B" w:rsidRPr="00105654">
        <w:rPr>
          <w:szCs w:val="24"/>
          <w:lang w:val="ru-RU"/>
        </w:rPr>
        <w:t>допущений</w:t>
      </w:r>
      <w:r w:rsidRPr="00105654">
        <w:rPr>
          <w:szCs w:val="24"/>
          <w:lang w:val="ru-RU"/>
        </w:rPr>
        <w:t xml:space="preserve"> на 2022 год.</w:t>
      </w:r>
      <w:r w:rsidR="00D2383B" w:rsidRPr="00105654">
        <w:rPr>
          <w:szCs w:val="24"/>
          <w:lang w:val="ru-RU"/>
        </w:rPr>
        <w:t xml:space="preserve"> </w:t>
      </w:r>
      <w:r w:rsidR="005372BE" w:rsidRPr="00105654">
        <w:rPr>
          <w:lang w:val="ru-RU"/>
        </w:rPr>
        <w:t>Основным элементом, влияющим на оценку АСХИ, является</w:t>
      </w:r>
      <w:r w:rsidR="005372BE" w:rsidRPr="00105654">
        <w:rPr>
          <w:color w:val="000000"/>
          <w:lang w:val="ru-RU"/>
        </w:rPr>
        <w:t xml:space="preserve"> ставка дисконтирования, которая используется для расчета приведенной стоимости будущих суммарных заявок. В 2022 году ставка дисконтирования уменьшилась</w:t>
      </w:r>
      <w:r w:rsidR="005372BE" w:rsidRPr="00105654">
        <w:rPr>
          <w:lang w:val="ru-RU"/>
        </w:rPr>
        <w:t xml:space="preserve"> с 0,5 процента до 2,5</w:t>
      </w:r>
      <w:r w:rsidR="008B6D45" w:rsidRPr="00105654">
        <w:rPr>
          <w:lang w:val="ru-RU"/>
        </w:rPr>
        <w:t> </w:t>
      </w:r>
      <w:r w:rsidR="005372BE" w:rsidRPr="00105654">
        <w:rPr>
          <w:lang w:val="ru-RU"/>
        </w:rPr>
        <w:t>процента</w:t>
      </w:r>
      <w:r w:rsidR="005372BE" w:rsidRPr="00105654">
        <w:rPr>
          <w:szCs w:val="24"/>
          <w:lang w:val="ru-RU"/>
        </w:rPr>
        <w:t xml:space="preserve">. </w:t>
      </w:r>
      <w:r w:rsidRPr="00105654">
        <w:rPr>
          <w:szCs w:val="24"/>
          <w:lang w:val="ru-RU"/>
        </w:rPr>
        <w:t xml:space="preserve">Это повышение ставки дисконтирования привело к актуарной прибыли по </w:t>
      </w:r>
      <w:r w:rsidR="00D2383B" w:rsidRPr="00105654">
        <w:rPr>
          <w:szCs w:val="24"/>
          <w:lang w:val="ru-RU"/>
        </w:rPr>
        <w:t>АСХИ</w:t>
      </w:r>
      <w:r w:rsidRPr="00105654">
        <w:rPr>
          <w:szCs w:val="24"/>
          <w:lang w:val="ru-RU"/>
        </w:rPr>
        <w:t xml:space="preserve"> в размере 170,3 </w:t>
      </w:r>
      <w:r w:rsidR="00060AAC" w:rsidRPr="00105654">
        <w:rPr>
          <w:szCs w:val="24"/>
          <w:lang w:val="ru-RU"/>
        </w:rPr>
        <w:t xml:space="preserve">млн. </w:t>
      </w:r>
      <w:r w:rsidRPr="00105654">
        <w:rPr>
          <w:szCs w:val="24"/>
          <w:lang w:val="ru-RU"/>
        </w:rPr>
        <w:t>швейцарских франков.</w:t>
      </w:r>
    </w:p>
    <w:p w14:paraId="72E46490" w14:textId="4A1EC83F" w:rsidR="005372BE" w:rsidRPr="00105654" w:rsidRDefault="004B2BB6" w:rsidP="005372BE">
      <w:pPr>
        <w:rPr>
          <w:lang w:val="ru-RU"/>
        </w:rPr>
      </w:pPr>
      <w:bookmarkStart w:id="840" w:name="_Hlk132877785"/>
      <w:r w:rsidRPr="00105654">
        <w:rPr>
          <w:lang w:val="ru-RU"/>
        </w:rPr>
        <w:t xml:space="preserve">Второй элемент, который положительно повлиял на обязательства по </w:t>
      </w:r>
      <w:r w:rsidR="00D2383B" w:rsidRPr="00105654">
        <w:rPr>
          <w:lang w:val="ru-RU"/>
        </w:rPr>
        <w:t>АСХИ</w:t>
      </w:r>
      <w:r w:rsidRPr="00105654">
        <w:rPr>
          <w:lang w:val="ru-RU"/>
        </w:rPr>
        <w:t xml:space="preserve"> в 2022 году, </w:t>
      </w:r>
      <w:r w:rsidR="00D2383B" w:rsidRPr="00105654">
        <w:rPr>
          <w:lang w:val="ru-RU"/>
        </w:rPr>
        <w:t>–</w:t>
      </w:r>
      <w:r w:rsidRPr="00105654">
        <w:rPr>
          <w:lang w:val="ru-RU"/>
        </w:rPr>
        <w:t xml:space="preserve"> это</w:t>
      </w:r>
      <w:r w:rsidR="008B6D45" w:rsidRPr="00105654">
        <w:rPr>
          <w:lang w:val="ru-RU"/>
        </w:rPr>
        <w:t> </w:t>
      </w:r>
      <w:r w:rsidRPr="00105654">
        <w:rPr>
          <w:lang w:val="ru-RU"/>
        </w:rPr>
        <w:t xml:space="preserve">сокращение числа </w:t>
      </w:r>
      <w:r w:rsidR="00D2383B" w:rsidRPr="00105654">
        <w:rPr>
          <w:lang w:val="ru-RU"/>
        </w:rPr>
        <w:t>заявок на возмещение медицинских расходов</w:t>
      </w:r>
      <w:r w:rsidRPr="00105654">
        <w:rPr>
          <w:lang w:val="ru-RU"/>
        </w:rPr>
        <w:t xml:space="preserve">. Анализ, проведенный на основе данных, предоставленных </w:t>
      </w:r>
      <w:r w:rsidR="00D2383B" w:rsidRPr="00105654">
        <w:rPr>
          <w:lang w:val="ru-RU"/>
        </w:rPr>
        <w:t>ЮНСМИС</w:t>
      </w:r>
      <w:r w:rsidRPr="00105654">
        <w:rPr>
          <w:lang w:val="ru-RU"/>
        </w:rPr>
        <w:t>, показывает снижение на 10 процентов, что дает дополнительную актуарную прибыль по обязательств</w:t>
      </w:r>
      <w:r w:rsidR="00D2383B" w:rsidRPr="00105654">
        <w:rPr>
          <w:lang w:val="ru-RU"/>
        </w:rPr>
        <w:t>у</w:t>
      </w:r>
      <w:r w:rsidRPr="00105654">
        <w:rPr>
          <w:lang w:val="ru-RU"/>
        </w:rPr>
        <w:t xml:space="preserve"> в размере 80,8 </w:t>
      </w:r>
      <w:r w:rsidR="00060AAC" w:rsidRPr="00105654">
        <w:rPr>
          <w:lang w:val="ru-RU"/>
        </w:rPr>
        <w:t xml:space="preserve">млн. </w:t>
      </w:r>
      <w:r w:rsidRPr="00105654">
        <w:rPr>
          <w:lang w:val="ru-RU"/>
        </w:rPr>
        <w:t>швейцарских франков.</w:t>
      </w:r>
    </w:p>
    <w:p w14:paraId="3EF2E49E" w14:textId="7A52A007" w:rsidR="005372BE" w:rsidRPr="00105654" w:rsidRDefault="004B2BB6" w:rsidP="005372BE">
      <w:pPr>
        <w:rPr>
          <w:lang w:val="ru-RU"/>
        </w:rPr>
      </w:pPr>
      <w:r w:rsidRPr="00105654">
        <w:rPr>
          <w:lang w:val="ru-RU"/>
        </w:rPr>
        <w:t xml:space="preserve">Взносы, уплачиваемые организацией </w:t>
      </w:r>
      <w:r w:rsidR="00D2383B" w:rsidRPr="00105654">
        <w:rPr>
          <w:lang w:val="ru-RU"/>
        </w:rPr>
        <w:t>по АСХИ</w:t>
      </w:r>
      <w:r w:rsidRPr="00105654">
        <w:rPr>
          <w:lang w:val="ru-RU"/>
        </w:rPr>
        <w:t xml:space="preserve">, </w:t>
      </w:r>
      <w:r w:rsidR="00D2383B" w:rsidRPr="00105654">
        <w:rPr>
          <w:lang w:val="ru-RU"/>
        </w:rPr>
        <w:t xml:space="preserve">в 2022 году </w:t>
      </w:r>
      <w:r w:rsidRPr="00105654">
        <w:rPr>
          <w:lang w:val="ru-RU"/>
        </w:rPr>
        <w:t xml:space="preserve">составили 8,4 </w:t>
      </w:r>
      <w:r w:rsidR="00060AAC" w:rsidRPr="00105654">
        <w:rPr>
          <w:lang w:val="ru-RU"/>
        </w:rPr>
        <w:t xml:space="preserve">млн. </w:t>
      </w:r>
      <w:r w:rsidRPr="00105654">
        <w:rPr>
          <w:lang w:val="ru-RU"/>
        </w:rPr>
        <w:t xml:space="preserve">швейцарских франков. Ожидаемый работодателем взнос на 2023 год составит около 9,1 </w:t>
      </w:r>
      <w:r w:rsidR="00060AAC" w:rsidRPr="00105654">
        <w:rPr>
          <w:lang w:val="ru-RU"/>
        </w:rPr>
        <w:t xml:space="preserve">млн. </w:t>
      </w:r>
      <w:r w:rsidRPr="00105654">
        <w:rPr>
          <w:lang w:val="ru-RU"/>
        </w:rPr>
        <w:t>швейцарских франков.</w:t>
      </w:r>
    </w:p>
    <w:p w14:paraId="45000D99" w14:textId="77777777" w:rsidR="005372BE" w:rsidRPr="00105654" w:rsidRDefault="005372BE" w:rsidP="005372BE">
      <w:pPr>
        <w:rPr>
          <w:lang w:val="ru-RU"/>
        </w:rPr>
      </w:pPr>
      <w:r w:rsidRPr="00105654">
        <w:rPr>
          <w:lang w:val="ru-RU"/>
        </w:rPr>
        <w:t>В январе 2020 года МСЭ присоединился к ЮНСМИС (</w:t>
      </w:r>
      <w:r w:rsidRPr="00105654">
        <w:rPr>
          <w:color w:val="000000"/>
          <w:lang w:val="ru-RU"/>
        </w:rPr>
        <w:t>Обществу взаимного страхования сотрудников Организации Объединенных Наций). Вступление в этот план медицинского страхования ООН создает преимущества не только для персонала, поскольку размер взноса уменьшился, а франшиза была исключена, но и для МСЭ в рамках долгосрочного подхода ввиду объема этого плана.</w:t>
      </w:r>
      <w:r w:rsidRPr="00105654">
        <w:rPr>
          <w:lang w:val="ru-RU"/>
        </w:rPr>
        <w:t xml:space="preserve"> </w:t>
      </w:r>
      <w:r w:rsidRPr="00105654">
        <w:rPr>
          <w:szCs w:val="24"/>
          <w:lang w:val="ru-RU"/>
        </w:rPr>
        <w:t xml:space="preserve">Этот план охватывает </w:t>
      </w:r>
      <w:r w:rsidRPr="00105654">
        <w:rPr>
          <w:lang w:val="ru-RU"/>
        </w:rPr>
        <w:t xml:space="preserve">некоторые организации и </w:t>
      </w:r>
      <w:r w:rsidRPr="00105654">
        <w:rPr>
          <w:color w:val="000000"/>
          <w:lang w:val="ru-RU"/>
        </w:rPr>
        <w:t>специализированные учреждения Организации Объединенных Наций, расположенные в Женеве. Этот план медицинского страхования</w:t>
      </w:r>
      <w:r w:rsidRPr="00105654">
        <w:rPr>
          <w:lang w:val="ru-RU"/>
        </w:rPr>
        <w:t xml:space="preserve"> включает сотрудников Отделения ООН в Женеве, УВКБ ООН и ВМО. </w:t>
      </w:r>
    </w:p>
    <w:p w14:paraId="07941C29" w14:textId="19F4EFF5" w:rsidR="005372BE" w:rsidRPr="00105654" w:rsidRDefault="005372BE" w:rsidP="005372BE">
      <w:pPr>
        <w:rPr>
          <w:lang w:val="ru-RU"/>
        </w:rPr>
      </w:pPr>
      <w:r w:rsidRPr="00105654">
        <w:rPr>
          <w:lang w:val="ru-RU"/>
        </w:rPr>
        <w:t>Чтобы присоединиться к п</w:t>
      </w:r>
      <w:r w:rsidRPr="00105654">
        <w:rPr>
          <w:color w:val="000000"/>
          <w:lang w:val="ru-RU"/>
        </w:rPr>
        <w:t xml:space="preserve">лану медицинского страхования ЮНСМИС в январе 2020 года, МСЭ должен был </w:t>
      </w:r>
      <w:r w:rsidR="00F5540C" w:rsidRPr="00105654">
        <w:rPr>
          <w:color w:val="000000"/>
          <w:lang w:val="ru-RU"/>
        </w:rPr>
        <w:t>выплачивать взносы</w:t>
      </w:r>
      <w:r w:rsidRPr="00105654">
        <w:rPr>
          <w:color w:val="000000"/>
          <w:lang w:val="ru-RU"/>
        </w:rPr>
        <w:t xml:space="preserve"> в резервн</w:t>
      </w:r>
      <w:r w:rsidR="00F5540C" w:rsidRPr="00105654">
        <w:rPr>
          <w:color w:val="000000"/>
          <w:lang w:val="ru-RU"/>
        </w:rPr>
        <w:t>ый</w:t>
      </w:r>
      <w:r w:rsidRPr="00105654">
        <w:rPr>
          <w:color w:val="000000"/>
          <w:lang w:val="ru-RU"/>
        </w:rPr>
        <w:t xml:space="preserve"> фонд этого плана для компенсации</w:t>
      </w:r>
      <w:r w:rsidRPr="00105654">
        <w:rPr>
          <w:lang w:val="ru-RU"/>
        </w:rPr>
        <w:t>.</w:t>
      </w:r>
      <w:r w:rsidR="00F5540C" w:rsidRPr="00105654">
        <w:rPr>
          <w:lang w:val="ru-RU"/>
        </w:rPr>
        <w:t xml:space="preserve"> Размер</w:t>
      </w:r>
      <w:r w:rsidRPr="00105654">
        <w:rPr>
          <w:lang w:val="ru-RU"/>
        </w:rPr>
        <w:t xml:space="preserve"> </w:t>
      </w:r>
      <w:r w:rsidR="00F5540C" w:rsidRPr="00105654">
        <w:rPr>
          <w:lang w:val="ru-RU"/>
        </w:rPr>
        <w:t>взноса</w:t>
      </w:r>
      <w:r w:rsidRPr="00105654">
        <w:rPr>
          <w:lang w:val="ru-RU"/>
        </w:rPr>
        <w:t xml:space="preserve"> был согласован на уровне 19,5 </w:t>
      </w:r>
      <w:r w:rsidR="00060AAC" w:rsidRPr="00105654">
        <w:rPr>
          <w:lang w:val="ru-RU"/>
        </w:rPr>
        <w:t xml:space="preserve">млн. </w:t>
      </w:r>
      <w:r w:rsidRPr="00105654">
        <w:rPr>
          <w:lang w:val="ru-RU"/>
        </w:rPr>
        <w:t>долл. США</w:t>
      </w:r>
      <w:r w:rsidR="00DB06E9" w:rsidRPr="00105654">
        <w:rPr>
          <w:lang w:val="ru-RU"/>
        </w:rPr>
        <w:t xml:space="preserve"> (19,5 </w:t>
      </w:r>
      <w:r w:rsidR="00060AAC" w:rsidRPr="00105654">
        <w:rPr>
          <w:lang w:val="ru-RU"/>
        </w:rPr>
        <w:t xml:space="preserve">млн. </w:t>
      </w:r>
      <w:r w:rsidR="00DB06E9" w:rsidRPr="00105654">
        <w:rPr>
          <w:lang w:val="ru-RU"/>
        </w:rPr>
        <w:t>шв. фр.)</w:t>
      </w:r>
      <w:r w:rsidRPr="00105654">
        <w:rPr>
          <w:lang w:val="ru-RU"/>
        </w:rPr>
        <w:t xml:space="preserve">, которые были выплачены в начале </w:t>
      </w:r>
      <w:r w:rsidRPr="00105654">
        <w:rPr>
          <w:lang w:val="ru-RU"/>
        </w:rPr>
        <w:lastRenderedPageBreak/>
        <w:t xml:space="preserve">2020 года из </w:t>
      </w:r>
      <w:r w:rsidRPr="00105654">
        <w:rPr>
          <w:color w:val="000000"/>
          <w:lang w:val="ru-RU"/>
        </w:rPr>
        <w:t>гарантийного фонда ПКМС.</w:t>
      </w:r>
      <w:r w:rsidR="00DB06E9" w:rsidRPr="00105654">
        <w:rPr>
          <w:lang w:val="ru-RU"/>
        </w:rPr>
        <w:t xml:space="preserve"> Кроме того, на протяжении 13 лет, начиная с 2020 года, в ежегодно будет выплачиваться чрезвычайный взнос</w:t>
      </w:r>
      <w:r w:rsidR="00F5540C" w:rsidRPr="00105654">
        <w:rPr>
          <w:lang w:val="ru-RU"/>
        </w:rPr>
        <w:t xml:space="preserve"> для урегулирования последствий присоединения МСЭ к плану медицинского страхования</w:t>
      </w:r>
      <w:r w:rsidR="00E11E17" w:rsidRPr="00105654">
        <w:rPr>
          <w:lang w:val="ru-RU"/>
        </w:rPr>
        <w:t xml:space="preserve"> на основании возраста сотрудников и пенсионеров, демографических данных и других согласованных факторов</w:t>
      </w:r>
      <w:r w:rsidR="00DB06E9" w:rsidRPr="00105654">
        <w:rPr>
          <w:spacing w:val="-2"/>
          <w:lang w:val="ru-RU"/>
        </w:rPr>
        <w:t xml:space="preserve">. Этот дополнительный взнос предназначен для компенсации последствий вступления </w:t>
      </w:r>
      <w:r w:rsidR="00DB06E9" w:rsidRPr="00105654">
        <w:rPr>
          <w:color w:val="000000"/>
          <w:lang w:val="ru-RU"/>
        </w:rPr>
        <w:t>сотрудников МСЭ</w:t>
      </w:r>
      <w:r w:rsidR="00DB06E9" w:rsidRPr="00105654">
        <w:rPr>
          <w:spacing w:val="-2"/>
          <w:lang w:val="ru-RU"/>
        </w:rPr>
        <w:t xml:space="preserve"> в общий план. Этот дополнительный взнос в общей сумме составляет 22,5 </w:t>
      </w:r>
      <w:r w:rsidR="00060AAC" w:rsidRPr="00105654">
        <w:rPr>
          <w:lang w:val="ru-RU"/>
        </w:rPr>
        <w:t xml:space="preserve">млн. </w:t>
      </w:r>
      <w:r w:rsidR="00DB06E9" w:rsidRPr="00105654">
        <w:rPr>
          <w:lang w:val="ru-RU"/>
        </w:rPr>
        <w:t>долл. США</w:t>
      </w:r>
      <w:r w:rsidR="00E11E17" w:rsidRPr="00105654">
        <w:rPr>
          <w:lang w:val="ru-RU"/>
        </w:rPr>
        <w:t xml:space="preserve"> и должен выплачиваться ежегодно в течение</w:t>
      </w:r>
      <w:r w:rsidR="008B6D45" w:rsidRPr="00105654">
        <w:rPr>
          <w:lang w:val="ru-RU"/>
        </w:rPr>
        <w:t xml:space="preserve"> </w:t>
      </w:r>
      <w:r w:rsidR="00DB06E9" w:rsidRPr="00105654">
        <w:rPr>
          <w:spacing w:val="-2"/>
          <w:lang w:val="ru-RU"/>
        </w:rPr>
        <w:t>13 лет</w:t>
      </w:r>
      <w:r w:rsidR="00DB06E9" w:rsidRPr="00105654">
        <w:rPr>
          <w:szCs w:val="24"/>
          <w:lang w:val="ru-RU"/>
        </w:rPr>
        <w:t>.</w:t>
      </w:r>
      <w:r w:rsidR="00D2383B" w:rsidRPr="00105654">
        <w:rPr>
          <w:szCs w:val="24"/>
          <w:lang w:val="ru-RU"/>
        </w:rPr>
        <w:t xml:space="preserve"> Влияние данного изменения в учетной политике представлено в Примечании 30.</w:t>
      </w:r>
    </w:p>
    <w:p w14:paraId="528B6D6F" w14:textId="5909557D" w:rsidR="00DB06E9" w:rsidRPr="00105654" w:rsidRDefault="00DB06E9" w:rsidP="00DB06E9">
      <w:pPr>
        <w:rPr>
          <w:rFonts w:cs="Calibri"/>
          <w:szCs w:val="24"/>
          <w:lang w:val="ru-RU"/>
        </w:rPr>
      </w:pPr>
      <w:r w:rsidRPr="00105654">
        <w:rPr>
          <w:rFonts w:cs="Calibri"/>
          <w:szCs w:val="24"/>
          <w:lang w:val="ru-RU"/>
        </w:rPr>
        <w:t>План ЮНСМИС</w:t>
      </w:r>
      <w:r w:rsidR="00E11E17" w:rsidRPr="00105654">
        <w:rPr>
          <w:rFonts w:cs="Calibri"/>
          <w:szCs w:val="24"/>
          <w:lang w:val="ru-RU"/>
        </w:rPr>
        <w:t>, к которому МСЭ присоединился в 2020 году,</w:t>
      </w:r>
      <w:r w:rsidRPr="00105654">
        <w:rPr>
          <w:rFonts w:cs="Calibri"/>
          <w:szCs w:val="24"/>
          <w:lang w:val="ru-RU"/>
        </w:rPr>
        <w:t xml:space="preserve"> основан на взносе в размере 3,4 процента на базе оклада. </w:t>
      </w:r>
      <w:r w:rsidRPr="00105654">
        <w:rPr>
          <w:color w:val="000000"/>
          <w:lang w:val="ru-RU"/>
        </w:rPr>
        <w:t>Последующие меры по сдерживанию затрат в настоящее время осуществляет Комитет ЮНСМИС, новым членом которого станет МСЭ</w:t>
      </w:r>
      <w:r w:rsidRPr="00105654">
        <w:rPr>
          <w:rFonts w:cs="Calibri"/>
          <w:szCs w:val="24"/>
          <w:lang w:val="ru-RU"/>
        </w:rPr>
        <w:t>.</w:t>
      </w:r>
    </w:p>
    <w:p w14:paraId="703CD42D" w14:textId="4C8B8736" w:rsidR="00EF1CC8" w:rsidRPr="00105654" w:rsidRDefault="00EF1CC8" w:rsidP="009120CD">
      <w:pPr>
        <w:snapToGrid w:val="0"/>
        <w:spacing w:after="120"/>
        <w:jc w:val="both"/>
        <w:rPr>
          <w:rFonts w:cs="Calibri"/>
          <w:szCs w:val="24"/>
          <w:lang w:val="ru-RU"/>
        </w:rPr>
      </w:pPr>
      <w:bookmarkStart w:id="841" w:name="_Hlk52542193"/>
      <w:bookmarkStart w:id="842" w:name="_Hlk53040691"/>
      <w:bookmarkStart w:id="843" w:name="_Hlk52525502"/>
      <w:bookmarkStart w:id="844" w:name="_Toc329002794"/>
      <w:bookmarkStart w:id="845" w:name="_Toc482810340"/>
      <w:bookmarkStart w:id="846" w:name="_Toc511401577"/>
      <w:bookmarkStart w:id="847" w:name="_Toc511401700"/>
      <w:bookmarkStart w:id="848" w:name="_Toc10540813"/>
      <w:bookmarkEnd w:id="840"/>
      <w:r w:rsidRPr="00105654">
        <w:rPr>
          <w:rFonts w:cs="Calibri"/>
          <w:szCs w:val="24"/>
          <w:lang w:val="ru-RU"/>
        </w:rPr>
        <w:t xml:space="preserve">Для справки см. </w:t>
      </w:r>
      <w:hyperlink r:id="rId26" w:history="1">
        <w:r w:rsidR="00DB06E9" w:rsidRPr="00105654">
          <w:rPr>
            <w:rStyle w:val="Hyperlink"/>
            <w:rFonts w:cs="Calibri"/>
            <w:szCs w:val="24"/>
            <w:lang w:val="ru-RU"/>
          </w:rPr>
          <w:t>Документ C23/46</w:t>
        </w:r>
      </w:hyperlink>
      <w:r w:rsidRPr="00105654">
        <w:rPr>
          <w:rFonts w:cs="Calibri"/>
          <w:szCs w:val="24"/>
          <w:lang w:val="ru-RU"/>
        </w:rPr>
        <w:t xml:space="preserve"> о ежегодном отчете по АСХИ.</w:t>
      </w:r>
    </w:p>
    <w:p w14:paraId="0C96B078" w14:textId="62C7CB5C" w:rsidR="00DB06E9" w:rsidRPr="00105654" w:rsidRDefault="00DB06E9" w:rsidP="00DB06E9">
      <w:pPr>
        <w:pStyle w:val="Headingi"/>
        <w:spacing w:before="240"/>
        <w:rPr>
          <w:lang w:val="ru-RU"/>
        </w:rPr>
      </w:pPr>
      <w:r w:rsidRPr="00105654">
        <w:rPr>
          <w:lang w:val="ru-RU"/>
        </w:rPr>
        <w:t>18.1.3</w:t>
      </w:r>
      <w:r w:rsidRPr="00105654">
        <w:rPr>
          <w:lang w:val="ru-RU"/>
        </w:rPr>
        <w:tab/>
      </w:r>
      <w:r w:rsidR="004B2BB6" w:rsidRPr="00105654">
        <w:rPr>
          <w:lang w:val="ru-RU"/>
        </w:rPr>
        <w:t>Информация о чувствительности для плана медицинского обслуживания</w:t>
      </w:r>
    </w:p>
    <w:p w14:paraId="3D98DB5B" w14:textId="58F324F5" w:rsidR="00DB06E9" w:rsidRPr="00105654" w:rsidRDefault="004B2BB6" w:rsidP="00DB06E9">
      <w:pPr>
        <w:rPr>
          <w:lang w:val="ru-RU"/>
        </w:rPr>
      </w:pPr>
      <w:r w:rsidRPr="00105654">
        <w:rPr>
          <w:lang w:val="ru-RU"/>
        </w:rPr>
        <w:t>Ниже показана чувствительность обязательств по установленным выплатам на 31 декабря 2022</w:t>
      </w:r>
      <w:r w:rsidR="008B6D45" w:rsidRPr="00105654">
        <w:rPr>
          <w:lang w:val="ru-RU"/>
        </w:rPr>
        <w:t> </w:t>
      </w:r>
      <w:r w:rsidRPr="00105654">
        <w:rPr>
          <w:lang w:val="ru-RU"/>
        </w:rPr>
        <w:t>года, а также стоимости услуг и процентных расходов за 2023 финансовый год к изменениям в предполагаемой динамике медицинского обслуживания.</w:t>
      </w:r>
    </w:p>
    <w:bookmarkEnd w:id="841"/>
    <w:bookmarkEnd w:id="842"/>
    <w:bookmarkEnd w:id="843"/>
    <w:bookmarkEnd w:id="844"/>
    <w:bookmarkEnd w:id="845"/>
    <w:bookmarkEnd w:id="846"/>
    <w:bookmarkEnd w:id="847"/>
    <w:bookmarkEnd w:id="848"/>
    <w:p w14:paraId="104D5510" w14:textId="123DDB8D" w:rsidR="00EF1CC8" w:rsidRPr="00105654" w:rsidRDefault="00EF1CC8" w:rsidP="009120CD">
      <w:pPr>
        <w:rPr>
          <w:lang w:val="ru-RU"/>
        </w:rPr>
      </w:pPr>
      <w:r w:rsidRPr="00105654">
        <w:rPr>
          <w:lang w:val="ru-RU"/>
        </w:rPr>
        <w:t xml:space="preserve">Увеличение на один процент ставки медицинского обслуживания привело бы к росту совокупной стоимости услуг и </w:t>
      </w:r>
      <w:r w:rsidRPr="00105654">
        <w:rPr>
          <w:spacing w:val="-2"/>
          <w:lang w:val="ru-RU"/>
        </w:rPr>
        <w:t>затрат</w:t>
      </w:r>
      <w:r w:rsidRPr="00105654">
        <w:rPr>
          <w:lang w:val="ru-RU"/>
        </w:rPr>
        <w:t xml:space="preserve"> на погашение процентов в размере </w:t>
      </w:r>
      <w:r w:rsidR="00DB06E9" w:rsidRPr="00105654">
        <w:rPr>
          <w:lang w:val="ru-RU"/>
        </w:rPr>
        <w:t>6,7</w:t>
      </w:r>
      <w:r w:rsidRPr="00105654">
        <w:rPr>
          <w:lang w:val="ru-RU"/>
        </w:rPr>
        <w:t> </w:t>
      </w:r>
      <w:r w:rsidR="00060AAC" w:rsidRPr="00105654">
        <w:rPr>
          <w:lang w:val="ru-RU"/>
        </w:rPr>
        <w:t xml:space="preserve">млн. </w:t>
      </w:r>
      <w:r w:rsidRPr="00105654">
        <w:rPr>
          <w:lang w:val="ru-RU"/>
        </w:rPr>
        <w:t xml:space="preserve">швейцарских франков и сказалось бы на обязательствах по установленным пособиям в размере </w:t>
      </w:r>
      <w:r w:rsidR="00DB06E9" w:rsidRPr="00105654">
        <w:rPr>
          <w:lang w:val="ru-RU"/>
        </w:rPr>
        <w:t>87,4</w:t>
      </w:r>
      <w:r w:rsidRPr="00105654">
        <w:rPr>
          <w:lang w:val="ru-RU"/>
        </w:rPr>
        <w:t> </w:t>
      </w:r>
      <w:r w:rsidR="00060AAC" w:rsidRPr="00105654">
        <w:rPr>
          <w:lang w:val="ru-RU"/>
        </w:rPr>
        <w:t xml:space="preserve">млн. </w:t>
      </w:r>
      <w:r w:rsidRPr="00105654">
        <w:rPr>
          <w:lang w:val="ru-RU"/>
        </w:rPr>
        <w:t xml:space="preserve">швейцарских франков. Сокращение на один процент привело бы к уменьшению стоимости услуг и затрат на погашение процентов на </w:t>
      </w:r>
      <w:r w:rsidR="00DB06E9" w:rsidRPr="00105654">
        <w:rPr>
          <w:lang w:val="ru-RU"/>
        </w:rPr>
        <w:t>4,9</w:t>
      </w:r>
      <w:r w:rsidRPr="00105654">
        <w:rPr>
          <w:lang w:val="ru-RU"/>
        </w:rPr>
        <w:t> </w:t>
      </w:r>
      <w:r w:rsidR="00060AAC" w:rsidRPr="00105654">
        <w:rPr>
          <w:lang w:val="ru-RU"/>
        </w:rPr>
        <w:t xml:space="preserve">млн. </w:t>
      </w:r>
      <w:r w:rsidRPr="00105654">
        <w:rPr>
          <w:lang w:val="ru-RU"/>
        </w:rPr>
        <w:t xml:space="preserve">швейцарских франков и уменьшению обязательств по установленным пособиям на </w:t>
      </w:r>
      <w:r w:rsidR="00DB06E9" w:rsidRPr="00105654">
        <w:rPr>
          <w:lang w:val="ru-RU"/>
        </w:rPr>
        <w:t>68</w:t>
      </w:r>
      <w:r w:rsidRPr="00105654">
        <w:rPr>
          <w:lang w:val="ru-RU"/>
        </w:rPr>
        <w:t> </w:t>
      </w:r>
      <w:r w:rsidR="00060AAC" w:rsidRPr="00105654">
        <w:rPr>
          <w:lang w:val="ru-RU"/>
        </w:rPr>
        <w:t xml:space="preserve">млн. </w:t>
      </w:r>
      <w:r w:rsidRPr="00105654">
        <w:rPr>
          <w:lang w:val="ru-RU"/>
        </w:rPr>
        <w:t>швейцарских франков.</w:t>
      </w:r>
    </w:p>
    <w:p w14:paraId="1080CF37" w14:textId="42982DB3" w:rsidR="00DB06E9" w:rsidRPr="00105654" w:rsidRDefault="004B2BB6" w:rsidP="009120CD">
      <w:pPr>
        <w:rPr>
          <w:lang w:val="ru-RU"/>
        </w:rPr>
      </w:pPr>
      <w:r w:rsidRPr="00105654">
        <w:rPr>
          <w:lang w:val="ru-RU"/>
        </w:rPr>
        <w:t>Ставки дисконтирования, использованные для данной оценки, были определены с помощью кривых доходности корпоративных облигаций Aon AA по состоянию на 31 декабря 2022 года. Снижение ставки дисконтирования на 100 б.</w:t>
      </w:r>
      <w:r w:rsidR="00D2383B" w:rsidRPr="00105654">
        <w:rPr>
          <w:lang w:val="ru-RU"/>
        </w:rPr>
        <w:t xml:space="preserve"> </w:t>
      </w:r>
      <w:r w:rsidRPr="00105654">
        <w:rPr>
          <w:lang w:val="ru-RU"/>
        </w:rPr>
        <w:t>п. увеличит ДБО на 21</w:t>
      </w:r>
      <w:r w:rsidR="00D2383B" w:rsidRPr="00105654">
        <w:rPr>
          <w:lang w:val="ru-RU"/>
        </w:rPr>
        <w:t xml:space="preserve"> процент</w:t>
      </w:r>
      <w:r w:rsidRPr="00105654">
        <w:rPr>
          <w:lang w:val="ru-RU"/>
        </w:rPr>
        <w:t>, что составляет около 73</w:t>
      </w:r>
      <w:r w:rsidR="008B6D45" w:rsidRPr="00105654">
        <w:rPr>
          <w:lang w:val="ru-RU"/>
        </w:rPr>
        <w:t> </w:t>
      </w:r>
      <w:r w:rsidR="00060AAC" w:rsidRPr="00105654">
        <w:rPr>
          <w:lang w:val="ru-RU"/>
        </w:rPr>
        <w:t>млн.</w:t>
      </w:r>
      <w:r w:rsidR="008B6D45" w:rsidRPr="00105654">
        <w:rPr>
          <w:lang w:val="ru-RU"/>
        </w:rPr>
        <w:t> </w:t>
      </w:r>
      <w:r w:rsidRPr="00105654">
        <w:rPr>
          <w:lang w:val="ru-RU"/>
        </w:rPr>
        <w:t xml:space="preserve">швейцарских франков. </w:t>
      </w:r>
      <w:r w:rsidR="00D2383B" w:rsidRPr="00105654">
        <w:rPr>
          <w:lang w:val="ru-RU"/>
        </w:rPr>
        <w:t xml:space="preserve">на суммы, рассчитанные для обязательств и расходов по АСХИ, оказывают существенное влияние только </w:t>
      </w:r>
      <w:r w:rsidRPr="00105654">
        <w:rPr>
          <w:lang w:val="ru-RU"/>
        </w:rPr>
        <w:t>предполагаемая тенденция развития здравоохранения и ставка дисконтирования, а изменения в других допущениях, как ожидается, не окажут существенного влияния на эти обязательства.</w:t>
      </w:r>
    </w:p>
    <w:p w14:paraId="09CF762F" w14:textId="34449FF5" w:rsidR="00DB06E9" w:rsidRPr="00105654" w:rsidRDefault="00DB06E9" w:rsidP="00DB06E9">
      <w:pPr>
        <w:pStyle w:val="Heading3"/>
        <w:rPr>
          <w:lang w:val="ru-RU"/>
        </w:rPr>
      </w:pPr>
      <w:bookmarkStart w:id="849" w:name="_Toc131156449"/>
      <w:r w:rsidRPr="00105654">
        <w:rPr>
          <w:lang w:val="ru-RU"/>
        </w:rPr>
        <w:t>18.2</w:t>
      </w:r>
      <w:r w:rsidRPr="00105654">
        <w:rPr>
          <w:lang w:val="ru-RU"/>
        </w:rPr>
        <w:tab/>
      </w:r>
      <w:bookmarkEnd w:id="849"/>
      <w:r w:rsidR="00E11E17" w:rsidRPr="00105654">
        <w:rPr>
          <w:lang w:val="ru-RU"/>
        </w:rPr>
        <w:t>Субсидия на р</w:t>
      </w:r>
      <w:r w:rsidRPr="00105654">
        <w:rPr>
          <w:lang w:val="ru-RU"/>
        </w:rPr>
        <w:t>епатриаци</w:t>
      </w:r>
      <w:r w:rsidR="00E11E17" w:rsidRPr="00105654">
        <w:rPr>
          <w:lang w:val="ru-RU"/>
        </w:rPr>
        <w:t>ю</w:t>
      </w:r>
    </w:p>
    <w:p w14:paraId="76F59CB2" w14:textId="65EE997E" w:rsidR="00DB06E9" w:rsidRPr="00105654" w:rsidRDefault="00DB06E9" w:rsidP="00DB06E9">
      <w:pPr>
        <w:pStyle w:val="Headingi"/>
        <w:spacing w:before="240"/>
        <w:rPr>
          <w:lang w:val="ru-RU"/>
        </w:rPr>
      </w:pPr>
      <w:r w:rsidRPr="00105654">
        <w:rPr>
          <w:lang w:val="ru-RU"/>
        </w:rPr>
        <w:t>18.2.1</w:t>
      </w:r>
      <w:r w:rsidRPr="00105654">
        <w:rPr>
          <w:lang w:val="ru-RU"/>
        </w:rPr>
        <w:tab/>
      </w:r>
      <w:r w:rsidR="004B2BB6" w:rsidRPr="00105654">
        <w:rPr>
          <w:lang w:val="ru-RU"/>
        </w:rPr>
        <w:t>Определение</w:t>
      </w:r>
    </w:p>
    <w:p w14:paraId="7F777B62" w14:textId="64AA55BE" w:rsidR="00EF1CC8" w:rsidRPr="00105654" w:rsidRDefault="00EF1CC8" w:rsidP="009120CD">
      <w:pPr>
        <w:rPr>
          <w:lang w:val="ru-RU"/>
        </w:rPr>
      </w:pPr>
      <w:r w:rsidRPr="00105654">
        <w:rPr>
          <w:lang w:val="ru-RU"/>
        </w:rPr>
        <w:t>В принципе сотрудникам,</w:t>
      </w:r>
      <w:r w:rsidR="00E11E17" w:rsidRPr="00105654">
        <w:rPr>
          <w:lang w:val="ru-RU"/>
        </w:rPr>
        <w:t xml:space="preserve"> проработавшим не менее пяти лет, и</w:t>
      </w:r>
      <w:r w:rsidRPr="00105654">
        <w:rPr>
          <w:lang w:val="ru-RU"/>
        </w:rPr>
        <w:t xml:space="preserve"> которых Союз обязался возвратить на родину, должна выплачиваться субсидия на репатриацию.</w:t>
      </w:r>
      <w:r w:rsidR="00E11E17" w:rsidRPr="00105654">
        <w:rPr>
          <w:lang w:val="ru-RU"/>
        </w:rPr>
        <w:t xml:space="preserve"> В расходы включены накопленный отпуск, транспортные расходы на возвращение и подъемные.</w:t>
      </w:r>
      <w:r w:rsidRPr="00105654">
        <w:rPr>
          <w:lang w:val="ru-RU"/>
        </w:rPr>
        <w:t xml:space="preserve">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w:t>
      </w:r>
    </w:p>
    <w:p w14:paraId="25C562A1" w14:textId="42C9D86F" w:rsidR="00EF1CC8" w:rsidRPr="00105654" w:rsidRDefault="00EF1CC8" w:rsidP="009120CD">
      <w:pPr>
        <w:rPr>
          <w:lang w:val="ru-RU"/>
        </w:rPr>
      </w:pPr>
      <w:r w:rsidRPr="00105654">
        <w:rPr>
          <w:lang w:val="ru-RU"/>
        </w:rPr>
        <w:t>При расчете общей суммы обязательств на 31 декабря 202</w:t>
      </w:r>
      <w:r w:rsidR="00DB06E9" w:rsidRPr="00105654">
        <w:rPr>
          <w:lang w:val="ru-RU"/>
        </w:rPr>
        <w:t>2</w:t>
      </w:r>
      <w:r w:rsidRPr="00105654">
        <w:rPr>
          <w:lang w:val="ru-RU"/>
        </w:rPr>
        <w:t> года учитывались продолжительность службы, базовые оклады</w:t>
      </w:r>
      <w:r w:rsidR="00E11E17" w:rsidRPr="00105654">
        <w:rPr>
          <w:lang w:val="ru-RU"/>
        </w:rPr>
        <w:t xml:space="preserve">, </w:t>
      </w:r>
      <w:r w:rsidR="00E11E17" w:rsidRPr="00105654">
        <w:rPr>
          <w:rFonts w:ascii="Segoe UI" w:hAnsi="Segoe UI" w:cs="Segoe UI"/>
          <w:color w:val="000000"/>
          <w:sz w:val="20"/>
          <w:shd w:val="clear" w:color="auto" w:fill="FFFFFF"/>
          <w:lang w:val="ru-RU"/>
        </w:rPr>
        <w:t xml:space="preserve">за вычетом налога на персонал (включая </w:t>
      </w:r>
      <w:r w:rsidRPr="00105654">
        <w:rPr>
          <w:lang w:val="ru-RU"/>
        </w:rPr>
        <w:t>любые надбавки за знание языков</w:t>
      </w:r>
      <w:r w:rsidR="00E11E17" w:rsidRPr="00105654">
        <w:rPr>
          <w:lang w:val="ru-RU"/>
        </w:rPr>
        <w:t xml:space="preserve"> и надбавку для нерезидентов, если таковая применяется в случае сотрудников категории общего обслуживания)</w:t>
      </w:r>
      <w:r w:rsidRPr="00105654">
        <w:rPr>
          <w:lang w:val="ru-RU"/>
        </w:rPr>
        <w:t xml:space="preserve">. Использовавшиеся экономические допущения относятся к ставке дисконтирования в размере </w:t>
      </w:r>
      <w:r w:rsidR="00DB06E9" w:rsidRPr="00105654">
        <w:rPr>
          <w:lang w:val="ru-RU"/>
        </w:rPr>
        <w:t>2,5</w:t>
      </w:r>
      <w:r w:rsidRPr="00105654">
        <w:rPr>
          <w:lang w:val="ru-RU"/>
        </w:rPr>
        <w:t> процента (0,</w:t>
      </w:r>
      <w:r w:rsidR="00DB06E9" w:rsidRPr="00105654">
        <w:rPr>
          <w:lang w:val="ru-RU"/>
        </w:rPr>
        <w:t>5</w:t>
      </w:r>
      <w:r w:rsidRPr="00105654">
        <w:rPr>
          <w:lang w:val="ru-RU"/>
        </w:rPr>
        <w:t> процента в 20</w:t>
      </w:r>
      <w:r w:rsidR="00DB06E9" w:rsidRPr="00105654">
        <w:rPr>
          <w:lang w:val="ru-RU"/>
        </w:rPr>
        <w:t>21</w:t>
      </w:r>
      <w:r w:rsidRPr="00105654">
        <w:rPr>
          <w:lang w:val="ru-RU"/>
        </w:rPr>
        <w:t> г.) и темпам роста окладов в размере 3 процентов. Для оценки 202</w:t>
      </w:r>
      <w:r w:rsidR="00DB06E9" w:rsidRPr="00105654">
        <w:rPr>
          <w:lang w:val="ru-RU"/>
        </w:rPr>
        <w:t>2</w:t>
      </w:r>
      <w:r w:rsidRPr="00105654">
        <w:rPr>
          <w:lang w:val="ru-RU"/>
        </w:rPr>
        <w:t> года допущения для актуарного исследования субсидий на репатриацию были приведены в соответствие с допущениями АСХИ.</w:t>
      </w:r>
    </w:p>
    <w:p w14:paraId="206586FE" w14:textId="76B3BCA1" w:rsidR="00EF1CC8" w:rsidRPr="00105654" w:rsidRDefault="00DB06E9" w:rsidP="009120CD">
      <w:pPr>
        <w:pStyle w:val="Headingi"/>
        <w:spacing w:before="240"/>
        <w:rPr>
          <w:lang w:val="ru-RU"/>
        </w:rPr>
      </w:pPr>
      <w:bookmarkStart w:id="850" w:name="_Toc305764097"/>
      <w:r w:rsidRPr="00105654">
        <w:rPr>
          <w:lang w:val="ru-RU"/>
        </w:rPr>
        <w:lastRenderedPageBreak/>
        <w:t>18.2.2</w:t>
      </w:r>
      <w:r w:rsidRPr="00105654">
        <w:rPr>
          <w:lang w:val="ru-RU"/>
        </w:rPr>
        <w:tab/>
      </w:r>
      <w:bookmarkStart w:id="851" w:name="_Toc329002796"/>
      <w:bookmarkStart w:id="852" w:name="_Toc482810342"/>
      <w:bookmarkStart w:id="853" w:name="_Toc511401579"/>
      <w:bookmarkStart w:id="854" w:name="_Toc511401702"/>
      <w:bookmarkStart w:id="855" w:name="_Toc10540815"/>
      <w:bookmarkEnd w:id="850"/>
      <w:r w:rsidR="00EF1CC8" w:rsidRPr="00105654">
        <w:rPr>
          <w:lang w:val="ru-RU"/>
        </w:rPr>
        <w:t>Выплата субсидии на репатриацию</w:t>
      </w:r>
      <w:bookmarkEnd w:id="851"/>
      <w:bookmarkEnd w:id="852"/>
      <w:bookmarkEnd w:id="853"/>
      <w:bookmarkEnd w:id="854"/>
      <w:bookmarkEnd w:id="855"/>
    </w:p>
    <w:p w14:paraId="65CE6649" w14:textId="1AA5157E" w:rsidR="00EF1CC8" w:rsidRPr="00105654" w:rsidRDefault="00EF1CC8" w:rsidP="009120CD">
      <w:pPr>
        <w:rPr>
          <w:lang w:val="ru-RU"/>
        </w:rPr>
      </w:pPr>
      <w:r w:rsidRPr="00105654">
        <w:rPr>
          <w:lang w:val="ru-RU"/>
        </w:rPr>
        <w:t>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202</w:t>
      </w:r>
      <w:r w:rsidR="00DB06E9" w:rsidRPr="00105654">
        <w:rPr>
          <w:lang w:val="ru-RU"/>
        </w:rPr>
        <w:t>2</w:t>
      </w:r>
      <w:r w:rsidRPr="00105654">
        <w:rPr>
          <w:lang w:val="ru-RU"/>
        </w:rPr>
        <w:t xml:space="preserve"> года </w:t>
      </w:r>
      <w:r w:rsidR="00E11E17" w:rsidRPr="00105654">
        <w:rPr>
          <w:lang w:val="ru-RU"/>
        </w:rPr>
        <w:t>обязательства по субсидии на репатриацию сотрудников</w:t>
      </w:r>
      <w:r w:rsidRPr="00105654">
        <w:rPr>
          <w:lang w:val="ru-RU"/>
        </w:rPr>
        <w:t xml:space="preserve"> составил</w:t>
      </w:r>
      <w:r w:rsidR="00E11E17" w:rsidRPr="00105654">
        <w:rPr>
          <w:lang w:val="ru-RU"/>
        </w:rPr>
        <w:t>и</w:t>
      </w:r>
      <w:r w:rsidRPr="00105654">
        <w:rPr>
          <w:lang w:val="ru-RU"/>
        </w:rPr>
        <w:t xml:space="preserve"> 1</w:t>
      </w:r>
      <w:r w:rsidR="00DB06E9" w:rsidRPr="00105654">
        <w:rPr>
          <w:lang w:val="ru-RU"/>
        </w:rPr>
        <w:t>3,3</w:t>
      </w:r>
      <w:r w:rsidRPr="00105654">
        <w:rPr>
          <w:lang w:val="ru-RU"/>
        </w:rPr>
        <w:t> </w:t>
      </w:r>
      <w:r w:rsidR="00060AAC" w:rsidRPr="00105654">
        <w:rPr>
          <w:lang w:val="ru-RU"/>
        </w:rPr>
        <w:t xml:space="preserve">млн. </w:t>
      </w:r>
      <w:r w:rsidRPr="00105654">
        <w:rPr>
          <w:lang w:val="ru-RU"/>
        </w:rPr>
        <w:t>швейцарских франков по сравнению с 1</w:t>
      </w:r>
      <w:r w:rsidR="00DB06E9" w:rsidRPr="00105654">
        <w:rPr>
          <w:lang w:val="ru-RU"/>
        </w:rPr>
        <w:t>2,7</w:t>
      </w:r>
      <w:r w:rsidRPr="00105654">
        <w:rPr>
          <w:lang w:val="ru-RU"/>
        </w:rPr>
        <w:t> </w:t>
      </w:r>
      <w:r w:rsidR="00060AAC" w:rsidRPr="00105654">
        <w:rPr>
          <w:lang w:val="ru-RU"/>
        </w:rPr>
        <w:t xml:space="preserve">млн. </w:t>
      </w:r>
      <w:r w:rsidRPr="00105654">
        <w:rPr>
          <w:lang w:val="ru-RU"/>
        </w:rPr>
        <w:t>швейцарских франков в 20</w:t>
      </w:r>
      <w:r w:rsidR="00DB06E9" w:rsidRPr="00105654">
        <w:rPr>
          <w:lang w:val="ru-RU"/>
        </w:rPr>
        <w:t>21 год</w:t>
      </w:r>
      <w:r w:rsidRPr="00105654">
        <w:rPr>
          <w:lang w:val="ru-RU"/>
        </w:rPr>
        <w:t xml:space="preserve">у. Этот резервный фонд пополняется за счет удержания одного процента от вознаграждения сотрудников, которые не относятся к числу сотрудников, нанятых для работы на конференциях и в течение других краткосрочных периодов. </w:t>
      </w:r>
    </w:p>
    <w:p w14:paraId="0B915B81" w14:textId="1161E008" w:rsidR="00CE2B36" w:rsidRPr="00105654" w:rsidRDefault="004B2BB6" w:rsidP="00CE2B36">
      <w:pPr>
        <w:rPr>
          <w:lang w:val="ru-RU"/>
        </w:rPr>
      </w:pPr>
      <w:r w:rsidRPr="00105654">
        <w:rPr>
          <w:lang w:val="ru-RU"/>
        </w:rPr>
        <w:t xml:space="preserve">Обязательства по прочим долгосрочным </w:t>
      </w:r>
      <w:r w:rsidR="009218F2" w:rsidRPr="00105654">
        <w:rPr>
          <w:lang w:val="ru-RU"/>
        </w:rPr>
        <w:t xml:space="preserve">выплатам </w:t>
      </w:r>
      <w:r w:rsidRPr="00105654">
        <w:rPr>
          <w:lang w:val="ru-RU"/>
        </w:rPr>
        <w:t xml:space="preserve">представляют собой текущую стоимость обязательств по установленным выплатам на отчетную дату. Обязательства рассчитываются независимым актуарием с использованием метода прогнозируемой условной единицы. Процентные расходы, расходы на текущее обслуживание, а также актуарные прибыли или </w:t>
      </w:r>
      <w:r w:rsidR="0030277F">
        <w:rPr>
          <w:lang w:val="ru-RU"/>
        </w:rPr>
        <w:t>потери</w:t>
      </w:r>
      <w:r w:rsidRPr="00105654">
        <w:rPr>
          <w:lang w:val="ru-RU"/>
        </w:rPr>
        <w:t>, возникающие в результате изменений актуарных допущений или корректировок опыта, отражаются в отчете о</w:t>
      </w:r>
      <w:r w:rsidR="00674EFD" w:rsidRPr="00105654">
        <w:rPr>
          <w:lang w:val="ru-RU"/>
        </w:rPr>
        <w:t> </w:t>
      </w:r>
      <w:r w:rsidR="009218F2" w:rsidRPr="00105654">
        <w:rPr>
          <w:lang w:val="ru-RU"/>
        </w:rPr>
        <w:t>результатах финансовой деятельности</w:t>
      </w:r>
      <w:r w:rsidRPr="00105654">
        <w:rPr>
          <w:lang w:val="ru-RU"/>
        </w:rPr>
        <w:t>.</w:t>
      </w:r>
    </w:p>
    <w:p w14:paraId="62701A56" w14:textId="30A35380" w:rsidR="00CE2B36" w:rsidRPr="00105654" w:rsidRDefault="004B2BB6" w:rsidP="00CE2B36">
      <w:pPr>
        <w:rPr>
          <w:lang w:val="ru-RU"/>
        </w:rPr>
      </w:pPr>
      <w:r w:rsidRPr="00105654">
        <w:rPr>
          <w:lang w:val="ru-RU"/>
        </w:rPr>
        <w:t>Согласно последнему актуарному исследованию (по состоянию на 31 декабря 2022 г</w:t>
      </w:r>
      <w:r w:rsidR="008B6D45" w:rsidRPr="00105654">
        <w:rPr>
          <w:lang w:val="ru-RU"/>
        </w:rPr>
        <w:t>.</w:t>
      </w:r>
      <w:r w:rsidRPr="00105654">
        <w:rPr>
          <w:lang w:val="ru-RU"/>
        </w:rPr>
        <w:t xml:space="preserve">), которое охватывает персонал, финансируемый из регулярного бюджета, размер полной субсидии на репатриацию составит 12,3 </w:t>
      </w:r>
      <w:r w:rsidR="00060AAC" w:rsidRPr="00105654">
        <w:rPr>
          <w:lang w:val="ru-RU"/>
        </w:rPr>
        <w:t xml:space="preserve">млн. </w:t>
      </w:r>
      <w:r w:rsidRPr="00105654">
        <w:rPr>
          <w:lang w:val="ru-RU"/>
        </w:rPr>
        <w:t xml:space="preserve">швейцарских франков по сравнению с 13,1 </w:t>
      </w:r>
      <w:r w:rsidR="00060AAC" w:rsidRPr="00105654">
        <w:rPr>
          <w:lang w:val="ru-RU"/>
        </w:rPr>
        <w:t xml:space="preserve">млн. </w:t>
      </w:r>
      <w:r w:rsidRPr="00105654">
        <w:rPr>
          <w:lang w:val="ru-RU"/>
        </w:rPr>
        <w:t xml:space="preserve">швейцарских франков по состоянию на 31 декабря 2021 года, то есть </w:t>
      </w:r>
      <w:r w:rsidR="009218F2" w:rsidRPr="00105654">
        <w:rPr>
          <w:lang w:val="ru-RU"/>
        </w:rPr>
        <w:t xml:space="preserve">наблюдается </w:t>
      </w:r>
      <w:r w:rsidRPr="00105654">
        <w:rPr>
          <w:lang w:val="ru-RU"/>
        </w:rPr>
        <w:t>чистое сокращение на 795</w:t>
      </w:r>
      <w:r w:rsidR="008B6D45" w:rsidRPr="00105654">
        <w:rPr>
          <w:lang w:val="ru-RU"/>
        </w:rPr>
        <w:t> </w:t>
      </w:r>
      <w:r w:rsidRPr="00105654">
        <w:rPr>
          <w:lang w:val="ru-RU"/>
        </w:rPr>
        <w:t>000</w:t>
      </w:r>
      <w:r w:rsidR="008B6D45" w:rsidRPr="00105654">
        <w:rPr>
          <w:lang w:val="ru-RU"/>
        </w:rPr>
        <w:t> </w:t>
      </w:r>
      <w:r w:rsidRPr="00105654">
        <w:rPr>
          <w:lang w:val="ru-RU"/>
        </w:rPr>
        <w:t xml:space="preserve">швейцарских франков, которое учитывается по характеру расходов в отчете о </w:t>
      </w:r>
      <w:r w:rsidR="009218F2" w:rsidRPr="00105654">
        <w:rPr>
          <w:lang w:val="ru-RU"/>
        </w:rPr>
        <w:t xml:space="preserve">результатах финансовой деятельности </w:t>
      </w:r>
      <w:r w:rsidRPr="00105654">
        <w:rPr>
          <w:lang w:val="ru-RU"/>
        </w:rPr>
        <w:t>(</w:t>
      </w:r>
      <w:r w:rsidR="009218F2" w:rsidRPr="00105654">
        <w:rPr>
          <w:lang w:val="ru-RU"/>
        </w:rPr>
        <w:t>Раздел</w:t>
      </w:r>
      <w:r w:rsidRPr="00105654">
        <w:rPr>
          <w:lang w:val="ru-RU"/>
        </w:rPr>
        <w:t xml:space="preserve"> II).</w:t>
      </w:r>
    </w:p>
    <w:p w14:paraId="3A36FD39" w14:textId="77777777" w:rsidR="00EF1CC8" w:rsidRPr="00105654" w:rsidRDefault="00EF1CC8" w:rsidP="009120CD">
      <w:pPr>
        <w:rPr>
          <w:lang w:val="ru-RU"/>
        </w:rPr>
      </w:pPr>
      <w:r w:rsidRPr="00105654">
        <w:rPr>
          <w:lang w:val="ru-RU"/>
        </w:rPr>
        <w:t xml:space="preserve">Актуарная оценка в соответствии со стандартами IPSAS проводится ежегодно независимой консультационной компанией. </w:t>
      </w:r>
    </w:p>
    <w:p w14:paraId="2D577BDA" w14:textId="66683777" w:rsidR="00CE2B36" w:rsidRPr="00105654" w:rsidRDefault="00CE2B36" w:rsidP="00CE2B36">
      <w:pPr>
        <w:pStyle w:val="Heading3"/>
        <w:ind w:left="794" w:hanging="794"/>
        <w:rPr>
          <w:lang w:val="ru-RU"/>
        </w:rPr>
      </w:pPr>
      <w:bookmarkStart w:id="856" w:name="_Toc131156450"/>
      <w:r w:rsidRPr="00105654">
        <w:rPr>
          <w:lang w:val="ru-RU"/>
        </w:rPr>
        <w:t>18.3</w:t>
      </w:r>
      <w:r w:rsidRPr="00105654">
        <w:rPr>
          <w:lang w:val="ru-RU"/>
        </w:rPr>
        <w:tab/>
      </w:r>
      <w:bookmarkEnd w:id="856"/>
      <w:r w:rsidRPr="00105654">
        <w:rPr>
          <w:lang w:val="ru-RU"/>
        </w:rPr>
        <w:t>Пособия сотрудникам в рамках пенсионной программы для персонала Организации Объединенных Наций</w:t>
      </w:r>
    </w:p>
    <w:p w14:paraId="3097DB51" w14:textId="77777777" w:rsidR="00EF1CC8" w:rsidRPr="00105654" w:rsidRDefault="00EF1CC8" w:rsidP="009120CD">
      <w:pPr>
        <w:rPr>
          <w:lang w:val="ru-RU"/>
        </w:rPr>
      </w:pPr>
      <w:r w:rsidRPr="00105654">
        <w:rPr>
          <w:lang w:val="ru-RU"/>
        </w:rPr>
        <w:t>МСЭ является организацией-членом, участвующей в Объединенном пенсионном фонде персонала Организации Объединенных Наций ("Фонд"),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4CC57928" w14:textId="77777777" w:rsidR="00EF1CC8" w:rsidRPr="00105654" w:rsidRDefault="00EF1CC8" w:rsidP="009120CD">
      <w:pPr>
        <w:rPr>
          <w:lang w:val="ru-RU"/>
        </w:rPr>
      </w:pPr>
      <w:r w:rsidRPr="00105654">
        <w:rPr>
          <w:lang w:val="ru-RU"/>
        </w:rPr>
        <w:t xml:space="preserve">Согласно принципам этого Фонда,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Фонде организациями. МСЭ и Фонд, наряду с другими участвующими в Фонде организациями, не в состоянии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105654">
        <w:rPr>
          <w:color w:val="000000"/>
          <w:lang w:val="ru-RU"/>
        </w:rPr>
        <w:t>"Вознаграждение сотрудников"</w:t>
      </w:r>
      <w:r w:rsidRPr="00105654">
        <w:rPr>
          <w:lang w:val="ru-RU"/>
        </w:rPr>
        <w:t>. Взносы МСЭ в Фонд в течение финансового периода учитываются как расходы в отчете о результатах финансовой деятельности.</w:t>
      </w:r>
    </w:p>
    <w:p w14:paraId="4EC5DF5A" w14:textId="77777777" w:rsidR="00EF1CC8" w:rsidRPr="00105654" w:rsidRDefault="00EF1CC8" w:rsidP="009120CD">
      <w:pPr>
        <w:rPr>
          <w:lang w:val="ru-RU"/>
        </w:rPr>
      </w:pPr>
      <w:r w:rsidRPr="00105654">
        <w:rPr>
          <w:lang w:val="ru-RU" w:eastAsia="zh-CN"/>
        </w:rPr>
        <w:t>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с использованием метода агрегирования по открытой группе. Главная цель актуарной оценки заключается в том, чтобы определить, достаточно ли текущих и прогнозируемых будущих активов Фонда для покрытия его обязательств.</w:t>
      </w:r>
    </w:p>
    <w:p w14:paraId="18166826" w14:textId="77777777" w:rsidR="00EF1CC8" w:rsidRPr="00105654" w:rsidRDefault="00EF1CC8" w:rsidP="009120CD">
      <w:pPr>
        <w:rPr>
          <w:lang w:val="ru-RU"/>
        </w:rPr>
      </w:pPr>
      <w:r w:rsidRPr="00105654">
        <w:rPr>
          <w:szCs w:val="24"/>
          <w:lang w:val="ru-RU"/>
        </w:rPr>
        <w:lastRenderedPageBreak/>
        <w:t xml:space="preserve">Финансовые обязательства МСЭ перед Фондом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 процента для участников и 15,8 процента для организаций-членов), </w:t>
      </w:r>
      <w:r w:rsidRPr="00105654">
        <w:rPr>
          <w:lang w:val="ru-RU"/>
        </w:rPr>
        <w:t>а 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14:paraId="2EA63539" w14:textId="719E9635" w:rsidR="00EF1CC8" w:rsidRPr="00105654" w:rsidRDefault="00EF1CC8" w:rsidP="009120CD">
      <w:pPr>
        <w:rPr>
          <w:lang w:val="ru-RU"/>
        </w:rPr>
      </w:pPr>
      <w:r w:rsidRPr="00105654">
        <w:rPr>
          <w:lang w:val="ru-RU"/>
        </w:rPr>
        <w:t xml:space="preserve">Последняя </w:t>
      </w:r>
      <w:r w:rsidRPr="00105654">
        <w:rPr>
          <w:color w:val="000000"/>
          <w:lang w:val="ru-RU"/>
        </w:rPr>
        <w:t>актуарная оценка Фонда была проведена по состоянию на</w:t>
      </w:r>
      <w:r w:rsidRPr="00105654">
        <w:rPr>
          <w:lang w:val="ru-RU"/>
        </w:rPr>
        <w:t xml:space="preserve"> 31 декабря 20</w:t>
      </w:r>
      <w:r w:rsidR="00CE2B36" w:rsidRPr="00105654">
        <w:rPr>
          <w:lang w:val="ru-RU"/>
        </w:rPr>
        <w:t>21</w:t>
      </w:r>
      <w:r w:rsidRPr="00105654">
        <w:rPr>
          <w:lang w:val="ru-RU"/>
        </w:rPr>
        <w:t xml:space="preserve"> года, и Фонд в финансовой отчетности за 202</w:t>
      </w:r>
      <w:r w:rsidR="00CE2B36" w:rsidRPr="00105654">
        <w:rPr>
          <w:lang w:val="ru-RU"/>
        </w:rPr>
        <w:t>1</w:t>
      </w:r>
      <w:r w:rsidRPr="00105654">
        <w:rPr>
          <w:lang w:val="ru-RU"/>
        </w:rPr>
        <w:t> год использова</w:t>
      </w:r>
      <w:r w:rsidR="00E11E17" w:rsidRPr="00105654">
        <w:rPr>
          <w:lang w:val="ru-RU"/>
        </w:rPr>
        <w:t>л</w:t>
      </w:r>
      <w:r w:rsidRPr="00105654">
        <w:rPr>
          <w:lang w:val="ru-RU"/>
        </w:rPr>
        <w:t xml:space="preserve"> замену данных участия на 31 декабря 20</w:t>
      </w:r>
      <w:r w:rsidR="00CE2B36" w:rsidRPr="00105654">
        <w:rPr>
          <w:lang w:val="ru-RU"/>
        </w:rPr>
        <w:t>22</w:t>
      </w:r>
      <w:r w:rsidRPr="00105654">
        <w:rPr>
          <w:lang w:val="ru-RU"/>
        </w:rPr>
        <w:t> года данными на 31 декабря 202</w:t>
      </w:r>
      <w:r w:rsidR="00CE2B36" w:rsidRPr="00105654">
        <w:rPr>
          <w:lang w:val="ru-RU"/>
        </w:rPr>
        <w:t>2</w:t>
      </w:r>
      <w:r w:rsidRPr="00105654">
        <w:rPr>
          <w:lang w:val="ru-RU"/>
        </w:rPr>
        <w:t> года.</w:t>
      </w:r>
    </w:p>
    <w:p w14:paraId="3954A71F" w14:textId="1A71C739" w:rsidR="00EF1CC8" w:rsidRPr="00105654" w:rsidRDefault="00EF1CC8" w:rsidP="009120CD">
      <w:pPr>
        <w:rPr>
          <w:lang w:val="ru-RU"/>
        </w:rPr>
      </w:pPr>
      <w:r w:rsidRPr="00105654">
        <w:rPr>
          <w:lang w:val="ru-RU"/>
        </w:rPr>
        <w:t>В результате актуарной оценки по состоянию на 31 декабря 20</w:t>
      </w:r>
      <w:r w:rsidR="00CE2B36" w:rsidRPr="00105654">
        <w:rPr>
          <w:lang w:val="ru-RU"/>
        </w:rPr>
        <w:t>21</w:t>
      </w:r>
      <w:r w:rsidRPr="00105654">
        <w:rPr>
          <w:lang w:val="ru-RU"/>
        </w:rPr>
        <w:t xml:space="preserve"> года </w:t>
      </w:r>
      <w:r w:rsidRPr="00105654">
        <w:rPr>
          <w:color w:val="000000"/>
          <w:lang w:val="ru-RU"/>
        </w:rPr>
        <w:t xml:space="preserve">коэффициент покрытия, т. е. соотношение актуарных активов и актуарных обязательств при условии отсутствия в будущем пенсионных корректировок, составил </w:t>
      </w:r>
      <w:r w:rsidR="00CE2B36" w:rsidRPr="00105654">
        <w:rPr>
          <w:color w:val="000000"/>
          <w:lang w:val="ru-RU"/>
        </w:rPr>
        <w:t>117,0</w:t>
      </w:r>
      <w:r w:rsidRPr="00105654">
        <w:rPr>
          <w:color w:val="000000"/>
          <w:lang w:val="ru-RU"/>
        </w:rPr>
        <w:t xml:space="preserve"> процента (</w:t>
      </w:r>
      <w:r w:rsidR="00CE2B36" w:rsidRPr="00105654">
        <w:rPr>
          <w:color w:val="000000"/>
          <w:lang w:val="ru-RU"/>
        </w:rPr>
        <w:t>107,1</w:t>
      </w:r>
      <w:r w:rsidRPr="00105654">
        <w:rPr>
          <w:color w:val="000000"/>
          <w:lang w:val="ru-RU"/>
        </w:rPr>
        <w:t> процента при оценке 20</w:t>
      </w:r>
      <w:r w:rsidR="00CE2B36" w:rsidRPr="00105654">
        <w:rPr>
          <w:color w:val="000000"/>
          <w:lang w:val="ru-RU"/>
        </w:rPr>
        <w:t>19</w:t>
      </w:r>
      <w:r w:rsidRPr="00105654">
        <w:rPr>
          <w:color w:val="000000"/>
          <w:lang w:val="ru-RU"/>
        </w:rPr>
        <w:t> г.)</w:t>
      </w:r>
      <w:r w:rsidRPr="00105654">
        <w:rPr>
          <w:lang w:val="ru-RU"/>
        </w:rPr>
        <w:t>. С учетом действующей системы пенсионных корректировок этот коэффициент покрытия составил 1</w:t>
      </w:r>
      <w:r w:rsidR="00CE2B36" w:rsidRPr="00105654">
        <w:rPr>
          <w:lang w:val="ru-RU"/>
        </w:rPr>
        <w:t>58,2</w:t>
      </w:r>
      <w:r w:rsidRPr="00105654">
        <w:rPr>
          <w:lang w:val="ru-RU"/>
        </w:rPr>
        <w:t> процента (1</w:t>
      </w:r>
      <w:r w:rsidR="00CE2B36" w:rsidRPr="00105654">
        <w:rPr>
          <w:lang w:val="ru-RU"/>
        </w:rPr>
        <w:t>44,4</w:t>
      </w:r>
      <w:r w:rsidRPr="00105654">
        <w:rPr>
          <w:lang w:val="ru-RU"/>
        </w:rPr>
        <w:t xml:space="preserve"> процента </w:t>
      </w:r>
      <w:r w:rsidRPr="00105654">
        <w:rPr>
          <w:color w:val="000000"/>
          <w:lang w:val="ru-RU"/>
        </w:rPr>
        <w:t>при оценке 201</w:t>
      </w:r>
      <w:r w:rsidR="00CE2B36" w:rsidRPr="00105654">
        <w:rPr>
          <w:color w:val="000000"/>
          <w:lang w:val="ru-RU"/>
        </w:rPr>
        <w:t>9</w:t>
      </w:r>
      <w:r w:rsidRPr="00105654">
        <w:rPr>
          <w:color w:val="000000"/>
          <w:lang w:val="ru-RU"/>
        </w:rPr>
        <w:t> г.)</w:t>
      </w:r>
      <w:r w:rsidRPr="00105654">
        <w:rPr>
          <w:lang w:val="ru-RU"/>
        </w:rPr>
        <w:t>.</w:t>
      </w:r>
    </w:p>
    <w:p w14:paraId="7F9C1AD0" w14:textId="20AE1FF9" w:rsidR="00EF1CC8" w:rsidRPr="00105654" w:rsidRDefault="00EF1CC8" w:rsidP="009120CD">
      <w:pPr>
        <w:rPr>
          <w:lang w:val="ru-RU"/>
        </w:rPr>
      </w:pPr>
      <w:r w:rsidRPr="00105654">
        <w:rPr>
          <w:lang w:val="ru-RU"/>
        </w:rPr>
        <w:t>После оценки актуарной достаточности средств Фонда актуарий-консультант пришел к выводу о том, что по состоянию на 31 декабря 20</w:t>
      </w:r>
      <w:r w:rsidR="00CE2B36" w:rsidRPr="00105654">
        <w:rPr>
          <w:lang w:val="ru-RU"/>
        </w:rPr>
        <w:t>21</w:t>
      </w:r>
      <w:r w:rsidRPr="00105654">
        <w:rPr>
          <w:lang w:val="ru-RU"/>
        </w:rPr>
        <w:t>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14:paraId="22BD9380" w14:textId="65A66116" w:rsidR="00EF1CC8" w:rsidRPr="00105654" w:rsidRDefault="00EF1CC8" w:rsidP="009120CD">
      <w:pPr>
        <w:rPr>
          <w:lang w:val="ru-RU"/>
        </w:rPr>
      </w:pPr>
      <w:r w:rsidRPr="00105654">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Pr="00105654">
        <w:rPr>
          <w:color w:val="000000"/>
          <w:lang w:val="ru-RU"/>
        </w:rPr>
        <w:t>Фонда</w:t>
      </w:r>
      <w:r w:rsidRPr="00105654">
        <w:rPr>
          <w:lang w:val="ru-RU"/>
        </w:rPr>
        <w:t xml:space="preserve">, компенсационные платежи, требуемые от каждой организации-члена, будут 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Pr="00105654">
        <w:rPr>
          <w:color w:val="000000"/>
          <w:lang w:val="ru-RU"/>
        </w:rPr>
        <w:t>Фонд</w:t>
      </w:r>
      <w:r w:rsidRPr="00105654">
        <w:rPr>
          <w:lang w:val="ru-RU"/>
        </w:rPr>
        <w:t xml:space="preserve"> в течение трех предшествующих лет (201</w:t>
      </w:r>
      <w:r w:rsidR="00CE2B36" w:rsidRPr="00105654">
        <w:rPr>
          <w:lang w:val="ru-RU"/>
        </w:rPr>
        <w:t>9</w:t>
      </w:r>
      <w:r w:rsidRPr="00105654">
        <w:rPr>
          <w:lang w:val="ru-RU"/>
        </w:rPr>
        <w:t> г., 20</w:t>
      </w:r>
      <w:r w:rsidR="00CE2B36" w:rsidRPr="00105654">
        <w:rPr>
          <w:lang w:val="ru-RU"/>
        </w:rPr>
        <w:t>20</w:t>
      </w:r>
      <w:r w:rsidRPr="00105654">
        <w:rPr>
          <w:lang w:val="ru-RU"/>
        </w:rPr>
        <w:t> г. и 20</w:t>
      </w:r>
      <w:r w:rsidR="00CE2B36" w:rsidRPr="00105654">
        <w:rPr>
          <w:lang w:val="ru-RU"/>
        </w:rPr>
        <w:t>21</w:t>
      </w:r>
      <w:r w:rsidRPr="00105654">
        <w:rPr>
          <w:lang w:val="ru-RU"/>
        </w:rPr>
        <w:t xml:space="preserve"> г.) составила </w:t>
      </w:r>
      <w:r w:rsidR="00CE2B36" w:rsidRPr="00105654">
        <w:rPr>
          <w:lang w:val="ru-RU"/>
        </w:rPr>
        <w:t>8,505</w:t>
      </w:r>
      <w:r w:rsidRPr="00105654">
        <w:rPr>
          <w:lang w:val="ru-RU"/>
        </w:rPr>
        <w:t> млн. долл. США, из которых 0,3</w:t>
      </w:r>
      <w:r w:rsidR="00B17B58" w:rsidRPr="00105654">
        <w:rPr>
          <w:lang w:val="ru-RU"/>
        </w:rPr>
        <w:t>4</w:t>
      </w:r>
      <w:r w:rsidRPr="00105654">
        <w:rPr>
          <w:lang w:val="ru-RU"/>
        </w:rPr>
        <w:t> процента было внесено МСЭ.</w:t>
      </w:r>
    </w:p>
    <w:p w14:paraId="5DD06BBE" w14:textId="6D8A44CE" w:rsidR="00EF1CC8" w:rsidRPr="00105654" w:rsidRDefault="00EF1CC8" w:rsidP="009120CD">
      <w:pPr>
        <w:rPr>
          <w:lang w:val="ru-RU"/>
        </w:rPr>
      </w:pPr>
      <w:r w:rsidRPr="00105654">
        <w:rPr>
          <w:lang w:val="ru-RU"/>
        </w:rPr>
        <w:t>В течение 202</w:t>
      </w:r>
      <w:r w:rsidR="00B17B58" w:rsidRPr="00105654">
        <w:rPr>
          <w:lang w:val="ru-RU"/>
        </w:rPr>
        <w:t>2</w:t>
      </w:r>
      <w:r w:rsidRPr="00105654">
        <w:rPr>
          <w:lang w:val="ru-RU"/>
        </w:rPr>
        <w:t xml:space="preserve"> года взносы в </w:t>
      </w:r>
      <w:r w:rsidRPr="00105654">
        <w:rPr>
          <w:color w:val="000000"/>
          <w:lang w:val="ru-RU"/>
        </w:rPr>
        <w:t>Фонд</w:t>
      </w:r>
      <w:r w:rsidRPr="00105654">
        <w:rPr>
          <w:lang w:val="ru-RU"/>
        </w:rPr>
        <w:t xml:space="preserve"> составили 2</w:t>
      </w:r>
      <w:r w:rsidR="00B17B58" w:rsidRPr="00105654">
        <w:rPr>
          <w:lang w:val="ru-RU"/>
        </w:rPr>
        <w:t>7,7</w:t>
      </w:r>
      <w:r w:rsidRPr="00105654">
        <w:rPr>
          <w:lang w:val="ru-RU"/>
        </w:rPr>
        <w:t> </w:t>
      </w:r>
      <w:r w:rsidR="00060AAC" w:rsidRPr="00105654">
        <w:rPr>
          <w:lang w:val="ru-RU"/>
        </w:rPr>
        <w:t xml:space="preserve">млн. </w:t>
      </w:r>
      <w:r w:rsidR="00B17B58" w:rsidRPr="00105654">
        <w:rPr>
          <w:lang w:val="ru-RU"/>
        </w:rPr>
        <w:t xml:space="preserve">шв. фр. (28,9 млн. </w:t>
      </w:r>
      <w:r w:rsidRPr="00105654">
        <w:rPr>
          <w:lang w:val="ru-RU"/>
        </w:rPr>
        <w:t>долл. США</w:t>
      </w:r>
      <w:r w:rsidR="00B17B58" w:rsidRPr="00105654">
        <w:rPr>
          <w:lang w:val="ru-RU"/>
        </w:rPr>
        <w:t>)</w:t>
      </w:r>
      <w:r w:rsidRPr="00105654">
        <w:rPr>
          <w:lang w:val="ru-RU"/>
        </w:rPr>
        <w:t xml:space="preserve"> (в 20</w:t>
      </w:r>
      <w:r w:rsidR="00B17B58" w:rsidRPr="00105654">
        <w:rPr>
          <w:lang w:val="ru-RU"/>
        </w:rPr>
        <w:t>21</w:t>
      </w:r>
      <w:r w:rsidRPr="00105654">
        <w:rPr>
          <w:lang w:val="ru-RU"/>
        </w:rPr>
        <w:t> г. – 25,</w:t>
      </w:r>
      <w:r w:rsidR="00B17B58" w:rsidRPr="00105654">
        <w:rPr>
          <w:lang w:val="ru-RU"/>
        </w:rPr>
        <w:t>7</w:t>
      </w:r>
      <w:r w:rsidRPr="00105654">
        <w:rPr>
          <w:lang w:val="ru-RU"/>
        </w:rPr>
        <w:t> млн. долл. США). Сумма ожидаемых причитающихся взносов в 202</w:t>
      </w:r>
      <w:r w:rsidR="00B17B58" w:rsidRPr="00105654">
        <w:rPr>
          <w:lang w:val="ru-RU"/>
        </w:rPr>
        <w:t>3</w:t>
      </w:r>
      <w:r w:rsidRPr="00105654">
        <w:rPr>
          <w:lang w:val="ru-RU"/>
        </w:rPr>
        <w:t> году составляет примерно 2</w:t>
      </w:r>
      <w:r w:rsidR="00B17B58" w:rsidRPr="00105654">
        <w:rPr>
          <w:lang w:val="ru-RU"/>
        </w:rPr>
        <w:t>9,2</w:t>
      </w:r>
      <w:r w:rsidRPr="00105654">
        <w:rPr>
          <w:lang w:val="ru-RU"/>
        </w:rPr>
        <w:t> млн. долл. США.</w:t>
      </w:r>
    </w:p>
    <w:p w14:paraId="1FC2347D" w14:textId="77777777" w:rsidR="00EF1CC8" w:rsidRPr="00105654" w:rsidRDefault="00EF1CC8" w:rsidP="009120CD">
      <w:pPr>
        <w:rPr>
          <w:lang w:val="ru-RU"/>
        </w:rPr>
      </w:pPr>
      <w:r w:rsidRPr="00105654">
        <w:rPr>
          <w:lang w:val="ru-RU"/>
        </w:rPr>
        <w:t xml:space="preserve">Членство в Фонде может быть прекращено по решению Генеральной Ассамблеи Организации Объединенных Наций по содержащей одобрение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 </w:t>
      </w:r>
    </w:p>
    <w:p w14:paraId="7864586D" w14:textId="087B02D2" w:rsidR="00EF1CC8" w:rsidRPr="00105654" w:rsidRDefault="00EF1CC8" w:rsidP="00B17B58">
      <w:pPr>
        <w:spacing w:after="120"/>
        <w:rPr>
          <w:lang w:val="ru-RU"/>
        </w:rPr>
      </w:pPr>
      <w:r w:rsidRPr="00105654">
        <w:rPr>
          <w:lang w:val="ru-RU"/>
        </w:rPr>
        <w:t>Комиссия ревизоров Организации Объединенных Наций ежегодно проводит ревизию Фонда и ежегодно представляет свои доклады о ревизии Правлению Фонда и Генеральной Ассамблее Организации Объединенных Наций. Фонд публикует квартальные доклады о своих инвестициях, с</w:t>
      </w:r>
      <w:r w:rsidR="00B17B58" w:rsidRPr="00105654">
        <w:rPr>
          <w:lang w:val="ru-RU"/>
        </w:rPr>
        <w:t> </w:t>
      </w:r>
      <w:r w:rsidRPr="00105654">
        <w:rPr>
          <w:lang w:val="ru-RU"/>
        </w:rPr>
        <w:t xml:space="preserve">которыми можно ознакомиться на веб-сайте Фонда по адресу: </w:t>
      </w:r>
      <w:hyperlink r:id="rId27" w:history="1">
        <w:r w:rsidRPr="00105654">
          <w:rPr>
            <w:rStyle w:val="Hyperlink"/>
            <w:lang w:val="ru-RU"/>
          </w:rPr>
          <w:t>www.unjspf.org</w:t>
        </w:r>
      </w:hyperlink>
      <w:r w:rsidRPr="00105654">
        <w:rPr>
          <w:lang w:val="ru-RU"/>
        </w:rPr>
        <w:t>.</w:t>
      </w:r>
    </w:p>
    <w:p w14:paraId="1CB0D00C" w14:textId="5C961532" w:rsidR="0073425A" w:rsidRPr="00105654" w:rsidRDefault="0073425A" w:rsidP="00FA3860">
      <w:pPr>
        <w:pStyle w:val="Tabletitle"/>
        <w:keepLines/>
        <w:spacing w:before="360"/>
        <w:rPr>
          <w:lang w:val="ru-RU"/>
        </w:rPr>
      </w:pPr>
      <w:r w:rsidRPr="00105654">
        <w:rPr>
          <w:lang w:val="ru-RU"/>
        </w:rPr>
        <w:lastRenderedPageBreak/>
        <w:t>Сводная таблица взносов, выплаченных в Фонд за период с 1 января по 31 декабря</w:t>
      </w:r>
      <w:r w:rsidRPr="00105654">
        <w:rPr>
          <w:color w:val="000000"/>
          <w:lang w:val="ru-RU"/>
        </w:rPr>
        <w:t xml:space="preserve"> 2022 года</w:t>
      </w:r>
    </w:p>
    <w:tbl>
      <w:tblPr>
        <w:tblW w:w="9645" w:type="dxa"/>
        <w:tblLayout w:type="fixed"/>
        <w:tblLook w:val="04A0" w:firstRow="1" w:lastRow="0" w:firstColumn="1" w:lastColumn="0" w:noHBand="0" w:noVBand="1"/>
      </w:tblPr>
      <w:tblGrid>
        <w:gridCol w:w="2977"/>
        <w:gridCol w:w="1418"/>
        <w:gridCol w:w="2409"/>
        <w:gridCol w:w="1420"/>
        <w:gridCol w:w="1421"/>
      </w:tblGrid>
      <w:tr w:rsidR="00B17B58" w:rsidRPr="00105654" w14:paraId="7D425920" w14:textId="77777777" w:rsidTr="00B17B58">
        <w:tc>
          <w:tcPr>
            <w:tcW w:w="2977" w:type="dxa"/>
            <w:tcBorders>
              <w:top w:val="nil"/>
              <w:left w:val="nil"/>
              <w:bottom w:val="nil"/>
              <w:right w:val="nil"/>
            </w:tcBorders>
            <w:shd w:val="clear" w:color="000000" w:fill="538DD5"/>
            <w:vAlign w:val="center"/>
            <w:hideMark/>
          </w:tcPr>
          <w:p w14:paraId="1868AF85" w14:textId="0F19B46E" w:rsidR="00B17B58" w:rsidRPr="00105654" w:rsidRDefault="00602A54" w:rsidP="0073425A">
            <w:pPr>
              <w:pStyle w:val="Tablehead"/>
              <w:ind w:left="-57" w:right="-57"/>
              <w:rPr>
                <w:sz w:val="18"/>
                <w:szCs w:val="18"/>
                <w:lang w:val="ru-RU"/>
              </w:rPr>
            </w:pPr>
            <w:r w:rsidRPr="00105654">
              <w:rPr>
                <w:sz w:val="18"/>
                <w:szCs w:val="18"/>
                <w:lang w:val="ru-RU"/>
              </w:rPr>
              <w:t>Описание</w:t>
            </w:r>
          </w:p>
        </w:tc>
        <w:tc>
          <w:tcPr>
            <w:tcW w:w="1418" w:type="dxa"/>
            <w:tcBorders>
              <w:top w:val="nil"/>
              <w:left w:val="nil"/>
              <w:bottom w:val="nil"/>
              <w:right w:val="nil"/>
            </w:tcBorders>
            <w:shd w:val="clear" w:color="000000" w:fill="538DD5"/>
            <w:vAlign w:val="center"/>
            <w:hideMark/>
          </w:tcPr>
          <w:p w14:paraId="03223924" w14:textId="09251B9B" w:rsidR="00B17B58" w:rsidRPr="00105654" w:rsidRDefault="00B17B58" w:rsidP="0073425A">
            <w:pPr>
              <w:pStyle w:val="Tablehead"/>
              <w:ind w:left="-57" w:right="-57"/>
              <w:rPr>
                <w:sz w:val="18"/>
                <w:szCs w:val="18"/>
                <w:lang w:val="ru-RU"/>
              </w:rPr>
            </w:pPr>
            <w:r w:rsidRPr="00105654">
              <w:rPr>
                <w:sz w:val="18"/>
                <w:szCs w:val="18"/>
                <w:lang w:val="ru-RU"/>
              </w:rPr>
              <w:t xml:space="preserve">Обычные </w:t>
            </w:r>
            <w:r w:rsidRPr="00105654">
              <w:rPr>
                <w:sz w:val="18"/>
                <w:szCs w:val="18"/>
                <w:lang w:val="ru-RU"/>
              </w:rPr>
              <w:br/>
              <w:t>взносы</w:t>
            </w:r>
          </w:p>
        </w:tc>
        <w:tc>
          <w:tcPr>
            <w:tcW w:w="2409" w:type="dxa"/>
            <w:tcBorders>
              <w:top w:val="nil"/>
              <w:left w:val="nil"/>
              <w:bottom w:val="nil"/>
              <w:right w:val="nil"/>
            </w:tcBorders>
            <w:shd w:val="clear" w:color="000000" w:fill="538DD5"/>
            <w:vAlign w:val="center"/>
            <w:hideMark/>
          </w:tcPr>
          <w:p w14:paraId="52F6D9EB" w14:textId="6D1E82E7" w:rsidR="00B17B58" w:rsidRPr="00105654" w:rsidRDefault="00B17B58" w:rsidP="0073425A">
            <w:pPr>
              <w:pStyle w:val="Tablehead"/>
              <w:ind w:left="-57" w:right="-57"/>
              <w:rPr>
                <w:sz w:val="18"/>
                <w:szCs w:val="18"/>
                <w:lang w:val="ru-RU"/>
              </w:rPr>
            </w:pPr>
            <w:r w:rsidRPr="00105654">
              <w:rPr>
                <w:sz w:val="18"/>
                <w:szCs w:val="18"/>
                <w:lang w:val="ru-RU"/>
              </w:rPr>
              <w:t>Взносы на подтверждение службы/</w:t>
            </w:r>
            <w:r w:rsidR="009218F2" w:rsidRPr="00105654">
              <w:rPr>
                <w:sz w:val="18"/>
                <w:szCs w:val="18"/>
                <w:lang w:val="ru-RU"/>
              </w:rPr>
              <w:t>восстановление</w:t>
            </w:r>
          </w:p>
        </w:tc>
        <w:tc>
          <w:tcPr>
            <w:tcW w:w="1420" w:type="dxa"/>
            <w:tcBorders>
              <w:top w:val="nil"/>
              <w:left w:val="nil"/>
              <w:bottom w:val="nil"/>
              <w:right w:val="nil"/>
            </w:tcBorders>
            <w:shd w:val="clear" w:color="000000" w:fill="538DD5"/>
            <w:vAlign w:val="center"/>
            <w:hideMark/>
          </w:tcPr>
          <w:p w14:paraId="6312DCEB" w14:textId="7D750C02" w:rsidR="00B17B58" w:rsidRPr="00105654" w:rsidRDefault="00B17B58" w:rsidP="0073425A">
            <w:pPr>
              <w:pStyle w:val="Tablehead"/>
              <w:ind w:left="-57" w:right="-57"/>
              <w:rPr>
                <w:sz w:val="18"/>
                <w:szCs w:val="18"/>
                <w:lang w:val="ru-RU"/>
              </w:rPr>
            </w:pPr>
            <w:r w:rsidRPr="00105654">
              <w:rPr>
                <w:sz w:val="18"/>
                <w:szCs w:val="18"/>
                <w:lang w:val="ru-RU"/>
              </w:rPr>
              <w:t>Добровольные взносы</w:t>
            </w:r>
          </w:p>
        </w:tc>
        <w:tc>
          <w:tcPr>
            <w:tcW w:w="1421" w:type="dxa"/>
            <w:tcBorders>
              <w:top w:val="nil"/>
              <w:left w:val="nil"/>
              <w:bottom w:val="nil"/>
              <w:right w:val="nil"/>
            </w:tcBorders>
            <w:shd w:val="clear" w:color="000000" w:fill="538DD5"/>
            <w:vAlign w:val="center"/>
            <w:hideMark/>
          </w:tcPr>
          <w:p w14:paraId="65B21E54" w14:textId="5877A601" w:rsidR="00B17B58" w:rsidRPr="00105654" w:rsidRDefault="00B17B58" w:rsidP="0073425A">
            <w:pPr>
              <w:pStyle w:val="Tablehead"/>
              <w:ind w:left="-57" w:right="-57"/>
              <w:rPr>
                <w:sz w:val="18"/>
                <w:szCs w:val="18"/>
                <w:lang w:val="ru-RU"/>
              </w:rPr>
            </w:pPr>
            <w:r w:rsidRPr="00105654">
              <w:rPr>
                <w:sz w:val="18"/>
                <w:szCs w:val="18"/>
                <w:lang w:val="ru-RU"/>
              </w:rPr>
              <w:t>Всего</w:t>
            </w:r>
          </w:p>
        </w:tc>
      </w:tr>
      <w:tr w:rsidR="00B17B58" w:rsidRPr="00105654" w14:paraId="6DD726C1" w14:textId="77777777" w:rsidTr="00B17B58">
        <w:tc>
          <w:tcPr>
            <w:tcW w:w="2977" w:type="dxa"/>
            <w:tcBorders>
              <w:top w:val="nil"/>
              <w:left w:val="nil"/>
              <w:bottom w:val="nil"/>
              <w:right w:val="nil"/>
            </w:tcBorders>
            <w:shd w:val="clear" w:color="auto" w:fill="auto"/>
            <w:noWrap/>
            <w:vAlign w:val="bottom"/>
            <w:hideMark/>
          </w:tcPr>
          <w:p w14:paraId="2D4EFC40" w14:textId="77777777" w:rsidR="00B17B58" w:rsidRPr="00105654" w:rsidRDefault="00B17B58" w:rsidP="00415D78">
            <w:pPr>
              <w:pStyle w:val="Tabletext"/>
              <w:spacing w:before="0" w:after="0"/>
              <w:rPr>
                <w:sz w:val="18"/>
                <w:szCs w:val="18"/>
                <w:lang w:val="ru-RU"/>
              </w:rPr>
            </w:pPr>
          </w:p>
        </w:tc>
        <w:tc>
          <w:tcPr>
            <w:tcW w:w="1418" w:type="dxa"/>
            <w:tcBorders>
              <w:top w:val="nil"/>
              <w:left w:val="nil"/>
              <w:bottom w:val="nil"/>
              <w:right w:val="nil"/>
            </w:tcBorders>
            <w:shd w:val="clear" w:color="auto" w:fill="auto"/>
            <w:noWrap/>
            <w:vAlign w:val="bottom"/>
            <w:hideMark/>
          </w:tcPr>
          <w:p w14:paraId="4A2FF1C6" w14:textId="77777777" w:rsidR="00B17B58" w:rsidRPr="00105654" w:rsidRDefault="00B17B58" w:rsidP="00415D78">
            <w:pPr>
              <w:pStyle w:val="Tabletext"/>
              <w:spacing w:before="0" w:after="0"/>
              <w:ind w:right="170"/>
              <w:jc w:val="right"/>
              <w:rPr>
                <w:sz w:val="18"/>
                <w:szCs w:val="18"/>
                <w:lang w:val="ru-RU"/>
              </w:rPr>
            </w:pPr>
          </w:p>
        </w:tc>
        <w:tc>
          <w:tcPr>
            <w:tcW w:w="2409" w:type="dxa"/>
            <w:tcBorders>
              <w:top w:val="nil"/>
              <w:left w:val="nil"/>
              <w:bottom w:val="nil"/>
              <w:right w:val="nil"/>
            </w:tcBorders>
            <w:shd w:val="clear" w:color="auto" w:fill="auto"/>
            <w:noWrap/>
            <w:vAlign w:val="bottom"/>
            <w:hideMark/>
          </w:tcPr>
          <w:p w14:paraId="2C5B208F" w14:textId="77777777" w:rsidR="00B17B58" w:rsidRPr="00105654" w:rsidRDefault="00B17B58" w:rsidP="00415D78">
            <w:pPr>
              <w:pStyle w:val="Tabletext"/>
              <w:spacing w:before="0" w:after="0"/>
              <w:ind w:right="170"/>
              <w:jc w:val="right"/>
              <w:rPr>
                <w:sz w:val="18"/>
                <w:szCs w:val="18"/>
                <w:lang w:val="ru-RU"/>
              </w:rPr>
            </w:pPr>
          </w:p>
        </w:tc>
        <w:tc>
          <w:tcPr>
            <w:tcW w:w="1420" w:type="dxa"/>
            <w:tcBorders>
              <w:top w:val="nil"/>
              <w:left w:val="nil"/>
              <w:bottom w:val="nil"/>
              <w:right w:val="nil"/>
            </w:tcBorders>
            <w:shd w:val="clear" w:color="auto" w:fill="auto"/>
            <w:noWrap/>
            <w:vAlign w:val="bottom"/>
            <w:hideMark/>
          </w:tcPr>
          <w:p w14:paraId="3EFCC971" w14:textId="77777777" w:rsidR="00B17B58" w:rsidRPr="00105654" w:rsidRDefault="00B17B58" w:rsidP="00415D78">
            <w:pPr>
              <w:pStyle w:val="Tabletext"/>
              <w:spacing w:before="0" w:after="0"/>
              <w:ind w:right="170"/>
              <w:jc w:val="right"/>
              <w:rPr>
                <w:sz w:val="18"/>
                <w:szCs w:val="18"/>
                <w:lang w:val="ru-RU"/>
              </w:rPr>
            </w:pPr>
          </w:p>
        </w:tc>
        <w:tc>
          <w:tcPr>
            <w:tcW w:w="1421" w:type="dxa"/>
            <w:tcBorders>
              <w:top w:val="nil"/>
              <w:left w:val="nil"/>
              <w:bottom w:val="nil"/>
              <w:right w:val="nil"/>
            </w:tcBorders>
            <w:shd w:val="clear" w:color="auto" w:fill="auto"/>
            <w:noWrap/>
            <w:vAlign w:val="bottom"/>
            <w:hideMark/>
          </w:tcPr>
          <w:p w14:paraId="02C8D670" w14:textId="77777777" w:rsidR="00B17B58" w:rsidRPr="00105654" w:rsidRDefault="00B17B58" w:rsidP="00415D78">
            <w:pPr>
              <w:pStyle w:val="Tabletext"/>
              <w:spacing w:before="0" w:after="0"/>
              <w:ind w:right="170"/>
              <w:jc w:val="right"/>
              <w:rPr>
                <w:sz w:val="18"/>
                <w:szCs w:val="18"/>
                <w:lang w:val="ru-RU"/>
              </w:rPr>
            </w:pPr>
          </w:p>
        </w:tc>
      </w:tr>
      <w:tr w:rsidR="00B17B58" w:rsidRPr="00105654" w14:paraId="02AB547F" w14:textId="77777777" w:rsidTr="00B17B58">
        <w:tc>
          <w:tcPr>
            <w:tcW w:w="2977" w:type="dxa"/>
            <w:tcBorders>
              <w:top w:val="nil"/>
              <w:left w:val="nil"/>
              <w:bottom w:val="nil"/>
              <w:right w:val="nil"/>
            </w:tcBorders>
            <w:shd w:val="clear" w:color="auto" w:fill="auto"/>
            <w:noWrap/>
            <w:hideMark/>
          </w:tcPr>
          <w:p w14:paraId="75620DF1" w14:textId="37AF54A6" w:rsidR="00B17B58" w:rsidRPr="00105654" w:rsidRDefault="00B17B58" w:rsidP="00B17B58">
            <w:pPr>
              <w:pStyle w:val="Tabletext"/>
              <w:rPr>
                <w:sz w:val="18"/>
                <w:szCs w:val="18"/>
                <w:lang w:val="ru-RU"/>
              </w:rPr>
            </w:pPr>
            <w:r w:rsidRPr="00105654">
              <w:rPr>
                <w:sz w:val="18"/>
                <w:szCs w:val="18"/>
                <w:lang w:val="ru-RU"/>
              </w:rPr>
              <w:t>Взносы участников</w:t>
            </w:r>
          </w:p>
        </w:tc>
        <w:tc>
          <w:tcPr>
            <w:tcW w:w="1418" w:type="dxa"/>
            <w:tcBorders>
              <w:top w:val="nil"/>
              <w:left w:val="nil"/>
              <w:bottom w:val="nil"/>
              <w:right w:val="nil"/>
            </w:tcBorders>
            <w:shd w:val="clear" w:color="auto" w:fill="auto"/>
            <w:noWrap/>
            <w:vAlign w:val="bottom"/>
            <w:hideMark/>
          </w:tcPr>
          <w:p w14:paraId="4DBDD75A" w14:textId="0C572C65" w:rsidR="00B17B58" w:rsidRPr="00105654" w:rsidRDefault="00B17B58" w:rsidP="00B17B58">
            <w:pPr>
              <w:pStyle w:val="Tabletext"/>
              <w:ind w:right="170"/>
              <w:jc w:val="right"/>
              <w:rPr>
                <w:sz w:val="18"/>
                <w:szCs w:val="18"/>
                <w:lang w:val="ru-RU"/>
              </w:rPr>
            </w:pPr>
            <w:r w:rsidRPr="00105654">
              <w:rPr>
                <w:sz w:val="18"/>
                <w:szCs w:val="18"/>
                <w:lang w:val="ru-RU"/>
              </w:rPr>
              <w:t>9 192</w:t>
            </w:r>
          </w:p>
        </w:tc>
        <w:tc>
          <w:tcPr>
            <w:tcW w:w="2409" w:type="dxa"/>
            <w:tcBorders>
              <w:top w:val="nil"/>
              <w:left w:val="nil"/>
              <w:bottom w:val="nil"/>
              <w:right w:val="nil"/>
            </w:tcBorders>
            <w:shd w:val="clear" w:color="auto" w:fill="auto"/>
            <w:noWrap/>
            <w:vAlign w:val="bottom"/>
            <w:hideMark/>
          </w:tcPr>
          <w:p w14:paraId="06FB7AD4" w14:textId="42880646" w:rsidR="00B17B58" w:rsidRPr="00105654" w:rsidRDefault="00B17B58" w:rsidP="00B17B58">
            <w:pPr>
              <w:pStyle w:val="Tabletext"/>
              <w:ind w:right="170"/>
              <w:jc w:val="right"/>
              <w:rPr>
                <w:sz w:val="18"/>
                <w:szCs w:val="18"/>
                <w:lang w:val="ru-RU"/>
              </w:rPr>
            </w:pPr>
            <w:r w:rsidRPr="00105654">
              <w:rPr>
                <w:sz w:val="18"/>
                <w:szCs w:val="18"/>
                <w:lang w:val="ru-RU"/>
              </w:rPr>
              <w:t>15</w:t>
            </w:r>
          </w:p>
        </w:tc>
        <w:tc>
          <w:tcPr>
            <w:tcW w:w="1420" w:type="dxa"/>
            <w:tcBorders>
              <w:top w:val="nil"/>
              <w:left w:val="nil"/>
              <w:bottom w:val="nil"/>
              <w:right w:val="nil"/>
            </w:tcBorders>
            <w:shd w:val="clear" w:color="auto" w:fill="auto"/>
            <w:noWrap/>
            <w:vAlign w:val="bottom"/>
            <w:hideMark/>
          </w:tcPr>
          <w:p w14:paraId="78A3D667" w14:textId="6EBF8ADF" w:rsidR="00B17B58" w:rsidRPr="00105654" w:rsidRDefault="00B17B58" w:rsidP="00B17B58">
            <w:pPr>
              <w:pStyle w:val="Tabletext"/>
              <w:ind w:right="170"/>
              <w:jc w:val="right"/>
              <w:rPr>
                <w:sz w:val="18"/>
                <w:szCs w:val="18"/>
                <w:lang w:val="ru-RU"/>
              </w:rPr>
            </w:pPr>
            <w:r w:rsidRPr="00105654">
              <w:rPr>
                <w:sz w:val="18"/>
                <w:szCs w:val="18"/>
                <w:lang w:val="ru-RU"/>
              </w:rPr>
              <w:t>25</w:t>
            </w:r>
          </w:p>
        </w:tc>
        <w:tc>
          <w:tcPr>
            <w:tcW w:w="1421" w:type="dxa"/>
            <w:tcBorders>
              <w:top w:val="nil"/>
              <w:left w:val="nil"/>
              <w:bottom w:val="nil"/>
              <w:right w:val="nil"/>
            </w:tcBorders>
            <w:shd w:val="clear" w:color="auto" w:fill="auto"/>
            <w:noWrap/>
            <w:vAlign w:val="bottom"/>
            <w:hideMark/>
          </w:tcPr>
          <w:p w14:paraId="406520E2" w14:textId="06B4CFAB" w:rsidR="00B17B58" w:rsidRPr="00105654" w:rsidRDefault="00B17B58" w:rsidP="00B17B58">
            <w:pPr>
              <w:pStyle w:val="Tabletext"/>
              <w:ind w:right="170"/>
              <w:jc w:val="right"/>
              <w:rPr>
                <w:sz w:val="18"/>
                <w:szCs w:val="18"/>
                <w:lang w:val="ru-RU"/>
              </w:rPr>
            </w:pPr>
            <w:r w:rsidRPr="00105654">
              <w:rPr>
                <w:sz w:val="18"/>
                <w:szCs w:val="18"/>
                <w:lang w:val="ru-RU"/>
              </w:rPr>
              <w:t>9 231</w:t>
            </w:r>
          </w:p>
        </w:tc>
      </w:tr>
      <w:tr w:rsidR="00B17B58" w:rsidRPr="00105654" w14:paraId="2A6866D2" w14:textId="77777777" w:rsidTr="00B17B58">
        <w:tc>
          <w:tcPr>
            <w:tcW w:w="2977" w:type="dxa"/>
            <w:tcBorders>
              <w:top w:val="nil"/>
              <w:left w:val="nil"/>
              <w:bottom w:val="nil"/>
              <w:right w:val="nil"/>
            </w:tcBorders>
            <w:shd w:val="clear" w:color="auto" w:fill="auto"/>
            <w:noWrap/>
            <w:hideMark/>
          </w:tcPr>
          <w:p w14:paraId="01D5502D" w14:textId="6472213F" w:rsidR="00B17B58" w:rsidRPr="00105654" w:rsidRDefault="00B17B58" w:rsidP="00B17B58">
            <w:pPr>
              <w:pStyle w:val="Tabletext"/>
              <w:rPr>
                <w:sz w:val="18"/>
                <w:szCs w:val="18"/>
                <w:lang w:val="ru-RU"/>
              </w:rPr>
            </w:pPr>
            <w:r w:rsidRPr="00105654">
              <w:rPr>
                <w:sz w:val="18"/>
                <w:szCs w:val="18"/>
                <w:lang w:val="ru-RU"/>
              </w:rPr>
              <w:t>Взносы Союза</w:t>
            </w:r>
          </w:p>
        </w:tc>
        <w:tc>
          <w:tcPr>
            <w:tcW w:w="1418" w:type="dxa"/>
            <w:tcBorders>
              <w:top w:val="nil"/>
              <w:left w:val="nil"/>
              <w:bottom w:val="nil"/>
              <w:right w:val="nil"/>
            </w:tcBorders>
            <w:shd w:val="clear" w:color="auto" w:fill="auto"/>
            <w:noWrap/>
            <w:vAlign w:val="bottom"/>
            <w:hideMark/>
          </w:tcPr>
          <w:p w14:paraId="6F717F20" w14:textId="074EC9EE" w:rsidR="00B17B58" w:rsidRPr="00105654" w:rsidRDefault="00B17B58" w:rsidP="00B17B58">
            <w:pPr>
              <w:pStyle w:val="Tabletext"/>
              <w:ind w:right="170"/>
              <w:jc w:val="right"/>
              <w:rPr>
                <w:sz w:val="18"/>
                <w:szCs w:val="18"/>
                <w:lang w:val="ru-RU"/>
              </w:rPr>
            </w:pPr>
            <w:r w:rsidRPr="00105654">
              <w:rPr>
                <w:sz w:val="18"/>
                <w:szCs w:val="18"/>
                <w:lang w:val="ru-RU"/>
              </w:rPr>
              <w:t>18 383</w:t>
            </w:r>
          </w:p>
        </w:tc>
        <w:tc>
          <w:tcPr>
            <w:tcW w:w="2409" w:type="dxa"/>
            <w:tcBorders>
              <w:top w:val="nil"/>
              <w:left w:val="nil"/>
              <w:bottom w:val="nil"/>
              <w:right w:val="nil"/>
            </w:tcBorders>
            <w:shd w:val="clear" w:color="auto" w:fill="auto"/>
            <w:noWrap/>
            <w:vAlign w:val="bottom"/>
            <w:hideMark/>
          </w:tcPr>
          <w:p w14:paraId="7026E8FA" w14:textId="0A1B90FC" w:rsidR="00B17B58" w:rsidRPr="00105654" w:rsidRDefault="00B17B58" w:rsidP="00B17B58">
            <w:pPr>
              <w:pStyle w:val="Tabletext"/>
              <w:ind w:right="170"/>
              <w:jc w:val="right"/>
              <w:rPr>
                <w:sz w:val="18"/>
                <w:szCs w:val="18"/>
                <w:lang w:val="ru-RU"/>
              </w:rPr>
            </w:pPr>
            <w:r w:rsidRPr="00105654">
              <w:rPr>
                <w:sz w:val="18"/>
                <w:szCs w:val="18"/>
                <w:lang w:val="ru-RU"/>
              </w:rPr>
              <w:t>13</w:t>
            </w:r>
          </w:p>
        </w:tc>
        <w:tc>
          <w:tcPr>
            <w:tcW w:w="1420" w:type="dxa"/>
            <w:tcBorders>
              <w:top w:val="nil"/>
              <w:left w:val="nil"/>
              <w:bottom w:val="nil"/>
              <w:right w:val="nil"/>
            </w:tcBorders>
            <w:shd w:val="clear" w:color="auto" w:fill="auto"/>
            <w:noWrap/>
            <w:vAlign w:val="bottom"/>
            <w:hideMark/>
          </w:tcPr>
          <w:p w14:paraId="1FC4A8D9" w14:textId="72849DF3" w:rsidR="00B17B58" w:rsidRPr="00105654" w:rsidRDefault="00B17B58" w:rsidP="00B17B58">
            <w:pPr>
              <w:pStyle w:val="Tabletext"/>
              <w:ind w:right="170"/>
              <w:jc w:val="right"/>
              <w:rPr>
                <w:sz w:val="18"/>
                <w:szCs w:val="18"/>
                <w:lang w:val="ru-RU"/>
              </w:rPr>
            </w:pPr>
            <w:r w:rsidRPr="00105654">
              <w:rPr>
                <w:sz w:val="18"/>
                <w:szCs w:val="18"/>
                <w:lang w:val="ru-RU"/>
              </w:rPr>
              <w:t>50</w:t>
            </w:r>
          </w:p>
        </w:tc>
        <w:tc>
          <w:tcPr>
            <w:tcW w:w="1421" w:type="dxa"/>
            <w:tcBorders>
              <w:top w:val="nil"/>
              <w:left w:val="nil"/>
              <w:bottom w:val="nil"/>
              <w:right w:val="nil"/>
            </w:tcBorders>
            <w:shd w:val="clear" w:color="auto" w:fill="auto"/>
            <w:noWrap/>
            <w:vAlign w:val="bottom"/>
            <w:hideMark/>
          </w:tcPr>
          <w:p w14:paraId="568E4135" w14:textId="618F7835" w:rsidR="00B17B58" w:rsidRPr="00105654" w:rsidRDefault="00B17B58" w:rsidP="00B17B58">
            <w:pPr>
              <w:pStyle w:val="Tabletext"/>
              <w:ind w:right="170"/>
              <w:jc w:val="right"/>
              <w:rPr>
                <w:sz w:val="18"/>
                <w:szCs w:val="18"/>
                <w:lang w:val="ru-RU"/>
              </w:rPr>
            </w:pPr>
            <w:r w:rsidRPr="00105654">
              <w:rPr>
                <w:sz w:val="18"/>
                <w:szCs w:val="18"/>
                <w:lang w:val="ru-RU"/>
              </w:rPr>
              <w:t>18 446</w:t>
            </w:r>
          </w:p>
        </w:tc>
      </w:tr>
      <w:tr w:rsidR="00B17B58" w:rsidRPr="00105654" w14:paraId="5D59EB14" w14:textId="77777777" w:rsidTr="00B17B58">
        <w:tc>
          <w:tcPr>
            <w:tcW w:w="2977" w:type="dxa"/>
            <w:tcBorders>
              <w:top w:val="nil"/>
              <w:left w:val="nil"/>
              <w:bottom w:val="nil"/>
              <w:right w:val="nil"/>
            </w:tcBorders>
            <w:shd w:val="clear" w:color="auto" w:fill="auto"/>
            <w:noWrap/>
            <w:vAlign w:val="bottom"/>
            <w:hideMark/>
          </w:tcPr>
          <w:p w14:paraId="023D5498" w14:textId="77777777" w:rsidR="00B17B58" w:rsidRPr="00105654" w:rsidRDefault="00B17B58" w:rsidP="00B17B58">
            <w:pPr>
              <w:pStyle w:val="Tabletext"/>
              <w:spacing w:before="0" w:after="0"/>
              <w:rPr>
                <w:sz w:val="18"/>
                <w:szCs w:val="18"/>
                <w:lang w:val="ru-RU"/>
              </w:rPr>
            </w:pPr>
          </w:p>
        </w:tc>
        <w:tc>
          <w:tcPr>
            <w:tcW w:w="1418" w:type="dxa"/>
            <w:tcBorders>
              <w:top w:val="nil"/>
              <w:left w:val="nil"/>
              <w:bottom w:val="nil"/>
              <w:right w:val="nil"/>
            </w:tcBorders>
            <w:shd w:val="clear" w:color="auto" w:fill="auto"/>
            <w:noWrap/>
            <w:vAlign w:val="bottom"/>
            <w:hideMark/>
          </w:tcPr>
          <w:p w14:paraId="05E2F795" w14:textId="77777777" w:rsidR="00B17B58" w:rsidRPr="00105654" w:rsidRDefault="00B17B58" w:rsidP="00B17B58">
            <w:pPr>
              <w:pStyle w:val="Tabletext"/>
              <w:spacing w:before="0" w:after="0"/>
              <w:ind w:right="170"/>
              <w:jc w:val="right"/>
              <w:rPr>
                <w:sz w:val="18"/>
                <w:szCs w:val="18"/>
                <w:lang w:val="ru-RU"/>
              </w:rPr>
            </w:pPr>
          </w:p>
        </w:tc>
        <w:tc>
          <w:tcPr>
            <w:tcW w:w="2409" w:type="dxa"/>
            <w:tcBorders>
              <w:top w:val="nil"/>
              <w:left w:val="nil"/>
              <w:bottom w:val="nil"/>
              <w:right w:val="nil"/>
            </w:tcBorders>
            <w:shd w:val="clear" w:color="auto" w:fill="auto"/>
            <w:noWrap/>
            <w:vAlign w:val="bottom"/>
            <w:hideMark/>
          </w:tcPr>
          <w:p w14:paraId="6F40B09F" w14:textId="77777777" w:rsidR="00B17B58" w:rsidRPr="00105654" w:rsidRDefault="00B17B58" w:rsidP="00B17B58">
            <w:pPr>
              <w:pStyle w:val="Tabletext"/>
              <w:spacing w:before="0" w:after="0"/>
              <w:ind w:right="170"/>
              <w:jc w:val="right"/>
              <w:rPr>
                <w:sz w:val="18"/>
                <w:szCs w:val="18"/>
                <w:lang w:val="ru-RU"/>
              </w:rPr>
            </w:pPr>
          </w:p>
        </w:tc>
        <w:tc>
          <w:tcPr>
            <w:tcW w:w="1420" w:type="dxa"/>
            <w:tcBorders>
              <w:top w:val="nil"/>
              <w:left w:val="nil"/>
              <w:bottom w:val="nil"/>
              <w:right w:val="nil"/>
            </w:tcBorders>
            <w:shd w:val="clear" w:color="auto" w:fill="auto"/>
            <w:noWrap/>
            <w:vAlign w:val="bottom"/>
            <w:hideMark/>
          </w:tcPr>
          <w:p w14:paraId="1FC4BC04" w14:textId="77777777" w:rsidR="00B17B58" w:rsidRPr="00105654" w:rsidRDefault="00B17B58" w:rsidP="00B17B58">
            <w:pPr>
              <w:pStyle w:val="Tabletext"/>
              <w:spacing w:before="0" w:after="0"/>
              <w:ind w:right="170"/>
              <w:jc w:val="right"/>
              <w:rPr>
                <w:sz w:val="18"/>
                <w:szCs w:val="18"/>
                <w:lang w:val="ru-RU"/>
              </w:rPr>
            </w:pPr>
          </w:p>
        </w:tc>
        <w:tc>
          <w:tcPr>
            <w:tcW w:w="1421" w:type="dxa"/>
            <w:tcBorders>
              <w:top w:val="nil"/>
              <w:left w:val="nil"/>
              <w:bottom w:val="nil"/>
              <w:right w:val="nil"/>
            </w:tcBorders>
            <w:shd w:val="clear" w:color="auto" w:fill="auto"/>
            <w:noWrap/>
            <w:vAlign w:val="bottom"/>
            <w:hideMark/>
          </w:tcPr>
          <w:p w14:paraId="596D9E2C" w14:textId="77777777" w:rsidR="00B17B58" w:rsidRPr="00105654" w:rsidRDefault="00B17B58" w:rsidP="00B17B58">
            <w:pPr>
              <w:pStyle w:val="Tabletext"/>
              <w:spacing w:before="0" w:after="0"/>
              <w:ind w:right="170"/>
              <w:jc w:val="right"/>
              <w:rPr>
                <w:sz w:val="18"/>
                <w:szCs w:val="18"/>
                <w:lang w:val="ru-RU"/>
              </w:rPr>
            </w:pPr>
          </w:p>
        </w:tc>
      </w:tr>
      <w:tr w:rsidR="00B17B58" w:rsidRPr="00105654" w14:paraId="4B2597F4" w14:textId="77777777" w:rsidTr="00B17B58">
        <w:tc>
          <w:tcPr>
            <w:tcW w:w="2977" w:type="dxa"/>
            <w:tcBorders>
              <w:top w:val="nil"/>
              <w:left w:val="nil"/>
              <w:bottom w:val="nil"/>
              <w:right w:val="nil"/>
            </w:tcBorders>
            <w:shd w:val="clear" w:color="000000" w:fill="538DD5"/>
            <w:noWrap/>
            <w:vAlign w:val="center"/>
            <w:hideMark/>
          </w:tcPr>
          <w:p w14:paraId="5D9C4A16" w14:textId="651C04D3" w:rsidR="00B17B58" w:rsidRPr="00105654" w:rsidRDefault="00B17B58" w:rsidP="00B17B58">
            <w:pPr>
              <w:pStyle w:val="Tabletext"/>
              <w:spacing w:before="80" w:after="80"/>
              <w:rPr>
                <w:b/>
                <w:bCs/>
                <w:sz w:val="18"/>
                <w:szCs w:val="18"/>
                <w:lang w:val="ru-RU"/>
              </w:rPr>
            </w:pPr>
            <w:r w:rsidRPr="00105654">
              <w:rPr>
                <w:b/>
                <w:bCs/>
                <w:sz w:val="18"/>
                <w:szCs w:val="18"/>
                <w:lang w:val="ru-RU"/>
              </w:rPr>
              <w:t>Всего</w:t>
            </w:r>
          </w:p>
        </w:tc>
        <w:tc>
          <w:tcPr>
            <w:tcW w:w="1418" w:type="dxa"/>
            <w:tcBorders>
              <w:top w:val="nil"/>
              <w:left w:val="nil"/>
              <w:bottom w:val="nil"/>
              <w:right w:val="nil"/>
            </w:tcBorders>
            <w:shd w:val="clear" w:color="000000" w:fill="538DD5"/>
            <w:noWrap/>
            <w:vAlign w:val="center"/>
            <w:hideMark/>
          </w:tcPr>
          <w:p w14:paraId="4FD31671" w14:textId="74A55B84" w:rsidR="00B17B58" w:rsidRPr="00105654" w:rsidRDefault="00B17B58" w:rsidP="00B17B58">
            <w:pPr>
              <w:pStyle w:val="Tabletext"/>
              <w:spacing w:before="80" w:after="80"/>
              <w:ind w:right="170"/>
              <w:jc w:val="right"/>
              <w:rPr>
                <w:b/>
                <w:bCs/>
                <w:sz w:val="18"/>
                <w:szCs w:val="18"/>
                <w:lang w:val="ru-RU"/>
              </w:rPr>
            </w:pPr>
            <w:r w:rsidRPr="00105654">
              <w:rPr>
                <w:b/>
                <w:bCs/>
                <w:sz w:val="18"/>
                <w:szCs w:val="18"/>
                <w:lang w:val="ru-RU"/>
              </w:rPr>
              <w:t>27 575</w:t>
            </w:r>
          </w:p>
        </w:tc>
        <w:tc>
          <w:tcPr>
            <w:tcW w:w="2409" w:type="dxa"/>
            <w:tcBorders>
              <w:top w:val="nil"/>
              <w:left w:val="nil"/>
              <w:bottom w:val="nil"/>
              <w:right w:val="nil"/>
            </w:tcBorders>
            <w:shd w:val="clear" w:color="000000" w:fill="538DD5"/>
            <w:noWrap/>
            <w:vAlign w:val="center"/>
            <w:hideMark/>
          </w:tcPr>
          <w:p w14:paraId="7010CED4" w14:textId="24A160C5" w:rsidR="00B17B58" w:rsidRPr="00105654" w:rsidRDefault="00B17B58" w:rsidP="00B17B58">
            <w:pPr>
              <w:pStyle w:val="Tabletext"/>
              <w:spacing w:before="80" w:after="80"/>
              <w:ind w:right="170"/>
              <w:jc w:val="right"/>
              <w:rPr>
                <w:b/>
                <w:bCs/>
                <w:sz w:val="18"/>
                <w:szCs w:val="18"/>
                <w:lang w:val="ru-RU"/>
              </w:rPr>
            </w:pPr>
            <w:r w:rsidRPr="00105654">
              <w:rPr>
                <w:b/>
                <w:bCs/>
                <w:sz w:val="18"/>
                <w:szCs w:val="18"/>
                <w:lang w:val="ru-RU"/>
              </w:rPr>
              <w:t>27</w:t>
            </w:r>
          </w:p>
        </w:tc>
        <w:tc>
          <w:tcPr>
            <w:tcW w:w="1420" w:type="dxa"/>
            <w:tcBorders>
              <w:top w:val="nil"/>
              <w:left w:val="nil"/>
              <w:bottom w:val="nil"/>
              <w:right w:val="nil"/>
            </w:tcBorders>
            <w:shd w:val="clear" w:color="000000" w:fill="538DD5"/>
            <w:noWrap/>
            <w:vAlign w:val="center"/>
            <w:hideMark/>
          </w:tcPr>
          <w:p w14:paraId="371AE24D" w14:textId="714B50E6" w:rsidR="00B17B58" w:rsidRPr="00105654" w:rsidRDefault="00B17B58" w:rsidP="00B17B58">
            <w:pPr>
              <w:pStyle w:val="Tabletext"/>
              <w:spacing w:before="80" w:after="80"/>
              <w:ind w:right="170"/>
              <w:jc w:val="right"/>
              <w:rPr>
                <w:b/>
                <w:bCs/>
                <w:sz w:val="18"/>
                <w:szCs w:val="18"/>
                <w:lang w:val="ru-RU"/>
              </w:rPr>
            </w:pPr>
            <w:r w:rsidRPr="00105654">
              <w:rPr>
                <w:b/>
                <w:bCs/>
                <w:sz w:val="18"/>
                <w:szCs w:val="18"/>
                <w:lang w:val="ru-RU"/>
              </w:rPr>
              <w:t>75</w:t>
            </w:r>
          </w:p>
        </w:tc>
        <w:tc>
          <w:tcPr>
            <w:tcW w:w="1421" w:type="dxa"/>
            <w:tcBorders>
              <w:top w:val="nil"/>
              <w:left w:val="nil"/>
              <w:bottom w:val="nil"/>
              <w:right w:val="nil"/>
            </w:tcBorders>
            <w:shd w:val="clear" w:color="000000" w:fill="538DD5"/>
            <w:noWrap/>
            <w:vAlign w:val="center"/>
            <w:hideMark/>
          </w:tcPr>
          <w:p w14:paraId="1D68738D" w14:textId="58038615" w:rsidR="00B17B58" w:rsidRPr="00105654" w:rsidRDefault="00B17B58" w:rsidP="00B17B58">
            <w:pPr>
              <w:pStyle w:val="Tabletext"/>
              <w:spacing w:before="80" w:after="80"/>
              <w:ind w:right="170"/>
              <w:jc w:val="right"/>
              <w:rPr>
                <w:b/>
                <w:bCs/>
                <w:sz w:val="18"/>
                <w:szCs w:val="18"/>
                <w:lang w:val="ru-RU"/>
              </w:rPr>
            </w:pPr>
            <w:r w:rsidRPr="00105654">
              <w:rPr>
                <w:b/>
                <w:bCs/>
                <w:sz w:val="18"/>
                <w:szCs w:val="18"/>
                <w:lang w:val="ru-RU"/>
              </w:rPr>
              <w:t>27 677</w:t>
            </w:r>
          </w:p>
        </w:tc>
      </w:tr>
    </w:tbl>
    <w:p w14:paraId="44270944" w14:textId="77777777" w:rsidR="00EF1CC8" w:rsidRPr="00105654" w:rsidRDefault="00EF1CC8" w:rsidP="009120CD">
      <w:pPr>
        <w:spacing w:before="320"/>
        <w:rPr>
          <w:u w:val="single"/>
          <w:lang w:val="ru-RU"/>
        </w:rPr>
      </w:pPr>
      <w:r w:rsidRPr="00105654">
        <w:rPr>
          <w:u w:val="single"/>
          <w:lang w:val="ru-RU"/>
        </w:rPr>
        <w:t>Обязательства, касающиеся прочих вознаграждений сотрудников</w:t>
      </w:r>
    </w:p>
    <w:p w14:paraId="289B4714" w14:textId="5F592753" w:rsidR="00EF1CC8" w:rsidRPr="00105654" w:rsidRDefault="00EF1CC8" w:rsidP="009120CD">
      <w:pPr>
        <w:rPr>
          <w:lang w:val="ru-RU"/>
        </w:rPr>
      </w:pPr>
      <w:r w:rsidRPr="00105654">
        <w:rPr>
          <w:lang w:val="ru-RU"/>
        </w:rPr>
        <w:t>Перед образованием ОПФП ООН и ФМСП и присоединением к ним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указанных выше фондов. Связанные с этим обязательства указываются в долгосрочных пассивах. Были достигнуты договоренности между МСЭ и его фондами в целях обеспечения финансирования этих фондов.</w:t>
      </w:r>
    </w:p>
    <w:p w14:paraId="680287C8" w14:textId="7C3F7826" w:rsidR="00EF1CC8" w:rsidRPr="00105654" w:rsidRDefault="00EF1CC8" w:rsidP="009120CD">
      <w:pPr>
        <w:rPr>
          <w:lang w:val="ru-RU"/>
        </w:rPr>
      </w:pPr>
      <w:r w:rsidRPr="00105654">
        <w:rPr>
          <w:lang w:val="ru-RU"/>
        </w:rPr>
        <w:t>В 202</w:t>
      </w:r>
      <w:r w:rsidR="00B34E81" w:rsidRPr="00105654">
        <w:rPr>
          <w:lang w:val="ru-RU"/>
        </w:rPr>
        <w:t>2</w:t>
      </w:r>
      <w:r w:rsidRPr="00105654">
        <w:rPr>
          <w:lang w:val="ru-RU"/>
        </w:rPr>
        <w:t>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202</w:t>
      </w:r>
      <w:r w:rsidR="00B34E81" w:rsidRPr="00105654">
        <w:rPr>
          <w:lang w:val="ru-RU"/>
        </w:rPr>
        <w:t>2</w:t>
      </w:r>
      <w:r w:rsidRPr="00105654">
        <w:rPr>
          <w:lang w:val="ru-RU"/>
        </w:rPr>
        <w:t>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w:t>
      </w:r>
    </w:p>
    <w:p w14:paraId="441FE25E" w14:textId="507628FC" w:rsidR="00EF1CC8" w:rsidRPr="00105654" w:rsidRDefault="00EF1CC8" w:rsidP="00B34E81">
      <w:pPr>
        <w:pStyle w:val="Heading5"/>
        <w:rPr>
          <w:lang w:val="ru-RU"/>
        </w:rPr>
      </w:pPr>
      <w:bookmarkStart w:id="857" w:name="_Toc305667779"/>
      <w:bookmarkStart w:id="858" w:name="_Toc306201435"/>
      <w:bookmarkStart w:id="859" w:name="_Toc329002798"/>
      <w:bookmarkStart w:id="860" w:name="_Toc358373668"/>
      <w:bookmarkStart w:id="861" w:name="_Toc387243045"/>
      <w:bookmarkStart w:id="862" w:name="_Toc419404390"/>
      <w:bookmarkStart w:id="863" w:name="_Toc482809981"/>
      <w:bookmarkStart w:id="864" w:name="_Toc482810344"/>
      <w:bookmarkStart w:id="865" w:name="_Toc482901579"/>
      <w:bookmarkStart w:id="866" w:name="_Toc511401581"/>
      <w:bookmarkStart w:id="867" w:name="_Toc511401704"/>
      <w:bookmarkStart w:id="868" w:name="_Toc10540817"/>
      <w:bookmarkStart w:id="869" w:name="_Toc41900433"/>
      <w:bookmarkStart w:id="870" w:name="_Toc73438014"/>
      <w:bookmarkStart w:id="871" w:name="_Toc73439192"/>
      <w:bookmarkStart w:id="872" w:name="_Toc167956644"/>
      <w:bookmarkStart w:id="873" w:name="_Toc167956883"/>
      <w:bookmarkStart w:id="874" w:name="_Toc167957188"/>
      <w:bookmarkStart w:id="875" w:name="_Toc269839093"/>
      <w:bookmarkStart w:id="876" w:name="_Toc268007555"/>
      <w:r w:rsidRPr="00105654">
        <w:rPr>
          <w:lang w:val="ru-RU"/>
        </w:rPr>
        <w:t>Примечание 1</w:t>
      </w:r>
      <w:r w:rsidR="0073425A" w:rsidRPr="00105654">
        <w:rPr>
          <w:lang w:val="ru-RU"/>
        </w:rPr>
        <w:t>9</w:t>
      </w:r>
      <w:r w:rsidRPr="00105654">
        <w:rPr>
          <w:lang w:val="ru-RU"/>
        </w:rPr>
        <w:tab/>
        <w:t>Резервные фонды</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163BFA68" w14:textId="630CA9D2" w:rsidR="00EF1CC8" w:rsidRPr="00105654" w:rsidRDefault="00EF1CC8" w:rsidP="0073425A">
      <w:pPr>
        <w:rPr>
          <w:lang w:val="ru-RU"/>
        </w:rPr>
      </w:pPr>
      <w:r w:rsidRPr="00105654">
        <w:rPr>
          <w:lang w:val="ru-RU"/>
        </w:rPr>
        <w:t>Резервные фонды для учета рисков и расходов включают резервный фонд для урегулирования споров, который представляет собой оценку</w:t>
      </w:r>
      <w:r w:rsidR="00E11E17" w:rsidRPr="00105654">
        <w:rPr>
          <w:lang w:val="ru-RU"/>
        </w:rPr>
        <w:t xml:space="preserve"> руководством</w:t>
      </w:r>
      <w:r w:rsidRPr="00105654">
        <w:rPr>
          <w:lang w:val="ru-RU"/>
        </w:rPr>
        <w:t xml:space="preserve"> на дату закрытия счетов будущих обязательств, связанных с прошлым событием, по различным спорам, одной из сторон которых является МСЭ, а также среднюю стоимость административных расходов по каждому представленному в трибунал случаю. </w:t>
      </w:r>
      <w:r w:rsidR="004B2BB6" w:rsidRPr="00105654">
        <w:rPr>
          <w:lang w:val="ru-RU"/>
        </w:rPr>
        <w:t>Для МСЭ существует неопределенность в отношении окончательной стоимости и сроков оттока средств в связи с этими спорами.</w:t>
      </w:r>
    </w:p>
    <w:p w14:paraId="16021B7C" w14:textId="390F1D49" w:rsidR="00EF1CC8" w:rsidRPr="00105654" w:rsidRDefault="00EF1CC8" w:rsidP="009157DA">
      <w:pPr>
        <w:spacing w:after="120"/>
        <w:rPr>
          <w:lang w:val="ru-RU"/>
        </w:rPr>
      </w:pPr>
      <w:bookmarkStart w:id="877" w:name="_Toc329002799"/>
      <w:r w:rsidRPr="00105654">
        <w:rPr>
          <w:lang w:val="ru-RU"/>
        </w:rPr>
        <w:t>Резервный фонд для обработки заявок на регистрацию спутниковых сетей (SNF) включает сумму, соответствующую бесплатной публикации, которую администрации имеют право запросить в течение любого данного года. Этот резервный фонд б</w:t>
      </w:r>
      <w:r w:rsidR="00E11E17" w:rsidRPr="00105654">
        <w:rPr>
          <w:lang w:val="ru-RU"/>
        </w:rPr>
        <w:t>удет</w:t>
      </w:r>
      <w:r w:rsidRPr="00105654">
        <w:rPr>
          <w:lang w:val="ru-RU"/>
        </w:rPr>
        <w:t xml:space="preserve"> полностью использован в течение финансового периода</w:t>
      </w:r>
      <w:r w:rsidR="00E11E17" w:rsidRPr="00105654">
        <w:rPr>
          <w:lang w:val="ru-RU"/>
        </w:rPr>
        <w:t xml:space="preserve"> 2023 года</w:t>
      </w:r>
      <w:r w:rsidRPr="00105654">
        <w:rPr>
          <w:lang w:val="ru-RU"/>
        </w:rPr>
        <w:t>.</w:t>
      </w:r>
      <w:bookmarkStart w:id="878" w:name="_Toc305667780"/>
      <w:bookmarkStart w:id="879" w:name="_Toc306201436"/>
      <w:bookmarkStart w:id="880" w:name="_Toc329002800"/>
      <w:bookmarkEnd w:id="877"/>
      <w:bookmarkEnd w:id="875"/>
      <w:bookmarkEnd w:id="876"/>
    </w:p>
    <w:tbl>
      <w:tblPr>
        <w:tblW w:w="9631" w:type="dxa"/>
        <w:tblLayout w:type="fixed"/>
        <w:tblLook w:val="04A0" w:firstRow="1" w:lastRow="0" w:firstColumn="1" w:lastColumn="0" w:noHBand="0" w:noVBand="1"/>
      </w:tblPr>
      <w:tblGrid>
        <w:gridCol w:w="4284"/>
        <w:gridCol w:w="1791"/>
        <w:gridCol w:w="1778"/>
        <w:gridCol w:w="1778"/>
      </w:tblGrid>
      <w:tr w:rsidR="009157DA" w:rsidRPr="00105654" w14:paraId="636ACA78" w14:textId="77777777" w:rsidTr="00CD4934">
        <w:tc>
          <w:tcPr>
            <w:tcW w:w="4284" w:type="dxa"/>
            <w:vMerge w:val="restart"/>
            <w:tcBorders>
              <w:top w:val="nil"/>
              <w:left w:val="nil"/>
              <w:bottom w:val="nil"/>
              <w:right w:val="nil"/>
            </w:tcBorders>
            <w:shd w:val="clear" w:color="000000" w:fill="538DD5"/>
            <w:noWrap/>
            <w:vAlign w:val="center"/>
            <w:hideMark/>
          </w:tcPr>
          <w:p w14:paraId="642C5BEA" w14:textId="6D9580E5" w:rsidR="009157DA" w:rsidRPr="00105654" w:rsidRDefault="00602A54" w:rsidP="009157DA">
            <w:pPr>
              <w:pStyle w:val="Tablehead"/>
              <w:rPr>
                <w:sz w:val="18"/>
                <w:szCs w:val="18"/>
                <w:lang w:val="ru-RU"/>
              </w:rPr>
            </w:pPr>
            <w:r w:rsidRPr="00105654">
              <w:rPr>
                <w:sz w:val="18"/>
                <w:szCs w:val="18"/>
                <w:lang w:val="ru-RU" w:eastAsia="en-GB"/>
              </w:rPr>
              <w:t>Описание (тыс. шв. фр.)</w:t>
            </w:r>
          </w:p>
        </w:tc>
        <w:tc>
          <w:tcPr>
            <w:tcW w:w="5347" w:type="dxa"/>
            <w:gridSpan w:val="3"/>
            <w:tcBorders>
              <w:top w:val="nil"/>
              <w:left w:val="nil"/>
              <w:bottom w:val="nil"/>
              <w:right w:val="nil"/>
            </w:tcBorders>
            <w:shd w:val="clear" w:color="000000" w:fill="538DD5"/>
            <w:noWrap/>
            <w:vAlign w:val="center"/>
            <w:hideMark/>
          </w:tcPr>
          <w:p w14:paraId="14CEFA73" w14:textId="2E30EAB3" w:rsidR="009157DA" w:rsidRPr="00105654" w:rsidRDefault="00E2088F" w:rsidP="009157DA">
            <w:pPr>
              <w:pStyle w:val="Tablehead"/>
              <w:rPr>
                <w:sz w:val="18"/>
                <w:szCs w:val="18"/>
                <w:lang w:val="ru-RU"/>
              </w:rPr>
            </w:pPr>
            <w:r w:rsidRPr="00105654">
              <w:rPr>
                <w:sz w:val="18"/>
                <w:szCs w:val="18"/>
                <w:lang w:val="ru-RU"/>
              </w:rPr>
              <w:t>Резервные фонды</w:t>
            </w:r>
          </w:p>
        </w:tc>
      </w:tr>
      <w:tr w:rsidR="00E2088F" w:rsidRPr="00105654" w14:paraId="716CBFAC" w14:textId="77777777" w:rsidTr="00CD4934">
        <w:tc>
          <w:tcPr>
            <w:tcW w:w="4284" w:type="dxa"/>
            <w:vMerge/>
            <w:tcBorders>
              <w:top w:val="nil"/>
              <w:left w:val="nil"/>
              <w:bottom w:val="nil"/>
              <w:right w:val="nil"/>
            </w:tcBorders>
            <w:vAlign w:val="center"/>
            <w:hideMark/>
          </w:tcPr>
          <w:p w14:paraId="12E63C62" w14:textId="77777777" w:rsidR="00E2088F" w:rsidRPr="00105654" w:rsidRDefault="00E2088F" w:rsidP="00E2088F">
            <w:pPr>
              <w:pStyle w:val="Tablehead"/>
              <w:rPr>
                <w:sz w:val="18"/>
                <w:szCs w:val="18"/>
                <w:lang w:val="ru-RU"/>
              </w:rPr>
            </w:pPr>
          </w:p>
        </w:tc>
        <w:tc>
          <w:tcPr>
            <w:tcW w:w="1791" w:type="dxa"/>
            <w:tcBorders>
              <w:top w:val="nil"/>
              <w:left w:val="nil"/>
              <w:bottom w:val="nil"/>
              <w:right w:val="nil"/>
            </w:tcBorders>
            <w:shd w:val="clear" w:color="000000" w:fill="538DD5"/>
            <w:noWrap/>
            <w:vAlign w:val="center"/>
            <w:hideMark/>
          </w:tcPr>
          <w:p w14:paraId="25A72676" w14:textId="77777777" w:rsidR="00E2088F" w:rsidRPr="00105654" w:rsidRDefault="00E2088F" w:rsidP="00E2088F">
            <w:pPr>
              <w:pStyle w:val="Tablehead"/>
              <w:rPr>
                <w:sz w:val="18"/>
                <w:szCs w:val="18"/>
                <w:lang w:val="ru-RU"/>
              </w:rPr>
            </w:pPr>
            <w:r w:rsidRPr="00105654">
              <w:rPr>
                <w:sz w:val="18"/>
                <w:szCs w:val="18"/>
                <w:lang w:val="ru-RU"/>
              </w:rPr>
              <w:t>SNF</w:t>
            </w:r>
          </w:p>
        </w:tc>
        <w:tc>
          <w:tcPr>
            <w:tcW w:w="1778" w:type="dxa"/>
            <w:tcBorders>
              <w:top w:val="nil"/>
              <w:left w:val="nil"/>
              <w:bottom w:val="nil"/>
              <w:right w:val="nil"/>
            </w:tcBorders>
            <w:shd w:val="clear" w:color="000000" w:fill="538DD5"/>
            <w:noWrap/>
            <w:vAlign w:val="center"/>
            <w:hideMark/>
          </w:tcPr>
          <w:p w14:paraId="187B52D0" w14:textId="24682FFD" w:rsidR="00E2088F" w:rsidRPr="00105654" w:rsidRDefault="00E2088F" w:rsidP="00E2088F">
            <w:pPr>
              <w:pStyle w:val="Tablehead"/>
              <w:rPr>
                <w:sz w:val="18"/>
                <w:szCs w:val="18"/>
                <w:lang w:val="ru-RU"/>
              </w:rPr>
            </w:pPr>
            <w:r w:rsidRPr="00105654">
              <w:rPr>
                <w:sz w:val="18"/>
                <w:szCs w:val="18"/>
                <w:lang w:val="ru-RU"/>
              </w:rPr>
              <w:t>Урегулирование споров</w:t>
            </w:r>
          </w:p>
        </w:tc>
        <w:tc>
          <w:tcPr>
            <w:tcW w:w="1778" w:type="dxa"/>
            <w:tcBorders>
              <w:top w:val="nil"/>
              <w:left w:val="nil"/>
              <w:bottom w:val="nil"/>
              <w:right w:val="nil"/>
            </w:tcBorders>
            <w:shd w:val="clear" w:color="000000" w:fill="538DD5"/>
            <w:noWrap/>
            <w:vAlign w:val="center"/>
            <w:hideMark/>
          </w:tcPr>
          <w:p w14:paraId="4E24B626" w14:textId="159F45D9" w:rsidR="00E2088F" w:rsidRPr="00105654" w:rsidRDefault="00E2088F" w:rsidP="00E2088F">
            <w:pPr>
              <w:pStyle w:val="Tablehead"/>
              <w:rPr>
                <w:sz w:val="18"/>
                <w:szCs w:val="18"/>
                <w:lang w:val="ru-RU"/>
              </w:rPr>
            </w:pPr>
            <w:r w:rsidRPr="00105654">
              <w:rPr>
                <w:sz w:val="18"/>
                <w:szCs w:val="18"/>
                <w:lang w:val="ru-RU"/>
              </w:rPr>
              <w:t>Всего</w:t>
            </w:r>
          </w:p>
        </w:tc>
      </w:tr>
      <w:tr w:rsidR="009157DA" w:rsidRPr="00105654" w14:paraId="72676F24" w14:textId="77777777" w:rsidTr="00CD4934">
        <w:tc>
          <w:tcPr>
            <w:tcW w:w="4284" w:type="dxa"/>
            <w:tcBorders>
              <w:top w:val="nil"/>
              <w:left w:val="nil"/>
              <w:bottom w:val="nil"/>
              <w:right w:val="nil"/>
            </w:tcBorders>
            <w:shd w:val="clear" w:color="auto" w:fill="auto"/>
            <w:noWrap/>
            <w:vAlign w:val="center"/>
            <w:hideMark/>
          </w:tcPr>
          <w:p w14:paraId="74020A97" w14:textId="77777777" w:rsidR="009157DA" w:rsidRPr="00105654" w:rsidRDefault="009157DA" w:rsidP="00CD4934">
            <w:pPr>
              <w:pStyle w:val="Tabletext"/>
              <w:spacing w:before="0" w:after="0"/>
              <w:rPr>
                <w:sz w:val="18"/>
                <w:szCs w:val="18"/>
                <w:lang w:val="ru-RU"/>
              </w:rPr>
            </w:pPr>
          </w:p>
        </w:tc>
        <w:tc>
          <w:tcPr>
            <w:tcW w:w="1791" w:type="dxa"/>
            <w:tcBorders>
              <w:top w:val="nil"/>
              <w:left w:val="nil"/>
              <w:bottom w:val="nil"/>
              <w:right w:val="nil"/>
            </w:tcBorders>
            <w:shd w:val="clear" w:color="auto" w:fill="auto"/>
            <w:noWrap/>
            <w:vAlign w:val="center"/>
            <w:hideMark/>
          </w:tcPr>
          <w:p w14:paraId="0D5D2C48" w14:textId="77777777" w:rsidR="009157DA" w:rsidRPr="00105654" w:rsidRDefault="009157DA" w:rsidP="00E2182F">
            <w:pPr>
              <w:pStyle w:val="Tabletext"/>
              <w:spacing w:before="0" w:after="0"/>
              <w:ind w:right="170"/>
              <w:jc w:val="right"/>
              <w:rPr>
                <w:sz w:val="18"/>
                <w:szCs w:val="18"/>
                <w:lang w:val="ru-RU"/>
              </w:rPr>
            </w:pPr>
          </w:p>
        </w:tc>
        <w:tc>
          <w:tcPr>
            <w:tcW w:w="1778" w:type="dxa"/>
            <w:tcBorders>
              <w:top w:val="nil"/>
              <w:left w:val="nil"/>
              <w:bottom w:val="nil"/>
              <w:right w:val="nil"/>
            </w:tcBorders>
            <w:shd w:val="clear" w:color="auto" w:fill="auto"/>
            <w:noWrap/>
            <w:vAlign w:val="center"/>
            <w:hideMark/>
          </w:tcPr>
          <w:p w14:paraId="4A788F83" w14:textId="77777777" w:rsidR="009157DA" w:rsidRPr="00105654" w:rsidRDefault="009157DA" w:rsidP="00E2182F">
            <w:pPr>
              <w:pStyle w:val="Tabletext"/>
              <w:spacing w:before="0" w:after="0"/>
              <w:ind w:right="170"/>
              <w:jc w:val="right"/>
              <w:rPr>
                <w:sz w:val="18"/>
                <w:szCs w:val="18"/>
                <w:lang w:val="ru-RU"/>
              </w:rPr>
            </w:pPr>
          </w:p>
        </w:tc>
        <w:tc>
          <w:tcPr>
            <w:tcW w:w="1778" w:type="dxa"/>
            <w:tcBorders>
              <w:top w:val="nil"/>
              <w:left w:val="nil"/>
              <w:bottom w:val="nil"/>
              <w:right w:val="nil"/>
            </w:tcBorders>
            <w:shd w:val="clear" w:color="auto" w:fill="auto"/>
            <w:noWrap/>
            <w:vAlign w:val="center"/>
            <w:hideMark/>
          </w:tcPr>
          <w:p w14:paraId="0E2667C3" w14:textId="77777777" w:rsidR="009157DA" w:rsidRPr="00105654" w:rsidRDefault="009157DA" w:rsidP="00E2182F">
            <w:pPr>
              <w:pStyle w:val="Tabletext"/>
              <w:spacing w:before="0" w:after="0"/>
              <w:ind w:right="170"/>
              <w:jc w:val="right"/>
              <w:rPr>
                <w:sz w:val="18"/>
                <w:szCs w:val="18"/>
                <w:lang w:val="ru-RU"/>
              </w:rPr>
            </w:pPr>
          </w:p>
        </w:tc>
      </w:tr>
      <w:tr w:rsidR="00E2182F" w:rsidRPr="00105654" w14:paraId="043C633F" w14:textId="77777777" w:rsidTr="00751F87">
        <w:tc>
          <w:tcPr>
            <w:tcW w:w="4284" w:type="dxa"/>
            <w:tcBorders>
              <w:top w:val="nil"/>
              <w:left w:val="nil"/>
              <w:bottom w:val="nil"/>
              <w:right w:val="nil"/>
            </w:tcBorders>
            <w:shd w:val="clear" w:color="000000" w:fill="auto"/>
            <w:noWrap/>
            <w:hideMark/>
          </w:tcPr>
          <w:p w14:paraId="051FA6FA" w14:textId="3F96F523" w:rsidR="00E2182F" w:rsidRPr="00105654" w:rsidRDefault="00E2182F" w:rsidP="00E2182F">
            <w:pPr>
              <w:pStyle w:val="Tabletext"/>
              <w:rPr>
                <w:sz w:val="18"/>
                <w:szCs w:val="18"/>
                <w:lang w:val="ru-RU"/>
              </w:rPr>
            </w:pPr>
            <w:r w:rsidRPr="00105654">
              <w:rPr>
                <w:sz w:val="18"/>
                <w:szCs w:val="18"/>
                <w:lang w:val="ru-RU"/>
              </w:rPr>
              <w:t>Начальное сальдо</w:t>
            </w:r>
          </w:p>
        </w:tc>
        <w:tc>
          <w:tcPr>
            <w:tcW w:w="1791" w:type="dxa"/>
            <w:tcBorders>
              <w:top w:val="nil"/>
              <w:left w:val="nil"/>
              <w:bottom w:val="nil"/>
              <w:right w:val="nil"/>
            </w:tcBorders>
            <w:shd w:val="clear" w:color="000000" w:fill="auto"/>
            <w:noWrap/>
            <w:vAlign w:val="bottom"/>
            <w:hideMark/>
          </w:tcPr>
          <w:p w14:paraId="2A5571B4" w14:textId="4567EF9F" w:rsidR="00E2182F" w:rsidRPr="00105654" w:rsidRDefault="00E2182F" w:rsidP="00E2182F">
            <w:pPr>
              <w:pStyle w:val="Tabletext"/>
              <w:ind w:right="170"/>
              <w:jc w:val="right"/>
              <w:rPr>
                <w:sz w:val="18"/>
                <w:szCs w:val="18"/>
                <w:lang w:val="ru-RU"/>
              </w:rPr>
            </w:pPr>
            <w:r w:rsidRPr="00105654">
              <w:rPr>
                <w:sz w:val="18"/>
                <w:szCs w:val="18"/>
                <w:lang w:val="ru-RU"/>
              </w:rPr>
              <w:t>279</w:t>
            </w:r>
          </w:p>
        </w:tc>
        <w:tc>
          <w:tcPr>
            <w:tcW w:w="1778" w:type="dxa"/>
            <w:tcBorders>
              <w:top w:val="nil"/>
              <w:left w:val="nil"/>
              <w:bottom w:val="nil"/>
              <w:right w:val="nil"/>
            </w:tcBorders>
            <w:shd w:val="clear" w:color="000000" w:fill="auto"/>
            <w:noWrap/>
            <w:vAlign w:val="bottom"/>
            <w:hideMark/>
          </w:tcPr>
          <w:p w14:paraId="2AF7D8AA" w14:textId="3A2F45A2" w:rsidR="00E2182F" w:rsidRPr="00105654" w:rsidRDefault="00E2182F" w:rsidP="00E2182F">
            <w:pPr>
              <w:pStyle w:val="Tabletext"/>
              <w:ind w:right="170"/>
              <w:jc w:val="right"/>
              <w:rPr>
                <w:sz w:val="18"/>
                <w:szCs w:val="18"/>
                <w:lang w:val="ru-RU"/>
              </w:rPr>
            </w:pPr>
            <w:r w:rsidRPr="00105654">
              <w:rPr>
                <w:sz w:val="18"/>
                <w:szCs w:val="18"/>
                <w:lang w:val="ru-RU"/>
              </w:rPr>
              <w:t>1 093</w:t>
            </w:r>
          </w:p>
        </w:tc>
        <w:tc>
          <w:tcPr>
            <w:tcW w:w="1778" w:type="dxa"/>
            <w:tcBorders>
              <w:top w:val="nil"/>
              <w:left w:val="nil"/>
              <w:bottom w:val="nil"/>
              <w:right w:val="nil"/>
            </w:tcBorders>
            <w:shd w:val="clear" w:color="000000" w:fill="auto"/>
            <w:noWrap/>
            <w:vAlign w:val="bottom"/>
            <w:hideMark/>
          </w:tcPr>
          <w:p w14:paraId="013FB62C" w14:textId="428F3151" w:rsidR="00E2182F" w:rsidRPr="00105654" w:rsidRDefault="00E2182F" w:rsidP="00E2182F">
            <w:pPr>
              <w:pStyle w:val="Tabletext"/>
              <w:ind w:right="170"/>
              <w:jc w:val="right"/>
              <w:rPr>
                <w:sz w:val="18"/>
                <w:szCs w:val="18"/>
                <w:lang w:val="ru-RU"/>
              </w:rPr>
            </w:pPr>
            <w:r w:rsidRPr="00105654">
              <w:rPr>
                <w:sz w:val="18"/>
                <w:szCs w:val="18"/>
                <w:lang w:val="ru-RU"/>
              </w:rPr>
              <w:t>1 372</w:t>
            </w:r>
          </w:p>
        </w:tc>
      </w:tr>
      <w:tr w:rsidR="00E2182F" w:rsidRPr="00105654" w14:paraId="0F2CFC15" w14:textId="77777777" w:rsidTr="00751F87">
        <w:tc>
          <w:tcPr>
            <w:tcW w:w="4284" w:type="dxa"/>
            <w:tcBorders>
              <w:top w:val="nil"/>
              <w:left w:val="nil"/>
              <w:bottom w:val="nil"/>
              <w:right w:val="nil"/>
            </w:tcBorders>
            <w:shd w:val="clear" w:color="000000" w:fill="auto"/>
            <w:noWrap/>
            <w:hideMark/>
          </w:tcPr>
          <w:p w14:paraId="1BB81047" w14:textId="4C6FA577" w:rsidR="00E2182F" w:rsidRPr="00105654" w:rsidRDefault="00E2182F" w:rsidP="00E2182F">
            <w:pPr>
              <w:pStyle w:val="Tabletext"/>
              <w:rPr>
                <w:sz w:val="18"/>
                <w:szCs w:val="18"/>
                <w:lang w:val="ru-RU"/>
              </w:rPr>
            </w:pPr>
            <w:r w:rsidRPr="00105654">
              <w:rPr>
                <w:sz w:val="18"/>
                <w:szCs w:val="18"/>
                <w:lang w:val="ru-RU"/>
              </w:rPr>
              <w:t>Увеличение</w:t>
            </w:r>
          </w:p>
        </w:tc>
        <w:tc>
          <w:tcPr>
            <w:tcW w:w="1791" w:type="dxa"/>
            <w:tcBorders>
              <w:top w:val="nil"/>
              <w:left w:val="nil"/>
              <w:bottom w:val="nil"/>
              <w:right w:val="nil"/>
            </w:tcBorders>
            <w:shd w:val="clear" w:color="000000" w:fill="auto"/>
            <w:noWrap/>
            <w:vAlign w:val="bottom"/>
            <w:hideMark/>
          </w:tcPr>
          <w:p w14:paraId="7F552F17" w14:textId="72D119D8" w:rsidR="00E2182F" w:rsidRPr="00105654" w:rsidRDefault="00E2182F" w:rsidP="00E2182F">
            <w:pPr>
              <w:pStyle w:val="Tabletext"/>
              <w:ind w:right="170"/>
              <w:jc w:val="right"/>
              <w:rPr>
                <w:sz w:val="18"/>
                <w:szCs w:val="18"/>
                <w:lang w:val="ru-RU"/>
              </w:rPr>
            </w:pPr>
            <w:r w:rsidRPr="00105654">
              <w:rPr>
                <w:sz w:val="18"/>
                <w:szCs w:val="18"/>
                <w:lang w:val="ru-RU"/>
              </w:rPr>
              <w:t>370</w:t>
            </w:r>
          </w:p>
        </w:tc>
        <w:tc>
          <w:tcPr>
            <w:tcW w:w="1778" w:type="dxa"/>
            <w:tcBorders>
              <w:top w:val="nil"/>
              <w:left w:val="nil"/>
              <w:bottom w:val="nil"/>
              <w:right w:val="nil"/>
            </w:tcBorders>
            <w:shd w:val="clear" w:color="000000" w:fill="auto"/>
            <w:noWrap/>
            <w:vAlign w:val="bottom"/>
            <w:hideMark/>
          </w:tcPr>
          <w:p w14:paraId="01FC8839" w14:textId="19BE1C62" w:rsidR="00E2182F" w:rsidRPr="00105654" w:rsidRDefault="00E2182F" w:rsidP="00E2182F">
            <w:pPr>
              <w:pStyle w:val="Tabletext"/>
              <w:ind w:right="170"/>
              <w:jc w:val="right"/>
              <w:rPr>
                <w:sz w:val="18"/>
                <w:szCs w:val="18"/>
                <w:lang w:val="ru-RU"/>
              </w:rPr>
            </w:pPr>
            <w:r w:rsidRPr="00105654">
              <w:rPr>
                <w:sz w:val="18"/>
                <w:szCs w:val="18"/>
                <w:lang w:val="ru-RU"/>
              </w:rPr>
              <w:t>748</w:t>
            </w:r>
          </w:p>
        </w:tc>
        <w:tc>
          <w:tcPr>
            <w:tcW w:w="1778" w:type="dxa"/>
            <w:tcBorders>
              <w:top w:val="nil"/>
              <w:left w:val="nil"/>
              <w:bottom w:val="nil"/>
              <w:right w:val="nil"/>
            </w:tcBorders>
            <w:shd w:val="clear" w:color="000000" w:fill="auto"/>
            <w:noWrap/>
            <w:vAlign w:val="bottom"/>
            <w:hideMark/>
          </w:tcPr>
          <w:p w14:paraId="50029C24" w14:textId="0A63C59F" w:rsidR="00E2182F" w:rsidRPr="00105654" w:rsidRDefault="00E2182F" w:rsidP="00E2182F">
            <w:pPr>
              <w:pStyle w:val="Tabletext"/>
              <w:ind w:right="170"/>
              <w:jc w:val="right"/>
              <w:rPr>
                <w:sz w:val="18"/>
                <w:szCs w:val="18"/>
                <w:lang w:val="ru-RU"/>
              </w:rPr>
            </w:pPr>
            <w:r w:rsidRPr="00105654">
              <w:rPr>
                <w:sz w:val="18"/>
                <w:szCs w:val="18"/>
                <w:lang w:val="ru-RU"/>
              </w:rPr>
              <w:t>1 118</w:t>
            </w:r>
          </w:p>
        </w:tc>
      </w:tr>
      <w:tr w:rsidR="00E2182F" w:rsidRPr="00105654" w14:paraId="738C246B" w14:textId="77777777" w:rsidTr="00751F87">
        <w:tc>
          <w:tcPr>
            <w:tcW w:w="4284" w:type="dxa"/>
            <w:tcBorders>
              <w:top w:val="nil"/>
              <w:left w:val="nil"/>
              <w:bottom w:val="nil"/>
              <w:right w:val="nil"/>
            </w:tcBorders>
            <w:shd w:val="clear" w:color="000000" w:fill="auto"/>
            <w:noWrap/>
            <w:hideMark/>
          </w:tcPr>
          <w:p w14:paraId="4BCF646E" w14:textId="0CD6F92A" w:rsidR="00E2182F" w:rsidRPr="00105654" w:rsidRDefault="00E2182F" w:rsidP="00E2182F">
            <w:pPr>
              <w:pStyle w:val="Tabletext"/>
              <w:rPr>
                <w:sz w:val="18"/>
                <w:szCs w:val="18"/>
                <w:lang w:val="ru-RU"/>
              </w:rPr>
            </w:pPr>
            <w:r w:rsidRPr="00105654">
              <w:rPr>
                <w:sz w:val="18"/>
                <w:szCs w:val="18"/>
                <w:lang w:val="ru-RU"/>
              </w:rPr>
              <w:t>Использование в течение года</w:t>
            </w:r>
          </w:p>
        </w:tc>
        <w:tc>
          <w:tcPr>
            <w:tcW w:w="1791" w:type="dxa"/>
            <w:tcBorders>
              <w:top w:val="nil"/>
              <w:left w:val="nil"/>
              <w:bottom w:val="nil"/>
              <w:right w:val="nil"/>
            </w:tcBorders>
            <w:shd w:val="clear" w:color="000000" w:fill="auto"/>
            <w:noWrap/>
            <w:vAlign w:val="bottom"/>
            <w:hideMark/>
          </w:tcPr>
          <w:p w14:paraId="6E4CAFA4" w14:textId="63B96E78" w:rsidR="00E2182F" w:rsidRPr="00105654" w:rsidRDefault="00E2182F" w:rsidP="00E2182F">
            <w:pPr>
              <w:pStyle w:val="Tabletext"/>
              <w:ind w:right="170"/>
              <w:jc w:val="right"/>
              <w:rPr>
                <w:sz w:val="18"/>
                <w:szCs w:val="18"/>
                <w:lang w:val="ru-RU"/>
              </w:rPr>
            </w:pPr>
            <w:r w:rsidRPr="00105654">
              <w:rPr>
                <w:sz w:val="18"/>
                <w:szCs w:val="18"/>
                <w:lang w:val="ru-RU"/>
              </w:rPr>
              <w:t>(212)</w:t>
            </w:r>
          </w:p>
        </w:tc>
        <w:tc>
          <w:tcPr>
            <w:tcW w:w="1778" w:type="dxa"/>
            <w:tcBorders>
              <w:top w:val="nil"/>
              <w:left w:val="nil"/>
              <w:bottom w:val="nil"/>
              <w:right w:val="nil"/>
            </w:tcBorders>
            <w:shd w:val="clear" w:color="000000" w:fill="auto"/>
            <w:noWrap/>
            <w:vAlign w:val="bottom"/>
            <w:hideMark/>
          </w:tcPr>
          <w:p w14:paraId="0EFB250F" w14:textId="4320D221" w:rsidR="00E2182F" w:rsidRPr="00105654" w:rsidRDefault="00E2182F" w:rsidP="00E2182F">
            <w:pPr>
              <w:pStyle w:val="Tabletext"/>
              <w:ind w:right="170"/>
              <w:jc w:val="right"/>
              <w:rPr>
                <w:sz w:val="18"/>
                <w:szCs w:val="18"/>
                <w:lang w:val="ru-RU"/>
              </w:rPr>
            </w:pPr>
            <w:r w:rsidRPr="00105654">
              <w:rPr>
                <w:sz w:val="18"/>
                <w:szCs w:val="18"/>
                <w:lang w:val="ru-RU"/>
              </w:rPr>
              <w:t>(712)</w:t>
            </w:r>
          </w:p>
        </w:tc>
        <w:tc>
          <w:tcPr>
            <w:tcW w:w="1778" w:type="dxa"/>
            <w:tcBorders>
              <w:top w:val="nil"/>
              <w:left w:val="nil"/>
              <w:bottom w:val="nil"/>
              <w:right w:val="nil"/>
            </w:tcBorders>
            <w:shd w:val="clear" w:color="000000" w:fill="auto"/>
            <w:noWrap/>
            <w:vAlign w:val="bottom"/>
            <w:hideMark/>
          </w:tcPr>
          <w:p w14:paraId="53C97B4D" w14:textId="42847E08" w:rsidR="00E2182F" w:rsidRPr="00105654" w:rsidRDefault="00E2182F" w:rsidP="00E2182F">
            <w:pPr>
              <w:pStyle w:val="Tabletext"/>
              <w:ind w:right="170"/>
              <w:jc w:val="right"/>
              <w:rPr>
                <w:sz w:val="18"/>
                <w:szCs w:val="18"/>
                <w:lang w:val="ru-RU"/>
              </w:rPr>
            </w:pPr>
            <w:r w:rsidRPr="00105654">
              <w:rPr>
                <w:sz w:val="18"/>
                <w:szCs w:val="18"/>
                <w:lang w:val="ru-RU"/>
              </w:rPr>
              <w:t>(924)</w:t>
            </w:r>
          </w:p>
        </w:tc>
      </w:tr>
      <w:tr w:rsidR="009157DA" w:rsidRPr="00105654" w14:paraId="4665DAC9" w14:textId="77777777" w:rsidTr="00CD4934">
        <w:tc>
          <w:tcPr>
            <w:tcW w:w="4284" w:type="dxa"/>
            <w:tcBorders>
              <w:top w:val="nil"/>
              <w:left w:val="nil"/>
              <w:bottom w:val="nil"/>
              <w:right w:val="nil"/>
            </w:tcBorders>
            <w:shd w:val="clear" w:color="000000" w:fill="auto"/>
            <w:noWrap/>
            <w:vAlign w:val="bottom"/>
            <w:hideMark/>
          </w:tcPr>
          <w:p w14:paraId="625E08D7" w14:textId="4995F18B" w:rsidR="009157DA" w:rsidRPr="00105654" w:rsidRDefault="004B2BB6" w:rsidP="009157DA">
            <w:pPr>
              <w:pStyle w:val="Tabletext"/>
              <w:rPr>
                <w:sz w:val="18"/>
                <w:szCs w:val="18"/>
                <w:lang w:val="ru-RU"/>
              </w:rPr>
            </w:pPr>
            <w:r w:rsidRPr="00105654">
              <w:rPr>
                <w:sz w:val="18"/>
                <w:szCs w:val="18"/>
                <w:lang w:val="ru-RU"/>
              </w:rPr>
              <w:t>Возвращенные неиспользованные суммы</w:t>
            </w:r>
          </w:p>
        </w:tc>
        <w:tc>
          <w:tcPr>
            <w:tcW w:w="1791" w:type="dxa"/>
            <w:tcBorders>
              <w:top w:val="nil"/>
              <w:left w:val="nil"/>
              <w:bottom w:val="nil"/>
              <w:right w:val="nil"/>
            </w:tcBorders>
            <w:shd w:val="clear" w:color="000000" w:fill="auto"/>
            <w:noWrap/>
            <w:vAlign w:val="bottom"/>
            <w:hideMark/>
          </w:tcPr>
          <w:p w14:paraId="4C861691" w14:textId="448FFE24" w:rsidR="009157DA" w:rsidRPr="00105654" w:rsidRDefault="009157DA" w:rsidP="00E2182F">
            <w:pPr>
              <w:pStyle w:val="Tabletext"/>
              <w:ind w:right="170"/>
              <w:jc w:val="right"/>
              <w:rPr>
                <w:sz w:val="18"/>
                <w:szCs w:val="18"/>
                <w:lang w:val="ru-RU"/>
              </w:rPr>
            </w:pPr>
            <w:r w:rsidRPr="00105654">
              <w:rPr>
                <w:sz w:val="18"/>
                <w:szCs w:val="18"/>
                <w:lang w:val="ru-RU"/>
              </w:rPr>
              <w:t>(67)</w:t>
            </w:r>
          </w:p>
        </w:tc>
        <w:tc>
          <w:tcPr>
            <w:tcW w:w="1778" w:type="dxa"/>
            <w:tcBorders>
              <w:top w:val="nil"/>
              <w:left w:val="nil"/>
              <w:bottom w:val="nil"/>
              <w:right w:val="nil"/>
            </w:tcBorders>
            <w:shd w:val="clear" w:color="000000" w:fill="auto"/>
            <w:noWrap/>
            <w:vAlign w:val="bottom"/>
            <w:hideMark/>
          </w:tcPr>
          <w:p w14:paraId="4F1C992F" w14:textId="7F77D029" w:rsidR="009157DA" w:rsidRPr="00105654" w:rsidRDefault="009157DA" w:rsidP="00E2182F">
            <w:pPr>
              <w:pStyle w:val="Tabletext"/>
              <w:ind w:right="170"/>
              <w:jc w:val="right"/>
              <w:rPr>
                <w:sz w:val="18"/>
                <w:szCs w:val="18"/>
                <w:lang w:val="ru-RU"/>
              </w:rPr>
            </w:pPr>
            <w:r w:rsidRPr="00105654">
              <w:rPr>
                <w:sz w:val="18"/>
                <w:szCs w:val="18"/>
                <w:lang w:val="ru-RU"/>
              </w:rPr>
              <w:t>(42)</w:t>
            </w:r>
          </w:p>
        </w:tc>
        <w:tc>
          <w:tcPr>
            <w:tcW w:w="1778" w:type="dxa"/>
            <w:tcBorders>
              <w:top w:val="nil"/>
              <w:left w:val="nil"/>
              <w:bottom w:val="nil"/>
              <w:right w:val="nil"/>
            </w:tcBorders>
            <w:shd w:val="clear" w:color="000000" w:fill="auto"/>
            <w:noWrap/>
            <w:vAlign w:val="bottom"/>
            <w:hideMark/>
          </w:tcPr>
          <w:p w14:paraId="172D781E" w14:textId="22ED3260" w:rsidR="009157DA" w:rsidRPr="00105654" w:rsidRDefault="009157DA" w:rsidP="00E2182F">
            <w:pPr>
              <w:pStyle w:val="Tabletext"/>
              <w:ind w:right="170"/>
              <w:jc w:val="right"/>
              <w:rPr>
                <w:sz w:val="18"/>
                <w:szCs w:val="18"/>
                <w:lang w:val="ru-RU"/>
              </w:rPr>
            </w:pPr>
            <w:r w:rsidRPr="00105654">
              <w:rPr>
                <w:sz w:val="18"/>
                <w:szCs w:val="18"/>
                <w:lang w:val="ru-RU"/>
              </w:rPr>
              <w:t>(109)</w:t>
            </w:r>
          </w:p>
        </w:tc>
      </w:tr>
      <w:tr w:rsidR="009157DA" w:rsidRPr="00105654" w14:paraId="26F4EC43" w14:textId="77777777" w:rsidTr="00CD4934">
        <w:tc>
          <w:tcPr>
            <w:tcW w:w="4284" w:type="dxa"/>
            <w:tcBorders>
              <w:top w:val="nil"/>
              <w:left w:val="nil"/>
              <w:bottom w:val="nil"/>
              <w:right w:val="nil"/>
            </w:tcBorders>
            <w:shd w:val="clear" w:color="000000" w:fill="auto"/>
            <w:noWrap/>
            <w:vAlign w:val="bottom"/>
            <w:hideMark/>
          </w:tcPr>
          <w:p w14:paraId="4C871A39" w14:textId="2CDE544D" w:rsidR="009157DA" w:rsidRPr="00105654" w:rsidRDefault="00E2182F" w:rsidP="009157DA">
            <w:pPr>
              <w:pStyle w:val="Tabletext"/>
              <w:rPr>
                <w:sz w:val="18"/>
                <w:szCs w:val="18"/>
                <w:lang w:val="ru-RU"/>
              </w:rPr>
            </w:pPr>
            <w:r w:rsidRPr="00105654">
              <w:rPr>
                <w:sz w:val="18"/>
                <w:szCs w:val="18"/>
                <w:lang w:val="ru-RU"/>
              </w:rPr>
              <w:t>Нереализованная курсовая прибыль</w:t>
            </w:r>
          </w:p>
        </w:tc>
        <w:tc>
          <w:tcPr>
            <w:tcW w:w="1791" w:type="dxa"/>
            <w:tcBorders>
              <w:top w:val="nil"/>
              <w:left w:val="nil"/>
              <w:bottom w:val="nil"/>
              <w:right w:val="nil"/>
            </w:tcBorders>
            <w:shd w:val="clear" w:color="000000" w:fill="auto"/>
            <w:noWrap/>
            <w:vAlign w:val="bottom"/>
            <w:hideMark/>
          </w:tcPr>
          <w:p w14:paraId="7605E84D" w14:textId="0126BD5D" w:rsidR="009157DA" w:rsidRPr="00105654" w:rsidRDefault="009157DA" w:rsidP="00E2182F">
            <w:pPr>
              <w:pStyle w:val="Tabletext"/>
              <w:ind w:right="170"/>
              <w:jc w:val="right"/>
              <w:rPr>
                <w:sz w:val="18"/>
                <w:szCs w:val="18"/>
                <w:lang w:val="ru-RU"/>
              </w:rPr>
            </w:pPr>
          </w:p>
        </w:tc>
        <w:tc>
          <w:tcPr>
            <w:tcW w:w="1778" w:type="dxa"/>
            <w:tcBorders>
              <w:top w:val="nil"/>
              <w:left w:val="nil"/>
              <w:bottom w:val="nil"/>
              <w:right w:val="nil"/>
            </w:tcBorders>
            <w:shd w:val="clear" w:color="000000" w:fill="auto"/>
            <w:noWrap/>
            <w:vAlign w:val="bottom"/>
            <w:hideMark/>
          </w:tcPr>
          <w:p w14:paraId="5BADCBE1" w14:textId="5D1ADD67" w:rsidR="009157DA" w:rsidRPr="00105654" w:rsidRDefault="009157DA" w:rsidP="00E2182F">
            <w:pPr>
              <w:pStyle w:val="Tabletext"/>
              <w:ind w:right="170"/>
              <w:jc w:val="right"/>
              <w:rPr>
                <w:sz w:val="18"/>
                <w:szCs w:val="18"/>
                <w:lang w:val="ru-RU"/>
              </w:rPr>
            </w:pPr>
            <w:r w:rsidRPr="00105654">
              <w:rPr>
                <w:sz w:val="18"/>
                <w:szCs w:val="18"/>
                <w:lang w:val="ru-RU"/>
              </w:rPr>
              <w:t>1</w:t>
            </w:r>
          </w:p>
        </w:tc>
        <w:tc>
          <w:tcPr>
            <w:tcW w:w="1778" w:type="dxa"/>
            <w:tcBorders>
              <w:top w:val="nil"/>
              <w:left w:val="nil"/>
              <w:bottom w:val="nil"/>
              <w:right w:val="nil"/>
            </w:tcBorders>
            <w:shd w:val="clear" w:color="000000" w:fill="auto"/>
            <w:noWrap/>
            <w:vAlign w:val="bottom"/>
            <w:hideMark/>
          </w:tcPr>
          <w:p w14:paraId="357364F5" w14:textId="2F5A87B9" w:rsidR="009157DA" w:rsidRPr="00105654" w:rsidRDefault="009157DA" w:rsidP="00E2182F">
            <w:pPr>
              <w:pStyle w:val="Tabletext"/>
              <w:ind w:right="170"/>
              <w:jc w:val="right"/>
              <w:rPr>
                <w:sz w:val="18"/>
                <w:szCs w:val="18"/>
                <w:lang w:val="ru-RU"/>
              </w:rPr>
            </w:pPr>
            <w:r w:rsidRPr="00105654">
              <w:rPr>
                <w:sz w:val="18"/>
                <w:szCs w:val="18"/>
                <w:lang w:val="ru-RU"/>
              </w:rPr>
              <w:t>1</w:t>
            </w:r>
          </w:p>
        </w:tc>
      </w:tr>
      <w:tr w:rsidR="009157DA" w:rsidRPr="00105654" w14:paraId="287E50DD" w14:textId="77777777" w:rsidTr="00CD4934">
        <w:tc>
          <w:tcPr>
            <w:tcW w:w="4284" w:type="dxa"/>
            <w:tcBorders>
              <w:top w:val="nil"/>
              <w:left w:val="nil"/>
              <w:bottom w:val="nil"/>
              <w:right w:val="nil"/>
            </w:tcBorders>
            <w:shd w:val="clear" w:color="000000" w:fill="auto"/>
            <w:noWrap/>
            <w:vAlign w:val="bottom"/>
            <w:hideMark/>
          </w:tcPr>
          <w:p w14:paraId="1D189757" w14:textId="77777777" w:rsidR="009157DA" w:rsidRPr="00105654" w:rsidRDefault="009157DA" w:rsidP="00CD4934">
            <w:pPr>
              <w:pStyle w:val="Tabletext"/>
              <w:spacing w:before="0" w:after="0"/>
              <w:rPr>
                <w:sz w:val="18"/>
                <w:szCs w:val="18"/>
                <w:lang w:val="ru-RU"/>
              </w:rPr>
            </w:pPr>
          </w:p>
        </w:tc>
        <w:tc>
          <w:tcPr>
            <w:tcW w:w="1791" w:type="dxa"/>
            <w:tcBorders>
              <w:top w:val="nil"/>
              <w:left w:val="nil"/>
              <w:bottom w:val="nil"/>
              <w:right w:val="nil"/>
            </w:tcBorders>
            <w:shd w:val="clear" w:color="000000" w:fill="auto"/>
            <w:noWrap/>
            <w:vAlign w:val="bottom"/>
            <w:hideMark/>
          </w:tcPr>
          <w:p w14:paraId="5372A5A4" w14:textId="77777777" w:rsidR="009157DA" w:rsidRPr="00105654" w:rsidRDefault="009157DA" w:rsidP="00E2182F">
            <w:pPr>
              <w:pStyle w:val="Tabletext"/>
              <w:spacing w:before="0" w:after="0"/>
              <w:ind w:right="170"/>
              <w:jc w:val="right"/>
              <w:rPr>
                <w:sz w:val="18"/>
                <w:szCs w:val="18"/>
                <w:lang w:val="ru-RU"/>
              </w:rPr>
            </w:pPr>
          </w:p>
        </w:tc>
        <w:tc>
          <w:tcPr>
            <w:tcW w:w="1778" w:type="dxa"/>
            <w:tcBorders>
              <w:top w:val="nil"/>
              <w:left w:val="nil"/>
              <w:bottom w:val="nil"/>
              <w:right w:val="nil"/>
            </w:tcBorders>
            <w:shd w:val="clear" w:color="000000" w:fill="auto"/>
            <w:noWrap/>
            <w:vAlign w:val="bottom"/>
            <w:hideMark/>
          </w:tcPr>
          <w:p w14:paraId="704977E4" w14:textId="77777777" w:rsidR="009157DA" w:rsidRPr="00105654" w:rsidRDefault="009157DA" w:rsidP="00E2182F">
            <w:pPr>
              <w:pStyle w:val="Tabletext"/>
              <w:spacing w:before="0" w:after="0"/>
              <w:ind w:right="170"/>
              <w:jc w:val="right"/>
              <w:rPr>
                <w:sz w:val="18"/>
                <w:szCs w:val="18"/>
                <w:lang w:val="ru-RU"/>
              </w:rPr>
            </w:pPr>
          </w:p>
        </w:tc>
        <w:tc>
          <w:tcPr>
            <w:tcW w:w="1778" w:type="dxa"/>
            <w:tcBorders>
              <w:top w:val="nil"/>
              <w:left w:val="nil"/>
              <w:bottom w:val="nil"/>
              <w:right w:val="nil"/>
            </w:tcBorders>
            <w:shd w:val="clear" w:color="000000" w:fill="auto"/>
            <w:noWrap/>
            <w:vAlign w:val="bottom"/>
            <w:hideMark/>
          </w:tcPr>
          <w:p w14:paraId="4D895492" w14:textId="77777777" w:rsidR="009157DA" w:rsidRPr="00105654" w:rsidRDefault="009157DA" w:rsidP="00E2182F">
            <w:pPr>
              <w:pStyle w:val="Tabletext"/>
              <w:spacing w:before="0" w:after="0"/>
              <w:ind w:right="170"/>
              <w:jc w:val="right"/>
              <w:rPr>
                <w:sz w:val="18"/>
                <w:szCs w:val="18"/>
                <w:lang w:val="ru-RU"/>
              </w:rPr>
            </w:pPr>
          </w:p>
        </w:tc>
      </w:tr>
      <w:tr w:rsidR="009157DA" w:rsidRPr="00105654" w14:paraId="4E3620DA" w14:textId="77777777" w:rsidTr="00CD4934">
        <w:tc>
          <w:tcPr>
            <w:tcW w:w="4284" w:type="dxa"/>
            <w:tcBorders>
              <w:top w:val="nil"/>
              <w:left w:val="nil"/>
              <w:bottom w:val="nil"/>
              <w:right w:val="nil"/>
            </w:tcBorders>
            <w:shd w:val="clear" w:color="000000" w:fill="538DD5"/>
            <w:noWrap/>
            <w:vAlign w:val="center"/>
            <w:hideMark/>
          </w:tcPr>
          <w:p w14:paraId="10F0F060" w14:textId="3E409DCF" w:rsidR="009157DA" w:rsidRPr="00105654" w:rsidRDefault="00E2182F" w:rsidP="00CD4934">
            <w:pPr>
              <w:pStyle w:val="Tabletext"/>
              <w:spacing w:before="80" w:after="80"/>
              <w:rPr>
                <w:b/>
                <w:bCs/>
                <w:sz w:val="18"/>
                <w:szCs w:val="18"/>
                <w:lang w:val="ru-RU"/>
              </w:rPr>
            </w:pPr>
            <w:r w:rsidRPr="00105654">
              <w:rPr>
                <w:b/>
                <w:bCs/>
                <w:sz w:val="18"/>
                <w:szCs w:val="18"/>
                <w:lang w:val="ru-RU"/>
              </w:rPr>
              <w:t>Всего −</w:t>
            </w:r>
            <w:r w:rsidR="009157DA" w:rsidRPr="00105654">
              <w:rPr>
                <w:b/>
                <w:bCs/>
                <w:sz w:val="18"/>
                <w:szCs w:val="18"/>
                <w:lang w:val="ru-RU"/>
              </w:rPr>
              <w:t xml:space="preserve"> 31 </w:t>
            </w:r>
            <w:r w:rsidRPr="00105654">
              <w:rPr>
                <w:b/>
                <w:bCs/>
                <w:sz w:val="18"/>
                <w:szCs w:val="18"/>
                <w:lang w:val="ru-RU"/>
              </w:rPr>
              <w:t xml:space="preserve">декабря </w:t>
            </w:r>
            <w:r w:rsidR="009157DA" w:rsidRPr="00105654">
              <w:rPr>
                <w:b/>
                <w:bCs/>
                <w:sz w:val="18"/>
                <w:szCs w:val="18"/>
                <w:lang w:val="ru-RU"/>
              </w:rPr>
              <w:t>2022</w:t>
            </w:r>
            <w:r w:rsidRPr="00105654">
              <w:rPr>
                <w:b/>
                <w:bCs/>
                <w:sz w:val="18"/>
                <w:szCs w:val="18"/>
                <w:lang w:val="ru-RU"/>
              </w:rPr>
              <w:t xml:space="preserve"> г.</w:t>
            </w:r>
          </w:p>
        </w:tc>
        <w:tc>
          <w:tcPr>
            <w:tcW w:w="1791" w:type="dxa"/>
            <w:tcBorders>
              <w:top w:val="nil"/>
              <w:left w:val="nil"/>
              <w:bottom w:val="nil"/>
              <w:right w:val="nil"/>
            </w:tcBorders>
            <w:shd w:val="clear" w:color="000000" w:fill="538DD5"/>
            <w:noWrap/>
            <w:vAlign w:val="center"/>
            <w:hideMark/>
          </w:tcPr>
          <w:p w14:paraId="06424E4C" w14:textId="6C5A1ADB" w:rsidR="009157DA" w:rsidRPr="00105654" w:rsidRDefault="009157DA" w:rsidP="00E2182F">
            <w:pPr>
              <w:pStyle w:val="Tabletext"/>
              <w:spacing w:before="80" w:after="80"/>
              <w:ind w:right="170"/>
              <w:jc w:val="right"/>
              <w:rPr>
                <w:b/>
                <w:bCs/>
                <w:sz w:val="18"/>
                <w:szCs w:val="18"/>
                <w:lang w:val="ru-RU"/>
              </w:rPr>
            </w:pPr>
            <w:r w:rsidRPr="00105654">
              <w:rPr>
                <w:b/>
                <w:bCs/>
                <w:sz w:val="18"/>
                <w:szCs w:val="18"/>
                <w:lang w:val="ru-RU"/>
              </w:rPr>
              <w:t>370</w:t>
            </w:r>
          </w:p>
        </w:tc>
        <w:tc>
          <w:tcPr>
            <w:tcW w:w="1778" w:type="dxa"/>
            <w:tcBorders>
              <w:top w:val="nil"/>
              <w:left w:val="nil"/>
              <w:bottom w:val="nil"/>
              <w:right w:val="nil"/>
            </w:tcBorders>
            <w:shd w:val="clear" w:color="000000" w:fill="538DD5"/>
            <w:noWrap/>
            <w:vAlign w:val="center"/>
            <w:hideMark/>
          </w:tcPr>
          <w:p w14:paraId="38C26EA9" w14:textId="6A1D3409" w:rsidR="009157DA" w:rsidRPr="00105654" w:rsidRDefault="009157DA" w:rsidP="00E2182F">
            <w:pPr>
              <w:pStyle w:val="Tabletext"/>
              <w:spacing w:before="80" w:after="80"/>
              <w:ind w:right="170"/>
              <w:jc w:val="right"/>
              <w:rPr>
                <w:b/>
                <w:bCs/>
                <w:sz w:val="18"/>
                <w:szCs w:val="18"/>
                <w:lang w:val="ru-RU"/>
              </w:rPr>
            </w:pPr>
            <w:r w:rsidRPr="00105654">
              <w:rPr>
                <w:b/>
                <w:bCs/>
                <w:sz w:val="18"/>
                <w:szCs w:val="18"/>
                <w:lang w:val="ru-RU"/>
              </w:rPr>
              <w:t>1</w:t>
            </w:r>
            <w:r w:rsidR="00CD4934" w:rsidRPr="00105654">
              <w:rPr>
                <w:b/>
                <w:bCs/>
                <w:sz w:val="18"/>
                <w:szCs w:val="18"/>
                <w:lang w:val="ru-RU"/>
              </w:rPr>
              <w:t xml:space="preserve"> </w:t>
            </w:r>
            <w:r w:rsidRPr="00105654">
              <w:rPr>
                <w:b/>
                <w:bCs/>
                <w:sz w:val="18"/>
                <w:szCs w:val="18"/>
                <w:lang w:val="ru-RU"/>
              </w:rPr>
              <w:t>089</w:t>
            </w:r>
          </w:p>
        </w:tc>
        <w:tc>
          <w:tcPr>
            <w:tcW w:w="1778" w:type="dxa"/>
            <w:tcBorders>
              <w:top w:val="nil"/>
              <w:left w:val="nil"/>
              <w:bottom w:val="nil"/>
              <w:right w:val="nil"/>
            </w:tcBorders>
            <w:shd w:val="clear" w:color="000000" w:fill="538DD5"/>
            <w:noWrap/>
            <w:vAlign w:val="center"/>
            <w:hideMark/>
          </w:tcPr>
          <w:p w14:paraId="161C13F3" w14:textId="7D6237A0" w:rsidR="009157DA" w:rsidRPr="00105654" w:rsidRDefault="009157DA" w:rsidP="00E2182F">
            <w:pPr>
              <w:pStyle w:val="Tabletext"/>
              <w:spacing w:before="80" w:after="80"/>
              <w:ind w:right="170"/>
              <w:jc w:val="right"/>
              <w:rPr>
                <w:b/>
                <w:bCs/>
                <w:sz w:val="18"/>
                <w:szCs w:val="18"/>
                <w:lang w:val="ru-RU"/>
              </w:rPr>
            </w:pPr>
            <w:r w:rsidRPr="00105654">
              <w:rPr>
                <w:b/>
                <w:bCs/>
                <w:sz w:val="18"/>
                <w:szCs w:val="18"/>
                <w:lang w:val="ru-RU"/>
              </w:rPr>
              <w:t>1</w:t>
            </w:r>
            <w:r w:rsidR="00CD4934" w:rsidRPr="00105654">
              <w:rPr>
                <w:b/>
                <w:bCs/>
                <w:sz w:val="18"/>
                <w:szCs w:val="18"/>
                <w:lang w:val="ru-RU"/>
              </w:rPr>
              <w:t xml:space="preserve"> </w:t>
            </w:r>
            <w:r w:rsidRPr="00105654">
              <w:rPr>
                <w:b/>
                <w:bCs/>
                <w:sz w:val="18"/>
                <w:szCs w:val="18"/>
                <w:lang w:val="ru-RU"/>
              </w:rPr>
              <w:t>459</w:t>
            </w:r>
          </w:p>
        </w:tc>
      </w:tr>
    </w:tbl>
    <w:p w14:paraId="4E622014" w14:textId="69616674" w:rsidR="00EF1CC8" w:rsidRPr="00105654" w:rsidRDefault="00EF1CC8" w:rsidP="009157DA">
      <w:pPr>
        <w:pStyle w:val="Heading5"/>
        <w:spacing w:after="120"/>
        <w:rPr>
          <w:lang w:val="ru-RU"/>
        </w:rPr>
      </w:pPr>
      <w:bookmarkStart w:id="881" w:name="_Toc358373669"/>
      <w:bookmarkStart w:id="882" w:name="_Toc387243046"/>
      <w:bookmarkStart w:id="883" w:name="_Toc419404391"/>
      <w:bookmarkStart w:id="884" w:name="_Toc482809982"/>
      <w:bookmarkStart w:id="885" w:name="_Toc482810345"/>
      <w:bookmarkStart w:id="886" w:name="_Toc482901580"/>
      <w:bookmarkStart w:id="887" w:name="_Toc511401582"/>
      <w:bookmarkStart w:id="888" w:name="_Toc511401705"/>
      <w:bookmarkStart w:id="889" w:name="_Toc10540818"/>
      <w:bookmarkStart w:id="890" w:name="_Toc41900434"/>
      <w:bookmarkStart w:id="891" w:name="_Toc73438015"/>
      <w:bookmarkStart w:id="892" w:name="_Toc73439193"/>
      <w:bookmarkStart w:id="893" w:name="_Toc167956645"/>
      <w:bookmarkStart w:id="894" w:name="_Toc167956884"/>
      <w:bookmarkStart w:id="895" w:name="_Toc167957189"/>
      <w:r w:rsidRPr="00105654">
        <w:rPr>
          <w:lang w:val="ru-RU"/>
        </w:rPr>
        <w:lastRenderedPageBreak/>
        <w:t>Примечание </w:t>
      </w:r>
      <w:r w:rsidR="009157DA" w:rsidRPr="00105654">
        <w:rPr>
          <w:lang w:val="ru-RU"/>
        </w:rPr>
        <w:t>20</w:t>
      </w:r>
      <w:r w:rsidRPr="00105654">
        <w:rPr>
          <w:lang w:val="ru-RU"/>
        </w:rPr>
        <w:tab/>
        <w:t>Прочая задолженность</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tbl>
      <w:tblPr>
        <w:tblW w:w="9631" w:type="dxa"/>
        <w:tblLayout w:type="fixed"/>
        <w:tblLook w:val="04A0" w:firstRow="1" w:lastRow="0" w:firstColumn="1" w:lastColumn="0" w:noHBand="0" w:noVBand="1"/>
      </w:tblPr>
      <w:tblGrid>
        <w:gridCol w:w="5669"/>
        <w:gridCol w:w="2002"/>
        <w:gridCol w:w="1960"/>
      </w:tblGrid>
      <w:tr w:rsidR="00E2182F" w:rsidRPr="00105654" w14:paraId="0107DA00" w14:textId="77777777" w:rsidTr="00CD4934">
        <w:tc>
          <w:tcPr>
            <w:tcW w:w="5669" w:type="dxa"/>
            <w:tcBorders>
              <w:top w:val="nil"/>
              <w:left w:val="nil"/>
              <w:bottom w:val="nil"/>
              <w:right w:val="nil"/>
            </w:tcBorders>
            <w:shd w:val="clear" w:color="000000" w:fill="538DD5"/>
            <w:vAlign w:val="center"/>
            <w:hideMark/>
          </w:tcPr>
          <w:p w14:paraId="657FEAE1" w14:textId="6B593FAE" w:rsidR="00E2182F" w:rsidRPr="00105654" w:rsidRDefault="00602A54" w:rsidP="00E2182F">
            <w:pPr>
              <w:pStyle w:val="Tablehead"/>
              <w:rPr>
                <w:sz w:val="18"/>
                <w:szCs w:val="18"/>
                <w:lang w:val="ru-RU"/>
              </w:rPr>
            </w:pPr>
            <w:r w:rsidRPr="00105654">
              <w:rPr>
                <w:sz w:val="18"/>
                <w:szCs w:val="18"/>
                <w:lang w:val="ru-RU" w:eastAsia="en-GB"/>
              </w:rPr>
              <w:t>Описание (тыс. шв. фр.)</w:t>
            </w:r>
          </w:p>
        </w:tc>
        <w:tc>
          <w:tcPr>
            <w:tcW w:w="2002" w:type="dxa"/>
            <w:tcBorders>
              <w:top w:val="nil"/>
              <w:left w:val="nil"/>
              <w:bottom w:val="nil"/>
              <w:right w:val="nil"/>
            </w:tcBorders>
            <w:shd w:val="clear" w:color="000000" w:fill="538DD5"/>
            <w:vAlign w:val="center"/>
            <w:hideMark/>
          </w:tcPr>
          <w:p w14:paraId="7762B8BD" w14:textId="4EEEC1F4" w:rsidR="00E2182F" w:rsidRPr="00105654" w:rsidRDefault="00E2182F" w:rsidP="00E2182F">
            <w:pPr>
              <w:pStyle w:val="Tablehead"/>
              <w:rPr>
                <w:sz w:val="18"/>
                <w:szCs w:val="18"/>
                <w:lang w:val="ru-RU"/>
              </w:rPr>
            </w:pPr>
            <w:r w:rsidRPr="00105654">
              <w:rPr>
                <w:sz w:val="18"/>
                <w:szCs w:val="18"/>
                <w:lang w:val="ru-RU"/>
              </w:rPr>
              <w:t>31 декабря 2022 г.</w:t>
            </w:r>
          </w:p>
        </w:tc>
        <w:tc>
          <w:tcPr>
            <w:tcW w:w="1960" w:type="dxa"/>
            <w:tcBorders>
              <w:top w:val="nil"/>
              <w:left w:val="nil"/>
              <w:bottom w:val="nil"/>
              <w:right w:val="nil"/>
            </w:tcBorders>
            <w:shd w:val="clear" w:color="000000" w:fill="538DD5"/>
            <w:vAlign w:val="center"/>
            <w:hideMark/>
          </w:tcPr>
          <w:p w14:paraId="2156264B" w14:textId="0A511013" w:rsidR="00E2182F" w:rsidRPr="00105654" w:rsidRDefault="00E2182F" w:rsidP="00E2182F">
            <w:pPr>
              <w:pStyle w:val="Tablehead"/>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9157DA" w:rsidRPr="00105654" w14:paraId="0F6EE933" w14:textId="77777777" w:rsidTr="00CD4934">
        <w:tc>
          <w:tcPr>
            <w:tcW w:w="5669" w:type="dxa"/>
            <w:tcBorders>
              <w:top w:val="nil"/>
              <w:left w:val="nil"/>
              <w:bottom w:val="nil"/>
              <w:right w:val="nil"/>
            </w:tcBorders>
            <w:shd w:val="clear" w:color="auto" w:fill="auto"/>
            <w:noWrap/>
            <w:vAlign w:val="bottom"/>
            <w:hideMark/>
          </w:tcPr>
          <w:p w14:paraId="2542E1CE" w14:textId="77777777" w:rsidR="009157DA" w:rsidRPr="00105654" w:rsidRDefault="009157DA" w:rsidP="00CD4934">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11DD7155" w14:textId="77777777" w:rsidR="009157DA" w:rsidRPr="00105654" w:rsidRDefault="009157DA" w:rsidP="00CD4934">
            <w:pPr>
              <w:pStyle w:val="Tabletext"/>
              <w:spacing w:before="0" w:after="0"/>
              <w:ind w:right="170"/>
              <w:jc w:val="right"/>
              <w:rPr>
                <w:sz w:val="18"/>
                <w:szCs w:val="18"/>
                <w:lang w:val="ru-RU"/>
              </w:rPr>
            </w:pPr>
          </w:p>
        </w:tc>
        <w:tc>
          <w:tcPr>
            <w:tcW w:w="1960" w:type="dxa"/>
            <w:tcBorders>
              <w:top w:val="nil"/>
              <w:left w:val="nil"/>
              <w:bottom w:val="nil"/>
              <w:right w:val="nil"/>
            </w:tcBorders>
            <w:shd w:val="clear" w:color="auto" w:fill="auto"/>
            <w:noWrap/>
            <w:vAlign w:val="bottom"/>
            <w:hideMark/>
          </w:tcPr>
          <w:p w14:paraId="77519285" w14:textId="77777777" w:rsidR="009157DA" w:rsidRPr="00105654" w:rsidRDefault="009157DA" w:rsidP="00CD4934">
            <w:pPr>
              <w:pStyle w:val="Tabletext"/>
              <w:spacing w:before="0" w:after="0"/>
              <w:ind w:right="170"/>
              <w:jc w:val="right"/>
              <w:rPr>
                <w:sz w:val="18"/>
                <w:szCs w:val="18"/>
                <w:lang w:val="ru-RU"/>
              </w:rPr>
            </w:pPr>
          </w:p>
        </w:tc>
      </w:tr>
      <w:tr w:rsidR="00E2182F" w:rsidRPr="00105654" w14:paraId="248123A0" w14:textId="77777777" w:rsidTr="00965108">
        <w:tc>
          <w:tcPr>
            <w:tcW w:w="5669" w:type="dxa"/>
            <w:tcBorders>
              <w:top w:val="nil"/>
              <w:left w:val="nil"/>
              <w:bottom w:val="nil"/>
              <w:right w:val="nil"/>
            </w:tcBorders>
            <w:shd w:val="clear" w:color="auto" w:fill="auto"/>
            <w:noWrap/>
            <w:hideMark/>
          </w:tcPr>
          <w:p w14:paraId="2CF5028D" w14:textId="205D41E9" w:rsidR="00E2182F" w:rsidRPr="00105654" w:rsidRDefault="00E2182F" w:rsidP="00E2182F">
            <w:pPr>
              <w:pStyle w:val="Tabletext"/>
              <w:rPr>
                <w:sz w:val="18"/>
                <w:szCs w:val="18"/>
                <w:lang w:val="ru-RU"/>
              </w:rPr>
            </w:pPr>
            <w:r w:rsidRPr="00105654">
              <w:rPr>
                <w:sz w:val="18"/>
                <w:szCs w:val="18"/>
                <w:lang w:val="ru-RU"/>
              </w:rPr>
              <w:t>Кредиторская задолженность</w:t>
            </w:r>
          </w:p>
        </w:tc>
        <w:tc>
          <w:tcPr>
            <w:tcW w:w="2002" w:type="dxa"/>
            <w:tcBorders>
              <w:top w:val="nil"/>
              <w:left w:val="nil"/>
              <w:bottom w:val="nil"/>
              <w:right w:val="nil"/>
            </w:tcBorders>
            <w:shd w:val="clear" w:color="auto" w:fill="auto"/>
            <w:noWrap/>
            <w:vAlign w:val="bottom"/>
            <w:hideMark/>
          </w:tcPr>
          <w:p w14:paraId="4E6F9777" w14:textId="2B2991EB" w:rsidR="00E2182F" w:rsidRPr="00105654" w:rsidRDefault="00E2182F" w:rsidP="00E2182F">
            <w:pPr>
              <w:pStyle w:val="Tabletext"/>
              <w:ind w:right="170"/>
              <w:jc w:val="right"/>
              <w:rPr>
                <w:sz w:val="18"/>
                <w:szCs w:val="18"/>
                <w:lang w:val="ru-RU"/>
              </w:rPr>
            </w:pPr>
            <w:r w:rsidRPr="00105654">
              <w:rPr>
                <w:sz w:val="18"/>
                <w:szCs w:val="18"/>
                <w:lang w:val="ru-RU"/>
              </w:rPr>
              <w:t>967</w:t>
            </w:r>
          </w:p>
        </w:tc>
        <w:tc>
          <w:tcPr>
            <w:tcW w:w="1960" w:type="dxa"/>
            <w:tcBorders>
              <w:top w:val="nil"/>
              <w:left w:val="nil"/>
              <w:bottom w:val="nil"/>
              <w:right w:val="nil"/>
            </w:tcBorders>
            <w:shd w:val="clear" w:color="auto" w:fill="auto"/>
            <w:noWrap/>
            <w:vAlign w:val="bottom"/>
            <w:hideMark/>
          </w:tcPr>
          <w:p w14:paraId="2A128B92" w14:textId="7EF7E208" w:rsidR="00E2182F" w:rsidRPr="00105654" w:rsidRDefault="00E2182F" w:rsidP="00E2182F">
            <w:pPr>
              <w:pStyle w:val="Tabletext"/>
              <w:ind w:right="170"/>
              <w:jc w:val="right"/>
              <w:rPr>
                <w:sz w:val="18"/>
                <w:szCs w:val="18"/>
                <w:lang w:val="ru-RU"/>
              </w:rPr>
            </w:pPr>
            <w:r w:rsidRPr="00105654">
              <w:rPr>
                <w:sz w:val="18"/>
                <w:szCs w:val="18"/>
                <w:lang w:val="ru-RU"/>
              </w:rPr>
              <w:t>3 307</w:t>
            </w:r>
          </w:p>
        </w:tc>
      </w:tr>
      <w:tr w:rsidR="00E2182F" w:rsidRPr="00105654" w14:paraId="002439CD" w14:textId="77777777" w:rsidTr="00965108">
        <w:tc>
          <w:tcPr>
            <w:tcW w:w="5669" w:type="dxa"/>
            <w:tcBorders>
              <w:top w:val="nil"/>
              <w:left w:val="nil"/>
              <w:bottom w:val="nil"/>
              <w:right w:val="nil"/>
            </w:tcBorders>
            <w:shd w:val="clear" w:color="auto" w:fill="auto"/>
            <w:noWrap/>
            <w:hideMark/>
          </w:tcPr>
          <w:p w14:paraId="094084D3" w14:textId="4D93EB1B" w:rsidR="00E2182F" w:rsidRPr="00105654" w:rsidRDefault="00E2182F" w:rsidP="00E2182F">
            <w:pPr>
              <w:pStyle w:val="Tabletext"/>
              <w:rPr>
                <w:sz w:val="18"/>
                <w:szCs w:val="18"/>
                <w:lang w:val="ru-RU"/>
              </w:rPr>
            </w:pPr>
            <w:r w:rsidRPr="00105654">
              <w:rPr>
                <w:sz w:val="18"/>
                <w:szCs w:val="18"/>
                <w:lang w:val="ru-RU"/>
              </w:rPr>
              <w:t>Различная задолженность по персоналу</w:t>
            </w:r>
          </w:p>
        </w:tc>
        <w:tc>
          <w:tcPr>
            <w:tcW w:w="2002" w:type="dxa"/>
            <w:tcBorders>
              <w:top w:val="nil"/>
              <w:left w:val="nil"/>
              <w:bottom w:val="nil"/>
              <w:right w:val="nil"/>
            </w:tcBorders>
            <w:shd w:val="clear" w:color="auto" w:fill="auto"/>
            <w:noWrap/>
            <w:vAlign w:val="bottom"/>
            <w:hideMark/>
          </w:tcPr>
          <w:p w14:paraId="0B344203" w14:textId="1017B3DE" w:rsidR="00E2182F" w:rsidRPr="00105654" w:rsidRDefault="00E2182F" w:rsidP="00E2182F">
            <w:pPr>
              <w:pStyle w:val="Tabletext"/>
              <w:ind w:right="170"/>
              <w:jc w:val="right"/>
              <w:rPr>
                <w:sz w:val="18"/>
                <w:szCs w:val="18"/>
                <w:lang w:val="ru-RU"/>
              </w:rPr>
            </w:pPr>
            <w:r w:rsidRPr="00105654">
              <w:rPr>
                <w:sz w:val="18"/>
                <w:szCs w:val="18"/>
                <w:lang w:val="ru-RU"/>
              </w:rPr>
              <w:t>1 236</w:t>
            </w:r>
          </w:p>
        </w:tc>
        <w:tc>
          <w:tcPr>
            <w:tcW w:w="1960" w:type="dxa"/>
            <w:tcBorders>
              <w:top w:val="nil"/>
              <w:left w:val="nil"/>
              <w:bottom w:val="nil"/>
              <w:right w:val="nil"/>
            </w:tcBorders>
            <w:shd w:val="clear" w:color="auto" w:fill="auto"/>
            <w:noWrap/>
            <w:vAlign w:val="bottom"/>
            <w:hideMark/>
          </w:tcPr>
          <w:p w14:paraId="6ED518C5" w14:textId="06A7476B" w:rsidR="00E2182F" w:rsidRPr="00105654" w:rsidRDefault="00E2182F" w:rsidP="00E2182F">
            <w:pPr>
              <w:pStyle w:val="Tabletext"/>
              <w:ind w:right="170"/>
              <w:jc w:val="right"/>
              <w:rPr>
                <w:sz w:val="18"/>
                <w:szCs w:val="18"/>
                <w:lang w:val="ru-RU"/>
              </w:rPr>
            </w:pPr>
            <w:r w:rsidRPr="00105654">
              <w:rPr>
                <w:sz w:val="18"/>
                <w:szCs w:val="18"/>
                <w:lang w:val="ru-RU"/>
              </w:rPr>
              <w:t>1 616</w:t>
            </w:r>
          </w:p>
        </w:tc>
      </w:tr>
      <w:tr w:rsidR="00E2182F" w:rsidRPr="00105654" w14:paraId="0F58948A" w14:textId="77777777" w:rsidTr="00965108">
        <w:tc>
          <w:tcPr>
            <w:tcW w:w="5669" w:type="dxa"/>
            <w:tcBorders>
              <w:top w:val="nil"/>
              <w:left w:val="nil"/>
              <w:bottom w:val="nil"/>
              <w:right w:val="nil"/>
            </w:tcBorders>
            <w:shd w:val="clear" w:color="auto" w:fill="auto"/>
            <w:noWrap/>
            <w:hideMark/>
          </w:tcPr>
          <w:p w14:paraId="08CA273F" w14:textId="668D1318" w:rsidR="00E2182F" w:rsidRPr="00105654" w:rsidRDefault="00E2182F" w:rsidP="00E2182F">
            <w:pPr>
              <w:pStyle w:val="Tabletext"/>
              <w:rPr>
                <w:sz w:val="18"/>
                <w:szCs w:val="18"/>
                <w:lang w:val="ru-RU"/>
              </w:rPr>
            </w:pPr>
            <w:r w:rsidRPr="00105654">
              <w:rPr>
                <w:sz w:val="18"/>
                <w:szCs w:val="18"/>
                <w:lang w:val="ru-RU"/>
              </w:rPr>
              <w:t>Полученные товары/полученные счета-фактуры</w:t>
            </w:r>
          </w:p>
        </w:tc>
        <w:tc>
          <w:tcPr>
            <w:tcW w:w="2002" w:type="dxa"/>
            <w:tcBorders>
              <w:top w:val="nil"/>
              <w:left w:val="nil"/>
              <w:bottom w:val="nil"/>
              <w:right w:val="nil"/>
            </w:tcBorders>
            <w:shd w:val="clear" w:color="auto" w:fill="auto"/>
            <w:noWrap/>
            <w:vAlign w:val="bottom"/>
            <w:hideMark/>
          </w:tcPr>
          <w:p w14:paraId="4E505116" w14:textId="37D2F58C" w:rsidR="00E2182F" w:rsidRPr="00105654" w:rsidRDefault="00E2182F" w:rsidP="00E2182F">
            <w:pPr>
              <w:pStyle w:val="Tabletext"/>
              <w:ind w:right="170"/>
              <w:jc w:val="right"/>
              <w:rPr>
                <w:sz w:val="18"/>
                <w:szCs w:val="18"/>
                <w:lang w:val="ru-RU"/>
              </w:rPr>
            </w:pPr>
            <w:r w:rsidRPr="00105654">
              <w:rPr>
                <w:sz w:val="18"/>
                <w:szCs w:val="18"/>
                <w:lang w:val="ru-RU"/>
              </w:rPr>
              <w:t>21</w:t>
            </w:r>
          </w:p>
        </w:tc>
        <w:tc>
          <w:tcPr>
            <w:tcW w:w="1960" w:type="dxa"/>
            <w:tcBorders>
              <w:top w:val="nil"/>
              <w:left w:val="nil"/>
              <w:bottom w:val="nil"/>
              <w:right w:val="nil"/>
            </w:tcBorders>
            <w:shd w:val="clear" w:color="auto" w:fill="auto"/>
            <w:noWrap/>
            <w:vAlign w:val="bottom"/>
            <w:hideMark/>
          </w:tcPr>
          <w:p w14:paraId="7A439FDB" w14:textId="11350D2A" w:rsidR="00E2182F" w:rsidRPr="00105654" w:rsidRDefault="00E2182F" w:rsidP="00E2182F">
            <w:pPr>
              <w:pStyle w:val="Tabletext"/>
              <w:ind w:right="170"/>
              <w:jc w:val="right"/>
              <w:rPr>
                <w:sz w:val="18"/>
                <w:szCs w:val="18"/>
                <w:lang w:val="ru-RU"/>
              </w:rPr>
            </w:pPr>
            <w:r w:rsidRPr="00105654">
              <w:rPr>
                <w:sz w:val="18"/>
                <w:szCs w:val="18"/>
                <w:lang w:val="ru-RU"/>
              </w:rPr>
              <w:t>37</w:t>
            </w:r>
          </w:p>
        </w:tc>
      </w:tr>
      <w:tr w:rsidR="00E2182F" w:rsidRPr="00105654" w14:paraId="797DB0C9" w14:textId="77777777" w:rsidTr="00965108">
        <w:tc>
          <w:tcPr>
            <w:tcW w:w="5669" w:type="dxa"/>
            <w:tcBorders>
              <w:top w:val="nil"/>
              <w:left w:val="nil"/>
              <w:bottom w:val="nil"/>
              <w:right w:val="nil"/>
            </w:tcBorders>
            <w:shd w:val="clear" w:color="auto" w:fill="auto"/>
            <w:noWrap/>
            <w:hideMark/>
          </w:tcPr>
          <w:p w14:paraId="54472EE6" w14:textId="3B930072" w:rsidR="00E2182F" w:rsidRPr="00105654" w:rsidRDefault="00E2182F" w:rsidP="00E2182F">
            <w:pPr>
              <w:pStyle w:val="Tabletext"/>
              <w:rPr>
                <w:sz w:val="18"/>
                <w:szCs w:val="18"/>
                <w:lang w:val="ru-RU"/>
              </w:rPr>
            </w:pPr>
            <w:r w:rsidRPr="00105654">
              <w:rPr>
                <w:sz w:val="18"/>
                <w:szCs w:val="18"/>
                <w:lang w:val="ru-RU"/>
              </w:rPr>
              <w:t>ПРООН</w:t>
            </w:r>
          </w:p>
        </w:tc>
        <w:tc>
          <w:tcPr>
            <w:tcW w:w="2002" w:type="dxa"/>
            <w:tcBorders>
              <w:top w:val="nil"/>
              <w:left w:val="nil"/>
              <w:bottom w:val="nil"/>
              <w:right w:val="nil"/>
            </w:tcBorders>
            <w:shd w:val="clear" w:color="auto" w:fill="auto"/>
            <w:noWrap/>
            <w:vAlign w:val="bottom"/>
            <w:hideMark/>
          </w:tcPr>
          <w:p w14:paraId="49DF134F" w14:textId="0283A0F0" w:rsidR="00E2182F" w:rsidRPr="00105654" w:rsidRDefault="00E2182F" w:rsidP="00E2182F">
            <w:pPr>
              <w:pStyle w:val="Tabletext"/>
              <w:ind w:right="170"/>
              <w:jc w:val="right"/>
              <w:rPr>
                <w:sz w:val="18"/>
                <w:szCs w:val="18"/>
                <w:lang w:val="ru-RU"/>
              </w:rPr>
            </w:pPr>
            <w:r w:rsidRPr="00105654">
              <w:rPr>
                <w:sz w:val="18"/>
                <w:szCs w:val="18"/>
                <w:lang w:val="ru-RU"/>
              </w:rPr>
              <w:t>6</w:t>
            </w:r>
          </w:p>
        </w:tc>
        <w:tc>
          <w:tcPr>
            <w:tcW w:w="1960" w:type="dxa"/>
            <w:tcBorders>
              <w:top w:val="nil"/>
              <w:left w:val="nil"/>
              <w:bottom w:val="nil"/>
              <w:right w:val="nil"/>
            </w:tcBorders>
            <w:shd w:val="clear" w:color="auto" w:fill="auto"/>
            <w:noWrap/>
            <w:vAlign w:val="bottom"/>
            <w:hideMark/>
          </w:tcPr>
          <w:p w14:paraId="0DF48ACE" w14:textId="79719306" w:rsidR="00E2182F" w:rsidRPr="00105654" w:rsidRDefault="00E2182F" w:rsidP="00E2182F">
            <w:pPr>
              <w:pStyle w:val="Tabletext"/>
              <w:ind w:right="170"/>
              <w:jc w:val="right"/>
              <w:rPr>
                <w:sz w:val="18"/>
                <w:szCs w:val="18"/>
                <w:lang w:val="ru-RU"/>
              </w:rPr>
            </w:pPr>
            <w:r w:rsidRPr="00105654">
              <w:rPr>
                <w:sz w:val="18"/>
                <w:szCs w:val="18"/>
                <w:lang w:val="ru-RU"/>
              </w:rPr>
              <w:t>2</w:t>
            </w:r>
          </w:p>
        </w:tc>
      </w:tr>
      <w:tr w:rsidR="009157DA" w:rsidRPr="00105654" w14:paraId="4C3F938F" w14:textId="77777777" w:rsidTr="00CD4934">
        <w:tc>
          <w:tcPr>
            <w:tcW w:w="5669" w:type="dxa"/>
            <w:tcBorders>
              <w:top w:val="nil"/>
              <w:left w:val="nil"/>
              <w:bottom w:val="nil"/>
              <w:right w:val="nil"/>
            </w:tcBorders>
            <w:shd w:val="clear" w:color="auto" w:fill="auto"/>
            <w:noWrap/>
            <w:vAlign w:val="bottom"/>
            <w:hideMark/>
          </w:tcPr>
          <w:p w14:paraId="65F418D0" w14:textId="77777777" w:rsidR="009157DA" w:rsidRPr="00105654" w:rsidRDefault="009157DA" w:rsidP="00CD4934">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6068BEE6" w14:textId="77777777" w:rsidR="009157DA" w:rsidRPr="00105654" w:rsidRDefault="009157DA" w:rsidP="00CD4934">
            <w:pPr>
              <w:pStyle w:val="Tabletext"/>
              <w:spacing w:before="0" w:after="0"/>
              <w:ind w:right="170"/>
              <w:jc w:val="right"/>
              <w:rPr>
                <w:sz w:val="18"/>
                <w:szCs w:val="18"/>
                <w:lang w:val="ru-RU"/>
              </w:rPr>
            </w:pPr>
          </w:p>
        </w:tc>
        <w:tc>
          <w:tcPr>
            <w:tcW w:w="1960" w:type="dxa"/>
            <w:tcBorders>
              <w:top w:val="nil"/>
              <w:left w:val="nil"/>
              <w:bottom w:val="nil"/>
              <w:right w:val="nil"/>
            </w:tcBorders>
            <w:shd w:val="clear" w:color="auto" w:fill="auto"/>
            <w:noWrap/>
            <w:vAlign w:val="bottom"/>
            <w:hideMark/>
          </w:tcPr>
          <w:p w14:paraId="2D706781" w14:textId="77777777" w:rsidR="009157DA" w:rsidRPr="00105654" w:rsidRDefault="009157DA" w:rsidP="00CD4934">
            <w:pPr>
              <w:pStyle w:val="Tabletext"/>
              <w:spacing w:before="0" w:after="0"/>
              <w:ind w:right="170"/>
              <w:jc w:val="right"/>
              <w:rPr>
                <w:sz w:val="18"/>
                <w:szCs w:val="18"/>
                <w:lang w:val="ru-RU"/>
              </w:rPr>
            </w:pPr>
          </w:p>
        </w:tc>
      </w:tr>
      <w:tr w:rsidR="009157DA" w:rsidRPr="00105654" w14:paraId="48133A65" w14:textId="77777777" w:rsidTr="00CD4934">
        <w:tc>
          <w:tcPr>
            <w:tcW w:w="5669" w:type="dxa"/>
            <w:tcBorders>
              <w:top w:val="nil"/>
              <w:left w:val="nil"/>
              <w:bottom w:val="nil"/>
              <w:right w:val="nil"/>
            </w:tcBorders>
            <w:shd w:val="clear" w:color="000000" w:fill="538DD5"/>
            <w:noWrap/>
            <w:vAlign w:val="center"/>
            <w:hideMark/>
          </w:tcPr>
          <w:p w14:paraId="3E0CAAAB" w14:textId="78120DB7" w:rsidR="009157DA" w:rsidRPr="00105654" w:rsidRDefault="00E2182F" w:rsidP="00E2182F">
            <w:pPr>
              <w:pStyle w:val="Tabletext"/>
              <w:spacing w:before="80" w:after="80"/>
              <w:rPr>
                <w:b/>
                <w:bCs/>
                <w:sz w:val="18"/>
                <w:szCs w:val="18"/>
                <w:lang w:val="ru-RU"/>
              </w:rPr>
            </w:pPr>
            <w:r w:rsidRPr="00105654">
              <w:rPr>
                <w:b/>
                <w:bCs/>
                <w:sz w:val="18"/>
                <w:szCs w:val="18"/>
                <w:lang w:val="ru-RU"/>
              </w:rPr>
              <w:t>Всего −</w:t>
            </w:r>
            <w:r w:rsidR="009157DA" w:rsidRPr="00105654">
              <w:rPr>
                <w:b/>
                <w:bCs/>
                <w:sz w:val="18"/>
                <w:szCs w:val="18"/>
                <w:lang w:val="ru-RU"/>
              </w:rPr>
              <w:t xml:space="preserve"> </w:t>
            </w:r>
            <w:r w:rsidRPr="00105654">
              <w:rPr>
                <w:b/>
                <w:bCs/>
                <w:sz w:val="18"/>
                <w:szCs w:val="18"/>
                <w:lang w:val="ru-RU"/>
              </w:rPr>
              <w:t>Прочая задолженность</w:t>
            </w:r>
          </w:p>
        </w:tc>
        <w:tc>
          <w:tcPr>
            <w:tcW w:w="2002" w:type="dxa"/>
            <w:tcBorders>
              <w:top w:val="nil"/>
              <w:left w:val="nil"/>
              <w:bottom w:val="nil"/>
              <w:right w:val="nil"/>
            </w:tcBorders>
            <w:shd w:val="clear" w:color="000000" w:fill="538DD5"/>
            <w:noWrap/>
            <w:vAlign w:val="center"/>
            <w:hideMark/>
          </w:tcPr>
          <w:p w14:paraId="06FC342C" w14:textId="785C10A7" w:rsidR="009157DA" w:rsidRPr="00105654" w:rsidRDefault="009157DA" w:rsidP="00E2182F">
            <w:pPr>
              <w:pStyle w:val="Tabletext"/>
              <w:spacing w:before="80" w:after="80"/>
              <w:ind w:right="170"/>
              <w:jc w:val="right"/>
              <w:rPr>
                <w:b/>
                <w:bCs/>
                <w:sz w:val="18"/>
                <w:szCs w:val="18"/>
                <w:lang w:val="ru-RU"/>
              </w:rPr>
            </w:pPr>
            <w:r w:rsidRPr="00105654">
              <w:rPr>
                <w:b/>
                <w:bCs/>
                <w:sz w:val="18"/>
                <w:szCs w:val="18"/>
                <w:lang w:val="ru-RU"/>
              </w:rPr>
              <w:t>2</w:t>
            </w:r>
            <w:r w:rsidR="00CD4934" w:rsidRPr="00105654">
              <w:rPr>
                <w:b/>
                <w:bCs/>
                <w:sz w:val="18"/>
                <w:szCs w:val="18"/>
                <w:lang w:val="ru-RU"/>
              </w:rPr>
              <w:t xml:space="preserve"> </w:t>
            </w:r>
            <w:r w:rsidRPr="00105654">
              <w:rPr>
                <w:b/>
                <w:bCs/>
                <w:sz w:val="18"/>
                <w:szCs w:val="18"/>
                <w:lang w:val="ru-RU"/>
              </w:rPr>
              <w:t>230</w:t>
            </w:r>
          </w:p>
        </w:tc>
        <w:tc>
          <w:tcPr>
            <w:tcW w:w="1960" w:type="dxa"/>
            <w:tcBorders>
              <w:top w:val="nil"/>
              <w:left w:val="nil"/>
              <w:bottom w:val="nil"/>
              <w:right w:val="nil"/>
            </w:tcBorders>
            <w:shd w:val="clear" w:color="000000" w:fill="538DD5"/>
            <w:noWrap/>
            <w:vAlign w:val="center"/>
            <w:hideMark/>
          </w:tcPr>
          <w:p w14:paraId="146A2B7E" w14:textId="5A6B86BF" w:rsidR="009157DA" w:rsidRPr="00105654" w:rsidRDefault="009157DA" w:rsidP="00E2182F">
            <w:pPr>
              <w:pStyle w:val="Tabletext"/>
              <w:spacing w:before="80" w:after="80"/>
              <w:ind w:right="170"/>
              <w:jc w:val="right"/>
              <w:rPr>
                <w:b/>
                <w:bCs/>
                <w:sz w:val="18"/>
                <w:szCs w:val="18"/>
                <w:lang w:val="ru-RU"/>
              </w:rPr>
            </w:pPr>
            <w:r w:rsidRPr="00105654">
              <w:rPr>
                <w:b/>
                <w:bCs/>
                <w:sz w:val="18"/>
                <w:szCs w:val="18"/>
                <w:lang w:val="ru-RU"/>
              </w:rPr>
              <w:t>4</w:t>
            </w:r>
            <w:r w:rsidR="00CD4934" w:rsidRPr="00105654">
              <w:rPr>
                <w:b/>
                <w:bCs/>
                <w:sz w:val="18"/>
                <w:szCs w:val="18"/>
                <w:lang w:val="ru-RU"/>
              </w:rPr>
              <w:t xml:space="preserve"> </w:t>
            </w:r>
            <w:r w:rsidRPr="00105654">
              <w:rPr>
                <w:b/>
                <w:bCs/>
                <w:sz w:val="18"/>
                <w:szCs w:val="18"/>
                <w:lang w:val="ru-RU"/>
              </w:rPr>
              <w:t>962</w:t>
            </w:r>
          </w:p>
        </w:tc>
      </w:tr>
    </w:tbl>
    <w:p w14:paraId="51CBDAA1" w14:textId="5C08570B" w:rsidR="00EF1CC8" w:rsidRPr="00105654" w:rsidRDefault="00EF1CC8" w:rsidP="00674EFD">
      <w:pPr>
        <w:pStyle w:val="Heading5"/>
        <w:spacing w:before="240" w:after="120"/>
        <w:rPr>
          <w:lang w:val="ru-RU"/>
        </w:rPr>
      </w:pPr>
      <w:bookmarkStart w:id="896" w:name="_Toc305667781"/>
      <w:bookmarkStart w:id="897" w:name="_Toc306201437"/>
      <w:bookmarkStart w:id="898" w:name="_Toc329002802"/>
      <w:bookmarkStart w:id="899" w:name="_Toc358373670"/>
      <w:bookmarkStart w:id="900" w:name="_Toc387243047"/>
      <w:bookmarkStart w:id="901" w:name="_Toc419404392"/>
      <w:bookmarkStart w:id="902" w:name="_Toc482809983"/>
      <w:bookmarkStart w:id="903" w:name="_Toc482810346"/>
      <w:bookmarkStart w:id="904" w:name="_Toc482901581"/>
      <w:bookmarkStart w:id="905" w:name="_Toc511401583"/>
      <w:bookmarkStart w:id="906" w:name="_Toc511401706"/>
      <w:bookmarkStart w:id="907" w:name="_Toc10540819"/>
      <w:bookmarkStart w:id="908" w:name="_Toc41900435"/>
      <w:bookmarkStart w:id="909" w:name="_Toc73438016"/>
      <w:bookmarkStart w:id="910" w:name="_Toc73439194"/>
      <w:bookmarkStart w:id="911" w:name="_Toc167956646"/>
      <w:bookmarkStart w:id="912" w:name="_Toc167956885"/>
      <w:bookmarkStart w:id="913" w:name="_Toc167957190"/>
      <w:bookmarkStart w:id="914" w:name="_Toc268007556"/>
      <w:bookmarkStart w:id="915" w:name="_Toc269839094"/>
      <w:r w:rsidRPr="00105654">
        <w:rPr>
          <w:lang w:val="ru-RU"/>
        </w:rPr>
        <w:t>Примечание 2</w:t>
      </w:r>
      <w:r w:rsidR="009157DA" w:rsidRPr="00105654">
        <w:rPr>
          <w:lang w:val="ru-RU"/>
        </w:rPr>
        <w:t>1</w:t>
      </w:r>
      <w:r w:rsidRPr="00105654">
        <w:rPr>
          <w:lang w:val="ru-RU"/>
        </w:rPr>
        <w:tab/>
        <w:t>Целевые и нецелевые внебюджетные средства</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tbl>
      <w:tblPr>
        <w:tblW w:w="9645" w:type="dxa"/>
        <w:tblLayout w:type="fixed"/>
        <w:tblLook w:val="04A0" w:firstRow="1" w:lastRow="0" w:firstColumn="1" w:lastColumn="0" w:noHBand="0" w:noVBand="1"/>
      </w:tblPr>
      <w:tblGrid>
        <w:gridCol w:w="5669"/>
        <w:gridCol w:w="2002"/>
        <w:gridCol w:w="1974"/>
      </w:tblGrid>
      <w:tr w:rsidR="00E2182F" w:rsidRPr="00105654" w14:paraId="12AB3731" w14:textId="77777777" w:rsidTr="00CD4934">
        <w:tc>
          <w:tcPr>
            <w:tcW w:w="5669" w:type="dxa"/>
            <w:tcBorders>
              <w:top w:val="nil"/>
              <w:left w:val="nil"/>
              <w:bottom w:val="nil"/>
              <w:right w:val="nil"/>
            </w:tcBorders>
            <w:shd w:val="clear" w:color="000000" w:fill="538DD5"/>
            <w:noWrap/>
            <w:vAlign w:val="center"/>
            <w:hideMark/>
          </w:tcPr>
          <w:p w14:paraId="42BB9C0A" w14:textId="705D4D5B" w:rsidR="00E2182F" w:rsidRPr="00105654" w:rsidRDefault="00602A54" w:rsidP="00E2182F">
            <w:pPr>
              <w:pStyle w:val="Tablehead"/>
              <w:rPr>
                <w:sz w:val="18"/>
                <w:szCs w:val="18"/>
                <w:lang w:val="ru-RU"/>
              </w:rPr>
            </w:pPr>
            <w:r w:rsidRPr="00105654">
              <w:rPr>
                <w:sz w:val="18"/>
                <w:szCs w:val="18"/>
                <w:lang w:val="ru-RU" w:eastAsia="en-GB"/>
              </w:rPr>
              <w:t>Описание (тыс. шв. фр.)</w:t>
            </w:r>
          </w:p>
        </w:tc>
        <w:tc>
          <w:tcPr>
            <w:tcW w:w="2002" w:type="dxa"/>
            <w:tcBorders>
              <w:top w:val="nil"/>
              <w:left w:val="nil"/>
              <w:bottom w:val="nil"/>
              <w:right w:val="nil"/>
            </w:tcBorders>
            <w:shd w:val="clear" w:color="000000" w:fill="538DD5"/>
            <w:vAlign w:val="center"/>
            <w:hideMark/>
          </w:tcPr>
          <w:p w14:paraId="325E0493" w14:textId="06529F75" w:rsidR="00E2182F" w:rsidRPr="00105654" w:rsidRDefault="00E2182F" w:rsidP="00E2182F">
            <w:pPr>
              <w:pStyle w:val="Tablehead"/>
              <w:rPr>
                <w:sz w:val="18"/>
                <w:szCs w:val="18"/>
                <w:lang w:val="ru-RU"/>
              </w:rPr>
            </w:pPr>
            <w:r w:rsidRPr="00105654">
              <w:rPr>
                <w:sz w:val="18"/>
                <w:szCs w:val="18"/>
                <w:lang w:val="ru-RU"/>
              </w:rPr>
              <w:t>31 декабря 2022 г.</w:t>
            </w:r>
          </w:p>
        </w:tc>
        <w:tc>
          <w:tcPr>
            <w:tcW w:w="1974" w:type="dxa"/>
            <w:tcBorders>
              <w:top w:val="nil"/>
              <w:left w:val="nil"/>
              <w:bottom w:val="nil"/>
              <w:right w:val="nil"/>
            </w:tcBorders>
            <w:shd w:val="clear" w:color="000000" w:fill="538DD5"/>
            <w:vAlign w:val="center"/>
            <w:hideMark/>
          </w:tcPr>
          <w:p w14:paraId="5BE2462E" w14:textId="21BC7E60" w:rsidR="00E2182F" w:rsidRPr="00105654" w:rsidRDefault="00E2182F" w:rsidP="00E2182F">
            <w:pPr>
              <w:pStyle w:val="Tablehead"/>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9157DA" w:rsidRPr="00105654" w14:paraId="7A57DF35" w14:textId="77777777" w:rsidTr="00CD4934">
        <w:tc>
          <w:tcPr>
            <w:tcW w:w="5669" w:type="dxa"/>
            <w:tcBorders>
              <w:top w:val="nil"/>
              <w:left w:val="nil"/>
              <w:bottom w:val="nil"/>
              <w:right w:val="nil"/>
            </w:tcBorders>
            <w:shd w:val="clear" w:color="auto" w:fill="auto"/>
            <w:noWrap/>
            <w:vAlign w:val="center"/>
            <w:hideMark/>
          </w:tcPr>
          <w:p w14:paraId="4D711C88" w14:textId="77777777" w:rsidR="009157DA" w:rsidRPr="00105654" w:rsidRDefault="009157DA" w:rsidP="00CD4934">
            <w:pPr>
              <w:pStyle w:val="Tabletext"/>
              <w:spacing w:before="0" w:after="0"/>
              <w:rPr>
                <w:sz w:val="18"/>
                <w:szCs w:val="18"/>
                <w:lang w:val="ru-RU"/>
              </w:rPr>
            </w:pPr>
          </w:p>
        </w:tc>
        <w:tc>
          <w:tcPr>
            <w:tcW w:w="2002" w:type="dxa"/>
            <w:tcBorders>
              <w:top w:val="nil"/>
              <w:left w:val="nil"/>
              <w:bottom w:val="nil"/>
              <w:right w:val="nil"/>
            </w:tcBorders>
            <w:shd w:val="clear" w:color="auto" w:fill="auto"/>
            <w:vAlign w:val="center"/>
            <w:hideMark/>
          </w:tcPr>
          <w:p w14:paraId="07605D0F" w14:textId="77777777" w:rsidR="009157DA" w:rsidRPr="00105654" w:rsidRDefault="009157DA" w:rsidP="00CD4934">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vAlign w:val="center"/>
            <w:hideMark/>
          </w:tcPr>
          <w:p w14:paraId="16DEBF26" w14:textId="77777777" w:rsidR="009157DA" w:rsidRPr="00105654" w:rsidRDefault="009157DA" w:rsidP="00CD4934">
            <w:pPr>
              <w:pStyle w:val="Tabletext"/>
              <w:spacing w:before="0" w:after="0"/>
              <w:ind w:right="170"/>
              <w:jc w:val="right"/>
              <w:rPr>
                <w:sz w:val="18"/>
                <w:szCs w:val="18"/>
                <w:lang w:val="ru-RU"/>
              </w:rPr>
            </w:pPr>
          </w:p>
        </w:tc>
      </w:tr>
      <w:tr w:rsidR="009157DA" w:rsidRPr="00105654" w14:paraId="2CD53865" w14:textId="77777777" w:rsidTr="00CD4934">
        <w:tc>
          <w:tcPr>
            <w:tcW w:w="5669" w:type="dxa"/>
            <w:tcBorders>
              <w:top w:val="nil"/>
              <w:left w:val="nil"/>
              <w:bottom w:val="nil"/>
              <w:right w:val="nil"/>
            </w:tcBorders>
            <w:shd w:val="clear" w:color="auto" w:fill="auto"/>
            <w:vAlign w:val="center"/>
            <w:hideMark/>
          </w:tcPr>
          <w:p w14:paraId="181ADC42" w14:textId="18604FF1" w:rsidR="009157DA" w:rsidRPr="00105654" w:rsidRDefault="004B2BB6" w:rsidP="009157DA">
            <w:pPr>
              <w:pStyle w:val="Tabletext"/>
              <w:rPr>
                <w:sz w:val="18"/>
                <w:szCs w:val="18"/>
                <w:lang w:val="ru-RU"/>
              </w:rPr>
            </w:pPr>
            <w:r w:rsidRPr="00105654">
              <w:rPr>
                <w:sz w:val="18"/>
                <w:szCs w:val="18"/>
                <w:lang w:val="ru-RU"/>
              </w:rPr>
              <w:t>Внебюджетные проекты</w:t>
            </w:r>
          </w:p>
        </w:tc>
        <w:tc>
          <w:tcPr>
            <w:tcW w:w="2002" w:type="dxa"/>
            <w:tcBorders>
              <w:top w:val="nil"/>
              <w:left w:val="nil"/>
              <w:bottom w:val="nil"/>
              <w:right w:val="nil"/>
            </w:tcBorders>
            <w:shd w:val="clear" w:color="auto" w:fill="auto"/>
            <w:noWrap/>
            <w:vAlign w:val="bottom"/>
            <w:hideMark/>
          </w:tcPr>
          <w:p w14:paraId="598087F2" w14:textId="720BA696" w:rsidR="009157DA" w:rsidRPr="00105654" w:rsidRDefault="009157DA" w:rsidP="00CD4934">
            <w:pPr>
              <w:pStyle w:val="Tabletext"/>
              <w:ind w:right="170"/>
              <w:jc w:val="right"/>
              <w:rPr>
                <w:sz w:val="18"/>
                <w:szCs w:val="18"/>
                <w:lang w:val="ru-RU"/>
              </w:rPr>
            </w:pPr>
            <w:r w:rsidRPr="00105654">
              <w:rPr>
                <w:sz w:val="18"/>
                <w:szCs w:val="18"/>
                <w:lang w:val="ru-RU"/>
              </w:rPr>
              <w:t>35</w:t>
            </w:r>
            <w:r w:rsidR="00CD4934" w:rsidRPr="00105654">
              <w:rPr>
                <w:sz w:val="18"/>
                <w:szCs w:val="18"/>
                <w:lang w:val="ru-RU"/>
              </w:rPr>
              <w:t xml:space="preserve"> </w:t>
            </w:r>
            <w:r w:rsidRPr="00105654">
              <w:rPr>
                <w:sz w:val="18"/>
                <w:szCs w:val="18"/>
                <w:lang w:val="ru-RU"/>
              </w:rPr>
              <w:t>350</w:t>
            </w:r>
          </w:p>
        </w:tc>
        <w:tc>
          <w:tcPr>
            <w:tcW w:w="1974" w:type="dxa"/>
            <w:tcBorders>
              <w:top w:val="nil"/>
              <w:left w:val="nil"/>
              <w:bottom w:val="nil"/>
              <w:right w:val="nil"/>
            </w:tcBorders>
            <w:shd w:val="clear" w:color="auto" w:fill="auto"/>
            <w:noWrap/>
            <w:vAlign w:val="bottom"/>
            <w:hideMark/>
          </w:tcPr>
          <w:p w14:paraId="32EC430E" w14:textId="1A74ADFA" w:rsidR="009157DA" w:rsidRPr="00105654" w:rsidRDefault="009157DA" w:rsidP="00CD4934">
            <w:pPr>
              <w:pStyle w:val="Tabletext"/>
              <w:ind w:right="170"/>
              <w:jc w:val="right"/>
              <w:rPr>
                <w:sz w:val="18"/>
                <w:szCs w:val="18"/>
                <w:lang w:val="ru-RU"/>
              </w:rPr>
            </w:pPr>
            <w:r w:rsidRPr="00105654">
              <w:rPr>
                <w:sz w:val="18"/>
                <w:szCs w:val="18"/>
                <w:lang w:val="ru-RU"/>
              </w:rPr>
              <w:t>43</w:t>
            </w:r>
            <w:r w:rsidR="00CD4934" w:rsidRPr="00105654">
              <w:rPr>
                <w:sz w:val="18"/>
                <w:szCs w:val="18"/>
                <w:lang w:val="ru-RU"/>
              </w:rPr>
              <w:t xml:space="preserve"> </w:t>
            </w:r>
            <w:r w:rsidRPr="00105654">
              <w:rPr>
                <w:sz w:val="18"/>
                <w:szCs w:val="18"/>
                <w:lang w:val="ru-RU"/>
              </w:rPr>
              <w:t>470</w:t>
            </w:r>
          </w:p>
        </w:tc>
      </w:tr>
      <w:tr w:rsidR="009157DA" w:rsidRPr="00105654" w14:paraId="684F27FD" w14:textId="77777777" w:rsidTr="00CD4934">
        <w:tc>
          <w:tcPr>
            <w:tcW w:w="5669" w:type="dxa"/>
            <w:tcBorders>
              <w:top w:val="nil"/>
              <w:left w:val="nil"/>
              <w:bottom w:val="nil"/>
              <w:right w:val="nil"/>
            </w:tcBorders>
            <w:shd w:val="clear" w:color="auto" w:fill="auto"/>
            <w:vAlign w:val="center"/>
            <w:hideMark/>
          </w:tcPr>
          <w:p w14:paraId="0AE13909" w14:textId="37E633E9" w:rsidR="009157DA" w:rsidRPr="00105654" w:rsidRDefault="009A6E1F" w:rsidP="009157DA">
            <w:pPr>
              <w:pStyle w:val="Tabletext"/>
              <w:rPr>
                <w:sz w:val="18"/>
                <w:szCs w:val="18"/>
                <w:lang w:val="ru-RU"/>
              </w:rPr>
            </w:pPr>
            <w:r w:rsidRPr="00105654">
              <w:rPr>
                <w:sz w:val="18"/>
                <w:szCs w:val="18"/>
                <w:lang w:val="ru-RU"/>
              </w:rPr>
              <w:t>Ожидающие распределения средства третьих сторон</w:t>
            </w:r>
          </w:p>
        </w:tc>
        <w:tc>
          <w:tcPr>
            <w:tcW w:w="2002" w:type="dxa"/>
            <w:tcBorders>
              <w:top w:val="nil"/>
              <w:left w:val="nil"/>
              <w:bottom w:val="nil"/>
              <w:right w:val="nil"/>
            </w:tcBorders>
            <w:shd w:val="clear" w:color="auto" w:fill="auto"/>
            <w:noWrap/>
            <w:vAlign w:val="bottom"/>
            <w:hideMark/>
          </w:tcPr>
          <w:p w14:paraId="7D55C68A" w14:textId="4402CE8A" w:rsidR="009157DA" w:rsidRPr="00105654" w:rsidRDefault="009157DA" w:rsidP="00CD4934">
            <w:pPr>
              <w:pStyle w:val="Tabletext"/>
              <w:ind w:right="170"/>
              <w:jc w:val="right"/>
              <w:rPr>
                <w:sz w:val="18"/>
                <w:szCs w:val="18"/>
                <w:lang w:val="ru-RU"/>
              </w:rPr>
            </w:pPr>
            <w:r w:rsidRPr="00105654">
              <w:rPr>
                <w:sz w:val="18"/>
                <w:szCs w:val="18"/>
                <w:lang w:val="ru-RU"/>
              </w:rPr>
              <w:t>2</w:t>
            </w:r>
            <w:r w:rsidR="00CD4934" w:rsidRPr="00105654">
              <w:rPr>
                <w:sz w:val="18"/>
                <w:szCs w:val="18"/>
                <w:lang w:val="ru-RU"/>
              </w:rPr>
              <w:t xml:space="preserve"> </w:t>
            </w:r>
            <w:r w:rsidRPr="00105654">
              <w:rPr>
                <w:sz w:val="18"/>
                <w:szCs w:val="18"/>
                <w:lang w:val="ru-RU"/>
              </w:rPr>
              <w:t>679</w:t>
            </w:r>
          </w:p>
        </w:tc>
        <w:tc>
          <w:tcPr>
            <w:tcW w:w="1974" w:type="dxa"/>
            <w:tcBorders>
              <w:top w:val="nil"/>
              <w:left w:val="nil"/>
              <w:bottom w:val="nil"/>
              <w:right w:val="nil"/>
            </w:tcBorders>
            <w:shd w:val="clear" w:color="auto" w:fill="auto"/>
            <w:noWrap/>
            <w:vAlign w:val="bottom"/>
            <w:hideMark/>
          </w:tcPr>
          <w:p w14:paraId="5EAE85C8" w14:textId="094310C9" w:rsidR="009157DA" w:rsidRPr="00105654" w:rsidRDefault="009157DA" w:rsidP="00CD4934">
            <w:pPr>
              <w:pStyle w:val="Tabletext"/>
              <w:ind w:right="170"/>
              <w:jc w:val="right"/>
              <w:rPr>
                <w:sz w:val="18"/>
                <w:szCs w:val="18"/>
                <w:lang w:val="ru-RU"/>
              </w:rPr>
            </w:pPr>
            <w:r w:rsidRPr="00105654">
              <w:rPr>
                <w:sz w:val="18"/>
                <w:szCs w:val="18"/>
                <w:lang w:val="ru-RU"/>
              </w:rPr>
              <w:t>3</w:t>
            </w:r>
            <w:r w:rsidR="00CD4934" w:rsidRPr="00105654">
              <w:rPr>
                <w:sz w:val="18"/>
                <w:szCs w:val="18"/>
                <w:lang w:val="ru-RU"/>
              </w:rPr>
              <w:t xml:space="preserve"> </w:t>
            </w:r>
            <w:r w:rsidRPr="00105654">
              <w:rPr>
                <w:sz w:val="18"/>
                <w:szCs w:val="18"/>
                <w:lang w:val="ru-RU"/>
              </w:rPr>
              <w:t>216</w:t>
            </w:r>
          </w:p>
        </w:tc>
      </w:tr>
      <w:tr w:rsidR="009157DA" w:rsidRPr="00105654" w14:paraId="454ADC85" w14:textId="77777777" w:rsidTr="00CD4934">
        <w:tc>
          <w:tcPr>
            <w:tcW w:w="5669" w:type="dxa"/>
            <w:tcBorders>
              <w:top w:val="nil"/>
              <w:left w:val="nil"/>
              <w:bottom w:val="nil"/>
              <w:right w:val="nil"/>
            </w:tcBorders>
            <w:shd w:val="clear" w:color="auto" w:fill="auto"/>
            <w:vAlign w:val="center"/>
            <w:hideMark/>
          </w:tcPr>
          <w:p w14:paraId="3FBE090D" w14:textId="77777777" w:rsidR="009157DA" w:rsidRPr="00105654" w:rsidRDefault="009157DA" w:rsidP="00CD4934">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786E0006" w14:textId="77777777" w:rsidR="009157DA" w:rsidRPr="00105654" w:rsidRDefault="009157DA" w:rsidP="00CD4934">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2F03F13F" w14:textId="77777777" w:rsidR="009157DA" w:rsidRPr="00105654" w:rsidRDefault="009157DA" w:rsidP="00CD4934">
            <w:pPr>
              <w:pStyle w:val="Tabletext"/>
              <w:spacing w:before="0" w:after="0"/>
              <w:ind w:right="170"/>
              <w:jc w:val="right"/>
              <w:rPr>
                <w:sz w:val="18"/>
                <w:szCs w:val="18"/>
                <w:lang w:val="ru-RU"/>
              </w:rPr>
            </w:pPr>
          </w:p>
        </w:tc>
      </w:tr>
      <w:tr w:rsidR="009157DA" w:rsidRPr="00105654" w14:paraId="3BB01B2A" w14:textId="77777777" w:rsidTr="00CD4934">
        <w:tc>
          <w:tcPr>
            <w:tcW w:w="5669" w:type="dxa"/>
            <w:tcBorders>
              <w:top w:val="nil"/>
              <w:left w:val="nil"/>
              <w:bottom w:val="nil"/>
              <w:right w:val="nil"/>
            </w:tcBorders>
            <w:shd w:val="clear" w:color="000000" w:fill="538DD5"/>
            <w:vAlign w:val="center"/>
            <w:hideMark/>
          </w:tcPr>
          <w:p w14:paraId="63FAC3F7" w14:textId="079A1391" w:rsidR="009157DA" w:rsidRPr="00105654" w:rsidRDefault="00E2182F" w:rsidP="00E2182F">
            <w:pPr>
              <w:pStyle w:val="Tabletext"/>
              <w:spacing w:before="80" w:after="80"/>
              <w:rPr>
                <w:b/>
                <w:bCs/>
                <w:sz w:val="18"/>
                <w:szCs w:val="18"/>
                <w:lang w:val="ru-RU"/>
              </w:rPr>
            </w:pPr>
            <w:r w:rsidRPr="00105654">
              <w:rPr>
                <w:b/>
                <w:bCs/>
                <w:sz w:val="18"/>
                <w:szCs w:val="18"/>
                <w:lang w:val="ru-RU"/>
              </w:rPr>
              <w:t>Всего −</w:t>
            </w:r>
            <w:r w:rsidR="009157DA" w:rsidRPr="00105654">
              <w:rPr>
                <w:b/>
                <w:bCs/>
                <w:sz w:val="18"/>
                <w:szCs w:val="18"/>
                <w:lang w:val="ru-RU"/>
              </w:rPr>
              <w:t xml:space="preserve"> </w:t>
            </w:r>
            <w:r w:rsidR="009218F2" w:rsidRPr="00105654">
              <w:rPr>
                <w:b/>
                <w:bCs/>
                <w:sz w:val="18"/>
                <w:szCs w:val="18"/>
                <w:lang w:val="ru-RU"/>
              </w:rPr>
              <w:t>Средства третьих сторон</w:t>
            </w:r>
          </w:p>
        </w:tc>
        <w:tc>
          <w:tcPr>
            <w:tcW w:w="2002" w:type="dxa"/>
            <w:tcBorders>
              <w:top w:val="nil"/>
              <w:left w:val="nil"/>
              <w:bottom w:val="nil"/>
              <w:right w:val="nil"/>
            </w:tcBorders>
            <w:shd w:val="clear" w:color="000000" w:fill="538DD5"/>
            <w:noWrap/>
            <w:vAlign w:val="center"/>
            <w:hideMark/>
          </w:tcPr>
          <w:p w14:paraId="263CB8EB" w14:textId="3ABA5C53" w:rsidR="009157DA" w:rsidRPr="00105654" w:rsidRDefault="009157DA" w:rsidP="00E2182F">
            <w:pPr>
              <w:pStyle w:val="Tabletext"/>
              <w:spacing w:before="80" w:after="80"/>
              <w:ind w:right="170"/>
              <w:jc w:val="right"/>
              <w:rPr>
                <w:b/>
                <w:bCs/>
                <w:sz w:val="18"/>
                <w:szCs w:val="18"/>
                <w:lang w:val="ru-RU"/>
              </w:rPr>
            </w:pPr>
            <w:r w:rsidRPr="00105654">
              <w:rPr>
                <w:b/>
                <w:bCs/>
                <w:sz w:val="18"/>
                <w:szCs w:val="18"/>
                <w:lang w:val="ru-RU"/>
              </w:rPr>
              <w:t>38</w:t>
            </w:r>
            <w:r w:rsidR="00CD4934" w:rsidRPr="00105654">
              <w:rPr>
                <w:b/>
                <w:bCs/>
                <w:sz w:val="18"/>
                <w:szCs w:val="18"/>
                <w:lang w:val="ru-RU"/>
              </w:rPr>
              <w:t xml:space="preserve"> </w:t>
            </w:r>
            <w:r w:rsidRPr="00105654">
              <w:rPr>
                <w:b/>
                <w:bCs/>
                <w:sz w:val="18"/>
                <w:szCs w:val="18"/>
                <w:lang w:val="ru-RU"/>
              </w:rPr>
              <w:t>029</w:t>
            </w:r>
          </w:p>
        </w:tc>
        <w:tc>
          <w:tcPr>
            <w:tcW w:w="1974" w:type="dxa"/>
            <w:tcBorders>
              <w:top w:val="nil"/>
              <w:left w:val="nil"/>
              <w:bottom w:val="nil"/>
              <w:right w:val="nil"/>
            </w:tcBorders>
            <w:shd w:val="clear" w:color="000000" w:fill="538DD5"/>
            <w:noWrap/>
            <w:vAlign w:val="center"/>
            <w:hideMark/>
          </w:tcPr>
          <w:p w14:paraId="028ECF37" w14:textId="6CE7B500" w:rsidR="009157DA" w:rsidRPr="00105654" w:rsidRDefault="009157DA" w:rsidP="00E2182F">
            <w:pPr>
              <w:pStyle w:val="Tabletext"/>
              <w:spacing w:before="80" w:after="80"/>
              <w:ind w:right="170"/>
              <w:jc w:val="right"/>
              <w:rPr>
                <w:b/>
                <w:bCs/>
                <w:sz w:val="18"/>
                <w:szCs w:val="18"/>
                <w:lang w:val="ru-RU"/>
              </w:rPr>
            </w:pPr>
            <w:r w:rsidRPr="00105654">
              <w:rPr>
                <w:b/>
                <w:bCs/>
                <w:sz w:val="18"/>
                <w:szCs w:val="18"/>
                <w:lang w:val="ru-RU"/>
              </w:rPr>
              <w:t>46</w:t>
            </w:r>
            <w:r w:rsidR="00CD4934" w:rsidRPr="00105654">
              <w:rPr>
                <w:b/>
                <w:bCs/>
                <w:sz w:val="18"/>
                <w:szCs w:val="18"/>
                <w:lang w:val="ru-RU"/>
              </w:rPr>
              <w:t xml:space="preserve"> </w:t>
            </w:r>
            <w:r w:rsidRPr="00105654">
              <w:rPr>
                <w:b/>
                <w:bCs/>
                <w:sz w:val="18"/>
                <w:szCs w:val="18"/>
                <w:lang w:val="ru-RU"/>
              </w:rPr>
              <w:t>686</w:t>
            </w:r>
          </w:p>
        </w:tc>
      </w:tr>
    </w:tbl>
    <w:p w14:paraId="6E70CC36" w14:textId="508A02E6" w:rsidR="00E2182F" w:rsidRPr="00105654" w:rsidRDefault="004B2BB6" w:rsidP="00674EFD">
      <w:pPr>
        <w:rPr>
          <w:lang w:val="ru-RU"/>
        </w:rPr>
      </w:pPr>
      <w:r w:rsidRPr="00105654">
        <w:rPr>
          <w:lang w:val="ru-RU"/>
        </w:rPr>
        <w:t xml:space="preserve">В 2022 году МСЭ пересчитал добровольные взносы, полученные </w:t>
      </w:r>
      <w:r w:rsidR="009218F2" w:rsidRPr="00105654">
        <w:rPr>
          <w:lang w:val="ru-RU"/>
        </w:rPr>
        <w:t>в качестве</w:t>
      </w:r>
      <w:r w:rsidRPr="00105654">
        <w:rPr>
          <w:lang w:val="ru-RU"/>
        </w:rPr>
        <w:t xml:space="preserve"> спонсорс</w:t>
      </w:r>
      <w:r w:rsidR="009218F2" w:rsidRPr="00105654">
        <w:rPr>
          <w:lang w:val="ru-RU"/>
        </w:rPr>
        <w:t>кой поддержки по проекту</w:t>
      </w:r>
      <w:r w:rsidRPr="00105654">
        <w:rPr>
          <w:lang w:val="ru-RU"/>
        </w:rPr>
        <w:t xml:space="preserve"> нового здания, что объясняет значительное увеличение средств, выделенных третьими сторонами. Влияние этого изменения в учетной политике отражено в Примечании 30.</w:t>
      </w:r>
    </w:p>
    <w:p w14:paraId="785726EE" w14:textId="00B36065" w:rsidR="00E2182F" w:rsidRPr="00105654" w:rsidRDefault="004B2BB6" w:rsidP="00E2182F">
      <w:pPr>
        <w:rPr>
          <w:lang w:val="ru-RU"/>
        </w:rPr>
      </w:pPr>
      <w:r w:rsidRPr="00105654">
        <w:rPr>
          <w:lang w:val="ru-RU"/>
        </w:rPr>
        <w:t>Что касается внебюджетных проектов (</w:t>
      </w:r>
      <w:r w:rsidR="009218F2" w:rsidRPr="00105654">
        <w:rPr>
          <w:lang w:val="ru-RU"/>
        </w:rPr>
        <w:t>целевых фондов</w:t>
      </w:r>
      <w:r w:rsidRPr="00105654">
        <w:rPr>
          <w:lang w:val="ru-RU"/>
        </w:rPr>
        <w:t xml:space="preserve"> и </w:t>
      </w:r>
      <w:r w:rsidR="009218F2" w:rsidRPr="00105654">
        <w:rPr>
          <w:lang w:val="ru-RU"/>
        </w:rPr>
        <w:t xml:space="preserve">сопряженных с </w:t>
      </w:r>
      <w:r w:rsidRPr="00105654">
        <w:rPr>
          <w:lang w:val="ru-RU"/>
        </w:rPr>
        <w:t>огранич</w:t>
      </w:r>
      <w:r w:rsidR="009218F2" w:rsidRPr="00105654">
        <w:rPr>
          <w:lang w:val="ru-RU"/>
        </w:rPr>
        <w:t>ениями</w:t>
      </w:r>
      <w:r w:rsidRPr="00105654">
        <w:rPr>
          <w:lang w:val="ru-RU"/>
        </w:rPr>
        <w:t xml:space="preserve"> добровольны</w:t>
      </w:r>
      <w:r w:rsidR="009218F2" w:rsidRPr="00105654">
        <w:rPr>
          <w:lang w:val="ru-RU"/>
        </w:rPr>
        <w:t>х</w:t>
      </w:r>
      <w:r w:rsidRPr="00105654">
        <w:rPr>
          <w:lang w:val="ru-RU"/>
        </w:rPr>
        <w:t xml:space="preserve"> взнос</w:t>
      </w:r>
      <w:r w:rsidR="009218F2" w:rsidRPr="00105654">
        <w:rPr>
          <w:lang w:val="ru-RU"/>
        </w:rPr>
        <w:t>ов</w:t>
      </w:r>
      <w:r w:rsidRPr="00105654">
        <w:rPr>
          <w:lang w:val="ru-RU"/>
        </w:rPr>
        <w:t xml:space="preserve">), то реализация многих проектов, подписанных в 2021 году, уже началась, что объясняет </w:t>
      </w:r>
      <w:r w:rsidR="009218F2" w:rsidRPr="00105654">
        <w:rPr>
          <w:lang w:val="ru-RU"/>
        </w:rPr>
        <w:t>общее</w:t>
      </w:r>
      <w:r w:rsidRPr="00105654">
        <w:rPr>
          <w:lang w:val="ru-RU"/>
        </w:rPr>
        <w:t xml:space="preserve"> сокращение внебюджетных средств. Эта тенденция прослеживается и в доходах </w:t>
      </w:r>
      <w:r w:rsidR="009218F2" w:rsidRPr="00105654">
        <w:rPr>
          <w:lang w:val="ru-RU"/>
        </w:rPr>
        <w:t>по линии</w:t>
      </w:r>
      <w:r w:rsidRPr="00105654">
        <w:rPr>
          <w:lang w:val="ru-RU"/>
        </w:rPr>
        <w:t xml:space="preserve"> вспомогательных </w:t>
      </w:r>
      <w:r w:rsidR="009218F2" w:rsidRPr="00105654">
        <w:rPr>
          <w:lang w:val="ru-RU"/>
        </w:rPr>
        <w:t>затрат в</w:t>
      </w:r>
      <w:r w:rsidRPr="00105654">
        <w:rPr>
          <w:lang w:val="ru-RU"/>
        </w:rPr>
        <w:t xml:space="preserve"> 2022 год</w:t>
      </w:r>
      <w:r w:rsidR="009218F2" w:rsidRPr="00105654">
        <w:rPr>
          <w:lang w:val="ru-RU"/>
        </w:rPr>
        <w:t>у</w:t>
      </w:r>
      <w:r w:rsidRPr="00105654">
        <w:rPr>
          <w:lang w:val="ru-RU"/>
        </w:rPr>
        <w:t>, которые увеличились на 30 процентов.</w:t>
      </w:r>
    </w:p>
    <w:p w14:paraId="427D6748" w14:textId="7170248E" w:rsidR="00E2182F" w:rsidRPr="00105654" w:rsidRDefault="004B2BB6" w:rsidP="00E2182F">
      <w:pPr>
        <w:rPr>
          <w:lang w:val="ru-RU"/>
        </w:rPr>
      </w:pPr>
      <w:r w:rsidRPr="00105654">
        <w:rPr>
          <w:lang w:val="ru-RU"/>
        </w:rPr>
        <w:t xml:space="preserve">Также следует отметить реклассификацию 4 </w:t>
      </w:r>
      <w:r w:rsidR="00060AAC" w:rsidRPr="00105654">
        <w:rPr>
          <w:lang w:val="ru-RU"/>
        </w:rPr>
        <w:t xml:space="preserve">млн. </w:t>
      </w:r>
      <w:r w:rsidRPr="00105654">
        <w:rPr>
          <w:lang w:val="ru-RU"/>
        </w:rPr>
        <w:t>швейцарских франков в депозит клиентов. См.</w:t>
      </w:r>
      <w:r w:rsidR="00FA3860" w:rsidRPr="00105654">
        <w:rPr>
          <w:lang w:val="ru-RU"/>
        </w:rPr>
        <w:t> </w:t>
      </w:r>
      <w:r w:rsidRPr="00105654">
        <w:rPr>
          <w:lang w:val="ru-RU"/>
        </w:rPr>
        <w:t>Примечание 15.</w:t>
      </w:r>
    </w:p>
    <w:p w14:paraId="0CAF050E" w14:textId="40F2125C" w:rsidR="009157DA" w:rsidRPr="00105654" w:rsidRDefault="004B2BB6" w:rsidP="00E2182F">
      <w:pPr>
        <w:rPr>
          <w:lang w:val="ru-RU"/>
        </w:rPr>
      </w:pPr>
      <w:r w:rsidRPr="00105654">
        <w:rPr>
          <w:lang w:val="ru-RU"/>
        </w:rPr>
        <w:t xml:space="preserve">По состоянию на 31 декабря 2022 года действовало 85 проектов </w:t>
      </w:r>
      <w:r w:rsidR="009218F2" w:rsidRPr="00105654">
        <w:rPr>
          <w:lang w:val="ru-RU"/>
        </w:rPr>
        <w:t>целевых фондов</w:t>
      </w:r>
      <w:r w:rsidRPr="00105654">
        <w:rPr>
          <w:lang w:val="ru-RU"/>
        </w:rPr>
        <w:t xml:space="preserve"> и </w:t>
      </w:r>
      <w:r w:rsidR="009218F2" w:rsidRPr="00105654">
        <w:rPr>
          <w:lang w:val="ru-RU"/>
        </w:rPr>
        <w:t xml:space="preserve">осуществлялось </w:t>
      </w:r>
      <w:r w:rsidRPr="00105654">
        <w:rPr>
          <w:lang w:val="ru-RU"/>
        </w:rPr>
        <w:t>управл</w:t>
      </w:r>
      <w:r w:rsidR="009218F2" w:rsidRPr="00105654">
        <w:rPr>
          <w:lang w:val="ru-RU"/>
        </w:rPr>
        <w:t>ение</w:t>
      </w:r>
      <w:r w:rsidRPr="00105654">
        <w:rPr>
          <w:lang w:val="ru-RU"/>
        </w:rPr>
        <w:t xml:space="preserve"> 137 добровольными взносами. Более подробн</w:t>
      </w:r>
      <w:r w:rsidR="009218F2" w:rsidRPr="00105654">
        <w:rPr>
          <w:lang w:val="ru-RU"/>
        </w:rPr>
        <w:t>ая</w:t>
      </w:r>
      <w:r w:rsidRPr="00105654">
        <w:rPr>
          <w:lang w:val="ru-RU"/>
        </w:rPr>
        <w:t xml:space="preserve"> информаци</w:t>
      </w:r>
      <w:r w:rsidR="009218F2" w:rsidRPr="00105654">
        <w:rPr>
          <w:lang w:val="ru-RU"/>
        </w:rPr>
        <w:t>я</w:t>
      </w:r>
      <w:r w:rsidRPr="00105654">
        <w:rPr>
          <w:lang w:val="ru-RU"/>
        </w:rPr>
        <w:t xml:space="preserve"> </w:t>
      </w:r>
      <w:r w:rsidR="009218F2" w:rsidRPr="00105654">
        <w:rPr>
          <w:lang w:val="ru-RU"/>
        </w:rPr>
        <w:t>приведена</w:t>
      </w:r>
      <w:r w:rsidRPr="00105654">
        <w:rPr>
          <w:lang w:val="ru-RU"/>
        </w:rPr>
        <w:t xml:space="preserve"> в </w:t>
      </w:r>
      <w:r w:rsidR="009218F2" w:rsidRPr="00105654">
        <w:rPr>
          <w:lang w:val="ru-RU"/>
        </w:rPr>
        <w:t>Документе</w:t>
      </w:r>
      <w:r w:rsidR="00FA3860" w:rsidRPr="00105654">
        <w:rPr>
          <w:lang w:val="ru-RU"/>
        </w:rPr>
        <w:t> </w:t>
      </w:r>
      <w:r w:rsidRPr="00105654">
        <w:rPr>
          <w:lang w:val="ru-RU"/>
        </w:rPr>
        <w:t>C23 INF/12 о добровольных взносах.</w:t>
      </w:r>
    </w:p>
    <w:p w14:paraId="6BFF2AA7" w14:textId="77777777" w:rsidR="00EF1CC8" w:rsidRPr="00105654" w:rsidRDefault="00EF1CC8" w:rsidP="00674EFD">
      <w:pPr>
        <w:pStyle w:val="Heading5"/>
        <w:spacing w:before="240" w:after="120"/>
        <w:rPr>
          <w:lang w:val="ru-RU"/>
        </w:rPr>
      </w:pPr>
      <w:bookmarkStart w:id="916" w:name="_Toc387243049"/>
      <w:bookmarkStart w:id="917" w:name="_Toc419404394"/>
      <w:bookmarkStart w:id="918" w:name="_Toc482809985"/>
      <w:bookmarkStart w:id="919" w:name="_Toc482810348"/>
      <w:bookmarkStart w:id="920" w:name="_Toc482901583"/>
      <w:bookmarkStart w:id="921" w:name="_Toc511401585"/>
      <w:bookmarkStart w:id="922" w:name="_Toc511401708"/>
      <w:bookmarkStart w:id="923" w:name="_Toc10540821"/>
      <w:bookmarkStart w:id="924" w:name="_Toc41900437"/>
      <w:bookmarkStart w:id="925" w:name="_Toc73438018"/>
      <w:bookmarkStart w:id="926" w:name="_Toc73439196"/>
      <w:bookmarkStart w:id="927" w:name="_Toc167956647"/>
      <w:bookmarkStart w:id="928" w:name="_Toc167956886"/>
      <w:bookmarkStart w:id="929" w:name="_Toc167957191"/>
      <w:bookmarkStart w:id="930" w:name="_Toc305667783"/>
      <w:bookmarkStart w:id="931" w:name="_Toc306201439"/>
      <w:bookmarkStart w:id="932" w:name="_Toc329002804"/>
      <w:bookmarkStart w:id="933" w:name="_Toc358373672"/>
      <w:bookmarkStart w:id="934" w:name="_Toc269839096"/>
      <w:bookmarkStart w:id="935" w:name="_Toc268007559"/>
      <w:bookmarkEnd w:id="914"/>
      <w:bookmarkEnd w:id="915"/>
      <w:r w:rsidRPr="00105654">
        <w:rPr>
          <w:lang w:val="ru-RU"/>
        </w:rPr>
        <w:t>Примечание 22</w:t>
      </w:r>
      <w:r w:rsidRPr="00105654">
        <w:rPr>
          <w:lang w:val="ru-RU"/>
        </w:rPr>
        <w:tab/>
        <w:t>Доходы</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379E6FBB" w14:textId="77777777" w:rsidR="00980BB5" w:rsidRPr="00105654" w:rsidRDefault="00980BB5" w:rsidP="00674EFD">
      <w:pPr>
        <w:pStyle w:val="Heading3"/>
        <w:spacing w:before="160"/>
        <w:rPr>
          <w:lang w:val="ru-RU"/>
        </w:rPr>
      </w:pPr>
      <w:r w:rsidRPr="00105654">
        <w:rPr>
          <w:lang w:val="ru-RU"/>
        </w:rPr>
        <w:t>Начисленные взносы</w:t>
      </w:r>
    </w:p>
    <w:p w14:paraId="54312B0E" w14:textId="195A3E62" w:rsidR="00980BB5" w:rsidRPr="00105654" w:rsidRDefault="00980BB5" w:rsidP="00980BB5">
      <w:pPr>
        <w:keepNext/>
        <w:keepLines/>
        <w:spacing w:after="120"/>
        <w:rPr>
          <w:lang w:val="ru-RU"/>
        </w:rPr>
      </w:pPr>
      <w:r w:rsidRPr="00105654">
        <w:rPr>
          <w:lang w:val="ru-RU"/>
        </w:rPr>
        <w:t>В приведенной ниже таблице представлены взносы, фактически поступившие на счет в течение периода 2022 года.</w:t>
      </w:r>
    </w:p>
    <w:tbl>
      <w:tblPr>
        <w:tblW w:w="9645" w:type="dxa"/>
        <w:tblLayout w:type="fixed"/>
        <w:tblLook w:val="04A0" w:firstRow="1" w:lastRow="0" w:firstColumn="1" w:lastColumn="0" w:noHBand="0" w:noVBand="1"/>
      </w:tblPr>
      <w:tblGrid>
        <w:gridCol w:w="5669"/>
        <w:gridCol w:w="2002"/>
        <w:gridCol w:w="1974"/>
      </w:tblGrid>
      <w:tr w:rsidR="00980BB5" w:rsidRPr="00105654" w14:paraId="3CE21CBC" w14:textId="77777777" w:rsidTr="00CD4934">
        <w:tc>
          <w:tcPr>
            <w:tcW w:w="5669" w:type="dxa"/>
            <w:tcBorders>
              <w:top w:val="nil"/>
              <w:left w:val="nil"/>
              <w:bottom w:val="nil"/>
              <w:right w:val="nil"/>
            </w:tcBorders>
            <w:shd w:val="clear" w:color="000000" w:fill="538DD5"/>
            <w:vAlign w:val="center"/>
            <w:hideMark/>
          </w:tcPr>
          <w:p w14:paraId="5466CF2E" w14:textId="74EE3538" w:rsidR="00980BB5" w:rsidRPr="00105654" w:rsidRDefault="00602A54" w:rsidP="00980BB5">
            <w:pPr>
              <w:pStyle w:val="Tablehead"/>
              <w:rPr>
                <w:sz w:val="18"/>
                <w:szCs w:val="18"/>
                <w:lang w:val="ru-RU"/>
              </w:rPr>
            </w:pPr>
            <w:r w:rsidRPr="00105654">
              <w:rPr>
                <w:sz w:val="18"/>
                <w:szCs w:val="18"/>
                <w:lang w:val="ru-RU" w:eastAsia="en-GB"/>
              </w:rPr>
              <w:t>Описание (тыс. шв. фр.)</w:t>
            </w:r>
          </w:p>
        </w:tc>
        <w:tc>
          <w:tcPr>
            <w:tcW w:w="2002" w:type="dxa"/>
            <w:tcBorders>
              <w:top w:val="nil"/>
              <w:left w:val="nil"/>
              <w:bottom w:val="nil"/>
              <w:right w:val="nil"/>
            </w:tcBorders>
            <w:shd w:val="clear" w:color="000000" w:fill="538DD5"/>
            <w:vAlign w:val="center"/>
            <w:hideMark/>
          </w:tcPr>
          <w:p w14:paraId="0726E9E9" w14:textId="376D9092" w:rsidR="00980BB5" w:rsidRPr="00105654" w:rsidRDefault="00980BB5" w:rsidP="00980BB5">
            <w:pPr>
              <w:pStyle w:val="Tablehead"/>
              <w:rPr>
                <w:sz w:val="18"/>
                <w:szCs w:val="18"/>
                <w:lang w:val="ru-RU"/>
              </w:rPr>
            </w:pPr>
            <w:r w:rsidRPr="00105654">
              <w:rPr>
                <w:sz w:val="18"/>
                <w:szCs w:val="18"/>
                <w:lang w:val="ru-RU"/>
              </w:rPr>
              <w:t>31 декабря 2022 г.</w:t>
            </w:r>
          </w:p>
        </w:tc>
        <w:tc>
          <w:tcPr>
            <w:tcW w:w="1974" w:type="dxa"/>
            <w:tcBorders>
              <w:top w:val="nil"/>
              <w:left w:val="nil"/>
              <w:bottom w:val="nil"/>
              <w:right w:val="nil"/>
            </w:tcBorders>
            <w:shd w:val="clear" w:color="000000" w:fill="538DD5"/>
            <w:vAlign w:val="center"/>
            <w:hideMark/>
          </w:tcPr>
          <w:p w14:paraId="7AE84D15" w14:textId="26647EE1" w:rsidR="00980BB5" w:rsidRPr="00105654" w:rsidRDefault="00980BB5" w:rsidP="00980BB5">
            <w:pPr>
              <w:pStyle w:val="Tablehead"/>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9157DA" w:rsidRPr="00105654" w14:paraId="562BEF76" w14:textId="77777777" w:rsidTr="00CD4934">
        <w:tc>
          <w:tcPr>
            <w:tcW w:w="5669" w:type="dxa"/>
            <w:tcBorders>
              <w:top w:val="nil"/>
              <w:left w:val="nil"/>
              <w:bottom w:val="nil"/>
              <w:right w:val="nil"/>
            </w:tcBorders>
            <w:shd w:val="clear" w:color="auto" w:fill="auto"/>
            <w:noWrap/>
            <w:vAlign w:val="bottom"/>
            <w:hideMark/>
          </w:tcPr>
          <w:p w14:paraId="497526BF" w14:textId="77777777" w:rsidR="009157DA" w:rsidRPr="00105654" w:rsidRDefault="009157DA" w:rsidP="00CD4934">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2E5C4E0C" w14:textId="77777777" w:rsidR="009157DA" w:rsidRPr="00105654" w:rsidRDefault="009157DA" w:rsidP="00CD4934">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262AE1FA" w14:textId="77777777" w:rsidR="009157DA" w:rsidRPr="00105654" w:rsidRDefault="009157DA" w:rsidP="00CD4934">
            <w:pPr>
              <w:pStyle w:val="Tabletext"/>
              <w:spacing w:before="0" w:after="0"/>
              <w:ind w:right="170"/>
              <w:jc w:val="right"/>
              <w:rPr>
                <w:sz w:val="18"/>
                <w:szCs w:val="18"/>
                <w:lang w:val="ru-RU"/>
              </w:rPr>
            </w:pPr>
          </w:p>
        </w:tc>
      </w:tr>
      <w:tr w:rsidR="00980BB5" w:rsidRPr="00105654" w14:paraId="263D2AB5" w14:textId="77777777" w:rsidTr="002A4EB3">
        <w:tc>
          <w:tcPr>
            <w:tcW w:w="5669" w:type="dxa"/>
            <w:tcBorders>
              <w:top w:val="nil"/>
              <w:left w:val="nil"/>
              <w:bottom w:val="nil"/>
              <w:right w:val="nil"/>
            </w:tcBorders>
            <w:shd w:val="clear" w:color="auto" w:fill="auto"/>
            <w:noWrap/>
            <w:hideMark/>
          </w:tcPr>
          <w:p w14:paraId="6E8E722F" w14:textId="46E17031" w:rsidR="00980BB5" w:rsidRPr="00105654" w:rsidRDefault="00980BB5" w:rsidP="00980BB5">
            <w:pPr>
              <w:pStyle w:val="Tabletext"/>
              <w:rPr>
                <w:sz w:val="18"/>
                <w:szCs w:val="18"/>
                <w:lang w:val="ru-RU"/>
              </w:rPr>
            </w:pPr>
            <w:r w:rsidRPr="00105654">
              <w:rPr>
                <w:sz w:val="18"/>
                <w:szCs w:val="18"/>
                <w:lang w:val="ru-RU"/>
              </w:rPr>
              <w:t>Взносы Государств-Членов</w:t>
            </w:r>
          </w:p>
        </w:tc>
        <w:tc>
          <w:tcPr>
            <w:tcW w:w="2002" w:type="dxa"/>
            <w:tcBorders>
              <w:top w:val="nil"/>
              <w:left w:val="nil"/>
              <w:bottom w:val="nil"/>
              <w:right w:val="nil"/>
            </w:tcBorders>
            <w:shd w:val="clear" w:color="auto" w:fill="auto"/>
            <w:noWrap/>
            <w:vAlign w:val="bottom"/>
            <w:hideMark/>
          </w:tcPr>
          <w:p w14:paraId="69BF59A0" w14:textId="2065B304" w:rsidR="00980BB5" w:rsidRPr="00105654" w:rsidRDefault="00980BB5" w:rsidP="00980BB5">
            <w:pPr>
              <w:pStyle w:val="Tabletext"/>
              <w:ind w:right="170"/>
              <w:jc w:val="right"/>
              <w:rPr>
                <w:sz w:val="18"/>
                <w:szCs w:val="18"/>
                <w:lang w:val="ru-RU"/>
              </w:rPr>
            </w:pPr>
            <w:r w:rsidRPr="00105654">
              <w:rPr>
                <w:sz w:val="18"/>
                <w:szCs w:val="18"/>
                <w:lang w:val="ru-RU"/>
              </w:rPr>
              <w:t>109 293</w:t>
            </w:r>
          </w:p>
        </w:tc>
        <w:tc>
          <w:tcPr>
            <w:tcW w:w="1974" w:type="dxa"/>
            <w:tcBorders>
              <w:top w:val="nil"/>
              <w:left w:val="nil"/>
              <w:bottom w:val="nil"/>
              <w:right w:val="nil"/>
            </w:tcBorders>
            <w:shd w:val="clear" w:color="auto" w:fill="auto"/>
            <w:noWrap/>
            <w:vAlign w:val="bottom"/>
            <w:hideMark/>
          </w:tcPr>
          <w:p w14:paraId="6CDE4655" w14:textId="2842C4E0" w:rsidR="00980BB5" w:rsidRPr="00105654" w:rsidRDefault="00980BB5" w:rsidP="00980BB5">
            <w:pPr>
              <w:pStyle w:val="Tabletext"/>
              <w:ind w:right="170"/>
              <w:jc w:val="right"/>
              <w:rPr>
                <w:sz w:val="18"/>
                <w:szCs w:val="18"/>
                <w:lang w:val="ru-RU"/>
              </w:rPr>
            </w:pPr>
            <w:r w:rsidRPr="00105654">
              <w:rPr>
                <w:sz w:val="18"/>
                <w:szCs w:val="18"/>
                <w:lang w:val="ru-RU"/>
              </w:rPr>
              <w:t>109 293</w:t>
            </w:r>
          </w:p>
        </w:tc>
      </w:tr>
      <w:tr w:rsidR="00980BB5" w:rsidRPr="00105654" w14:paraId="3F2E597A" w14:textId="77777777" w:rsidTr="002A4EB3">
        <w:tc>
          <w:tcPr>
            <w:tcW w:w="5669" w:type="dxa"/>
            <w:tcBorders>
              <w:top w:val="nil"/>
              <w:left w:val="nil"/>
              <w:bottom w:val="nil"/>
              <w:right w:val="nil"/>
            </w:tcBorders>
            <w:shd w:val="clear" w:color="auto" w:fill="auto"/>
            <w:noWrap/>
            <w:hideMark/>
          </w:tcPr>
          <w:p w14:paraId="139C371A" w14:textId="1A240337" w:rsidR="00980BB5" w:rsidRPr="00105654" w:rsidRDefault="00980BB5" w:rsidP="00980BB5">
            <w:pPr>
              <w:pStyle w:val="Tabletext"/>
              <w:rPr>
                <w:sz w:val="18"/>
                <w:szCs w:val="18"/>
                <w:lang w:val="ru-RU"/>
              </w:rPr>
            </w:pPr>
            <w:r w:rsidRPr="00105654">
              <w:rPr>
                <w:sz w:val="18"/>
                <w:szCs w:val="18"/>
                <w:lang w:val="ru-RU"/>
              </w:rPr>
              <w:t>Взносы Членов Секторов</w:t>
            </w:r>
          </w:p>
        </w:tc>
        <w:tc>
          <w:tcPr>
            <w:tcW w:w="2002" w:type="dxa"/>
            <w:tcBorders>
              <w:top w:val="nil"/>
              <w:left w:val="nil"/>
              <w:bottom w:val="nil"/>
              <w:right w:val="nil"/>
            </w:tcBorders>
            <w:shd w:val="clear" w:color="auto" w:fill="auto"/>
            <w:noWrap/>
            <w:vAlign w:val="bottom"/>
            <w:hideMark/>
          </w:tcPr>
          <w:p w14:paraId="6AFA8FA6" w14:textId="7891763E" w:rsidR="00980BB5" w:rsidRPr="00105654" w:rsidRDefault="00980BB5" w:rsidP="00980BB5">
            <w:pPr>
              <w:pStyle w:val="Tabletext"/>
              <w:ind w:right="170"/>
              <w:jc w:val="right"/>
              <w:rPr>
                <w:sz w:val="18"/>
                <w:szCs w:val="18"/>
                <w:lang w:val="ru-RU"/>
              </w:rPr>
            </w:pPr>
            <w:r w:rsidRPr="00105654">
              <w:rPr>
                <w:sz w:val="18"/>
                <w:szCs w:val="18"/>
                <w:lang w:val="ru-RU"/>
              </w:rPr>
              <w:t>13 798</w:t>
            </w:r>
          </w:p>
        </w:tc>
        <w:tc>
          <w:tcPr>
            <w:tcW w:w="1974" w:type="dxa"/>
            <w:tcBorders>
              <w:top w:val="nil"/>
              <w:left w:val="nil"/>
              <w:bottom w:val="nil"/>
              <w:right w:val="nil"/>
            </w:tcBorders>
            <w:shd w:val="clear" w:color="auto" w:fill="auto"/>
            <w:noWrap/>
            <w:vAlign w:val="bottom"/>
            <w:hideMark/>
          </w:tcPr>
          <w:p w14:paraId="2965BDC8" w14:textId="24878D88" w:rsidR="00980BB5" w:rsidRPr="00105654" w:rsidRDefault="00980BB5" w:rsidP="00980BB5">
            <w:pPr>
              <w:pStyle w:val="Tabletext"/>
              <w:ind w:right="170"/>
              <w:jc w:val="right"/>
              <w:rPr>
                <w:sz w:val="18"/>
                <w:szCs w:val="18"/>
                <w:lang w:val="ru-RU"/>
              </w:rPr>
            </w:pPr>
            <w:r w:rsidRPr="00105654">
              <w:rPr>
                <w:sz w:val="18"/>
                <w:szCs w:val="18"/>
                <w:lang w:val="ru-RU"/>
              </w:rPr>
              <w:t>13 809</w:t>
            </w:r>
          </w:p>
        </w:tc>
      </w:tr>
      <w:tr w:rsidR="00980BB5" w:rsidRPr="00105654" w14:paraId="3F1C28BA" w14:textId="77777777" w:rsidTr="002A4EB3">
        <w:tc>
          <w:tcPr>
            <w:tcW w:w="5669" w:type="dxa"/>
            <w:tcBorders>
              <w:top w:val="nil"/>
              <w:left w:val="nil"/>
              <w:bottom w:val="nil"/>
              <w:right w:val="nil"/>
            </w:tcBorders>
            <w:shd w:val="clear" w:color="auto" w:fill="auto"/>
            <w:noWrap/>
            <w:hideMark/>
          </w:tcPr>
          <w:p w14:paraId="702B8385" w14:textId="682DF477" w:rsidR="00980BB5" w:rsidRPr="00105654" w:rsidRDefault="00980BB5" w:rsidP="00980BB5">
            <w:pPr>
              <w:pStyle w:val="Tabletext"/>
              <w:rPr>
                <w:sz w:val="18"/>
                <w:szCs w:val="18"/>
                <w:lang w:val="ru-RU"/>
              </w:rPr>
            </w:pPr>
            <w:r w:rsidRPr="00105654">
              <w:rPr>
                <w:sz w:val="18"/>
                <w:szCs w:val="18"/>
                <w:lang w:val="ru-RU"/>
              </w:rPr>
              <w:t>Взносы Ассоциированных членов</w:t>
            </w:r>
          </w:p>
        </w:tc>
        <w:tc>
          <w:tcPr>
            <w:tcW w:w="2002" w:type="dxa"/>
            <w:tcBorders>
              <w:top w:val="nil"/>
              <w:left w:val="nil"/>
              <w:bottom w:val="nil"/>
              <w:right w:val="nil"/>
            </w:tcBorders>
            <w:shd w:val="clear" w:color="auto" w:fill="auto"/>
            <w:noWrap/>
            <w:vAlign w:val="bottom"/>
            <w:hideMark/>
          </w:tcPr>
          <w:p w14:paraId="50617C3A" w14:textId="7F7227E6" w:rsidR="00980BB5" w:rsidRPr="00105654" w:rsidRDefault="00980BB5" w:rsidP="00980BB5">
            <w:pPr>
              <w:pStyle w:val="Tabletext"/>
              <w:ind w:right="170"/>
              <w:jc w:val="right"/>
              <w:rPr>
                <w:sz w:val="18"/>
                <w:szCs w:val="18"/>
                <w:lang w:val="ru-RU"/>
              </w:rPr>
            </w:pPr>
            <w:r w:rsidRPr="00105654">
              <w:rPr>
                <w:sz w:val="18"/>
                <w:szCs w:val="18"/>
                <w:lang w:val="ru-RU"/>
              </w:rPr>
              <w:t>2 180</w:t>
            </w:r>
          </w:p>
        </w:tc>
        <w:tc>
          <w:tcPr>
            <w:tcW w:w="1974" w:type="dxa"/>
            <w:tcBorders>
              <w:top w:val="nil"/>
              <w:left w:val="nil"/>
              <w:bottom w:val="nil"/>
              <w:right w:val="nil"/>
            </w:tcBorders>
            <w:shd w:val="clear" w:color="auto" w:fill="auto"/>
            <w:noWrap/>
            <w:vAlign w:val="bottom"/>
            <w:hideMark/>
          </w:tcPr>
          <w:p w14:paraId="46E7A119" w14:textId="7F4D712B" w:rsidR="00980BB5" w:rsidRPr="00105654" w:rsidRDefault="00980BB5" w:rsidP="00980BB5">
            <w:pPr>
              <w:pStyle w:val="Tabletext"/>
              <w:ind w:right="170"/>
              <w:jc w:val="right"/>
              <w:rPr>
                <w:sz w:val="18"/>
                <w:szCs w:val="18"/>
                <w:lang w:val="ru-RU"/>
              </w:rPr>
            </w:pPr>
            <w:r w:rsidRPr="00105654">
              <w:rPr>
                <w:sz w:val="18"/>
                <w:szCs w:val="18"/>
                <w:lang w:val="ru-RU"/>
              </w:rPr>
              <w:t>2 120</w:t>
            </w:r>
          </w:p>
        </w:tc>
      </w:tr>
      <w:tr w:rsidR="00980BB5" w:rsidRPr="00105654" w14:paraId="464751FD" w14:textId="77777777" w:rsidTr="002A4EB3">
        <w:tc>
          <w:tcPr>
            <w:tcW w:w="5669" w:type="dxa"/>
            <w:tcBorders>
              <w:top w:val="nil"/>
              <w:left w:val="nil"/>
              <w:bottom w:val="nil"/>
              <w:right w:val="nil"/>
            </w:tcBorders>
            <w:shd w:val="clear" w:color="auto" w:fill="auto"/>
            <w:noWrap/>
            <w:hideMark/>
          </w:tcPr>
          <w:p w14:paraId="36534FF2" w14:textId="4BDD0361" w:rsidR="00980BB5" w:rsidRPr="00105654" w:rsidRDefault="00980BB5" w:rsidP="00980BB5">
            <w:pPr>
              <w:pStyle w:val="Tabletext"/>
              <w:rPr>
                <w:sz w:val="18"/>
                <w:szCs w:val="18"/>
                <w:lang w:val="ru-RU"/>
              </w:rPr>
            </w:pPr>
            <w:r w:rsidRPr="00105654">
              <w:rPr>
                <w:sz w:val="18"/>
                <w:szCs w:val="18"/>
                <w:lang w:val="ru-RU"/>
              </w:rPr>
              <w:t>Взносы Академических организаций − Членов</w:t>
            </w:r>
          </w:p>
        </w:tc>
        <w:tc>
          <w:tcPr>
            <w:tcW w:w="2002" w:type="dxa"/>
            <w:tcBorders>
              <w:top w:val="nil"/>
              <w:left w:val="nil"/>
              <w:bottom w:val="nil"/>
              <w:right w:val="nil"/>
            </w:tcBorders>
            <w:shd w:val="clear" w:color="auto" w:fill="auto"/>
            <w:noWrap/>
            <w:vAlign w:val="bottom"/>
            <w:hideMark/>
          </w:tcPr>
          <w:p w14:paraId="352ED1BA" w14:textId="4FD2EB67" w:rsidR="00980BB5" w:rsidRPr="00105654" w:rsidRDefault="00980BB5" w:rsidP="00980BB5">
            <w:pPr>
              <w:pStyle w:val="Tabletext"/>
              <w:ind w:right="170"/>
              <w:jc w:val="right"/>
              <w:rPr>
                <w:sz w:val="18"/>
                <w:szCs w:val="18"/>
                <w:lang w:val="ru-RU"/>
              </w:rPr>
            </w:pPr>
            <w:r w:rsidRPr="00105654">
              <w:rPr>
                <w:sz w:val="18"/>
                <w:szCs w:val="18"/>
                <w:lang w:val="ru-RU"/>
              </w:rPr>
              <w:t>408</w:t>
            </w:r>
          </w:p>
        </w:tc>
        <w:tc>
          <w:tcPr>
            <w:tcW w:w="1974" w:type="dxa"/>
            <w:tcBorders>
              <w:top w:val="nil"/>
              <w:left w:val="nil"/>
              <w:bottom w:val="nil"/>
              <w:right w:val="nil"/>
            </w:tcBorders>
            <w:shd w:val="clear" w:color="auto" w:fill="auto"/>
            <w:noWrap/>
            <w:vAlign w:val="bottom"/>
            <w:hideMark/>
          </w:tcPr>
          <w:p w14:paraId="6030AC1A" w14:textId="3450BD51" w:rsidR="00980BB5" w:rsidRPr="00105654" w:rsidRDefault="00980BB5" w:rsidP="00980BB5">
            <w:pPr>
              <w:pStyle w:val="Tabletext"/>
              <w:ind w:right="170"/>
              <w:jc w:val="right"/>
              <w:rPr>
                <w:sz w:val="18"/>
                <w:szCs w:val="18"/>
                <w:lang w:val="ru-RU"/>
              </w:rPr>
            </w:pPr>
            <w:r w:rsidRPr="00105654">
              <w:rPr>
                <w:sz w:val="18"/>
                <w:szCs w:val="18"/>
                <w:lang w:val="ru-RU"/>
              </w:rPr>
              <w:t>389</w:t>
            </w:r>
          </w:p>
        </w:tc>
      </w:tr>
      <w:tr w:rsidR="00980BB5" w:rsidRPr="00105654" w14:paraId="6754FD19" w14:textId="77777777" w:rsidTr="002A4EB3">
        <w:tc>
          <w:tcPr>
            <w:tcW w:w="5669" w:type="dxa"/>
            <w:tcBorders>
              <w:top w:val="nil"/>
              <w:left w:val="nil"/>
              <w:bottom w:val="nil"/>
              <w:right w:val="nil"/>
            </w:tcBorders>
            <w:shd w:val="clear" w:color="auto" w:fill="auto"/>
            <w:noWrap/>
            <w:hideMark/>
          </w:tcPr>
          <w:p w14:paraId="39212A02" w14:textId="7CE36966" w:rsidR="00980BB5" w:rsidRPr="00105654" w:rsidRDefault="00980BB5" w:rsidP="00980BB5">
            <w:pPr>
              <w:pStyle w:val="Tabletext"/>
              <w:rPr>
                <w:sz w:val="18"/>
                <w:szCs w:val="18"/>
                <w:lang w:val="ru-RU"/>
              </w:rPr>
            </w:pPr>
            <w:r w:rsidRPr="00105654">
              <w:rPr>
                <w:sz w:val="18"/>
                <w:szCs w:val="18"/>
                <w:lang w:val="ru-RU"/>
              </w:rPr>
              <w:t>Взносы на проведение конференций</w:t>
            </w:r>
          </w:p>
        </w:tc>
        <w:tc>
          <w:tcPr>
            <w:tcW w:w="2002" w:type="dxa"/>
            <w:tcBorders>
              <w:top w:val="nil"/>
              <w:left w:val="nil"/>
              <w:bottom w:val="nil"/>
              <w:right w:val="nil"/>
            </w:tcBorders>
            <w:shd w:val="clear" w:color="auto" w:fill="auto"/>
            <w:noWrap/>
            <w:vAlign w:val="bottom"/>
            <w:hideMark/>
          </w:tcPr>
          <w:p w14:paraId="48555310" w14:textId="59719AAA" w:rsidR="00980BB5" w:rsidRPr="00105654" w:rsidRDefault="00980BB5" w:rsidP="00980BB5">
            <w:pPr>
              <w:pStyle w:val="Tabletext"/>
              <w:ind w:right="170"/>
              <w:jc w:val="right"/>
              <w:rPr>
                <w:sz w:val="18"/>
                <w:szCs w:val="18"/>
                <w:lang w:val="ru-RU"/>
              </w:rPr>
            </w:pPr>
            <w:r w:rsidRPr="00105654">
              <w:rPr>
                <w:sz w:val="18"/>
                <w:szCs w:val="18"/>
                <w:lang w:val="ru-RU"/>
              </w:rPr>
              <w:t>1 935</w:t>
            </w:r>
          </w:p>
        </w:tc>
        <w:tc>
          <w:tcPr>
            <w:tcW w:w="1974" w:type="dxa"/>
            <w:tcBorders>
              <w:top w:val="nil"/>
              <w:left w:val="nil"/>
              <w:bottom w:val="nil"/>
              <w:right w:val="nil"/>
            </w:tcBorders>
            <w:shd w:val="clear" w:color="auto" w:fill="auto"/>
            <w:noWrap/>
            <w:vAlign w:val="bottom"/>
            <w:hideMark/>
          </w:tcPr>
          <w:p w14:paraId="0C605978" w14:textId="77777777" w:rsidR="00980BB5" w:rsidRPr="00105654" w:rsidRDefault="00980BB5" w:rsidP="00980BB5">
            <w:pPr>
              <w:pStyle w:val="Tabletext"/>
              <w:ind w:right="170"/>
              <w:jc w:val="right"/>
              <w:rPr>
                <w:sz w:val="18"/>
                <w:szCs w:val="18"/>
                <w:lang w:val="ru-RU"/>
              </w:rPr>
            </w:pPr>
          </w:p>
        </w:tc>
      </w:tr>
      <w:tr w:rsidR="009157DA" w:rsidRPr="00105654" w14:paraId="0431A215" w14:textId="77777777" w:rsidTr="00CD4934">
        <w:tc>
          <w:tcPr>
            <w:tcW w:w="5669" w:type="dxa"/>
            <w:tcBorders>
              <w:top w:val="nil"/>
              <w:left w:val="nil"/>
              <w:bottom w:val="nil"/>
              <w:right w:val="nil"/>
            </w:tcBorders>
            <w:shd w:val="clear" w:color="auto" w:fill="auto"/>
            <w:noWrap/>
            <w:vAlign w:val="bottom"/>
            <w:hideMark/>
          </w:tcPr>
          <w:p w14:paraId="427EA43D" w14:textId="77777777" w:rsidR="009157DA" w:rsidRPr="00105654" w:rsidRDefault="009157DA" w:rsidP="00CD4934">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0F6F912E" w14:textId="77777777" w:rsidR="009157DA" w:rsidRPr="00105654" w:rsidRDefault="009157DA" w:rsidP="00CD4934">
            <w:pPr>
              <w:pStyle w:val="Tabletext"/>
              <w:spacing w:before="0" w:after="0"/>
              <w:rPr>
                <w:sz w:val="18"/>
                <w:szCs w:val="18"/>
                <w:lang w:val="ru-RU"/>
              </w:rPr>
            </w:pPr>
          </w:p>
        </w:tc>
        <w:tc>
          <w:tcPr>
            <w:tcW w:w="1974" w:type="dxa"/>
            <w:tcBorders>
              <w:top w:val="nil"/>
              <w:left w:val="nil"/>
              <w:bottom w:val="nil"/>
              <w:right w:val="nil"/>
            </w:tcBorders>
            <w:shd w:val="clear" w:color="auto" w:fill="auto"/>
            <w:noWrap/>
            <w:vAlign w:val="bottom"/>
            <w:hideMark/>
          </w:tcPr>
          <w:p w14:paraId="46213D18" w14:textId="77777777" w:rsidR="009157DA" w:rsidRPr="00105654" w:rsidRDefault="009157DA" w:rsidP="00CD4934">
            <w:pPr>
              <w:pStyle w:val="Tabletext"/>
              <w:spacing w:before="0" w:after="0"/>
              <w:rPr>
                <w:sz w:val="18"/>
                <w:szCs w:val="18"/>
                <w:lang w:val="ru-RU"/>
              </w:rPr>
            </w:pPr>
          </w:p>
        </w:tc>
      </w:tr>
      <w:tr w:rsidR="009157DA" w:rsidRPr="00105654" w14:paraId="6474088B" w14:textId="77777777" w:rsidTr="00CD4934">
        <w:tc>
          <w:tcPr>
            <w:tcW w:w="5669" w:type="dxa"/>
            <w:tcBorders>
              <w:top w:val="nil"/>
              <w:left w:val="nil"/>
              <w:bottom w:val="nil"/>
              <w:right w:val="nil"/>
            </w:tcBorders>
            <w:shd w:val="clear" w:color="000000" w:fill="538DD5"/>
            <w:noWrap/>
            <w:vAlign w:val="center"/>
            <w:hideMark/>
          </w:tcPr>
          <w:p w14:paraId="7F23A35E" w14:textId="6ED27B1F" w:rsidR="009157DA" w:rsidRPr="00105654" w:rsidRDefault="00CD4934" w:rsidP="00CD4934">
            <w:pPr>
              <w:pStyle w:val="Tabletext"/>
              <w:spacing w:before="80" w:after="80"/>
              <w:rPr>
                <w:b/>
                <w:bCs/>
                <w:sz w:val="18"/>
                <w:szCs w:val="18"/>
                <w:lang w:val="ru-RU"/>
              </w:rPr>
            </w:pPr>
            <w:r w:rsidRPr="00105654">
              <w:rPr>
                <w:b/>
                <w:bCs/>
                <w:sz w:val="18"/>
                <w:szCs w:val="18"/>
                <w:lang w:val="ru-RU"/>
              </w:rPr>
              <w:t>Всего −</w:t>
            </w:r>
            <w:r w:rsidR="009157DA" w:rsidRPr="00105654">
              <w:rPr>
                <w:b/>
                <w:bCs/>
                <w:sz w:val="18"/>
                <w:szCs w:val="18"/>
                <w:lang w:val="ru-RU"/>
              </w:rPr>
              <w:t xml:space="preserve"> </w:t>
            </w:r>
            <w:r w:rsidR="00980BB5" w:rsidRPr="00105654">
              <w:rPr>
                <w:b/>
                <w:bCs/>
                <w:sz w:val="18"/>
                <w:szCs w:val="18"/>
                <w:lang w:val="ru-RU"/>
              </w:rPr>
              <w:t>Начисленные взносы</w:t>
            </w:r>
          </w:p>
        </w:tc>
        <w:tc>
          <w:tcPr>
            <w:tcW w:w="2002" w:type="dxa"/>
            <w:tcBorders>
              <w:top w:val="nil"/>
              <w:left w:val="nil"/>
              <w:bottom w:val="nil"/>
              <w:right w:val="nil"/>
            </w:tcBorders>
            <w:shd w:val="clear" w:color="000000" w:fill="538DD5"/>
            <w:noWrap/>
            <w:vAlign w:val="center"/>
            <w:hideMark/>
          </w:tcPr>
          <w:p w14:paraId="153F3FA4" w14:textId="76474C30" w:rsidR="009157DA" w:rsidRPr="00105654" w:rsidRDefault="009157DA" w:rsidP="00CD4934">
            <w:pPr>
              <w:pStyle w:val="Tabletext"/>
              <w:spacing w:before="80" w:after="80"/>
              <w:ind w:right="170"/>
              <w:jc w:val="right"/>
              <w:rPr>
                <w:b/>
                <w:bCs/>
                <w:sz w:val="18"/>
                <w:szCs w:val="18"/>
                <w:lang w:val="ru-RU"/>
              </w:rPr>
            </w:pPr>
            <w:r w:rsidRPr="00105654">
              <w:rPr>
                <w:b/>
                <w:bCs/>
                <w:sz w:val="18"/>
                <w:szCs w:val="18"/>
                <w:lang w:val="ru-RU"/>
              </w:rPr>
              <w:t>127</w:t>
            </w:r>
            <w:r w:rsidR="00CD4934" w:rsidRPr="00105654">
              <w:rPr>
                <w:b/>
                <w:bCs/>
                <w:sz w:val="18"/>
                <w:szCs w:val="18"/>
                <w:lang w:val="ru-RU"/>
              </w:rPr>
              <w:t xml:space="preserve"> </w:t>
            </w:r>
            <w:r w:rsidRPr="00105654">
              <w:rPr>
                <w:b/>
                <w:bCs/>
                <w:sz w:val="18"/>
                <w:szCs w:val="18"/>
                <w:lang w:val="ru-RU"/>
              </w:rPr>
              <w:t>613</w:t>
            </w:r>
          </w:p>
        </w:tc>
        <w:tc>
          <w:tcPr>
            <w:tcW w:w="1974" w:type="dxa"/>
            <w:tcBorders>
              <w:top w:val="nil"/>
              <w:left w:val="nil"/>
              <w:bottom w:val="nil"/>
              <w:right w:val="nil"/>
            </w:tcBorders>
            <w:shd w:val="clear" w:color="000000" w:fill="538DD5"/>
            <w:noWrap/>
            <w:vAlign w:val="center"/>
            <w:hideMark/>
          </w:tcPr>
          <w:p w14:paraId="36793F09" w14:textId="58FB8BDC" w:rsidR="009157DA" w:rsidRPr="00105654" w:rsidRDefault="009157DA" w:rsidP="00CD4934">
            <w:pPr>
              <w:pStyle w:val="Tabletext"/>
              <w:spacing w:before="80" w:after="80"/>
              <w:ind w:right="170"/>
              <w:jc w:val="right"/>
              <w:rPr>
                <w:b/>
                <w:bCs/>
                <w:sz w:val="18"/>
                <w:szCs w:val="18"/>
                <w:lang w:val="ru-RU"/>
              </w:rPr>
            </w:pPr>
            <w:r w:rsidRPr="00105654">
              <w:rPr>
                <w:b/>
                <w:bCs/>
                <w:sz w:val="18"/>
                <w:szCs w:val="18"/>
                <w:lang w:val="ru-RU"/>
              </w:rPr>
              <w:t>125</w:t>
            </w:r>
            <w:r w:rsidR="00CD4934" w:rsidRPr="00105654">
              <w:rPr>
                <w:b/>
                <w:bCs/>
                <w:sz w:val="18"/>
                <w:szCs w:val="18"/>
                <w:lang w:val="ru-RU"/>
              </w:rPr>
              <w:t xml:space="preserve"> </w:t>
            </w:r>
            <w:r w:rsidRPr="00105654">
              <w:rPr>
                <w:b/>
                <w:bCs/>
                <w:sz w:val="18"/>
                <w:szCs w:val="18"/>
                <w:lang w:val="ru-RU"/>
              </w:rPr>
              <w:t>611</w:t>
            </w:r>
          </w:p>
        </w:tc>
      </w:tr>
    </w:tbl>
    <w:p w14:paraId="40FB7FE1" w14:textId="050050EA" w:rsidR="00980BB5" w:rsidRPr="00105654" w:rsidRDefault="00980BB5" w:rsidP="00980BB5">
      <w:pPr>
        <w:pStyle w:val="Normalaftertitle"/>
        <w:spacing w:before="240"/>
        <w:rPr>
          <w:szCs w:val="24"/>
          <w:lang w:val="ru-RU"/>
        </w:rPr>
      </w:pPr>
      <w:r w:rsidRPr="00105654">
        <w:rPr>
          <w:lang w:val="ru-RU"/>
        </w:rPr>
        <w:lastRenderedPageBreak/>
        <w:t>В своей Резолюции 1405, принятой на сессии 2021 года, Совет утвердил бюджет Союза на период 2022</w:t>
      </w:r>
      <w:r w:rsidRPr="00105654">
        <w:rPr>
          <w:lang w:val="ru-RU"/>
        </w:rPr>
        <w:sym w:font="Symbol" w:char="F02D"/>
      </w:r>
      <w:r w:rsidRPr="00105654">
        <w:rPr>
          <w:lang w:val="ru-RU"/>
        </w:rPr>
        <w:t>2023 год</w:t>
      </w:r>
      <w:r w:rsidRPr="00105654">
        <w:rPr>
          <w:szCs w:val="24"/>
          <w:lang w:val="ru-RU"/>
        </w:rPr>
        <w:t>ов</w:t>
      </w:r>
      <w:r w:rsidRPr="00105654">
        <w:rPr>
          <w:lang w:val="ru-RU"/>
        </w:rPr>
        <w:t>.</w:t>
      </w:r>
    </w:p>
    <w:p w14:paraId="0B65A66C" w14:textId="4B35C5DD" w:rsidR="00980BB5" w:rsidRPr="00105654" w:rsidRDefault="00980BB5" w:rsidP="00980BB5">
      <w:pPr>
        <w:rPr>
          <w:szCs w:val="24"/>
          <w:lang w:val="ru-RU"/>
        </w:rPr>
      </w:pPr>
      <w:r w:rsidRPr="00105654">
        <w:rPr>
          <w:lang w:val="ru-RU"/>
        </w:rPr>
        <w:t>Совет установил величину единицы взносов на 2022 и 2023 годы для Государств-Членов в размере 318 000 швейцарских франков на основе общего количества 343 11/16 единицы. В той же Резолюции Совет установил величину единицы взносов на 2020 и 2021 годы для Членов Секторов в размере 63 600 швейцарских франков, что составляет 1/5 единицы взносов Государств-Членов. Финансовый взнос для Ассоциированных членов был установлен в размере 10 600 швейцарских франков для Ассоциированных членов, участвующих в работе МСЭ-R и МСЭ-T, 3975 швейцарских франков для Ассоциированных членов, участвующих в работе МСЭ</w:t>
      </w:r>
      <w:r w:rsidRPr="00105654">
        <w:rPr>
          <w:lang w:val="ru-RU"/>
        </w:rPr>
        <w:noBreakHyphen/>
        <w:t xml:space="preserve">D, и 1987,50 швейцарского франка для Ассоциированных членов из развивающихся стран, участвующих в работе МСЭ-D. </w:t>
      </w:r>
      <w:r w:rsidRPr="00105654">
        <w:rPr>
          <w:szCs w:val="24"/>
          <w:lang w:val="ru-RU"/>
        </w:rPr>
        <w:t xml:space="preserve">Финансовый взнос для Академических организаций, университетов и </w:t>
      </w:r>
      <w:r w:rsidRPr="00105654">
        <w:rPr>
          <w:color w:val="000000"/>
          <w:lang w:val="ru-RU"/>
        </w:rPr>
        <w:t xml:space="preserve">связанных с ними научно-исследовательских учреждений был установлен в размере </w:t>
      </w:r>
      <w:r w:rsidRPr="00105654">
        <w:rPr>
          <w:szCs w:val="24"/>
          <w:lang w:val="ru-RU"/>
        </w:rPr>
        <w:t xml:space="preserve">3975 швейцарских франков для развитых стран и 1987,50 швейцарского франка для развивающихся стран, принимающих участие в работе трех Секторов. </w:t>
      </w:r>
    </w:p>
    <w:p w14:paraId="55AE32E2" w14:textId="0A00ADFF" w:rsidR="00980BB5" w:rsidRPr="00105654" w:rsidRDefault="00980BB5" w:rsidP="00980BB5">
      <w:pPr>
        <w:rPr>
          <w:color w:val="000000"/>
          <w:lang w:val="ru-RU"/>
        </w:rPr>
      </w:pPr>
      <w:r w:rsidRPr="00105654">
        <w:rPr>
          <w:color w:val="000000"/>
          <w:lang w:val="ru-RU"/>
        </w:rPr>
        <w:t>Доходы от Государств-Членов за 2022 год соответствуют Финансовому плану, представленному на ПК</w:t>
      </w:r>
      <w:r w:rsidRPr="00105654">
        <w:rPr>
          <w:color w:val="000000"/>
          <w:lang w:val="ru-RU"/>
        </w:rPr>
        <w:noBreakHyphen/>
        <w:t>18. Начисленные взносы Государств-Членов базируются на сумме 343 11/16 единиц.</w:t>
      </w:r>
    </w:p>
    <w:p w14:paraId="56E96FF1" w14:textId="2372AFFC" w:rsidR="00980BB5" w:rsidRPr="00105654" w:rsidRDefault="009218F2" w:rsidP="00980BB5">
      <w:pPr>
        <w:rPr>
          <w:color w:val="000000"/>
          <w:lang w:val="ru-RU"/>
        </w:rPr>
      </w:pPr>
      <w:r w:rsidRPr="00105654">
        <w:rPr>
          <w:color w:val="000000"/>
          <w:lang w:val="ru-RU"/>
        </w:rPr>
        <w:t>Были отражены полученные взносы</w:t>
      </w:r>
      <w:r w:rsidR="004B2BB6" w:rsidRPr="00105654">
        <w:rPr>
          <w:color w:val="000000"/>
          <w:lang w:val="ru-RU"/>
        </w:rPr>
        <w:t xml:space="preserve"> за:</w:t>
      </w:r>
    </w:p>
    <w:p w14:paraId="547844B2" w14:textId="75A76F85" w:rsidR="00980BB5" w:rsidRPr="00105654" w:rsidRDefault="009218F2" w:rsidP="00980BB5">
      <w:pPr>
        <w:rPr>
          <w:color w:val="000000"/>
          <w:lang w:val="ru-RU"/>
        </w:rPr>
      </w:pPr>
      <w:r w:rsidRPr="00105654">
        <w:rPr>
          <w:color w:val="000000"/>
          <w:lang w:val="ru-RU"/>
        </w:rPr>
        <w:t xml:space="preserve">Конференцию </w:t>
      </w:r>
      <w:r w:rsidR="004B2BB6" w:rsidRPr="00105654">
        <w:rPr>
          <w:color w:val="000000"/>
          <w:lang w:val="ru-RU"/>
        </w:rPr>
        <w:t xml:space="preserve">по развитию </w:t>
      </w:r>
      <w:r w:rsidRPr="00105654">
        <w:rPr>
          <w:color w:val="000000"/>
          <w:lang w:val="ru-RU"/>
        </w:rPr>
        <w:t>электросвязи</w:t>
      </w:r>
      <w:r w:rsidR="004B2BB6" w:rsidRPr="00105654">
        <w:rPr>
          <w:color w:val="000000"/>
          <w:lang w:val="ru-RU"/>
        </w:rPr>
        <w:t xml:space="preserve"> (</w:t>
      </w:r>
      <w:r w:rsidRPr="00105654">
        <w:rPr>
          <w:color w:val="000000"/>
          <w:lang w:val="ru-RU"/>
        </w:rPr>
        <w:t>ВКРЭ</w:t>
      </w:r>
      <w:r w:rsidR="004B2BB6" w:rsidRPr="00105654">
        <w:rPr>
          <w:color w:val="000000"/>
          <w:lang w:val="ru-RU"/>
        </w:rPr>
        <w:t xml:space="preserve">) в Кигали, Руанда. Правительство Руанды взяло на себя транспортные расходы и </w:t>
      </w:r>
      <w:r w:rsidRPr="00105654">
        <w:rPr>
          <w:color w:val="000000"/>
          <w:lang w:val="ru-RU"/>
        </w:rPr>
        <w:t xml:space="preserve">расходы на </w:t>
      </w:r>
      <w:r w:rsidR="004B2BB6" w:rsidRPr="00105654">
        <w:rPr>
          <w:color w:val="000000"/>
          <w:lang w:val="ru-RU"/>
        </w:rPr>
        <w:t xml:space="preserve">проживание всех сотрудников МСЭ, приехавших </w:t>
      </w:r>
      <w:r w:rsidRPr="00105654">
        <w:rPr>
          <w:color w:val="000000"/>
          <w:lang w:val="ru-RU"/>
        </w:rPr>
        <w:t>на мероприятие</w:t>
      </w:r>
      <w:r w:rsidR="004B2BB6" w:rsidRPr="00105654">
        <w:rPr>
          <w:color w:val="000000"/>
          <w:lang w:val="ru-RU"/>
        </w:rPr>
        <w:t xml:space="preserve">. Правительство Руанды также непосредственно </w:t>
      </w:r>
      <w:r w:rsidRPr="00105654">
        <w:rPr>
          <w:color w:val="000000"/>
          <w:lang w:val="ru-RU"/>
        </w:rPr>
        <w:t>занималось вопросами материально-технического обеспечения</w:t>
      </w:r>
      <w:r w:rsidR="004B2BB6" w:rsidRPr="00105654">
        <w:rPr>
          <w:color w:val="000000"/>
          <w:lang w:val="ru-RU"/>
        </w:rPr>
        <w:t xml:space="preserve"> и безопасност</w:t>
      </w:r>
      <w:r w:rsidRPr="00105654">
        <w:rPr>
          <w:color w:val="000000"/>
          <w:lang w:val="ru-RU"/>
        </w:rPr>
        <w:t>и</w:t>
      </w:r>
      <w:r w:rsidR="004B2BB6" w:rsidRPr="00105654">
        <w:rPr>
          <w:color w:val="000000"/>
          <w:lang w:val="ru-RU"/>
        </w:rPr>
        <w:t xml:space="preserve"> всех участников.</w:t>
      </w:r>
    </w:p>
    <w:p w14:paraId="24F039D5" w14:textId="2A3DE9F2" w:rsidR="00980BB5" w:rsidRPr="00105654" w:rsidRDefault="004B2BB6" w:rsidP="00980BB5">
      <w:pPr>
        <w:rPr>
          <w:color w:val="000000"/>
          <w:lang w:val="ru-RU"/>
        </w:rPr>
      </w:pPr>
      <w:r w:rsidRPr="00105654">
        <w:rPr>
          <w:color w:val="000000"/>
          <w:lang w:val="ru-RU"/>
        </w:rPr>
        <w:t>Полномочн</w:t>
      </w:r>
      <w:r w:rsidR="009218F2" w:rsidRPr="00105654">
        <w:rPr>
          <w:color w:val="000000"/>
          <w:lang w:val="ru-RU"/>
        </w:rPr>
        <w:t>ую</w:t>
      </w:r>
      <w:r w:rsidRPr="00105654">
        <w:rPr>
          <w:color w:val="000000"/>
          <w:lang w:val="ru-RU"/>
        </w:rPr>
        <w:t xml:space="preserve"> конференци</w:t>
      </w:r>
      <w:r w:rsidR="009218F2" w:rsidRPr="00105654">
        <w:rPr>
          <w:color w:val="000000"/>
          <w:lang w:val="ru-RU"/>
        </w:rPr>
        <w:t>ю</w:t>
      </w:r>
      <w:r w:rsidRPr="00105654">
        <w:rPr>
          <w:color w:val="000000"/>
          <w:lang w:val="ru-RU"/>
        </w:rPr>
        <w:t xml:space="preserve"> в Бухаресте, Румыния. Правительство Румынии профинансировало расходы, связанные с транспортировкой и размещением сотрудников МСЭ, участвовавших в этой конференции. Румыния также непосредственно </w:t>
      </w:r>
      <w:r w:rsidR="009218F2" w:rsidRPr="00105654">
        <w:rPr>
          <w:color w:val="000000"/>
          <w:lang w:val="ru-RU"/>
        </w:rPr>
        <w:t>занималась вопросами материально-технического обеспечения и безопасности всех участников</w:t>
      </w:r>
      <w:r w:rsidRPr="00105654">
        <w:rPr>
          <w:color w:val="000000"/>
          <w:lang w:val="ru-RU"/>
        </w:rPr>
        <w:t>.</w:t>
      </w:r>
    </w:p>
    <w:p w14:paraId="519470C9" w14:textId="6DE2D0FC" w:rsidR="00980BB5" w:rsidRPr="00105654" w:rsidRDefault="004B2BB6" w:rsidP="00980BB5">
      <w:pPr>
        <w:pStyle w:val="Heading3"/>
        <w:rPr>
          <w:lang w:val="ru-RU"/>
        </w:rPr>
      </w:pPr>
      <w:r w:rsidRPr="00105654">
        <w:rPr>
          <w:lang w:val="ru-RU"/>
        </w:rPr>
        <w:t xml:space="preserve">Прочие и внебюджетные </w:t>
      </w:r>
      <w:r w:rsidR="009218F2" w:rsidRPr="00105654">
        <w:rPr>
          <w:lang w:val="ru-RU"/>
        </w:rPr>
        <w:t>средства</w:t>
      </w:r>
    </w:p>
    <w:bookmarkEnd w:id="930"/>
    <w:bookmarkEnd w:id="931"/>
    <w:bookmarkEnd w:id="932"/>
    <w:bookmarkEnd w:id="933"/>
    <w:p w14:paraId="1CFACA44" w14:textId="5A977E5B" w:rsidR="00EF1CC8" w:rsidRPr="00105654" w:rsidRDefault="00EF1CC8" w:rsidP="00CC140C">
      <w:pPr>
        <w:spacing w:after="120"/>
        <w:rPr>
          <w:lang w:val="ru-RU"/>
        </w:rPr>
      </w:pPr>
      <w:r w:rsidRPr="00105654">
        <w:rPr>
          <w:lang w:val="ru-RU"/>
        </w:rPr>
        <w:t xml:space="preserve">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В 2020 году общий объем добровольных взносов составил </w:t>
      </w:r>
      <w:r w:rsidR="00980BB5" w:rsidRPr="00105654">
        <w:rPr>
          <w:lang w:val="ru-RU"/>
        </w:rPr>
        <w:t>1</w:t>
      </w:r>
      <w:r w:rsidRPr="00105654">
        <w:rPr>
          <w:lang w:val="ru-RU"/>
        </w:rPr>
        <w:t>8 </w:t>
      </w:r>
      <w:r w:rsidR="00060AAC" w:rsidRPr="00105654">
        <w:rPr>
          <w:lang w:val="ru-RU"/>
        </w:rPr>
        <w:t xml:space="preserve">млн. </w:t>
      </w:r>
      <w:r w:rsidRPr="00105654">
        <w:rPr>
          <w:lang w:val="ru-RU"/>
        </w:rPr>
        <w:t>швейцарских франков</w:t>
      </w:r>
      <w:r w:rsidR="00980BB5" w:rsidRPr="00105654">
        <w:rPr>
          <w:lang w:val="ru-RU"/>
        </w:rPr>
        <w:t xml:space="preserve"> в 2022 году</w:t>
      </w:r>
      <w:r w:rsidRPr="00105654">
        <w:rPr>
          <w:lang w:val="ru-RU"/>
        </w:rPr>
        <w:t xml:space="preserve"> (1</w:t>
      </w:r>
      <w:r w:rsidR="00980BB5" w:rsidRPr="00105654">
        <w:rPr>
          <w:lang w:val="ru-RU"/>
        </w:rPr>
        <w:t>3</w:t>
      </w:r>
      <w:r w:rsidRPr="00105654">
        <w:rPr>
          <w:lang w:val="ru-RU"/>
        </w:rPr>
        <w:t>,4 </w:t>
      </w:r>
      <w:r w:rsidR="00060AAC" w:rsidRPr="00105654">
        <w:rPr>
          <w:lang w:val="ru-RU"/>
        </w:rPr>
        <w:t xml:space="preserve">млн. </w:t>
      </w:r>
      <w:r w:rsidRPr="00105654">
        <w:rPr>
          <w:lang w:val="ru-RU"/>
        </w:rPr>
        <w:t>швейцарских франков в 20</w:t>
      </w:r>
      <w:r w:rsidR="00980BB5" w:rsidRPr="00105654">
        <w:rPr>
          <w:lang w:val="ru-RU"/>
        </w:rPr>
        <w:t>21</w:t>
      </w:r>
      <w:r w:rsidRPr="00105654">
        <w:rPr>
          <w:lang w:val="ru-RU"/>
        </w:rPr>
        <w:t> г.).</w:t>
      </w:r>
    </w:p>
    <w:tbl>
      <w:tblPr>
        <w:tblW w:w="9645" w:type="dxa"/>
        <w:tblLayout w:type="fixed"/>
        <w:tblLook w:val="04A0" w:firstRow="1" w:lastRow="0" w:firstColumn="1" w:lastColumn="0" w:noHBand="0" w:noVBand="1"/>
      </w:tblPr>
      <w:tblGrid>
        <w:gridCol w:w="5669"/>
        <w:gridCol w:w="2002"/>
        <w:gridCol w:w="1974"/>
      </w:tblGrid>
      <w:tr w:rsidR="00821E89" w:rsidRPr="00105654" w14:paraId="4D3F16FB" w14:textId="77777777" w:rsidTr="00CC140C">
        <w:tc>
          <w:tcPr>
            <w:tcW w:w="5669" w:type="dxa"/>
            <w:tcBorders>
              <w:top w:val="nil"/>
              <w:left w:val="nil"/>
              <w:bottom w:val="nil"/>
              <w:right w:val="nil"/>
            </w:tcBorders>
            <w:shd w:val="clear" w:color="000000" w:fill="538DD5"/>
            <w:vAlign w:val="center"/>
            <w:hideMark/>
          </w:tcPr>
          <w:p w14:paraId="4A262F72" w14:textId="570FD05C" w:rsidR="00821E89" w:rsidRPr="00105654" w:rsidRDefault="00602A54" w:rsidP="00821E89">
            <w:pPr>
              <w:pStyle w:val="Tablehead"/>
              <w:rPr>
                <w:sz w:val="18"/>
                <w:szCs w:val="18"/>
                <w:lang w:val="ru-RU"/>
              </w:rPr>
            </w:pPr>
            <w:r w:rsidRPr="00105654">
              <w:rPr>
                <w:sz w:val="18"/>
                <w:szCs w:val="18"/>
                <w:lang w:val="ru-RU" w:eastAsia="en-GB"/>
              </w:rPr>
              <w:t>Описание (тыс. шв. фр.)</w:t>
            </w:r>
          </w:p>
        </w:tc>
        <w:tc>
          <w:tcPr>
            <w:tcW w:w="2002" w:type="dxa"/>
            <w:tcBorders>
              <w:top w:val="nil"/>
              <w:left w:val="nil"/>
              <w:bottom w:val="nil"/>
              <w:right w:val="nil"/>
            </w:tcBorders>
            <w:shd w:val="clear" w:color="000000" w:fill="538DD5"/>
            <w:vAlign w:val="center"/>
            <w:hideMark/>
          </w:tcPr>
          <w:p w14:paraId="35F71822" w14:textId="3103964D" w:rsidR="00821E89" w:rsidRPr="00105654" w:rsidRDefault="00821E89" w:rsidP="00821E89">
            <w:pPr>
              <w:pStyle w:val="Tablehead"/>
              <w:rPr>
                <w:sz w:val="18"/>
                <w:szCs w:val="18"/>
                <w:lang w:val="ru-RU"/>
              </w:rPr>
            </w:pPr>
            <w:r w:rsidRPr="00105654">
              <w:rPr>
                <w:sz w:val="18"/>
                <w:szCs w:val="18"/>
                <w:lang w:val="ru-RU"/>
              </w:rPr>
              <w:t>31 декабря 2022 г.</w:t>
            </w:r>
          </w:p>
        </w:tc>
        <w:tc>
          <w:tcPr>
            <w:tcW w:w="1974" w:type="dxa"/>
            <w:tcBorders>
              <w:top w:val="nil"/>
              <w:left w:val="nil"/>
              <w:bottom w:val="nil"/>
              <w:right w:val="nil"/>
            </w:tcBorders>
            <w:shd w:val="clear" w:color="000000" w:fill="538DD5"/>
            <w:vAlign w:val="center"/>
            <w:hideMark/>
          </w:tcPr>
          <w:p w14:paraId="6365A385" w14:textId="3A0DF6A2" w:rsidR="00821E89" w:rsidRPr="00105654" w:rsidRDefault="00821E89" w:rsidP="00821E89">
            <w:pPr>
              <w:pStyle w:val="Tablehead"/>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CC140C" w:rsidRPr="00105654" w14:paraId="7E373DB1" w14:textId="77777777" w:rsidTr="00CC140C">
        <w:tc>
          <w:tcPr>
            <w:tcW w:w="5669" w:type="dxa"/>
            <w:tcBorders>
              <w:top w:val="nil"/>
              <w:left w:val="nil"/>
              <w:bottom w:val="nil"/>
              <w:right w:val="nil"/>
            </w:tcBorders>
            <w:shd w:val="clear" w:color="auto" w:fill="auto"/>
            <w:noWrap/>
            <w:vAlign w:val="bottom"/>
            <w:hideMark/>
          </w:tcPr>
          <w:p w14:paraId="08618A15" w14:textId="77777777" w:rsidR="00CC140C" w:rsidRPr="00105654" w:rsidRDefault="00CC140C" w:rsidP="00821E89">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20FAF483" w14:textId="77777777" w:rsidR="00CC140C" w:rsidRPr="00105654" w:rsidRDefault="00CC140C" w:rsidP="00821E89">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568317DC" w14:textId="77777777" w:rsidR="00CC140C" w:rsidRPr="00105654" w:rsidRDefault="00CC140C" w:rsidP="00821E89">
            <w:pPr>
              <w:pStyle w:val="Tabletext"/>
              <w:spacing w:before="0" w:after="0"/>
              <w:ind w:right="170"/>
              <w:jc w:val="right"/>
              <w:rPr>
                <w:sz w:val="18"/>
                <w:szCs w:val="18"/>
                <w:lang w:val="ru-RU"/>
              </w:rPr>
            </w:pPr>
          </w:p>
        </w:tc>
      </w:tr>
      <w:tr w:rsidR="00CC140C" w:rsidRPr="00105654" w14:paraId="7A407049" w14:textId="77777777" w:rsidTr="00CC140C">
        <w:tc>
          <w:tcPr>
            <w:tcW w:w="5669" w:type="dxa"/>
            <w:tcBorders>
              <w:top w:val="nil"/>
              <w:left w:val="nil"/>
              <w:bottom w:val="nil"/>
              <w:right w:val="nil"/>
            </w:tcBorders>
            <w:shd w:val="clear" w:color="auto" w:fill="auto"/>
            <w:noWrap/>
            <w:vAlign w:val="bottom"/>
            <w:hideMark/>
          </w:tcPr>
          <w:p w14:paraId="2846A949" w14:textId="1CCBD56D" w:rsidR="00CC140C" w:rsidRPr="00105654" w:rsidRDefault="004B2BB6" w:rsidP="00821E89">
            <w:pPr>
              <w:pStyle w:val="Tabletext"/>
              <w:rPr>
                <w:sz w:val="18"/>
                <w:szCs w:val="18"/>
                <w:lang w:val="ru-RU"/>
              </w:rPr>
            </w:pPr>
            <w:r w:rsidRPr="00105654">
              <w:rPr>
                <w:sz w:val="18"/>
                <w:szCs w:val="18"/>
                <w:lang w:val="ru-RU"/>
              </w:rPr>
              <w:t>Внебюджетные взносы</w:t>
            </w:r>
          </w:p>
        </w:tc>
        <w:tc>
          <w:tcPr>
            <w:tcW w:w="2002" w:type="dxa"/>
            <w:tcBorders>
              <w:top w:val="nil"/>
              <w:left w:val="nil"/>
              <w:bottom w:val="nil"/>
              <w:right w:val="nil"/>
            </w:tcBorders>
            <w:shd w:val="clear" w:color="auto" w:fill="auto"/>
            <w:noWrap/>
            <w:vAlign w:val="bottom"/>
            <w:hideMark/>
          </w:tcPr>
          <w:p w14:paraId="39D92445" w14:textId="77777777" w:rsidR="00CC140C" w:rsidRPr="00105654" w:rsidRDefault="00CC140C" w:rsidP="00EE0E8B">
            <w:pPr>
              <w:pStyle w:val="Tabletext"/>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5A51413C" w14:textId="77777777" w:rsidR="00CC140C" w:rsidRPr="00105654" w:rsidRDefault="00CC140C" w:rsidP="00EE0E8B">
            <w:pPr>
              <w:pStyle w:val="Tabletext"/>
              <w:ind w:right="170"/>
              <w:jc w:val="right"/>
              <w:rPr>
                <w:sz w:val="18"/>
                <w:szCs w:val="18"/>
                <w:lang w:val="ru-RU"/>
              </w:rPr>
            </w:pPr>
          </w:p>
        </w:tc>
      </w:tr>
      <w:tr w:rsidR="00CC140C" w:rsidRPr="00105654" w14:paraId="0B505160" w14:textId="77777777" w:rsidTr="00CC140C">
        <w:tc>
          <w:tcPr>
            <w:tcW w:w="5669" w:type="dxa"/>
            <w:tcBorders>
              <w:top w:val="nil"/>
              <w:left w:val="nil"/>
              <w:bottom w:val="nil"/>
              <w:right w:val="nil"/>
            </w:tcBorders>
            <w:shd w:val="clear" w:color="auto" w:fill="auto"/>
            <w:noWrap/>
            <w:vAlign w:val="bottom"/>
            <w:hideMark/>
          </w:tcPr>
          <w:p w14:paraId="1520AA64" w14:textId="4EE1702C" w:rsidR="00CC140C" w:rsidRPr="00105654" w:rsidRDefault="00EE0E8B" w:rsidP="00821E89">
            <w:pPr>
              <w:pStyle w:val="Tabletext"/>
              <w:rPr>
                <w:sz w:val="18"/>
                <w:szCs w:val="18"/>
                <w:lang w:val="ru-RU"/>
              </w:rPr>
            </w:pPr>
            <w:r w:rsidRPr="00105654">
              <w:rPr>
                <w:sz w:val="18"/>
                <w:szCs w:val="18"/>
                <w:lang w:val="ru-RU"/>
              </w:rPr>
              <w:t>−</w:t>
            </w:r>
            <w:r w:rsidRPr="00105654">
              <w:rPr>
                <w:sz w:val="18"/>
                <w:szCs w:val="18"/>
                <w:lang w:val="ru-RU"/>
              </w:rPr>
              <w:tab/>
              <w:t>Добровольные взносы</w:t>
            </w:r>
          </w:p>
        </w:tc>
        <w:tc>
          <w:tcPr>
            <w:tcW w:w="2002" w:type="dxa"/>
            <w:tcBorders>
              <w:top w:val="nil"/>
              <w:left w:val="nil"/>
              <w:bottom w:val="nil"/>
              <w:right w:val="nil"/>
            </w:tcBorders>
            <w:shd w:val="clear" w:color="auto" w:fill="auto"/>
            <w:noWrap/>
            <w:vAlign w:val="bottom"/>
            <w:hideMark/>
          </w:tcPr>
          <w:p w14:paraId="21357A33" w14:textId="16029614" w:rsidR="00CC140C" w:rsidRPr="00105654" w:rsidRDefault="00CC140C" w:rsidP="00EE0E8B">
            <w:pPr>
              <w:pStyle w:val="Tabletext"/>
              <w:ind w:right="170"/>
              <w:jc w:val="right"/>
              <w:rPr>
                <w:sz w:val="18"/>
                <w:szCs w:val="18"/>
                <w:lang w:val="ru-RU"/>
              </w:rPr>
            </w:pPr>
            <w:r w:rsidRPr="00105654">
              <w:rPr>
                <w:sz w:val="18"/>
                <w:szCs w:val="18"/>
                <w:lang w:val="ru-RU"/>
              </w:rPr>
              <w:t>3</w:t>
            </w:r>
            <w:r w:rsidR="009703F4" w:rsidRPr="00105654">
              <w:rPr>
                <w:sz w:val="18"/>
                <w:szCs w:val="18"/>
                <w:lang w:val="ru-RU"/>
              </w:rPr>
              <w:t xml:space="preserve"> </w:t>
            </w:r>
            <w:r w:rsidRPr="00105654">
              <w:rPr>
                <w:sz w:val="18"/>
                <w:szCs w:val="18"/>
                <w:lang w:val="ru-RU"/>
              </w:rPr>
              <w:t>947</w:t>
            </w:r>
          </w:p>
        </w:tc>
        <w:tc>
          <w:tcPr>
            <w:tcW w:w="1974" w:type="dxa"/>
            <w:tcBorders>
              <w:top w:val="nil"/>
              <w:left w:val="nil"/>
              <w:bottom w:val="nil"/>
              <w:right w:val="nil"/>
            </w:tcBorders>
            <w:shd w:val="clear" w:color="auto" w:fill="auto"/>
            <w:noWrap/>
            <w:vAlign w:val="bottom"/>
            <w:hideMark/>
          </w:tcPr>
          <w:p w14:paraId="1B9DAF07" w14:textId="47DE85B3" w:rsidR="00CC140C" w:rsidRPr="00105654" w:rsidRDefault="00CC140C" w:rsidP="00EE0E8B">
            <w:pPr>
              <w:pStyle w:val="Tabletext"/>
              <w:ind w:right="170"/>
              <w:jc w:val="right"/>
              <w:rPr>
                <w:sz w:val="18"/>
                <w:szCs w:val="18"/>
                <w:lang w:val="ru-RU"/>
              </w:rPr>
            </w:pPr>
            <w:r w:rsidRPr="00105654">
              <w:rPr>
                <w:sz w:val="18"/>
                <w:szCs w:val="18"/>
                <w:lang w:val="ru-RU"/>
              </w:rPr>
              <w:t>2</w:t>
            </w:r>
            <w:r w:rsidR="009703F4" w:rsidRPr="00105654">
              <w:rPr>
                <w:sz w:val="18"/>
                <w:szCs w:val="18"/>
                <w:lang w:val="ru-RU"/>
              </w:rPr>
              <w:t xml:space="preserve"> </w:t>
            </w:r>
            <w:r w:rsidRPr="00105654">
              <w:rPr>
                <w:sz w:val="18"/>
                <w:szCs w:val="18"/>
                <w:lang w:val="ru-RU"/>
              </w:rPr>
              <w:t>850</w:t>
            </w:r>
          </w:p>
        </w:tc>
      </w:tr>
      <w:tr w:rsidR="00CC140C" w:rsidRPr="00105654" w14:paraId="779C96A9" w14:textId="77777777" w:rsidTr="00CC140C">
        <w:tc>
          <w:tcPr>
            <w:tcW w:w="5669" w:type="dxa"/>
            <w:tcBorders>
              <w:top w:val="nil"/>
              <w:left w:val="nil"/>
              <w:bottom w:val="nil"/>
              <w:right w:val="nil"/>
            </w:tcBorders>
            <w:shd w:val="clear" w:color="auto" w:fill="auto"/>
            <w:noWrap/>
            <w:vAlign w:val="bottom"/>
            <w:hideMark/>
          </w:tcPr>
          <w:p w14:paraId="234E7B56" w14:textId="52C779BC" w:rsidR="00CC140C" w:rsidRPr="00105654" w:rsidRDefault="00EE0E8B" w:rsidP="00821E89">
            <w:pPr>
              <w:pStyle w:val="Tabletext"/>
              <w:rPr>
                <w:sz w:val="18"/>
                <w:szCs w:val="18"/>
                <w:lang w:val="ru-RU"/>
              </w:rPr>
            </w:pPr>
            <w:r w:rsidRPr="00105654">
              <w:rPr>
                <w:sz w:val="18"/>
                <w:szCs w:val="18"/>
                <w:lang w:val="ru-RU"/>
              </w:rPr>
              <w:t>−</w:t>
            </w:r>
            <w:r w:rsidRPr="00105654">
              <w:rPr>
                <w:sz w:val="18"/>
                <w:szCs w:val="18"/>
                <w:lang w:val="ru-RU"/>
              </w:rPr>
              <w:tab/>
            </w:r>
            <w:r w:rsidR="004B2BB6" w:rsidRPr="00105654">
              <w:rPr>
                <w:sz w:val="18"/>
                <w:szCs w:val="18"/>
                <w:lang w:val="ru-RU"/>
              </w:rPr>
              <w:t>Взносы в целевые фонды</w:t>
            </w:r>
          </w:p>
        </w:tc>
        <w:tc>
          <w:tcPr>
            <w:tcW w:w="2002" w:type="dxa"/>
            <w:tcBorders>
              <w:top w:val="nil"/>
              <w:left w:val="nil"/>
              <w:bottom w:val="nil"/>
              <w:right w:val="nil"/>
            </w:tcBorders>
            <w:shd w:val="clear" w:color="auto" w:fill="auto"/>
            <w:noWrap/>
            <w:vAlign w:val="bottom"/>
            <w:hideMark/>
          </w:tcPr>
          <w:p w14:paraId="14DE5335" w14:textId="7C44498A" w:rsidR="00CC140C" w:rsidRPr="00105654" w:rsidRDefault="00CC140C" w:rsidP="00EE0E8B">
            <w:pPr>
              <w:pStyle w:val="Tabletext"/>
              <w:ind w:right="170"/>
              <w:jc w:val="right"/>
              <w:rPr>
                <w:sz w:val="18"/>
                <w:szCs w:val="18"/>
                <w:lang w:val="ru-RU"/>
              </w:rPr>
            </w:pPr>
            <w:r w:rsidRPr="00105654">
              <w:rPr>
                <w:sz w:val="18"/>
                <w:szCs w:val="18"/>
                <w:lang w:val="ru-RU"/>
              </w:rPr>
              <w:t>14</w:t>
            </w:r>
            <w:r w:rsidR="009703F4" w:rsidRPr="00105654">
              <w:rPr>
                <w:sz w:val="18"/>
                <w:szCs w:val="18"/>
                <w:lang w:val="ru-RU"/>
              </w:rPr>
              <w:t xml:space="preserve"> </w:t>
            </w:r>
            <w:r w:rsidRPr="00105654">
              <w:rPr>
                <w:sz w:val="18"/>
                <w:szCs w:val="18"/>
                <w:lang w:val="ru-RU"/>
              </w:rPr>
              <w:t>018</w:t>
            </w:r>
          </w:p>
        </w:tc>
        <w:tc>
          <w:tcPr>
            <w:tcW w:w="1974" w:type="dxa"/>
            <w:tcBorders>
              <w:top w:val="nil"/>
              <w:left w:val="nil"/>
              <w:bottom w:val="nil"/>
              <w:right w:val="nil"/>
            </w:tcBorders>
            <w:shd w:val="clear" w:color="auto" w:fill="auto"/>
            <w:noWrap/>
            <w:vAlign w:val="bottom"/>
            <w:hideMark/>
          </w:tcPr>
          <w:p w14:paraId="302ADE3D" w14:textId="3EBC0416" w:rsidR="00CC140C" w:rsidRPr="00105654" w:rsidRDefault="00CC140C" w:rsidP="00EE0E8B">
            <w:pPr>
              <w:pStyle w:val="Tabletext"/>
              <w:ind w:right="170"/>
              <w:jc w:val="right"/>
              <w:rPr>
                <w:sz w:val="18"/>
                <w:szCs w:val="18"/>
                <w:lang w:val="ru-RU"/>
              </w:rPr>
            </w:pPr>
            <w:r w:rsidRPr="00105654">
              <w:rPr>
                <w:sz w:val="18"/>
                <w:szCs w:val="18"/>
                <w:lang w:val="ru-RU"/>
              </w:rPr>
              <w:t>11</w:t>
            </w:r>
            <w:r w:rsidR="009703F4" w:rsidRPr="00105654">
              <w:rPr>
                <w:sz w:val="18"/>
                <w:szCs w:val="18"/>
                <w:lang w:val="ru-RU"/>
              </w:rPr>
              <w:t xml:space="preserve"> </w:t>
            </w:r>
            <w:r w:rsidRPr="00105654">
              <w:rPr>
                <w:sz w:val="18"/>
                <w:szCs w:val="18"/>
                <w:lang w:val="ru-RU"/>
              </w:rPr>
              <w:t>273</w:t>
            </w:r>
          </w:p>
        </w:tc>
      </w:tr>
      <w:tr w:rsidR="00CC140C" w:rsidRPr="00105654" w14:paraId="315C7305" w14:textId="77777777" w:rsidTr="00CC140C">
        <w:tc>
          <w:tcPr>
            <w:tcW w:w="5669" w:type="dxa"/>
            <w:tcBorders>
              <w:top w:val="nil"/>
              <w:left w:val="nil"/>
              <w:bottom w:val="nil"/>
              <w:right w:val="nil"/>
            </w:tcBorders>
            <w:shd w:val="clear" w:color="auto" w:fill="auto"/>
            <w:noWrap/>
            <w:vAlign w:val="bottom"/>
            <w:hideMark/>
          </w:tcPr>
          <w:p w14:paraId="4D4CBCB1" w14:textId="77777777" w:rsidR="00CC140C" w:rsidRPr="00105654" w:rsidRDefault="00CC140C" w:rsidP="00821E89">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13EFB057" w14:textId="77777777" w:rsidR="00CC140C" w:rsidRPr="00105654" w:rsidRDefault="00CC140C" w:rsidP="00821E89">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6D4CAB81" w14:textId="77777777" w:rsidR="00CC140C" w:rsidRPr="00105654" w:rsidRDefault="00CC140C" w:rsidP="00821E89">
            <w:pPr>
              <w:pStyle w:val="Tabletext"/>
              <w:spacing w:before="0" w:after="0"/>
              <w:ind w:right="170"/>
              <w:jc w:val="right"/>
              <w:rPr>
                <w:sz w:val="18"/>
                <w:szCs w:val="18"/>
                <w:lang w:val="ru-RU"/>
              </w:rPr>
            </w:pPr>
          </w:p>
        </w:tc>
      </w:tr>
      <w:tr w:rsidR="00CC140C" w:rsidRPr="00105654" w14:paraId="68A2709D" w14:textId="77777777" w:rsidTr="00CC140C">
        <w:tc>
          <w:tcPr>
            <w:tcW w:w="5669" w:type="dxa"/>
            <w:tcBorders>
              <w:top w:val="nil"/>
              <w:left w:val="nil"/>
              <w:bottom w:val="nil"/>
              <w:right w:val="nil"/>
            </w:tcBorders>
            <w:shd w:val="clear" w:color="000000" w:fill="538DD5"/>
            <w:noWrap/>
            <w:vAlign w:val="center"/>
            <w:hideMark/>
          </w:tcPr>
          <w:p w14:paraId="42B543BC" w14:textId="4D9E6F6C" w:rsidR="00CC140C" w:rsidRPr="00105654" w:rsidRDefault="00EE0E8B" w:rsidP="00821E89">
            <w:pPr>
              <w:pStyle w:val="Tabletext"/>
              <w:spacing w:before="80" w:after="80"/>
              <w:rPr>
                <w:b/>
                <w:bCs/>
                <w:sz w:val="18"/>
                <w:szCs w:val="18"/>
                <w:lang w:val="ru-RU"/>
              </w:rPr>
            </w:pPr>
            <w:r w:rsidRPr="00105654">
              <w:rPr>
                <w:b/>
                <w:bCs/>
                <w:sz w:val="18"/>
                <w:szCs w:val="18"/>
                <w:lang w:val="ru-RU"/>
              </w:rPr>
              <w:t>Всего −</w:t>
            </w:r>
            <w:r w:rsidR="00CC140C" w:rsidRPr="00105654">
              <w:rPr>
                <w:b/>
                <w:bCs/>
                <w:sz w:val="18"/>
                <w:szCs w:val="18"/>
                <w:lang w:val="ru-RU"/>
              </w:rPr>
              <w:t xml:space="preserve"> </w:t>
            </w:r>
            <w:r w:rsidR="004B2BB6" w:rsidRPr="00105654">
              <w:rPr>
                <w:b/>
                <w:bCs/>
                <w:sz w:val="18"/>
                <w:szCs w:val="18"/>
                <w:lang w:val="ru-RU"/>
              </w:rPr>
              <w:t xml:space="preserve">Внебюджетные </w:t>
            </w:r>
            <w:r w:rsidR="009218F2" w:rsidRPr="00105654">
              <w:rPr>
                <w:b/>
                <w:bCs/>
                <w:sz w:val="18"/>
                <w:szCs w:val="18"/>
                <w:lang w:val="ru-RU"/>
              </w:rPr>
              <w:t>средства</w:t>
            </w:r>
          </w:p>
        </w:tc>
        <w:tc>
          <w:tcPr>
            <w:tcW w:w="2002" w:type="dxa"/>
            <w:tcBorders>
              <w:top w:val="nil"/>
              <w:left w:val="nil"/>
              <w:bottom w:val="nil"/>
              <w:right w:val="nil"/>
            </w:tcBorders>
            <w:shd w:val="clear" w:color="000000" w:fill="538DD5"/>
            <w:noWrap/>
            <w:vAlign w:val="center"/>
            <w:hideMark/>
          </w:tcPr>
          <w:p w14:paraId="3EF450A0" w14:textId="25D718C8" w:rsidR="00CC140C" w:rsidRPr="00105654" w:rsidRDefault="00CC140C" w:rsidP="00EE0E8B">
            <w:pPr>
              <w:pStyle w:val="Tabletext"/>
              <w:spacing w:before="80" w:after="80"/>
              <w:ind w:right="170"/>
              <w:jc w:val="right"/>
              <w:rPr>
                <w:b/>
                <w:bCs/>
                <w:sz w:val="18"/>
                <w:szCs w:val="18"/>
                <w:lang w:val="ru-RU"/>
              </w:rPr>
            </w:pPr>
            <w:r w:rsidRPr="00105654">
              <w:rPr>
                <w:b/>
                <w:bCs/>
                <w:sz w:val="18"/>
                <w:szCs w:val="18"/>
                <w:lang w:val="ru-RU"/>
              </w:rPr>
              <w:t>17</w:t>
            </w:r>
            <w:r w:rsidR="009703F4" w:rsidRPr="00105654">
              <w:rPr>
                <w:b/>
                <w:bCs/>
                <w:sz w:val="18"/>
                <w:szCs w:val="18"/>
                <w:lang w:val="ru-RU"/>
              </w:rPr>
              <w:t xml:space="preserve"> </w:t>
            </w:r>
            <w:r w:rsidRPr="00105654">
              <w:rPr>
                <w:b/>
                <w:bCs/>
                <w:sz w:val="18"/>
                <w:szCs w:val="18"/>
                <w:lang w:val="ru-RU"/>
              </w:rPr>
              <w:t>965</w:t>
            </w:r>
          </w:p>
        </w:tc>
        <w:tc>
          <w:tcPr>
            <w:tcW w:w="1974" w:type="dxa"/>
            <w:tcBorders>
              <w:top w:val="nil"/>
              <w:left w:val="nil"/>
              <w:bottom w:val="nil"/>
              <w:right w:val="nil"/>
            </w:tcBorders>
            <w:shd w:val="clear" w:color="000000" w:fill="538DD5"/>
            <w:noWrap/>
            <w:vAlign w:val="center"/>
            <w:hideMark/>
          </w:tcPr>
          <w:p w14:paraId="3DC5CEFC" w14:textId="0C00DBA3" w:rsidR="00CC140C" w:rsidRPr="00105654" w:rsidRDefault="00CC140C" w:rsidP="00EE0E8B">
            <w:pPr>
              <w:pStyle w:val="Tabletext"/>
              <w:spacing w:before="80" w:after="80"/>
              <w:ind w:right="170"/>
              <w:jc w:val="right"/>
              <w:rPr>
                <w:b/>
                <w:bCs/>
                <w:sz w:val="18"/>
                <w:szCs w:val="18"/>
                <w:lang w:val="ru-RU"/>
              </w:rPr>
            </w:pPr>
            <w:r w:rsidRPr="00105654">
              <w:rPr>
                <w:b/>
                <w:bCs/>
                <w:sz w:val="18"/>
                <w:szCs w:val="18"/>
                <w:lang w:val="ru-RU"/>
              </w:rPr>
              <w:t>14</w:t>
            </w:r>
            <w:r w:rsidR="009703F4" w:rsidRPr="00105654">
              <w:rPr>
                <w:b/>
                <w:bCs/>
                <w:sz w:val="18"/>
                <w:szCs w:val="18"/>
                <w:lang w:val="ru-RU"/>
              </w:rPr>
              <w:t xml:space="preserve"> </w:t>
            </w:r>
            <w:r w:rsidRPr="00105654">
              <w:rPr>
                <w:b/>
                <w:bCs/>
                <w:sz w:val="18"/>
                <w:szCs w:val="18"/>
                <w:lang w:val="ru-RU"/>
              </w:rPr>
              <w:t>123</w:t>
            </w:r>
          </w:p>
        </w:tc>
      </w:tr>
    </w:tbl>
    <w:p w14:paraId="13C472F7" w14:textId="77777777" w:rsidR="003974D1" w:rsidRPr="00105654" w:rsidRDefault="003974D1">
      <w:pPr>
        <w:tabs>
          <w:tab w:val="clear" w:pos="794"/>
          <w:tab w:val="clear" w:pos="1191"/>
          <w:tab w:val="clear" w:pos="1588"/>
          <w:tab w:val="clear" w:pos="1985"/>
        </w:tabs>
        <w:overflowPunct/>
        <w:autoSpaceDE/>
        <w:autoSpaceDN/>
        <w:adjustRightInd/>
        <w:spacing w:before="0"/>
        <w:textAlignment w:val="auto"/>
        <w:rPr>
          <w:b/>
          <w:lang w:val="ru-RU"/>
        </w:rPr>
      </w:pPr>
      <w:bookmarkStart w:id="936" w:name="_Toc305667784"/>
      <w:bookmarkStart w:id="937" w:name="_Toc306201440"/>
      <w:bookmarkStart w:id="938" w:name="_Toc329002805"/>
      <w:bookmarkStart w:id="939" w:name="_Toc358373673"/>
      <w:bookmarkStart w:id="940" w:name="_Toc73438629"/>
      <w:bookmarkStart w:id="941" w:name="_Toc73438887"/>
      <w:bookmarkStart w:id="942" w:name="_Toc73439198"/>
      <w:bookmarkEnd w:id="934"/>
      <w:bookmarkEnd w:id="935"/>
      <w:r w:rsidRPr="00105654">
        <w:rPr>
          <w:lang w:val="ru-RU"/>
        </w:rPr>
        <w:br w:type="page"/>
      </w:r>
    </w:p>
    <w:p w14:paraId="5C2E528A" w14:textId="15E1D566" w:rsidR="00EF1CC8" w:rsidRPr="00105654" w:rsidRDefault="00EF1CC8" w:rsidP="009120CD">
      <w:pPr>
        <w:pStyle w:val="Heading3"/>
        <w:spacing w:after="120"/>
        <w:rPr>
          <w:lang w:val="ru-RU"/>
        </w:rPr>
      </w:pPr>
      <w:r w:rsidRPr="00105654">
        <w:rPr>
          <w:lang w:val="ru-RU"/>
        </w:rPr>
        <w:lastRenderedPageBreak/>
        <w:t>Прочие доходы от деятельности</w:t>
      </w:r>
      <w:bookmarkEnd w:id="936"/>
      <w:bookmarkEnd w:id="937"/>
      <w:bookmarkEnd w:id="938"/>
      <w:bookmarkEnd w:id="939"/>
      <w:bookmarkEnd w:id="940"/>
      <w:bookmarkEnd w:id="941"/>
      <w:bookmarkEnd w:id="942"/>
    </w:p>
    <w:tbl>
      <w:tblPr>
        <w:tblW w:w="9645" w:type="dxa"/>
        <w:tblLayout w:type="fixed"/>
        <w:tblLook w:val="04A0" w:firstRow="1" w:lastRow="0" w:firstColumn="1" w:lastColumn="0" w:noHBand="0" w:noVBand="1"/>
      </w:tblPr>
      <w:tblGrid>
        <w:gridCol w:w="5669"/>
        <w:gridCol w:w="2002"/>
        <w:gridCol w:w="1974"/>
      </w:tblGrid>
      <w:tr w:rsidR="00821E89" w:rsidRPr="00105654" w14:paraId="0C41CFE7" w14:textId="77777777" w:rsidTr="00821E89">
        <w:tc>
          <w:tcPr>
            <w:tcW w:w="5669" w:type="dxa"/>
            <w:tcBorders>
              <w:top w:val="nil"/>
              <w:left w:val="nil"/>
              <w:bottom w:val="nil"/>
              <w:right w:val="nil"/>
            </w:tcBorders>
            <w:shd w:val="clear" w:color="000000" w:fill="538DD5"/>
            <w:vAlign w:val="center"/>
            <w:hideMark/>
          </w:tcPr>
          <w:p w14:paraId="5453E168" w14:textId="2199CFE0" w:rsidR="00821E89" w:rsidRPr="00105654" w:rsidRDefault="00602A54" w:rsidP="00821E89">
            <w:pPr>
              <w:pStyle w:val="Tablehead"/>
              <w:rPr>
                <w:sz w:val="18"/>
                <w:szCs w:val="18"/>
                <w:lang w:val="ru-RU"/>
              </w:rPr>
            </w:pPr>
            <w:r w:rsidRPr="00105654">
              <w:rPr>
                <w:sz w:val="18"/>
                <w:szCs w:val="18"/>
                <w:lang w:val="ru-RU" w:eastAsia="en-GB"/>
              </w:rPr>
              <w:t>Описание (тыс. шв. фр.)</w:t>
            </w:r>
          </w:p>
        </w:tc>
        <w:tc>
          <w:tcPr>
            <w:tcW w:w="2002" w:type="dxa"/>
            <w:tcBorders>
              <w:top w:val="nil"/>
              <w:left w:val="nil"/>
              <w:bottom w:val="nil"/>
              <w:right w:val="nil"/>
            </w:tcBorders>
            <w:shd w:val="clear" w:color="000000" w:fill="538DD5"/>
            <w:vAlign w:val="center"/>
            <w:hideMark/>
          </w:tcPr>
          <w:p w14:paraId="30FB4739" w14:textId="6A6AFC1F" w:rsidR="00821E89" w:rsidRPr="00105654" w:rsidRDefault="00821E89" w:rsidP="00821E89">
            <w:pPr>
              <w:pStyle w:val="Tablehead"/>
              <w:rPr>
                <w:sz w:val="18"/>
                <w:szCs w:val="18"/>
                <w:lang w:val="ru-RU"/>
              </w:rPr>
            </w:pPr>
            <w:r w:rsidRPr="00105654">
              <w:rPr>
                <w:sz w:val="18"/>
                <w:szCs w:val="18"/>
                <w:lang w:val="ru-RU"/>
              </w:rPr>
              <w:t>31 декабря 2022 г.</w:t>
            </w:r>
          </w:p>
        </w:tc>
        <w:tc>
          <w:tcPr>
            <w:tcW w:w="1974" w:type="dxa"/>
            <w:tcBorders>
              <w:top w:val="nil"/>
              <w:left w:val="nil"/>
              <w:bottom w:val="nil"/>
              <w:right w:val="nil"/>
            </w:tcBorders>
            <w:shd w:val="clear" w:color="000000" w:fill="538DD5"/>
            <w:vAlign w:val="center"/>
            <w:hideMark/>
          </w:tcPr>
          <w:p w14:paraId="32E81386" w14:textId="648E4549" w:rsidR="00821E89" w:rsidRPr="00105654" w:rsidRDefault="00821E89" w:rsidP="00821E89">
            <w:pPr>
              <w:pStyle w:val="Tablehead"/>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CC140C" w:rsidRPr="00105654" w14:paraId="18FD0A9C" w14:textId="77777777" w:rsidTr="00821E89">
        <w:tc>
          <w:tcPr>
            <w:tcW w:w="5669" w:type="dxa"/>
            <w:tcBorders>
              <w:top w:val="nil"/>
              <w:left w:val="nil"/>
              <w:bottom w:val="nil"/>
              <w:right w:val="nil"/>
            </w:tcBorders>
            <w:shd w:val="clear" w:color="auto" w:fill="auto"/>
            <w:vAlign w:val="center"/>
            <w:hideMark/>
          </w:tcPr>
          <w:p w14:paraId="53D18AB0" w14:textId="77777777" w:rsidR="00CC140C" w:rsidRPr="00105654" w:rsidRDefault="00CC140C" w:rsidP="00821E89">
            <w:pPr>
              <w:pStyle w:val="Tabletext"/>
              <w:spacing w:before="0" w:after="0"/>
              <w:rPr>
                <w:sz w:val="18"/>
                <w:szCs w:val="18"/>
                <w:lang w:val="ru-RU"/>
              </w:rPr>
            </w:pPr>
          </w:p>
        </w:tc>
        <w:tc>
          <w:tcPr>
            <w:tcW w:w="2002" w:type="dxa"/>
            <w:tcBorders>
              <w:top w:val="nil"/>
              <w:left w:val="nil"/>
              <w:bottom w:val="nil"/>
              <w:right w:val="nil"/>
            </w:tcBorders>
            <w:shd w:val="clear" w:color="auto" w:fill="auto"/>
            <w:vAlign w:val="center"/>
            <w:hideMark/>
          </w:tcPr>
          <w:p w14:paraId="28C25D80" w14:textId="77777777" w:rsidR="00CC140C" w:rsidRPr="00105654" w:rsidRDefault="00CC140C" w:rsidP="00821E89">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vAlign w:val="center"/>
            <w:hideMark/>
          </w:tcPr>
          <w:p w14:paraId="4389CFFE" w14:textId="77777777" w:rsidR="00CC140C" w:rsidRPr="00105654" w:rsidRDefault="00CC140C" w:rsidP="00821E89">
            <w:pPr>
              <w:pStyle w:val="Tabletext"/>
              <w:spacing w:before="0" w:after="0"/>
              <w:ind w:right="170"/>
              <w:jc w:val="right"/>
              <w:rPr>
                <w:sz w:val="18"/>
                <w:szCs w:val="18"/>
                <w:lang w:val="ru-RU"/>
              </w:rPr>
            </w:pPr>
          </w:p>
        </w:tc>
      </w:tr>
      <w:tr w:rsidR="00CC140C" w:rsidRPr="007F60C7" w14:paraId="629FF23B" w14:textId="77777777" w:rsidTr="00821E89">
        <w:tc>
          <w:tcPr>
            <w:tcW w:w="5669" w:type="dxa"/>
            <w:tcBorders>
              <w:top w:val="nil"/>
              <w:left w:val="nil"/>
              <w:bottom w:val="nil"/>
              <w:right w:val="nil"/>
            </w:tcBorders>
            <w:shd w:val="clear" w:color="auto" w:fill="auto"/>
            <w:noWrap/>
            <w:vAlign w:val="bottom"/>
            <w:hideMark/>
          </w:tcPr>
          <w:p w14:paraId="3E8CB327" w14:textId="35191878" w:rsidR="00CC140C" w:rsidRPr="00105654" w:rsidRDefault="004B2BB6" w:rsidP="00821E89">
            <w:pPr>
              <w:pStyle w:val="Tabletext"/>
              <w:rPr>
                <w:sz w:val="18"/>
                <w:szCs w:val="18"/>
                <w:lang w:val="ru-RU"/>
              </w:rPr>
            </w:pPr>
            <w:r w:rsidRPr="00105654">
              <w:rPr>
                <w:sz w:val="18"/>
                <w:szCs w:val="18"/>
                <w:lang w:val="ru-RU"/>
              </w:rPr>
              <w:t>Доходы по линии возмещения затрат</w:t>
            </w:r>
          </w:p>
        </w:tc>
        <w:tc>
          <w:tcPr>
            <w:tcW w:w="2002" w:type="dxa"/>
            <w:tcBorders>
              <w:top w:val="nil"/>
              <w:left w:val="nil"/>
              <w:bottom w:val="nil"/>
              <w:right w:val="nil"/>
            </w:tcBorders>
            <w:shd w:val="clear" w:color="auto" w:fill="auto"/>
            <w:noWrap/>
            <w:vAlign w:val="bottom"/>
            <w:hideMark/>
          </w:tcPr>
          <w:p w14:paraId="36C1A6A7" w14:textId="77777777" w:rsidR="00CC140C" w:rsidRPr="00105654" w:rsidRDefault="00CC140C" w:rsidP="00EE0E8B">
            <w:pPr>
              <w:pStyle w:val="Tabletext"/>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3E231315" w14:textId="77777777" w:rsidR="00CC140C" w:rsidRPr="00105654" w:rsidRDefault="00CC140C" w:rsidP="00EE0E8B">
            <w:pPr>
              <w:pStyle w:val="Tabletext"/>
              <w:ind w:right="170"/>
              <w:jc w:val="right"/>
              <w:rPr>
                <w:sz w:val="18"/>
                <w:szCs w:val="18"/>
                <w:lang w:val="ru-RU"/>
              </w:rPr>
            </w:pPr>
          </w:p>
        </w:tc>
      </w:tr>
      <w:tr w:rsidR="00EE0E8B" w:rsidRPr="00105654" w14:paraId="563DD399" w14:textId="77777777" w:rsidTr="0020158E">
        <w:tc>
          <w:tcPr>
            <w:tcW w:w="5669" w:type="dxa"/>
            <w:tcBorders>
              <w:top w:val="nil"/>
              <w:left w:val="nil"/>
              <w:bottom w:val="nil"/>
              <w:right w:val="nil"/>
            </w:tcBorders>
            <w:shd w:val="clear" w:color="auto" w:fill="auto"/>
            <w:noWrap/>
            <w:hideMark/>
          </w:tcPr>
          <w:p w14:paraId="2D1CA6F7" w14:textId="6997758F" w:rsidR="00EE0E8B" w:rsidRPr="00105654" w:rsidRDefault="00EE0E8B" w:rsidP="00EE0E8B">
            <w:pPr>
              <w:pStyle w:val="Tabletext"/>
              <w:rPr>
                <w:sz w:val="18"/>
                <w:szCs w:val="18"/>
                <w:lang w:val="ru-RU"/>
              </w:rPr>
            </w:pPr>
            <w:r w:rsidRPr="00105654">
              <w:rPr>
                <w:sz w:val="18"/>
                <w:szCs w:val="18"/>
                <w:lang w:val="ru-RU"/>
              </w:rPr>
              <w:t>−</w:t>
            </w:r>
            <w:r w:rsidRPr="00105654">
              <w:rPr>
                <w:sz w:val="18"/>
                <w:szCs w:val="18"/>
                <w:lang w:val="ru-RU"/>
              </w:rPr>
              <w:tab/>
              <w:t>Публикации</w:t>
            </w:r>
          </w:p>
        </w:tc>
        <w:tc>
          <w:tcPr>
            <w:tcW w:w="2002" w:type="dxa"/>
            <w:tcBorders>
              <w:top w:val="nil"/>
              <w:left w:val="nil"/>
              <w:bottom w:val="nil"/>
              <w:right w:val="nil"/>
            </w:tcBorders>
            <w:shd w:val="clear" w:color="auto" w:fill="auto"/>
            <w:noWrap/>
            <w:vAlign w:val="bottom"/>
            <w:hideMark/>
          </w:tcPr>
          <w:p w14:paraId="3F3E09ED" w14:textId="3C2045A2" w:rsidR="00EE0E8B" w:rsidRPr="00105654" w:rsidRDefault="00EE0E8B" w:rsidP="00EE0E8B">
            <w:pPr>
              <w:pStyle w:val="Tabletext"/>
              <w:ind w:right="170"/>
              <w:jc w:val="right"/>
              <w:rPr>
                <w:sz w:val="18"/>
                <w:szCs w:val="18"/>
                <w:lang w:val="ru-RU"/>
              </w:rPr>
            </w:pPr>
            <w:r w:rsidRPr="00105654">
              <w:rPr>
                <w:sz w:val="18"/>
                <w:szCs w:val="18"/>
                <w:lang w:val="ru-RU"/>
              </w:rPr>
              <w:t>14 604</w:t>
            </w:r>
          </w:p>
        </w:tc>
        <w:tc>
          <w:tcPr>
            <w:tcW w:w="1974" w:type="dxa"/>
            <w:tcBorders>
              <w:top w:val="nil"/>
              <w:left w:val="nil"/>
              <w:bottom w:val="nil"/>
              <w:right w:val="nil"/>
            </w:tcBorders>
            <w:shd w:val="clear" w:color="auto" w:fill="auto"/>
            <w:noWrap/>
            <w:vAlign w:val="bottom"/>
            <w:hideMark/>
          </w:tcPr>
          <w:p w14:paraId="4A0FABC7" w14:textId="17F6B8AF" w:rsidR="00EE0E8B" w:rsidRPr="00105654" w:rsidRDefault="00EE0E8B" w:rsidP="00EE0E8B">
            <w:pPr>
              <w:pStyle w:val="Tabletext"/>
              <w:ind w:right="170"/>
              <w:jc w:val="right"/>
              <w:rPr>
                <w:sz w:val="18"/>
                <w:szCs w:val="18"/>
                <w:lang w:val="ru-RU"/>
              </w:rPr>
            </w:pPr>
            <w:r w:rsidRPr="00105654">
              <w:rPr>
                <w:sz w:val="18"/>
                <w:szCs w:val="18"/>
                <w:lang w:val="ru-RU"/>
              </w:rPr>
              <w:t>19 411</w:t>
            </w:r>
          </w:p>
        </w:tc>
      </w:tr>
      <w:tr w:rsidR="00EE0E8B" w:rsidRPr="00105654" w14:paraId="77C0E426" w14:textId="77777777" w:rsidTr="0020158E">
        <w:tc>
          <w:tcPr>
            <w:tcW w:w="5669" w:type="dxa"/>
            <w:tcBorders>
              <w:top w:val="nil"/>
              <w:left w:val="nil"/>
              <w:bottom w:val="nil"/>
              <w:right w:val="nil"/>
            </w:tcBorders>
            <w:shd w:val="clear" w:color="auto" w:fill="auto"/>
            <w:noWrap/>
            <w:hideMark/>
          </w:tcPr>
          <w:p w14:paraId="1CEB7A69" w14:textId="1F1894F9" w:rsidR="00EE0E8B" w:rsidRPr="00105654" w:rsidRDefault="00EE0E8B" w:rsidP="00EE0E8B">
            <w:pPr>
              <w:pStyle w:val="Tabletext"/>
              <w:rPr>
                <w:sz w:val="18"/>
                <w:szCs w:val="18"/>
                <w:lang w:val="ru-RU"/>
              </w:rPr>
            </w:pPr>
            <w:r w:rsidRPr="00105654">
              <w:rPr>
                <w:sz w:val="18"/>
                <w:szCs w:val="18"/>
                <w:lang w:val="ru-RU"/>
              </w:rPr>
              <w:t>−</w:t>
            </w:r>
            <w:r w:rsidRPr="00105654">
              <w:rPr>
                <w:sz w:val="18"/>
                <w:szCs w:val="18"/>
                <w:lang w:val="ru-RU"/>
              </w:rPr>
              <w:tab/>
              <w:t>Обработка заявок на регистрацию спутниковых сетей</w:t>
            </w:r>
            <w:r w:rsidR="00097668" w:rsidRPr="00105654">
              <w:rPr>
                <w:sz w:val="18"/>
                <w:szCs w:val="18"/>
                <w:lang w:val="ru-RU"/>
              </w:rPr>
              <w:t xml:space="preserve"> (SNF)</w:t>
            </w:r>
          </w:p>
        </w:tc>
        <w:tc>
          <w:tcPr>
            <w:tcW w:w="2002" w:type="dxa"/>
            <w:tcBorders>
              <w:top w:val="nil"/>
              <w:left w:val="nil"/>
              <w:bottom w:val="nil"/>
              <w:right w:val="nil"/>
            </w:tcBorders>
            <w:shd w:val="clear" w:color="auto" w:fill="auto"/>
            <w:noWrap/>
            <w:vAlign w:val="bottom"/>
            <w:hideMark/>
          </w:tcPr>
          <w:p w14:paraId="10C3E238" w14:textId="3D1C3B5B" w:rsidR="00EE0E8B" w:rsidRPr="00105654" w:rsidRDefault="00EE0E8B" w:rsidP="00EE0E8B">
            <w:pPr>
              <w:pStyle w:val="Tabletext"/>
              <w:ind w:right="170"/>
              <w:jc w:val="right"/>
              <w:rPr>
                <w:sz w:val="18"/>
                <w:szCs w:val="18"/>
                <w:lang w:val="ru-RU"/>
              </w:rPr>
            </w:pPr>
            <w:r w:rsidRPr="00105654">
              <w:rPr>
                <w:sz w:val="18"/>
                <w:szCs w:val="18"/>
                <w:lang w:val="ru-RU"/>
              </w:rPr>
              <w:t>10 285</w:t>
            </w:r>
          </w:p>
        </w:tc>
        <w:tc>
          <w:tcPr>
            <w:tcW w:w="1974" w:type="dxa"/>
            <w:tcBorders>
              <w:top w:val="nil"/>
              <w:left w:val="nil"/>
              <w:bottom w:val="nil"/>
              <w:right w:val="nil"/>
            </w:tcBorders>
            <w:shd w:val="clear" w:color="auto" w:fill="auto"/>
            <w:noWrap/>
            <w:vAlign w:val="bottom"/>
            <w:hideMark/>
          </w:tcPr>
          <w:p w14:paraId="45CA2A2D" w14:textId="48421ADD" w:rsidR="00EE0E8B" w:rsidRPr="00105654" w:rsidRDefault="00EE0E8B" w:rsidP="00EE0E8B">
            <w:pPr>
              <w:pStyle w:val="Tabletext"/>
              <w:ind w:right="170"/>
              <w:jc w:val="right"/>
              <w:rPr>
                <w:sz w:val="18"/>
                <w:szCs w:val="18"/>
                <w:lang w:val="ru-RU"/>
              </w:rPr>
            </w:pPr>
            <w:r w:rsidRPr="00105654">
              <w:rPr>
                <w:sz w:val="18"/>
                <w:szCs w:val="18"/>
                <w:lang w:val="ru-RU"/>
              </w:rPr>
              <w:t>11 240</w:t>
            </w:r>
          </w:p>
        </w:tc>
      </w:tr>
      <w:tr w:rsidR="00CC140C" w:rsidRPr="00105654" w14:paraId="3A660DDA" w14:textId="77777777" w:rsidTr="00821E89">
        <w:tc>
          <w:tcPr>
            <w:tcW w:w="5669" w:type="dxa"/>
            <w:tcBorders>
              <w:top w:val="nil"/>
              <w:left w:val="nil"/>
              <w:bottom w:val="nil"/>
              <w:right w:val="nil"/>
            </w:tcBorders>
            <w:shd w:val="clear" w:color="auto" w:fill="auto"/>
            <w:noWrap/>
            <w:vAlign w:val="bottom"/>
            <w:hideMark/>
          </w:tcPr>
          <w:p w14:paraId="3DFD83E9" w14:textId="2D6073B3" w:rsidR="00CC140C" w:rsidRPr="00105654" w:rsidRDefault="00EE0E8B" w:rsidP="00821E89">
            <w:pPr>
              <w:pStyle w:val="Tabletext"/>
              <w:rPr>
                <w:sz w:val="18"/>
                <w:szCs w:val="18"/>
                <w:lang w:val="ru-RU"/>
              </w:rPr>
            </w:pPr>
            <w:r w:rsidRPr="00105654">
              <w:rPr>
                <w:sz w:val="18"/>
                <w:szCs w:val="18"/>
                <w:lang w:val="ru-RU"/>
              </w:rPr>
              <w:t>−</w:t>
            </w:r>
            <w:r w:rsidRPr="00105654">
              <w:rPr>
                <w:sz w:val="18"/>
                <w:szCs w:val="18"/>
                <w:lang w:val="ru-RU"/>
              </w:rPr>
              <w:tab/>
              <w:t>Прочие доходы</w:t>
            </w:r>
          </w:p>
        </w:tc>
        <w:tc>
          <w:tcPr>
            <w:tcW w:w="2002" w:type="dxa"/>
            <w:tcBorders>
              <w:top w:val="nil"/>
              <w:left w:val="nil"/>
              <w:bottom w:val="nil"/>
              <w:right w:val="nil"/>
            </w:tcBorders>
            <w:shd w:val="clear" w:color="auto" w:fill="auto"/>
            <w:noWrap/>
            <w:vAlign w:val="bottom"/>
            <w:hideMark/>
          </w:tcPr>
          <w:p w14:paraId="41BA5018" w14:textId="7F1DF449" w:rsidR="00CC140C" w:rsidRPr="00105654" w:rsidRDefault="00CC140C" w:rsidP="00EE0E8B">
            <w:pPr>
              <w:pStyle w:val="Tabletext"/>
              <w:ind w:right="170"/>
              <w:jc w:val="right"/>
              <w:rPr>
                <w:sz w:val="18"/>
                <w:szCs w:val="18"/>
                <w:lang w:val="ru-RU"/>
              </w:rPr>
            </w:pPr>
            <w:r w:rsidRPr="00105654">
              <w:rPr>
                <w:sz w:val="18"/>
                <w:szCs w:val="18"/>
                <w:lang w:val="ru-RU"/>
              </w:rPr>
              <w:t>1</w:t>
            </w:r>
            <w:r w:rsidR="009703F4" w:rsidRPr="00105654">
              <w:rPr>
                <w:sz w:val="18"/>
                <w:szCs w:val="18"/>
                <w:lang w:val="ru-RU"/>
              </w:rPr>
              <w:t xml:space="preserve"> </w:t>
            </w:r>
            <w:r w:rsidRPr="00105654">
              <w:rPr>
                <w:sz w:val="18"/>
                <w:szCs w:val="18"/>
                <w:lang w:val="ru-RU"/>
              </w:rPr>
              <w:t>584</w:t>
            </w:r>
          </w:p>
        </w:tc>
        <w:tc>
          <w:tcPr>
            <w:tcW w:w="1974" w:type="dxa"/>
            <w:tcBorders>
              <w:top w:val="nil"/>
              <w:left w:val="nil"/>
              <w:bottom w:val="nil"/>
              <w:right w:val="nil"/>
            </w:tcBorders>
            <w:shd w:val="clear" w:color="auto" w:fill="auto"/>
            <w:noWrap/>
            <w:vAlign w:val="bottom"/>
            <w:hideMark/>
          </w:tcPr>
          <w:p w14:paraId="239F8961" w14:textId="2B0D6674" w:rsidR="00CC140C" w:rsidRPr="00105654" w:rsidRDefault="00CC140C" w:rsidP="00EE0E8B">
            <w:pPr>
              <w:pStyle w:val="Tabletext"/>
              <w:ind w:right="170"/>
              <w:jc w:val="right"/>
              <w:rPr>
                <w:sz w:val="18"/>
                <w:szCs w:val="18"/>
                <w:lang w:val="ru-RU"/>
              </w:rPr>
            </w:pPr>
            <w:r w:rsidRPr="00105654">
              <w:rPr>
                <w:sz w:val="18"/>
                <w:szCs w:val="18"/>
                <w:lang w:val="ru-RU"/>
              </w:rPr>
              <w:t>6</w:t>
            </w:r>
            <w:r w:rsidR="009703F4" w:rsidRPr="00105654">
              <w:rPr>
                <w:sz w:val="18"/>
                <w:szCs w:val="18"/>
                <w:lang w:val="ru-RU"/>
              </w:rPr>
              <w:t xml:space="preserve"> </w:t>
            </w:r>
            <w:r w:rsidRPr="00105654">
              <w:rPr>
                <w:sz w:val="18"/>
                <w:szCs w:val="18"/>
                <w:lang w:val="ru-RU"/>
              </w:rPr>
              <w:t>703</w:t>
            </w:r>
          </w:p>
        </w:tc>
      </w:tr>
      <w:tr w:rsidR="00CC140C" w:rsidRPr="00105654" w14:paraId="44777FC0" w14:textId="77777777" w:rsidTr="00821E89">
        <w:tc>
          <w:tcPr>
            <w:tcW w:w="5669" w:type="dxa"/>
            <w:tcBorders>
              <w:top w:val="nil"/>
              <w:left w:val="nil"/>
              <w:bottom w:val="nil"/>
              <w:right w:val="nil"/>
            </w:tcBorders>
            <w:shd w:val="clear" w:color="auto" w:fill="auto"/>
            <w:noWrap/>
            <w:vAlign w:val="bottom"/>
            <w:hideMark/>
          </w:tcPr>
          <w:p w14:paraId="782E4633" w14:textId="77777777" w:rsidR="00CC140C" w:rsidRPr="00105654" w:rsidRDefault="00CC140C" w:rsidP="00821E89">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224802D9" w14:textId="77777777" w:rsidR="00CC140C" w:rsidRPr="00105654" w:rsidRDefault="00CC140C" w:rsidP="00821E89">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3FA1FD19" w14:textId="77777777" w:rsidR="00CC140C" w:rsidRPr="00105654" w:rsidRDefault="00CC140C" w:rsidP="00821E89">
            <w:pPr>
              <w:pStyle w:val="Tabletext"/>
              <w:spacing w:before="0" w:after="0"/>
              <w:ind w:right="170"/>
              <w:jc w:val="right"/>
              <w:rPr>
                <w:sz w:val="18"/>
                <w:szCs w:val="18"/>
                <w:lang w:val="ru-RU"/>
              </w:rPr>
            </w:pPr>
          </w:p>
        </w:tc>
      </w:tr>
      <w:tr w:rsidR="00CC140C" w:rsidRPr="00105654" w14:paraId="2E72EEAC" w14:textId="77777777" w:rsidTr="00821E89">
        <w:tc>
          <w:tcPr>
            <w:tcW w:w="5669" w:type="dxa"/>
            <w:tcBorders>
              <w:top w:val="nil"/>
              <w:left w:val="nil"/>
              <w:bottom w:val="nil"/>
              <w:right w:val="nil"/>
            </w:tcBorders>
            <w:shd w:val="clear" w:color="000000" w:fill="538DD5"/>
            <w:noWrap/>
            <w:vAlign w:val="center"/>
            <w:hideMark/>
          </w:tcPr>
          <w:p w14:paraId="376CB028" w14:textId="6B82CDEA" w:rsidR="00CC140C" w:rsidRPr="00105654" w:rsidRDefault="00EE0E8B" w:rsidP="00821E89">
            <w:pPr>
              <w:pStyle w:val="Tabletext"/>
              <w:spacing w:before="80" w:after="80"/>
              <w:rPr>
                <w:b/>
                <w:bCs/>
                <w:sz w:val="18"/>
                <w:szCs w:val="18"/>
                <w:lang w:val="ru-RU"/>
              </w:rPr>
            </w:pPr>
            <w:r w:rsidRPr="00105654">
              <w:rPr>
                <w:b/>
                <w:bCs/>
                <w:sz w:val="18"/>
                <w:szCs w:val="18"/>
                <w:lang w:val="ru-RU"/>
              </w:rPr>
              <w:t>Всего −</w:t>
            </w:r>
            <w:r w:rsidR="00CC140C" w:rsidRPr="00105654">
              <w:rPr>
                <w:b/>
                <w:bCs/>
                <w:sz w:val="18"/>
                <w:szCs w:val="18"/>
                <w:lang w:val="ru-RU"/>
              </w:rPr>
              <w:t xml:space="preserve"> </w:t>
            </w:r>
            <w:r w:rsidR="004B2BB6" w:rsidRPr="00105654">
              <w:rPr>
                <w:b/>
                <w:bCs/>
                <w:sz w:val="18"/>
                <w:szCs w:val="18"/>
                <w:lang w:val="ru-RU"/>
              </w:rPr>
              <w:t>Прочая задолженность</w:t>
            </w:r>
          </w:p>
        </w:tc>
        <w:tc>
          <w:tcPr>
            <w:tcW w:w="2002" w:type="dxa"/>
            <w:tcBorders>
              <w:top w:val="nil"/>
              <w:left w:val="nil"/>
              <w:bottom w:val="nil"/>
              <w:right w:val="nil"/>
            </w:tcBorders>
            <w:shd w:val="clear" w:color="000000" w:fill="538DD5"/>
            <w:noWrap/>
            <w:vAlign w:val="center"/>
            <w:hideMark/>
          </w:tcPr>
          <w:p w14:paraId="5FAECC57" w14:textId="3B3199BE" w:rsidR="00CC140C" w:rsidRPr="00105654" w:rsidRDefault="00CC140C" w:rsidP="00821E89">
            <w:pPr>
              <w:pStyle w:val="Tabletext"/>
              <w:spacing w:before="80" w:after="80"/>
              <w:ind w:right="170"/>
              <w:jc w:val="right"/>
              <w:rPr>
                <w:b/>
                <w:bCs/>
                <w:sz w:val="18"/>
                <w:szCs w:val="18"/>
                <w:lang w:val="ru-RU"/>
              </w:rPr>
            </w:pPr>
            <w:r w:rsidRPr="00105654">
              <w:rPr>
                <w:b/>
                <w:bCs/>
                <w:sz w:val="18"/>
                <w:szCs w:val="18"/>
                <w:lang w:val="ru-RU"/>
              </w:rPr>
              <w:t>26</w:t>
            </w:r>
            <w:r w:rsidR="009703F4" w:rsidRPr="00105654">
              <w:rPr>
                <w:b/>
                <w:bCs/>
                <w:sz w:val="18"/>
                <w:szCs w:val="18"/>
                <w:lang w:val="ru-RU"/>
              </w:rPr>
              <w:t xml:space="preserve"> </w:t>
            </w:r>
            <w:r w:rsidRPr="00105654">
              <w:rPr>
                <w:b/>
                <w:bCs/>
                <w:sz w:val="18"/>
                <w:szCs w:val="18"/>
                <w:lang w:val="ru-RU"/>
              </w:rPr>
              <w:t>473</w:t>
            </w:r>
          </w:p>
        </w:tc>
        <w:tc>
          <w:tcPr>
            <w:tcW w:w="1974" w:type="dxa"/>
            <w:tcBorders>
              <w:top w:val="nil"/>
              <w:left w:val="nil"/>
              <w:bottom w:val="nil"/>
              <w:right w:val="nil"/>
            </w:tcBorders>
            <w:shd w:val="clear" w:color="000000" w:fill="538DD5"/>
            <w:noWrap/>
            <w:vAlign w:val="center"/>
            <w:hideMark/>
          </w:tcPr>
          <w:p w14:paraId="4FE20F54" w14:textId="78E3E65C" w:rsidR="00CC140C" w:rsidRPr="00105654" w:rsidRDefault="00CC140C" w:rsidP="00821E89">
            <w:pPr>
              <w:pStyle w:val="Tabletext"/>
              <w:spacing w:before="80" w:after="80"/>
              <w:ind w:right="170"/>
              <w:jc w:val="right"/>
              <w:rPr>
                <w:b/>
                <w:bCs/>
                <w:sz w:val="18"/>
                <w:szCs w:val="18"/>
                <w:lang w:val="ru-RU"/>
              </w:rPr>
            </w:pPr>
            <w:r w:rsidRPr="00105654">
              <w:rPr>
                <w:b/>
                <w:bCs/>
                <w:sz w:val="18"/>
                <w:szCs w:val="18"/>
                <w:lang w:val="ru-RU"/>
              </w:rPr>
              <w:t>37</w:t>
            </w:r>
            <w:r w:rsidR="009703F4" w:rsidRPr="00105654">
              <w:rPr>
                <w:b/>
                <w:bCs/>
                <w:sz w:val="18"/>
                <w:szCs w:val="18"/>
                <w:lang w:val="ru-RU"/>
              </w:rPr>
              <w:t xml:space="preserve"> </w:t>
            </w:r>
            <w:r w:rsidRPr="00105654">
              <w:rPr>
                <w:b/>
                <w:bCs/>
                <w:sz w:val="18"/>
                <w:szCs w:val="18"/>
                <w:lang w:val="ru-RU"/>
              </w:rPr>
              <w:t>355</w:t>
            </w:r>
          </w:p>
        </w:tc>
      </w:tr>
    </w:tbl>
    <w:p w14:paraId="19DF9DC3" w14:textId="5D580A69" w:rsidR="00097668" w:rsidRPr="00105654" w:rsidRDefault="004B2BB6" w:rsidP="00097668">
      <w:pPr>
        <w:pStyle w:val="Normalaftertitle"/>
        <w:spacing w:before="240"/>
        <w:rPr>
          <w:lang w:val="ru-RU"/>
        </w:rPr>
      </w:pPr>
      <w:r w:rsidRPr="00105654">
        <w:rPr>
          <w:lang w:val="ru-RU"/>
        </w:rPr>
        <w:t xml:space="preserve">Доход от продаж публикаций в 2022 году </w:t>
      </w:r>
      <w:r w:rsidR="009A6E1F" w:rsidRPr="00105654">
        <w:rPr>
          <w:lang w:val="ru-RU"/>
        </w:rPr>
        <w:t>составил</w:t>
      </w:r>
      <w:r w:rsidRPr="00105654">
        <w:rPr>
          <w:lang w:val="ru-RU"/>
        </w:rPr>
        <w:t xml:space="preserve"> 14,6 </w:t>
      </w:r>
      <w:r w:rsidR="00060AAC" w:rsidRPr="00105654">
        <w:rPr>
          <w:lang w:val="ru-RU"/>
        </w:rPr>
        <w:t xml:space="preserve">млн. </w:t>
      </w:r>
      <w:r w:rsidRPr="00105654">
        <w:rPr>
          <w:lang w:val="ru-RU"/>
        </w:rPr>
        <w:t>швейцарских франков, что на 0,9</w:t>
      </w:r>
      <w:r w:rsidR="00FA3860" w:rsidRPr="00105654">
        <w:rPr>
          <w:lang w:val="ru-RU"/>
        </w:rPr>
        <w:t> </w:t>
      </w:r>
      <w:r w:rsidR="00060AAC" w:rsidRPr="00105654">
        <w:rPr>
          <w:lang w:val="ru-RU"/>
        </w:rPr>
        <w:t>млн.</w:t>
      </w:r>
      <w:r w:rsidR="00FA3860" w:rsidRPr="00105654">
        <w:rPr>
          <w:lang w:val="ru-RU"/>
        </w:rPr>
        <w:t> </w:t>
      </w:r>
      <w:r w:rsidRPr="00105654">
        <w:rPr>
          <w:lang w:val="ru-RU"/>
        </w:rPr>
        <w:t xml:space="preserve">швейцарских франков меньше запланированного прогноза в 15,5 </w:t>
      </w:r>
      <w:r w:rsidR="00060AAC" w:rsidRPr="00105654">
        <w:rPr>
          <w:lang w:val="ru-RU"/>
        </w:rPr>
        <w:t xml:space="preserve">млн. </w:t>
      </w:r>
      <w:r w:rsidRPr="00105654">
        <w:rPr>
          <w:lang w:val="ru-RU"/>
        </w:rPr>
        <w:t>швейцарских франков на 2022</w:t>
      </w:r>
      <w:r w:rsidR="00FA3860" w:rsidRPr="00105654">
        <w:rPr>
          <w:lang w:val="ru-RU"/>
        </w:rPr>
        <w:t> </w:t>
      </w:r>
      <w:r w:rsidRPr="00105654">
        <w:rPr>
          <w:lang w:val="ru-RU"/>
        </w:rPr>
        <w:t>год.</w:t>
      </w:r>
    </w:p>
    <w:p w14:paraId="32B41430" w14:textId="31BC4FF7" w:rsidR="00097668" w:rsidRPr="00105654" w:rsidRDefault="004B2BB6" w:rsidP="00097668">
      <w:pPr>
        <w:pStyle w:val="Normalaftertitle"/>
        <w:spacing w:before="120"/>
        <w:rPr>
          <w:lang w:val="ru-RU"/>
        </w:rPr>
      </w:pPr>
      <w:r w:rsidRPr="00105654">
        <w:rPr>
          <w:lang w:val="ru-RU"/>
        </w:rPr>
        <w:t xml:space="preserve">Более низкий прогноз в 15,5 </w:t>
      </w:r>
      <w:r w:rsidR="00060AAC" w:rsidRPr="00105654">
        <w:rPr>
          <w:lang w:val="ru-RU"/>
        </w:rPr>
        <w:t xml:space="preserve">млн. </w:t>
      </w:r>
      <w:r w:rsidRPr="00105654">
        <w:rPr>
          <w:lang w:val="ru-RU"/>
        </w:rPr>
        <w:t xml:space="preserve">швейцарских франков на 2022 год по сравнению с прогнозом на 2021 год в 19 </w:t>
      </w:r>
      <w:r w:rsidR="00060AAC" w:rsidRPr="00105654">
        <w:rPr>
          <w:lang w:val="ru-RU"/>
        </w:rPr>
        <w:t xml:space="preserve">млн. </w:t>
      </w:r>
      <w:r w:rsidRPr="00105654">
        <w:rPr>
          <w:lang w:val="ru-RU"/>
        </w:rPr>
        <w:t xml:space="preserve">швейцарских франков и последующими продажами в 19,4 </w:t>
      </w:r>
      <w:r w:rsidR="00060AAC" w:rsidRPr="00105654">
        <w:rPr>
          <w:lang w:val="ru-RU"/>
        </w:rPr>
        <w:t xml:space="preserve">млн. </w:t>
      </w:r>
      <w:r w:rsidRPr="00105654">
        <w:rPr>
          <w:lang w:val="ru-RU"/>
        </w:rPr>
        <w:t xml:space="preserve">швейцарских франков напрямую связан с уникальным циклическим календарем флагманских </w:t>
      </w:r>
      <w:r w:rsidR="009A6E1F" w:rsidRPr="00105654">
        <w:rPr>
          <w:lang w:val="ru-RU"/>
        </w:rPr>
        <w:t xml:space="preserve">изданий МСЭ по </w:t>
      </w:r>
      <w:r w:rsidRPr="00105654">
        <w:rPr>
          <w:lang w:val="ru-RU"/>
        </w:rPr>
        <w:t>морск</w:t>
      </w:r>
      <w:r w:rsidR="009A6E1F" w:rsidRPr="00105654">
        <w:rPr>
          <w:lang w:val="ru-RU"/>
        </w:rPr>
        <w:t>ой связи</w:t>
      </w:r>
      <w:r w:rsidRPr="00105654">
        <w:rPr>
          <w:lang w:val="ru-RU"/>
        </w:rPr>
        <w:t>, на которые приходится более 90 процентов продаж публикаций и где ежегодно выходит только од</w:t>
      </w:r>
      <w:r w:rsidR="009A6E1F" w:rsidRPr="00105654">
        <w:rPr>
          <w:lang w:val="ru-RU"/>
        </w:rPr>
        <w:t>ин выпуск по</w:t>
      </w:r>
      <w:r w:rsidRPr="00105654">
        <w:rPr>
          <w:lang w:val="ru-RU"/>
        </w:rPr>
        <w:t xml:space="preserve"> морско</w:t>
      </w:r>
      <w:r w:rsidR="009A6E1F" w:rsidRPr="00105654">
        <w:rPr>
          <w:lang w:val="ru-RU"/>
        </w:rPr>
        <w:t>й связи</w:t>
      </w:r>
      <w:r w:rsidRPr="00105654">
        <w:rPr>
          <w:lang w:val="ru-RU"/>
        </w:rPr>
        <w:t xml:space="preserve"> (Список V). Доход в 2022 году был обусловлен исключительно высокими продажами единственного издания этого года </w:t>
      </w:r>
      <w:r w:rsidR="009A6E1F" w:rsidRPr="00105654">
        <w:rPr>
          <w:lang w:val="ru-RU"/>
        </w:rPr>
        <w:t>–</w:t>
      </w:r>
      <w:r w:rsidRPr="00105654">
        <w:rPr>
          <w:lang w:val="ru-RU"/>
        </w:rPr>
        <w:t xml:space="preserve"> </w:t>
      </w:r>
      <w:r w:rsidR="009A6E1F" w:rsidRPr="00105654">
        <w:rPr>
          <w:lang w:val="ru-RU"/>
        </w:rPr>
        <w:t>Списка</w:t>
      </w:r>
      <w:r w:rsidRPr="00105654">
        <w:rPr>
          <w:lang w:val="ru-RU"/>
        </w:rPr>
        <w:t xml:space="preserve"> V/</w:t>
      </w:r>
      <w:r w:rsidR="009A6E1F" w:rsidRPr="00105654">
        <w:rPr>
          <w:lang w:val="ru-RU"/>
        </w:rPr>
        <w:t>Списка судовых станций</w:t>
      </w:r>
      <w:r w:rsidRPr="00105654">
        <w:rPr>
          <w:lang w:val="ru-RU"/>
        </w:rPr>
        <w:t xml:space="preserve"> 2022</w:t>
      </w:r>
      <w:r w:rsidR="009A6E1F" w:rsidRPr="00105654">
        <w:rPr>
          <w:lang w:val="ru-RU"/>
        </w:rPr>
        <w:t xml:space="preserve"> года</w:t>
      </w:r>
      <w:r w:rsidRPr="00105654">
        <w:rPr>
          <w:lang w:val="ru-RU"/>
        </w:rPr>
        <w:t xml:space="preserve"> - на сумму 9 </w:t>
      </w:r>
      <w:r w:rsidR="00060AAC" w:rsidRPr="00105654">
        <w:rPr>
          <w:lang w:val="ru-RU"/>
        </w:rPr>
        <w:t xml:space="preserve">млн. </w:t>
      </w:r>
      <w:r w:rsidRPr="00105654">
        <w:rPr>
          <w:lang w:val="ru-RU"/>
        </w:rPr>
        <w:t>швейцарских франков.</w:t>
      </w:r>
    </w:p>
    <w:p w14:paraId="417740D1" w14:textId="72E3E854" w:rsidR="00097668" w:rsidRPr="00105654" w:rsidRDefault="004B2BB6" w:rsidP="00097668">
      <w:pPr>
        <w:pStyle w:val="Normalaftertitle"/>
        <w:spacing w:before="120"/>
        <w:rPr>
          <w:lang w:val="ru-RU"/>
        </w:rPr>
      </w:pPr>
      <w:r w:rsidRPr="00105654">
        <w:rPr>
          <w:lang w:val="ru-RU"/>
        </w:rPr>
        <w:t xml:space="preserve">В 2022 году </w:t>
      </w:r>
      <w:r w:rsidR="009A6E1F" w:rsidRPr="00105654">
        <w:rPr>
          <w:lang w:val="ru-RU"/>
        </w:rPr>
        <w:t xml:space="preserve">снижение </w:t>
      </w:r>
      <w:r w:rsidRPr="00105654">
        <w:rPr>
          <w:lang w:val="ru-RU"/>
        </w:rPr>
        <w:t xml:space="preserve">доходов от </w:t>
      </w:r>
      <w:r w:rsidR="009A6E1F" w:rsidRPr="00105654">
        <w:rPr>
          <w:lang w:val="ru-RU"/>
        </w:rPr>
        <w:t>обработки</w:t>
      </w:r>
      <w:r w:rsidRPr="00105654">
        <w:rPr>
          <w:lang w:val="ru-RU"/>
        </w:rPr>
        <w:t xml:space="preserve"> заявок на</w:t>
      </w:r>
      <w:r w:rsidR="009A6E1F" w:rsidRPr="00105654">
        <w:rPr>
          <w:lang w:val="ru-RU"/>
        </w:rPr>
        <w:t xml:space="preserve"> регистрацию</w:t>
      </w:r>
      <w:r w:rsidRPr="00105654">
        <w:rPr>
          <w:lang w:val="ru-RU"/>
        </w:rPr>
        <w:t xml:space="preserve"> спутниковы</w:t>
      </w:r>
      <w:r w:rsidR="009A6E1F" w:rsidRPr="00105654">
        <w:rPr>
          <w:lang w:val="ru-RU"/>
        </w:rPr>
        <w:t>х</w:t>
      </w:r>
      <w:r w:rsidRPr="00105654">
        <w:rPr>
          <w:lang w:val="ru-RU"/>
        </w:rPr>
        <w:t xml:space="preserve"> сет</w:t>
      </w:r>
      <w:r w:rsidR="009A6E1F" w:rsidRPr="00105654">
        <w:rPr>
          <w:lang w:val="ru-RU"/>
        </w:rPr>
        <w:t>ей</w:t>
      </w:r>
      <w:r w:rsidRPr="00105654">
        <w:rPr>
          <w:lang w:val="ru-RU"/>
        </w:rPr>
        <w:t xml:space="preserve"> связано с сокращением</w:t>
      </w:r>
      <w:r w:rsidR="009A6E1F" w:rsidRPr="00105654">
        <w:rPr>
          <w:lang w:val="ru-RU"/>
        </w:rPr>
        <w:t xml:space="preserve"> по линии</w:t>
      </w:r>
      <w:r w:rsidRPr="00105654">
        <w:rPr>
          <w:lang w:val="ru-RU"/>
        </w:rPr>
        <w:t xml:space="preserve"> возмещения расходов в результате пандемии </w:t>
      </w:r>
      <w:r w:rsidR="009A6E1F" w:rsidRPr="00105654">
        <w:rPr>
          <w:lang w:val="ru-RU"/>
        </w:rPr>
        <w:t>COVID-19</w:t>
      </w:r>
      <w:r w:rsidRPr="00105654">
        <w:rPr>
          <w:lang w:val="ru-RU"/>
        </w:rPr>
        <w:t xml:space="preserve">, которая привела к значительному снижению количества </w:t>
      </w:r>
      <w:r w:rsidR="009A6E1F" w:rsidRPr="00105654">
        <w:rPr>
          <w:lang w:val="ru-RU"/>
        </w:rPr>
        <w:t>заявок</w:t>
      </w:r>
      <w:r w:rsidRPr="00105654">
        <w:rPr>
          <w:lang w:val="ru-RU"/>
        </w:rPr>
        <w:t xml:space="preserve"> на </w:t>
      </w:r>
      <w:r w:rsidR="009A6E1F" w:rsidRPr="00105654">
        <w:rPr>
          <w:lang w:val="ru-RU"/>
        </w:rPr>
        <w:t>регистрацию</w:t>
      </w:r>
      <w:r w:rsidRPr="00105654">
        <w:rPr>
          <w:lang w:val="ru-RU"/>
        </w:rPr>
        <w:t xml:space="preserve">. Это привело к снижению ожидаемых доходов. Так, бюджет составлял 15 </w:t>
      </w:r>
      <w:r w:rsidR="00060AAC" w:rsidRPr="00105654">
        <w:rPr>
          <w:lang w:val="ru-RU"/>
        </w:rPr>
        <w:t xml:space="preserve">млн. </w:t>
      </w:r>
      <w:r w:rsidRPr="00105654">
        <w:rPr>
          <w:lang w:val="ru-RU"/>
        </w:rPr>
        <w:t>швейцарских франков, однако фактический доход составил 10,3</w:t>
      </w:r>
      <w:r w:rsidR="00FA3860" w:rsidRPr="00105654">
        <w:rPr>
          <w:lang w:val="ru-RU"/>
        </w:rPr>
        <w:t> </w:t>
      </w:r>
      <w:r w:rsidR="00060AAC" w:rsidRPr="00105654">
        <w:rPr>
          <w:lang w:val="ru-RU"/>
        </w:rPr>
        <w:t xml:space="preserve">млн. </w:t>
      </w:r>
      <w:r w:rsidRPr="00105654">
        <w:rPr>
          <w:lang w:val="ru-RU"/>
        </w:rPr>
        <w:t xml:space="preserve">швейцарских франков, что на 4,7 </w:t>
      </w:r>
      <w:r w:rsidR="00060AAC" w:rsidRPr="00105654">
        <w:rPr>
          <w:lang w:val="ru-RU"/>
        </w:rPr>
        <w:t xml:space="preserve">млн. </w:t>
      </w:r>
      <w:r w:rsidRPr="00105654">
        <w:rPr>
          <w:lang w:val="ru-RU"/>
        </w:rPr>
        <w:t>швейцарских франков меньше утвержденного бюджета.</w:t>
      </w:r>
    </w:p>
    <w:p w14:paraId="16FE616D" w14:textId="2C54C911" w:rsidR="00097668" w:rsidRPr="00105654" w:rsidRDefault="004B2BB6" w:rsidP="00097668">
      <w:pPr>
        <w:pStyle w:val="Normalaftertitle"/>
        <w:spacing w:before="120"/>
        <w:rPr>
          <w:lang w:val="ru-RU"/>
        </w:rPr>
      </w:pPr>
      <w:r w:rsidRPr="00105654">
        <w:rPr>
          <w:lang w:val="ru-RU"/>
        </w:rPr>
        <w:t xml:space="preserve">Следует отметить, что в связи с </w:t>
      </w:r>
      <w:r w:rsidR="009A6E1F" w:rsidRPr="00105654">
        <w:rPr>
          <w:lang w:val="ru-RU"/>
        </w:rPr>
        <w:t>аннулированием</w:t>
      </w:r>
      <w:r w:rsidRPr="00105654">
        <w:rPr>
          <w:lang w:val="ru-RU"/>
        </w:rPr>
        <w:t xml:space="preserve"> </w:t>
      </w:r>
      <w:r w:rsidR="009A6E1F" w:rsidRPr="00105654">
        <w:rPr>
          <w:lang w:val="ru-RU"/>
        </w:rPr>
        <w:t>на ПК-22</w:t>
      </w:r>
      <w:r w:rsidR="00FA3860" w:rsidRPr="00105654">
        <w:rPr>
          <w:lang w:val="ru-RU"/>
        </w:rPr>
        <w:t xml:space="preserve"> </w:t>
      </w:r>
      <w:r w:rsidR="009A6E1F" w:rsidRPr="00105654">
        <w:rPr>
          <w:lang w:val="ru-RU"/>
        </w:rPr>
        <w:t xml:space="preserve">Резолюции </w:t>
      </w:r>
      <w:r w:rsidRPr="00105654">
        <w:rPr>
          <w:lang w:val="ru-RU"/>
        </w:rPr>
        <w:t xml:space="preserve">11, касающейся мероприятий Telecom, возмещение расходов, связанных с этой деятельностью, не было получено. Это привело к потере запланированного дохода в размере 1,5 </w:t>
      </w:r>
      <w:r w:rsidR="00060AAC" w:rsidRPr="00105654">
        <w:rPr>
          <w:lang w:val="ru-RU"/>
        </w:rPr>
        <w:t xml:space="preserve">млн. </w:t>
      </w:r>
      <w:r w:rsidRPr="00105654">
        <w:rPr>
          <w:lang w:val="ru-RU"/>
        </w:rPr>
        <w:t>швейцарских франков в 2022 году.</w:t>
      </w:r>
    </w:p>
    <w:p w14:paraId="3B444CA8" w14:textId="1AE81828" w:rsidR="00097668" w:rsidRPr="00105654" w:rsidRDefault="00097668" w:rsidP="00097668">
      <w:pPr>
        <w:pStyle w:val="Heading3"/>
        <w:spacing w:after="120"/>
        <w:rPr>
          <w:lang w:val="ru-RU"/>
        </w:rPr>
      </w:pPr>
      <w:bookmarkStart w:id="943" w:name="_Toc358373674"/>
      <w:bookmarkStart w:id="944" w:name="_Toc73438630"/>
      <w:bookmarkStart w:id="945" w:name="_Toc73438888"/>
      <w:bookmarkStart w:id="946" w:name="_Toc73439199"/>
      <w:r w:rsidRPr="00105654">
        <w:rPr>
          <w:lang w:val="ru-RU"/>
        </w:rPr>
        <w:t>Финансовые доходы</w:t>
      </w:r>
      <w:bookmarkEnd w:id="943"/>
      <w:bookmarkEnd w:id="944"/>
      <w:bookmarkEnd w:id="945"/>
      <w:bookmarkEnd w:id="946"/>
    </w:p>
    <w:tbl>
      <w:tblPr>
        <w:tblW w:w="9645" w:type="dxa"/>
        <w:tblLayout w:type="fixed"/>
        <w:tblLook w:val="04A0" w:firstRow="1" w:lastRow="0" w:firstColumn="1" w:lastColumn="0" w:noHBand="0" w:noVBand="1"/>
      </w:tblPr>
      <w:tblGrid>
        <w:gridCol w:w="5669"/>
        <w:gridCol w:w="2002"/>
        <w:gridCol w:w="1974"/>
      </w:tblGrid>
      <w:tr w:rsidR="00097668" w:rsidRPr="00105654" w14:paraId="6E0A040F" w14:textId="77777777" w:rsidTr="00CF052A">
        <w:tc>
          <w:tcPr>
            <w:tcW w:w="5669" w:type="dxa"/>
            <w:tcBorders>
              <w:top w:val="nil"/>
              <w:left w:val="nil"/>
              <w:bottom w:val="nil"/>
              <w:right w:val="nil"/>
            </w:tcBorders>
            <w:shd w:val="clear" w:color="auto" w:fill="538DD5"/>
            <w:vAlign w:val="center"/>
            <w:hideMark/>
          </w:tcPr>
          <w:p w14:paraId="1A906DB1" w14:textId="3A2EF1EB" w:rsidR="00097668" w:rsidRPr="00105654" w:rsidRDefault="00602A54" w:rsidP="00097668">
            <w:pPr>
              <w:pStyle w:val="Tablehead"/>
              <w:rPr>
                <w:sz w:val="18"/>
                <w:szCs w:val="18"/>
                <w:lang w:val="ru-RU"/>
              </w:rPr>
            </w:pPr>
            <w:r w:rsidRPr="00105654">
              <w:rPr>
                <w:sz w:val="18"/>
                <w:szCs w:val="18"/>
                <w:lang w:val="ru-RU" w:eastAsia="en-GB"/>
              </w:rPr>
              <w:t>Описание (тыс. шв. фр.)</w:t>
            </w:r>
          </w:p>
        </w:tc>
        <w:tc>
          <w:tcPr>
            <w:tcW w:w="2002" w:type="dxa"/>
            <w:tcBorders>
              <w:top w:val="nil"/>
              <w:left w:val="nil"/>
              <w:bottom w:val="nil"/>
              <w:right w:val="nil"/>
            </w:tcBorders>
            <w:shd w:val="clear" w:color="auto" w:fill="538DD5"/>
            <w:vAlign w:val="center"/>
            <w:hideMark/>
          </w:tcPr>
          <w:p w14:paraId="31CCD9AC" w14:textId="120F1D95" w:rsidR="00097668" w:rsidRPr="00105654" w:rsidRDefault="00097668" w:rsidP="00097668">
            <w:pPr>
              <w:pStyle w:val="Tablehead"/>
              <w:rPr>
                <w:sz w:val="18"/>
                <w:szCs w:val="18"/>
                <w:lang w:val="ru-RU"/>
              </w:rPr>
            </w:pPr>
            <w:r w:rsidRPr="00105654">
              <w:rPr>
                <w:sz w:val="18"/>
                <w:szCs w:val="18"/>
                <w:lang w:val="ru-RU"/>
              </w:rPr>
              <w:t>31 декабря 2022 г.</w:t>
            </w:r>
          </w:p>
        </w:tc>
        <w:tc>
          <w:tcPr>
            <w:tcW w:w="1974" w:type="dxa"/>
            <w:tcBorders>
              <w:top w:val="nil"/>
              <w:left w:val="nil"/>
              <w:bottom w:val="nil"/>
              <w:right w:val="nil"/>
            </w:tcBorders>
            <w:shd w:val="clear" w:color="auto" w:fill="538DD5"/>
            <w:vAlign w:val="center"/>
            <w:hideMark/>
          </w:tcPr>
          <w:p w14:paraId="1AC76212" w14:textId="7614BF6A" w:rsidR="00097668" w:rsidRPr="00105654" w:rsidRDefault="00097668" w:rsidP="00097668">
            <w:pPr>
              <w:pStyle w:val="Tablehead"/>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097668" w:rsidRPr="00105654" w14:paraId="44ED5C0A" w14:textId="77777777" w:rsidTr="00097668">
        <w:tc>
          <w:tcPr>
            <w:tcW w:w="5669" w:type="dxa"/>
            <w:tcBorders>
              <w:top w:val="nil"/>
              <w:left w:val="nil"/>
              <w:bottom w:val="nil"/>
              <w:right w:val="nil"/>
            </w:tcBorders>
            <w:shd w:val="clear" w:color="auto" w:fill="auto"/>
            <w:vAlign w:val="center"/>
            <w:hideMark/>
          </w:tcPr>
          <w:p w14:paraId="114AA425" w14:textId="77777777" w:rsidR="00097668" w:rsidRPr="00105654" w:rsidRDefault="00097668" w:rsidP="00097668">
            <w:pPr>
              <w:pStyle w:val="Tabletext"/>
              <w:spacing w:before="0" w:after="0"/>
              <w:rPr>
                <w:sz w:val="18"/>
                <w:szCs w:val="18"/>
                <w:lang w:val="ru-RU"/>
              </w:rPr>
            </w:pPr>
          </w:p>
        </w:tc>
        <w:tc>
          <w:tcPr>
            <w:tcW w:w="2002" w:type="dxa"/>
            <w:tcBorders>
              <w:top w:val="nil"/>
              <w:left w:val="nil"/>
              <w:bottom w:val="nil"/>
              <w:right w:val="nil"/>
            </w:tcBorders>
            <w:shd w:val="clear" w:color="auto" w:fill="auto"/>
            <w:vAlign w:val="center"/>
            <w:hideMark/>
          </w:tcPr>
          <w:p w14:paraId="7787DA1B" w14:textId="77777777" w:rsidR="00097668" w:rsidRPr="00105654" w:rsidRDefault="00097668" w:rsidP="00097668">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vAlign w:val="center"/>
            <w:hideMark/>
          </w:tcPr>
          <w:p w14:paraId="31C746A1" w14:textId="77777777" w:rsidR="00097668" w:rsidRPr="00105654" w:rsidRDefault="00097668" w:rsidP="00097668">
            <w:pPr>
              <w:pStyle w:val="Tabletext"/>
              <w:spacing w:before="0" w:after="0"/>
              <w:ind w:right="170"/>
              <w:jc w:val="right"/>
              <w:rPr>
                <w:sz w:val="18"/>
                <w:szCs w:val="18"/>
                <w:lang w:val="ru-RU"/>
              </w:rPr>
            </w:pPr>
          </w:p>
        </w:tc>
      </w:tr>
      <w:tr w:rsidR="00097668" w:rsidRPr="00105654" w14:paraId="40964EC3" w14:textId="77777777" w:rsidTr="00097668">
        <w:tc>
          <w:tcPr>
            <w:tcW w:w="5669" w:type="dxa"/>
            <w:tcBorders>
              <w:top w:val="nil"/>
              <w:left w:val="nil"/>
              <w:bottom w:val="nil"/>
              <w:right w:val="nil"/>
            </w:tcBorders>
            <w:shd w:val="clear" w:color="000000" w:fill="auto"/>
            <w:noWrap/>
            <w:vAlign w:val="bottom"/>
            <w:hideMark/>
          </w:tcPr>
          <w:p w14:paraId="60F0C565" w14:textId="4D02B5B7" w:rsidR="00097668" w:rsidRPr="00105654" w:rsidRDefault="00097668" w:rsidP="00097668">
            <w:pPr>
              <w:pStyle w:val="Tabletext"/>
              <w:rPr>
                <w:sz w:val="18"/>
                <w:szCs w:val="18"/>
                <w:lang w:val="ru-RU"/>
              </w:rPr>
            </w:pPr>
            <w:r w:rsidRPr="00105654">
              <w:rPr>
                <w:sz w:val="18"/>
                <w:szCs w:val="18"/>
                <w:lang w:val="ru-RU"/>
              </w:rPr>
              <w:t>Проценты по инвестициям</w:t>
            </w:r>
          </w:p>
        </w:tc>
        <w:tc>
          <w:tcPr>
            <w:tcW w:w="2002" w:type="dxa"/>
            <w:tcBorders>
              <w:top w:val="nil"/>
              <w:left w:val="nil"/>
              <w:bottom w:val="nil"/>
              <w:right w:val="nil"/>
            </w:tcBorders>
            <w:shd w:val="clear" w:color="auto" w:fill="auto"/>
            <w:noWrap/>
            <w:vAlign w:val="bottom"/>
            <w:hideMark/>
          </w:tcPr>
          <w:p w14:paraId="0FD1A4C3" w14:textId="3D8323EC" w:rsidR="00097668" w:rsidRPr="00105654" w:rsidRDefault="00097668" w:rsidP="00097668">
            <w:pPr>
              <w:pStyle w:val="Tabletext"/>
              <w:ind w:right="170"/>
              <w:jc w:val="right"/>
              <w:rPr>
                <w:sz w:val="18"/>
                <w:szCs w:val="18"/>
                <w:lang w:val="ru-RU"/>
              </w:rPr>
            </w:pPr>
            <w:r w:rsidRPr="00105654">
              <w:rPr>
                <w:sz w:val="18"/>
                <w:szCs w:val="18"/>
                <w:lang w:val="ru-RU"/>
              </w:rPr>
              <w:t>1 523</w:t>
            </w:r>
          </w:p>
        </w:tc>
        <w:tc>
          <w:tcPr>
            <w:tcW w:w="1974" w:type="dxa"/>
            <w:tcBorders>
              <w:top w:val="nil"/>
              <w:left w:val="nil"/>
              <w:bottom w:val="nil"/>
              <w:right w:val="nil"/>
            </w:tcBorders>
            <w:shd w:val="clear" w:color="auto" w:fill="auto"/>
            <w:noWrap/>
            <w:vAlign w:val="bottom"/>
            <w:hideMark/>
          </w:tcPr>
          <w:p w14:paraId="78AA83FC" w14:textId="0C6BEFDF" w:rsidR="00097668" w:rsidRPr="00105654" w:rsidRDefault="00097668" w:rsidP="00097668">
            <w:pPr>
              <w:pStyle w:val="Tabletext"/>
              <w:ind w:right="170"/>
              <w:jc w:val="right"/>
              <w:rPr>
                <w:sz w:val="18"/>
                <w:szCs w:val="18"/>
                <w:lang w:val="ru-RU"/>
              </w:rPr>
            </w:pPr>
            <w:r w:rsidRPr="00105654">
              <w:rPr>
                <w:sz w:val="18"/>
                <w:szCs w:val="18"/>
                <w:lang w:val="ru-RU"/>
              </w:rPr>
              <w:t>241</w:t>
            </w:r>
          </w:p>
        </w:tc>
      </w:tr>
      <w:tr w:rsidR="00097668" w:rsidRPr="00105654" w14:paraId="705D5A9C" w14:textId="77777777" w:rsidTr="00097668">
        <w:tc>
          <w:tcPr>
            <w:tcW w:w="5669" w:type="dxa"/>
            <w:tcBorders>
              <w:top w:val="nil"/>
              <w:left w:val="nil"/>
              <w:bottom w:val="nil"/>
              <w:right w:val="nil"/>
            </w:tcBorders>
            <w:shd w:val="clear" w:color="000000" w:fill="auto"/>
            <w:noWrap/>
            <w:vAlign w:val="bottom"/>
            <w:hideMark/>
          </w:tcPr>
          <w:p w14:paraId="61585E30" w14:textId="60AB4FEB" w:rsidR="00097668" w:rsidRPr="00105654" w:rsidRDefault="00097668" w:rsidP="00097668">
            <w:pPr>
              <w:pStyle w:val="Tabletext"/>
              <w:rPr>
                <w:sz w:val="18"/>
                <w:szCs w:val="18"/>
                <w:lang w:val="ru-RU"/>
              </w:rPr>
            </w:pPr>
            <w:r w:rsidRPr="00105654">
              <w:rPr>
                <w:sz w:val="18"/>
                <w:szCs w:val="18"/>
                <w:lang w:val="ru-RU"/>
              </w:rPr>
              <w:t>Полученные курсовые прибыли/(убытки)</w:t>
            </w:r>
          </w:p>
        </w:tc>
        <w:tc>
          <w:tcPr>
            <w:tcW w:w="2002" w:type="dxa"/>
            <w:tcBorders>
              <w:top w:val="nil"/>
              <w:left w:val="nil"/>
              <w:bottom w:val="nil"/>
              <w:right w:val="nil"/>
            </w:tcBorders>
            <w:shd w:val="clear" w:color="auto" w:fill="auto"/>
            <w:noWrap/>
            <w:vAlign w:val="bottom"/>
            <w:hideMark/>
          </w:tcPr>
          <w:p w14:paraId="16223EFE" w14:textId="6EB44915" w:rsidR="00097668" w:rsidRPr="00105654" w:rsidRDefault="00097668" w:rsidP="00097668">
            <w:pPr>
              <w:pStyle w:val="Tabletext"/>
              <w:ind w:right="170"/>
              <w:jc w:val="right"/>
              <w:rPr>
                <w:sz w:val="18"/>
                <w:szCs w:val="18"/>
                <w:lang w:val="ru-RU"/>
              </w:rPr>
            </w:pPr>
            <w:r w:rsidRPr="00105654">
              <w:rPr>
                <w:sz w:val="18"/>
                <w:szCs w:val="18"/>
                <w:lang w:val="ru-RU"/>
              </w:rPr>
              <w:t>(954)</w:t>
            </w:r>
          </w:p>
        </w:tc>
        <w:tc>
          <w:tcPr>
            <w:tcW w:w="1974" w:type="dxa"/>
            <w:tcBorders>
              <w:top w:val="nil"/>
              <w:left w:val="nil"/>
              <w:bottom w:val="nil"/>
              <w:right w:val="nil"/>
            </w:tcBorders>
            <w:shd w:val="clear" w:color="auto" w:fill="auto"/>
            <w:noWrap/>
            <w:vAlign w:val="bottom"/>
            <w:hideMark/>
          </w:tcPr>
          <w:p w14:paraId="3AD74ACC" w14:textId="4110DC29" w:rsidR="00097668" w:rsidRPr="00105654" w:rsidRDefault="00097668" w:rsidP="00097668">
            <w:pPr>
              <w:pStyle w:val="Tabletext"/>
              <w:ind w:right="170"/>
              <w:jc w:val="right"/>
              <w:rPr>
                <w:sz w:val="18"/>
                <w:szCs w:val="18"/>
                <w:lang w:val="ru-RU"/>
              </w:rPr>
            </w:pPr>
            <w:r w:rsidRPr="00105654">
              <w:rPr>
                <w:sz w:val="18"/>
                <w:szCs w:val="18"/>
                <w:lang w:val="ru-RU"/>
              </w:rPr>
              <w:t>203</w:t>
            </w:r>
          </w:p>
        </w:tc>
      </w:tr>
      <w:tr w:rsidR="00097668" w:rsidRPr="00105654" w14:paraId="35324E56" w14:textId="77777777" w:rsidTr="00097668">
        <w:tc>
          <w:tcPr>
            <w:tcW w:w="5669" w:type="dxa"/>
            <w:tcBorders>
              <w:top w:val="nil"/>
              <w:left w:val="nil"/>
              <w:bottom w:val="nil"/>
              <w:right w:val="nil"/>
            </w:tcBorders>
            <w:shd w:val="clear" w:color="000000" w:fill="auto"/>
            <w:noWrap/>
            <w:vAlign w:val="bottom"/>
            <w:hideMark/>
          </w:tcPr>
          <w:p w14:paraId="4869FF18" w14:textId="2725CC4E" w:rsidR="00097668" w:rsidRPr="00105654" w:rsidRDefault="00097668" w:rsidP="00097668">
            <w:pPr>
              <w:pStyle w:val="Tabletext"/>
              <w:rPr>
                <w:sz w:val="18"/>
                <w:szCs w:val="18"/>
                <w:lang w:val="ru-RU"/>
              </w:rPr>
            </w:pPr>
            <w:r w:rsidRPr="00105654">
              <w:rPr>
                <w:sz w:val="18"/>
                <w:szCs w:val="18"/>
                <w:lang w:val="ru-RU"/>
              </w:rPr>
              <w:t>Неполученные курсовые прибыли/(убытки)</w:t>
            </w:r>
          </w:p>
        </w:tc>
        <w:tc>
          <w:tcPr>
            <w:tcW w:w="2002" w:type="dxa"/>
            <w:tcBorders>
              <w:top w:val="nil"/>
              <w:left w:val="nil"/>
              <w:bottom w:val="nil"/>
              <w:right w:val="nil"/>
            </w:tcBorders>
            <w:shd w:val="clear" w:color="auto" w:fill="auto"/>
            <w:noWrap/>
            <w:vAlign w:val="bottom"/>
            <w:hideMark/>
          </w:tcPr>
          <w:p w14:paraId="256C0F44" w14:textId="427F217E" w:rsidR="00097668" w:rsidRPr="00105654" w:rsidRDefault="00097668" w:rsidP="00097668">
            <w:pPr>
              <w:pStyle w:val="Tabletext"/>
              <w:ind w:right="170"/>
              <w:jc w:val="right"/>
              <w:rPr>
                <w:sz w:val="18"/>
                <w:szCs w:val="18"/>
                <w:lang w:val="ru-RU"/>
              </w:rPr>
            </w:pPr>
            <w:r w:rsidRPr="00105654">
              <w:rPr>
                <w:sz w:val="18"/>
                <w:szCs w:val="18"/>
                <w:lang w:val="ru-RU"/>
              </w:rPr>
              <w:t>166</w:t>
            </w:r>
          </w:p>
        </w:tc>
        <w:tc>
          <w:tcPr>
            <w:tcW w:w="1974" w:type="dxa"/>
            <w:tcBorders>
              <w:top w:val="nil"/>
              <w:left w:val="nil"/>
              <w:bottom w:val="nil"/>
              <w:right w:val="nil"/>
            </w:tcBorders>
            <w:shd w:val="clear" w:color="auto" w:fill="auto"/>
            <w:noWrap/>
            <w:vAlign w:val="bottom"/>
            <w:hideMark/>
          </w:tcPr>
          <w:p w14:paraId="3D926B7C" w14:textId="194A4D81" w:rsidR="00097668" w:rsidRPr="00105654" w:rsidRDefault="00097668" w:rsidP="00097668">
            <w:pPr>
              <w:pStyle w:val="Tabletext"/>
              <w:ind w:right="170"/>
              <w:jc w:val="right"/>
              <w:rPr>
                <w:sz w:val="18"/>
                <w:szCs w:val="18"/>
                <w:lang w:val="ru-RU"/>
              </w:rPr>
            </w:pPr>
            <w:r w:rsidRPr="00105654">
              <w:rPr>
                <w:sz w:val="18"/>
                <w:szCs w:val="18"/>
                <w:lang w:val="ru-RU"/>
              </w:rPr>
              <w:t>604</w:t>
            </w:r>
          </w:p>
        </w:tc>
      </w:tr>
      <w:tr w:rsidR="00097668" w:rsidRPr="00105654" w14:paraId="6961463C" w14:textId="77777777" w:rsidTr="00097668">
        <w:tc>
          <w:tcPr>
            <w:tcW w:w="5669" w:type="dxa"/>
            <w:tcBorders>
              <w:top w:val="nil"/>
              <w:left w:val="nil"/>
              <w:bottom w:val="nil"/>
              <w:right w:val="nil"/>
            </w:tcBorders>
            <w:shd w:val="clear" w:color="000000" w:fill="auto"/>
            <w:noWrap/>
            <w:vAlign w:val="bottom"/>
            <w:hideMark/>
          </w:tcPr>
          <w:p w14:paraId="65F40E5C" w14:textId="123F81F2" w:rsidR="00097668" w:rsidRPr="00105654" w:rsidRDefault="004B2BB6" w:rsidP="00097668">
            <w:pPr>
              <w:pStyle w:val="Tabletext"/>
              <w:rPr>
                <w:sz w:val="18"/>
                <w:szCs w:val="18"/>
                <w:lang w:val="ru-RU"/>
              </w:rPr>
            </w:pPr>
            <w:r w:rsidRPr="00105654">
              <w:rPr>
                <w:sz w:val="18"/>
                <w:szCs w:val="18"/>
                <w:lang w:val="ru-RU"/>
              </w:rPr>
              <w:t>Банковские платежи</w:t>
            </w:r>
          </w:p>
        </w:tc>
        <w:tc>
          <w:tcPr>
            <w:tcW w:w="2002" w:type="dxa"/>
            <w:tcBorders>
              <w:top w:val="nil"/>
              <w:left w:val="nil"/>
              <w:bottom w:val="nil"/>
              <w:right w:val="nil"/>
            </w:tcBorders>
            <w:shd w:val="clear" w:color="auto" w:fill="auto"/>
            <w:noWrap/>
            <w:vAlign w:val="bottom"/>
            <w:hideMark/>
          </w:tcPr>
          <w:p w14:paraId="5ED7C672" w14:textId="66416AB1" w:rsidR="00097668" w:rsidRPr="00105654" w:rsidRDefault="00097668" w:rsidP="00097668">
            <w:pPr>
              <w:pStyle w:val="Tabletext"/>
              <w:ind w:right="170"/>
              <w:jc w:val="right"/>
              <w:rPr>
                <w:sz w:val="18"/>
                <w:szCs w:val="18"/>
                <w:lang w:val="ru-RU"/>
              </w:rPr>
            </w:pPr>
            <w:r w:rsidRPr="00105654">
              <w:rPr>
                <w:sz w:val="18"/>
                <w:szCs w:val="18"/>
                <w:lang w:val="ru-RU"/>
              </w:rPr>
              <w:t>(422)</w:t>
            </w:r>
          </w:p>
        </w:tc>
        <w:tc>
          <w:tcPr>
            <w:tcW w:w="1974" w:type="dxa"/>
            <w:tcBorders>
              <w:top w:val="nil"/>
              <w:left w:val="nil"/>
              <w:bottom w:val="nil"/>
              <w:right w:val="nil"/>
            </w:tcBorders>
            <w:shd w:val="clear" w:color="auto" w:fill="auto"/>
            <w:noWrap/>
            <w:vAlign w:val="bottom"/>
            <w:hideMark/>
          </w:tcPr>
          <w:p w14:paraId="16E4FA41" w14:textId="321C9E48" w:rsidR="00097668" w:rsidRPr="00105654" w:rsidRDefault="00097668" w:rsidP="00097668">
            <w:pPr>
              <w:pStyle w:val="Tabletext"/>
              <w:ind w:right="170"/>
              <w:jc w:val="right"/>
              <w:rPr>
                <w:sz w:val="18"/>
                <w:szCs w:val="18"/>
                <w:lang w:val="ru-RU"/>
              </w:rPr>
            </w:pPr>
            <w:r w:rsidRPr="00105654">
              <w:rPr>
                <w:sz w:val="18"/>
                <w:szCs w:val="18"/>
                <w:lang w:val="ru-RU"/>
              </w:rPr>
              <w:t>(550)</w:t>
            </w:r>
          </w:p>
        </w:tc>
      </w:tr>
      <w:tr w:rsidR="00097668" w:rsidRPr="00105654" w14:paraId="777DAB1F" w14:textId="77777777" w:rsidTr="00097668">
        <w:tc>
          <w:tcPr>
            <w:tcW w:w="5669" w:type="dxa"/>
            <w:tcBorders>
              <w:top w:val="nil"/>
              <w:left w:val="nil"/>
              <w:bottom w:val="nil"/>
              <w:right w:val="nil"/>
            </w:tcBorders>
            <w:shd w:val="clear" w:color="auto" w:fill="auto"/>
            <w:noWrap/>
            <w:vAlign w:val="bottom"/>
            <w:hideMark/>
          </w:tcPr>
          <w:p w14:paraId="53D05598" w14:textId="77777777" w:rsidR="00097668" w:rsidRPr="00105654" w:rsidRDefault="00097668" w:rsidP="00097668">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7A709456" w14:textId="77777777" w:rsidR="00097668" w:rsidRPr="00105654" w:rsidRDefault="00097668" w:rsidP="00097668">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4BF7AB91" w14:textId="77777777" w:rsidR="00097668" w:rsidRPr="00105654" w:rsidRDefault="00097668" w:rsidP="00097668">
            <w:pPr>
              <w:pStyle w:val="Tabletext"/>
              <w:spacing w:before="0" w:after="0"/>
              <w:ind w:right="170"/>
              <w:jc w:val="right"/>
              <w:rPr>
                <w:sz w:val="18"/>
                <w:szCs w:val="18"/>
                <w:lang w:val="ru-RU"/>
              </w:rPr>
            </w:pPr>
          </w:p>
        </w:tc>
      </w:tr>
      <w:tr w:rsidR="00097668" w:rsidRPr="00105654" w14:paraId="49DC93EB" w14:textId="77777777" w:rsidTr="00097668">
        <w:tc>
          <w:tcPr>
            <w:tcW w:w="5669" w:type="dxa"/>
            <w:tcBorders>
              <w:top w:val="nil"/>
              <w:left w:val="nil"/>
              <w:bottom w:val="nil"/>
              <w:right w:val="nil"/>
            </w:tcBorders>
            <w:shd w:val="clear" w:color="000000" w:fill="538DD5"/>
            <w:noWrap/>
            <w:vAlign w:val="center"/>
            <w:hideMark/>
          </w:tcPr>
          <w:p w14:paraId="2B1AAF1C" w14:textId="73C25269" w:rsidR="00097668" w:rsidRPr="00105654" w:rsidRDefault="00097668" w:rsidP="00097668">
            <w:pPr>
              <w:pStyle w:val="Tabletext"/>
              <w:spacing w:before="80" w:after="80"/>
              <w:rPr>
                <w:b/>
                <w:bCs/>
                <w:sz w:val="18"/>
                <w:szCs w:val="18"/>
                <w:lang w:val="ru-RU"/>
              </w:rPr>
            </w:pPr>
            <w:r w:rsidRPr="00105654">
              <w:rPr>
                <w:b/>
                <w:bCs/>
                <w:sz w:val="18"/>
                <w:szCs w:val="18"/>
                <w:lang w:val="ru-RU"/>
              </w:rPr>
              <w:t>Всего − Финансовые доходы</w:t>
            </w:r>
          </w:p>
        </w:tc>
        <w:tc>
          <w:tcPr>
            <w:tcW w:w="2002" w:type="dxa"/>
            <w:tcBorders>
              <w:top w:val="nil"/>
              <w:left w:val="nil"/>
              <w:bottom w:val="nil"/>
              <w:right w:val="nil"/>
            </w:tcBorders>
            <w:shd w:val="clear" w:color="000000" w:fill="538DD5"/>
            <w:noWrap/>
            <w:vAlign w:val="center"/>
            <w:hideMark/>
          </w:tcPr>
          <w:p w14:paraId="39BC9FE9" w14:textId="2A4C0184" w:rsidR="00097668" w:rsidRPr="00105654" w:rsidRDefault="00097668" w:rsidP="00097668">
            <w:pPr>
              <w:pStyle w:val="Tabletext"/>
              <w:spacing w:before="80" w:after="80"/>
              <w:ind w:right="170"/>
              <w:jc w:val="right"/>
              <w:rPr>
                <w:b/>
                <w:bCs/>
                <w:sz w:val="18"/>
                <w:szCs w:val="18"/>
                <w:lang w:val="ru-RU"/>
              </w:rPr>
            </w:pPr>
            <w:r w:rsidRPr="00105654">
              <w:rPr>
                <w:b/>
                <w:bCs/>
                <w:sz w:val="18"/>
                <w:szCs w:val="18"/>
                <w:lang w:val="ru-RU"/>
              </w:rPr>
              <w:t>313</w:t>
            </w:r>
          </w:p>
        </w:tc>
        <w:tc>
          <w:tcPr>
            <w:tcW w:w="1974" w:type="dxa"/>
            <w:tcBorders>
              <w:top w:val="nil"/>
              <w:left w:val="nil"/>
              <w:bottom w:val="nil"/>
              <w:right w:val="nil"/>
            </w:tcBorders>
            <w:shd w:val="clear" w:color="000000" w:fill="538DD5"/>
            <w:noWrap/>
            <w:vAlign w:val="center"/>
            <w:hideMark/>
          </w:tcPr>
          <w:p w14:paraId="144F8636" w14:textId="0DEFABD9" w:rsidR="00097668" w:rsidRPr="00105654" w:rsidRDefault="00097668" w:rsidP="00097668">
            <w:pPr>
              <w:pStyle w:val="Tabletext"/>
              <w:spacing w:before="80" w:after="80"/>
              <w:ind w:right="170"/>
              <w:jc w:val="right"/>
              <w:rPr>
                <w:b/>
                <w:bCs/>
                <w:sz w:val="18"/>
                <w:szCs w:val="18"/>
                <w:lang w:val="ru-RU"/>
              </w:rPr>
            </w:pPr>
            <w:r w:rsidRPr="00105654">
              <w:rPr>
                <w:b/>
                <w:bCs/>
                <w:sz w:val="18"/>
                <w:szCs w:val="18"/>
                <w:lang w:val="ru-RU"/>
              </w:rPr>
              <w:t>497</w:t>
            </w:r>
          </w:p>
        </w:tc>
      </w:tr>
    </w:tbl>
    <w:p w14:paraId="4156C6D4" w14:textId="14227ED3" w:rsidR="00B8638A" w:rsidRPr="00105654" w:rsidRDefault="004B2BB6" w:rsidP="00B8638A">
      <w:pPr>
        <w:pStyle w:val="Normalaftertitle"/>
        <w:spacing w:before="240"/>
        <w:rPr>
          <w:lang w:val="ru-RU"/>
        </w:rPr>
      </w:pPr>
      <w:r w:rsidRPr="00105654">
        <w:rPr>
          <w:lang w:val="ru-RU"/>
        </w:rPr>
        <w:t>Процентная ставка по краткосрочным депозитам в долларах США выросла в 2022 году, что объясняет увеличение по сравнению с 2021 годом.</w:t>
      </w:r>
    </w:p>
    <w:p w14:paraId="0BF2CDF2" w14:textId="04BBD017" w:rsidR="00EF1CC8" w:rsidRPr="00105654" w:rsidRDefault="00EF1CC8" w:rsidP="00B8638A">
      <w:pPr>
        <w:pStyle w:val="Heading5"/>
        <w:rPr>
          <w:lang w:val="ru-RU"/>
        </w:rPr>
      </w:pPr>
      <w:bookmarkStart w:id="947" w:name="_Toc305667787"/>
      <w:bookmarkStart w:id="948" w:name="_Toc306201443"/>
      <w:bookmarkStart w:id="949" w:name="_Toc329002807"/>
      <w:bookmarkStart w:id="950" w:name="_Toc387243050"/>
      <w:bookmarkStart w:id="951" w:name="_Toc419404395"/>
      <w:bookmarkStart w:id="952" w:name="_Toc482809986"/>
      <w:bookmarkStart w:id="953" w:name="_Toc482810349"/>
      <w:bookmarkStart w:id="954" w:name="_Toc482901584"/>
      <w:bookmarkStart w:id="955" w:name="_Toc511401586"/>
      <w:bookmarkStart w:id="956" w:name="_Toc511401709"/>
      <w:bookmarkStart w:id="957" w:name="_Toc10540822"/>
      <w:bookmarkStart w:id="958" w:name="_Toc41900438"/>
      <w:bookmarkStart w:id="959" w:name="_Toc73438019"/>
      <w:bookmarkStart w:id="960" w:name="_Toc73439200"/>
      <w:bookmarkStart w:id="961" w:name="_Toc167956648"/>
      <w:bookmarkStart w:id="962" w:name="_Toc167956887"/>
      <w:bookmarkStart w:id="963" w:name="_Toc167957192"/>
      <w:bookmarkStart w:id="964" w:name="_Toc358373675"/>
      <w:bookmarkStart w:id="965" w:name="_Toc269839099"/>
      <w:bookmarkStart w:id="966" w:name="_Toc305764109"/>
      <w:r w:rsidRPr="00105654">
        <w:rPr>
          <w:lang w:val="ru-RU"/>
        </w:rPr>
        <w:lastRenderedPageBreak/>
        <w:t>Примечание 2</w:t>
      </w:r>
      <w:r w:rsidR="00171E05" w:rsidRPr="00105654">
        <w:rPr>
          <w:lang w:val="ru-RU"/>
        </w:rPr>
        <w:t>3</w:t>
      </w:r>
      <w:r w:rsidRPr="00105654">
        <w:rPr>
          <w:lang w:val="ru-RU"/>
        </w:rPr>
        <w:tab/>
      </w:r>
      <w:bookmarkEnd w:id="947"/>
      <w:bookmarkEnd w:id="948"/>
      <w:bookmarkEnd w:id="949"/>
      <w:bookmarkEnd w:id="950"/>
      <w:r w:rsidRPr="00105654">
        <w:rPr>
          <w:lang w:val="ru-RU"/>
        </w:rPr>
        <w:t>Расходы</w:t>
      </w:r>
      <w:bookmarkEnd w:id="951"/>
      <w:bookmarkEnd w:id="952"/>
      <w:bookmarkEnd w:id="953"/>
      <w:bookmarkEnd w:id="954"/>
      <w:bookmarkEnd w:id="955"/>
      <w:bookmarkEnd w:id="956"/>
      <w:bookmarkEnd w:id="957"/>
      <w:bookmarkEnd w:id="958"/>
      <w:bookmarkEnd w:id="959"/>
      <w:bookmarkEnd w:id="960"/>
      <w:bookmarkEnd w:id="961"/>
      <w:bookmarkEnd w:id="962"/>
      <w:bookmarkEnd w:id="963"/>
    </w:p>
    <w:p w14:paraId="7CD36FB6" w14:textId="77777777" w:rsidR="00EF1CC8" w:rsidRPr="00105654" w:rsidRDefault="00EF1CC8" w:rsidP="009120CD">
      <w:pPr>
        <w:pStyle w:val="Heading3"/>
        <w:rPr>
          <w:lang w:val="ru-RU"/>
        </w:rPr>
      </w:pPr>
      <w:bookmarkStart w:id="967" w:name="_Toc73438631"/>
      <w:bookmarkStart w:id="968" w:name="_Toc73438889"/>
      <w:bookmarkStart w:id="969" w:name="_Toc73439201"/>
      <w:r w:rsidRPr="00105654">
        <w:rPr>
          <w:lang w:val="ru-RU"/>
        </w:rPr>
        <w:t>Расходы по персоналу</w:t>
      </w:r>
      <w:bookmarkEnd w:id="964"/>
      <w:bookmarkEnd w:id="967"/>
      <w:bookmarkEnd w:id="968"/>
      <w:bookmarkEnd w:id="969"/>
    </w:p>
    <w:p w14:paraId="56719F2A" w14:textId="77777777" w:rsidR="00EF1CC8" w:rsidRPr="00105654" w:rsidRDefault="00EF1CC8" w:rsidP="009120CD">
      <w:pPr>
        <w:spacing w:after="120"/>
        <w:rPr>
          <w:lang w:val="ru-RU"/>
        </w:rPr>
      </w:pPr>
      <w:r w:rsidRPr="00105654">
        <w:rPr>
          <w:lang w:val="ru-RU"/>
        </w:rPr>
        <w:t>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tbl>
      <w:tblPr>
        <w:tblW w:w="9645" w:type="dxa"/>
        <w:tblLayout w:type="fixed"/>
        <w:tblLook w:val="04A0" w:firstRow="1" w:lastRow="0" w:firstColumn="1" w:lastColumn="0" w:noHBand="0" w:noVBand="1"/>
      </w:tblPr>
      <w:tblGrid>
        <w:gridCol w:w="5669"/>
        <w:gridCol w:w="2002"/>
        <w:gridCol w:w="1974"/>
      </w:tblGrid>
      <w:tr w:rsidR="008F788B" w:rsidRPr="00105654" w14:paraId="7BAD0CA4" w14:textId="77777777" w:rsidTr="008F788B">
        <w:tc>
          <w:tcPr>
            <w:tcW w:w="5669" w:type="dxa"/>
            <w:tcBorders>
              <w:top w:val="nil"/>
              <w:left w:val="nil"/>
              <w:bottom w:val="nil"/>
              <w:right w:val="nil"/>
            </w:tcBorders>
            <w:shd w:val="clear" w:color="000000" w:fill="538DD5"/>
            <w:noWrap/>
            <w:vAlign w:val="center"/>
            <w:hideMark/>
          </w:tcPr>
          <w:p w14:paraId="6A89BF78" w14:textId="441E4C2F" w:rsidR="008F788B" w:rsidRPr="00105654" w:rsidRDefault="00602A54" w:rsidP="008F788B">
            <w:pPr>
              <w:pStyle w:val="Tablehead"/>
              <w:rPr>
                <w:sz w:val="18"/>
                <w:szCs w:val="18"/>
                <w:lang w:val="ru-RU"/>
              </w:rPr>
            </w:pPr>
            <w:r w:rsidRPr="00105654">
              <w:rPr>
                <w:sz w:val="18"/>
                <w:szCs w:val="18"/>
                <w:lang w:val="ru-RU" w:eastAsia="en-GB"/>
              </w:rPr>
              <w:t>Описание (тыс. шв. фр.)</w:t>
            </w:r>
          </w:p>
        </w:tc>
        <w:tc>
          <w:tcPr>
            <w:tcW w:w="2002" w:type="dxa"/>
            <w:tcBorders>
              <w:top w:val="nil"/>
              <w:left w:val="nil"/>
              <w:bottom w:val="nil"/>
              <w:right w:val="nil"/>
            </w:tcBorders>
            <w:shd w:val="clear" w:color="000000" w:fill="538DD5"/>
            <w:noWrap/>
            <w:vAlign w:val="center"/>
            <w:hideMark/>
          </w:tcPr>
          <w:p w14:paraId="41834924" w14:textId="34157A9A" w:rsidR="008F788B" w:rsidRPr="00105654" w:rsidRDefault="008F788B" w:rsidP="008F788B">
            <w:pPr>
              <w:pStyle w:val="Tablehead"/>
              <w:rPr>
                <w:sz w:val="18"/>
                <w:szCs w:val="18"/>
                <w:lang w:val="ru-RU"/>
              </w:rPr>
            </w:pPr>
            <w:r w:rsidRPr="00105654">
              <w:rPr>
                <w:sz w:val="18"/>
                <w:szCs w:val="18"/>
                <w:lang w:val="ru-RU"/>
              </w:rPr>
              <w:t>31 декабря 2022 г.</w:t>
            </w:r>
          </w:p>
        </w:tc>
        <w:tc>
          <w:tcPr>
            <w:tcW w:w="1974" w:type="dxa"/>
            <w:tcBorders>
              <w:top w:val="nil"/>
              <w:left w:val="nil"/>
              <w:bottom w:val="nil"/>
              <w:right w:val="nil"/>
            </w:tcBorders>
            <w:shd w:val="clear" w:color="000000" w:fill="538DD5"/>
            <w:vAlign w:val="center"/>
            <w:hideMark/>
          </w:tcPr>
          <w:p w14:paraId="6499CF28" w14:textId="43D8C763" w:rsidR="008F788B" w:rsidRPr="00105654" w:rsidRDefault="008F788B" w:rsidP="008F788B">
            <w:pPr>
              <w:pStyle w:val="Tablehead"/>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8F788B" w:rsidRPr="00105654" w14:paraId="5D544D68" w14:textId="77777777" w:rsidTr="008F788B">
        <w:tc>
          <w:tcPr>
            <w:tcW w:w="5669" w:type="dxa"/>
            <w:tcBorders>
              <w:top w:val="nil"/>
              <w:left w:val="nil"/>
              <w:bottom w:val="nil"/>
              <w:right w:val="nil"/>
            </w:tcBorders>
            <w:shd w:val="clear" w:color="000000" w:fill="auto"/>
            <w:noWrap/>
            <w:vAlign w:val="bottom"/>
          </w:tcPr>
          <w:p w14:paraId="521C8ABF" w14:textId="77777777" w:rsidR="008F788B" w:rsidRPr="00105654" w:rsidRDefault="008F788B" w:rsidP="008F788B">
            <w:pPr>
              <w:pStyle w:val="Tabletext"/>
              <w:spacing w:before="0" w:after="0"/>
              <w:rPr>
                <w:sz w:val="18"/>
                <w:szCs w:val="18"/>
                <w:lang w:val="ru-RU"/>
              </w:rPr>
            </w:pPr>
          </w:p>
        </w:tc>
        <w:tc>
          <w:tcPr>
            <w:tcW w:w="2002" w:type="dxa"/>
            <w:tcBorders>
              <w:top w:val="nil"/>
              <w:left w:val="nil"/>
              <w:bottom w:val="nil"/>
              <w:right w:val="nil"/>
            </w:tcBorders>
            <w:shd w:val="clear" w:color="000000" w:fill="auto"/>
            <w:noWrap/>
            <w:vAlign w:val="bottom"/>
          </w:tcPr>
          <w:p w14:paraId="2C0391A3" w14:textId="77777777" w:rsidR="008F788B" w:rsidRPr="00105654" w:rsidRDefault="008F788B" w:rsidP="008F788B">
            <w:pPr>
              <w:pStyle w:val="Tabletext"/>
              <w:spacing w:before="0" w:after="0"/>
              <w:ind w:right="170"/>
              <w:jc w:val="right"/>
              <w:rPr>
                <w:sz w:val="18"/>
                <w:szCs w:val="18"/>
                <w:lang w:val="ru-RU"/>
              </w:rPr>
            </w:pPr>
          </w:p>
        </w:tc>
        <w:tc>
          <w:tcPr>
            <w:tcW w:w="1974" w:type="dxa"/>
            <w:tcBorders>
              <w:top w:val="nil"/>
              <w:left w:val="nil"/>
              <w:bottom w:val="nil"/>
              <w:right w:val="nil"/>
            </w:tcBorders>
            <w:shd w:val="clear" w:color="000000" w:fill="auto"/>
            <w:noWrap/>
            <w:vAlign w:val="bottom"/>
          </w:tcPr>
          <w:p w14:paraId="1FF6E24C" w14:textId="77777777" w:rsidR="008F788B" w:rsidRPr="00105654" w:rsidRDefault="008F788B" w:rsidP="008F788B">
            <w:pPr>
              <w:pStyle w:val="Tabletext"/>
              <w:spacing w:before="0" w:after="0"/>
              <w:ind w:right="170"/>
              <w:jc w:val="right"/>
              <w:rPr>
                <w:sz w:val="18"/>
                <w:szCs w:val="18"/>
                <w:lang w:val="ru-RU"/>
              </w:rPr>
            </w:pPr>
          </w:p>
        </w:tc>
      </w:tr>
      <w:tr w:rsidR="00B8638A" w:rsidRPr="00105654" w14:paraId="1A82876C" w14:textId="77777777" w:rsidTr="008F788B">
        <w:tc>
          <w:tcPr>
            <w:tcW w:w="5669" w:type="dxa"/>
            <w:tcBorders>
              <w:top w:val="nil"/>
              <w:left w:val="nil"/>
              <w:bottom w:val="nil"/>
              <w:right w:val="nil"/>
            </w:tcBorders>
            <w:shd w:val="clear" w:color="000000" w:fill="auto"/>
            <w:noWrap/>
            <w:vAlign w:val="bottom"/>
            <w:hideMark/>
          </w:tcPr>
          <w:p w14:paraId="38CAEAFC" w14:textId="4C8A5800" w:rsidR="00B8638A" w:rsidRPr="00105654" w:rsidRDefault="008F788B" w:rsidP="008F788B">
            <w:pPr>
              <w:pStyle w:val="Tabletext"/>
              <w:rPr>
                <w:b/>
                <w:bCs/>
                <w:sz w:val="18"/>
                <w:szCs w:val="18"/>
                <w:lang w:val="ru-RU"/>
              </w:rPr>
            </w:pPr>
            <w:r w:rsidRPr="00105654">
              <w:rPr>
                <w:b/>
                <w:bCs/>
                <w:sz w:val="18"/>
                <w:szCs w:val="18"/>
                <w:lang w:val="ru-RU"/>
              </w:rPr>
              <w:t>Оклады и надбавки</w:t>
            </w:r>
          </w:p>
        </w:tc>
        <w:tc>
          <w:tcPr>
            <w:tcW w:w="2002" w:type="dxa"/>
            <w:tcBorders>
              <w:top w:val="nil"/>
              <w:left w:val="nil"/>
              <w:bottom w:val="nil"/>
              <w:right w:val="nil"/>
            </w:tcBorders>
            <w:shd w:val="clear" w:color="000000" w:fill="auto"/>
            <w:noWrap/>
            <w:vAlign w:val="bottom"/>
            <w:hideMark/>
          </w:tcPr>
          <w:p w14:paraId="5BA5A5AE" w14:textId="77777777" w:rsidR="00B8638A" w:rsidRPr="00105654" w:rsidRDefault="00B8638A" w:rsidP="008F788B">
            <w:pPr>
              <w:pStyle w:val="Tabletext"/>
              <w:ind w:right="170"/>
              <w:jc w:val="right"/>
              <w:rPr>
                <w:b/>
                <w:bCs/>
                <w:sz w:val="18"/>
                <w:szCs w:val="18"/>
                <w:lang w:val="ru-RU"/>
              </w:rPr>
            </w:pPr>
            <w:r w:rsidRPr="00105654">
              <w:rPr>
                <w:b/>
                <w:bCs/>
                <w:sz w:val="18"/>
                <w:szCs w:val="18"/>
                <w:lang w:val="ru-RU"/>
              </w:rPr>
              <w:t>101 037</w:t>
            </w:r>
          </w:p>
        </w:tc>
        <w:tc>
          <w:tcPr>
            <w:tcW w:w="1974" w:type="dxa"/>
            <w:tcBorders>
              <w:top w:val="nil"/>
              <w:left w:val="nil"/>
              <w:bottom w:val="nil"/>
              <w:right w:val="nil"/>
            </w:tcBorders>
            <w:shd w:val="clear" w:color="000000" w:fill="auto"/>
            <w:noWrap/>
            <w:vAlign w:val="bottom"/>
            <w:hideMark/>
          </w:tcPr>
          <w:p w14:paraId="7CD1DFC5" w14:textId="77777777" w:rsidR="00B8638A" w:rsidRPr="00105654" w:rsidRDefault="00B8638A" w:rsidP="008F788B">
            <w:pPr>
              <w:pStyle w:val="Tabletext"/>
              <w:ind w:right="170"/>
              <w:jc w:val="right"/>
              <w:rPr>
                <w:b/>
                <w:bCs/>
                <w:sz w:val="18"/>
                <w:szCs w:val="18"/>
                <w:lang w:val="ru-RU"/>
              </w:rPr>
            </w:pPr>
            <w:r w:rsidRPr="00105654">
              <w:rPr>
                <w:b/>
                <w:bCs/>
                <w:sz w:val="18"/>
                <w:szCs w:val="18"/>
                <w:lang w:val="ru-RU"/>
              </w:rPr>
              <w:t>98 136</w:t>
            </w:r>
          </w:p>
        </w:tc>
      </w:tr>
      <w:tr w:rsidR="008F788B" w:rsidRPr="00105654" w14:paraId="4026255D" w14:textId="77777777" w:rsidTr="00A95F31">
        <w:tc>
          <w:tcPr>
            <w:tcW w:w="5669" w:type="dxa"/>
            <w:tcBorders>
              <w:top w:val="nil"/>
              <w:left w:val="nil"/>
              <w:bottom w:val="nil"/>
              <w:right w:val="nil"/>
            </w:tcBorders>
            <w:shd w:val="clear" w:color="000000" w:fill="auto"/>
            <w:noWrap/>
            <w:vAlign w:val="center"/>
            <w:hideMark/>
          </w:tcPr>
          <w:p w14:paraId="2EFB6296" w14:textId="3AE20245" w:rsidR="008F788B" w:rsidRPr="00105654" w:rsidRDefault="00650BF4" w:rsidP="008F788B">
            <w:pPr>
              <w:pStyle w:val="Tabletext"/>
              <w:rPr>
                <w:sz w:val="18"/>
                <w:szCs w:val="18"/>
                <w:lang w:val="ru-RU"/>
              </w:rPr>
            </w:pPr>
            <w:r w:rsidRPr="00105654">
              <w:rPr>
                <w:sz w:val="18"/>
                <w:szCs w:val="18"/>
                <w:lang w:val="ru-RU"/>
              </w:rPr>
              <w:t>−</w:t>
            </w:r>
            <w:r w:rsidR="008F788B" w:rsidRPr="00105654">
              <w:rPr>
                <w:sz w:val="18"/>
                <w:szCs w:val="18"/>
                <w:lang w:val="ru-RU"/>
              </w:rPr>
              <w:tab/>
              <w:t xml:space="preserve">Введение в должность и возвращение на родину </w:t>
            </w:r>
          </w:p>
        </w:tc>
        <w:tc>
          <w:tcPr>
            <w:tcW w:w="2002" w:type="dxa"/>
            <w:tcBorders>
              <w:top w:val="nil"/>
              <w:left w:val="nil"/>
              <w:bottom w:val="nil"/>
              <w:right w:val="nil"/>
            </w:tcBorders>
            <w:shd w:val="clear" w:color="000000" w:fill="auto"/>
            <w:noWrap/>
            <w:vAlign w:val="bottom"/>
            <w:hideMark/>
          </w:tcPr>
          <w:p w14:paraId="7D01F359" w14:textId="77777777" w:rsidR="008F788B" w:rsidRPr="00105654" w:rsidRDefault="008F788B" w:rsidP="008F788B">
            <w:pPr>
              <w:pStyle w:val="Tabletext"/>
              <w:ind w:right="170"/>
              <w:jc w:val="right"/>
              <w:rPr>
                <w:sz w:val="18"/>
                <w:szCs w:val="18"/>
                <w:lang w:val="ru-RU"/>
              </w:rPr>
            </w:pPr>
            <w:r w:rsidRPr="00105654">
              <w:rPr>
                <w:sz w:val="18"/>
                <w:szCs w:val="18"/>
                <w:lang w:val="ru-RU"/>
              </w:rPr>
              <w:t>1 085</w:t>
            </w:r>
          </w:p>
        </w:tc>
        <w:tc>
          <w:tcPr>
            <w:tcW w:w="1974" w:type="dxa"/>
            <w:tcBorders>
              <w:top w:val="nil"/>
              <w:left w:val="nil"/>
              <w:bottom w:val="nil"/>
              <w:right w:val="nil"/>
            </w:tcBorders>
            <w:shd w:val="clear" w:color="000000" w:fill="auto"/>
            <w:noWrap/>
            <w:vAlign w:val="bottom"/>
            <w:hideMark/>
          </w:tcPr>
          <w:p w14:paraId="4EE19BE3" w14:textId="77777777" w:rsidR="008F788B" w:rsidRPr="00105654" w:rsidRDefault="008F788B" w:rsidP="008F788B">
            <w:pPr>
              <w:pStyle w:val="Tabletext"/>
              <w:ind w:right="170"/>
              <w:jc w:val="right"/>
              <w:rPr>
                <w:sz w:val="18"/>
                <w:szCs w:val="18"/>
                <w:lang w:val="ru-RU"/>
              </w:rPr>
            </w:pPr>
            <w:r w:rsidRPr="00105654">
              <w:rPr>
                <w:sz w:val="18"/>
                <w:szCs w:val="18"/>
                <w:lang w:val="ru-RU"/>
              </w:rPr>
              <w:t>2 005</w:t>
            </w:r>
          </w:p>
        </w:tc>
      </w:tr>
      <w:tr w:rsidR="008F788B" w:rsidRPr="00105654" w14:paraId="3DE08044" w14:textId="77777777" w:rsidTr="00A95F31">
        <w:tc>
          <w:tcPr>
            <w:tcW w:w="5669" w:type="dxa"/>
            <w:tcBorders>
              <w:top w:val="nil"/>
              <w:left w:val="nil"/>
              <w:bottom w:val="nil"/>
              <w:right w:val="nil"/>
            </w:tcBorders>
            <w:shd w:val="clear" w:color="000000" w:fill="auto"/>
            <w:noWrap/>
            <w:vAlign w:val="center"/>
            <w:hideMark/>
          </w:tcPr>
          <w:p w14:paraId="127428B8" w14:textId="0B7DD8DA" w:rsidR="008F788B" w:rsidRPr="00105654" w:rsidRDefault="00650BF4" w:rsidP="008F788B">
            <w:pPr>
              <w:pStyle w:val="Tabletext"/>
              <w:rPr>
                <w:sz w:val="18"/>
                <w:szCs w:val="18"/>
                <w:lang w:val="ru-RU"/>
              </w:rPr>
            </w:pPr>
            <w:r w:rsidRPr="00105654">
              <w:rPr>
                <w:sz w:val="18"/>
                <w:szCs w:val="18"/>
                <w:lang w:val="ru-RU"/>
              </w:rPr>
              <w:t>−</w:t>
            </w:r>
            <w:r w:rsidR="008F788B" w:rsidRPr="00105654">
              <w:rPr>
                <w:sz w:val="18"/>
                <w:szCs w:val="18"/>
                <w:lang w:val="ru-RU"/>
              </w:rPr>
              <w:tab/>
              <w:t>Субсидия на образование</w:t>
            </w:r>
          </w:p>
        </w:tc>
        <w:tc>
          <w:tcPr>
            <w:tcW w:w="2002" w:type="dxa"/>
            <w:tcBorders>
              <w:top w:val="nil"/>
              <w:left w:val="nil"/>
              <w:bottom w:val="nil"/>
              <w:right w:val="nil"/>
            </w:tcBorders>
            <w:shd w:val="clear" w:color="000000" w:fill="auto"/>
            <w:noWrap/>
            <w:vAlign w:val="bottom"/>
            <w:hideMark/>
          </w:tcPr>
          <w:p w14:paraId="0D4ADCB6" w14:textId="77777777" w:rsidR="008F788B" w:rsidRPr="00105654" w:rsidRDefault="008F788B" w:rsidP="008F788B">
            <w:pPr>
              <w:pStyle w:val="Tabletext"/>
              <w:ind w:right="170"/>
              <w:jc w:val="right"/>
              <w:rPr>
                <w:sz w:val="18"/>
                <w:szCs w:val="18"/>
                <w:lang w:val="ru-RU"/>
              </w:rPr>
            </w:pPr>
            <w:r w:rsidRPr="00105654">
              <w:rPr>
                <w:sz w:val="18"/>
                <w:szCs w:val="18"/>
                <w:lang w:val="ru-RU"/>
              </w:rPr>
              <w:t>3 736</w:t>
            </w:r>
          </w:p>
        </w:tc>
        <w:tc>
          <w:tcPr>
            <w:tcW w:w="1974" w:type="dxa"/>
            <w:tcBorders>
              <w:top w:val="nil"/>
              <w:left w:val="nil"/>
              <w:bottom w:val="nil"/>
              <w:right w:val="nil"/>
            </w:tcBorders>
            <w:shd w:val="clear" w:color="000000" w:fill="auto"/>
            <w:noWrap/>
            <w:vAlign w:val="bottom"/>
            <w:hideMark/>
          </w:tcPr>
          <w:p w14:paraId="0C01D8A2" w14:textId="77777777" w:rsidR="008F788B" w:rsidRPr="00105654" w:rsidRDefault="008F788B" w:rsidP="008F788B">
            <w:pPr>
              <w:pStyle w:val="Tabletext"/>
              <w:ind w:right="170"/>
              <w:jc w:val="right"/>
              <w:rPr>
                <w:sz w:val="18"/>
                <w:szCs w:val="18"/>
                <w:lang w:val="ru-RU"/>
              </w:rPr>
            </w:pPr>
            <w:r w:rsidRPr="00105654">
              <w:rPr>
                <w:sz w:val="18"/>
                <w:szCs w:val="18"/>
                <w:lang w:val="ru-RU"/>
              </w:rPr>
              <w:t>3 576</w:t>
            </w:r>
          </w:p>
        </w:tc>
      </w:tr>
      <w:tr w:rsidR="008F788B" w:rsidRPr="00105654" w14:paraId="17EDEBE9" w14:textId="77777777" w:rsidTr="00A95F31">
        <w:tc>
          <w:tcPr>
            <w:tcW w:w="5669" w:type="dxa"/>
            <w:tcBorders>
              <w:top w:val="nil"/>
              <w:left w:val="nil"/>
              <w:bottom w:val="nil"/>
              <w:right w:val="nil"/>
            </w:tcBorders>
            <w:shd w:val="clear" w:color="000000" w:fill="auto"/>
            <w:noWrap/>
            <w:vAlign w:val="center"/>
            <w:hideMark/>
          </w:tcPr>
          <w:p w14:paraId="68A57A21" w14:textId="75F4D71E" w:rsidR="008F788B" w:rsidRPr="00105654" w:rsidRDefault="00650BF4" w:rsidP="008F788B">
            <w:pPr>
              <w:pStyle w:val="Tabletext"/>
              <w:rPr>
                <w:sz w:val="18"/>
                <w:szCs w:val="18"/>
                <w:lang w:val="ru-RU"/>
              </w:rPr>
            </w:pPr>
            <w:r w:rsidRPr="00105654">
              <w:rPr>
                <w:sz w:val="18"/>
                <w:szCs w:val="18"/>
                <w:lang w:val="ru-RU"/>
              </w:rPr>
              <w:t>−</w:t>
            </w:r>
            <w:r w:rsidR="008F788B" w:rsidRPr="00105654">
              <w:rPr>
                <w:sz w:val="18"/>
                <w:szCs w:val="18"/>
                <w:lang w:val="ru-RU"/>
              </w:rPr>
              <w:tab/>
              <w:t xml:space="preserve">Отпуск на родину </w:t>
            </w:r>
          </w:p>
        </w:tc>
        <w:tc>
          <w:tcPr>
            <w:tcW w:w="2002" w:type="dxa"/>
            <w:tcBorders>
              <w:top w:val="nil"/>
              <w:left w:val="nil"/>
              <w:bottom w:val="nil"/>
              <w:right w:val="nil"/>
            </w:tcBorders>
            <w:shd w:val="clear" w:color="000000" w:fill="auto"/>
            <w:noWrap/>
            <w:vAlign w:val="bottom"/>
            <w:hideMark/>
          </w:tcPr>
          <w:p w14:paraId="2F4B447E" w14:textId="77777777" w:rsidR="008F788B" w:rsidRPr="00105654" w:rsidRDefault="008F788B" w:rsidP="008F788B">
            <w:pPr>
              <w:pStyle w:val="Tabletext"/>
              <w:ind w:right="170"/>
              <w:jc w:val="right"/>
              <w:rPr>
                <w:sz w:val="18"/>
                <w:szCs w:val="18"/>
                <w:lang w:val="ru-RU"/>
              </w:rPr>
            </w:pPr>
            <w:r w:rsidRPr="00105654">
              <w:rPr>
                <w:sz w:val="18"/>
                <w:szCs w:val="18"/>
                <w:lang w:val="ru-RU"/>
              </w:rPr>
              <w:t>741</w:t>
            </w:r>
          </w:p>
        </w:tc>
        <w:tc>
          <w:tcPr>
            <w:tcW w:w="1974" w:type="dxa"/>
            <w:tcBorders>
              <w:top w:val="nil"/>
              <w:left w:val="nil"/>
              <w:bottom w:val="nil"/>
              <w:right w:val="nil"/>
            </w:tcBorders>
            <w:shd w:val="clear" w:color="000000" w:fill="auto"/>
            <w:noWrap/>
            <w:vAlign w:val="bottom"/>
            <w:hideMark/>
          </w:tcPr>
          <w:p w14:paraId="758F5CF4" w14:textId="77777777" w:rsidR="008F788B" w:rsidRPr="00105654" w:rsidRDefault="008F788B" w:rsidP="008F788B">
            <w:pPr>
              <w:pStyle w:val="Tabletext"/>
              <w:ind w:right="170"/>
              <w:jc w:val="right"/>
              <w:rPr>
                <w:sz w:val="18"/>
                <w:szCs w:val="18"/>
                <w:lang w:val="ru-RU"/>
              </w:rPr>
            </w:pPr>
            <w:r w:rsidRPr="00105654">
              <w:rPr>
                <w:sz w:val="18"/>
                <w:szCs w:val="18"/>
                <w:lang w:val="ru-RU"/>
              </w:rPr>
              <w:t>805</w:t>
            </w:r>
          </w:p>
        </w:tc>
      </w:tr>
      <w:tr w:rsidR="008F788B" w:rsidRPr="00105654" w14:paraId="5AA8D1DA" w14:textId="77777777" w:rsidTr="003E2522">
        <w:tc>
          <w:tcPr>
            <w:tcW w:w="5669" w:type="dxa"/>
            <w:tcBorders>
              <w:top w:val="nil"/>
              <w:left w:val="nil"/>
              <w:bottom w:val="nil"/>
              <w:right w:val="nil"/>
            </w:tcBorders>
            <w:shd w:val="clear" w:color="000000" w:fill="auto"/>
            <w:noWrap/>
            <w:vAlign w:val="center"/>
            <w:hideMark/>
          </w:tcPr>
          <w:p w14:paraId="1D801972" w14:textId="4CED9561" w:rsidR="008F788B" w:rsidRPr="00105654" w:rsidRDefault="00650BF4" w:rsidP="008F788B">
            <w:pPr>
              <w:pStyle w:val="Tabletext"/>
              <w:rPr>
                <w:sz w:val="18"/>
                <w:szCs w:val="18"/>
                <w:lang w:val="ru-RU"/>
              </w:rPr>
            </w:pPr>
            <w:r w:rsidRPr="00105654">
              <w:rPr>
                <w:sz w:val="18"/>
                <w:szCs w:val="18"/>
                <w:lang w:val="ru-RU"/>
              </w:rPr>
              <w:t>−</w:t>
            </w:r>
            <w:r w:rsidR="008F788B" w:rsidRPr="00105654">
              <w:rPr>
                <w:sz w:val="18"/>
                <w:szCs w:val="18"/>
                <w:lang w:val="ru-RU"/>
              </w:rPr>
              <w:tab/>
              <w:t xml:space="preserve">Накопленные дни отпуска </w:t>
            </w:r>
          </w:p>
        </w:tc>
        <w:tc>
          <w:tcPr>
            <w:tcW w:w="2002" w:type="dxa"/>
            <w:tcBorders>
              <w:top w:val="nil"/>
              <w:left w:val="nil"/>
              <w:bottom w:val="nil"/>
              <w:right w:val="nil"/>
            </w:tcBorders>
            <w:shd w:val="clear" w:color="000000" w:fill="auto"/>
            <w:noWrap/>
            <w:vAlign w:val="bottom"/>
            <w:hideMark/>
          </w:tcPr>
          <w:p w14:paraId="565CEF0C" w14:textId="77777777" w:rsidR="008F788B" w:rsidRPr="00105654" w:rsidRDefault="008F788B" w:rsidP="008F788B">
            <w:pPr>
              <w:pStyle w:val="Tabletext"/>
              <w:ind w:right="170"/>
              <w:jc w:val="right"/>
              <w:rPr>
                <w:sz w:val="18"/>
                <w:szCs w:val="18"/>
                <w:lang w:val="ru-RU"/>
              </w:rPr>
            </w:pPr>
            <w:r w:rsidRPr="00105654">
              <w:rPr>
                <w:sz w:val="18"/>
                <w:szCs w:val="18"/>
                <w:lang w:val="ru-RU"/>
              </w:rPr>
              <w:t>1 680</w:t>
            </w:r>
          </w:p>
        </w:tc>
        <w:tc>
          <w:tcPr>
            <w:tcW w:w="1974" w:type="dxa"/>
            <w:tcBorders>
              <w:top w:val="nil"/>
              <w:left w:val="nil"/>
              <w:bottom w:val="nil"/>
              <w:right w:val="nil"/>
            </w:tcBorders>
            <w:shd w:val="clear" w:color="000000" w:fill="auto"/>
            <w:noWrap/>
            <w:vAlign w:val="bottom"/>
            <w:hideMark/>
          </w:tcPr>
          <w:p w14:paraId="464B87E2" w14:textId="77777777" w:rsidR="008F788B" w:rsidRPr="00105654" w:rsidRDefault="008F788B" w:rsidP="008F788B">
            <w:pPr>
              <w:pStyle w:val="Tabletext"/>
              <w:ind w:right="170"/>
              <w:jc w:val="right"/>
              <w:rPr>
                <w:sz w:val="18"/>
                <w:szCs w:val="18"/>
                <w:lang w:val="ru-RU"/>
              </w:rPr>
            </w:pPr>
            <w:r w:rsidRPr="00105654">
              <w:rPr>
                <w:sz w:val="18"/>
                <w:szCs w:val="18"/>
                <w:lang w:val="ru-RU"/>
              </w:rPr>
              <w:t>1 007</w:t>
            </w:r>
          </w:p>
        </w:tc>
      </w:tr>
      <w:tr w:rsidR="008F788B" w:rsidRPr="00105654" w14:paraId="2031D6F6" w14:textId="77777777" w:rsidTr="003E2522">
        <w:tc>
          <w:tcPr>
            <w:tcW w:w="5669" w:type="dxa"/>
            <w:tcBorders>
              <w:top w:val="nil"/>
              <w:left w:val="nil"/>
              <w:bottom w:val="nil"/>
              <w:right w:val="nil"/>
            </w:tcBorders>
            <w:shd w:val="clear" w:color="000000" w:fill="auto"/>
            <w:noWrap/>
            <w:vAlign w:val="center"/>
            <w:hideMark/>
          </w:tcPr>
          <w:p w14:paraId="19876F7D" w14:textId="51889144" w:rsidR="008F788B" w:rsidRPr="00105654" w:rsidRDefault="00650BF4" w:rsidP="008F788B">
            <w:pPr>
              <w:pStyle w:val="Tabletext"/>
              <w:rPr>
                <w:sz w:val="18"/>
                <w:szCs w:val="18"/>
                <w:lang w:val="ru-RU"/>
              </w:rPr>
            </w:pPr>
            <w:r w:rsidRPr="00105654">
              <w:rPr>
                <w:sz w:val="18"/>
                <w:szCs w:val="18"/>
                <w:lang w:val="ru-RU"/>
              </w:rPr>
              <w:t>−</w:t>
            </w:r>
            <w:r w:rsidR="008F788B" w:rsidRPr="00105654">
              <w:rPr>
                <w:sz w:val="18"/>
                <w:szCs w:val="18"/>
                <w:lang w:val="ru-RU"/>
              </w:rPr>
              <w:tab/>
              <w:t xml:space="preserve">Медицинское страхование и страхование от несчастных случаев </w:t>
            </w:r>
          </w:p>
        </w:tc>
        <w:tc>
          <w:tcPr>
            <w:tcW w:w="2002" w:type="dxa"/>
            <w:tcBorders>
              <w:top w:val="nil"/>
              <w:left w:val="nil"/>
              <w:bottom w:val="nil"/>
              <w:right w:val="nil"/>
            </w:tcBorders>
            <w:shd w:val="clear" w:color="000000" w:fill="auto"/>
            <w:noWrap/>
            <w:vAlign w:val="bottom"/>
            <w:hideMark/>
          </w:tcPr>
          <w:p w14:paraId="7BCCD956" w14:textId="77777777" w:rsidR="008F788B" w:rsidRPr="00105654" w:rsidRDefault="008F788B" w:rsidP="008F788B">
            <w:pPr>
              <w:pStyle w:val="Tabletext"/>
              <w:ind w:right="170"/>
              <w:jc w:val="right"/>
              <w:rPr>
                <w:sz w:val="18"/>
                <w:szCs w:val="18"/>
                <w:lang w:val="ru-RU"/>
              </w:rPr>
            </w:pPr>
            <w:r w:rsidRPr="00105654">
              <w:rPr>
                <w:sz w:val="18"/>
                <w:szCs w:val="18"/>
                <w:lang w:val="ru-RU"/>
              </w:rPr>
              <w:t>11 785</w:t>
            </w:r>
          </w:p>
        </w:tc>
        <w:tc>
          <w:tcPr>
            <w:tcW w:w="1974" w:type="dxa"/>
            <w:tcBorders>
              <w:top w:val="nil"/>
              <w:left w:val="nil"/>
              <w:bottom w:val="nil"/>
              <w:right w:val="nil"/>
            </w:tcBorders>
            <w:shd w:val="clear" w:color="000000" w:fill="auto"/>
            <w:noWrap/>
            <w:vAlign w:val="bottom"/>
            <w:hideMark/>
          </w:tcPr>
          <w:p w14:paraId="7CBAAAA8" w14:textId="77777777" w:rsidR="008F788B" w:rsidRPr="00105654" w:rsidRDefault="008F788B" w:rsidP="008F788B">
            <w:pPr>
              <w:pStyle w:val="Tabletext"/>
              <w:ind w:right="170"/>
              <w:jc w:val="right"/>
              <w:rPr>
                <w:sz w:val="18"/>
                <w:szCs w:val="18"/>
                <w:lang w:val="ru-RU"/>
              </w:rPr>
            </w:pPr>
            <w:r w:rsidRPr="00105654">
              <w:rPr>
                <w:sz w:val="18"/>
                <w:szCs w:val="18"/>
                <w:lang w:val="ru-RU"/>
              </w:rPr>
              <w:t>11 293</w:t>
            </w:r>
          </w:p>
        </w:tc>
      </w:tr>
      <w:tr w:rsidR="008F788B" w:rsidRPr="00105654" w14:paraId="45957F55" w14:textId="77777777" w:rsidTr="00C73D45">
        <w:tc>
          <w:tcPr>
            <w:tcW w:w="5669" w:type="dxa"/>
            <w:tcBorders>
              <w:top w:val="nil"/>
              <w:left w:val="nil"/>
              <w:bottom w:val="nil"/>
              <w:right w:val="nil"/>
            </w:tcBorders>
            <w:shd w:val="clear" w:color="000000" w:fill="auto"/>
            <w:noWrap/>
            <w:vAlign w:val="center"/>
            <w:hideMark/>
          </w:tcPr>
          <w:p w14:paraId="33104C72" w14:textId="7F39AE2C" w:rsidR="008F788B" w:rsidRPr="00105654" w:rsidRDefault="00650BF4" w:rsidP="008F788B">
            <w:pPr>
              <w:pStyle w:val="Tabletext"/>
              <w:rPr>
                <w:sz w:val="18"/>
                <w:szCs w:val="18"/>
                <w:lang w:val="ru-RU"/>
              </w:rPr>
            </w:pPr>
            <w:r w:rsidRPr="00105654">
              <w:rPr>
                <w:sz w:val="18"/>
                <w:szCs w:val="18"/>
                <w:lang w:val="ru-RU"/>
              </w:rPr>
              <w:t>−</w:t>
            </w:r>
            <w:r w:rsidR="008F788B" w:rsidRPr="00105654">
              <w:rPr>
                <w:sz w:val="18"/>
                <w:szCs w:val="18"/>
                <w:lang w:val="ru-RU"/>
              </w:rPr>
              <w:tab/>
              <w:t xml:space="preserve">Взносы в ОПФП ООН </w:t>
            </w:r>
          </w:p>
        </w:tc>
        <w:tc>
          <w:tcPr>
            <w:tcW w:w="2002" w:type="dxa"/>
            <w:tcBorders>
              <w:top w:val="nil"/>
              <w:left w:val="nil"/>
              <w:bottom w:val="nil"/>
              <w:right w:val="nil"/>
            </w:tcBorders>
            <w:shd w:val="clear" w:color="auto" w:fill="auto"/>
            <w:noWrap/>
            <w:vAlign w:val="bottom"/>
            <w:hideMark/>
          </w:tcPr>
          <w:p w14:paraId="13518A48" w14:textId="77777777" w:rsidR="008F788B" w:rsidRPr="00105654" w:rsidRDefault="008F788B" w:rsidP="008F788B">
            <w:pPr>
              <w:pStyle w:val="Tabletext"/>
              <w:ind w:right="170"/>
              <w:jc w:val="right"/>
              <w:rPr>
                <w:sz w:val="18"/>
                <w:szCs w:val="18"/>
                <w:lang w:val="ru-RU"/>
              </w:rPr>
            </w:pPr>
            <w:r w:rsidRPr="00105654">
              <w:rPr>
                <w:sz w:val="18"/>
                <w:szCs w:val="18"/>
                <w:lang w:val="ru-RU"/>
              </w:rPr>
              <w:t>19 138</w:t>
            </w:r>
          </w:p>
        </w:tc>
        <w:tc>
          <w:tcPr>
            <w:tcW w:w="1974" w:type="dxa"/>
            <w:tcBorders>
              <w:top w:val="nil"/>
              <w:left w:val="nil"/>
              <w:bottom w:val="nil"/>
              <w:right w:val="nil"/>
            </w:tcBorders>
            <w:shd w:val="clear" w:color="000000" w:fill="auto"/>
            <w:noWrap/>
            <w:vAlign w:val="bottom"/>
            <w:hideMark/>
          </w:tcPr>
          <w:p w14:paraId="3A32AFF8" w14:textId="77777777" w:rsidR="008F788B" w:rsidRPr="00105654" w:rsidRDefault="008F788B" w:rsidP="008F788B">
            <w:pPr>
              <w:pStyle w:val="Tabletext"/>
              <w:ind w:right="170"/>
              <w:jc w:val="right"/>
              <w:rPr>
                <w:sz w:val="18"/>
                <w:szCs w:val="18"/>
                <w:lang w:val="ru-RU"/>
              </w:rPr>
            </w:pPr>
            <w:r w:rsidRPr="00105654">
              <w:rPr>
                <w:sz w:val="18"/>
                <w:szCs w:val="18"/>
                <w:lang w:val="ru-RU"/>
              </w:rPr>
              <w:t>17 631</w:t>
            </w:r>
          </w:p>
        </w:tc>
      </w:tr>
      <w:tr w:rsidR="008F788B" w:rsidRPr="00105654" w14:paraId="34A5AFA9" w14:textId="77777777" w:rsidTr="00C73D45">
        <w:tc>
          <w:tcPr>
            <w:tcW w:w="5669" w:type="dxa"/>
            <w:tcBorders>
              <w:top w:val="nil"/>
              <w:left w:val="nil"/>
              <w:bottom w:val="nil"/>
              <w:right w:val="nil"/>
            </w:tcBorders>
            <w:shd w:val="clear" w:color="000000" w:fill="auto"/>
            <w:noWrap/>
            <w:vAlign w:val="center"/>
            <w:hideMark/>
          </w:tcPr>
          <w:p w14:paraId="1342A93D" w14:textId="62DBD155" w:rsidR="008F788B" w:rsidRPr="00105654" w:rsidRDefault="00650BF4" w:rsidP="008F788B">
            <w:pPr>
              <w:pStyle w:val="Tabletext"/>
              <w:rPr>
                <w:sz w:val="18"/>
                <w:szCs w:val="18"/>
                <w:lang w:val="ru-RU"/>
              </w:rPr>
            </w:pPr>
            <w:r w:rsidRPr="00105654">
              <w:rPr>
                <w:sz w:val="18"/>
                <w:szCs w:val="18"/>
                <w:lang w:val="ru-RU"/>
              </w:rPr>
              <w:t>−</w:t>
            </w:r>
            <w:r w:rsidR="008F788B" w:rsidRPr="00105654">
              <w:rPr>
                <w:sz w:val="18"/>
                <w:szCs w:val="18"/>
                <w:lang w:val="ru-RU"/>
              </w:rPr>
              <w:tab/>
              <w:t xml:space="preserve">Прочие расходы </w:t>
            </w:r>
          </w:p>
        </w:tc>
        <w:tc>
          <w:tcPr>
            <w:tcW w:w="2002" w:type="dxa"/>
            <w:tcBorders>
              <w:top w:val="nil"/>
              <w:left w:val="nil"/>
              <w:bottom w:val="nil"/>
              <w:right w:val="nil"/>
            </w:tcBorders>
            <w:shd w:val="clear" w:color="000000" w:fill="auto"/>
            <w:noWrap/>
            <w:vAlign w:val="bottom"/>
            <w:hideMark/>
          </w:tcPr>
          <w:p w14:paraId="7F6335F7" w14:textId="77777777" w:rsidR="008F788B" w:rsidRPr="00105654" w:rsidRDefault="008F788B" w:rsidP="008F788B">
            <w:pPr>
              <w:pStyle w:val="Tabletext"/>
              <w:ind w:right="170"/>
              <w:jc w:val="right"/>
              <w:rPr>
                <w:sz w:val="18"/>
                <w:szCs w:val="18"/>
                <w:lang w:val="ru-RU"/>
              </w:rPr>
            </w:pPr>
            <w:r w:rsidRPr="00105654">
              <w:rPr>
                <w:sz w:val="18"/>
                <w:szCs w:val="18"/>
                <w:lang w:val="ru-RU"/>
              </w:rPr>
              <w:t>331</w:t>
            </w:r>
          </w:p>
        </w:tc>
        <w:tc>
          <w:tcPr>
            <w:tcW w:w="1974" w:type="dxa"/>
            <w:tcBorders>
              <w:top w:val="nil"/>
              <w:left w:val="nil"/>
              <w:bottom w:val="nil"/>
              <w:right w:val="nil"/>
            </w:tcBorders>
            <w:shd w:val="clear" w:color="000000" w:fill="auto"/>
            <w:noWrap/>
            <w:vAlign w:val="bottom"/>
            <w:hideMark/>
          </w:tcPr>
          <w:p w14:paraId="1C1A3666" w14:textId="77777777" w:rsidR="008F788B" w:rsidRPr="00105654" w:rsidRDefault="008F788B" w:rsidP="008F788B">
            <w:pPr>
              <w:pStyle w:val="Tabletext"/>
              <w:ind w:right="170"/>
              <w:jc w:val="right"/>
              <w:rPr>
                <w:sz w:val="18"/>
                <w:szCs w:val="18"/>
                <w:lang w:val="ru-RU"/>
              </w:rPr>
            </w:pPr>
            <w:r w:rsidRPr="00105654">
              <w:rPr>
                <w:sz w:val="18"/>
                <w:szCs w:val="18"/>
                <w:lang w:val="ru-RU"/>
              </w:rPr>
              <w:t>181</w:t>
            </w:r>
          </w:p>
        </w:tc>
      </w:tr>
      <w:tr w:rsidR="008F788B" w:rsidRPr="00105654" w14:paraId="5EE16DC9" w14:textId="77777777" w:rsidTr="00C73D45">
        <w:tc>
          <w:tcPr>
            <w:tcW w:w="5669" w:type="dxa"/>
            <w:tcBorders>
              <w:top w:val="nil"/>
              <w:left w:val="nil"/>
              <w:bottom w:val="nil"/>
              <w:right w:val="nil"/>
            </w:tcBorders>
            <w:shd w:val="clear" w:color="000000" w:fill="auto"/>
            <w:noWrap/>
            <w:vAlign w:val="center"/>
            <w:hideMark/>
          </w:tcPr>
          <w:p w14:paraId="5350C09B" w14:textId="25FA93C1" w:rsidR="008F788B" w:rsidRPr="00105654" w:rsidRDefault="00650BF4" w:rsidP="008F788B">
            <w:pPr>
              <w:pStyle w:val="Tabletext"/>
              <w:rPr>
                <w:sz w:val="18"/>
                <w:szCs w:val="18"/>
                <w:lang w:val="ru-RU"/>
              </w:rPr>
            </w:pPr>
            <w:r w:rsidRPr="00105654">
              <w:rPr>
                <w:sz w:val="18"/>
                <w:szCs w:val="18"/>
                <w:lang w:val="ru-RU"/>
              </w:rPr>
              <w:t>−</w:t>
            </w:r>
            <w:r w:rsidR="008F788B" w:rsidRPr="00105654">
              <w:rPr>
                <w:sz w:val="18"/>
                <w:szCs w:val="18"/>
                <w:lang w:val="ru-RU"/>
              </w:rPr>
              <w:tab/>
              <w:t>Корректировка АСХИ</w:t>
            </w:r>
          </w:p>
        </w:tc>
        <w:tc>
          <w:tcPr>
            <w:tcW w:w="2002" w:type="dxa"/>
            <w:tcBorders>
              <w:top w:val="nil"/>
              <w:left w:val="nil"/>
              <w:bottom w:val="nil"/>
              <w:right w:val="nil"/>
            </w:tcBorders>
            <w:shd w:val="clear" w:color="000000" w:fill="auto"/>
            <w:noWrap/>
            <w:vAlign w:val="bottom"/>
            <w:hideMark/>
          </w:tcPr>
          <w:p w14:paraId="5BF9EED2" w14:textId="77777777" w:rsidR="008F788B" w:rsidRPr="00105654" w:rsidRDefault="008F788B" w:rsidP="008F788B">
            <w:pPr>
              <w:pStyle w:val="Tabletext"/>
              <w:ind w:right="170"/>
              <w:jc w:val="right"/>
              <w:rPr>
                <w:sz w:val="18"/>
                <w:szCs w:val="18"/>
                <w:lang w:val="ru-RU"/>
              </w:rPr>
            </w:pPr>
            <w:r w:rsidRPr="00105654">
              <w:rPr>
                <w:sz w:val="18"/>
                <w:szCs w:val="18"/>
                <w:lang w:val="ru-RU"/>
              </w:rPr>
              <w:t>13 977</w:t>
            </w:r>
          </w:p>
        </w:tc>
        <w:tc>
          <w:tcPr>
            <w:tcW w:w="1974" w:type="dxa"/>
            <w:tcBorders>
              <w:top w:val="nil"/>
              <w:left w:val="nil"/>
              <w:bottom w:val="nil"/>
              <w:right w:val="nil"/>
            </w:tcBorders>
            <w:shd w:val="clear" w:color="000000" w:fill="auto"/>
            <w:noWrap/>
            <w:vAlign w:val="bottom"/>
            <w:hideMark/>
          </w:tcPr>
          <w:p w14:paraId="1E4BD970" w14:textId="77777777" w:rsidR="008F788B" w:rsidRPr="00105654" w:rsidRDefault="008F788B" w:rsidP="008F788B">
            <w:pPr>
              <w:pStyle w:val="Tabletext"/>
              <w:ind w:right="170"/>
              <w:jc w:val="right"/>
              <w:rPr>
                <w:sz w:val="18"/>
                <w:szCs w:val="18"/>
                <w:lang w:val="ru-RU"/>
              </w:rPr>
            </w:pPr>
            <w:r w:rsidRPr="00105654">
              <w:rPr>
                <w:sz w:val="18"/>
                <w:szCs w:val="18"/>
                <w:lang w:val="ru-RU"/>
              </w:rPr>
              <w:t>17 265</w:t>
            </w:r>
          </w:p>
        </w:tc>
      </w:tr>
      <w:tr w:rsidR="00B8638A" w:rsidRPr="00105654" w14:paraId="4C30D6F1" w14:textId="77777777" w:rsidTr="008F788B">
        <w:tc>
          <w:tcPr>
            <w:tcW w:w="5669" w:type="dxa"/>
            <w:tcBorders>
              <w:top w:val="nil"/>
              <w:left w:val="nil"/>
              <w:bottom w:val="nil"/>
              <w:right w:val="nil"/>
            </w:tcBorders>
            <w:shd w:val="clear" w:color="000000" w:fill="auto"/>
            <w:noWrap/>
            <w:vAlign w:val="bottom"/>
            <w:hideMark/>
          </w:tcPr>
          <w:p w14:paraId="093D9888" w14:textId="3059C472" w:rsidR="00B8638A" w:rsidRPr="00105654" w:rsidRDefault="008F788B" w:rsidP="008F788B">
            <w:pPr>
              <w:pStyle w:val="Tabletext"/>
              <w:rPr>
                <w:b/>
                <w:bCs/>
                <w:sz w:val="18"/>
                <w:szCs w:val="18"/>
                <w:lang w:val="ru-RU"/>
              </w:rPr>
            </w:pPr>
            <w:r w:rsidRPr="00105654">
              <w:rPr>
                <w:b/>
                <w:bCs/>
                <w:sz w:val="18"/>
                <w:szCs w:val="18"/>
                <w:lang w:val="ru-RU"/>
              </w:rPr>
              <w:t>Прочие расходы по персоналу</w:t>
            </w:r>
          </w:p>
        </w:tc>
        <w:tc>
          <w:tcPr>
            <w:tcW w:w="2002" w:type="dxa"/>
            <w:tcBorders>
              <w:top w:val="nil"/>
              <w:left w:val="nil"/>
              <w:bottom w:val="nil"/>
              <w:right w:val="nil"/>
            </w:tcBorders>
            <w:shd w:val="clear" w:color="000000" w:fill="auto"/>
            <w:noWrap/>
            <w:vAlign w:val="bottom"/>
            <w:hideMark/>
          </w:tcPr>
          <w:p w14:paraId="1B114B16" w14:textId="77777777" w:rsidR="00B8638A" w:rsidRPr="00105654" w:rsidRDefault="00B8638A" w:rsidP="008F788B">
            <w:pPr>
              <w:pStyle w:val="Tabletext"/>
              <w:ind w:right="170"/>
              <w:jc w:val="right"/>
              <w:rPr>
                <w:b/>
                <w:bCs/>
                <w:sz w:val="18"/>
                <w:szCs w:val="18"/>
                <w:lang w:val="ru-RU"/>
              </w:rPr>
            </w:pPr>
            <w:r w:rsidRPr="00105654">
              <w:rPr>
                <w:b/>
                <w:bCs/>
                <w:sz w:val="18"/>
                <w:szCs w:val="18"/>
                <w:lang w:val="ru-RU"/>
              </w:rPr>
              <w:t>52 473</w:t>
            </w:r>
          </w:p>
        </w:tc>
        <w:tc>
          <w:tcPr>
            <w:tcW w:w="1974" w:type="dxa"/>
            <w:tcBorders>
              <w:top w:val="nil"/>
              <w:left w:val="nil"/>
              <w:bottom w:val="nil"/>
              <w:right w:val="nil"/>
            </w:tcBorders>
            <w:shd w:val="clear" w:color="000000" w:fill="auto"/>
            <w:noWrap/>
            <w:vAlign w:val="bottom"/>
            <w:hideMark/>
          </w:tcPr>
          <w:p w14:paraId="017A4EE2" w14:textId="77777777" w:rsidR="00B8638A" w:rsidRPr="00105654" w:rsidRDefault="00B8638A" w:rsidP="008F788B">
            <w:pPr>
              <w:pStyle w:val="Tabletext"/>
              <w:ind w:right="170"/>
              <w:jc w:val="right"/>
              <w:rPr>
                <w:b/>
                <w:bCs/>
                <w:sz w:val="18"/>
                <w:szCs w:val="18"/>
                <w:lang w:val="ru-RU"/>
              </w:rPr>
            </w:pPr>
            <w:r w:rsidRPr="00105654">
              <w:rPr>
                <w:b/>
                <w:bCs/>
                <w:sz w:val="18"/>
                <w:szCs w:val="18"/>
                <w:lang w:val="ru-RU"/>
              </w:rPr>
              <w:t>53 763</w:t>
            </w:r>
          </w:p>
        </w:tc>
      </w:tr>
      <w:tr w:rsidR="00B8638A" w:rsidRPr="00105654" w14:paraId="46886FE1" w14:textId="77777777" w:rsidTr="008F788B">
        <w:tc>
          <w:tcPr>
            <w:tcW w:w="5669" w:type="dxa"/>
            <w:tcBorders>
              <w:top w:val="nil"/>
              <w:left w:val="nil"/>
              <w:bottom w:val="nil"/>
              <w:right w:val="nil"/>
            </w:tcBorders>
            <w:shd w:val="clear" w:color="000000" w:fill="auto"/>
            <w:noWrap/>
            <w:vAlign w:val="bottom"/>
            <w:hideMark/>
          </w:tcPr>
          <w:p w14:paraId="08B2C727" w14:textId="77777777" w:rsidR="00B8638A" w:rsidRPr="00105654" w:rsidRDefault="00B8638A" w:rsidP="008F788B">
            <w:pPr>
              <w:pStyle w:val="Tabletext"/>
              <w:spacing w:before="0" w:after="0"/>
              <w:rPr>
                <w:sz w:val="18"/>
                <w:szCs w:val="18"/>
                <w:lang w:val="ru-RU"/>
              </w:rPr>
            </w:pPr>
          </w:p>
        </w:tc>
        <w:tc>
          <w:tcPr>
            <w:tcW w:w="2002" w:type="dxa"/>
            <w:tcBorders>
              <w:top w:val="nil"/>
              <w:left w:val="nil"/>
              <w:bottom w:val="nil"/>
              <w:right w:val="nil"/>
            </w:tcBorders>
            <w:shd w:val="clear" w:color="000000" w:fill="auto"/>
            <w:noWrap/>
            <w:vAlign w:val="bottom"/>
            <w:hideMark/>
          </w:tcPr>
          <w:p w14:paraId="4D8EDBD0" w14:textId="77777777" w:rsidR="00B8638A" w:rsidRPr="00105654" w:rsidRDefault="00B8638A" w:rsidP="008F788B">
            <w:pPr>
              <w:pStyle w:val="Tabletext"/>
              <w:spacing w:before="0" w:after="0"/>
              <w:ind w:right="170"/>
              <w:jc w:val="right"/>
              <w:rPr>
                <w:sz w:val="18"/>
                <w:szCs w:val="18"/>
                <w:lang w:val="ru-RU"/>
              </w:rPr>
            </w:pPr>
          </w:p>
        </w:tc>
        <w:tc>
          <w:tcPr>
            <w:tcW w:w="1974" w:type="dxa"/>
            <w:tcBorders>
              <w:top w:val="nil"/>
              <w:left w:val="nil"/>
              <w:bottom w:val="nil"/>
              <w:right w:val="nil"/>
            </w:tcBorders>
            <w:shd w:val="clear" w:color="000000" w:fill="auto"/>
            <w:noWrap/>
            <w:vAlign w:val="bottom"/>
            <w:hideMark/>
          </w:tcPr>
          <w:p w14:paraId="7C93A0B0" w14:textId="77777777" w:rsidR="00B8638A" w:rsidRPr="00105654" w:rsidRDefault="00B8638A" w:rsidP="008F788B">
            <w:pPr>
              <w:pStyle w:val="Tabletext"/>
              <w:spacing w:before="0" w:after="0"/>
              <w:ind w:right="170"/>
              <w:jc w:val="right"/>
              <w:rPr>
                <w:sz w:val="18"/>
                <w:szCs w:val="18"/>
                <w:lang w:val="ru-RU"/>
              </w:rPr>
            </w:pPr>
          </w:p>
        </w:tc>
      </w:tr>
      <w:tr w:rsidR="00B8638A" w:rsidRPr="00105654" w14:paraId="001B392B" w14:textId="77777777" w:rsidTr="008F788B">
        <w:tc>
          <w:tcPr>
            <w:tcW w:w="5669" w:type="dxa"/>
            <w:tcBorders>
              <w:top w:val="nil"/>
              <w:left w:val="nil"/>
              <w:bottom w:val="nil"/>
              <w:right w:val="nil"/>
            </w:tcBorders>
            <w:shd w:val="clear" w:color="000000" w:fill="538DD5"/>
            <w:noWrap/>
            <w:vAlign w:val="center"/>
            <w:hideMark/>
          </w:tcPr>
          <w:p w14:paraId="7B38F2F6" w14:textId="3FE1142F" w:rsidR="00B8638A" w:rsidRPr="00105654" w:rsidRDefault="008F788B" w:rsidP="008F788B">
            <w:pPr>
              <w:pStyle w:val="Tabletext"/>
              <w:spacing w:before="80" w:after="80"/>
              <w:rPr>
                <w:b/>
                <w:bCs/>
                <w:sz w:val="18"/>
                <w:szCs w:val="18"/>
                <w:lang w:val="ru-RU"/>
              </w:rPr>
            </w:pPr>
            <w:r w:rsidRPr="00105654">
              <w:rPr>
                <w:b/>
                <w:bCs/>
                <w:sz w:val="18"/>
                <w:szCs w:val="18"/>
                <w:lang w:val="ru-RU"/>
              </w:rPr>
              <w:t>Всего −</w:t>
            </w:r>
            <w:r w:rsidR="00B8638A" w:rsidRPr="00105654">
              <w:rPr>
                <w:b/>
                <w:bCs/>
                <w:sz w:val="18"/>
                <w:szCs w:val="18"/>
                <w:lang w:val="ru-RU"/>
              </w:rPr>
              <w:t xml:space="preserve"> </w:t>
            </w:r>
            <w:r w:rsidRPr="00105654">
              <w:rPr>
                <w:b/>
                <w:bCs/>
                <w:sz w:val="18"/>
                <w:szCs w:val="18"/>
                <w:lang w:val="ru-RU"/>
              </w:rPr>
              <w:t>Расходы по персоналу</w:t>
            </w:r>
          </w:p>
        </w:tc>
        <w:tc>
          <w:tcPr>
            <w:tcW w:w="2002" w:type="dxa"/>
            <w:tcBorders>
              <w:top w:val="nil"/>
              <w:left w:val="nil"/>
              <w:bottom w:val="nil"/>
              <w:right w:val="nil"/>
            </w:tcBorders>
            <w:shd w:val="clear" w:color="000000" w:fill="538DD5"/>
            <w:noWrap/>
            <w:vAlign w:val="center"/>
            <w:hideMark/>
          </w:tcPr>
          <w:p w14:paraId="52CDBA9B" w14:textId="77777777" w:rsidR="00B8638A" w:rsidRPr="00105654" w:rsidRDefault="00B8638A" w:rsidP="008F788B">
            <w:pPr>
              <w:pStyle w:val="Tabletext"/>
              <w:spacing w:before="80" w:after="80"/>
              <w:ind w:right="170"/>
              <w:jc w:val="right"/>
              <w:rPr>
                <w:b/>
                <w:bCs/>
                <w:sz w:val="18"/>
                <w:szCs w:val="18"/>
                <w:lang w:val="ru-RU"/>
              </w:rPr>
            </w:pPr>
            <w:r w:rsidRPr="00105654">
              <w:rPr>
                <w:b/>
                <w:bCs/>
                <w:sz w:val="18"/>
                <w:szCs w:val="18"/>
                <w:lang w:val="ru-RU"/>
              </w:rPr>
              <w:t>153 510</w:t>
            </w:r>
          </w:p>
        </w:tc>
        <w:tc>
          <w:tcPr>
            <w:tcW w:w="1974" w:type="dxa"/>
            <w:tcBorders>
              <w:top w:val="nil"/>
              <w:left w:val="nil"/>
              <w:bottom w:val="nil"/>
              <w:right w:val="nil"/>
            </w:tcBorders>
            <w:shd w:val="clear" w:color="000000" w:fill="538DD5"/>
            <w:noWrap/>
            <w:vAlign w:val="center"/>
            <w:hideMark/>
          </w:tcPr>
          <w:p w14:paraId="397CB43C" w14:textId="77777777" w:rsidR="00B8638A" w:rsidRPr="00105654" w:rsidRDefault="00B8638A" w:rsidP="008F788B">
            <w:pPr>
              <w:pStyle w:val="Tabletext"/>
              <w:spacing w:before="80" w:after="80"/>
              <w:ind w:right="170"/>
              <w:jc w:val="right"/>
              <w:rPr>
                <w:b/>
                <w:bCs/>
                <w:sz w:val="18"/>
                <w:szCs w:val="18"/>
                <w:lang w:val="ru-RU"/>
              </w:rPr>
            </w:pPr>
            <w:r w:rsidRPr="00105654">
              <w:rPr>
                <w:b/>
                <w:bCs/>
                <w:sz w:val="18"/>
                <w:szCs w:val="18"/>
                <w:lang w:val="ru-RU"/>
              </w:rPr>
              <w:t>151 899</w:t>
            </w:r>
          </w:p>
        </w:tc>
      </w:tr>
    </w:tbl>
    <w:p w14:paraId="6BC564CC" w14:textId="12B578AF" w:rsidR="00B8638A" w:rsidRPr="00105654" w:rsidRDefault="004B2BB6" w:rsidP="00650BF4">
      <w:pPr>
        <w:spacing w:before="240" w:after="120"/>
        <w:rPr>
          <w:lang w:val="ru-RU"/>
        </w:rPr>
      </w:pPr>
      <w:r w:rsidRPr="00105654">
        <w:rPr>
          <w:lang w:val="ru-RU"/>
        </w:rPr>
        <w:t>В целом расходы на персонал в 2022 году остались неизменными. Однако следует отметить увеличение окладов и надбавок в связи с повышением базового оклада сотрудников категории G на 2,9</w:t>
      </w:r>
      <w:r w:rsidR="00FA3860" w:rsidRPr="00105654">
        <w:rPr>
          <w:lang w:val="ru-RU"/>
        </w:rPr>
        <w:t> </w:t>
      </w:r>
      <w:r w:rsidRPr="00105654">
        <w:rPr>
          <w:lang w:val="ru-RU"/>
        </w:rPr>
        <w:t xml:space="preserve">процента. Это увеличение также повлекло за собой рост взносов на медицинское страхование и пенсионное обеспечение. Эти увеличения были компенсированы повышением ставки дисконтирования, в результате чего корректировка </w:t>
      </w:r>
      <w:r w:rsidR="00F12C73" w:rsidRPr="00105654">
        <w:rPr>
          <w:lang w:val="ru-RU"/>
        </w:rPr>
        <w:t>АСХИ</w:t>
      </w:r>
      <w:r w:rsidRPr="00105654">
        <w:rPr>
          <w:lang w:val="ru-RU"/>
        </w:rPr>
        <w:t xml:space="preserve"> уменьшилась на 3,3 </w:t>
      </w:r>
      <w:r w:rsidR="00060AAC" w:rsidRPr="00105654">
        <w:rPr>
          <w:lang w:val="ru-RU"/>
        </w:rPr>
        <w:t xml:space="preserve">млн. </w:t>
      </w:r>
      <w:r w:rsidRPr="00105654">
        <w:rPr>
          <w:lang w:val="ru-RU"/>
        </w:rPr>
        <w:t xml:space="preserve">швейцарских франков, </w:t>
      </w:r>
      <w:r w:rsidR="00F12C73" w:rsidRPr="00105654">
        <w:rPr>
          <w:lang w:val="ru-RU"/>
        </w:rPr>
        <w:t xml:space="preserve">что </w:t>
      </w:r>
      <w:r w:rsidRPr="00105654">
        <w:rPr>
          <w:lang w:val="ru-RU"/>
        </w:rPr>
        <w:t>отражен</w:t>
      </w:r>
      <w:r w:rsidR="00F12C73" w:rsidRPr="00105654">
        <w:rPr>
          <w:lang w:val="ru-RU"/>
        </w:rPr>
        <w:t>о</w:t>
      </w:r>
      <w:r w:rsidRPr="00105654">
        <w:rPr>
          <w:lang w:val="ru-RU"/>
        </w:rPr>
        <w:t xml:space="preserve"> в статье "</w:t>
      </w:r>
      <w:r w:rsidR="00F12C73" w:rsidRPr="00105654">
        <w:rPr>
          <w:lang w:val="ru-RU"/>
        </w:rPr>
        <w:t>расходы по</w:t>
      </w:r>
      <w:r w:rsidRPr="00105654">
        <w:rPr>
          <w:lang w:val="ru-RU"/>
        </w:rPr>
        <w:t xml:space="preserve"> персонал</w:t>
      </w:r>
      <w:r w:rsidR="00F12C73" w:rsidRPr="00105654">
        <w:rPr>
          <w:lang w:val="ru-RU"/>
        </w:rPr>
        <w:t>у</w:t>
      </w:r>
      <w:r w:rsidRPr="00105654">
        <w:rPr>
          <w:lang w:val="ru-RU"/>
        </w:rPr>
        <w:t>".</w:t>
      </w:r>
    </w:p>
    <w:tbl>
      <w:tblPr>
        <w:tblW w:w="9645" w:type="dxa"/>
        <w:tblLayout w:type="fixed"/>
        <w:tblLook w:val="04A0" w:firstRow="1" w:lastRow="0" w:firstColumn="1" w:lastColumn="0" w:noHBand="0" w:noVBand="1"/>
      </w:tblPr>
      <w:tblGrid>
        <w:gridCol w:w="5669"/>
        <w:gridCol w:w="2002"/>
        <w:gridCol w:w="1974"/>
      </w:tblGrid>
      <w:tr w:rsidR="008F788B" w:rsidRPr="00105654" w14:paraId="30DCAA31" w14:textId="77777777" w:rsidTr="008F788B">
        <w:tc>
          <w:tcPr>
            <w:tcW w:w="5669" w:type="dxa"/>
            <w:tcBorders>
              <w:top w:val="nil"/>
              <w:left w:val="nil"/>
              <w:bottom w:val="nil"/>
              <w:right w:val="nil"/>
            </w:tcBorders>
            <w:shd w:val="clear" w:color="000000" w:fill="538DD5"/>
            <w:noWrap/>
            <w:vAlign w:val="center"/>
            <w:hideMark/>
          </w:tcPr>
          <w:p w14:paraId="00244578" w14:textId="626ED6C5" w:rsidR="008F788B" w:rsidRPr="00105654" w:rsidRDefault="00602A54" w:rsidP="008F788B">
            <w:pPr>
              <w:pStyle w:val="Tablehead"/>
              <w:rPr>
                <w:sz w:val="18"/>
                <w:szCs w:val="18"/>
                <w:lang w:val="ru-RU"/>
              </w:rPr>
            </w:pPr>
            <w:bookmarkStart w:id="970" w:name="RANGE!B3:D14"/>
            <w:bookmarkStart w:id="971" w:name="_Hlk160113731"/>
            <w:r w:rsidRPr="00105654">
              <w:rPr>
                <w:sz w:val="18"/>
                <w:szCs w:val="18"/>
                <w:lang w:val="ru-RU"/>
              </w:rPr>
              <w:t xml:space="preserve">Описание </w:t>
            </w:r>
            <w:r w:rsidR="008F788B" w:rsidRPr="00105654">
              <w:rPr>
                <w:sz w:val="18"/>
                <w:szCs w:val="18"/>
                <w:lang w:val="ru-RU"/>
              </w:rPr>
              <w:t>(</w:t>
            </w:r>
            <w:r w:rsidR="00171E05" w:rsidRPr="00105654">
              <w:rPr>
                <w:sz w:val="18"/>
                <w:szCs w:val="18"/>
                <w:lang w:val="ru-RU"/>
              </w:rPr>
              <w:t>тыс. шв. фр.</w:t>
            </w:r>
            <w:r w:rsidR="008F788B" w:rsidRPr="00105654">
              <w:rPr>
                <w:sz w:val="18"/>
                <w:szCs w:val="18"/>
                <w:lang w:val="ru-RU"/>
              </w:rPr>
              <w:t>)</w:t>
            </w:r>
            <w:bookmarkEnd w:id="970"/>
          </w:p>
        </w:tc>
        <w:tc>
          <w:tcPr>
            <w:tcW w:w="2002" w:type="dxa"/>
            <w:tcBorders>
              <w:top w:val="nil"/>
              <w:left w:val="nil"/>
              <w:bottom w:val="nil"/>
              <w:right w:val="nil"/>
            </w:tcBorders>
            <w:shd w:val="clear" w:color="000000" w:fill="538DD5"/>
            <w:noWrap/>
            <w:vAlign w:val="center"/>
            <w:hideMark/>
          </w:tcPr>
          <w:p w14:paraId="0A89BDAD" w14:textId="1B7A00C1" w:rsidR="008F788B" w:rsidRPr="00105654" w:rsidRDefault="008F788B" w:rsidP="008F788B">
            <w:pPr>
              <w:pStyle w:val="Tablehead"/>
              <w:rPr>
                <w:sz w:val="18"/>
                <w:szCs w:val="18"/>
                <w:lang w:val="ru-RU"/>
              </w:rPr>
            </w:pPr>
            <w:r w:rsidRPr="00105654">
              <w:rPr>
                <w:sz w:val="18"/>
                <w:szCs w:val="18"/>
                <w:lang w:val="ru-RU"/>
              </w:rPr>
              <w:t>31 декабря 2022 г.</w:t>
            </w:r>
          </w:p>
        </w:tc>
        <w:tc>
          <w:tcPr>
            <w:tcW w:w="1974" w:type="dxa"/>
            <w:tcBorders>
              <w:top w:val="nil"/>
              <w:left w:val="nil"/>
              <w:bottom w:val="nil"/>
              <w:right w:val="nil"/>
            </w:tcBorders>
            <w:shd w:val="clear" w:color="000000" w:fill="538DD5"/>
            <w:vAlign w:val="center"/>
            <w:hideMark/>
          </w:tcPr>
          <w:p w14:paraId="613E5F58" w14:textId="211B36C8" w:rsidR="008F788B" w:rsidRPr="00105654" w:rsidRDefault="008F788B" w:rsidP="008F788B">
            <w:pPr>
              <w:pStyle w:val="Tablehead"/>
              <w:rPr>
                <w:sz w:val="18"/>
                <w:szCs w:val="18"/>
                <w:lang w:val="ru-RU"/>
              </w:rPr>
            </w:pPr>
            <w:r w:rsidRPr="00105654">
              <w:rPr>
                <w:sz w:val="18"/>
                <w:szCs w:val="18"/>
                <w:lang w:val="ru-RU"/>
              </w:rPr>
              <w:t>31 декабря 2021 г.</w:t>
            </w:r>
            <w:r w:rsidRPr="00105654">
              <w:rPr>
                <w:sz w:val="18"/>
                <w:szCs w:val="18"/>
                <w:lang w:val="ru-RU"/>
              </w:rPr>
              <w:br/>
              <w:t>(</w:t>
            </w:r>
            <w:r w:rsidR="00602A54" w:rsidRPr="00105654">
              <w:rPr>
                <w:sz w:val="18"/>
                <w:szCs w:val="18"/>
                <w:lang w:val="ru-RU"/>
              </w:rPr>
              <w:t>пересчитанные</w:t>
            </w:r>
            <w:r w:rsidRPr="00105654">
              <w:rPr>
                <w:sz w:val="18"/>
                <w:szCs w:val="18"/>
                <w:lang w:val="ru-RU"/>
              </w:rPr>
              <w:t>)</w:t>
            </w:r>
          </w:p>
        </w:tc>
      </w:tr>
      <w:tr w:rsidR="008F788B" w:rsidRPr="00105654" w14:paraId="22C50E57" w14:textId="77777777" w:rsidTr="008F788B">
        <w:tc>
          <w:tcPr>
            <w:tcW w:w="5669" w:type="dxa"/>
            <w:tcBorders>
              <w:top w:val="nil"/>
              <w:left w:val="nil"/>
              <w:bottom w:val="nil"/>
              <w:right w:val="nil"/>
            </w:tcBorders>
            <w:shd w:val="clear" w:color="000000" w:fill="auto"/>
            <w:noWrap/>
            <w:vAlign w:val="bottom"/>
            <w:hideMark/>
          </w:tcPr>
          <w:p w14:paraId="1C79DC31" w14:textId="77777777" w:rsidR="008F788B" w:rsidRPr="00105654" w:rsidRDefault="008F788B" w:rsidP="008F788B">
            <w:pPr>
              <w:pStyle w:val="Tabletext"/>
              <w:spacing w:before="0" w:after="0"/>
              <w:rPr>
                <w:sz w:val="18"/>
                <w:szCs w:val="18"/>
                <w:lang w:val="ru-RU"/>
              </w:rPr>
            </w:pPr>
          </w:p>
        </w:tc>
        <w:tc>
          <w:tcPr>
            <w:tcW w:w="2002" w:type="dxa"/>
            <w:tcBorders>
              <w:top w:val="nil"/>
              <w:left w:val="nil"/>
              <w:bottom w:val="nil"/>
              <w:right w:val="nil"/>
            </w:tcBorders>
            <w:shd w:val="clear" w:color="000000" w:fill="auto"/>
            <w:noWrap/>
            <w:vAlign w:val="bottom"/>
            <w:hideMark/>
          </w:tcPr>
          <w:p w14:paraId="0A00F4BC" w14:textId="77777777" w:rsidR="008F788B" w:rsidRPr="00105654" w:rsidRDefault="008F788B" w:rsidP="008F788B">
            <w:pPr>
              <w:pStyle w:val="Tabletext"/>
              <w:spacing w:before="0" w:after="0"/>
              <w:ind w:right="170"/>
              <w:jc w:val="right"/>
              <w:rPr>
                <w:sz w:val="18"/>
                <w:szCs w:val="18"/>
                <w:lang w:val="ru-RU"/>
              </w:rPr>
            </w:pPr>
          </w:p>
        </w:tc>
        <w:tc>
          <w:tcPr>
            <w:tcW w:w="1974" w:type="dxa"/>
            <w:tcBorders>
              <w:top w:val="nil"/>
              <w:left w:val="nil"/>
              <w:bottom w:val="nil"/>
              <w:right w:val="nil"/>
            </w:tcBorders>
            <w:shd w:val="clear" w:color="000000" w:fill="auto"/>
            <w:noWrap/>
            <w:vAlign w:val="bottom"/>
            <w:hideMark/>
          </w:tcPr>
          <w:p w14:paraId="61B974DC" w14:textId="77777777" w:rsidR="008F788B" w:rsidRPr="00105654" w:rsidRDefault="008F788B" w:rsidP="008F788B">
            <w:pPr>
              <w:pStyle w:val="Tabletext"/>
              <w:spacing w:before="0" w:after="0"/>
              <w:ind w:right="170"/>
              <w:jc w:val="right"/>
              <w:rPr>
                <w:sz w:val="18"/>
                <w:szCs w:val="18"/>
                <w:lang w:val="ru-RU"/>
              </w:rPr>
            </w:pPr>
          </w:p>
        </w:tc>
      </w:tr>
      <w:tr w:rsidR="008F788B" w:rsidRPr="00105654" w14:paraId="21F938CD" w14:textId="77777777" w:rsidTr="008F788B">
        <w:tc>
          <w:tcPr>
            <w:tcW w:w="5669" w:type="dxa"/>
            <w:tcBorders>
              <w:top w:val="nil"/>
              <w:left w:val="nil"/>
              <w:bottom w:val="nil"/>
              <w:right w:val="nil"/>
            </w:tcBorders>
            <w:shd w:val="clear" w:color="auto" w:fill="auto"/>
            <w:noWrap/>
            <w:vAlign w:val="bottom"/>
            <w:hideMark/>
          </w:tcPr>
          <w:p w14:paraId="7CC3E117" w14:textId="4B87FD19" w:rsidR="008F788B" w:rsidRPr="00105654" w:rsidRDefault="00650BF4" w:rsidP="008F788B">
            <w:pPr>
              <w:pStyle w:val="Tabletext"/>
              <w:rPr>
                <w:sz w:val="18"/>
                <w:szCs w:val="18"/>
                <w:lang w:val="ru-RU"/>
              </w:rPr>
            </w:pPr>
            <w:r w:rsidRPr="00105654">
              <w:rPr>
                <w:sz w:val="18"/>
                <w:szCs w:val="18"/>
                <w:lang w:val="ru-RU"/>
              </w:rPr>
              <w:t>Расходы по служебным командировкам</w:t>
            </w:r>
          </w:p>
        </w:tc>
        <w:tc>
          <w:tcPr>
            <w:tcW w:w="2002" w:type="dxa"/>
            <w:tcBorders>
              <w:top w:val="nil"/>
              <w:left w:val="nil"/>
              <w:bottom w:val="nil"/>
              <w:right w:val="nil"/>
            </w:tcBorders>
            <w:shd w:val="clear" w:color="auto" w:fill="auto"/>
            <w:noWrap/>
            <w:vAlign w:val="bottom"/>
            <w:hideMark/>
          </w:tcPr>
          <w:p w14:paraId="019F261F" w14:textId="724C5901" w:rsidR="008F788B" w:rsidRPr="00105654" w:rsidRDefault="008F788B" w:rsidP="008F788B">
            <w:pPr>
              <w:pStyle w:val="Tabletext"/>
              <w:ind w:right="170"/>
              <w:jc w:val="right"/>
              <w:rPr>
                <w:sz w:val="18"/>
                <w:szCs w:val="18"/>
                <w:lang w:val="ru-RU"/>
              </w:rPr>
            </w:pPr>
            <w:r w:rsidRPr="00105654">
              <w:rPr>
                <w:sz w:val="18"/>
                <w:szCs w:val="18"/>
                <w:lang w:val="ru-RU"/>
              </w:rPr>
              <w:t>5 589</w:t>
            </w:r>
          </w:p>
        </w:tc>
        <w:tc>
          <w:tcPr>
            <w:tcW w:w="1974" w:type="dxa"/>
            <w:tcBorders>
              <w:top w:val="nil"/>
              <w:left w:val="nil"/>
              <w:bottom w:val="nil"/>
              <w:right w:val="nil"/>
            </w:tcBorders>
            <w:shd w:val="clear" w:color="auto" w:fill="auto"/>
            <w:noWrap/>
            <w:vAlign w:val="bottom"/>
            <w:hideMark/>
          </w:tcPr>
          <w:p w14:paraId="518622FE" w14:textId="7B9B9E71" w:rsidR="008F788B" w:rsidRPr="00105654" w:rsidRDefault="008F788B" w:rsidP="008F788B">
            <w:pPr>
              <w:pStyle w:val="Tabletext"/>
              <w:ind w:right="170"/>
              <w:jc w:val="right"/>
              <w:rPr>
                <w:sz w:val="18"/>
                <w:szCs w:val="18"/>
                <w:lang w:val="ru-RU"/>
              </w:rPr>
            </w:pPr>
            <w:r w:rsidRPr="00105654">
              <w:rPr>
                <w:sz w:val="18"/>
                <w:szCs w:val="18"/>
                <w:lang w:val="ru-RU"/>
              </w:rPr>
              <w:t>443</w:t>
            </w:r>
          </w:p>
        </w:tc>
      </w:tr>
      <w:tr w:rsidR="008F788B" w:rsidRPr="00105654" w14:paraId="011C5B8E" w14:textId="77777777" w:rsidTr="008F788B">
        <w:tc>
          <w:tcPr>
            <w:tcW w:w="5669" w:type="dxa"/>
            <w:tcBorders>
              <w:top w:val="nil"/>
              <w:left w:val="nil"/>
              <w:bottom w:val="nil"/>
              <w:right w:val="nil"/>
            </w:tcBorders>
            <w:shd w:val="clear" w:color="auto" w:fill="auto"/>
            <w:noWrap/>
            <w:vAlign w:val="bottom"/>
            <w:hideMark/>
          </w:tcPr>
          <w:p w14:paraId="7104DD32" w14:textId="0D49CDB2" w:rsidR="008F788B" w:rsidRPr="00105654" w:rsidRDefault="00650BF4" w:rsidP="008F788B">
            <w:pPr>
              <w:pStyle w:val="Tabletext"/>
              <w:rPr>
                <w:sz w:val="18"/>
                <w:szCs w:val="18"/>
                <w:lang w:val="ru-RU"/>
              </w:rPr>
            </w:pPr>
            <w:r w:rsidRPr="00105654">
              <w:rPr>
                <w:sz w:val="18"/>
                <w:szCs w:val="18"/>
                <w:lang w:val="ru-RU"/>
              </w:rPr>
              <w:t>Контрактные услуги</w:t>
            </w:r>
          </w:p>
        </w:tc>
        <w:tc>
          <w:tcPr>
            <w:tcW w:w="2002" w:type="dxa"/>
            <w:tcBorders>
              <w:top w:val="nil"/>
              <w:left w:val="nil"/>
              <w:bottom w:val="nil"/>
              <w:right w:val="nil"/>
            </w:tcBorders>
            <w:shd w:val="clear" w:color="auto" w:fill="auto"/>
            <w:noWrap/>
            <w:vAlign w:val="bottom"/>
            <w:hideMark/>
          </w:tcPr>
          <w:p w14:paraId="62A6C75D" w14:textId="75FF6DC7" w:rsidR="008F788B" w:rsidRPr="00105654" w:rsidRDefault="008F788B" w:rsidP="008F788B">
            <w:pPr>
              <w:pStyle w:val="Tabletext"/>
              <w:ind w:right="170"/>
              <w:jc w:val="right"/>
              <w:rPr>
                <w:sz w:val="18"/>
                <w:szCs w:val="18"/>
                <w:lang w:val="ru-RU"/>
              </w:rPr>
            </w:pPr>
            <w:r w:rsidRPr="00105654">
              <w:rPr>
                <w:sz w:val="18"/>
                <w:szCs w:val="18"/>
                <w:lang w:val="ru-RU"/>
              </w:rPr>
              <w:t>20 527</w:t>
            </w:r>
          </w:p>
        </w:tc>
        <w:tc>
          <w:tcPr>
            <w:tcW w:w="1974" w:type="dxa"/>
            <w:tcBorders>
              <w:top w:val="nil"/>
              <w:left w:val="nil"/>
              <w:bottom w:val="nil"/>
              <w:right w:val="nil"/>
            </w:tcBorders>
            <w:shd w:val="clear" w:color="auto" w:fill="auto"/>
            <w:noWrap/>
            <w:vAlign w:val="bottom"/>
            <w:hideMark/>
          </w:tcPr>
          <w:p w14:paraId="333B32E5" w14:textId="5CA0C721" w:rsidR="008F788B" w:rsidRPr="00105654" w:rsidRDefault="008F788B" w:rsidP="008F788B">
            <w:pPr>
              <w:pStyle w:val="Tabletext"/>
              <w:ind w:right="170"/>
              <w:jc w:val="right"/>
              <w:rPr>
                <w:sz w:val="18"/>
                <w:szCs w:val="18"/>
                <w:lang w:val="ru-RU"/>
              </w:rPr>
            </w:pPr>
            <w:r w:rsidRPr="00105654">
              <w:rPr>
                <w:sz w:val="18"/>
                <w:szCs w:val="18"/>
                <w:lang w:val="ru-RU"/>
              </w:rPr>
              <w:t>21 262</w:t>
            </w:r>
          </w:p>
        </w:tc>
      </w:tr>
      <w:tr w:rsidR="008F788B" w:rsidRPr="00105654" w14:paraId="160CEF8C" w14:textId="77777777" w:rsidTr="008F788B">
        <w:tc>
          <w:tcPr>
            <w:tcW w:w="5669" w:type="dxa"/>
            <w:tcBorders>
              <w:top w:val="nil"/>
              <w:left w:val="nil"/>
              <w:bottom w:val="nil"/>
              <w:right w:val="nil"/>
            </w:tcBorders>
            <w:shd w:val="clear" w:color="auto" w:fill="auto"/>
            <w:noWrap/>
            <w:vAlign w:val="bottom"/>
            <w:hideMark/>
          </w:tcPr>
          <w:p w14:paraId="37F0FA54" w14:textId="30E8B59C" w:rsidR="008F788B" w:rsidRPr="00105654" w:rsidRDefault="00650BF4" w:rsidP="008F788B">
            <w:pPr>
              <w:pStyle w:val="Tabletext"/>
              <w:rPr>
                <w:sz w:val="18"/>
                <w:szCs w:val="18"/>
                <w:lang w:val="ru-RU"/>
              </w:rPr>
            </w:pPr>
            <w:r w:rsidRPr="00105654">
              <w:rPr>
                <w:sz w:val="18"/>
                <w:szCs w:val="18"/>
                <w:lang w:val="ru-RU"/>
              </w:rPr>
              <w:t>Аренда и эксплуатация помещений и оборудования</w:t>
            </w:r>
          </w:p>
        </w:tc>
        <w:tc>
          <w:tcPr>
            <w:tcW w:w="2002" w:type="dxa"/>
            <w:tcBorders>
              <w:top w:val="nil"/>
              <w:left w:val="nil"/>
              <w:bottom w:val="nil"/>
              <w:right w:val="nil"/>
            </w:tcBorders>
            <w:shd w:val="clear" w:color="auto" w:fill="auto"/>
            <w:noWrap/>
            <w:vAlign w:val="bottom"/>
            <w:hideMark/>
          </w:tcPr>
          <w:p w14:paraId="32C034A5" w14:textId="63235337" w:rsidR="008F788B" w:rsidRPr="00105654" w:rsidRDefault="008F788B" w:rsidP="008F788B">
            <w:pPr>
              <w:pStyle w:val="Tabletext"/>
              <w:ind w:right="170"/>
              <w:jc w:val="right"/>
              <w:rPr>
                <w:sz w:val="18"/>
                <w:szCs w:val="18"/>
                <w:lang w:val="ru-RU"/>
              </w:rPr>
            </w:pPr>
            <w:r w:rsidRPr="00105654">
              <w:rPr>
                <w:sz w:val="18"/>
                <w:szCs w:val="18"/>
                <w:lang w:val="ru-RU"/>
              </w:rPr>
              <w:t>2 860</w:t>
            </w:r>
          </w:p>
        </w:tc>
        <w:tc>
          <w:tcPr>
            <w:tcW w:w="1974" w:type="dxa"/>
            <w:tcBorders>
              <w:top w:val="nil"/>
              <w:left w:val="nil"/>
              <w:bottom w:val="nil"/>
              <w:right w:val="nil"/>
            </w:tcBorders>
            <w:shd w:val="clear" w:color="auto" w:fill="auto"/>
            <w:noWrap/>
            <w:vAlign w:val="bottom"/>
            <w:hideMark/>
          </w:tcPr>
          <w:p w14:paraId="12B071DD" w14:textId="1F043267" w:rsidR="008F788B" w:rsidRPr="00105654" w:rsidRDefault="008F788B" w:rsidP="008F788B">
            <w:pPr>
              <w:pStyle w:val="Tabletext"/>
              <w:ind w:right="170"/>
              <w:jc w:val="right"/>
              <w:rPr>
                <w:sz w:val="18"/>
                <w:szCs w:val="18"/>
                <w:lang w:val="ru-RU"/>
              </w:rPr>
            </w:pPr>
            <w:r w:rsidRPr="00105654">
              <w:rPr>
                <w:sz w:val="18"/>
                <w:szCs w:val="18"/>
                <w:lang w:val="ru-RU"/>
              </w:rPr>
              <w:t>1 847</w:t>
            </w:r>
          </w:p>
        </w:tc>
      </w:tr>
      <w:tr w:rsidR="008F788B" w:rsidRPr="00105654" w14:paraId="1D13138E" w14:textId="77777777" w:rsidTr="008F788B">
        <w:tc>
          <w:tcPr>
            <w:tcW w:w="5669" w:type="dxa"/>
            <w:tcBorders>
              <w:top w:val="nil"/>
              <w:left w:val="nil"/>
              <w:bottom w:val="nil"/>
              <w:right w:val="nil"/>
            </w:tcBorders>
            <w:shd w:val="clear" w:color="auto" w:fill="auto"/>
            <w:noWrap/>
            <w:vAlign w:val="bottom"/>
            <w:hideMark/>
          </w:tcPr>
          <w:p w14:paraId="094E938C" w14:textId="7D3F17A0" w:rsidR="008F788B" w:rsidRPr="00105654" w:rsidRDefault="00650BF4" w:rsidP="008F788B">
            <w:pPr>
              <w:pStyle w:val="Tabletext"/>
              <w:rPr>
                <w:sz w:val="18"/>
                <w:szCs w:val="18"/>
                <w:lang w:val="ru-RU"/>
              </w:rPr>
            </w:pPr>
            <w:r w:rsidRPr="00105654">
              <w:rPr>
                <w:sz w:val="18"/>
                <w:szCs w:val="18"/>
                <w:lang w:val="ru-RU"/>
              </w:rPr>
              <w:t>Оборудование и предметы снабжения</w:t>
            </w:r>
          </w:p>
        </w:tc>
        <w:tc>
          <w:tcPr>
            <w:tcW w:w="2002" w:type="dxa"/>
            <w:tcBorders>
              <w:top w:val="nil"/>
              <w:left w:val="nil"/>
              <w:bottom w:val="nil"/>
              <w:right w:val="nil"/>
            </w:tcBorders>
            <w:shd w:val="clear" w:color="auto" w:fill="auto"/>
            <w:noWrap/>
            <w:vAlign w:val="bottom"/>
            <w:hideMark/>
          </w:tcPr>
          <w:p w14:paraId="267F127D" w14:textId="5D3C62C9" w:rsidR="008F788B" w:rsidRPr="00105654" w:rsidRDefault="008F788B" w:rsidP="008F788B">
            <w:pPr>
              <w:pStyle w:val="Tabletext"/>
              <w:ind w:right="170"/>
              <w:jc w:val="right"/>
              <w:rPr>
                <w:sz w:val="18"/>
                <w:szCs w:val="18"/>
                <w:lang w:val="ru-RU"/>
              </w:rPr>
            </w:pPr>
            <w:r w:rsidRPr="00105654">
              <w:rPr>
                <w:sz w:val="18"/>
                <w:szCs w:val="18"/>
                <w:lang w:val="ru-RU"/>
              </w:rPr>
              <w:t>2 460</w:t>
            </w:r>
          </w:p>
        </w:tc>
        <w:tc>
          <w:tcPr>
            <w:tcW w:w="1974" w:type="dxa"/>
            <w:tcBorders>
              <w:top w:val="nil"/>
              <w:left w:val="nil"/>
              <w:bottom w:val="nil"/>
              <w:right w:val="nil"/>
            </w:tcBorders>
            <w:shd w:val="clear" w:color="auto" w:fill="auto"/>
            <w:noWrap/>
            <w:vAlign w:val="bottom"/>
            <w:hideMark/>
          </w:tcPr>
          <w:p w14:paraId="73F51AD3" w14:textId="7F0E6518" w:rsidR="008F788B" w:rsidRPr="00105654" w:rsidRDefault="008F788B" w:rsidP="008F788B">
            <w:pPr>
              <w:pStyle w:val="Tabletext"/>
              <w:ind w:right="170"/>
              <w:jc w:val="right"/>
              <w:rPr>
                <w:sz w:val="18"/>
                <w:szCs w:val="18"/>
                <w:lang w:val="ru-RU"/>
              </w:rPr>
            </w:pPr>
            <w:r w:rsidRPr="00105654">
              <w:rPr>
                <w:sz w:val="18"/>
                <w:szCs w:val="18"/>
                <w:lang w:val="ru-RU"/>
              </w:rPr>
              <w:t>2 297</w:t>
            </w:r>
          </w:p>
        </w:tc>
      </w:tr>
      <w:tr w:rsidR="008F788B" w:rsidRPr="00105654" w14:paraId="0B7D87B9" w14:textId="77777777" w:rsidTr="008F788B">
        <w:tc>
          <w:tcPr>
            <w:tcW w:w="5669" w:type="dxa"/>
            <w:tcBorders>
              <w:top w:val="nil"/>
              <w:left w:val="nil"/>
              <w:bottom w:val="nil"/>
              <w:right w:val="nil"/>
            </w:tcBorders>
            <w:shd w:val="clear" w:color="auto" w:fill="auto"/>
            <w:noWrap/>
            <w:vAlign w:val="bottom"/>
            <w:hideMark/>
          </w:tcPr>
          <w:p w14:paraId="7FE1EEA5" w14:textId="2968D0A5" w:rsidR="008F788B" w:rsidRPr="00105654" w:rsidRDefault="004B2BB6" w:rsidP="008F788B">
            <w:pPr>
              <w:pStyle w:val="Tabletext"/>
              <w:rPr>
                <w:sz w:val="18"/>
                <w:szCs w:val="18"/>
                <w:lang w:val="ru-RU"/>
              </w:rPr>
            </w:pPr>
            <w:r w:rsidRPr="00105654">
              <w:rPr>
                <w:sz w:val="18"/>
                <w:szCs w:val="18"/>
                <w:lang w:val="ru-RU"/>
              </w:rPr>
              <w:t>Амортизация и потеря стоимости</w:t>
            </w:r>
          </w:p>
        </w:tc>
        <w:tc>
          <w:tcPr>
            <w:tcW w:w="2002" w:type="dxa"/>
            <w:tcBorders>
              <w:top w:val="nil"/>
              <w:left w:val="nil"/>
              <w:bottom w:val="nil"/>
              <w:right w:val="nil"/>
            </w:tcBorders>
            <w:shd w:val="clear" w:color="auto" w:fill="auto"/>
            <w:noWrap/>
            <w:vAlign w:val="bottom"/>
            <w:hideMark/>
          </w:tcPr>
          <w:p w14:paraId="198D3BC3" w14:textId="70A691E2" w:rsidR="008F788B" w:rsidRPr="00105654" w:rsidRDefault="008F788B" w:rsidP="008F788B">
            <w:pPr>
              <w:pStyle w:val="Tabletext"/>
              <w:ind w:right="170"/>
              <w:jc w:val="right"/>
              <w:rPr>
                <w:sz w:val="18"/>
                <w:szCs w:val="18"/>
                <w:lang w:val="ru-RU"/>
              </w:rPr>
            </w:pPr>
            <w:r w:rsidRPr="00105654">
              <w:rPr>
                <w:sz w:val="18"/>
                <w:szCs w:val="18"/>
                <w:lang w:val="ru-RU"/>
              </w:rPr>
              <w:t>9 495</w:t>
            </w:r>
          </w:p>
        </w:tc>
        <w:tc>
          <w:tcPr>
            <w:tcW w:w="1974" w:type="dxa"/>
            <w:tcBorders>
              <w:top w:val="nil"/>
              <w:left w:val="nil"/>
              <w:bottom w:val="nil"/>
              <w:right w:val="nil"/>
            </w:tcBorders>
            <w:shd w:val="clear" w:color="auto" w:fill="auto"/>
            <w:noWrap/>
            <w:vAlign w:val="bottom"/>
            <w:hideMark/>
          </w:tcPr>
          <w:p w14:paraId="5A3A5937" w14:textId="66493517" w:rsidR="008F788B" w:rsidRPr="00105654" w:rsidRDefault="008F788B" w:rsidP="008F788B">
            <w:pPr>
              <w:pStyle w:val="Tabletext"/>
              <w:ind w:right="170"/>
              <w:jc w:val="right"/>
              <w:rPr>
                <w:sz w:val="18"/>
                <w:szCs w:val="18"/>
                <w:lang w:val="ru-RU"/>
              </w:rPr>
            </w:pPr>
            <w:r w:rsidRPr="00105654">
              <w:rPr>
                <w:sz w:val="18"/>
                <w:szCs w:val="18"/>
                <w:lang w:val="ru-RU"/>
              </w:rPr>
              <w:t>9 693</w:t>
            </w:r>
          </w:p>
        </w:tc>
      </w:tr>
      <w:tr w:rsidR="008F788B" w:rsidRPr="00105654" w14:paraId="7750A99C" w14:textId="77777777" w:rsidTr="008F788B">
        <w:tc>
          <w:tcPr>
            <w:tcW w:w="5669" w:type="dxa"/>
            <w:tcBorders>
              <w:top w:val="nil"/>
              <w:left w:val="nil"/>
              <w:bottom w:val="nil"/>
              <w:right w:val="nil"/>
            </w:tcBorders>
            <w:shd w:val="clear" w:color="auto" w:fill="auto"/>
            <w:noWrap/>
            <w:vAlign w:val="bottom"/>
            <w:hideMark/>
          </w:tcPr>
          <w:p w14:paraId="69CC7788" w14:textId="4EBE1C05" w:rsidR="008F788B" w:rsidRPr="00105654" w:rsidRDefault="009376C5" w:rsidP="008F788B">
            <w:pPr>
              <w:pStyle w:val="Tabletext"/>
              <w:rPr>
                <w:sz w:val="18"/>
                <w:szCs w:val="18"/>
                <w:lang w:val="ru-RU"/>
              </w:rPr>
            </w:pPr>
            <w:r w:rsidRPr="00105654">
              <w:rPr>
                <w:sz w:val="18"/>
                <w:szCs w:val="18"/>
                <w:lang w:val="ru-RU"/>
              </w:rPr>
              <w:t>Расходы по перевозке, электросвязи и услугам</w:t>
            </w:r>
          </w:p>
        </w:tc>
        <w:tc>
          <w:tcPr>
            <w:tcW w:w="2002" w:type="dxa"/>
            <w:tcBorders>
              <w:top w:val="nil"/>
              <w:left w:val="nil"/>
              <w:bottom w:val="nil"/>
              <w:right w:val="nil"/>
            </w:tcBorders>
            <w:shd w:val="clear" w:color="auto" w:fill="auto"/>
            <w:noWrap/>
            <w:vAlign w:val="bottom"/>
            <w:hideMark/>
          </w:tcPr>
          <w:p w14:paraId="64128681" w14:textId="41377546" w:rsidR="008F788B" w:rsidRPr="00105654" w:rsidRDefault="008F788B" w:rsidP="008F788B">
            <w:pPr>
              <w:pStyle w:val="Tabletext"/>
              <w:ind w:right="170"/>
              <w:jc w:val="right"/>
              <w:rPr>
                <w:sz w:val="18"/>
                <w:szCs w:val="18"/>
                <w:lang w:val="ru-RU"/>
              </w:rPr>
            </w:pPr>
            <w:r w:rsidRPr="00105654">
              <w:rPr>
                <w:sz w:val="18"/>
                <w:szCs w:val="18"/>
                <w:lang w:val="ru-RU"/>
              </w:rPr>
              <w:t>2 242</w:t>
            </w:r>
          </w:p>
        </w:tc>
        <w:tc>
          <w:tcPr>
            <w:tcW w:w="1974" w:type="dxa"/>
            <w:tcBorders>
              <w:top w:val="nil"/>
              <w:left w:val="nil"/>
              <w:bottom w:val="nil"/>
              <w:right w:val="nil"/>
            </w:tcBorders>
            <w:shd w:val="clear" w:color="auto" w:fill="auto"/>
            <w:noWrap/>
            <w:vAlign w:val="bottom"/>
            <w:hideMark/>
          </w:tcPr>
          <w:p w14:paraId="35BEE47F" w14:textId="21869870" w:rsidR="008F788B" w:rsidRPr="00105654" w:rsidRDefault="008F788B" w:rsidP="008F788B">
            <w:pPr>
              <w:pStyle w:val="Tabletext"/>
              <w:ind w:right="170"/>
              <w:jc w:val="right"/>
              <w:rPr>
                <w:sz w:val="18"/>
                <w:szCs w:val="18"/>
                <w:lang w:val="ru-RU"/>
              </w:rPr>
            </w:pPr>
            <w:r w:rsidRPr="00105654">
              <w:rPr>
                <w:sz w:val="18"/>
                <w:szCs w:val="18"/>
                <w:lang w:val="ru-RU"/>
              </w:rPr>
              <w:t>1 505</w:t>
            </w:r>
          </w:p>
        </w:tc>
      </w:tr>
      <w:tr w:rsidR="008F788B" w:rsidRPr="00105654" w14:paraId="574EEFAD" w14:textId="77777777" w:rsidTr="008F788B">
        <w:tc>
          <w:tcPr>
            <w:tcW w:w="5669" w:type="dxa"/>
            <w:tcBorders>
              <w:top w:val="nil"/>
              <w:left w:val="nil"/>
              <w:bottom w:val="nil"/>
              <w:right w:val="nil"/>
            </w:tcBorders>
            <w:shd w:val="clear" w:color="auto" w:fill="auto"/>
            <w:noWrap/>
            <w:vAlign w:val="bottom"/>
            <w:hideMark/>
          </w:tcPr>
          <w:p w14:paraId="6C87BED4" w14:textId="2BB23B03" w:rsidR="008F788B" w:rsidRPr="00105654" w:rsidRDefault="00650BF4" w:rsidP="008F788B">
            <w:pPr>
              <w:pStyle w:val="Tabletext"/>
              <w:rPr>
                <w:sz w:val="18"/>
                <w:szCs w:val="18"/>
                <w:lang w:val="ru-RU"/>
              </w:rPr>
            </w:pPr>
            <w:r w:rsidRPr="00105654">
              <w:rPr>
                <w:sz w:val="18"/>
                <w:szCs w:val="18"/>
                <w:lang w:val="ru-RU"/>
              </w:rPr>
              <w:t>Прочие расходы</w:t>
            </w:r>
          </w:p>
        </w:tc>
        <w:tc>
          <w:tcPr>
            <w:tcW w:w="2002" w:type="dxa"/>
            <w:tcBorders>
              <w:top w:val="nil"/>
              <w:left w:val="nil"/>
              <w:bottom w:val="nil"/>
              <w:right w:val="nil"/>
            </w:tcBorders>
            <w:shd w:val="clear" w:color="auto" w:fill="auto"/>
            <w:noWrap/>
            <w:vAlign w:val="bottom"/>
            <w:hideMark/>
          </w:tcPr>
          <w:p w14:paraId="2EB0C048" w14:textId="1558853A" w:rsidR="008F788B" w:rsidRPr="00105654" w:rsidRDefault="008F788B" w:rsidP="008F788B">
            <w:pPr>
              <w:pStyle w:val="Tabletext"/>
              <w:ind w:right="170"/>
              <w:jc w:val="right"/>
              <w:rPr>
                <w:sz w:val="18"/>
                <w:szCs w:val="18"/>
                <w:lang w:val="ru-RU"/>
              </w:rPr>
            </w:pPr>
            <w:r w:rsidRPr="00105654">
              <w:rPr>
                <w:sz w:val="18"/>
                <w:szCs w:val="18"/>
                <w:lang w:val="ru-RU"/>
              </w:rPr>
              <w:t>122</w:t>
            </w:r>
          </w:p>
        </w:tc>
        <w:tc>
          <w:tcPr>
            <w:tcW w:w="1974" w:type="dxa"/>
            <w:tcBorders>
              <w:top w:val="nil"/>
              <w:left w:val="nil"/>
              <w:bottom w:val="nil"/>
              <w:right w:val="nil"/>
            </w:tcBorders>
            <w:shd w:val="clear" w:color="auto" w:fill="auto"/>
            <w:noWrap/>
            <w:vAlign w:val="bottom"/>
            <w:hideMark/>
          </w:tcPr>
          <w:p w14:paraId="4DCD47F9" w14:textId="4392B570" w:rsidR="008F788B" w:rsidRPr="00105654" w:rsidRDefault="008F788B" w:rsidP="008F788B">
            <w:pPr>
              <w:pStyle w:val="Tabletext"/>
              <w:ind w:right="170"/>
              <w:jc w:val="right"/>
              <w:rPr>
                <w:sz w:val="18"/>
                <w:szCs w:val="18"/>
                <w:lang w:val="ru-RU"/>
              </w:rPr>
            </w:pPr>
            <w:r w:rsidRPr="00105654">
              <w:rPr>
                <w:sz w:val="18"/>
                <w:szCs w:val="18"/>
                <w:lang w:val="ru-RU"/>
              </w:rPr>
              <w:t>1 936</w:t>
            </w:r>
          </w:p>
        </w:tc>
      </w:tr>
      <w:tr w:rsidR="008F788B" w:rsidRPr="00105654" w14:paraId="2ADD0D12" w14:textId="77777777" w:rsidTr="008F788B">
        <w:tc>
          <w:tcPr>
            <w:tcW w:w="5669" w:type="dxa"/>
            <w:tcBorders>
              <w:top w:val="nil"/>
              <w:left w:val="nil"/>
              <w:bottom w:val="nil"/>
              <w:right w:val="nil"/>
            </w:tcBorders>
            <w:shd w:val="clear" w:color="auto" w:fill="auto"/>
            <w:noWrap/>
            <w:hideMark/>
          </w:tcPr>
          <w:p w14:paraId="0A4D9FFC" w14:textId="77777777" w:rsidR="008F788B" w:rsidRPr="00105654" w:rsidRDefault="008F788B" w:rsidP="008F788B">
            <w:pPr>
              <w:pStyle w:val="Tabletext"/>
              <w:spacing w:before="0" w:after="0"/>
              <w:rPr>
                <w:sz w:val="18"/>
                <w:szCs w:val="18"/>
                <w:lang w:val="ru-RU"/>
              </w:rPr>
            </w:pPr>
          </w:p>
        </w:tc>
        <w:tc>
          <w:tcPr>
            <w:tcW w:w="2002" w:type="dxa"/>
            <w:tcBorders>
              <w:top w:val="nil"/>
              <w:left w:val="nil"/>
              <w:bottom w:val="nil"/>
              <w:right w:val="nil"/>
            </w:tcBorders>
            <w:shd w:val="clear" w:color="auto" w:fill="auto"/>
            <w:noWrap/>
            <w:vAlign w:val="bottom"/>
            <w:hideMark/>
          </w:tcPr>
          <w:p w14:paraId="5EFF3BBF" w14:textId="77777777" w:rsidR="008F788B" w:rsidRPr="00105654" w:rsidRDefault="008F788B" w:rsidP="008F788B">
            <w:pPr>
              <w:pStyle w:val="Tabletext"/>
              <w:spacing w:before="0" w:after="0"/>
              <w:ind w:right="170"/>
              <w:jc w:val="right"/>
              <w:rPr>
                <w:sz w:val="18"/>
                <w:szCs w:val="18"/>
                <w:lang w:val="ru-RU"/>
              </w:rPr>
            </w:pPr>
          </w:p>
        </w:tc>
        <w:tc>
          <w:tcPr>
            <w:tcW w:w="1974" w:type="dxa"/>
            <w:tcBorders>
              <w:top w:val="nil"/>
              <w:left w:val="nil"/>
              <w:bottom w:val="nil"/>
              <w:right w:val="nil"/>
            </w:tcBorders>
            <w:shd w:val="clear" w:color="auto" w:fill="auto"/>
            <w:noWrap/>
            <w:vAlign w:val="bottom"/>
            <w:hideMark/>
          </w:tcPr>
          <w:p w14:paraId="00A3E6E2" w14:textId="77777777" w:rsidR="008F788B" w:rsidRPr="00105654" w:rsidRDefault="008F788B" w:rsidP="008F788B">
            <w:pPr>
              <w:pStyle w:val="Tabletext"/>
              <w:spacing w:before="0" w:after="0"/>
              <w:ind w:right="170"/>
              <w:jc w:val="right"/>
              <w:rPr>
                <w:sz w:val="18"/>
                <w:szCs w:val="18"/>
                <w:lang w:val="ru-RU"/>
              </w:rPr>
            </w:pPr>
          </w:p>
        </w:tc>
      </w:tr>
      <w:tr w:rsidR="008F788B" w:rsidRPr="00105654" w14:paraId="6D19C489" w14:textId="77777777" w:rsidTr="008F788B">
        <w:tc>
          <w:tcPr>
            <w:tcW w:w="5669" w:type="dxa"/>
            <w:tcBorders>
              <w:top w:val="nil"/>
              <w:left w:val="nil"/>
              <w:bottom w:val="nil"/>
              <w:right w:val="nil"/>
            </w:tcBorders>
            <w:shd w:val="clear" w:color="000000" w:fill="538DD5"/>
            <w:noWrap/>
            <w:vAlign w:val="center"/>
            <w:hideMark/>
          </w:tcPr>
          <w:p w14:paraId="7D4B4261" w14:textId="092D761F" w:rsidR="008F788B" w:rsidRPr="00105654" w:rsidRDefault="008F788B" w:rsidP="008F788B">
            <w:pPr>
              <w:pStyle w:val="Tabletext"/>
              <w:spacing w:before="80" w:after="80"/>
              <w:rPr>
                <w:b/>
                <w:bCs/>
                <w:sz w:val="18"/>
                <w:szCs w:val="18"/>
                <w:lang w:val="ru-RU"/>
              </w:rPr>
            </w:pPr>
            <w:r w:rsidRPr="00105654">
              <w:rPr>
                <w:b/>
                <w:bCs/>
                <w:sz w:val="18"/>
                <w:szCs w:val="18"/>
                <w:lang w:val="ru-RU"/>
              </w:rPr>
              <w:t xml:space="preserve">Всего − </w:t>
            </w:r>
            <w:r w:rsidR="004B2BB6" w:rsidRPr="00105654">
              <w:rPr>
                <w:b/>
                <w:bCs/>
                <w:sz w:val="18"/>
                <w:szCs w:val="18"/>
                <w:lang w:val="ru-RU"/>
              </w:rPr>
              <w:t>затраты, не связанные с персоналом</w:t>
            </w:r>
          </w:p>
        </w:tc>
        <w:tc>
          <w:tcPr>
            <w:tcW w:w="2002" w:type="dxa"/>
            <w:tcBorders>
              <w:top w:val="nil"/>
              <w:left w:val="nil"/>
              <w:bottom w:val="nil"/>
              <w:right w:val="nil"/>
            </w:tcBorders>
            <w:shd w:val="clear" w:color="000000" w:fill="538DD5"/>
            <w:noWrap/>
            <w:vAlign w:val="center"/>
            <w:hideMark/>
          </w:tcPr>
          <w:p w14:paraId="4B3E7C96" w14:textId="079AE71C" w:rsidR="008F788B" w:rsidRPr="00105654" w:rsidRDefault="008F788B" w:rsidP="008F788B">
            <w:pPr>
              <w:pStyle w:val="Tabletext"/>
              <w:spacing w:before="80" w:after="80"/>
              <w:ind w:right="170"/>
              <w:jc w:val="right"/>
              <w:rPr>
                <w:b/>
                <w:bCs/>
                <w:sz w:val="18"/>
                <w:szCs w:val="18"/>
                <w:lang w:val="ru-RU"/>
              </w:rPr>
            </w:pPr>
            <w:r w:rsidRPr="00105654">
              <w:rPr>
                <w:b/>
                <w:bCs/>
                <w:sz w:val="18"/>
                <w:szCs w:val="18"/>
                <w:lang w:val="ru-RU"/>
              </w:rPr>
              <w:t>43 296</w:t>
            </w:r>
          </w:p>
        </w:tc>
        <w:tc>
          <w:tcPr>
            <w:tcW w:w="1974" w:type="dxa"/>
            <w:tcBorders>
              <w:top w:val="nil"/>
              <w:left w:val="nil"/>
              <w:bottom w:val="nil"/>
              <w:right w:val="nil"/>
            </w:tcBorders>
            <w:shd w:val="clear" w:color="000000" w:fill="538DD5"/>
            <w:noWrap/>
            <w:vAlign w:val="center"/>
            <w:hideMark/>
          </w:tcPr>
          <w:p w14:paraId="373E5398" w14:textId="6E475EBB" w:rsidR="008F788B" w:rsidRPr="00105654" w:rsidRDefault="008F788B" w:rsidP="008F788B">
            <w:pPr>
              <w:pStyle w:val="Tabletext"/>
              <w:spacing w:before="80" w:after="80"/>
              <w:ind w:right="170"/>
              <w:jc w:val="right"/>
              <w:rPr>
                <w:b/>
                <w:bCs/>
                <w:sz w:val="18"/>
                <w:szCs w:val="18"/>
                <w:lang w:val="ru-RU"/>
              </w:rPr>
            </w:pPr>
            <w:r w:rsidRPr="00105654">
              <w:rPr>
                <w:b/>
                <w:bCs/>
                <w:sz w:val="18"/>
                <w:szCs w:val="18"/>
                <w:lang w:val="ru-RU"/>
              </w:rPr>
              <w:t>38 984</w:t>
            </w:r>
          </w:p>
        </w:tc>
      </w:tr>
    </w:tbl>
    <w:p w14:paraId="4215406F" w14:textId="77777777" w:rsidR="00EF1CC8" w:rsidRPr="00105654" w:rsidRDefault="00EF1CC8" w:rsidP="009120CD">
      <w:pPr>
        <w:pStyle w:val="Heading3"/>
        <w:rPr>
          <w:lang w:val="ru-RU"/>
        </w:rPr>
      </w:pPr>
      <w:bookmarkStart w:id="972" w:name="_Toc73438632"/>
      <w:bookmarkStart w:id="973" w:name="_Toc73438890"/>
      <w:bookmarkStart w:id="974" w:name="_Toc73439202"/>
      <w:bookmarkStart w:id="975" w:name="_Toc269839100"/>
      <w:bookmarkStart w:id="976" w:name="_Toc305764110"/>
      <w:bookmarkEnd w:id="965"/>
      <w:bookmarkEnd w:id="966"/>
      <w:bookmarkEnd w:id="971"/>
      <w:r w:rsidRPr="00105654">
        <w:rPr>
          <w:lang w:val="ru-RU"/>
        </w:rPr>
        <w:t>Расходы по служебным командировкам</w:t>
      </w:r>
      <w:bookmarkEnd w:id="972"/>
      <w:bookmarkEnd w:id="973"/>
      <w:bookmarkEnd w:id="974"/>
    </w:p>
    <w:p w14:paraId="4455C2C2" w14:textId="1C3FEA01" w:rsidR="00EF1CC8" w:rsidRPr="00105654" w:rsidRDefault="004B2BB6" w:rsidP="009120CD">
      <w:pPr>
        <w:rPr>
          <w:lang w:val="ru-RU"/>
        </w:rPr>
      </w:pPr>
      <w:r w:rsidRPr="00105654">
        <w:rPr>
          <w:lang w:val="ru-RU" w:eastAsia="fr-FR"/>
        </w:rPr>
        <w:t xml:space="preserve">В 2022 году большинство ограничений на поездки из-за COVID-19 </w:t>
      </w:r>
      <w:r w:rsidR="00F12C73" w:rsidRPr="00105654">
        <w:rPr>
          <w:lang w:val="ru-RU" w:eastAsia="fr-FR"/>
        </w:rPr>
        <w:t>были</w:t>
      </w:r>
      <w:r w:rsidRPr="00105654">
        <w:rPr>
          <w:lang w:val="ru-RU" w:eastAsia="fr-FR"/>
        </w:rPr>
        <w:t xml:space="preserve"> сняты, что позволи</w:t>
      </w:r>
      <w:r w:rsidR="00F12C73" w:rsidRPr="00105654">
        <w:rPr>
          <w:lang w:val="ru-RU" w:eastAsia="fr-FR"/>
        </w:rPr>
        <w:t>ло</w:t>
      </w:r>
      <w:r w:rsidRPr="00105654">
        <w:rPr>
          <w:lang w:val="ru-RU" w:eastAsia="fr-FR"/>
        </w:rPr>
        <w:t xml:space="preserve"> </w:t>
      </w:r>
      <w:r w:rsidR="00F12C73" w:rsidRPr="00105654">
        <w:rPr>
          <w:lang w:val="ru-RU" w:eastAsia="fr-FR"/>
        </w:rPr>
        <w:t>осуществлять</w:t>
      </w:r>
      <w:r w:rsidRPr="00105654">
        <w:rPr>
          <w:lang w:val="ru-RU" w:eastAsia="fr-FR"/>
        </w:rPr>
        <w:t xml:space="preserve"> </w:t>
      </w:r>
      <w:r w:rsidR="00F12C73" w:rsidRPr="00105654">
        <w:rPr>
          <w:lang w:val="ru-RU" w:eastAsia="fr-FR"/>
        </w:rPr>
        <w:t>поездки</w:t>
      </w:r>
      <w:r w:rsidRPr="00105654">
        <w:rPr>
          <w:lang w:val="ru-RU" w:eastAsia="fr-FR"/>
        </w:rPr>
        <w:t xml:space="preserve"> в соответствии с планом.</w:t>
      </w:r>
    </w:p>
    <w:p w14:paraId="291D5D8D" w14:textId="77777777" w:rsidR="00EF1CC8" w:rsidRPr="00105654" w:rsidRDefault="00EF1CC8" w:rsidP="009120CD">
      <w:pPr>
        <w:pStyle w:val="Heading3"/>
        <w:rPr>
          <w:lang w:val="ru-RU"/>
        </w:rPr>
      </w:pPr>
      <w:bookmarkStart w:id="977" w:name="_Toc358373677"/>
      <w:bookmarkStart w:id="978" w:name="_Toc73438633"/>
      <w:bookmarkStart w:id="979" w:name="_Toc73438891"/>
      <w:bookmarkStart w:id="980" w:name="_Toc73439203"/>
      <w:bookmarkStart w:id="981" w:name="_Toc305764111"/>
      <w:bookmarkEnd w:id="975"/>
      <w:bookmarkEnd w:id="976"/>
      <w:r w:rsidRPr="00105654">
        <w:rPr>
          <w:lang w:val="ru-RU"/>
        </w:rPr>
        <w:lastRenderedPageBreak/>
        <w:t>Контрактные услуги</w:t>
      </w:r>
      <w:bookmarkEnd w:id="977"/>
      <w:bookmarkEnd w:id="978"/>
      <w:bookmarkEnd w:id="979"/>
      <w:bookmarkEnd w:id="980"/>
    </w:p>
    <w:p w14:paraId="669AB23A" w14:textId="037BEC2F" w:rsidR="00EF1CC8" w:rsidRPr="00105654" w:rsidRDefault="00EF1CC8" w:rsidP="009120CD">
      <w:pPr>
        <w:rPr>
          <w:lang w:val="ru-RU"/>
        </w:rPr>
      </w:pPr>
      <w:r w:rsidRPr="00105654">
        <w:rPr>
          <w:lang w:val="ru-RU"/>
        </w:rPr>
        <w:t xml:space="preserve">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оказываемые внешними подрядчиками. </w:t>
      </w:r>
      <w:r w:rsidRPr="00105654">
        <w:rPr>
          <w:color w:val="000000"/>
          <w:lang w:val="ru-RU"/>
        </w:rPr>
        <w:t xml:space="preserve">Подробная информация представлена в отчетности по сегментам </w:t>
      </w:r>
      <w:r w:rsidRPr="00105654">
        <w:rPr>
          <w:lang w:val="ru-RU"/>
        </w:rPr>
        <w:t>(Примечание </w:t>
      </w:r>
      <w:r w:rsidRPr="00105654">
        <w:rPr>
          <w:lang w:val="ru-RU" w:eastAsia="fr-FR"/>
        </w:rPr>
        <w:t>24).</w:t>
      </w:r>
    </w:p>
    <w:p w14:paraId="57B44A43" w14:textId="77777777" w:rsidR="00EF1CC8" w:rsidRPr="00105654" w:rsidRDefault="00EF1CC8" w:rsidP="009120CD">
      <w:pPr>
        <w:pStyle w:val="Heading3"/>
        <w:rPr>
          <w:lang w:val="ru-RU"/>
        </w:rPr>
      </w:pPr>
      <w:bookmarkStart w:id="982" w:name="_Toc305667790"/>
      <w:bookmarkStart w:id="983" w:name="_Toc306201446"/>
      <w:bookmarkStart w:id="984" w:name="_Toc329002810"/>
      <w:bookmarkStart w:id="985" w:name="_Toc358373678"/>
      <w:bookmarkStart w:id="986" w:name="_Toc73438634"/>
      <w:bookmarkStart w:id="987" w:name="_Toc73438892"/>
      <w:bookmarkStart w:id="988" w:name="_Toc73439204"/>
      <w:bookmarkStart w:id="989" w:name="_Toc305764112"/>
      <w:bookmarkEnd w:id="981"/>
      <w:r w:rsidRPr="00105654">
        <w:rPr>
          <w:lang w:val="ru-RU"/>
        </w:rPr>
        <w:t>Аренда и эксплуатация помещений и оборудования</w:t>
      </w:r>
      <w:bookmarkEnd w:id="982"/>
      <w:bookmarkEnd w:id="983"/>
      <w:bookmarkEnd w:id="984"/>
      <w:bookmarkEnd w:id="985"/>
      <w:bookmarkEnd w:id="986"/>
      <w:bookmarkEnd w:id="987"/>
      <w:bookmarkEnd w:id="988"/>
    </w:p>
    <w:p w14:paraId="3A91DB76" w14:textId="6D7C41D9" w:rsidR="00EF1CC8" w:rsidRPr="00105654" w:rsidRDefault="004B2BB6" w:rsidP="009120CD">
      <w:pPr>
        <w:rPr>
          <w:lang w:val="ru-RU"/>
        </w:rPr>
      </w:pPr>
      <w:r w:rsidRPr="00105654">
        <w:rPr>
          <w:lang w:val="ru-RU"/>
        </w:rPr>
        <w:t xml:space="preserve">Расходы на аренду и оборудование составили 2,8 </w:t>
      </w:r>
      <w:r w:rsidR="00060AAC" w:rsidRPr="00105654">
        <w:rPr>
          <w:lang w:val="ru-RU"/>
        </w:rPr>
        <w:t xml:space="preserve">млн. </w:t>
      </w:r>
      <w:r w:rsidRPr="00105654">
        <w:rPr>
          <w:lang w:val="ru-RU"/>
        </w:rPr>
        <w:t>швейцарских франков в 2022 году (1,8</w:t>
      </w:r>
      <w:r w:rsidR="00FA3860" w:rsidRPr="00105654">
        <w:rPr>
          <w:lang w:val="ru-RU"/>
        </w:rPr>
        <w:t> </w:t>
      </w:r>
      <w:r w:rsidR="00060AAC" w:rsidRPr="00105654">
        <w:rPr>
          <w:lang w:val="ru-RU"/>
        </w:rPr>
        <w:t>млн.</w:t>
      </w:r>
      <w:r w:rsidR="00FA3860" w:rsidRPr="00105654">
        <w:rPr>
          <w:lang w:val="ru-RU"/>
        </w:rPr>
        <w:t> </w:t>
      </w:r>
      <w:r w:rsidRPr="00105654">
        <w:rPr>
          <w:lang w:val="ru-RU"/>
        </w:rPr>
        <w:t>швейцарских франков в 2021 г</w:t>
      </w:r>
      <w:r w:rsidR="00FA3860" w:rsidRPr="00105654">
        <w:rPr>
          <w:lang w:val="ru-RU"/>
        </w:rPr>
        <w:t>.</w:t>
      </w:r>
      <w:r w:rsidRPr="00105654">
        <w:rPr>
          <w:lang w:val="ru-RU"/>
        </w:rPr>
        <w:t xml:space="preserve">). Это увеличение на 50 </w:t>
      </w:r>
      <w:r w:rsidR="00F12C73" w:rsidRPr="00105654">
        <w:rPr>
          <w:lang w:val="ru-RU"/>
        </w:rPr>
        <w:t>процентов</w:t>
      </w:r>
      <w:r w:rsidRPr="00105654">
        <w:rPr>
          <w:lang w:val="ru-RU"/>
        </w:rPr>
        <w:t xml:space="preserve"> объясняется проведением конференции </w:t>
      </w:r>
      <w:r w:rsidR="00F12C73" w:rsidRPr="00105654">
        <w:rPr>
          <w:lang w:val="ru-RU"/>
        </w:rPr>
        <w:t>ВАСЭ</w:t>
      </w:r>
      <w:r w:rsidRPr="00105654">
        <w:rPr>
          <w:lang w:val="ru-RU"/>
        </w:rPr>
        <w:t xml:space="preserve"> в </w:t>
      </w:r>
      <w:r w:rsidR="00F12C73" w:rsidRPr="00105654">
        <w:rPr>
          <w:lang w:val="ru-RU"/>
        </w:rPr>
        <w:t>МЦКЖ</w:t>
      </w:r>
      <w:r w:rsidRPr="00105654">
        <w:rPr>
          <w:lang w:val="ru-RU"/>
        </w:rPr>
        <w:t>, где были арендованы помещени</w:t>
      </w:r>
      <w:r w:rsidR="00F12C73" w:rsidRPr="00105654">
        <w:rPr>
          <w:lang w:val="ru-RU"/>
        </w:rPr>
        <w:t>я</w:t>
      </w:r>
      <w:r w:rsidRPr="00105654">
        <w:rPr>
          <w:lang w:val="ru-RU"/>
        </w:rPr>
        <w:t xml:space="preserve"> и аудиовизуальное оборудование.</w:t>
      </w:r>
    </w:p>
    <w:bookmarkEnd w:id="989"/>
    <w:p w14:paraId="11972FA1" w14:textId="77777777" w:rsidR="00EF1CC8" w:rsidRPr="00105654" w:rsidRDefault="00EF1CC8" w:rsidP="009120CD">
      <w:pPr>
        <w:rPr>
          <w:lang w:val="ru-RU"/>
        </w:rPr>
      </w:pPr>
    </w:p>
    <w:p w14:paraId="700AF1FA" w14:textId="77777777" w:rsidR="00EF1CC8" w:rsidRPr="00105654" w:rsidRDefault="00EF1CC8" w:rsidP="009120CD">
      <w:pPr>
        <w:tabs>
          <w:tab w:val="clear" w:pos="794"/>
          <w:tab w:val="clear" w:pos="1191"/>
          <w:tab w:val="clear" w:pos="1588"/>
          <w:tab w:val="clear" w:pos="1985"/>
        </w:tabs>
        <w:overflowPunct/>
        <w:autoSpaceDE/>
        <w:autoSpaceDN/>
        <w:adjustRightInd/>
        <w:spacing w:before="0"/>
        <w:textAlignment w:val="auto"/>
        <w:rPr>
          <w:lang w:val="ru-RU"/>
        </w:rPr>
        <w:sectPr w:rsidR="00EF1CC8" w:rsidRPr="00105654" w:rsidSect="00BD6B09">
          <w:headerReference w:type="default" r:id="rId28"/>
          <w:footerReference w:type="default" r:id="rId29"/>
          <w:headerReference w:type="first" r:id="rId30"/>
          <w:footerReference w:type="first" r:id="rId31"/>
          <w:pgSz w:w="11907" w:h="16840" w:code="9"/>
          <w:pgMar w:top="1418" w:right="1134" w:bottom="1418" w:left="1134" w:header="567" w:footer="567" w:gutter="0"/>
          <w:cols w:space="708"/>
          <w:titlePg/>
          <w:docGrid w:linePitch="360"/>
        </w:sectPr>
      </w:pPr>
    </w:p>
    <w:p w14:paraId="6EF1F064" w14:textId="14B634F7" w:rsidR="00EF1CC8" w:rsidRPr="00105654" w:rsidRDefault="00EF1CC8" w:rsidP="001C44A7">
      <w:pPr>
        <w:pStyle w:val="Heading5"/>
        <w:spacing w:before="0" w:after="240"/>
        <w:rPr>
          <w:lang w:val="ru-RU"/>
        </w:rPr>
      </w:pPr>
      <w:bookmarkStart w:id="992" w:name="_Toc305667797"/>
      <w:bookmarkStart w:id="993" w:name="_Toc306201452"/>
      <w:bookmarkStart w:id="994" w:name="_Toc329002816"/>
      <w:bookmarkStart w:id="995" w:name="_Toc358373683"/>
      <w:bookmarkStart w:id="996" w:name="_Toc387243051"/>
      <w:bookmarkStart w:id="997" w:name="_Toc419404396"/>
      <w:bookmarkStart w:id="998" w:name="_Toc452103915"/>
      <w:bookmarkStart w:id="999" w:name="_Toc482901585"/>
      <w:bookmarkStart w:id="1000" w:name="_Toc511401587"/>
      <w:bookmarkStart w:id="1001" w:name="_Toc511401710"/>
      <w:bookmarkStart w:id="1002" w:name="_Toc10540823"/>
      <w:bookmarkStart w:id="1003" w:name="_Toc41900439"/>
      <w:bookmarkStart w:id="1004" w:name="_Toc73438020"/>
      <w:bookmarkStart w:id="1005" w:name="_Toc73439208"/>
      <w:bookmarkStart w:id="1006" w:name="_Toc167956649"/>
      <w:bookmarkStart w:id="1007" w:name="_Toc167956888"/>
      <w:bookmarkStart w:id="1008" w:name="_Toc167957193"/>
      <w:r w:rsidRPr="00105654">
        <w:rPr>
          <w:lang w:val="ru-RU"/>
        </w:rPr>
        <w:lastRenderedPageBreak/>
        <w:t>Примечание 24</w:t>
      </w:r>
      <w:r w:rsidRPr="00105654">
        <w:rPr>
          <w:lang w:val="ru-RU"/>
        </w:rPr>
        <w:tab/>
        <w:t>Информация по сегментам – Отчет о результатах финансовой деятельности</w:t>
      </w:r>
      <w:bookmarkEnd w:id="992"/>
      <w:bookmarkEnd w:id="993"/>
      <w:r w:rsidRPr="00105654">
        <w:rPr>
          <w:lang w:val="ru-RU"/>
        </w:rPr>
        <w:t xml:space="preserve"> за 202</w:t>
      </w:r>
      <w:r w:rsidR="00EE6B88" w:rsidRPr="00105654">
        <w:rPr>
          <w:lang w:val="ru-RU"/>
        </w:rPr>
        <w:t>2</w:t>
      </w:r>
      <w:r w:rsidRPr="00105654">
        <w:rPr>
          <w:lang w:val="ru-RU"/>
        </w:rPr>
        <w:t xml:space="preserve"> год</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tbl>
      <w:tblPr>
        <w:tblW w:w="145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85" w:type="dxa"/>
          <w:right w:w="85" w:type="dxa"/>
        </w:tblCellMar>
        <w:tblLook w:val="04A0" w:firstRow="1" w:lastRow="0" w:firstColumn="1" w:lastColumn="0" w:noHBand="0" w:noVBand="1"/>
      </w:tblPr>
      <w:tblGrid>
        <w:gridCol w:w="3964"/>
        <w:gridCol w:w="1276"/>
        <w:gridCol w:w="1086"/>
        <w:gridCol w:w="1087"/>
        <w:gridCol w:w="1087"/>
        <w:gridCol w:w="1387"/>
        <w:gridCol w:w="1162"/>
        <w:gridCol w:w="995"/>
        <w:gridCol w:w="1329"/>
        <w:gridCol w:w="1194"/>
      </w:tblGrid>
      <w:tr w:rsidR="005F5E91" w:rsidRPr="00105654" w14:paraId="40B07647" w14:textId="77777777" w:rsidTr="0072172D">
        <w:tc>
          <w:tcPr>
            <w:tcW w:w="3964" w:type="dxa"/>
            <w:shd w:val="clear" w:color="auto" w:fill="538DD5"/>
            <w:vAlign w:val="center"/>
          </w:tcPr>
          <w:p w14:paraId="3757DB3A" w14:textId="77777777" w:rsidR="005F5E91" w:rsidRPr="00105654" w:rsidRDefault="005F5E91" w:rsidP="00317373">
            <w:pPr>
              <w:pStyle w:val="Tablehead"/>
              <w:spacing w:before="60" w:after="60"/>
              <w:ind w:right="-57"/>
              <w:jc w:val="left"/>
              <w:rPr>
                <w:sz w:val="18"/>
                <w:szCs w:val="18"/>
                <w:lang w:val="ru-RU"/>
              </w:rPr>
            </w:pPr>
            <w:r w:rsidRPr="00105654">
              <w:rPr>
                <w:sz w:val="18"/>
                <w:szCs w:val="18"/>
                <w:lang w:val="ru-RU"/>
              </w:rPr>
              <w:t>В тыс. швейцарских франков</w:t>
            </w:r>
          </w:p>
        </w:tc>
        <w:tc>
          <w:tcPr>
            <w:tcW w:w="1276" w:type="dxa"/>
            <w:shd w:val="clear" w:color="auto" w:fill="538DD5"/>
            <w:vAlign w:val="center"/>
          </w:tcPr>
          <w:p w14:paraId="4082017C" w14:textId="77777777" w:rsidR="005F5E91" w:rsidRPr="00105654" w:rsidRDefault="005F5E91" w:rsidP="008F74E9">
            <w:pPr>
              <w:pStyle w:val="Tablehead"/>
              <w:spacing w:before="60" w:after="60"/>
              <w:ind w:left="-57" w:right="-57"/>
              <w:rPr>
                <w:sz w:val="18"/>
                <w:szCs w:val="18"/>
                <w:lang w:val="ru-RU"/>
              </w:rPr>
            </w:pPr>
            <w:r w:rsidRPr="00105654">
              <w:rPr>
                <w:sz w:val="18"/>
                <w:szCs w:val="18"/>
                <w:lang w:val="ru-RU"/>
              </w:rPr>
              <w:t>Генеральный секретариат</w:t>
            </w:r>
          </w:p>
        </w:tc>
        <w:tc>
          <w:tcPr>
            <w:tcW w:w="1086" w:type="dxa"/>
            <w:shd w:val="clear" w:color="auto" w:fill="538DD5"/>
            <w:vAlign w:val="center"/>
          </w:tcPr>
          <w:p w14:paraId="567FBB7A" w14:textId="77777777" w:rsidR="005F5E91" w:rsidRPr="00105654" w:rsidRDefault="005F5E91" w:rsidP="008F74E9">
            <w:pPr>
              <w:pStyle w:val="Tablehead"/>
              <w:spacing w:before="60" w:after="60"/>
              <w:ind w:left="-57" w:right="-57"/>
              <w:rPr>
                <w:sz w:val="18"/>
                <w:szCs w:val="18"/>
                <w:lang w:val="ru-RU"/>
              </w:rPr>
            </w:pPr>
            <w:r w:rsidRPr="00105654">
              <w:rPr>
                <w:sz w:val="18"/>
                <w:szCs w:val="18"/>
                <w:lang w:val="ru-RU"/>
              </w:rPr>
              <w:t>МСЭ-R</w:t>
            </w:r>
          </w:p>
        </w:tc>
        <w:tc>
          <w:tcPr>
            <w:tcW w:w="1087" w:type="dxa"/>
            <w:shd w:val="clear" w:color="auto" w:fill="538DD5"/>
            <w:vAlign w:val="center"/>
          </w:tcPr>
          <w:p w14:paraId="7D481175" w14:textId="77777777" w:rsidR="005F5E91" w:rsidRPr="00105654" w:rsidRDefault="005F5E91" w:rsidP="008F74E9">
            <w:pPr>
              <w:pStyle w:val="Tablehead"/>
              <w:spacing w:before="60" w:after="60"/>
              <w:ind w:left="-57" w:right="-57"/>
              <w:rPr>
                <w:sz w:val="18"/>
                <w:szCs w:val="18"/>
                <w:lang w:val="ru-RU"/>
              </w:rPr>
            </w:pPr>
            <w:r w:rsidRPr="00105654">
              <w:rPr>
                <w:sz w:val="18"/>
                <w:szCs w:val="18"/>
                <w:lang w:val="ru-RU"/>
              </w:rPr>
              <w:t>МСЭ-T</w:t>
            </w:r>
          </w:p>
        </w:tc>
        <w:tc>
          <w:tcPr>
            <w:tcW w:w="1087" w:type="dxa"/>
            <w:shd w:val="clear" w:color="auto" w:fill="538DD5"/>
            <w:vAlign w:val="center"/>
          </w:tcPr>
          <w:p w14:paraId="50D2A30C" w14:textId="77777777" w:rsidR="005F5E91" w:rsidRPr="00105654" w:rsidRDefault="005F5E91" w:rsidP="008F74E9">
            <w:pPr>
              <w:pStyle w:val="Tablehead"/>
              <w:spacing w:before="60" w:after="60"/>
              <w:ind w:left="-57" w:right="-57"/>
              <w:rPr>
                <w:sz w:val="18"/>
                <w:szCs w:val="18"/>
                <w:lang w:val="ru-RU"/>
              </w:rPr>
            </w:pPr>
            <w:r w:rsidRPr="00105654">
              <w:rPr>
                <w:sz w:val="18"/>
                <w:szCs w:val="18"/>
                <w:lang w:val="ru-RU"/>
              </w:rPr>
              <w:t>МСЭ-D</w:t>
            </w:r>
          </w:p>
        </w:tc>
        <w:tc>
          <w:tcPr>
            <w:tcW w:w="1387" w:type="dxa"/>
            <w:shd w:val="clear" w:color="auto" w:fill="538DD5"/>
            <w:vAlign w:val="center"/>
          </w:tcPr>
          <w:p w14:paraId="3BC5F2C7" w14:textId="2868871A" w:rsidR="005F5E91" w:rsidRPr="00105654" w:rsidRDefault="0072172D" w:rsidP="008F74E9">
            <w:pPr>
              <w:pStyle w:val="Tablehead"/>
              <w:spacing w:before="60" w:after="60"/>
              <w:ind w:left="-57" w:right="-57"/>
              <w:rPr>
                <w:sz w:val="18"/>
                <w:szCs w:val="18"/>
                <w:lang w:val="ru-RU"/>
              </w:rPr>
            </w:pPr>
            <w:r w:rsidRPr="0072172D">
              <w:rPr>
                <w:sz w:val="18"/>
                <w:szCs w:val="18"/>
                <w:lang w:val="ru-RU"/>
              </w:rPr>
              <w:t>Общий объем средств регулярного бюджета</w:t>
            </w:r>
          </w:p>
        </w:tc>
        <w:tc>
          <w:tcPr>
            <w:tcW w:w="1162" w:type="dxa"/>
            <w:shd w:val="clear" w:color="auto" w:fill="538DD5"/>
            <w:vAlign w:val="center"/>
          </w:tcPr>
          <w:p w14:paraId="33FF99F4" w14:textId="77777777" w:rsidR="005F5E91" w:rsidRPr="00105654" w:rsidRDefault="005F5E91" w:rsidP="008F74E9">
            <w:pPr>
              <w:pStyle w:val="Tablehead"/>
              <w:spacing w:before="60" w:after="60"/>
              <w:ind w:left="-57" w:right="-57"/>
              <w:rPr>
                <w:sz w:val="18"/>
                <w:szCs w:val="18"/>
                <w:lang w:val="ru-RU"/>
              </w:rPr>
            </w:pPr>
            <w:r w:rsidRPr="00105654">
              <w:rPr>
                <w:sz w:val="18"/>
                <w:szCs w:val="18"/>
                <w:lang w:val="ru-RU"/>
              </w:rPr>
              <w:t>Средства на новое здание</w:t>
            </w:r>
          </w:p>
        </w:tc>
        <w:tc>
          <w:tcPr>
            <w:tcW w:w="995" w:type="dxa"/>
            <w:shd w:val="clear" w:color="auto" w:fill="538DD5"/>
            <w:vAlign w:val="center"/>
          </w:tcPr>
          <w:p w14:paraId="6FC2016D" w14:textId="77777777" w:rsidR="005F5E91" w:rsidRPr="00105654" w:rsidRDefault="005F5E91" w:rsidP="008F74E9">
            <w:pPr>
              <w:pStyle w:val="Tablehead"/>
              <w:spacing w:before="60" w:after="60"/>
              <w:ind w:left="-57" w:right="-57"/>
              <w:rPr>
                <w:sz w:val="18"/>
                <w:szCs w:val="18"/>
                <w:lang w:val="ru-RU"/>
              </w:rPr>
            </w:pPr>
            <w:r w:rsidRPr="00105654">
              <w:rPr>
                <w:sz w:val="18"/>
                <w:szCs w:val="18"/>
                <w:lang w:val="ru-RU"/>
              </w:rPr>
              <w:t xml:space="preserve">Страховая </w:t>
            </w:r>
            <w:r w:rsidRPr="00105654">
              <w:rPr>
                <w:sz w:val="18"/>
                <w:szCs w:val="18"/>
                <w:lang w:val="ru-RU"/>
              </w:rPr>
              <w:br/>
              <w:t>касса</w:t>
            </w:r>
          </w:p>
        </w:tc>
        <w:tc>
          <w:tcPr>
            <w:tcW w:w="1329" w:type="dxa"/>
            <w:shd w:val="clear" w:color="auto" w:fill="538DD5"/>
            <w:vAlign w:val="center"/>
          </w:tcPr>
          <w:p w14:paraId="00BD9FFF" w14:textId="3D9C33F8" w:rsidR="005F5E91" w:rsidRPr="00105654" w:rsidRDefault="0072172D" w:rsidP="008F74E9">
            <w:pPr>
              <w:pStyle w:val="Tablehead"/>
              <w:spacing w:before="60" w:after="60"/>
              <w:ind w:left="-57" w:right="-57"/>
              <w:rPr>
                <w:sz w:val="18"/>
                <w:szCs w:val="18"/>
                <w:lang w:val="ru-RU"/>
              </w:rPr>
            </w:pPr>
            <w:r w:rsidRPr="0072172D">
              <w:rPr>
                <w:sz w:val="18"/>
                <w:szCs w:val="18"/>
                <w:lang w:val="ru-RU"/>
              </w:rPr>
              <w:t>Общий объем внебюджетных средств</w:t>
            </w:r>
          </w:p>
        </w:tc>
        <w:tc>
          <w:tcPr>
            <w:tcW w:w="1194" w:type="dxa"/>
            <w:shd w:val="clear" w:color="auto" w:fill="538DD5"/>
            <w:vAlign w:val="center"/>
          </w:tcPr>
          <w:p w14:paraId="05AFB49C" w14:textId="77777777" w:rsidR="005F5E91" w:rsidRPr="00105654" w:rsidRDefault="005F5E91" w:rsidP="008F74E9">
            <w:pPr>
              <w:pStyle w:val="Tablehead"/>
              <w:spacing w:before="60" w:after="60"/>
              <w:ind w:left="-57" w:right="-57"/>
              <w:rPr>
                <w:sz w:val="18"/>
                <w:szCs w:val="18"/>
                <w:lang w:val="ru-RU"/>
              </w:rPr>
            </w:pPr>
            <w:r w:rsidRPr="00105654">
              <w:rPr>
                <w:sz w:val="18"/>
                <w:szCs w:val="18"/>
                <w:lang w:val="ru-RU"/>
              </w:rPr>
              <w:t>Всего</w:t>
            </w:r>
          </w:p>
        </w:tc>
      </w:tr>
      <w:tr w:rsidR="005F5E91" w:rsidRPr="00105654" w14:paraId="5938CAB0" w14:textId="77777777" w:rsidTr="0072172D">
        <w:tc>
          <w:tcPr>
            <w:tcW w:w="3964" w:type="dxa"/>
          </w:tcPr>
          <w:p w14:paraId="4CB64A35" w14:textId="77777777" w:rsidR="005F5E91" w:rsidRPr="00105654" w:rsidRDefault="005F5E91" w:rsidP="003F0881">
            <w:pPr>
              <w:spacing w:before="20" w:after="20"/>
              <w:rPr>
                <w:sz w:val="18"/>
                <w:szCs w:val="18"/>
                <w:lang w:val="ru-RU"/>
              </w:rPr>
            </w:pPr>
          </w:p>
        </w:tc>
        <w:tc>
          <w:tcPr>
            <w:tcW w:w="1276" w:type="dxa"/>
            <w:vAlign w:val="bottom"/>
          </w:tcPr>
          <w:p w14:paraId="0849A7A0" w14:textId="77777777" w:rsidR="005F5E91" w:rsidRPr="00105654" w:rsidRDefault="005F5E91" w:rsidP="007219A5">
            <w:pPr>
              <w:spacing w:before="20" w:after="20"/>
              <w:ind w:right="57"/>
              <w:jc w:val="right"/>
              <w:rPr>
                <w:bCs/>
                <w:sz w:val="18"/>
                <w:szCs w:val="18"/>
                <w:lang w:val="ru-RU"/>
              </w:rPr>
            </w:pPr>
          </w:p>
        </w:tc>
        <w:tc>
          <w:tcPr>
            <w:tcW w:w="1086" w:type="dxa"/>
            <w:vAlign w:val="bottom"/>
          </w:tcPr>
          <w:p w14:paraId="0CB06CD6" w14:textId="77777777" w:rsidR="005F5E91" w:rsidRPr="00105654" w:rsidRDefault="005F5E91" w:rsidP="007219A5">
            <w:pPr>
              <w:spacing w:before="20" w:after="20"/>
              <w:ind w:right="57"/>
              <w:jc w:val="right"/>
              <w:rPr>
                <w:bCs/>
                <w:sz w:val="18"/>
                <w:szCs w:val="18"/>
                <w:lang w:val="ru-RU"/>
              </w:rPr>
            </w:pPr>
          </w:p>
        </w:tc>
        <w:tc>
          <w:tcPr>
            <w:tcW w:w="1087" w:type="dxa"/>
            <w:vAlign w:val="bottom"/>
          </w:tcPr>
          <w:p w14:paraId="674BFAB2" w14:textId="77777777" w:rsidR="005F5E91" w:rsidRPr="00105654" w:rsidRDefault="005F5E91" w:rsidP="007219A5">
            <w:pPr>
              <w:spacing w:before="20" w:after="20"/>
              <w:ind w:right="57"/>
              <w:jc w:val="right"/>
              <w:rPr>
                <w:bCs/>
                <w:sz w:val="18"/>
                <w:szCs w:val="18"/>
                <w:lang w:val="ru-RU"/>
              </w:rPr>
            </w:pPr>
          </w:p>
        </w:tc>
        <w:tc>
          <w:tcPr>
            <w:tcW w:w="1087" w:type="dxa"/>
            <w:vAlign w:val="bottom"/>
          </w:tcPr>
          <w:p w14:paraId="68DD7E44" w14:textId="77777777" w:rsidR="005F5E91" w:rsidRPr="00105654" w:rsidRDefault="005F5E91" w:rsidP="007219A5">
            <w:pPr>
              <w:spacing w:before="20" w:after="20"/>
              <w:ind w:right="57"/>
              <w:jc w:val="right"/>
              <w:rPr>
                <w:bCs/>
                <w:sz w:val="18"/>
                <w:szCs w:val="18"/>
                <w:lang w:val="ru-RU"/>
              </w:rPr>
            </w:pPr>
          </w:p>
        </w:tc>
        <w:tc>
          <w:tcPr>
            <w:tcW w:w="1387" w:type="dxa"/>
            <w:vAlign w:val="bottom"/>
          </w:tcPr>
          <w:p w14:paraId="1441DD5C" w14:textId="77777777" w:rsidR="005F5E91" w:rsidRPr="00105654" w:rsidRDefault="005F5E91" w:rsidP="007219A5">
            <w:pPr>
              <w:spacing w:before="20" w:after="20"/>
              <w:ind w:right="57"/>
              <w:jc w:val="right"/>
              <w:rPr>
                <w:bCs/>
                <w:sz w:val="18"/>
                <w:szCs w:val="18"/>
                <w:lang w:val="ru-RU"/>
              </w:rPr>
            </w:pPr>
          </w:p>
        </w:tc>
        <w:tc>
          <w:tcPr>
            <w:tcW w:w="1162" w:type="dxa"/>
            <w:vAlign w:val="bottom"/>
          </w:tcPr>
          <w:p w14:paraId="3DD5C00E" w14:textId="77777777" w:rsidR="005F5E91" w:rsidRPr="00105654" w:rsidRDefault="005F5E91" w:rsidP="007219A5">
            <w:pPr>
              <w:spacing w:before="20" w:after="20"/>
              <w:ind w:right="57"/>
              <w:jc w:val="right"/>
              <w:rPr>
                <w:bCs/>
                <w:sz w:val="18"/>
                <w:szCs w:val="18"/>
                <w:lang w:val="ru-RU"/>
              </w:rPr>
            </w:pPr>
          </w:p>
        </w:tc>
        <w:tc>
          <w:tcPr>
            <w:tcW w:w="995" w:type="dxa"/>
            <w:vAlign w:val="bottom"/>
          </w:tcPr>
          <w:p w14:paraId="4C35A450" w14:textId="77777777" w:rsidR="005F5E91" w:rsidRPr="00105654" w:rsidRDefault="005F5E91" w:rsidP="007219A5">
            <w:pPr>
              <w:spacing w:before="20" w:after="20"/>
              <w:ind w:right="57"/>
              <w:jc w:val="right"/>
              <w:rPr>
                <w:bCs/>
                <w:sz w:val="18"/>
                <w:szCs w:val="18"/>
                <w:lang w:val="ru-RU"/>
              </w:rPr>
            </w:pPr>
          </w:p>
        </w:tc>
        <w:tc>
          <w:tcPr>
            <w:tcW w:w="1329" w:type="dxa"/>
            <w:vAlign w:val="bottom"/>
          </w:tcPr>
          <w:p w14:paraId="40ED78FD" w14:textId="77777777" w:rsidR="005F5E91" w:rsidRPr="00105654" w:rsidRDefault="005F5E91" w:rsidP="007219A5">
            <w:pPr>
              <w:spacing w:before="20" w:after="20"/>
              <w:ind w:right="57"/>
              <w:jc w:val="right"/>
              <w:rPr>
                <w:bCs/>
                <w:sz w:val="18"/>
                <w:szCs w:val="18"/>
                <w:lang w:val="ru-RU"/>
              </w:rPr>
            </w:pPr>
          </w:p>
        </w:tc>
        <w:tc>
          <w:tcPr>
            <w:tcW w:w="1194" w:type="dxa"/>
            <w:vAlign w:val="bottom"/>
          </w:tcPr>
          <w:p w14:paraId="71475946" w14:textId="77777777" w:rsidR="005F5E91" w:rsidRPr="00105654" w:rsidRDefault="005F5E91" w:rsidP="007219A5">
            <w:pPr>
              <w:spacing w:before="20" w:after="20"/>
              <w:ind w:right="57"/>
              <w:jc w:val="right"/>
              <w:rPr>
                <w:b/>
                <w:sz w:val="18"/>
                <w:szCs w:val="18"/>
                <w:lang w:val="ru-RU"/>
              </w:rPr>
            </w:pPr>
          </w:p>
        </w:tc>
      </w:tr>
      <w:tr w:rsidR="005F5E91" w:rsidRPr="00105654" w14:paraId="1F1E8AE1" w14:textId="77777777" w:rsidTr="0072172D">
        <w:tc>
          <w:tcPr>
            <w:tcW w:w="3964" w:type="dxa"/>
          </w:tcPr>
          <w:p w14:paraId="72C4B04E" w14:textId="77777777" w:rsidR="005F5E91" w:rsidRPr="00105654" w:rsidRDefault="005F5E91" w:rsidP="003F0881">
            <w:pPr>
              <w:spacing w:before="20" w:after="20"/>
              <w:rPr>
                <w:rFonts w:cs="Arial"/>
                <w:b/>
                <w:bCs/>
                <w:color w:val="000000"/>
                <w:sz w:val="18"/>
                <w:szCs w:val="18"/>
                <w:lang w:val="ru-RU"/>
              </w:rPr>
            </w:pPr>
            <w:r w:rsidRPr="00105654">
              <w:rPr>
                <w:rFonts w:cs="Arial"/>
                <w:b/>
                <w:bCs/>
                <w:color w:val="000000"/>
                <w:sz w:val="18"/>
                <w:szCs w:val="18"/>
                <w:lang w:val="ru-RU"/>
              </w:rPr>
              <w:t>ДОХОДЫ</w:t>
            </w:r>
          </w:p>
        </w:tc>
        <w:tc>
          <w:tcPr>
            <w:tcW w:w="1276" w:type="dxa"/>
            <w:vAlign w:val="bottom"/>
          </w:tcPr>
          <w:p w14:paraId="7EAC8F87" w14:textId="7688E1FB" w:rsidR="005F5E91" w:rsidRPr="00105654" w:rsidRDefault="005F5E91" w:rsidP="007219A5">
            <w:pPr>
              <w:spacing w:before="20" w:after="20"/>
              <w:ind w:right="57"/>
              <w:jc w:val="right"/>
              <w:rPr>
                <w:bCs/>
                <w:sz w:val="18"/>
                <w:szCs w:val="18"/>
                <w:lang w:val="ru-RU"/>
              </w:rPr>
            </w:pPr>
          </w:p>
        </w:tc>
        <w:tc>
          <w:tcPr>
            <w:tcW w:w="1086" w:type="dxa"/>
            <w:vAlign w:val="bottom"/>
          </w:tcPr>
          <w:p w14:paraId="3D0B1D2A" w14:textId="77777777" w:rsidR="005F5E91" w:rsidRPr="00105654" w:rsidRDefault="005F5E91" w:rsidP="007219A5">
            <w:pPr>
              <w:spacing w:before="20" w:after="20"/>
              <w:ind w:right="57"/>
              <w:jc w:val="right"/>
              <w:rPr>
                <w:bCs/>
                <w:sz w:val="18"/>
                <w:szCs w:val="18"/>
                <w:lang w:val="ru-RU"/>
              </w:rPr>
            </w:pPr>
          </w:p>
        </w:tc>
        <w:tc>
          <w:tcPr>
            <w:tcW w:w="1087" w:type="dxa"/>
            <w:vAlign w:val="bottom"/>
          </w:tcPr>
          <w:p w14:paraId="6E6A961E" w14:textId="77777777" w:rsidR="005F5E91" w:rsidRPr="00105654" w:rsidRDefault="005F5E91" w:rsidP="007219A5">
            <w:pPr>
              <w:spacing w:before="20" w:after="20"/>
              <w:ind w:right="57"/>
              <w:jc w:val="right"/>
              <w:rPr>
                <w:bCs/>
                <w:sz w:val="18"/>
                <w:szCs w:val="18"/>
                <w:lang w:val="ru-RU"/>
              </w:rPr>
            </w:pPr>
          </w:p>
        </w:tc>
        <w:tc>
          <w:tcPr>
            <w:tcW w:w="1087" w:type="dxa"/>
            <w:vAlign w:val="bottom"/>
          </w:tcPr>
          <w:p w14:paraId="0A0DF024" w14:textId="77777777" w:rsidR="005F5E91" w:rsidRPr="00105654" w:rsidRDefault="005F5E91" w:rsidP="007219A5">
            <w:pPr>
              <w:spacing w:before="20" w:after="20"/>
              <w:ind w:right="57"/>
              <w:jc w:val="right"/>
              <w:rPr>
                <w:bCs/>
                <w:sz w:val="18"/>
                <w:szCs w:val="18"/>
                <w:lang w:val="ru-RU"/>
              </w:rPr>
            </w:pPr>
          </w:p>
        </w:tc>
        <w:tc>
          <w:tcPr>
            <w:tcW w:w="1387" w:type="dxa"/>
            <w:vAlign w:val="bottom"/>
          </w:tcPr>
          <w:p w14:paraId="53C256A4" w14:textId="77777777" w:rsidR="005F5E91" w:rsidRPr="00105654" w:rsidRDefault="005F5E91" w:rsidP="007219A5">
            <w:pPr>
              <w:spacing w:before="20" w:after="20"/>
              <w:ind w:right="57"/>
              <w:jc w:val="right"/>
              <w:rPr>
                <w:bCs/>
                <w:sz w:val="18"/>
                <w:szCs w:val="18"/>
                <w:lang w:val="ru-RU"/>
              </w:rPr>
            </w:pPr>
          </w:p>
        </w:tc>
        <w:tc>
          <w:tcPr>
            <w:tcW w:w="1162" w:type="dxa"/>
            <w:vAlign w:val="bottom"/>
          </w:tcPr>
          <w:p w14:paraId="6182A8F1" w14:textId="77777777" w:rsidR="005F5E91" w:rsidRPr="00105654" w:rsidRDefault="005F5E91" w:rsidP="007219A5">
            <w:pPr>
              <w:spacing w:before="20" w:after="20"/>
              <w:ind w:right="57"/>
              <w:jc w:val="right"/>
              <w:rPr>
                <w:bCs/>
                <w:sz w:val="18"/>
                <w:szCs w:val="18"/>
                <w:lang w:val="ru-RU"/>
              </w:rPr>
            </w:pPr>
          </w:p>
        </w:tc>
        <w:tc>
          <w:tcPr>
            <w:tcW w:w="995" w:type="dxa"/>
            <w:vAlign w:val="bottom"/>
          </w:tcPr>
          <w:p w14:paraId="6C981DCF" w14:textId="77777777" w:rsidR="005F5E91" w:rsidRPr="00105654" w:rsidRDefault="005F5E91" w:rsidP="007219A5">
            <w:pPr>
              <w:spacing w:before="20" w:after="20"/>
              <w:ind w:right="57"/>
              <w:jc w:val="right"/>
              <w:rPr>
                <w:bCs/>
                <w:sz w:val="18"/>
                <w:szCs w:val="18"/>
                <w:lang w:val="ru-RU"/>
              </w:rPr>
            </w:pPr>
          </w:p>
        </w:tc>
        <w:tc>
          <w:tcPr>
            <w:tcW w:w="1329" w:type="dxa"/>
            <w:vAlign w:val="bottom"/>
          </w:tcPr>
          <w:p w14:paraId="22BC7C7F" w14:textId="77777777" w:rsidR="005F5E91" w:rsidRPr="00105654" w:rsidRDefault="005F5E91" w:rsidP="007219A5">
            <w:pPr>
              <w:spacing w:before="20" w:after="20"/>
              <w:ind w:right="57"/>
              <w:jc w:val="right"/>
              <w:rPr>
                <w:bCs/>
                <w:sz w:val="18"/>
                <w:szCs w:val="18"/>
                <w:lang w:val="ru-RU"/>
              </w:rPr>
            </w:pPr>
          </w:p>
        </w:tc>
        <w:tc>
          <w:tcPr>
            <w:tcW w:w="1194" w:type="dxa"/>
            <w:vAlign w:val="bottom"/>
          </w:tcPr>
          <w:p w14:paraId="3400D600" w14:textId="77777777" w:rsidR="005F5E91" w:rsidRPr="00105654" w:rsidRDefault="005F5E91" w:rsidP="007219A5">
            <w:pPr>
              <w:spacing w:before="20" w:after="20"/>
              <w:ind w:right="57"/>
              <w:jc w:val="right"/>
              <w:rPr>
                <w:b/>
                <w:sz w:val="18"/>
                <w:szCs w:val="18"/>
                <w:lang w:val="ru-RU"/>
              </w:rPr>
            </w:pPr>
          </w:p>
        </w:tc>
      </w:tr>
      <w:tr w:rsidR="000448BB" w:rsidRPr="00105654" w14:paraId="6FE85B79" w14:textId="77777777" w:rsidTr="0072172D">
        <w:tc>
          <w:tcPr>
            <w:tcW w:w="3964" w:type="dxa"/>
          </w:tcPr>
          <w:p w14:paraId="71C29B26" w14:textId="77777777" w:rsidR="000448BB" w:rsidRPr="00105654" w:rsidRDefault="000448BB" w:rsidP="000448BB">
            <w:pPr>
              <w:spacing w:before="20" w:after="20"/>
              <w:rPr>
                <w:sz w:val="18"/>
                <w:szCs w:val="18"/>
                <w:lang w:val="ru-RU"/>
              </w:rPr>
            </w:pPr>
            <w:r w:rsidRPr="00105654">
              <w:rPr>
                <w:sz w:val="18"/>
                <w:szCs w:val="18"/>
                <w:lang w:val="ru-RU"/>
              </w:rPr>
              <w:t>Начисленные взносы</w:t>
            </w:r>
          </w:p>
        </w:tc>
        <w:tc>
          <w:tcPr>
            <w:tcW w:w="1276" w:type="dxa"/>
            <w:vAlign w:val="bottom"/>
          </w:tcPr>
          <w:p w14:paraId="51C6F099" w14:textId="4B38FE1C"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58 721</w:t>
            </w:r>
          </w:p>
        </w:tc>
        <w:tc>
          <w:tcPr>
            <w:tcW w:w="1086" w:type="dxa"/>
            <w:vAlign w:val="bottom"/>
          </w:tcPr>
          <w:p w14:paraId="5808F7B8" w14:textId="50B36FE2"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28 035</w:t>
            </w:r>
          </w:p>
        </w:tc>
        <w:tc>
          <w:tcPr>
            <w:tcW w:w="1087" w:type="dxa"/>
            <w:vAlign w:val="bottom"/>
          </w:tcPr>
          <w:p w14:paraId="6B143B63" w14:textId="0ED80147"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17 721</w:t>
            </w:r>
          </w:p>
        </w:tc>
        <w:tc>
          <w:tcPr>
            <w:tcW w:w="1087" w:type="dxa"/>
            <w:vAlign w:val="bottom"/>
          </w:tcPr>
          <w:p w14:paraId="0237343D" w14:textId="47F86037"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23 137</w:t>
            </w:r>
          </w:p>
        </w:tc>
        <w:tc>
          <w:tcPr>
            <w:tcW w:w="1387" w:type="dxa"/>
            <w:vAlign w:val="bottom"/>
          </w:tcPr>
          <w:p w14:paraId="1ADBB199" w14:textId="1E8FE64A"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127 613</w:t>
            </w:r>
          </w:p>
        </w:tc>
        <w:tc>
          <w:tcPr>
            <w:tcW w:w="1162" w:type="dxa"/>
            <w:vAlign w:val="bottom"/>
          </w:tcPr>
          <w:p w14:paraId="7938FF37" w14:textId="2AB4938E"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1AA3E083" w14:textId="3DACC406"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1BE8BB10" w14:textId="590EF3BF" w:rsidR="000448BB" w:rsidRPr="00105654" w:rsidRDefault="000448BB" w:rsidP="007219A5">
            <w:pPr>
              <w:spacing w:before="20" w:after="20"/>
              <w:ind w:right="170"/>
              <w:jc w:val="right"/>
              <w:rPr>
                <w:bCs/>
                <w:sz w:val="18"/>
                <w:szCs w:val="18"/>
                <w:lang w:val="ru-RU"/>
              </w:rPr>
            </w:pPr>
            <w:r w:rsidRPr="00105654">
              <w:rPr>
                <w:bCs/>
                <w:sz w:val="18"/>
                <w:szCs w:val="18"/>
                <w:lang w:val="ru-RU"/>
              </w:rPr>
              <w:t>−</w:t>
            </w:r>
          </w:p>
        </w:tc>
        <w:tc>
          <w:tcPr>
            <w:tcW w:w="1194" w:type="dxa"/>
            <w:vAlign w:val="bottom"/>
          </w:tcPr>
          <w:p w14:paraId="4A5D1480" w14:textId="42810567"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127</w:t>
            </w:r>
            <w:r w:rsidR="00E468B0" w:rsidRPr="00105654">
              <w:rPr>
                <w:rFonts w:cs="Calibri"/>
                <w:b/>
                <w:bCs/>
                <w:color w:val="000000"/>
                <w:sz w:val="18"/>
                <w:szCs w:val="18"/>
                <w:lang w:val="ru-RU"/>
              </w:rPr>
              <w:t xml:space="preserve"> </w:t>
            </w:r>
            <w:r w:rsidRPr="00105654">
              <w:rPr>
                <w:rFonts w:cs="Calibri"/>
                <w:b/>
                <w:bCs/>
                <w:color w:val="000000"/>
                <w:sz w:val="18"/>
                <w:szCs w:val="18"/>
                <w:lang w:val="ru-RU"/>
              </w:rPr>
              <w:t>613</w:t>
            </w:r>
          </w:p>
        </w:tc>
      </w:tr>
      <w:tr w:rsidR="000448BB" w:rsidRPr="00105654" w14:paraId="70DE2B7E" w14:textId="77777777" w:rsidTr="0072172D">
        <w:tc>
          <w:tcPr>
            <w:tcW w:w="3964" w:type="dxa"/>
          </w:tcPr>
          <w:p w14:paraId="400A1D27" w14:textId="30E00FC2" w:rsidR="000448BB" w:rsidRPr="00105654" w:rsidRDefault="00E926EE" w:rsidP="000448BB">
            <w:pPr>
              <w:spacing w:before="20" w:after="20"/>
              <w:rPr>
                <w:sz w:val="18"/>
                <w:szCs w:val="18"/>
                <w:lang w:val="ru-RU"/>
              </w:rPr>
            </w:pPr>
            <w:r w:rsidRPr="00105654">
              <w:rPr>
                <w:sz w:val="18"/>
                <w:szCs w:val="18"/>
                <w:lang w:val="ru-RU" w:eastAsia="en-GB"/>
              </w:rPr>
              <w:t>Внебюджетные взносы</w:t>
            </w:r>
          </w:p>
        </w:tc>
        <w:tc>
          <w:tcPr>
            <w:tcW w:w="1276" w:type="dxa"/>
            <w:vAlign w:val="bottom"/>
          </w:tcPr>
          <w:p w14:paraId="5F0D4618" w14:textId="4F80014E" w:rsidR="000448BB" w:rsidRPr="00105654" w:rsidRDefault="000448BB" w:rsidP="007219A5">
            <w:pPr>
              <w:spacing w:before="20" w:after="20"/>
              <w:ind w:right="170"/>
              <w:jc w:val="right"/>
              <w:rPr>
                <w:sz w:val="18"/>
                <w:szCs w:val="18"/>
                <w:lang w:val="ru-RU"/>
              </w:rPr>
            </w:pPr>
            <w:r w:rsidRPr="00105654">
              <w:rPr>
                <w:rFonts w:cs="Calibri"/>
                <w:sz w:val="18"/>
                <w:szCs w:val="18"/>
                <w:lang w:val="ru-RU"/>
              </w:rPr>
              <w:t>−</w:t>
            </w:r>
          </w:p>
        </w:tc>
        <w:tc>
          <w:tcPr>
            <w:tcW w:w="1086" w:type="dxa"/>
            <w:vAlign w:val="bottom"/>
          </w:tcPr>
          <w:p w14:paraId="1B46FA43" w14:textId="424A3FEF" w:rsidR="000448BB" w:rsidRPr="00105654" w:rsidRDefault="000448BB" w:rsidP="007219A5">
            <w:pPr>
              <w:spacing w:before="20" w:after="20"/>
              <w:ind w:right="170"/>
              <w:jc w:val="right"/>
              <w:rPr>
                <w:sz w:val="18"/>
                <w:szCs w:val="18"/>
                <w:lang w:val="ru-RU"/>
              </w:rPr>
            </w:pPr>
            <w:r w:rsidRPr="00105654">
              <w:rPr>
                <w:rFonts w:cs="Calibri"/>
                <w:sz w:val="18"/>
                <w:szCs w:val="18"/>
                <w:lang w:val="ru-RU"/>
              </w:rPr>
              <w:t>−</w:t>
            </w:r>
          </w:p>
        </w:tc>
        <w:tc>
          <w:tcPr>
            <w:tcW w:w="1087" w:type="dxa"/>
            <w:vAlign w:val="bottom"/>
          </w:tcPr>
          <w:p w14:paraId="0CFB9344" w14:textId="1345FFC7" w:rsidR="000448BB" w:rsidRPr="00105654" w:rsidRDefault="000448BB" w:rsidP="007219A5">
            <w:pPr>
              <w:spacing w:before="20" w:after="20"/>
              <w:ind w:right="170"/>
              <w:jc w:val="right"/>
              <w:rPr>
                <w:sz w:val="18"/>
                <w:szCs w:val="18"/>
                <w:lang w:val="ru-RU"/>
              </w:rPr>
            </w:pPr>
            <w:r w:rsidRPr="00105654">
              <w:rPr>
                <w:rFonts w:cs="Calibri"/>
                <w:sz w:val="18"/>
                <w:szCs w:val="18"/>
                <w:lang w:val="ru-RU"/>
              </w:rPr>
              <w:t>−</w:t>
            </w:r>
          </w:p>
        </w:tc>
        <w:tc>
          <w:tcPr>
            <w:tcW w:w="1087" w:type="dxa"/>
            <w:vAlign w:val="bottom"/>
          </w:tcPr>
          <w:p w14:paraId="2A4D50A6" w14:textId="5A451738" w:rsidR="000448BB" w:rsidRPr="00105654" w:rsidRDefault="000448BB" w:rsidP="007219A5">
            <w:pPr>
              <w:spacing w:before="20" w:after="20"/>
              <w:ind w:right="170"/>
              <w:jc w:val="right"/>
              <w:rPr>
                <w:sz w:val="18"/>
                <w:szCs w:val="18"/>
                <w:lang w:val="ru-RU"/>
              </w:rPr>
            </w:pPr>
            <w:r w:rsidRPr="00105654">
              <w:rPr>
                <w:rFonts w:cs="Calibri"/>
                <w:sz w:val="18"/>
                <w:szCs w:val="18"/>
                <w:lang w:val="ru-RU"/>
              </w:rPr>
              <w:t>−</w:t>
            </w:r>
          </w:p>
        </w:tc>
        <w:tc>
          <w:tcPr>
            <w:tcW w:w="1387" w:type="dxa"/>
            <w:vAlign w:val="bottom"/>
          </w:tcPr>
          <w:p w14:paraId="731BCBF0" w14:textId="261C5C05" w:rsidR="000448BB" w:rsidRPr="00105654" w:rsidRDefault="000448BB" w:rsidP="007219A5">
            <w:pPr>
              <w:spacing w:before="20" w:after="20"/>
              <w:ind w:right="170"/>
              <w:jc w:val="right"/>
              <w:rPr>
                <w:sz w:val="18"/>
                <w:szCs w:val="18"/>
                <w:lang w:val="ru-RU"/>
              </w:rPr>
            </w:pPr>
            <w:r w:rsidRPr="00105654">
              <w:rPr>
                <w:rFonts w:cs="Calibri"/>
                <w:b/>
                <w:bCs/>
                <w:sz w:val="18"/>
                <w:szCs w:val="18"/>
                <w:lang w:val="ru-RU"/>
              </w:rPr>
              <w:t>−</w:t>
            </w:r>
          </w:p>
        </w:tc>
        <w:tc>
          <w:tcPr>
            <w:tcW w:w="1162" w:type="dxa"/>
            <w:vAlign w:val="bottom"/>
          </w:tcPr>
          <w:p w14:paraId="0C6BBC03" w14:textId="73A69394" w:rsidR="000448BB" w:rsidRPr="00105654" w:rsidRDefault="000448BB" w:rsidP="007219A5">
            <w:pPr>
              <w:spacing w:before="20" w:after="20"/>
              <w:ind w:right="170"/>
              <w:jc w:val="right"/>
              <w:rPr>
                <w:sz w:val="18"/>
                <w:szCs w:val="18"/>
                <w:lang w:val="ru-RU"/>
              </w:rPr>
            </w:pPr>
            <w:r w:rsidRPr="00105654">
              <w:rPr>
                <w:rFonts w:cs="Calibri"/>
                <w:b/>
                <w:bCs/>
                <w:sz w:val="18"/>
                <w:szCs w:val="18"/>
                <w:lang w:val="ru-RU"/>
              </w:rPr>
              <w:t>−</w:t>
            </w:r>
          </w:p>
        </w:tc>
        <w:tc>
          <w:tcPr>
            <w:tcW w:w="995" w:type="dxa"/>
            <w:vAlign w:val="bottom"/>
          </w:tcPr>
          <w:p w14:paraId="1C188274" w14:textId="27E8E4A9" w:rsidR="000448BB" w:rsidRPr="00105654" w:rsidRDefault="000448BB" w:rsidP="007219A5">
            <w:pPr>
              <w:spacing w:before="20" w:after="20"/>
              <w:ind w:right="170"/>
              <w:jc w:val="right"/>
              <w:rPr>
                <w:sz w:val="18"/>
                <w:szCs w:val="18"/>
                <w:lang w:val="ru-RU"/>
              </w:rPr>
            </w:pPr>
            <w:r w:rsidRPr="00105654">
              <w:rPr>
                <w:rFonts w:cs="Calibri"/>
                <w:sz w:val="18"/>
                <w:szCs w:val="18"/>
                <w:lang w:val="ru-RU"/>
              </w:rPr>
              <w:t>−</w:t>
            </w:r>
          </w:p>
        </w:tc>
        <w:tc>
          <w:tcPr>
            <w:tcW w:w="1329" w:type="dxa"/>
            <w:vAlign w:val="bottom"/>
          </w:tcPr>
          <w:p w14:paraId="73515AED" w14:textId="66EAF33D" w:rsidR="000448BB" w:rsidRPr="00105654" w:rsidRDefault="000448BB" w:rsidP="007219A5">
            <w:pPr>
              <w:spacing w:before="20" w:after="20"/>
              <w:ind w:right="170"/>
              <w:jc w:val="right"/>
              <w:rPr>
                <w:sz w:val="18"/>
                <w:szCs w:val="18"/>
                <w:lang w:val="ru-RU"/>
              </w:rPr>
            </w:pPr>
            <w:r w:rsidRPr="00105654">
              <w:rPr>
                <w:rFonts w:cs="Calibri"/>
                <w:b/>
                <w:bCs/>
                <w:i/>
                <w:iCs/>
                <w:sz w:val="18"/>
                <w:szCs w:val="18"/>
                <w:lang w:val="ru-RU"/>
              </w:rPr>
              <w:t>17</w:t>
            </w:r>
            <w:r w:rsidR="00E468B0" w:rsidRPr="00105654">
              <w:rPr>
                <w:rFonts w:cs="Calibri"/>
                <w:b/>
                <w:bCs/>
                <w:i/>
                <w:iCs/>
                <w:sz w:val="18"/>
                <w:szCs w:val="18"/>
                <w:lang w:val="ru-RU"/>
              </w:rPr>
              <w:t xml:space="preserve"> </w:t>
            </w:r>
            <w:r w:rsidRPr="00105654">
              <w:rPr>
                <w:rFonts w:cs="Calibri"/>
                <w:b/>
                <w:bCs/>
                <w:i/>
                <w:iCs/>
                <w:sz w:val="18"/>
                <w:szCs w:val="18"/>
                <w:lang w:val="ru-RU"/>
              </w:rPr>
              <w:t>965</w:t>
            </w:r>
          </w:p>
        </w:tc>
        <w:tc>
          <w:tcPr>
            <w:tcW w:w="1194" w:type="dxa"/>
            <w:vAlign w:val="bottom"/>
          </w:tcPr>
          <w:p w14:paraId="131A3E8C" w14:textId="5B0AA5A1" w:rsidR="000448BB" w:rsidRPr="00105654" w:rsidRDefault="000448BB" w:rsidP="007219A5">
            <w:pPr>
              <w:spacing w:before="20" w:after="20"/>
              <w:ind w:right="170"/>
              <w:jc w:val="right"/>
              <w:rPr>
                <w:sz w:val="18"/>
                <w:szCs w:val="18"/>
                <w:lang w:val="ru-RU"/>
              </w:rPr>
            </w:pPr>
            <w:r w:rsidRPr="00105654">
              <w:rPr>
                <w:rFonts w:cs="Calibri"/>
                <w:b/>
                <w:bCs/>
                <w:color w:val="000000"/>
                <w:sz w:val="18"/>
                <w:szCs w:val="18"/>
                <w:lang w:val="ru-RU"/>
              </w:rPr>
              <w:t>17</w:t>
            </w:r>
            <w:r w:rsidR="00E468B0" w:rsidRPr="00105654">
              <w:rPr>
                <w:rFonts w:cs="Calibri"/>
                <w:b/>
                <w:bCs/>
                <w:color w:val="000000"/>
                <w:sz w:val="18"/>
                <w:szCs w:val="18"/>
                <w:lang w:val="ru-RU"/>
              </w:rPr>
              <w:t xml:space="preserve"> </w:t>
            </w:r>
            <w:r w:rsidRPr="00105654">
              <w:rPr>
                <w:rFonts w:cs="Calibri"/>
                <w:b/>
                <w:bCs/>
                <w:color w:val="000000"/>
                <w:sz w:val="18"/>
                <w:szCs w:val="18"/>
                <w:lang w:val="ru-RU"/>
              </w:rPr>
              <w:t>965</w:t>
            </w:r>
          </w:p>
        </w:tc>
      </w:tr>
      <w:tr w:rsidR="000448BB" w:rsidRPr="00105654" w14:paraId="43E06A58" w14:textId="77777777" w:rsidTr="0072172D">
        <w:tc>
          <w:tcPr>
            <w:tcW w:w="3964" w:type="dxa"/>
          </w:tcPr>
          <w:p w14:paraId="1637682D" w14:textId="77777777" w:rsidR="000448BB" w:rsidRPr="00105654" w:rsidRDefault="000448BB" w:rsidP="000448BB">
            <w:pPr>
              <w:spacing w:before="20" w:after="20"/>
              <w:rPr>
                <w:sz w:val="18"/>
                <w:szCs w:val="18"/>
                <w:lang w:val="ru-RU"/>
              </w:rPr>
            </w:pPr>
            <w:r w:rsidRPr="00105654">
              <w:rPr>
                <w:sz w:val="18"/>
                <w:szCs w:val="18"/>
                <w:lang w:val="ru-RU"/>
              </w:rPr>
              <w:t>Публикации</w:t>
            </w:r>
          </w:p>
        </w:tc>
        <w:tc>
          <w:tcPr>
            <w:tcW w:w="1276" w:type="dxa"/>
            <w:vAlign w:val="bottom"/>
          </w:tcPr>
          <w:p w14:paraId="66A4534C" w14:textId="1E5ED74E"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39</w:t>
            </w:r>
          </w:p>
        </w:tc>
        <w:tc>
          <w:tcPr>
            <w:tcW w:w="1086" w:type="dxa"/>
            <w:vAlign w:val="bottom"/>
          </w:tcPr>
          <w:p w14:paraId="491C795A" w14:textId="595944DB"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14 518</w:t>
            </w:r>
          </w:p>
        </w:tc>
        <w:tc>
          <w:tcPr>
            <w:tcW w:w="1087" w:type="dxa"/>
            <w:vAlign w:val="bottom"/>
          </w:tcPr>
          <w:p w14:paraId="64685D5E" w14:textId="1A255081"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3</w:t>
            </w:r>
          </w:p>
        </w:tc>
        <w:tc>
          <w:tcPr>
            <w:tcW w:w="1087" w:type="dxa"/>
            <w:vAlign w:val="bottom"/>
          </w:tcPr>
          <w:p w14:paraId="12D2B9AA" w14:textId="00BDCA4E"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43</w:t>
            </w:r>
          </w:p>
        </w:tc>
        <w:tc>
          <w:tcPr>
            <w:tcW w:w="1387" w:type="dxa"/>
            <w:vAlign w:val="bottom"/>
          </w:tcPr>
          <w:p w14:paraId="3929726B" w14:textId="1182633A"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14 603</w:t>
            </w:r>
          </w:p>
        </w:tc>
        <w:tc>
          <w:tcPr>
            <w:tcW w:w="1162" w:type="dxa"/>
            <w:vAlign w:val="bottom"/>
          </w:tcPr>
          <w:p w14:paraId="06174D8A" w14:textId="7FCA243B"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4706525E" w14:textId="2C98F000"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5892B292" w14:textId="03C5F16A"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0</w:t>
            </w:r>
          </w:p>
        </w:tc>
        <w:tc>
          <w:tcPr>
            <w:tcW w:w="1194" w:type="dxa"/>
            <w:vAlign w:val="bottom"/>
          </w:tcPr>
          <w:p w14:paraId="0ED95D63" w14:textId="373A84EF"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14</w:t>
            </w:r>
            <w:r w:rsidR="00E468B0" w:rsidRPr="00105654">
              <w:rPr>
                <w:rFonts w:cs="Calibri"/>
                <w:b/>
                <w:bCs/>
                <w:color w:val="000000"/>
                <w:sz w:val="18"/>
                <w:szCs w:val="18"/>
                <w:lang w:val="ru-RU"/>
              </w:rPr>
              <w:t xml:space="preserve"> </w:t>
            </w:r>
            <w:r w:rsidRPr="00105654">
              <w:rPr>
                <w:rFonts w:cs="Calibri"/>
                <w:b/>
                <w:bCs/>
                <w:color w:val="000000"/>
                <w:sz w:val="18"/>
                <w:szCs w:val="18"/>
                <w:lang w:val="ru-RU"/>
              </w:rPr>
              <w:t>603</w:t>
            </w:r>
          </w:p>
        </w:tc>
      </w:tr>
      <w:tr w:rsidR="000448BB" w:rsidRPr="00105654" w14:paraId="5D14F8AC" w14:textId="77777777" w:rsidTr="0072172D">
        <w:tc>
          <w:tcPr>
            <w:tcW w:w="3964" w:type="dxa"/>
          </w:tcPr>
          <w:p w14:paraId="135C8179" w14:textId="77777777" w:rsidR="000448BB" w:rsidRPr="00105654" w:rsidRDefault="000448BB" w:rsidP="000448BB">
            <w:pPr>
              <w:spacing w:before="20" w:after="20"/>
              <w:rPr>
                <w:sz w:val="18"/>
                <w:szCs w:val="18"/>
                <w:lang w:val="ru-RU"/>
              </w:rPr>
            </w:pPr>
            <w:r w:rsidRPr="00105654">
              <w:rPr>
                <w:sz w:val="18"/>
                <w:szCs w:val="18"/>
                <w:lang w:val="ru-RU"/>
              </w:rPr>
              <w:t>Возмещение затрат</w:t>
            </w:r>
          </w:p>
        </w:tc>
        <w:tc>
          <w:tcPr>
            <w:tcW w:w="1276" w:type="dxa"/>
            <w:vAlign w:val="bottom"/>
          </w:tcPr>
          <w:p w14:paraId="5EDFA7B7" w14:textId="7F8339B6"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3</w:t>
            </w:r>
          </w:p>
        </w:tc>
        <w:tc>
          <w:tcPr>
            <w:tcW w:w="1086" w:type="dxa"/>
            <w:vAlign w:val="bottom"/>
          </w:tcPr>
          <w:p w14:paraId="4532107D" w14:textId="22EF81F4"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10 285</w:t>
            </w:r>
          </w:p>
        </w:tc>
        <w:tc>
          <w:tcPr>
            <w:tcW w:w="1087" w:type="dxa"/>
            <w:vAlign w:val="bottom"/>
          </w:tcPr>
          <w:p w14:paraId="2CAF72AA" w14:textId="5C0A36F3"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313</w:t>
            </w:r>
          </w:p>
        </w:tc>
        <w:tc>
          <w:tcPr>
            <w:tcW w:w="1087" w:type="dxa"/>
            <w:vAlign w:val="bottom"/>
          </w:tcPr>
          <w:p w14:paraId="61CEA2C5" w14:textId="6475D83B"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w:t>
            </w:r>
          </w:p>
        </w:tc>
        <w:tc>
          <w:tcPr>
            <w:tcW w:w="1387" w:type="dxa"/>
            <w:vAlign w:val="bottom"/>
          </w:tcPr>
          <w:p w14:paraId="4F47568D" w14:textId="52256057"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10 602</w:t>
            </w:r>
          </w:p>
        </w:tc>
        <w:tc>
          <w:tcPr>
            <w:tcW w:w="1162" w:type="dxa"/>
            <w:vAlign w:val="bottom"/>
          </w:tcPr>
          <w:p w14:paraId="7ED04A24" w14:textId="2B7EA19A"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17B94F00" w14:textId="023C0A38"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3B1879A8" w14:textId="54E4087C"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20</w:t>
            </w:r>
          </w:p>
        </w:tc>
        <w:tc>
          <w:tcPr>
            <w:tcW w:w="1194" w:type="dxa"/>
            <w:vAlign w:val="bottom"/>
          </w:tcPr>
          <w:p w14:paraId="350006E3" w14:textId="4B98928A"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10</w:t>
            </w:r>
            <w:r w:rsidR="00E468B0" w:rsidRPr="00105654">
              <w:rPr>
                <w:rFonts w:cs="Calibri"/>
                <w:b/>
                <w:bCs/>
                <w:color w:val="000000"/>
                <w:sz w:val="18"/>
                <w:szCs w:val="18"/>
                <w:lang w:val="ru-RU"/>
              </w:rPr>
              <w:t xml:space="preserve"> </w:t>
            </w:r>
            <w:r w:rsidRPr="00105654">
              <w:rPr>
                <w:rFonts w:cs="Calibri"/>
                <w:b/>
                <w:bCs/>
                <w:color w:val="000000"/>
                <w:sz w:val="18"/>
                <w:szCs w:val="18"/>
                <w:lang w:val="ru-RU"/>
              </w:rPr>
              <w:t>622</w:t>
            </w:r>
          </w:p>
        </w:tc>
      </w:tr>
      <w:tr w:rsidR="000448BB" w:rsidRPr="00105654" w14:paraId="50BC6BE8" w14:textId="77777777" w:rsidTr="0072172D">
        <w:tc>
          <w:tcPr>
            <w:tcW w:w="3964" w:type="dxa"/>
          </w:tcPr>
          <w:p w14:paraId="0894BFE5" w14:textId="77777777" w:rsidR="000448BB" w:rsidRPr="00105654" w:rsidRDefault="000448BB" w:rsidP="000448BB">
            <w:pPr>
              <w:spacing w:before="20" w:after="20"/>
              <w:rPr>
                <w:sz w:val="18"/>
                <w:szCs w:val="18"/>
                <w:lang w:val="ru-RU"/>
              </w:rPr>
            </w:pPr>
            <w:r w:rsidRPr="00105654">
              <w:rPr>
                <w:sz w:val="18"/>
                <w:szCs w:val="18"/>
                <w:lang w:val="ru-RU"/>
              </w:rPr>
              <w:t>Прочие доходы</w:t>
            </w:r>
          </w:p>
        </w:tc>
        <w:tc>
          <w:tcPr>
            <w:tcW w:w="1276" w:type="dxa"/>
            <w:vAlign w:val="bottom"/>
          </w:tcPr>
          <w:p w14:paraId="4D926CC3" w14:textId="029F58DD"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493</w:t>
            </w:r>
          </w:p>
        </w:tc>
        <w:tc>
          <w:tcPr>
            <w:tcW w:w="1086" w:type="dxa"/>
            <w:vAlign w:val="bottom"/>
          </w:tcPr>
          <w:p w14:paraId="05635401" w14:textId="192A3E7A"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276</w:t>
            </w:r>
          </w:p>
        </w:tc>
        <w:tc>
          <w:tcPr>
            <w:tcW w:w="1087" w:type="dxa"/>
            <w:vAlign w:val="bottom"/>
          </w:tcPr>
          <w:p w14:paraId="4E9A51B3" w14:textId="6EC95603"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78</w:t>
            </w:r>
          </w:p>
        </w:tc>
        <w:tc>
          <w:tcPr>
            <w:tcW w:w="1087" w:type="dxa"/>
            <w:vAlign w:val="bottom"/>
          </w:tcPr>
          <w:p w14:paraId="113D27BB" w14:textId="2C65C54A"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171</w:t>
            </w:r>
          </w:p>
        </w:tc>
        <w:tc>
          <w:tcPr>
            <w:tcW w:w="1387" w:type="dxa"/>
            <w:vAlign w:val="bottom"/>
          </w:tcPr>
          <w:p w14:paraId="7229F364" w14:textId="7EEDD340"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1 017</w:t>
            </w:r>
          </w:p>
        </w:tc>
        <w:tc>
          <w:tcPr>
            <w:tcW w:w="1162" w:type="dxa"/>
            <w:vAlign w:val="bottom"/>
          </w:tcPr>
          <w:p w14:paraId="4E6B47F3" w14:textId="248CE961"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270</w:t>
            </w:r>
          </w:p>
        </w:tc>
        <w:tc>
          <w:tcPr>
            <w:tcW w:w="995" w:type="dxa"/>
            <w:vAlign w:val="bottom"/>
          </w:tcPr>
          <w:p w14:paraId="04B4229A" w14:textId="5460AE21"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18</w:t>
            </w:r>
          </w:p>
        </w:tc>
        <w:tc>
          <w:tcPr>
            <w:tcW w:w="1329" w:type="dxa"/>
            <w:vAlign w:val="bottom"/>
          </w:tcPr>
          <w:p w14:paraId="0DA021F3" w14:textId="48B61D88"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(58)</w:t>
            </w:r>
          </w:p>
        </w:tc>
        <w:tc>
          <w:tcPr>
            <w:tcW w:w="1194" w:type="dxa"/>
            <w:vAlign w:val="bottom"/>
          </w:tcPr>
          <w:p w14:paraId="53431D00" w14:textId="04D71DA2"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1</w:t>
            </w:r>
            <w:r w:rsidR="00E468B0" w:rsidRPr="00105654">
              <w:rPr>
                <w:rFonts w:cs="Calibri"/>
                <w:b/>
                <w:bCs/>
                <w:color w:val="000000"/>
                <w:sz w:val="18"/>
                <w:szCs w:val="18"/>
                <w:lang w:val="ru-RU"/>
              </w:rPr>
              <w:t xml:space="preserve"> </w:t>
            </w:r>
            <w:r w:rsidRPr="00105654">
              <w:rPr>
                <w:rFonts w:cs="Calibri"/>
                <w:b/>
                <w:bCs/>
                <w:color w:val="000000"/>
                <w:sz w:val="18"/>
                <w:szCs w:val="18"/>
                <w:lang w:val="ru-RU"/>
              </w:rPr>
              <w:t>247</w:t>
            </w:r>
          </w:p>
        </w:tc>
      </w:tr>
      <w:tr w:rsidR="000448BB" w:rsidRPr="00105654" w14:paraId="1B327D0C" w14:textId="77777777" w:rsidTr="0072172D">
        <w:tc>
          <w:tcPr>
            <w:tcW w:w="3964" w:type="dxa"/>
          </w:tcPr>
          <w:p w14:paraId="03F2866D" w14:textId="5B347232" w:rsidR="000448BB" w:rsidRPr="00105654" w:rsidRDefault="000448BB" w:rsidP="000448BB">
            <w:pPr>
              <w:spacing w:before="20" w:after="20"/>
              <w:rPr>
                <w:sz w:val="18"/>
                <w:szCs w:val="18"/>
                <w:lang w:val="ru-RU"/>
              </w:rPr>
            </w:pPr>
            <w:r w:rsidRPr="00105654">
              <w:rPr>
                <w:sz w:val="18"/>
                <w:szCs w:val="18"/>
                <w:lang w:val="ru-RU"/>
              </w:rPr>
              <w:t>Финансовые доходы</w:t>
            </w:r>
          </w:p>
        </w:tc>
        <w:tc>
          <w:tcPr>
            <w:tcW w:w="1276" w:type="dxa"/>
            <w:vAlign w:val="bottom"/>
          </w:tcPr>
          <w:p w14:paraId="0A1BA8B1" w14:textId="7962254A"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198</w:t>
            </w:r>
          </w:p>
        </w:tc>
        <w:tc>
          <w:tcPr>
            <w:tcW w:w="1086" w:type="dxa"/>
            <w:vAlign w:val="bottom"/>
          </w:tcPr>
          <w:p w14:paraId="62233E67" w14:textId="75988920"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73</w:t>
            </w:r>
          </w:p>
        </w:tc>
        <w:tc>
          <w:tcPr>
            <w:tcW w:w="1087" w:type="dxa"/>
            <w:vAlign w:val="bottom"/>
          </w:tcPr>
          <w:p w14:paraId="7D1DE6C8" w14:textId="08962D8F"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34</w:t>
            </w:r>
          </w:p>
        </w:tc>
        <w:tc>
          <w:tcPr>
            <w:tcW w:w="1087" w:type="dxa"/>
            <w:vAlign w:val="bottom"/>
          </w:tcPr>
          <w:p w14:paraId="7F2B8009" w14:textId="48C81970"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74</w:t>
            </w:r>
          </w:p>
        </w:tc>
        <w:tc>
          <w:tcPr>
            <w:tcW w:w="1387" w:type="dxa"/>
            <w:vAlign w:val="bottom"/>
          </w:tcPr>
          <w:p w14:paraId="42DBE35D" w14:textId="35422387"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379</w:t>
            </w:r>
          </w:p>
        </w:tc>
        <w:tc>
          <w:tcPr>
            <w:tcW w:w="1162" w:type="dxa"/>
            <w:vAlign w:val="bottom"/>
          </w:tcPr>
          <w:p w14:paraId="08AE37A3" w14:textId="2E47FD57"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194</w:t>
            </w:r>
          </w:p>
        </w:tc>
        <w:tc>
          <w:tcPr>
            <w:tcW w:w="995" w:type="dxa"/>
            <w:vAlign w:val="bottom"/>
          </w:tcPr>
          <w:p w14:paraId="1E991B51" w14:textId="1C051324"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86</w:t>
            </w:r>
          </w:p>
        </w:tc>
        <w:tc>
          <w:tcPr>
            <w:tcW w:w="1329" w:type="dxa"/>
            <w:vAlign w:val="bottom"/>
          </w:tcPr>
          <w:p w14:paraId="72B9C79E" w14:textId="5E825E79"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3</w:t>
            </w:r>
            <w:r w:rsidR="00E468B0" w:rsidRPr="00105654">
              <w:rPr>
                <w:rFonts w:cs="Calibri"/>
                <w:b/>
                <w:bCs/>
                <w:i/>
                <w:iCs/>
                <w:sz w:val="18"/>
                <w:szCs w:val="18"/>
                <w:lang w:val="ru-RU"/>
              </w:rPr>
              <w:t xml:space="preserve"> </w:t>
            </w:r>
            <w:r w:rsidRPr="00105654">
              <w:rPr>
                <w:rFonts w:cs="Calibri"/>
                <w:b/>
                <w:bCs/>
                <w:i/>
                <w:iCs/>
                <w:sz w:val="18"/>
                <w:szCs w:val="18"/>
                <w:lang w:val="ru-RU"/>
              </w:rPr>
              <w:t>295</w:t>
            </w:r>
          </w:p>
        </w:tc>
        <w:tc>
          <w:tcPr>
            <w:tcW w:w="1194" w:type="dxa"/>
            <w:vAlign w:val="bottom"/>
          </w:tcPr>
          <w:p w14:paraId="5C2BE664" w14:textId="48BFE593"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3</w:t>
            </w:r>
            <w:r w:rsidR="00E468B0" w:rsidRPr="00105654">
              <w:rPr>
                <w:rFonts w:cs="Calibri"/>
                <w:b/>
                <w:bCs/>
                <w:color w:val="000000"/>
                <w:sz w:val="18"/>
                <w:szCs w:val="18"/>
                <w:lang w:val="ru-RU"/>
              </w:rPr>
              <w:t xml:space="preserve"> </w:t>
            </w:r>
            <w:r w:rsidRPr="00105654">
              <w:rPr>
                <w:rFonts w:cs="Calibri"/>
                <w:b/>
                <w:bCs/>
                <w:color w:val="000000"/>
                <w:sz w:val="18"/>
                <w:szCs w:val="18"/>
                <w:lang w:val="ru-RU"/>
              </w:rPr>
              <w:t>955</w:t>
            </w:r>
          </w:p>
        </w:tc>
      </w:tr>
      <w:tr w:rsidR="000448BB" w:rsidRPr="00105654" w14:paraId="26E9B9A6" w14:textId="77777777" w:rsidTr="0072172D">
        <w:tc>
          <w:tcPr>
            <w:tcW w:w="3964" w:type="dxa"/>
          </w:tcPr>
          <w:p w14:paraId="67847420" w14:textId="77777777" w:rsidR="000448BB" w:rsidRPr="00105654" w:rsidRDefault="000448BB" w:rsidP="000448BB">
            <w:pPr>
              <w:spacing w:before="20" w:after="20"/>
              <w:rPr>
                <w:b/>
                <w:bCs/>
                <w:sz w:val="18"/>
                <w:szCs w:val="18"/>
                <w:lang w:val="ru-RU"/>
              </w:rPr>
            </w:pPr>
            <w:r w:rsidRPr="00105654">
              <w:rPr>
                <w:b/>
                <w:bCs/>
                <w:sz w:val="18"/>
                <w:szCs w:val="18"/>
                <w:lang w:val="ru-RU"/>
              </w:rPr>
              <w:t>Всего: доходы</w:t>
            </w:r>
          </w:p>
        </w:tc>
        <w:tc>
          <w:tcPr>
            <w:tcW w:w="1276" w:type="dxa"/>
            <w:vAlign w:val="bottom"/>
          </w:tcPr>
          <w:p w14:paraId="5F67EF73" w14:textId="64796484"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59 256</w:t>
            </w:r>
          </w:p>
        </w:tc>
        <w:tc>
          <w:tcPr>
            <w:tcW w:w="1086" w:type="dxa"/>
            <w:vAlign w:val="bottom"/>
          </w:tcPr>
          <w:p w14:paraId="315A0A56" w14:textId="09A891D6"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53 114</w:t>
            </w:r>
          </w:p>
        </w:tc>
        <w:tc>
          <w:tcPr>
            <w:tcW w:w="1087" w:type="dxa"/>
            <w:vAlign w:val="bottom"/>
          </w:tcPr>
          <w:p w14:paraId="664B4CDF" w14:textId="0FB5C1E9"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18 114</w:t>
            </w:r>
          </w:p>
        </w:tc>
        <w:tc>
          <w:tcPr>
            <w:tcW w:w="1087" w:type="dxa"/>
            <w:vAlign w:val="bottom"/>
          </w:tcPr>
          <w:p w14:paraId="71D0F9B9" w14:textId="5F4DD52F"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23 351</w:t>
            </w:r>
          </w:p>
        </w:tc>
        <w:tc>
          <w:tcPr>
            <w:tcW w:w="1387" w:type="dxa"/>
            <w:vAlign w:val="bottom"/>
          </w:tcPr>
          <w:p w14:paraId="790931EE" w14:textId="04CE42CD"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153 836</w:t>
            </w:r>
          </w:p>
        </w:tc>
        <w:tc>
          <w:tcPr>
            <w:tcW w:w="1162" w:type="dxa"/>
            <w:vAlign w:val="bottom"/>
          </w:tcPr>
          <w:p w14:paraId="70CD5DE3" w14:textId="761CBF97"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270</w:t>
            </w:r>
          </w:p>
        </w:tc>
        <w:tc>
          <w:tcPr>
            <w:tcW w:w="995" w:type="dxa"/>
            <w:vAlign w:val="bottom"/>
          </w:tcPr>
          <w:p w14:paraId="1197B2FF" w14:textId="09BC0CD2"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18</w:t>
            </w:r>
          </w:p>
        </w:tc>
        <w:tc>
          <w:tcPr>
            <w:tcW w:w="1329" w:type="dxa"/>
            <w:vAlign w:val="bottom"/>
          </w:tcPr>
          <w:p w14:paraId="03BA98E9" w14:textId="4A6F36B3"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17</w:t>
            </w:r>
            <w:r w:rsidR="00E468B0" w:rsidRPr="00105654">
              <w:rPr>
                <w:rFonts w:cs="Calibri"/>
                <w:b/>
                <w:bCs/>
                <w:color w:val="000000"/>
                <w:sz w:val="18"/>
                <w:szCs w:val="18"/>
                <w:lang w:val="ru-RU"/>
              </w:rPr>
              <w:t xml:space="preserve"> </w:t>
            </w:r>
            <w:r w:rsidRPr="00105654">
              <w:rPr>
                <w:rFonts w:cs="Calibri"/>
                <w:b/>
                <w:bCs/>
                <w:color w:val="000000"/>
                <w:sz w:val="18"/>
                <w:szCs w:val="18"/>
                <w:lang w:val="ru-RU"/>
              </w:rPr>
              <w:t>927</w:t>
            </w:r>
          </w:p>
        </w:tc>
        <w:tc>
          <w:tcPr>
            <w:tcW w:w="1194" w:type="dxa"/>
            <w:vAlign w:val="bottom"/>
          </w:tcPr>
          <w:p w14:paraId="2888E5EF" w14:textId="6B7A2A91"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172</w:t>
            </w:r>
            <w:r w:rsidR="00E468B0" w:rsidRPr="00105654">
              <w:rPr>
                <w:rFonts w:cs="Calibri"/>
                <w:b/>
                <w:bCs/>
                <w:color w:val="000000"/>
                <w:sz w:val="18"/>
                <w:szCs w:val="18"/>
                <w:lang w:val="ru-RU"/>
              </w:rPr>
              <w:t xml:space="preserve"> </w:t>
            </w:r>
            <w:r w:rsidRPr="00105654">
              <w:rPr>
                <w:rFonts w:cs="Calibri"/>
                <w:b/>
                <w:bCs/>
                <w:color w:val="000000"/>
                <w:sz w:val="18"/>
                <w:szCs w:val="18"/>
                <w:lang w:val="ru-RU"/>
              </w:rPr>
              <w:t>051</w:t>
            </w:r>
          </w:p>
        </w:tc>
      </w:tr>
      <w:tr w:rsidR="000448BB" w:rsidRPr="00105654" w14:paraId="7B0B83E4" w14:textId="77777777" w:rsidTr="0072172D">
        <w:tc>
          <w:tcPr>
            <w:tcW w:w="3964" w:type="dxa"/>
          </w:tcPr>
          <w:p w14:paraId="6F83D524" w14:textId="77777777" w:rsidR="000448BB" w:rsidRPr="00105654" w:rsidRDefault="000448BB" w:rsidP="000448BB">
            <w:pPr>
              <w:spacing w:before="20" w:after="20"/>
              <w:rPr>
                <w:b/>
                <w:bCs/>
                <w:sz w:val="18"/>
                <w:szCs w:val="18"/>
                <w:lang w:val="ru-RU"/>
              </w:rPr>
            </w:pPr>
          </w:p>
        </w:tc>
        <w:tc>
          <w:tcPr>
            <w:tcW w:w="1276" w:type="dxa"/>
            <w:vAlign w:val="bottom"/>
          </w:tcPr>
          <w:p w14:paraId="2F94BCFE" w14:textId="77777777" w:rsidR="000448BB" w:rsidRPr="00105654" w:rsidRDefault="000448BB" w:rsidP="007219A5">
            <w:pPr>
              <w:spacing w:before="20" w:after="20"/>
              <w:ind w:right="170"/>
              <w:jc w:val="right"/>
              <w:rPr>
                <w:bCs/>
                <w:sz w:val="18"/>
                <w:szCs w:val="18"/>
                <w:lang w:val="ru-RU"/>
              </w:rPr>
            </w:pPr>
          </w:p>
        </w:tc>
        <w:tc>
          <w:tcPr>
            <w:tcW w:w="1086" w:type="dxa"/>
            <w:vAlign w:val="bottom"/>
          </w:tcPr>
          <w:p w14:paraId="782319F0" w14:textId="77777777" w:rsidR="000448BB" w:rsidRPr="00105654" w:rsidRDefault="000448BB" w:rsidP="007219A5">
            <w:pPr>
              <w:spacing w:before="20" w:after="20"/>
              <w:ind w:right="170"/>
              <w:jc w:val="right"/>
              <w:rPr>
                <w:b/>
                <w:bCs/>
                <w:sz w:val="18"/>
                <w:szCs w:val="18"/>
                <w:lang w:val="ru-RU"/>
              </w:rPr>
            </w:pPr>
          </w:p>
        </w:tc>
        <w:tc>
          <w:tcPr>
            <w:tcW w:w="1087" w:type="dxa"/>
            <w:vAlign w:val="bottom"/>
          </w:tcPr>
          <w:p w14:paraId="75A6F8D5" w14:textId="77777777" w:rsidR="000448BB" w:rsidRPr="00105654" w:rsidRDefault="000448BB" w:rsidP="007219A5">
            <w:pPr>
              <w:spacing w:before="20" w:after="20"/>
              <w:ind w:right="170"/>
              <w:jc w:val="right"/>
              <w:rPr>
                <w:b/>
                <w:bCs/>
                <w:sz w:val="18"/>
                <w:szCs w:val="18"/>
                <w:lang w:val="ru-RU"/>
              </w:rPr>
            </w:pPr>
          </w:p>
        </w:tc>
        <w:tc>
          <w:tcPr>
            <w:tcW w:w="1087" w:type="dxa"/>
            <w:vAlign w:val="bottom"/>
          </w:tcPr>
          <w:p w14:paraId="21A4EBE8" w14:textId="77777777" w:rsidR="000448BB" w:rsidRPr="00105654" w:rsidRDefault="000448BB" w:rsidP="007219A5">
            <w:pPr>
              <w:spacing w:before="20" w:after="20"/>
              <w:ind w:right="170"/>
              <w:jc w:val="right"/>
              <w:rPr>
                <w:b/>
                <w:bCs/>
                <w:sz w:val="18"/>
                <w:szCs w:val="18"/>
                <w:lang w:val="ru-RU"/>
              </w:rPr>
            </w:pPr>
          </w:p>
        </w:tc>
        <w:tc>
          <w:tcPr>
            <w:tcW w:w="1387" w:type="dxa"/>
            <w:vAlign w:val="bottom"/>
          </w:tcPr>
          <w:p w14:paraId="4EFAE5BE" w14:textId="77777777" w:rsidR="000448BB" w:rsidRPr="00105654" w:rsidRDefault="000448BB" w:rsidP="007219A5">
            <w:pPr>
              <w:spacing w:before="20" w:after="20"/>
              <w:ind w:right="170"/>
              <w:jc w:val="right"/>
              <w:rPr>
                <w:b/>
                <w:bCs/>
                <w:sz w:val="18"/>
                <w:szCs w:val="18"/>
                <w:lang w:val="ru-RU"/>
              </w:rPr>
            </w:pPr>
          </w:p>
        </w:tc>
        <w:tc>
          <w:tcPr>
            <w:tcW w:w="1162" w:type="dxa"/>
            <w:vAlign w:val="bottom"/>
          </w:tcPr>
          <w:p w14:paraId="0A4C8849" w14:textId="77777777" w:rsidR="000448BB" w:rsidRPr="00105654" w:rsidRDefault="000448BB" w:rsidP="007219A5">
            <w:pPr>
              <w:spacing w:before="20" w:after="20"/>
              <w:ind w:right="170"/>
              <w:jc w:val="right"/>
              <w:rPr>
                <w:b/>
                <w:bCs/>
                <w:sz w:val="18"/>
                <w:szCs w:val="18"/>
                <w:lang w:val="ru-RU"/>
              </w:rPr>
            </w:pPr>
          </w:p>
        </w:tc>
        <w:tc>
          <w:tcPr>
            <w:tcW w:w="995" w:type="dxa"/>
            <w:vAlign w:val="bottom"/>
          </w:tcPr>
          <w:p w14:paraId="35151F54" w14:textId="77777777" w:rsidR="000448BB" w:rsidRPr="00105654" w:rsidRDefault="000448BB" w:rsidP="007219A5">
            <w:pPr>
              <w:spacing w:before="20" w:after="20"/>
              <w:ind w:right="170"/>
              <w:jc w:val="right"/>
              <w:rPr>
                <w:b/>
                <w:bCs/>
                <w:sz w:val="18"/>
                <w:szCs w:val="18"/>
                <w:lang w:val="ru-RU"/>
              </w:rPr>
            </w:pPr>
          </w:p>
        </w:tc>
        <w:tc>
          <w:tcPr>
            <w:tcW w:w="1329" w:type="dxa"/>
            <w:vAlign w:val="bottom"/>
          </w:tcPr>
          <w:p w14:paraId="065FA5F2" w14:textId="77777777" w:rsidR="000448BB" w:rsidRPr="00105654" w:rsidRDefault="000448BB" w:rsidP="007219A5">
            <w:pPr>
              <w:spacing w:before="20" w:after="20"/>
              <w:ind w:right="170"/>
              <w:jc w:val="right"/>
              <w:rPr>
                <w:b/>
                <w:bCs/>
                <w:sz w:val="18"/>
                <w:szCs w:val="18"/>
                <w:lang w:val="ru-RU"/>
              </w:rPr>
            </w:pPr>
          </w:p>
        </w:tc>
        <w:tc>
          <w:tcPr>
            <w:tcW w:w="1194" w:type="dxa"/>
            <w:vAlign w:val="bottom"/>
          </w:tcPr>
          <w:p w14:paraId="1E6DF2E2" w14:textId="77777777" w:rsidR="000448BB" w:rsidRPr="00105654" w:rsidRDefault="000448BB" w:rsidP="007219A5">
            <w:pPr>
              <w:spacing w:before="20" w:after="20"/>
              <w:ind w:right="170"/>
              <w:jc w:val="right"/>
              <w:rPr>
                <w:b/>
                <w:sz w:val="18"/>
                <w:szCs w:val="18"/>
                <w:lang w:val="ru-RU"/>
              </w:rPr>
            </w:pPr>
          </w:p>
        </w:tc>
      </w:tr>
      <w:tr w:rsidR="000448BB" w:rsidRPr="00105654" w14:paraId="3283DA76" w14:textId="77777777" w:rsidTr="0072172D">
        <w:tc>
          <w:tcPr>
            <w:tcW w:w="3964" w:type="dxa"/>
          </w:tcPr>
          <w:p w14:paraId="03CFC016" w14:textId="77777777" w:rsidR="000448BB" w:rsidRPr="00105654" w:rsidRDefault="000448BB" w:rsidP="000448BB">
            <w:pPr>
              <w:spacing w:before="20" w:after="20"/>
              <w:rPr>
                <w:b/>
                <w:bCs/>
                <w:sz w:val="18"/>
                <w:szCs w:val="18"/>
                <w:lang w:val="ru-RU"/>
              </w:rPr>
            </w:pPr>
            <w:r w:rsidRPr="00105654">
              <w:rPr>
                <w:b/>
                <w:bCs/>
                <w:sz w:val="18"/>
                <w:szCs w:val="18"/>
                <w:lang w:val="ru-RU"/>
              </w:rPr>
              <w:t>РАСХОДЫ</w:t>
            </w:r>
          </w:p>
        </w:tc>
        <w:tc>
          <w:tcPr>
            <w:tcW w:w="1276" w:type="dxa"/>
            <w:vAlign w:val="bottom"/>
          </w:tcPr>
          <w:p w14:paraId="5408C204" w14:textId="77777777" w:rsidR="000448BB" w:rsidRPr="00105654" w:rsidRDefault="000448BB" w:rsidP="007219A5">
            <w:pPr>
              <w:spacing w:before="20" w:after="20"/>
              <w:ind w:right="170"/>
              <w:jc w:val="right"/>
              <w:rPr>
                <w:bCs/>
                <w:sz w:val="18"/>
                <w:szCs w:val="18"/>
                <w:lang w:val="ru-RU"/>
              </w:rPr>
            </w:pPr>
          </w:p>
        </w:tc>
        <w:tc>
          <w:tcPr>
            <w:tcW w:w="1086" w:type="dxa"/>
            <w:vAlign w:val="bottom"/>
          </w:tcPr>
          <w:p w14:paraId="6F07EBDE" w14:textId="77777777" w:rsidR="000448BB" w:rsidRPr="00105654" w:rsidRDefault="000448BB" w:rsidP="007219A5">
            <w:pPr>
              <w:spacing w:before="20" w:after="20"/>
              <w:ind w:right="170"/>
              <w:jc w:val="right"/>
              <w:rPr>
                <w:bCs/>
                <w:sz w:val="18"/>
                <w:szCs w:val="18"/>
                <w:lang w:val="ru-RU"/>
              </w:rPr>
            </w:pPr>
          </w:p>
        </w:tc>
        <w:tc>
          <w:tcPr>
            <w:tcW w:w="1087" w:type="dxa"/>
            <w:vAlign w:val="bottom"/>
          </w:tcPr>
          <w:p w14:paraId="1DF08A61" w14:textId="77777777" w:rsidR="000448BB" w:rsidRPr="00105654" w:rsidRDefault="000448BB" w:rsidP="007219A5">
            <w:pPr>
              <w:spacing w:before="20" w:after="20"/>
              <w:ind w:right="170"/>
              <w:jc w:val="right"/>
              <w:rPr>
                <w:bCs/>
                <w:sz w:val="18"/>
                <w:szCs w:val="18"/>
                <w:lang w:val="ru-RU"/>
              </w:rPr>
            </w:pPr>
          </w:p>
        </w:tc>
        <w:tc>
          <w:tcPr>
            <w:tcW w:w="1087" w:type="dxa"/>
            <w:vAlign w:val="bottom"/>
          </w:tcPr>
          <w:p w14:paraId="2FF95FEA" w14:textId="77777777" w:rsidR="000448BB" w:rsidRPr="00105654" w:rsidRDefault="000448BB" w:rsidP="007219A5">
            <w:pPr>
              <w:spacing w:before="20" w:after="20"/>
              <w:ind w:right="170"/>
              <w:jc w:val="right"/>
              <w:rPr>
                <w:bCs/>
                <w:sz w:val="18"/>
                <w:szCs w:val="18"/>
                <w:lang w:val="ru-RU"/>
              </w:rPr>
            </w:pPr>
          </w:p>
        </w:tc>
        <w:tc>
          <w:tcPr>
            <w:tcW w:w="1387" w:type="dxa"/>
            <w:vAlign w:val="bottom"/>
          </w:tcPr>
          <w:p w14:paraId="0CE16216" w14:textId="77777777" w:rsidR="000448BB" w:rsidRPr="00105654" w:rsidRDefault="000448BB" w:rsidP="007219A5">
            <w:pPr>
              <w:spacing w:before="20" w:after="20"/>
              <w:ind w:right="170"/>
              <w:jc w:val="right"/>
              <w:rPr>
                <w:bCs/>
                <w:sz w:val="18"/>
                <w:szCs w:val="18"/>
                <w:lang w:val="ru-RU"/>
              </w:rPr>
            </w:pPr>
          </w:p>
        </w:tc>
        <w:tc>
          <w:tcPr>
            <w:tcW w:w="1162" w:type="dxa"/>
            <w:vAlign w:val="bottom"/>
          </w:tcPr>
          <w:p w14:paraId="3D7CA3CF" w14:textId="77777777" w:rsidR="000448BB" w:rsidRPr="00105654" w:rsidRDefault="000448BB" w:rsidP="007219A5">
            <w:pPr>
              <w:spacing w:before="20" w:after="20"/>
              <w:ind w:right="170"/>
              <w:jc w:val="right"/>
              <w:rPr>
                <w:bCs/>
                <w:sz w:val="18"/>
                <w:szCs w:val="18"/>
                <w:lang w:val="ru-RU"/>
              </w:rPr>
            </w:pPr>
          </w:p>
        </w:tc>
        <w:tc>
          <w:tcPr>
            <w:tcW w:w="995" w:type="dxa"/>
            <w:vAlign w:val="bottom"/>
          </w:tcPr>
          <w:p w14:paraId="71A5106A" w14:textId="77777777" w:rsidR="000448BB" w:rsidRPr="00105654" w:rsidRDefault="000448BB" w:rsidP="007219A5">
            <w:pPr>
              <w:spacing w:before="20" w:after="20"/>
              <w:ind w:right="170"/>
              <w:jc w:val="right"/>
              <w:rPr>
                <w:bCs/>
                <w:sz w:val="18"/>
                <w:szCs w:val="18"/>
                <w:lang w:val="ru-RU"/>
              </w:rPr>
            </w:pPr>
          </w:p>
        </w:tc>
        <w:tc>
          <w:tcPr>
            <w:tcW w:w="1329" w:type="dxa"/>
            <w:vAlign w:val="bottom"/>
          </w:tcPr>
          <w:p w14:paraId="6473B901" w14:textId="77777777" w:rsidR="000448BB" w:rsidRPr="00105654" w:rsidRDefault="000448BB" w:rsidP="007219A5">
            <w:pPr>
              <w:spacing w:before="20" w:after="20"/>
              <w:ind w:right="170"/>
              <w:jc w:val="right"/>
              <w:rPr>
                <w:bCs/>
                <w:sz w:val="18"/>
                <w:szCs w:val="18"/>
                <w:lang w:val="ru-RU"/>
              </w:rPr>
            </w:pPr>
          </w:p>
        </w:tc>
        <w:tc>
          <w:tcPr>
            <w:tcW w:w="1194" w:type="dxa"/>
            <w:vAlign w:val="bottom"/>
          </w:tcPr>
          <w:p w14:paraId="468D3700" w14:textId="77777777" w:rsidR="000448BB" w:rsidRPr="00105654" w:rsidRDefault="000448BB" w:rsidP="007219A5">
            <w:pPr>
              <w:spacing w:before="20" w:after="20"/>
              <w:ind w:right="170"/>
              <w:jc w:val="right"/>
              <w:rPr>
                <w:b/>
                <w:sz w:val="18"/>
                <w:szCs w:val="18"/>
                <w:lang w:val="ru-RU"/>
              </w:rPr>
            </w:pPr>
          </w:p>
        </w:tc>
      </w:tr>
      <w:tr w:rsidR="000448BB" w:rsidRPr="00105654" w14:paraId="346EAE39" w14:textId="77777777" w:rsidTr="0072172D">
        <w:tc>
          <w:tcPr>
            <w:tcW w:w="3964" w:type="dxa"/>
          </w:tcPr>
          <w:p w14:paraId="0760A415" w14:textId="77777777" w:rsidR="000448BB" w:rsidRPr="00105654" w:rsidRDefault="000448BB" w:rsidP="000448BB">
            <w:pPr>
              <w:spacing w:before="20" w:after="20"/>
              <w:rPr>
                <w:sz w:val="18"/>
                <w:szCs w:val="18"/>
                <w:lang w:val="ru-RU"/>
              </w:rPr>
            </w:pPr>
            <w:r w:rsidRPr="00105654">
              <w:rPr>
                <w:sz w:val="18"/>
                <w:szCs w:val="18"/>
                <w:lang w:val="ru-RU"/>
              </w:rPr>
              <w:t>Расходы по персоналу</w:t>
            </w:r>
          </w:p>
        </w:tc>
        <w:tc>
          <w:tcPr>
            <w:tcW w:w="1276" w:type="dxa"/>
            <w:vAlign w:val="bottom"/>
          </w:tcPr>
          <w:p w14:paraId="21836A7C" w14:textId="20120ED2"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73 542</w:t>
            </w:r>
          </w:p>
        </w:tc>
        <w:tc>
          <w:tcPr>
            <w:tcW w:w="1086" w:type="dxa"/>
            <w:vAlign w:val="bottom"/>
          </w:tcPr>
          <w:p w14:paraId="4998DB02" w14:textId="2A5E95E1"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30 926</w:t>
            </w:r>
          </w:p>
        </w:tc>
        <w:tc>
          <w:tcPr>
            <w:tcW w:w="1087" w:type="dxa"/>
            <w:vAlign w:val="bottom"/>
          </w:tcPr>
          <w:p w14:paraId="0816ABE7" w14:textId="4ADCB533"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13 566</w:t>
            </w:r>
          </w:p>
        </w:tc>
        <w:tc>
          <w:tcPr>
            <w:tcW w:w="1087" w:type="dxa"/>
            <w:vAlign w:val="bottom"/>
          </w:tcPr>
          <w:p w14:paraId="68CD7E07" w14:textId="0AE070A3"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27 733</w:t>
            </w:r>
          </w:p>
        </w:tc>
        <w:tc>
          <w:tcPr>
            <w:tcW w:w="1387" w:type="dxa"/>
            <w:vAlign w:val="bottom"/>
          </w:tcPr>
          <w:p w14:paraId="2E68CCD4" w14:textId="77E57262"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145 766</w:t>
            </w:r>
          </w:p>
        </w:tc>
        <w:tc>
          <w:tcPr>
            <w:tcW w:w="1162" w:type="dxa"/>
            <w:vAlign w:val="bottom"/>
          </w:tcPr>
          <w:p w14:paraId="0586A547" w14:textId="2A34E6E7"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197F5A7B" w14:textId="5634A42A"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4</w:t>
            </w:r>
          </w:p>
        </w:tc>
        <w:tc>
          <w:tcPr>
            <w:tcW w:w="1329" w:type="dxa"/>
            <w:vAlign w:val="bottom"/>
          </w:tcPr>
          <w:p w14:paraId="45BED150" w14:textId="27925CB3"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7</w:t>
            </w:r>
            <w:r w:rsidR="00E468B0" w:rsidRPr="00105654">
              <w:rPr>
                <w:rFonts w:cs="Calibri"/>
                <w:b/>
                <w:bCs/>
                <w:i/>
                <w:iCs/>
                <w:sz w:val="18"/>
                <w:szCs w:val="18"/>
                <w:lang w:val="ru-RU"/>
              </w:rPr>
              <w:t xml:space="preserve"> </w:t>
            </w:r>
            <w:r w:rsidRPr="00105654">
              <w:rPr>
                <w:rFonts w:cs="Calibri"/>
                <w:b/>
                <w:bCs/>
                <w:i/>
                <w:iCs/>
                <w:sz w:val="18"/>
                <w:szCs w:val="18"/>
                <w:lang w:val="ru-RU"/>
              </w:rPr>
              <w:t>740</w:t>
            </w:r>
          </w:p>
        </w:tc>
        <w:tc>
          <w:tcPr>
            <w:tcW w:w="1194" w:type="dxa"/>
            <w:vAlign w:val="bottom"/>
          </w:tcPr>
          <w:p w14:paraId="4470BF7B" w14:textId="2D929566"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153</w:t>
            </w:r>
            <w:r w:rsidR="00E468B0" w:rsidRPr="00105654">
              <w:rPr>
                <w:rFonts w:cs="Calibri"/>
                <w:b/>
                <w:bCs/>
                <w:color w:val="000000"/>
                <w:sz w:val="18"/>
                <w:szCs w:val="18"/>
                <w:lang w:val="ru-RU"/>
              </w:rPr>
              <w:t xml:space="preserve"> </w:t>
            </w:r>
            <w:r w:rsidRPr="00105654">
              <w:rPr>
                <w:rFonts w:cs="Calibri"/>
                <w:b/>
                <w:bCs/>
                <w:color w:val="000000"/>
                <w:sz w:val="18"/>
                <w:szCs w:val="18"/>
                <w:lang w:val="ru-RU"/>
              </w:rPr>
              <w:t>510</w:t>
            </w:r>
          </w:p>
        </w:tc>
      </w:tr>
      <w:tr w:rsidR="000448BB" w:rsidRPr="00105654" w14:paraId="1E270E09" w14:textId="77777777" w:rsidTr="0072172D">
        <w:tc>
          <w:tcPr>
            <w:tcW w:w="3964" w:type="dxa"/>
          </w:tcPr>
          <w:p w14:paraId="151E80B3" w14:textId="77777777" w:rsidR="000448BB" w:rsidRPr="00105654" w:rsidRDefault="000448BB" w:rsidP="000448BB">
            <w:pPr>
              <w:spacing w:before="20" w:after="20"/>
              <w:rPr>
                <w:sz w:val="18"/>
                <w:szCs w:val="18"/>
                <w:lang w:val="ru-RU"/>
              </w:rPr>
            </w:pPr>
            <w:r w:rsidRPr="00105654">
              <w:rPr>
                <w:sz w:val="18"/>
                <w:szCs w:val="18"/>
                <w:lang w:val="ru-RU"/>
              </w:rPr>
              <w:t>Служебные командировки</w:t>
            </w:r>
          </w:p>
        </w:tc>
        <w:tc>
          <w:tcPr>
            <w:tcW w:w="1276" w:type="dxa"/>
            <w:vAlign w:val="bottom"/>
          </w:tcPr>
          <w:p w14:paraId="4E3C0B26" w14:textId="6FCF5338"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1 502</w:t>
            </w:r>
          </w:p>
        </w:tc>
        <w:tc>
          <w:tcPr>
            <w:tcW w:w="1086" w:type="dxa"/>
            <w:vAlign w:val="bottom"/>
          </w:tcPr>
          <w:p w14:paraId="70848C84" w14:textId="6B8D6439"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498</w:t>
            </w:r>
          </w:p>
        </w:tc>
        <w:tc>
          <w:tcPr>
            <w:tcW w:w="1087" w:type="dxa"/>
            <w:vAlign w:val="bottom"/>
          </w:tcPr>
          <w:p w14:paraId="280F8A62" w14:textId="38B3AED8"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323</w:t>
            </w:r>
          </w:p>
        </w:tc>
        <w:tc>
          <w:tcPr>
            <w:tcW w:w="1087" w:type="dxa"/>
            <w:vAlign w:val="bottom"/>
          </w:tcPr>
          <w:p w14:paraId="773C90C3" w14:textId="7873BB2C"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1 671</w:t>
            </w:r>
          </w:p>
        </w:tc>
        <w:tc>
          <w:tcPr>
            <w:tcW w:w="1387" w:type="dxa"/>
            <w:vAlign w:val="bottom"/>
          </w:tcPr>
          <w:p w14:paraId="698A8DC3" w14:textId="3862177B"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3 994</w:t>
            </w:r>
          </w:p>
        </w:tc>
        <w:tc>
          <w:tcPr>
            <w:tcW w:w="1162" w:type="dxa"/>
            <w:vAlign w:val="bottom"/>
          </w:tcPr>
          <w:p w14:paraId="036D54AD" w14:textId="4DB16B77"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1456145E" w14:textId="3C8AD39F"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4558115F" w14:textId="34FB198B"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1</w:t>
            </w:r>
            <w:r w:rsidR="00E468B0" w:rsidRPr="00105654">
              <w:rPr>
                <w:rFonts w:cs="Calibri"/>
                <w:b/>
                <w:bCs/>
                <w:i/>
                <w:iCs/>
                <w:sz w:val="18"/>
                <w:szCs w:val="18"/>
                <w:lang w:val="ru-RU"/>
              </w:rPr>
              <w:t xml:space="preserve"> </w:t>
            </w:r>
            <w:r w:rsidRPr="00105654">
              <w:rPr>
                <w:rFonts w:cs="Calibri"/>
                <w:b/>
                <w:bCs/>
                <w:i/>
                <w:iCs/>
                <w:sz w:val="18"/>
                <w:szCs w:val="18"/>
                <w:lang w:val="ru-RU"/>
              </w:rPr>
              <w:t>596</w:t>
            </w:r>
          </w:p>
        </w:tc>
        <w:tc>
          <w:tcPr>
            <w:tcW w:w="1194" w:type="dxa"/>
            <w:vAlign w:val="bottom"/>
          </w:tcPr>
          <w:p w14:paraId="5E9F3E54" w14:textId="42C57E7F"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5</w:t>
            </w:r>
            <w:r w:rsidR="00E468B0" w:rsidRPr="00105654">
              <w:rPr>
                <w:rFonts w:cs="Calibri"/>
                <w:b/>
                <w:bCs/>
                <w:color w:val="000000"/>
                <w:sz w:val="18"/>
                <w:szCs w:val="18"/>
                <w:lang w:val="ru-RU"/>
              </w:rPr>
              <w:t xml:space="preserve"> </w:t>
            </w:r>
            <w:r w:rsidRPr="00105654">
              <w:rPr>
                <w:rFonts w:cs="Calibri"/>
                <w:b/>
                <w:bCs/>
                <w:color w:val="000000"/>
                <w:sz w:val="18"/>
                <w:szCs w:val="18"/>
                <w:lang w:val="ru-RU"/>
              </w:rPr>
              <w:t>589</w:t>
            </w:r>
          </w:p>
        </w:tc>
      </w:tr>
      <w:tr w:rsidR="000448BB" w:rsidRPr="00105654" w14:paraId="7EC4F6C2" w14:textId="77777777" w:rsidTr="0072172D">
        <w:tc>
          <w:tcPr>
            <w:tcW w:w="3964" w:type="dxa"/>
          </w:tcPr>
          <w:p w14:paraId="5B5229DD" w14:textId="77777777" w:rsidR="000448BB" w:rsidRPr="00105654" w:rsidRDefault="000448BB" w:rsidP="000448BB">
            <w:pPr>
              <w:spacing w:before="20" w:after="20"/>
              <w:rPr>
                <w:sz w:val="18"/>
                <w:szCs w:val="18"/>
                <w:lang w:val="ru-RU"/>
              </w:rPr>
            </w:pPr>
            <w:r w:rsidRPr="00105654">
              <w:rPr>
                <w:sz w:val="18"/>
                <w:szCs w:val="18"/>
                <w:lang w:val="ru-RU"/>
              </w:rPr>
              <w:t>Контрактные услуги</w:t>
            </w:r>
          </w:p>
        </w:tc>
        <w:tc>
          <w:tcPr>
            <w:tcW w:w="1276" w:type="dxa"/>
            <w:vAlign w:val="bottom"/>
          </w:tcPr>
          <w:p w14:paraId="7A1CDEC5" w14:textId="7FB88FBD"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7 862</w:t>
            </w:r>
          </w:p>
        </w:tc>
        <w:tc>
          <w:tcPr>
            <w:tcW w:w="1086" w:type="dxa"/>
            <w:vAlign w:val="bottom"/>
          </w:tcPr>
          <w:p w14:paraId="409B2374" w14:textId="7337DB2F"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879</w:t>
            </w:r>
          </w:p>
        </w:tc>
        <w:tc>
          <w:tcPr>
            <w:tcW w:w="1087" w:type="dxa"/>
            <w:vAlign w:val="bottom"/>
          </w:tcPr>
          <w:p w14:paraId="1AABE499" w14:textId="66FD3BE5"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748</w:t>
            </w:r>
          </w:p>
        </w:tc>
        <w:tc>
          <w:tcPr>
            <w:tcW w:w="1087" w:type="dxa"/>
            <w:vAlign w:val="bottom"/>
          </w:tcPr>
          <w:p w14:paraId="4F6D71AF" w14:textId="431E3212"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2 143</w:t>
            </w:r>
          </w:p>
        </w:tc>
        <w:tc>
          <w:tcPr>
            <w:tcW w:w="1387" w:type="dxa"/>
            <w:vAlign w:val="bottom"/>
          </w:tcPr>
          <w:p w14:paraId="34AF37F1" w14:textId="262BA985"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11 632</w:t>
            </w:r>
          </w:p>
        </w:tc>
        <w:tc>
          <w:tcPr>
            <w:tcW w:w="1162" w:type="dxa"/>
            <w:vAlign w:val="bottom"/>
          </w:tcPr>
          <w:p w14:paraId="4101EB92" w14:textId="5C60FCE6"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01B723C6" w14:textId="34E557F9"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69E40D56" w14:textId="200FAD29"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8</w:t>
            </w:r>
            <w:r w:rsidR="00E468B0" w:rsidRPr="00105654">
              <w:rPr>
                <w:rFonts w:cs="Calibri"/>
                <w:b/>
                <w:bCs/>
                <w:i/>
                <w:iCs/>
                <w:sz w:val="18"/>
                <w:szCs w:val="18"/>
                <w:lang w:val="ru-RU"/>
              </w:rPr>
              <w:t xml:space="preserve"> </w:t>
            </w:r>
            <w:r w:rsidRPr="00105654">
              <w:rPr>
                <w:rFonts w:cs="Calibri"/>
                <w:b/>
                <w:bCs/>
                <w:i/>
                <w:iCs/>
                <w:sz w:val="18"/>
                <w:szCs w:val="18"/>
                <w:lang w:val="ru-RU"/>
              </w:rPr>
              <w:t>896</w:t>
            </w:r>
          </w:p>
        </w:tc>
        <w:tc>
          <w:tcPr>
            <w:tcW w:w="1194" w:type="dxa"/>
            <w:vAlign w:val="bottom"/>
          </w:tcPr>
          <w:p w14:paraId="6CE0951A" w14:textId="01BCCB07"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20</w:t>
            </w:r>
            <w:r w:rsidR="00E468B0" w:rsidRPr="00105654">
              <w:rPr>
                <w:rFonts w:cs="Calibri"/>
                <w:b/>
                <w:bCs/>
                <w:color w:val="000000"/>
                <w:sz w:val="18"/>
                <w:szCs w:val="18"/>
                <w:lang w:val="ru-RU"/>
              </w:rPr>
              <w:t xml:space="preserve"> </w:t>
            </w:r>
            <w:r w:rsidRPr="00105654">
              <w:rPr>
                <w:rFonts w:cs="Calibri"/>
                <w:b/>
                <w:bCs/>
                <w:color w:val="000000"/>
                <w:sz w:val="18"/>
                <w:szCs w:val="18"/>
                <w:lang w:val="ru-RU"/>
              </w:rPr>
              <w:t>527</w:t>
            </w:r>
          </w:p>
        </w:tc>
      </w:tr>
      <w:tr w:rsidR="000448BB" w:rsidRPr="00105654" w14:paraId="480789A3" w14:textId="77777777" w:rsidTr="0072172D">
        <w:tc>
          <w:tcPr>
            <w:tcW w:w="3964" w:type="dxa"/>
          </w:tcPr>
          <w:p w14:paraId="653B7B77" w14:textId="582BF9CB" w:rsidR="000448BB" w:rsidRPr="00105654" w:rsidRDefault="000448BB" w:rsidP="000448BB">
            <w:pPr>
              <w:spacing w:before="20" w:after="20"/>
              <w:rPr>
                <w:sz w:val="18"/>
                <w:szCs w:val="18"/>
                <w:lang w:val="ru-RU"/>
              </w:rPr>
            </w:pPr>
            <w:r w:rsidRPr="00105654">
              <w:rPr>
                <w:sz w:val="18"/>
                <w:szCs w:val="18"/>
                <w:lang w:val="ru-RU"/>
              </w:rPr>
              <w:t>Аренда и эксплуатация помещений и оборудования</w:t>
            </w:r>
          </w:p>
        </w:tc>
        <w:tc>
          <w:tcPr>
            <w:tcW w:w="1276" w:type="dxa"/>
            <w:vAlign w:val="bottom"/>
          </w:tcPr>
          <w:p w14:paraId="35FC8256" w14:textId="666F445D"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2 473</w:t>
            </w:r>
          </w:p>
        </w:tc>
        <w:tc>
          <w:tcPr>
            <w:tcW w:w="1086" w:type="dxa"/>
            <w:vAlign w:val="bottom"/>
          </w:tcPr>
          <w:p w14:paraId="3320EB9E" w14:textId="6CAB40B6"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75</w:t>
            </w:r>
          </w:p>
        </w:tc>
        <w:tc>
          <w:tcPr>
            <w:tcW w:w="1087" w:type="dxa"/>
            <w:vAlign w:val="bottom"/>
          </w:tcPr>
          <w:p w14:paraId="10FBE617" w14:textId="5A0D47F1"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174</w:t>
            </w:r>
          </w:p>
        </w:tc>
        <w:tc>
          <w:tcPr>
            <w:tcW w:w="1087" w:type="dxa"/>
            <w:vAlign w:val="bottom"/>
          </w:tcPr>
          <w:p w14:paraId="2AB6C418" w14:textId="1222F320"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76</w:t>
            </w:r>
          </w:p>
        </w:tc>
        <w:tc>
          <w:tcPr>
            <w:tcW w:w="1387" w:type="dxa"/>
            <w:vAlign w:val="bottom"/>
          </w:tcPr>
          <w:p w14:paraId="408D87FD" w14:textId="74131301"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2 798</w:t>
            </w:r>
          </w:p>
        </w:tc>
        <w:tc>
          <w:tcPr>
            <w:tcW w:w="1162" w:type="dxa"/>
            <w:vAlign w:val="bottom"/>
          </w:tcPr>
          <w:p w14:paraId="10A6C264" w14:textId="0DA5DCBC"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687C22C2" w14:textId="5D6CC3CC"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7D4E61A9" w14:textId="3543EDA9"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62</w:t>
            </w:r>
          </w:p>
        </w:tc>
        <w:tc>
          <w:tcPr>
            <w:tcW w:w="1194" w:type="dxa"/>
            <w:vAlign w:val="bottom"/>
          </w:tcPr>
          <w:p w14:paraId="430593E5" w14:textId="639C6432"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2</w:t>
            </w:r>
            <w:r w:rsidR="00E468B0" w:rsidRPr="00105654">
              <w:rPr>
                <w:rFonts w:cs="Calibri"/>
                <w:b/>
                <w:bCs/>
                <w:color w:val="000000"/>
                <w:sz w:val="18"/>
                <w:szCs w:val="18"/>
                <w:lang w:val="ru-RU"/>
              </w:rPr>
              <w:t xml:space="preserve"> </w:t>
            </w:r>
            <w:r w:rsidRPr="00105654">
              <w:rPr>
                <w:rFonts w:cs="Calibri"/>
                <w:b/>
                <w:bCs/>
                <w:color w:val="000000"/>
                <w:sz w:val="18"/>
                <w:szCs w:val="18"/>
                <w:lang w:val="ru-RU"/>
              </w:rPr>
              <w:t>860</w:t>
            </w:r>
          </w:p>
        </w:tc>
      </w:tr>
      <w:tr w:rsidR="000448BB" w:rsidRPr="00105654" w14:paraId="12FE3321" w14:textId="77777777" w:rsidTr="0072172D">
        <w:tc>
          <w:tcPr>
            <w:tcW w:w="3964" w:type="dxa"/>
          </w:tcPr>
          <w:p w14:paraId="64381D10" w14:textId="77777777" w:rsidR="000448BB" w:rsidRPr="00105654" w:rsidRDefault="000448BB" w:rsidP="000448BB">
            <w:pPr>
              <w:spacing w:before="20" w:after="20"/>
              <w:rPr>
                <w:sz w:val="18"/>
                <w:szCs w:val="18"/>
                <w:lang w:val="ru-RU"/>
              </w:rPr>
            </w:pPr>
            <w:r w:rsidRPr="00105654">
              <w:rPr>
                <w:sz w:val="18"/>
                <w:szCs w:val="18"/>
                <w:lang w:val="ru-RU"/>
              </w:rPr>
              <w:t>Оборудование и предметы снабжения</w:t>
            </w:r>
          </w:p>
        </w:tc>
        <w:tc>
          <w:tcPr>
            <w:tcW w:w="1276" w:type="dxa"/>
            <w:vAlign w:val="bottom"/>
          </w:tcPr>
          <w:p w14:paraId="57BFC966" w14:textId="559E839E"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1 397</w:t>
            </w:r>
          </w:p>
        </w:tc>
        <w:tc>
          <w:tcPr>
            <w:tcW w:w="1086" w:type="dxa"/>
            <w:vAlign w:val="bottom"/>
          </w:tcPr>
          <w:p w14:paraId="739E3F0B" w14:textId="592A23DC"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286</w:t>
            </w:r>
          </w:p>
        </w:tc>
        <w:tc>
          <w:tcPr>
            <w:tcW w:w="1087" w:type="dxa"/>
            <w:vAlign w:val="bottom"/>
          </w:tcPr>
          <w:p w14:paraId="18E585E7" w14:textId="2380C1D5"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94</w:t>
            </w:r>
          </w:p>
        </w:tc>
        <w:tc>
          <w:tcPr>
            <w:tcW w:w="1087" w:type="dxa"/>
            <w:vAlign w:val="bottom"/>
          </w:tcPr>
          <w:p w14:paraId="384EC0F7" w14:textId="615DFEF4"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263</w:t>
            </w:r>
          </w:p>
        </w:tc>
        <w:tc>
          <w:tcPr>
            <w:tcW w:w="1387" w:type="dxa"/>
            <w:vAlign w:val="bottom"/>
          </w:tcPr>
          <w:p w14:paraId="404D9999" w14:textId="1ACCF657"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2 040</w:t>
            </w:r>
          </w:p>
        </w:tc>
        <w:tc>
          <w:tcPr>
            <w:tcW w:w="1162" w:type="dxa"/>
            <w:vAlign w:val="bottom"/>
          </w:tcPr>
          <w:p w14:paraId="7C0A6290" w14:textId="0B3E3917"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3574224D" w14:textId="30A048DE"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4354C4B5" w14:textId="3EEAE724"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420</w:t>
            </w:r>
          </w:p>
        </w:tc>
        <w:tc>
          <w:tcPr>
            <w:tcW w:w="1194" w:type="dxa"/>
            <w:vAlign w:val="bottom"/>
          </w:tcPr>
          <w:p w14:paraId="260B1A57" w14:textId="4D7A3051"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2</w:t>
            </w:r>
            <w:r w:rsidR="00E468B0" w:rsidRPr="00105654">
              <w:rPr>
                <w:rFonts w:cs="Calibri"/>
                <w:b/>
                <w:bCs/>
                <w:color w:val="000000"/>
                <w:sz w:val="18"/>
                <w:szCs w:val="18"/>
                <w:lang w:val="ru-RU"/>
              </w:rPr>
              <w:t xml:space="preserve"> </w:t>
            </w:r>
            <w:r w:rsidRPr="00105654">
              <w:rPr>
                <w:rFonts w:cs="Calibri"/>
                <w:b/>
                <w:bCs/>
                <w:color w:val="000000"/>
                <w:sz w:val="18"/>
                <w:szCs w:val="18"/>
                <w:lang w:val="ru-RU"/>
              </w:rPr>
              <w:t>460</w:t>
            </w:r>
          </w:p>
        </w:tc>
      </w:tr>
      <w:tr w:rsidR="000448BB" w:rsidRPr="00105654" w14:paraId="6A1B8797" w14:textId="77777777" w:rsidTr="0072172D">
        <w:tc>
          <w:tcPr>
            <w:tcW w:w="3964" w:type="dxa"/>
          </w:tcPr>
          <w:p w14:paraId="3CFC4351" w14:textId="77777777" w:rsidR="000448BB" w:rsidRPr="00105654" w:rsidRDefault="000448BB" w:rsidP="000448BB">
            <w:pPr>
              <w:spacing w:before="20" w:after="20"/>
              <w:rPr>
                <w:sz w:val="18"/>
                <w:szCs w:val="18"/>
                <w:lang w:val="ru-RU"/>
              </w:rPr>
            </w:pPr>
            <w:r w:rsidRPr="00105654">
              <w:rPr>
                <w:sz w:val="18"/>
                <w:szCs w:val="18"/>
                <w:lang w:val="ru-RU"/>
              </w:rPr>
              <w:t>Амортизация</w:t>
            </w:r>
          </w:p>
        </w:tc>
        <w:tc>
          <w:tcPr>
            <w:tcW w:w="1276" w:type="dxa"/>
            <w:vAlign w:val="bottom"/>
          </w:tcPr>
          <w:p w14:paraId="34AF5B75" w14:textId="3D2C2A74"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5 084</w:t>
            </w:r>
          </w:p>
        </w:tc>
        <w:tc>
          <w:tcPr>
            <w:tcW w:w="1086" w:type="dxa"/>
            <w:vAlign w:val="bottom"/>
          </w:tcPr>
          <w:p w14:paraId="465479F6" w14:textId="2D9AE561"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1 795</w:t>
            </w:r>
          </w:p>
        </w:tc>
        <w:tc>
          <w:tcPr>
            <w:tcW w:w="1087" w:type="dxa"/>
            <w:vAlign w:val="bottom"/>
          </w:tcPr>
          <w:p w14:paraId="31D79FC5" w14:textId="5AD2B1B3"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810</w:t>
            </w:r>
          </w:p>
        </w:tc>
        <w:tc>
          <w:tcPr>
            <w:tcW w:w="1087" w:type="dxa"/>
            <w:vAlign w:val="bottom"/>
          </w:tcPr>
          <w:p w14:paraId="38191465" w14:textId="7BA34F17"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1 664</w:t>
            </w:r>
          </w:p>
        </w:tc>
        <w:tc>
          <w:tcPr>
            <w:tcW w:w="1387" w:type="dxa"/>
            <w:vAlign w:val="bottom"/>
          </w:tcPr>
          <w:p w14:paraId="353039A3" w14:textId="44132D83"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9 352</w:t>
            </w:r>
          </w:p>
        </w:tc>
        <w:tc>
          <w:tcPr>
            <w:tcW w:w="1162" w:type="dxa"/>
            <w:vAlign w:val="bottom"/>
          </w:tcPr>
          <w:p w14:paraId="161FFEFB" w14:textId="5521707B"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5</w:t>
            </w:r>
          </w:p>
        </w:tc>
        <w:tc>
          <w:tcPr>
            <w:tcW w:w="995" w:type="dxa"/>
            <w:vAlign w:val="bottom"/>
          </w:tcPr>
          <w:p w14:paraId="648591B6" w14:textId="10184BBC"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7333EB99" w14:textId="1BA384DD"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138</w:t>
            </w:r>
          </w:p>
        </w:tc>
        <w:tc>
          <w:tcPr>
            <w:tcW w:w="1194" w:type="dxa"/>
            <w:vAlign w:val="bottom"/>
          </w:tcPr>
          <w:p w14:paraId="29E24FC8" w14:textId="0F8DC98F"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9</w:t>
            </w:r>
            <w:r w:rsidR="00E468B0" w:rsidRPr="00105654">
              <w:rPr>
                <w:rFonts w:cs="Calibri"/>
                <w:b/>
                <w:bCs/>
                <w:color w:val="000000"/>
                <w:sz w:val="18"/>
                <w:szCs w:val="18"/>
                <w:lang w:val="ru-RU"/>
              </w:rPr>
              <w:t xml:space="preserve"> </w:t>
            </w:r>
            <w:r w:rsidRPr="00105654">
              <w:rPr>
                <w:rFonts w:cs="Calibri"/>
                <w:b/>
                <w:bCs/>
                <w:color w:val="000000"/>
                <w:sz w:val="18"/>
                <w:szCs w:val="18"/>
                <w:lang w:val="ru-RU"/>
              </w:rPr>
              <w:t>495</w:t>
            </w:r>
          </w:p>
        </w:tc>
      </w:tr>
      <w:tr w:rsidR="000448BB" w:rsidRPr="00105654" w14:paraId="3C8F8097" w14:textId="77777777" w:rsidTr="0072172D">
        <w:tc>
          <w:tcPr>
            <w:tcW w:w="3964" w:type="dxa"/>
          </w:tcPr>
          <w:p w14:paraId="3D2DA730" w14:textId="77777777" w:rsidR="000448BB" w:rsidRPr="00105654" w:rsidRDefault="000448BB" w:rsidP="000448BB">
            <w:pPr>
              <w:spacing w:before="20" w:after="20"/>
              <w:rPr>
                <w:sz w:val="18"/>
                <w:szCs w:val="18"/>
                <w:lang w:val="ru-RU"/>
              </w:rPr>
            </w:pPr>
            <w:r w:rsidRPr="00105654">
              <w:rPr>
                <w:sz w:val="18"/>
                <w:szCs w:val="18"/>
                <w:lang w:val="ru-RU"/>
              </w:rPr>
              <w:t>Расходы по перевозке, электросвязи и услугам</w:t>
            </w:r>
          </w:p>
        </w:tc>
        <w:tc>
          <w:tcPr>
            <w:tcW w:w="1276" w:type="dxa"/>
            <w:vAlign w:val="bottom"/>
          </w:tcPr>
          <w:p w14:paraId="1B73B588" w14:textId="626566C0"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1 759</w:t>
            </w:r>
          </w:p>
        </w:tc>
        <w:tc>
          <w:tcPr>
            <w:tcW w:w="1086" w:type="dxa"/>
            <w:vAlign w:val="bottom"/>
          </w:tcPr>
          <w:p w14:paraId="4107D4C2" w14:textId="5D88A408"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124</w:t>
            </w:r>
          </w:p>
        </w:tc>
        <w:tc>
          <w:tcPr>
            <w:tcW w:w="1087" w:type="dxa"/>
            <w:vAlign w:val="bottom"/>
          </w:tcPr>
          <w:p w14:paraId="6479F2B6" w14:textId="5BF75D91"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63</w:t>
            </w:r>
          </w:p>
        </w:tc>
        <w:tc>
          <w:tcPr>
            <w:tcW w:w="1087" w:type="dxa"/>
            <w:vAlign w:val="bottom"/>
          </w:tcPr>
          <w:p w14:paraId="356120F6" w14:textId="44225B87"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221</w:t>
            </w:r>
          </w:p>
        </w:tc>
        <w:tc>
          <w:tcPr>
            <w:tcW w:w="1387" w:type="dxa"/>
            <w:vAlign w:val="bottom"/>
          </w:tcPr>
          <w:p w14:paraId="6A3A45F8" w14:textId="2EC5E67D"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2 167</w:t>
            </w:r>
          </w:p>
        </w:tc>
        <w:tc>
          <w:tcPr>
            <w:tcW w:w="1162" w:type="dxa"/>
            <w:vAlign w:val="bottom"/>
          </w:tcPr>
          <w:p w14:paraId="589B3BAB" w14:textId="2823AD0E" w:rsidR="000448BB" w:rsidRPr="00105654" w:rsidRDefault="000448BB" w:rsidP="007219A5">
            <w:pPr>
              <w:spacing w:before="20" w:after="20"/>
              <w:ind w:right="170"/>
              <w:jc w:val="right"/>
              <w:rPr>
                <w:bCs/>
                <w:sz w:val="18"/>
                <w:szCs w:val="18"/>
                <w:lang w:val="ru-RU"/>
              </w:rPr>
            </w:pPr>
            <w:r w:rsidRPr="00105654">
              <w:rPr>
                <w:rFonts w:cs="Calibri"/>
                <w:b/>
                <w:bCs/>
                <w:sz w:val="18"/>
                <w:szCs w:val="18"/>
                <w:lang w:val="ru-RU"/>
              </w:rPr>
              <w:t>−</w:t>
            </w:r>
          </w:p>
        </w:tc>
        <w:tc>
          <w:tcPr>
            <w:tcW w:w="995" w:type="dxa"/>
            <w:vAlign w:val="bottom"/>
          </w:tcPr>
          <w:p w14:paraId="564D03A2" w14:textId="0F1E3208" w:rsidR="000448BB" w:rsidRPr="00105654" w:rsidRDefault="000448BB" w:rsidP="007219A5">
            <w:pPr>
              <w:spacing w:before="20" w:after="20"/>
              <w:ind w:right="170"/>
              <w:jc w:val="right"/>
              <w:rPr>
                <w:bCs/>
                <w:sz w:val="18"/>
                <w:szCs w:val="18"/>
                <w:lang w:val="ru-RU"/>
              </w:rPr>
            </w:pPr>
            <w:r w:rsidRPr="00105654">
              <w:rPr>
                <w:rFonts w:cs="Calibri"/>
                <w:sz w:val="18"/>
                <w:szCs w:val="18"/>
                <w:lang w:val="ru-RU"/>
              </w:rPr>
              <w:t>−</w:t>
            </w:r>
          </w:p>
        </w:tc>
        <w:tc>
          <w:tcPr>
            <w:tcW w:w="1329" w:type="dxa"/>
            <w:vAlign w:val="bottom"/>
          </w:tcPr>
          <w:p w14:paraId="639148FF" w14:textId="3AC43C24" w:rsidR="000448BB" w:rsidRPr="00105654" w:rsidRDefault="000448BB" w:rsidP="007219A5">
            <w:pPr>
              <w:spacing w:before="20" w:after="20"/>
              <w:ind w:right="170"/>
              <w:jc w:val="right"/>
              <w:rPr>
                <w:bCs/>
                <w:sz w:val="18"/>
                <w:szCs w:val="18"/>
                <w:lang w:val="ru-RU"/>
              </w:rPr>
            </w:pPr>
            <w:r w:rsidRPr="00105654">
              <w:rPr>
                <w:rFonts w:cs="Calibri"/>
                <w:b/>
                <w:bCs/>
                <w:i/>
                <w:iCs/>
                <w:sz w:val="18"/>
                <w:szCs w:val="18"/>
                <w:lang w:val="ru-RU"/>
              </w:rPr>
              <w:t>76</w:t>
            </w:r>
          </w:p>
        </w:tc>
        <w:tc>
          <w:tcPr>
            <w:tcW w:w="1194" w:type="dxa"/>
            <w:vAlign w:val="bottom"/>
          </w:tcPr>
          <w:p w14:paraId="57AA5519" w14:textId="6DA9361C" w:rsidR="000448BB" w:rsidRPr="00105654" w:rsidRDefault="000448BB" w:rsidP="007219A5">
            <w:pPr>
              <w:spacing w:before="20" w:after="20"/>
              <w:ind w:right="170"/>
              <w:jc w:val="right"/>
              <w:rPr>
                <w:b/>
                <w:sz w:val="18"/>
                <w:szCs w:val="18"/>
                <w:lang w:val="ru-RU"/>
              </w:rPr>
            </w:pPr>
            <w:r w:rsidRPr="00105654">
              <w:rPr>
                <w:rFonts w:cs="Calibri"/>
                <w:b/>
                <w:bCs/>
                <w:color w:val="000000"/>
                <w:sz w:val="18"/>
                <w:szCs w:val="18"/>
                <w:lang w:val="ru-RU"/>
              </w:rPr>
              <w:t>2</w:t>
            </w:r>
            <w:r w:rsidR="00E468B0" w:rsidRPr="00105654">
              <w:rPr>
                <w:rFonts w:cs="Calibri"/>
                <w:b/>
                <w:bCs/>
                <w:color w:val="000000"/>
                <w:sz w:val="18"/>
                <w:szCs w:val="18"/>
                <w:lang w:val="ru-RU"/>
              </w:rPr>
              <w:t xml:space="preserve"> </w:t>
            </w:r>
            <w:r w:rsidRPr="00105654">
              <w:rPr>
                <w:rFonts w:cs="Calibri"/>
                <w:b/>
                <w:bCs/>
                <w:color w:val="000000"/>
                <w:sz w:val="18"/>
                <w:szCs w:val="18"/>
                <w:lang w:val="ru-RU"/>
              </w:rPr>
              <w:t>242</w:t>
            </w:r>
          </w:p>
        </w:tc>
      </w:tr>
      <w:tr w:rsidR="000448BB" w:rsidRPr="007F60C7" w14:paraId="3C74485E" w14:textId="77777777" w:rsidTr="0072172D">
        <w:tc>
          <w:tcPr>
            <w:tcW w:w="3964" w:type="dxa"/>
          </w:tcPr>
          <w:p w14:paraId="6844F8E5" w14:textId="77777777" w:rsidR="000448BB" w:rsidRPr="00105654" w:rsidRDefault="000448BB" w:rsidP="000448BB">
            <w:pPr>
              <w:spacing w:before="20" w:after="20"/>
              <w:rPr>
                <w:sz w:val="18"/>
                <w:szCs w:val="18"/>
                <w:lang w:val="ru-RU"/>
              </w:rPr>
            </w:pPr>
            <w:r w:rsidRPr="00105654">
              <w:rPr>
                <w:sz w:val="18"/>
                <w:szCs w:val="18"/>
                <w:lang w:val="ru-RU"/>
              </w:rPr>
              <w:t>Аудиторская проверка счетов, межведомственные взносы</w:t>
            </w:r>
          </w:p>
        </w:tc>
        <w:tc>
          <w:tcPr>
            <w:tcW w:w="1276" w:type="dxa"/>
            <w:vAlign w:val="bottom"/>
          </w:tcPr>
          <w:p w14:paraId="390D5371" w14:textId="77777777" w:rsidR="000448BB" w:rsidRPr="00105654" w:rsidRDefault="000448BB" w:rsidP="007219A5">
            <w:pPr>
              <w:spacing w:before="20" w:after="20"/>
              <w:ind w:right="170"/>
              <w:jc w:val="right"/>
              <w:rPr>
                <w:bCs/>
                <w:sz w:val="18"/>
                <w:szCs w:val="18"/>
                <w:lang w:val="ru-RU"/>
              </w:rPr>
            </w:pPr>
          </w:p>
        </w:tc>
        <w:tc>
          <w:tcPr>
            <w:tcW w:w="1086" w:type="dxa"/>
            <w:vAlign w:val="bottom"/>
          </w:tcPr>
          <w:p w14:paraId="4F46DF41" w14:textId="77777777" w:rsidR="000448BB" w:rsidRPr="00105654" w:rsidRDefault="000448BB" w:rsidP="007219A5">
            <w:pPr>
              <w:spacing w:before="20" w:after="20"/>
              <w:ind w:right="170"/>
              <w:jc w:val="right"/>
              <w:rPr>
                <w:bCs/>
                <w:sz w:val="18"/>
                <w:szCs w:val="18"/>
                <w:lang w:val="ru-RU"/>
              </w:rPr>
            </w:pPr>
          </w:p>
        </w:tc>
        <w:tc>
          <w:tcPr>
            <w:tcW w:w="1087" w:type="dxa"/>
            <w:vAlign w:val="bottom"/>
          </w:tcPr>
          <w:p w14:paraId="6CEFAC35" w14:textId="77777777" w:rsidR="000448BB" w:rsidRPr="00105654" w:rsidRDefault="000448BB" w:rsidP="007219A5">
            <w:pPr>
              <w:spacing w:before="20" w:after="20"/>
              <w:ind w:right="170"/>
              <w:jc w:val="right"/>
              <w:rPr>
                <w:bCs/>
                <w:sz w:val="18"/>
                <w:szCs w:val="18"/>
                <w:lang w:val="ru-RU"/>
              </w:rPr>
            </w:pPr>
          </w:p>
        </w:tc>
        <w:tc>
          <w:tcPr>
            <w:tcW w:w="1087" w:type="dxa"/>
            <w:vAlign w:val="bottom"/>
          </w:tcPr>
          <w:p w14:paraId="41AE672A" w14:textId="77777777" w:rsidR="000448BB" w:rsidRPr="00105654" w:rsidRDefault="000448BB" w:rsidP="007219A5">
            <w:pPr>
              <w:spacing w:before="20" w:after="20"/>
              <w:ind w:right="170"/>
              <w:jc w:val="right"/>
              <w:rPr>
                <w:bCs/>
                <w:sz w:val="18"/>
                <w:szCs w:val="18"/>
                <w:lang w:val="ru-RU"/>
              </w:rPr>
            </w:pPr>
          </w:p>
        </w:tc>
        <w:tc>
          <w:tcPr>
            <w:tcW w:w="1387" w:type="dxa"/>
            <w:vAlign w:val="bottom"/>
          </w:tcPr>
          <w:p w14:paraId="5AB87E1D" w14:textId="77777777" w:rsidR="000448BB" w:rsidRPr="00105654" w:rsidRDefault="000448BB" w:rsidP="007219A5">
            <w:pPr>
              <w:spacing w:before="20" w:after="20"/>
              <w:ind w:right="170"/>
              <w:jc w:val="right"/>
              <w:rPr>
                <w:bCs/>
                <w:sz w:val="18"/>
                <w:szCs w:val="18"/>
                <w:lang w:val="ru-RU"/>
              </w:rPr>
            </w:pPr>
          </w:p>
        </w:tc>
        <w:tc>
          <w:tcPr>
            <w:tcW w:w="1162" w:type="dxa"/>
            <w:vAlign w:val="bottom"/>
          </w:tcPr>
          <w:p w14:paraId="72CAFFCA" w14:textId="77777777" w:rsidR="000448BB" w:rsidRPr="00105654" w:rsidRDefault="000448BB" w:rsidP="007219A5">
            <w:pPr>
              <w:spacing w:before="20" w:after="20"/>
              <w:ind w:right="170"/>
              <w:jc w:val="right"/>
              <w:rPr>
                <w:bCs/>
                <w:sz w:val="18"/>
                <w:szCs w:val="18"/>
                <w:lang w:val="ru-RU"/>
              </w:rPr>
            </w:pPr>
          </w:p>
        </w:tc>
        <w:tc>
          <w:tcPr>
            <w:tcW w:w="995" w:type="dxa"/>
            <w:vAlign w:val="bottom"/>
          </w:tcPr>
          <w:p w14:paraId="70C3DFBE" w14:textId="77777777" w:rsidR="000448BB" w:rsidRPr="00105654" w:rsidRDefault="000448BB" w:rsidP="007219A5">
            <w:pPr>
              <w:spacing w:before="20" w:after="20"/>
              <w:ind w:right="170"/>
              <w:jc w:val="right"/>
              <w:rPr>
                <w:bCs/>
                <w:sz w:val="18"/>
                <w:szCs w:val="18"/>
                <w:lang w:val="ru-RU"/>
              </w:rPr>
            </w:pPr>
          </w:p>
        </w:tc>
        <w:tc>
          <w:tcPr>
            <w:tcW w:w="1329" w:type="dxa"/>
            <w:vAlign w:val="bottom"/>
          </w:tcPr>
          <w:p w14:paraId="256B6380" w14:textId="77777777" w:rsidR="000448BB" w:rsidRPr="00105654" w:rsidRDefault="000448BB" w:rsidP="007219A5">
            <w:pPr>
              <w:spacing w:before="20" w:after="20"/>
              <w:ind w:right="170"/>
              <w:jc w:val="right"/>
              <w:rPr>
                <w:bCs/>
                <w:sz w:val="18"/>
                <w:szCs w:val="18"/>
                <w:lang w:val="ru-RU"/>
              </w:rPr>
            </w:pPr>
          </w:p>
        </w:tc>
        <w:tc>
          <w:tcPr>
            <w:tcW w:w="1194" w:type="dxa"/>
            <w:vAlign w:val="bottom"/>
          </w:tcPr>
          <w:p w14:paraId="23D4F97F" w14:textId="77777777" w:rsidR="000448BB" w:rsidRPr="00105654" w:rsidRDefault="000448BB" w:rsidP="007219A5">
            <w:pPr>
              <w:spacing w:before="20" w:after="20"/>
              <w:ind w:right="170"/>
              <w:jc w:val="right"/>
              <w:rPr>
                <w:b/>
                <w:sz w:val="18"/>
                <w:szCs w:val="18"/>
                <w:lang w:val="ru-RU"/>
              </w:rPr>
            </w:pPr>
          </w:p>
        </w:tc>
      </w:tr>
      <w:tr w:rsidR="000448BB" w:rsidRPr="00105654" w14:paraId="3D6E4F8A" w14:textId="77777777" w:rsidTr="0072172D">
        <w:tc>
          <w:tcPr>
            <w:tcW w:w="3964" w:type="dxa"/>
          </w:tcPr>
          <w:p w14:paraId="5408FFB6" w14:textId="77777777" w:rsidR="000448BB" w:rsidRPr="00105654" w:rsidRDefault="000448BB" w:rsidP="000448BB">
            <w:pPr>
              <w:spacing w:before="20" w:after="20"/>
              <w:ind w:firstLine="336"/>
              <w:rPr>
                <w:sz w:val="18"/>
                <w:szCs w:val="18"/>
                <w:lang w:val="ru-RU"/>
              </w:rPr>
            </w:pPr>
            <w:r w:rsidRPr="00105654">
              <w:rPr>
                <w:sz w:val="18"/>
                <w:szCs w:val="18"/>
                <w:lang w:val="ru-RU"/>
              </w:rPr>
              <w:t>Прочие расходы</w:t>
            </w:r>
          </w:p>
        </w:tc>
        <w:tc>
          <w:tcPr>
            <w:tcW w:w="1276" w:type="dxa"/>
            <w:vAlign w:val="bottom"/>
          </w:tcPr>
          <w:p w14:paraId="7846C07B" w14:textId="7FDF78AC" w:rsidR="000448BB" w:rsidRPr="00105654" w:rsidRDefault="000448BB" w:rsidP="007219A5">
            <w:pPr>
              <w:spacing w:before="20" w:after="20"/>
              <w:ind w:right="170"/>
              <w:jc w:val="right"/>
              <w:rPr>
                <w:sz w:val="18"/>
                <w:szCs w:val="18"/>
                <w:lang w:val="ru-RU"/>
              </w:rPr>
            </w:pPr>
            <w:r w:rsidRPr="00105654">
              <w:rPr>
                <w:rFonts w:cs="Calibri"/>
                <w:sz w:val="18"/>
                <w:szCs w:val="18"/>
                <w:lang w:val="ru-RU"/>
              </w:rPr>
              <w:t>(521)</w:t>
            </w:r>
          </w:p>
        </w:tc>
        <w:tc>
          <w:tcPr>
            <w:tcW w:w="1086" w:type="dxa"/>
            <w:vAlign w:val="bottom"/>
          </w:tcPr>
          <w:p w14:paraId="4D5326F1" w14:textId="750F5677" w:rsidR="000448BB" w:rsidRPr="00105654" w:rsidRDefault="000448BB" w:rsidP="007219A5">
            <w:pPr>
              <w:spacing w:before="20" w:after="20"/>
              <w:ind w:right="170"/>
              <w:jc w:val="right"/>
              <w:rPr>
                <w:sz w:val="18"/>
                <w:szCs w:val="18"/>
                <w:lang w:val="ru-RU"/>
              </w:rPr>
            </w:pPr>
            <w:r w:rsidRPr="00105654">
              <w:rPr>
                <w:rFonts w:cs="Calibri"/>
                <w:sz w:val="18"/>
                <w:szCs w:val="18"/>
                <w:lang w:val="ru-RU"/>
              </w:rPr>
              <w:t>(155)</w:t>
            </w:r>
          </w:p>
        </w:tc>
        <w:tc>
          <w:tcPr>
            <w:tcW w:w="1087" w:type="dxa"/>
            <w:vAlign w:val="bottom"/>
          </w:tcPr>
          <w:p w14:paraId="0A09D9EC" w14:textId="20C406ED" w:rsidR="000448BB" w:rsidRPr="00105654" w:rsidRDefault="000448BB" w:rsidP="007219A5">
            <w:pPr>
              <w:spacing w:before="20" w:after="20"/>
              <w:ind w:right="170"/>
              <w:jc w:val="right"/>
              <w:rPr>
                <w:sz w:val="18"/>
                <w:szCs w:val="18"/>
                <w:lang w:val="ru-RU"/>
              </w:rPr>
            </w:pPr>
            <w:r w:rsidRPr="00105654">
              <w:rPr>
                <w:rFonts w:cs="Calibri"/>
                <w:sz w:val="18"/>
                <w:szCs w:val="18"/>
                <w:lang w:val="ru-RU"/>
              </w:rPr>
              <w:t>(76)</w:t>
            </w:r>
          </w:p>
        </w:tc>
        <w:tc>
          <w:tcPr>
            <w:tcW w:w="1087" w:type="dxa"/>
            <w:vAlign w:val="bottom"/>
          </w:tcPr>
          <w:p w14:paraId="36F9FB91" w14:textId="3EFFE85C" w:rsidR="000448BB" w:rsidRPr="00105654" w:rsidRDefault="000448BB" w:rsidP="007219A5">
            <w:pPr>
              <w:spacing w:before="20" w:after="20"/>
              <w:ind w:right="170"/>
              <w:jc w:val="right"/>
              <w:rPr>
                <w:sz w:val="18"/>
                <w:szCs w:val="18"/>
                <w:lang w:val="ru-RU"/>
              </w:rPr>
            </w:pPr>
            <w:r w:rsidRPr="00105654">
              <w:rPr>
                <w:rFonts w:cs="Calibri"/>
                <w:sz w:val="18"/>
                <w:szCs w:val="18"/>
                <w:lang w:val="ru-RU"/>
              </w:rPr>
              <w:t>(147)</w:t>
            </w:r>
          </w:p>
        </w:tc>
        <w:tc>
          <w:tcPr>
            <w:tcW w:w="1387" w:type="dxa"/>
            <w:vAlign w:val="bottom"/>
          </w:tcPr>
          <w:p w14:paraId="2F34B26F" w14:textId="5686BED0" w:rsidR="000448BB" w:rsidRPr="00105654" w:rsidRDefault="000448BB" w:rsidP="007219A5">
            <w:pPr>
              <w:spacing w:before="20" w:after="20"/>
              <w:ind w:right="170"/>
              <w:jc w:val="right"/>
              <w:rPr>
                <w:sz w:val="18"/>
                <w:szCs w:val="18"/>
                <w:lang w:val="ru-RU"/>
              </w:rPr>
            </w:pPr>
            <w:r w:rsidRPr="00105654">
              <w:rPr>
                <w:rFonts w:cs="Calibri"/>
                <w:b/>
                <w:bCs/>
                <w:sz w:val="18"/>
                <w:szCs w:val="18"/>
                <w:lang w:val="ru-RU"/>
              </w:rPr>
              <w:t>(899)</w:t>
            </w:r>
          </w:p>
        </w:tc>
        <w:tc>
          <w:tcPr>
            <w:tcW w:w="1162" w:type="dxa"/>
            <w:vAlign w:val="bottom"/>
          </w:tcPr>
          <w:p w14:paraId="13AE0E1D" w14:textId="51FA2ACE" w:rsidR="000448BB" w:rsidRPr="00105654" w:rsidRDefault="000448BB" w:rsidP="007219A5">
            <w:pPr>
              <w:spacing w:before="20" w:after="20"/>
              <w:ind w:right="170"/>
              <w:jc w:val="right"/>
              <w:rPr>
                <w:sz w:val="18"/>
                <w:szCs w:val="18"/>
                <w:lang w:val="ru-RU"/>
              </w:rPr>
            </w:pPr>
            <w:r w:rsidRPr="00105654">
              <w:rPr>
                <w:rFonts w:cs="Calibri"/>
                <w:b/>
                <w:bCs/>
                <w:sz w:val="18"/>
                <w:szCs w:val="18"/>
                <w:lang w:val="ru-RU"/>
              </w:rPr>
              <w:t>−</w:t>
            </w:r>
          </w:p>
        </w:tc>
        <w:tc>
          <w:tcPr>
            <w:tcW w:w="995" w:type="dxa"/>
            <w:vAlign w:val="bottom"/>
          </w:tcPr>
          <w:p w14:paraId="17603472" w14:textId="1472225E" w:rsidR="000448BB" w:rsidRPr="00105654" w:rsidRDefault="000448BB" w:rsidP="007219A5">
            <w:pPr>
              <w:spacing w:before="20" w:after="20"/>
              <w:ind w:right="170"/>
              <w:jc w:val="right"/>
              <w:rPr>
                <w:sz w:val="18"/>
                <w:szCs w:val="18"/>
                <w:lang w:val="ru-RU"/>
              </w:rPr>
            </w:pPr>
            <w:r w:rsidRPr="00105654">
              <w:rPr>
                <w:rFonts w:cs="Calibri"/>
                <w:sz w:val="18"/>
                <w:szCs w:val="18"/>
                <w:lang w:val="ru-RU"/>
              </w:rPr>
              <w:t>−</w:t>
            </w:r>
          </w:p>
        </w:tc>
        <w:tc>
          <w:tcPr>
            <w:tcW w:w="1329" w:type="dxa"/>
            <w:vAlign w:val="bottom"/>
          </w:tcPr>
          <w:p w14:paraId="60C8BEF2" w14:textId="1472B233" w:rsidR="000448BB" w:rsidRPr="00105654" w:rsidRDefault="000448BB" w:rsidP="007219A5">
            <w:pPr>
              <w:spacing w:before="20" w:after="20"/>
              <w:ind w:right="170"/>
              <w:jc w:val="right"/>
              <w:rPr>
                <w:sz w:val="18"/>
                <w:szCs w:val="18"/>
                <w:lang w:val="ru-RU"/>
              </w:rPr>
            </w:pPr>
            <w:r w:rsidRPr="00105654">
              <w:rPr>
                <w:rFonts w:cs="Calibri"/>
                <w:b/>
                <w:bCs/>
                <w:i/>
                <w:iCs/>
                <w:sz w:val="18"/>
                <w:szCs w:val="18"/>
                <w:lang w:val="ru-RU"/>
              </w:rPr>
              <w:t>1</w:t>
            </w:r>
            <w:r w:rsidR="00E468B0" w:rsidRPr="00105654">
              <w:rPr>
                <w:rFonts w:cs="Calibri"/>
                <w:b/>
                <w:bCs/>
                <w:i/>
                <w:iCs/>
                <w:sz w:val="18"/>
                <w:szCs w:val="18"/>
                <w:lang w:val="ru-RU"/>
              </w:rPr>
              <w:t xml:space="preserve"> </w:t>
            </w:r>
            <w:r w:rsidRPr="00105654">
              <w:rPr>
                <w:rFonts w:cs="Calibri"/>
                <w:b/>
                <w:bCs/>
                <w:i/>
                <w:iCs/>
                <w:sz w:val="18"/>
                <w:szCs w:val="18"/>
                <w:lang w:val="ru-RU"/>
              </w:rPr>
              <w:t>021</w:t>
            </w:r>
          </w:p>
        </w:tc>
        <w:tc>
          <w:tcPr>
            <w:tcW w:w="1194" w:type="dxa"/>
            <w:vAlign w:val="bottom"/>
          </w:tcPr>
          <w:p w14:paraId="10523956" w14:textId="716FE68F" w:rsidR="000448BB" w:rsidRPr="00105654" w:rsidRDefault="000448BB" w:rsidP="007219A5">
            <w:pPr>
              <w:spacing w:before="20" w:after="20"/>
              <w:ind w:right="170"/>
              <w:jc w:val="right"/>
              <w:rPr>
                <w:sz w:val="18"/>
                <w:szCs w:val="18"/>
                <w:lang w:val="ru-RU"/>
              </w:rPr>
            </w:pPr>
            <w:r w:rsidRPr="00105654">
              <w:rPr>
                <w:rFonts w:cs="Calibri"/>
                <w:b/>
                <w:bCs/>
                <w:color w:val="000000"/>
                <w:sz w:val="18"/>
                <w:szCs w:val="18"/>
                <w:lang w:val="ru-RU"/>
              </w:rPr>
              <w:t>122</w:t>
            </w:r>
          </w:p>
        </w:tc>
      </w:tr>
      <w:tr w:rsidR="000448BB" w:rsidRPr="00105654" w14:paraId="3C24C02F" w14:textId="77777777" w:rsidTr="0072172D">
        <w:tc>
          <w:tcPr>
            <w:tcW w:w="3964" w:type="dxa"/>
          </w:tcPr>
          <w:p w14:paraId="02504399" w14:textId="46AD5F98" w:rsidR="000448BB" w:rsidRPr="00105654" w:rsidRDefault="000448BB" w:rsidP="000448BB">
            <w:pPr>
              <w:spacing w:before="20" w:after="20"/>
              <w:ind w:firstLine="336"/>
              <w:rPr>
                <w:sz w:val="18"/>
                <w:szCs w:val="18"/>
                <w:lang w:val="ru-RU"/>
              </w:rPr>
            </w:pPr>
            <w:r w:rsidRPr="00105654">
              <w:rPr>
                <w:sz w:val="18"/>
                <w:szCs w:val="18"/>
                <w:lang w:val="ru-RU"/>
              </w:rPr>
              <w:t>Финансовые расходы</w:t>
            </w:r>
          </w:p>
        </w:tc>
        <w:tc>
          <w:tcPr>
            <w:tcW w:w="1276" w:type="dxa"/>
            <w:vAlign w:val="bottom"/>
          </w:tcPr>
          <w:p w14:paraId="5C3DFB5A" w14:textId="0F901FE8" w:rsidR="000448BB" w:rsidRPr="00105654" w:rsidRDefault="000448BB" w:rsidP="007219A5">
            <w:pPr>
              <w:spacing w:before="20" w:after="20"/>
              <w:ind w:right="170"/>
              <w:jc w:val="right"/>
              <w:rPr>
                <w:sz w:val="18"/>
                <w:szCs w:val="18"/>
                <w:lang w:val="ru-RU"/>
              </w:rPr>
            </w:pPr>
            <w:r w:rsidRPr="00105654">
              <w:rPr>
                <w:rFonts w:cs="Calibri"/>
                <w:sz w:val="18"/>
                <w:szCs w:val="18"/>
                <w:lang w:val="ru-RU"/>
              </w:rPr>
              <w:t>47</w:t>
            </w:r>
          </w:p>
        </w:tc>
        <w:tc>
          <w:tcPr>
            <w:tcW w:w="1086" w:type="dxa"/>
            <w:vAlign w:val="bottom"/>
          </w:tcPr>
          <w:p w14:paraId="50E0A36F" w14:textId="0EEFC96A" w:rsidR="000448BB" w:rsidRPr="00105654" w:rsidRDefault="000448BB" w:rsidP="007219A5">
            <w:pPr>
              <w:spacing w:before="20" w:after="20"/>
              <w:ind w:right="170"/>
              <w:jc w:val="right"/>
              <w:rPr>
                <w:sz w:val="18"/>
                <w:szCs w:val="18"/>
                <w:lang w:val="ru-RU"/>
              </w:rPr>
            </w:pPr>
            <w:r w:rsidRPr="00105654">
              <w:rPr>
                <w:rFonts w:cs="Calibri"/>
                <w:sz w:val="18"/>
                <w:szCs w:val="18"/>
                <w:lang w:val="ru-RU"/>
              </w:rPr>
              <w:t>1</w:t>
            </w:r>
          </w:p>
        </w:tc>
        <w:tc>
          <w:tcPr>
            <w:tcW w:w="1087" w:type="dxa"/>
            <w:vAlign w:val="bottom"/>
          </w:tcPr>
          <w:p w14:paraId="54EAADD8" w14:textId="4C77DAF1" w:rsidR="000448BB" w:rsidRPr="00105654" w:rsidRDefault="000448BB" w:rsidP="007219A5">
            <w:pPr>
              <w:spacing w:before="20" w:after="20"/>
              <w:ind w:right="170"/>
              <w:jc w:val="right"/>
              <w:rPr>
                <w:sz w:val="18"/>
                <w:szCs w:val="18"/>
                <w:lang w:val="ru-RU"/>
              </w:rPr>
            </w:pPr>
            <w:r w:rsidRPr="00105654">
              <w:rPr>
                <w:rFonts w:cs="Calibri"/>
                <w:sz w:val="18"/>
                <w:szCs w:val="18"/>
                <w:lang w:val="ru-RU"/>
              </w:rPr>
              <w:t>1</w:t>
            </w:r>
          </w:p>
        </w:tc>
        <w:tc>
          <w:tcPr>
            <w:tcW w:w="1087" w:type="dxa"/>
            <w:vAlign w:val="bottom"/>
          </w:tcPr>
          <w:p w14:paraId="4A1C0D1D" w14:textId="2B65DCC6" w:rsidR="000448BB" w:rsidRPr="00105654" w:rsidRDefault="000448BB" w:rsidP="007219A5">
            <w:pPr>
              <w:spacing w:before="20" w:after="20"/>
              <w:ind w:right="170"/>
              <w:jc w:val="right"/>
              <w:rPr>
                <w:sz w:val="18"/>
                <w:szCs w:val="18"/>
                <w:lang w:val="ru-RU"/>
              </w:rPr>
            </w:pPr>
            <w:r w:rsidRPr="00105654">
              <w:rPr>
                <w:rFonts w:cs="Calibri"/>
                <w:sz w:val="18"/>
                <w:szCs w:val="18"/>
                <w:lang w:val="ru-RU"/>
              </w:rPr>
              <w:t>14</w:t>
            </w:r>
          </w:p>
        </w:tc>
        <w:tc>
          <w:tcPr>
            <w:tcW w:w="1387" w:type="dxa"/>
            <w:vAlign w:val="bottom"/>
          </w:tcPr>
          <w:p w14:paraId="312FDC9D" w14:textId="0792D3F5" w:rsidR="000448BB" w:rsidRPr="00105654" w:rsidRDefault="000448BB" w:rsidP="007219A5">
            <w:pPr>
              <w:spacing w:before="20" w:after="20"/>
              <w:ind w:right="170"/>
              <w:jc w:val="right"/>
              <w:rPr>
                <w:sz w:val="18"/>
                <w:szCs w:val="18"/>
                <w:lang w:val="ru-RU"/>
              </w:rPr>
            </w:pPr>
            <w:r w:rsidRPr="00105654">
              <w:rPr>
                <w:rFonts w:cs="Calibri"/>
                <w:b/>
                <w:bCs/>
                <w:sz w:val="18"/>
                <w:szCs w:val="18"/>
                <w:lang w:val="ru-RU"/>
              </w:rPr>
              <w:t>64</w:t>
            </w:r>
          </w:p>
        </w:tc>
        <w:tc>
          <w:tcPr>
            <w:tcW w:w="1162" w:type="dxa"/>
            <w:vAlign w:val="bottom"/>
          </w:tcPr>
          <w:p w14:paraId="142F4D07" w14:textId="160328E0" w:rsidR="000448BB" w:rsidRPr="00105654" w:rsidRDefault="000448BB" w:rsidP="007219A5">
            <w:pPr>
              <w:spacing w:before="20" w:after="20"/>
              <w:ind w:right="170"/>
              <w:jc w:val="right"/>
              <w:rPr>
                <w:sz w:val="18"/>
                <w:szCs w:val="18"/>
                <w:lang w:val="ru-RU"/>
              </w:rPr>
            </w:pPr>
            <w:r w:rsidRPr="00105654">
              <w:rPr>
                <w:rFonts w:cs="Calibri"/>
                <w:b/>
                <w:bCs/>
                <w:sz w:val="18"/>
                <w:szCs w:val="18"/>
                <w:lang w:val="ru-RU"/>
              </w:rPr>
              <w:t>206</w:t>
            </w:r>
          </w:p>
        </w:tc>
        <w:tc>
          <w:tcPr>
            <w:tcW w:w="995" w:type="dxa"/>
            <w:vAlign w:val="bottom"/>
          </w:tcPr>
          <w:p w14:paraId="75AABEC9" w14:textId="799D323B" w:rsidR="000448BB" w:rsidRPr="00105654" w:rsidRDefault="000448BB" w:rsidP="007219A5">
            <w:pPr>
              <w:spacing w:before="20" w:after="20"/>
              <w:ind w:right="170"/>
              <w:jc w:val="right"/>
              <w:rPr>
                <w:sz w:val="18"/>
                <w:szCs w:val="18"/>
                <w:lang w:val="ru-RU"/>
              </w:rPr>
            </w:pPr>
            <w:r w:rsidRPr="00105654">
              <w:rPr>
                <w:rFonts w:cs="Calibri"/>
                <w:sz w:val="18"/>
                <w:szCs w:val="18"/>
                <w:lang w:val="ru-RU"/>
              </w:rPr>
              <w:t>11</w:t>
            </w:r>
          </w:p>
        </w:tc>
        <w:tc>
          <w:tcPr>
            <w:tcW w:w="1329" w:type="dxa"/>
            <w:vAlign w:val="bottom"/>
          </w:tcPr>
          <w:p w14:paraId="32661C88" w14:textId="0F2AF9C4" w:rsidR="000448BB" w:rsidRPr="00105654" w:rsidRDefault="000448BB" w:rsidP="007219A5">
            <w:pPr>
              <w:spacing w:before="20" w:after="20"/>
              <w:ind w:right="170"/>
              <w:jc w:val="right"/>
              <w:rPr>
                <w:sz w:val="18"/>
                <w:szCs w:val="18"/>
                <w:lang w:val="ru-RU"/>
              </w:rPr>
            </w:pPr>
            <w:r w:rsidRPr="00105654">
              <w:rPr>
                <w:rFonts w:cs="Calibri"/>
                <w:b/>
                <w:bCs/>
                <w:i/>
                <w:iCs/>
                <w:sz w:val="18"/>
                <w:szCs w:val="18"/>
                <w:lang w:val="ru-RU"/>
              </w:rPr>
              <w:t>3</w:t>
            </w:r>
            <w:r w:rsidR="00E468B0" w:rsidRPr="00105654">
              <w:rPr>
                <w:rFonts w:cs="Calibri"/>
                <w:b/>
                <w:bCs/>
                <w:i/>
                <w:iCs/>
                <w:sz w:val="18"/>
                <w:szCs w:val="18"/>
                <w:lang w:val="ru-RU"/>
              </w:rPr>
              <w:t xml:space="preserve"> </w:t>
            </w:r>
            <w:r w:rsidRPr="00105654">
              <w:rPr>
                <w:rFonts w:cs="Calibri"/>
                <w:b/>
                <w:bCs/>
                <w:i/>
                <w:iCs/>
                <w:sz w:val="18"/>
                <w:szCs w:val="18"/>
                <w:lang w:val="ru-RU"/>
              </w:rPr>
              <w:t>361</w:t>
            </w:r>
          </w:p>
        </w:tc>
        <w:tc>
          <w:tcPr>
            <w:tcW w:w="1194" w:type="dxa"/>
            <w:vAlign w:val="bottom"/>
          </w:tcPr>
          <w:p w14:paraId="12615C75" w14:textId="7FC24A7B" w:rsidR="000448BB" w:rsidRPr="00105654" w:rsidRDefault="000448BB" w:rsidP="007219A5">
            <w:pPr>
              <w:spacing w:before="20" w:after="20"/>
              <w:ind w:right="170"/>
              <w:jc w:val="right"/>
              <w:rPr>
                <w:sz w:val="18"/>
                <w:szCs w:val="18"/>
                <w:lang w:val="ru-RU"/>
              </w:rPr>
            </w:pPr>
            <w:r w:rsidRPr="00105654">
              <w:rPr>
                <w:rFonts w:cs="Calibri"/>
                <w:b/>
                <w:bCs/>
                <w:color w:val="000000"/>
                <w:sz w:val="18"/>
                <w:szCs w:val="18"/>
                <w:lang w:val="ru-RU"/>
              </w:rPr>
              <w:t>3</w:t>
            </w:r>
            <w:r w:rsidR="007219A5" w:rsidRPr="00105654">
              <w:rPr>
                <w:rFonts w:cs="Calibri"/>
                <w:b/>
                <w:bCs/>
                <w:color w:val="000000"/>
                <w:sz w:val="18"/>
                <w:szCs w:val="18"/>
                <w:lang w:val="ru-RU"/>
              </w:rPr>
              <w:t xml:space="preserve"> </w:t>
            </w:r>
            <w:r w:rsidRPr="00105654">
              <w:rPr>
                <w:rFonts w:cs="Calibri"/>
                <w:b/>
                <w:bCs/>
                <w:color w:val="000000"/>
                <w:sz w:val="18"/>
                <w:szCs w:val="18"/>
                <w:lang w:val="ru-RU"/>
              </w:rPr>
              <w:t>642</w:t>
            </w:r>
          </w:p>
        </w:tc>
      </w:tr>
      <w:tr w:rsidR="000448BB" w:rsidRPr="00105654" w14:paraId="2162E021" w14:textId="77777777" w:rsidTr="0072172D">
        <w:tc>
          <w:tcPr>
            <w:tcW w:w="3964" w:type="dxa"/>
          </w:tcPr>
          <w:p w14:paraId="4BEE3CEB" w14:textId="77777777" w:rsidR="000448BB" w:rsidRPr="00105654" w:rsidRDefault="000448BB" w:rsidP="000448BB">
            <w:pPr>
              <w:spacing w:before="20" w:after="20"/>
              <w:rPr>
                <w:b/>
                <w:bCs/>
                <w:sz w:val="18"/>
                <w:szCs w:val="18"/>
                <w:lang w:val="ru-RU"/>
              </w:rPr>
            </w:pPr>
            <w:r w:rsidRPr="00105654">
              <w:rPr>
                <w:b/>
                <w:bCs/>
                <w:sz w:val="18"/>
                <w:szCs w:val="18"/>
                <w:lang w:val="ru-RU"/>
              </w:rPr>
              <w:t>Всего: расходы</w:t>
            </w:r>
          </w:p>
        </w:tc>
        <w:tc>
          <w:tcPr>
            <w:tcW w:w="1276" w:type="dxa"/>
            <w:vAlign w:val="bottom"/>
          </w:tcPr>
          <w:p w14:paraId="0DA3F0C5" w14:textId="6723BFF2"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96 328</w:t>
            </w:r>
          </w:p>
        </w:tc>
        <w:tc>
          <w:tcPr>
            <w:tcW w:w="1086" w:type="dxa"/>
            <w:vAlign w:val="bottom"/>
          </w:tcPr>
          <w:p w14:paraId="65587088" w14:textId="08FB593B"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35 631</w:t>
            </w:r>
          </w:p>
        </w:tc>
        <w:tc>
          <w:tcPr>
            <w:tcW w:w="1087" w:type="dxa"/>
            <w:vAlign w:val="bottom"/>
          </w:tcPr>
          <w:p w14:paraId="0CE20FBD" w14:textId="10205027"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16 254</w:t>
            </w:r>
          </w:p>
        </w:tc>
        <w:tc>
          <w:tcPr>
            <w:tcW w:w="1087" w:type="dxa"/>
            <w:vAlign w:val="bottom"/>
          </w:tcPr>
          <w:p w14:paraId="57828293" w14:textId="5D9015DB"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34 812</w:t>
            </w:r>
          </w:p>
        </w:tc>
        <w:tc>
          <w:tcPr>
            <w:tcW w:w="1387" w:type="dxa"/>
            <w:vAlign w:val="bottom"/>
          </w:tcPr>
          <w:p w14:paraId="44D83517" w14:textId="79281276" w:rsidR="000448BB" w:rsidRPr="00105654" w:rsidRDefault="000448BB" w:rsidP="007219A5">
            <w:pPr>
              <w:overflowPunct/>
              <w:autoSpaceDE/>
              <w:autoSpaceDN/>
              <w:adjustRightInd/>
              <w:spacing w:before="20" w:after="20"/>
              <w:ind w:right="170"/>
              <w:jc w:val="right"/>
              <w:textAlignment w:val="auto"/>
              <w:rPr>
                <w:b/>
                <w:bCs/>
                <w:sz w:val="18"/>
                <w:szCs w:val="18"/>
                <w:lang w:val="ru-RU"/>
              </w:rPr>
            </w:pPr>
            <w:r w:rsidRPr="00105654">
              <w:rPr>
                <w:rFonts w:cs="Calibri"/>
                <w:b/>
                <w:bCs/>
                <w:color w:val="000000"/>
                <w:sz w:val="18"/>
                <w:szCs w:val="18"/>
                <w:lang w:val="ru-RU"/>
              </w:rPr>
              <w:t>183 025</w:t>
            </w:r>
          </w:p>
        </w:tc>
        <w:tc>
          <w:tcPr>
            <w:tcW w:w="1162" w:type="dxa"/>
            <w:vAlign w:val="bottom"/>
          </w:tcPr>
          <w:p w14:paraId="35799E94" w14:textId="31DFC71A" w:rsidR="000448BB" w:rsidRPr="00105654" w:rsidRDefault="000448BB" w:rsidP="007219A5">
            <w:pPr>
              <w:overflowPunct/>
              <w:autoSpaceDE/>
              <w:autoSpaceDN/>
              <w:adjustRightInd/>
              <w:spacing w:before="20" w:after="20"/>
              <w:ind w:right="170"/>
              <w:jc w:val="right"/>
              <w:textAlignment w:val="auto"/>
              <w:rPr>
                <w:b/>
                <w:bCs/>
                <w:sz w:val="18"/>
                <w:szCs w:val="18"/>
                <w:lang w:val="ru-RU"/>
              </w:rPr>
            </w:pPr>
            <w:r w:rsidRPr="00105654">
              <w:rPr>
                <w:rFonts w:cs="Calibri"/>
                <w:b/>
                <w:bCs/>
                <w:color w:val="000000"/>
                <w:sz w:val="18"/>
                <w:szCs w:val="18"/>
                <w:lang w:val="ru-RU"/>
              </w:rPr>
              <w:t>5</w:t>
            </w:r>
          </w:p>
        </w:tc>
        <w:tc>
          <w:tcPr>
            <w:tcW w:w="995" w:type="dxa"/>
            <w:vAlign w:val="bottom"/>
          </w:tcPr>
          <w:p w14:paraId="15C56AD6" w14:textId="1E9D0995" w:rsidR="000448BB" w:rsidRPr="00105654" w:rsidRDefault="000448BB" w:rsidP="007219A5">
            <w:pPr>
              <w:overflowPunct/>
              <w:autoSpaceDE/>
              <w:autoSpaceDN/>
              <w:adjustRightInd/>
              <w:spacing w:before="20" w:after="20"/>
              <w:ind w:right="170"/>
              <w:jc w:val="right"/>
              <w:textAlignment w:val="auto"/>
              <w:rPr>
                <w:b/>
                <w:bCs/>
                <w:sz w:val="18"/>
                <w:szCs w:val="18"/>
                <w:lang w:val="ru-RU"/>
              </w:rPr>
            </w:pPr>
            <w:r w:rsidRPr="00105654">
              <w:rPr>
                <w:rFonts w:cs="Calibri"/>
                <w:b/>
                <w:bCs/>
                <w:color w:val="000000"/>
                <w:sz w:val="18"/>
                <w:szCs w:val="18"/>
                <w:lang w:val="ru-RU"/>
              </w:rPr>
              <w:t>4</w:t>
            </w:r>
          </w:p>
        </w:tc>
        <w:tc>
          <w:tcPr>
            <w:tcW w:w="1329" w:type="dxa"/>
            <w:vAlign w:val="bottom"/>
          </w:tcPr>
          <w:p w14:paraId="51A049C4" w14:textId="7EBC8042"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19</w:t>
            </w:r>
            <w:r w:rsidR="00E468B0" w:rsidRPr="00105654">
              <w:rPr>
                <w:rFonts w:cs="Calibri"/>
                <w:b/>
                <w:bCs/>
                <w:color w:val="000000"/>
                <w:sz w:val="18"/>
                <w:szCs w:val="18"/>
                <w:lang w:val="ru-RU"/>
              </w:rPr>
              <w:t xml:space="preserve"> </w:t>
            </w:r>
            <w:r w:rsidRPr="00105654">
              <w:rPr>
                <w:rFonts w:cs="Calibri"/>
                <w:b/>
                <w:bCs/>
                <w:color w:val="000000"/>
                <w:sz w:val="18"/>
                <w:szCs w:val="18"/>
                <w:lang w:val="ru-RU"/>
              </w:rPr>
              <w:t>948</w:t>
            </w:r>
          </w:p>
        </w:tc>
        <w:tc>
          <w:tcPr>
            <w:tcW w:w="1194" w:type="dxa"/>
            <w:vAlign w:val="bottom"/>
          </w:tcPr>
          <w:p w14:paraId="0D3ABC9F" w14:textId="4FC5ADCB" w:rsidR="000448BB" w:rsidRPr="00105654" w:rsidRDefault="000448BB" w:rsidP="007219A5">
            <w:pPr>
              <w:overflowPunct/>
              <w:autoSpaceDE/>
              <w:autoSpaceDN/>
              <w:adjustRightInd/>
              <w:spacing w:before="20" w:after="20"/>
              <w:ind w:right="170"/>
              <w:jc w:val="right"/>
              <w:textAlignment w:val="auto"/>
              <w:rPr>
                <w:b/>
                <w:sz w:val="18"/>
                <w:szCs w:val="18"/>
                <w:lang w:val="ru-RU"/>
              </w:rPr>
            </w:pPr>
            <w:r w:rsidRPr="00105654">
              <w:rPr>
                <w:rFonts w:cs="Calibri"/>
                <w:b/>
                <w:bCs/>
                <w:color w:val="000000"/>
                <w:sz w:val="18"/>
                <w:szCs w:val="18"/>
                <w:lang w:val="ru-RU"/>
              </w:rPr>
              <w:t>196</w:t>
            </w:r>
            <w:r w:rsidR="00E468B0" w:rsidRPr="00105654">
              <w:rPr>
                <w:rFonts w:cs="Calibri"/>
                <w:b/>
                <w:bCs/>
                <w:color w:val="000000"/>
                <w:sz w:val="18"/>
                <w:szCs w:val="18"/>
                <w:lang w:val="ru-RU"/>
              </w:rPr>
              <w:t xml:space="preserve"> </w:t>
            </w:r>
            <w:r w:rsidRPr="00105654">
              <w:rPr>
                <w:rFonts w:cs="Calibri"/>
                <w:b/>
                <w:bCs/>
                <w:color w:val="000000"/>
                <w:sz w:val="18"/>
                <w:szCs w:val="18"/>
                <w:lang w:val="ru-RU"/>
              </w:rPr>
              <w:t>805</w:t>
            </w:r>
          </w:p>
        </w:tc>
      </w:tr>
      <w:tr w:rsidR="000448BB" w:rsidRPr="00105654" w14:paraId="0E84C034" w14:textId="77777777" w:rsidTr="0072172D">
        <w:tc>
          <w:tcPr>
            <w:tcW w:w="3964" w:type="dxa"/>
          </w:tcPr>
          <w:p w14:paraId="693D0696" w14:textId="77777777" w:rsidR="000448BB" w:rsidRPr="00105654" w:rsidRDefault="000448BB" w:rsidP="000448BB">
            <w:pPr>
              <w:spacing w:before="20" w:after="20"/>
              <w:rPr>
                <w:sz w:val="18"/>
                <w:szCs w:val="18"/>
                <w:lang w:val="ru-RU"/>
              </w:rPr>
            </w:pPr>
          </w:p>
        </w:tc>
        <w:tc>
          <w:tcPr>
            <w:tcW w:w="1276" w:type="dxa"/>
            <w:vAlign w:val="bottom"/>
          </w:tcPr>
          <w:p w14:paraId="653295F6" w14:textId="77777777" w:rsidR="000448BB" w:rsidRPr="00105654" w:rsidRDefault="000448BB" w:rsidP="007219A5">
            <w:pPr>
              <w:spacing w:before="20" w:after="20"/>
              <w:ind w:right="170"/>
              <w:jc w:val="right"/>
              <w:rPr>
                <w:bCs/>
                <w:sz w:val="18"/>
                <w:szCs w:val="18"/>
                <w:lang w:val="ru-RU"/>
              </w:rPr>
            </w:pPr>
          </w:p>
        </w:tc>
        <w:tc>
          <w:tcPr>
            <w:tcW w:w="1086" w:type="dxa"/>
            <w:vAlign w:val="bottom"/>
          </w:tcPr>
          <w:p w14:paraId="60AFE6AA" w14:textId="77777777" w:rsidR="000448BB" w:rsidRPr="00105654" w:rsidRDefault="000448BB" w:rsidP="007219A5">
            <w:pPr>
              <w:spacing w:before="20" w:after="20"/>
              <w:ind w:right="170"/>
              <w:jc w:val="right"/>
              <w:rPr>
                <w:bCs/>
                <w:sz w:val="18"/>
                <w:szCs w:val="18"/>
                <w:lang w:val="ru-RU"/>
              </w:rPr>
            </w:pPr>
          </w:p>
        </w:tc>
        <w:tc>
          <w:tcPr>
            <w:tcW w:w="1087" w:type="dxa"/>
            <w:vAlign w:val="bottom"/>
          </w:tcPr>
          <w:p w14:paraId="573101F7" w14:textId="77777777" w:rsidR="000448BB" w:rsidRPr="00105654" w:rsidRDefault="000448BB" w:rsidP="007219A5">
            <w:pPr>
              <w:spacing w:before="20" w:after="20"/>
              <w:ind w:right="170"/>
              <w:jc w:val="right"/>
              <w:rPr>
                <w:bCs/>
                <w:sz w:val="18"/>
                <w:szCs w:val="18"/>
                <w:lang w:val="ru-RU"/>
              </w:rPr>
            </w:pPr>
          </w:p>
        </w:tc>
        <w:tc>
          <w:tcPr>
            <w:tcW w:w="1087" w:type="dxa"/>
            <w:vAlign w:val="bottom"/>
          </w:tcPr>
          <w:p w14:paraId="0E254463" w14:textId="77777777" w:rsidR="000448BB" w:rsidRPr="00105654" w:rsidRDefault="000448BB" w:rsidP="007219A5">
            <w:pPr>
              <w:spacing w:before="20" w:after="20"/>
              <w:ind w:right="170"/>
              <w:jc w:val="right"/>
              <w:rPr>
                <w:bCs/>
                <w:sz w:val="18"/>
                <w:szCs w:val="18"/>
                <w:lang w:val="ru-RU"/>
              </w:rPr>
            </w:pPr>
          </w:p>
        </w:tc>
        <w:tc>
          <w:tcPr>
            <w:tcW w:w="1387" w:type="dxa"/>
            <w:vAlign w:val="bottom"/>
          </w:tcPr>
          <w:p w14:paraId="46BD53C5" w14:textId="77777777" w:rsidR="000448BB" w:rsidRPr="00105654" w:rsidRDefault="000448BB" w:rsidP="007219A5">
            <w:pPr>
              <w:spacing w:before="20" w:after="20"/>
              <w:ind w:right="170"/>
              <w:jc w:val="right"/>
              <w:rPr>
                <w:bCs/>
                <w:sz w:val="18"/>
                <w:szCs w:val="18"/>
                <w:lang w:val="ru-RU"/>
              </w:rPr>
            </w:pPr>
          </w:p>
        </w:tc>
        <w:tc>
          <w:tcPr>
            <w:tcW w:w="1162" w:type="dxa"/>
            <w:vAlign w:val="bottom"/>
          </w:tcPr>
          <w:p w14:paraId="6843832E" w14:textId="77777777" w:rsidR="000448BB" w:rsidRPr="00105654" w:rsidRDefault="000448BB" w:rsidP="007219A5">
            <w:pPr>
              <w:spacing w:before="20" w:after="20"/>
              <w:ind w:right="170"/>
              <w:jc w:val="right"/>
              <w:rPr>
                <w:bCs/>
                <w:sz w:val="18"/>
                <w:szCs w:val="18"/>
                <w:lang w:val="ru-RU"/>
              </w:rPr>
            </w:pPr>
          </w:p>
        </w:tc>
        <w:tc>
          <w:tcPr>
            <w:tcW w:w="995" w:type="dxa"/>
            <w:vAlign w:val="bottom"/>
          </w:tcPr>
          <w:p w14:paraId="010C7B05" w14:textId="77777777" w:rsidR="000448BB" w:rsidRPr="00105654" w:rsidRDefault="000448BB" w:rsidP="007219A5">
            <w:pPr>
              <w:spacing w:before="20" w:after="20"/>
              <w:ind w:right="170"/>
              <w:jc w:val="right"/>
              <w:rPr>
                <w:bCs/>
                <w:sz w:val="18"/>
                <w:szCs w:val="18"/>
                <w:lang w:val="ru-RU"/>
              </w:rPr>
            </w:pPr>
          </w:p>
        </w:tc>
        <w:tc>
          <w:tcPr>
            <w:tcW w:w="1329" w:type="dxa"/>
            <w:vAlign w:val="bottom"/>
          </w:tcPr>
          <w:p w14:paraId="56D8133B" w14:textId="77777777" w:rsidR="000448BB" w:rsidRPr="00105654" w:rsidRDefault="000448BB" w:rsidP="007219A5">
            <w:pPr>
              <w:spacing w:before="20" w:after="20"/>
              <w:ind w:right="170"/>
              <w:jc w:val="right"/>
              <w:rPr>
                <w:bCs/>
                <w:sz w:val="18"/>
                <w:szCs w:val="18"/>
                <w:lang w:val="ru-RU"/>
              </w:rPr>
            </w:pPr>
          </w:p>
        </w:tc>
        <w:tc>
          <w:tcPr>
            <w:tcW w:w="1194" w:type="dxa"/>
            <w:vAlign w:val="bottom"/>
          </w:tcPr>
          <w:p w14:paraId="3A66A2EA" w14:textId="77777777" w:rsidR="000448BB" w:rsidRPr="00105654" w:rsidRDefault="000448BB" w:rsidP="007219A5">
            <w:pPr>
              <w:spacing w:before="20" w:after="20"/>
              <w:ind w:right="170"/>
              <w:jc w:val="right"/>
              <w:rPr>
                <w:b/>
                <w:sz w:val="18"/>
                <w:szCs w:val="18"/>
                <w:lang w:val="ru-RU"/>
              </w:rPr>
            </w:pPr>
          </w:p>
        </w:tc>
      </w:tr>
      <w:tr w:rsidR="000448BB" w:rsidRPr="00105654" w14:paraId="55D433FA" w14:textId="77777777" w:rsidTr="0072172D">
        <w:tc>
          <w:tcPr>
            <w:tcW w:w="3964" w:type="dxa"/>
          </w:tcPr>
          <w:p w14:paraId="15CE5286" w14:textId="0457E9BC" w:rsidR="000448BB" w:rsidRPr="00105654" w:rsidRDefault="007219A5" w:rsidP="000448BB">
            <w:pPr>
              <w:spacing w:before="20" w:after="20"/>
              <w:rPr>
                <w:b/>
                <w:bCs/>
                <w:sz w:val="18"/>
                <w:szCs w:val="18"/>
                <w:lang w:val="ru-RU"/>
              </w:rPr>
            </w:pPr>
            <w:r w:rsidRPr="00105654">
              <w:rPr>
                <w:b/>
                <w:bCs/>
                <w:sz w:val="18"/>
                <w:szCs w:val="18"/>
                <w:lang w:val="ru-RU"/>
              </w:rPr>
              <w:t>Финансовые доходы/</w:t>
            </w:r>
            <w:r w:rsidRPr="00105654">
              <w:rPr>
                <w:b/>
                <w:bCs/>
                <w:sz w:val="18"/>
                <w:szCs w:val="18"/>
                <w:lang w:val="ru-RU" w:eastAsia="en-GB"/>
              </w:rPr>
              <w:t>(расходы)</w:t>
            </w:r>
          </w:p>
        </w:tc>
        <w:tc>
          <w:tcPr>
            <w:tcW w:w="1276" w:type="dxa"/>
            <w:vAlign w:val="bottom"/>
          </w:tcPr>
          <w:p w14:paraId="2740AB09" w14:textId="5263BEB1"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151</w:t>
            </w:r>
          </w:p>
        </w:tc>
        <w:tc>
          <w:tcPr>
            <w:tcW w:w="1086" w:type="dxa"/>
            <w:vAlign w:val="bottom"/>
          </w:tcPr>
          <w:p w14:paraId="76EE2F44" w14:textId="56CB39DE"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73</w:t>
            </w:r>
          </w:p>
        </w:tc>
        <w:tc>
          <w:tcPr>
            <w:tcW w:w="1087" w:type="dxa"/>
            <w:vAlign w:val="bottom"/>
          </w:tcPr>
          <w:p w14:paraId="2A9829FB" w14:textId="77D31490"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33</w:t>
            </w:r>
          </w:p>
        </w:tc>
        <w:tc>
          <w:tcPr>
            <w:tcW w:w="1087" w:type="dxa"/>
            <w:vAlign w:val="bottom"/>
          </w:tcPr>
          <w:p w14:paraId="2A8F59C7" w14:textId="6BCFA4C7"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59</w:t>
            </w:r>
          </w:p>
        </w:tc>
        <w:tc>
          <w:tcPr>
            <w:tcW w:w="1387" w:type="dxa"/>
            <w:vAlign w:val="bottom"/>
          </w:tcPr>
          <w:p w14:paraId="5873E7BB" w14:textId="22D35250"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315</w:t>
            </w:r>
          </w:p>
        </w:tc>
        <w:tc>
          <w:tcPr>
            <w:tcW w:w="1162" w:type="dxa"/>
            <w:vAlign w:val="bottom"/>
          </w:tcPr>
          <w:p w14:paraId="718DD2DD" w14:textId="6B6FAE22"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(12)</w:t>
            </w:r>
          </w:p>
        </w:tc>
        <w:tc>
          <w:tcPr>
            <w:tcW w:w="995" w:type="dxa"/>
            <w:vAlign w:val="bottom"/>
          </w:tcPr>
          <w:p w14:paraId="68DF51A2" w14:textId="09854E42" w:rsidR="000448BB" w:rsidRPr="00105654" w:rsidRDefault="000448BB" w:rsidP="007219A5">
            <w:pPr>
              <w:spacing w:before="20" w:after="20"/>
              <w:ind w:right="170"/>
              <w:jc w:val="right"/>
              <w:rPr>
                <w:b/>
                <w:bCs/>
                <w:sz w:val="18"/>
                <w:szCs w:val="18"/>
                <w:lang w:val="ru-RU"/>
              </w:rPr>
            </w:pPr>
            <w:r w:rsidRPr="00105654">
              <w:rPr>
                <w:rFonts w:cs="Calibri"/>
                <w:b/>
                <w:bCs/>
                <w:color w:val="000000"/>
                <w:sz w:val="18"/>
                <w:szCs w:val="18"/>
                <w:lang w:val="ru-RU"/>
              </w:rPr>
              <w:t>75</w:t>
            </w:r>
          </w:p>
        </w:tc>
        <w:tc>
          <w:tcPr>
            <w:tcW w:w="1329" w:type="dxa"/>
            <w:vAlign w:val="bottom"/>
          </w:tcPr>
          <w:p w14:paraId="5A4B9CAD" w14:textId="702547CC" w:rsidR="000448BB" w:rsidRPr="00105654" w:rsidRDefault="000448BB" w:rsidP="007219A5">
            <w:pPr>
              <w:spacing w:before="20" w:after="20"/>
              <w:ind w:right="170"/>
              <w:jc w:val="right"/>
              <w:rPr>
                <w:b/>
                <w:bCs/>
                <w:sz w:val="18"/>
                <w:szCs w:val="18"/>
                <w:lang w:val="ru-RU"/>
              </w:rPr>
            </w:pPr>
            <w:r w:rsidRPr="00105654">
              <w:rPr>
                <w:b/>
                <w:bCs/>
                <w:sz w:val="18"/>
                <w:szCs w:val="18"/>
                <w:lang w:val="ru-RU"/>
              </w:rPr>
              <w:t>(66)</w:t>
            </w:r>
          </w:p>
        </w:tc>
        <w:tc>
          <w:tcPr>
            <w:tcW w:w="1194" w:type="dxa"/>
            <w:vAlign w:val="bottom"/>
          </w:tcPr>
          <w:p w14:paraId="21C6771C" w14:textId="6140609B" w:rsidR="000448BB" w:rsidRPr="00105654" w:rsidRDefault="000448BB" w:rsidP="007219A5">
            <w:pPr>
              <w:spacing w:before="20" w:after="20"/>
              <w:ind w:right="170"/>
              <w:jc w:val="right"/>
              <w:rPr>
                <w:b/>
                <w:bCs/>
                <w:sz w:val="18"/>
                <w:szCs w:val="18"/>
                <w:lang w:val="ru-RU"/>
              </w:rPr>
            </w:pPr>
            <w:r w:rsidRPr="00105654">
              <w:rPr>
                <w:b/>
                <w:bCs/>
                <w:sz w:val="18"/>
                <w:szCs w:val="18"/>
                <w:lang w:val="ru-RU"/>
              </w:rPr>
              <w:t>313</w:t>
            </w:r>
          </w:p>
        </w:tc>
      </w:tr>
      <w:tr w:rsidR="000448BB" w:rsidRPr="00105654" w14:paraId="523DF133" w14:textId="77777777" w:rsidTr="0072172D">
        <w:tc>
          <w:tcPr>
            <w:tcW w:w="3964" w:type="dxa"/>
          </w:tcPr>
          <w:p w14:paraId="48DAF09C" w14:textId="77777777" w:rsidR="000448BB" w:rsidRPr="00105654" w:rsidRDefault="000448BB" w:rsidP="000448BB">
            <w:pPr>
              <w:spacing w:before="20" w:after="20"/>
              <w:rPr>
                <w:sz w:val="18"/>
                <w:szCs w:val="18"/>
                <w:lang w:val="ru-RU"/>
              </w:rPr>
            </w:pPr>
          </w:p>
        </w:tc>
        <w:tc>
          <w:tcPr>
            <w:tcW w:w="1276" w:type="dxa"/>
            <w:vAlign w:val="bottom"/>
          </w:tcPr>
          <w:p w14:paraId="124D7501" w14:textId="77777777" w:rsidR="000448BB" w:rsidRPr="00105654" w:rsidRDefault="000448BB" w:rsidP="007219A5">
            <w:pPr>
              <w:spacing w:before="20" w:after="20"/>
              <w:ind w:right="170"/>
              <w:jc w:val="right"/>
              <w:rPr>
                <w:bCs/>
                <w:sz w:val="18"/>
                <w:szCs w:val="18"/>
                <w:lang w:val="ru-RU"/>
              </w:rPr>
            </w:pPr>
          </w:p>
        </w:tc>
        <w:tc>
          <w:tcPr>
            <w:tcW w:w="1086" w:type="dxa"/>
            <w:vAlign w:val="bottom"/>
          </w:tcPr>
          <w:p w14:paraId="408E6328" w14:textId="77777777" w:rsidR="000448BB" w:rsidRPr="00105654" w:rsidRDefault="000448BB" w:rsidP="007219A5">
            <w:pPr>
              <w:spacing w:before="20" w:after="20"/>
              <w:ind w:right="170"/>
              <w:jc w:val="right"/>
              <w:rPr>
                <w:bCs/>
                <w:sz w:val="18"/>
                <w:szCs w:val="18"/>
                <w:lang w:val="ru-RU"/>
              </w:rPr>
            </w:pPr>
          </w:p>
        </w:tc>
        <w:tc>
          <w:tcPr>
            <w:tcW w:w="1087" w:type="dxa"/>
            <w:vAlign w:val="bottom"/>
          </w:tcPr>
          <w:p w14:paraId="317ECD6C" w14:textId="77777777" w:rsidR="000448BB" w:rsidRPr="00105654" w:rsidRDefault="000448BB" w:rsidP="007219A5">
            <w:pPr>
              <w:spacing w:before="20" w:after="20"/>
              <w:ind w:right="170"/>
              <w:jc w:val="right"/>
              <w:rPr>
                <w:bCs/>
                <w:sz w:val="18"/>
                <w:szCs w:val="18"/>
                <w:lang w:val="ru-RU"/>
              </w:rPr>
            </w:pPr>
          </w:p>
        </w:tc>
        <w:tc>
          <w:tcPr>
            <w:tcW w:w="1087" w:type="dxa"/>
            <w:vAlign w:val="bottom"/>
          </w:tcPr>
          <w:p w14:paraId="689B848B" w14:textId="77777777" w:rsidR="000448BB" w:rsidRPr="00105654" w:rsidRDefault="000448BB" w:rsidP="007219A5">
            <w:pPr>
              <w:spacing w:before="20" w:after="20"/>
              <w:ind w:right="170"/>
              <w:jc w:val="right"/>
              <w:rPr>
                <w:bCs/>
                <w:sz w:val="18"/>
                <w:szCs w:val="18"/>
                <w:lang w:val="ru-RU"/>
              </w:rPr>
            </w:pPr>
          </w:p>
        </w:tc>
        <w:tc>
          <w:tcPr>
            <w:tcW w:w="1387" w:type="dxa"/>
            <w:vAlign w:val="bottom"/>
          </w:tcPr>
          <w:p w14:paraId="3138C04F" w14:textId="77777777" w:rsidR="000448BB" w:rsidRPr="00105654" w:rsidRDefault="000448BB" w:rsidP="007219A5">
            <w:pPr>
              <w:spacing w:before="20" w:after="20"/>
              <w:ind w:right="170"/>
              <w:jc w:val="right"/>
              <w:rPr>
                <w:bCs/>
                <w:sz w:val="18"/>
                <w:szCs w:val="18"/>
                <w:lang w:val="ru-RU"/>
              </w:rPr>
            </w:pPr>
          </w:p>
        </w:tc>
        <w:tc>
          <w:tcPr>
            <w:tcW w:w="1162" w:type="dxa"/>
            <w:vAlign w:val="bottom"/>
          </w:tcPr>
          <w:p w14:paraId="69365B2E" w14:textId="77777777" w:rsidR="000448BB" w:rsidRPr="00105654" w:rsidRDefault="000448BB" w:rsidP="007219A5">
            <w:pPr>
              <w:spacing w:before="20" w:after="20"/>
              <w:ind w:right="170"/>
              <w:jc w:val="right"/>
              <w:rPr>
                <w:bCs/>
                <w:sz w:val="18"/>
                <w:szCs w:val="18"/>
                <w:lang w:val="ru-RU"/>
              </w:rPr>
            </w:pPr>
          </w:p>
        </w:tc>
        <w:tc>
          <w:tcPr>
            <w:tcW w:w="995" w:type="dxa"/>
            <w:vAlign w:val="bottom"/>
          </w:tcPr>
          <w:p w14:paraId="6554F4A9" w14:textId="77777777" w:rsidR="000448BB" w:rsidRPr="00105654" w:rsidRDefault="000448BB" w:rsidP="007219A5">
            <w:pPr>
              <w:spacing w:before="20" w:after="20"/>
              <w:ind w:right="170"/>
              <w:jc w:val="right"/>
              <w:rPr>
                <w:bCs/>
                <w:sz w:val="18"/>
                <w:szCs w:val="18"/>
                <w:lang w:val="ru-RU"/>
              </w:rPr>
            </w:pPr>
          </w:p>
        </w:tc>
        <w:tc>
          <w:tcPr>
            <w:tcW w:w="1329" w:type="dxa"/>
            <w:vAlign w:val="bottom"/>
          </w:tcPr>
          <w:p w14:paraId="073AE864" w14:textId="77777777" w:rsidR="000448BB" w:rsidRPr="00105654" w:rsidRDefault="000448BB" w:rsidP="007219A5">
            <w:pPr>
              <w:spacing w:before="20" w:after="20"/>
              <w:ind w:right="170"/>
              <w:jc w:val="right"/>
              <w:rPr>
                <w:bCs/>
                <w:sz w:val="18"/>
                <w:szCs w:val="18"/>
                <w:lang w:val="ru-RU"/>
              </w:rPr>
            </w:pPr>
          </w:p>
        </w:tc>
        <w:tc>
          <w:tcPr>
            <w:tcW w:w="1194" w:type="dxa"/>
            <w:vAlign w:val="bottom"/>
          </w:tcPr>
          <w:p w14:paraId="79F1F481" w14:textId="77777777" w:rsidR="000448BB" w:rsidRPr="00105654" w:rsidRDefault="000448BB" w:rsidP="007219A5">
            <w:pPr>
              <w:spacing w:before="20" w:after="20"/>
              <w:ind w:right="170"/>
              <w:jc w:val="right"/>
              <w:rPr>
                <w:b/>
                <w:sz w:val="18"/>
                <w:szCs w:val="18"/>
                <w:lang w:val="ru-RU"/>
              </w:rPr>
            </w:pPr>
          </w:p>
        </w:tc>
      </w:tr>
      <w:tr w:rsidR="000448BB" w:rsidRPr="00105654" w14:paraId="54F4CC3E" w14:textId="77777777" w:rsidTr="0072172D">
        <w:tc>
          <w:tcPr>
            <w:tcW w:w="3964" w:type="dxa"/>
            <w:shd w:val="clear" w:color="auto" w:fill="538DD5"/>
          </w:tcPr>
          <w:p w14:paraId="2D5B0094" w14:textId="29190DE7" w:rsidR="000448BB" w:rsidRPr="00105654" w:rsidRDefault="00891344" w:rsidP="004A2B95">
            <w:pPr>
              <w:spacing w:before="40" w:after="40"/>
              <w:rPr>
                <w:b/>
                <w:bCs/>
                <w:sz w:val="18"/>
                <w:szCs w:val="18"/>
                <w:lang w:val="ru-RU"/>
              </w:rPr>
            </w:pPr>
            <w:r w:rsidRPr="00105654">
              <w:rPr>
                <w:b/>
                <w:bCs/>
                <w:sz w:val="18"/>
                <w:szCs w:val="18"/>
                <w:lang w:val="ru-RU"/>
              </w:rPr>
              <w:t>Чистый результат</w:t>
            </w:r>
          </w:p>
        </w:tc>
        <w:tc>
          <w:tcPr>
            <w:tcW w:w="1276" w:type="dxa"/>
            <w:shd w:val="clear" w:color="auto" w:fill="538DD5"/>
            <w:vAlign w:val="bottom"/>
          </w:tcPr>
          <w:p w14:paraId="1731F972" w14:textId="61878BD7" w:rsidR="000448BB" w:rsidRPr="00105654" w:rsidRDefault="000448BB" w:rsidP="004A2B95">
            <w:pPr>
              <w:spacing w:before="40" w:after="40"/>
              <w:ind w:right="170"/>
              <w:jc w:val="right"/>
              <w:rPr>
                <w:b/>
                <w:bCs/>
                <w:sz w:val="18"/>
                <w:szCs w:val="18"/>
                <w:lang w:val="ru-RU"/>
              </w:rPr>
            </w:pPr>
            <w:r w:rsidRPr="00105654">
              <w:rPr>
                <w:b/>
                <w:bCs/>
                <w:sz w:val="18"/>
                <w:szCs w:val="18"/>
                <w:lang w:val="ru-RU"/>
              </w:rPr>
              <w:t>(36 921)</w:t>
            </w:r>
          </w:p>
        </w:tc>
        <w:tc>
          <w:tcPr>
            <w:tcW w:w="1086" w:type="dxa"/>
            <w:shd w:val="clear" w:color="auto" w:fill="538DD5"/>
            <w:vAlign w:val="bottom"/>
          </w:tcPr>
          <w:p w14:paraId="733B4F6C" w14:textId="280CAAA6" w:rsidR="000448BB" w:rsidRPr="00105654" w:rsidRDefault="000448BB" w:rsidP="004A2B95">
            <w:pPr>
              <w:spacing w:before="40" w:after="40"/>
              <w:ind w:right="170"/>
              <w:jc w:val="right"/>
              <w:rPr>
                <w:b/>
                <w:bCs/>
                <w:sz w:val="18"/>
                <w:szCs w:val="18"/>
                <w:lang w:val="ru-RU"/>
              </w:rPr>
            </w:pPr>
            <w:r w:rsidRPr="00105654">
              <w:rPr>
                <w:rFonts w:cs="Calibri"/>
                <w:b/>
                <w:bCs/>
                <w:color w:val="000000"/>
                <w:sz w:val="18"/>
                <w:szCs w:val="18"/>
                <w:lang w:val="ru-RU"/>
              </w:rPr>
              <w:t>17 556</w:t>
            </w:r>
          </w:p>
        </w:tc>
        <w:tc>
          <w:tcPr>
            <w:tcW w:w="1087" w:type="dxa"/>
            <w:shd w:val="clear" w:color="auto" w:fill="538DD5"/>
            <w:vAlign w:val="bottom"/>
          </w:tcPr>
          <w:p w14:paraId="4562C73D" w14:textId="42AFADDA" w:rsidR="000448BB" w:rsidRPr="00105654" w:rsidRDefault="000448BB" w:rsidP="004A2B95">
            <w:pPr>
              <w:spacing w:before="40" w:after="40"/>
              <w:ind w:right="170"/>
              <w:jc w:val="right"/>
              <w:rPr>
                <w:b/>
                <w:bCs/>
                <w:sz w:val="18"/>
                <w:szCs w:val="18"/>
                <w:lang w:val="ru-RU"/>
              </w:rPr>
            </w:pPr>
            <w:r w:rsidRPr="00105654">
              <w:rPr>
                <w:rFonts w:cs="Calibri"/>
                <w:b/>
                <w:bCs/>
                <w:color w:val="000000"/>
                <w:sz w:val="18"/>
                <w:szCs w:val="18"/>
                <w:lang w:val="ru-RU"/>
              </w:rPr>
              <w:t>1 893</w:t>
            </w:r>
          </w:p>
        </w:tc>
        <w:tc>
          <w:tcPr>
            <w:tcW w:w="1087" w:type="dxa"/>
            <w:shd w:val="clear" w:color="auto" w:fill="538DD5"/>
            <w:vAlign w:val="bottom"/>
          </w:tcPr>
          <w:p w14:paraId="7982434D" w14:textId="68AD5B2F" w:rsidR="000448BB" w:rsidRPr="00105654" w:rsidRDefault="000448BB" w:rsidP="004A2B95">
            <w:pPr>
              <w:spacing w:before="40" w:after="40"/>
              <w:ind w:right="170"/>
              <w:jc w:val="right"/>
              <w:rPr>
                <w:b/>
                <w:bCs/>
                <w:sz w:val="18"/>
                <w:szCs w:val="18"/>
                <w:lang w:val="ru-RU"/>
              </w:rPr>
            </w:pPr>
            <w:r w:rsidRPr="00105654">
              <w:rPr>
                <w:rFonts w:cs="Calibri"/>
                <w:b/>
                <w:bCs/>
                <w:color w:val="000000"/>
                <w:sz w:val="18"/>
                <w:szCs w:val="18"/>
                <w:lang w:val="ru-RU"/>
              </w:rPr>
              <w:t>(11 402)</w:t>
            </w:r>
          </w:p>
        </w:tc>
        <w:tc>
          <w:tcPr>
            <w:tcW w:w="1387" w:type="dxa"/>
            <w:shd w:val="clear" w:color="auto" w:fill="538DD5"/>
            <w:vAlign w:val="bottom"/>
          </w:tcPr>
          <w:p w14:paraId="155CE081" w14:textId="11593CE5" w:rsidR="000448BB" w:rsidRPr="00105654" w:rsidRDefault="000448BB" w:rsidP="004A2B95">
            <w:pPr>
              <w:spacing w:before="40" w:after="40"/>
              <w:ind w:right="170"/>
              <w:jc w:val="right"/>
              <w:rPr>
                <w:b/>
                <w:bCs/>
                <w:sz w:val="18"/>
                <w:szCs w:val="18"/>
                <w:lang w:val="ru-RU"/>
              </w:rPr>
            </w:pPr>
            <w:r w:rsidRPr="00105654">
              <w:rPr>
                <w:rFonts w:cs="Calibri"/>
                <w:b/>
                <w:bCs/>
                <w:color w:val="000000"/>
                <w:sz w:val="18"/>
                <w:szCs w:val="18"/>
                <w:lang w:val="ru-RU"/>
              </w:rPr>
              <w:t>(28 874)</w:t>
            </w:r>
          </w:p>
        </w:tc>
        <w:tc>
          <w:tcPr>
            <w:tcW w:w="1162" w:type="dxa"/>
            <w:shd w:val="clear" w:color="auto" w:fill="538DD5"/>
            <w:vAlign w:val="bottom"/>
          </w:tcPr>
          <w:p w14:paraId="271D6E56" w14:textId="0C039CDB" w:rsidR="000448BB" w:rsidRPr="00105654" w:rsidRDefault="000448BB" w:rsidP="004A2B95">
            <w:pPr>
              <w:spacing w:before="40" w:after="40"/>
              <w:ind w:right="170"/>
              <w:jc w:val="right"/>
              <w:rPr>
                <w:b/>
                <w:bCs/>
                <w:sz w:val="18"/>
                <w:szCs w:val="18"/>
                <w:lang w:val="ru-RU"/>
              </w:rPr>
            </w:pPr>
            <w:r w:rsidRPr="00105654">
              <w:rPr>
                <w:rFonts w:cs="Calibri"/>
                <w:b/>
                <w:bCs/>
                <w:color w:val="000000"/>
                <w:sz w:val="18"/>
                <w:szCs w:val="18"/>
                <w:lang w:val="ru-RU"/>
              </w:rPr>
              <w:t>253</w:t>
            </w:r>
          </w:p>
        </w:tc>
        <w:tc>
          <w:tcPr>
            <w:tcW w:w="995" w:type="dxa"/>
            <w:shd w:val="clear" w:color="auto" w:fill="538DD5"/>
            <w:vAlign w:val="bottom"/>
          </w:tcPr>
          <w:p w14:paraId="2F1E98EF" w14:textId="1071D6EF" w:rsidR="000448BB" w:rsidRPr="00105654" w:rsidRDefault="000448BB" w:rsidP="004A2B95">
            <w:pPr>
              <w:spacing w:before="40" w:after="40"/>
              <w:ind w:right="170"/>
              <w:jc w:val="right"/>
              <w:rPr>
                <w:b/>
                <w:bCs/>
                <w:sz w:val="18"/>
                <w:szCs w:val="18"/>
                <w:lang w:val="ru-RU"/>
              </w:rPr>
            </w:pPr>
            <w:r w:rsidRPr="00105654">
              <w:rPr>
                <w:rFonts w:cs="Calibri"/>
                <w:b/>
                <w:bCs/>
                <w:color w:val="000000"/>
                <w:sz w:val="18"/>
                <w:szCs w:val="18"/>
                <w:lang w:val="ru-RU"/>
              </w:rPr>
              <w:t>89</w:t>
            </w:r>
          </w:p>
        </w:tc>
        <w:tc>
          <w:tcPr>
            <w:tcW w:w="1329" w:type="dxa"/>
            <w:shd w:val="clear" w:color="auto" w:fill="538DD5"/>
            <w:vAlign w:val="bottom"/>
          </w:tcPr>
          <w:p w14:paraId="43DDCB70" w14:textId="20915CB0" w:rsidR="000448BB" w:rsidRPr="00105654" w:rsidRDefault="000448BB" w:rsidP="004A2B95">
            <w:pPr>
              <w:spacing w:before="40" w:after="40"/>
              <w:ind w:right="170"/>
              <w:jc w:val="right"/>
              <w:rPr>
                <w:b/>
                <w:bCs/>
                <w:sz w:val="18"/>
                <w:szCs w:val="18"/>
                <w:lang w:val="ru-RU"/>
              </w:rPr>
            </w:pPr>
            <w:r w:rsidRPr="00105654">
              <w:rPr>
                <w:b/>
                <w:bCs/>
                <w:sz w:val="18"/>
                <w:szCs w:val="18"/>
                <w:lang w:val="ru-RU"/>
              </w:rPr>
              <w:t>(2</w:t>
            </w:r>
            <w:r w:rsidR="00E468B0" w:rsidRPr="00105654">
              <w:rPr>
                <w:b/>
                <w:bCs/>
                <w:sz w:val="18"/>
                <w:szCs w:val="18"/>
                <w:lang w:val="ru-RU"/>
              </w:rPr>
              <w:t xml:space="preserve"> </w:t>
            </w:r>
            <w:r w:rsidRPr="00105654">
              <w:rPr>
                <w:b/>
                <w:bCs/>
                <w:sz w:val="18"/>
                <w:szCs w:val="18"/>
                <w:lang w:val="ru-RU"/>
              </w:rPr>
              <w:t>087)</w:t>
            </w:r>
          </w:p>
        </w:tc>
        <w:tc>
          <w:tcPr>
            <w:tcW w:w="1194" w:type="dxa"/>
            <w:shd w:val="clear" w:color="auto" w:fill="538DD5"/>
            <w:vAlign w:val="bottom"/>
          </w:tcPr>
          <w:p w14:paraId="2ED24D86" w14:textId="039D9765" w:rsidR="000448BB" w:rsidRPr="00105654" w:rsidRDefault="000448BB" w:rsidP="004A2B95">
            <w:pPr>
              <w:spacing w:before="40" w:after="40"/>
              <w:ind w:right="170"/>
              <w:jc w:val="right"/>
              <w:rPr>
                <w:b/>
                <w:bCs/>
                <w:sz w:val="18"/>
                <w:szCs w:val="18"/>
                <w:lang w:val="ru-RU"/>
              </w:rPr>
            </w:pPr>
            <w:r w:rsidRPr="00105654">
              <w:rPr>
                <w:b/>
                <w:bCs/>
                <w:sz w:val="18"/>
                <w:szCs w:val="18"/>
                <w:lang w:val="ru-RU"/>
              </w:rPr>
              <w:t>(24</w:t>
            </w:r>
            <w:r w:rsidR="00E468B0" w:rsidRPr="00105654">
              <w:rPr>
                <w:b/>
                <w:bCs/>
                <w:sz w:val="18"/>
                <w:szCs w:val="18"/>
                <w:lang w:val="ru-RU"/>
              </w:rPr>
              <w:t xml:space="preserve"> </w:t>
            </w:r>
            <w:r w:rsidRPr="00105654">
              <w:rPr>
                <w:b/>
                <w:bCs/>
                <w:sz w:val="18"/>
                <w:szCs w:val="18"/>
                <w:lang w:val="ru-RU"/>
              </w:rPr>
              <w:t>442)</w:t>
            </w:r>
          </w:p>
        </w:tc>
      </w:tr>
    </w:tbl>
    <w:p w14:paraId="6227F519" w14:textId="39767561" w:rsidR="005F5E91" w:rsidRPr="00105654" w:rsidRDefault="005F5E91" w:rsidP="005F5E91">
      <w:pPr>
        <w:pStyle w:val="Heading5"/>
        <w:spacing w:before="0" w:after="240"/>
        <w:rPr>
          <w:color w:val="auto"/>
          <w:lang w:val="ru-RU"/>
        </w:rPr>
      </w:pPr>
      <w:bookmarkStart w:id="1009" w:name="_Toc167956650"/>
      <w:bookmarkStart w:id="1010" w:name="_Toc167956889"/>
      <w:bookmarkStart w:id="1011" w:name="_Toc167957194"/>
      <w:r w:rsidRPr="00105654">
        <w:rPr>
          <w:color w:val="auto"/>
          <w:lang w:val="ru-RU"/>
        </w:rPr>
        <w:lastRenderedPageBreak/>
        <w:t>Информация по сегментам – Отчет о результатах финансовой деятельности за 2021 год (пересчитанные)</w:t>
      </w:r>
      <w:bookmarkEnd w:id="1009"/>
      <w:bookmarkEnd w:id="1010"/>
      <w:bookmarkEnd w:id="1011"/>
    </w:p>
    <w:tbl>
      <w:tblPr>
        <w:tblW w:w="145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85" w:type="dxa"/>
          <w:right w:w="85" w:type="dxa"/>
        </w:tblCellMar>
        <w:tblLook w:val="04A0" w:firstRow="1" w:lastRow="0" w:firstColumn="1" w:lastColumn="0" w:noHBand="0" w:noVBand="1"/>
      </w:tblPr>
      <w:tblGrid>
        <w:gridCol w:w="3964"/>
        <w:gridCol w:w="1276"/>
        <w:gridCol w:w="1082"/>
        <w:gridCol w:w="1092"/>
        <w:gridCol w:w="1092"/>
        <w:gridCol w:w="1372"/>
        <w:gridCol w:w="1171"/>
        <w:gridCol w:w="984"/>
        <w:gridCol w:w="1344"/>
        <w:gridCol w:w="1190"/>
      </w:tblGrid>
      <w:tr w:rsidR="00CF052A" w:rsidRPr="00105654" w14:paraId="76EDD3D7" w14:textId="77777777" w:rsidTr="0072172D">
        <w:tc>
          <w:tcPr>
            <w:tcW w:w="3964" w:type="dxa"/>
            <w:shd w:val="clear" w:color="auto" w:fill="538DD5"/>
            <w:vAlign w:val="center"/>
          </w:tcPr>
          <w:p w14:paraId="52A00DCF" w14:textId="77777777" w:rsidR="00CF052A" w:rsidRPr="00105654" w:rsidRDefault="00CF052A" w:rsidP="004A2B95">
            <w:pPr>
              <w:pStyle w:val="Tablehead"/>
              <w:spacing w:before="60" w:after="60"/>
              <w:ind w:right="-57"/>
              <w:jc w:val="left"/>
              <w:rPr>
                <w:sz w:val="18"/>
                <w:szCs w:val="18"/>
                <w:lang w:val="ru-RU"/>
              </w:rPr>
            </w:pPr>
            <w:bookmarkStart w:id="1012" w:name="_MON_1402843802"/>
            <w:bookmarkStart w:id="1013" w:name="_MON_1402843937"/>
            <w:bookmarkStart w:id="1014" w:name="_MON_1402992705"/>
            <w:bookmarkStart w:id="1015" w:name="_MON_1402992992"/>
            <w:bookmarkStart w:id="1016" w:name="_MON_1402993136"/>
            <w:bookmarkStart w:id="1017" w:name="_MON_1402845059"/>
            <w:bookmarkStart w:id="1018" w:name="_MON_1402845388"/>
            <w:bookmarkStart w:id="1019" w:name="_MON_1402845597"/>
            <w:bookmarkEnd w:id="1012"/>
            <w:bookmarkEnd w:id="1013"/>
            <w:bookmarkEnd w:id="1014"/>
            <w:bookmarkEnd w:id="1015"/>
            <w:bookmarkEnd w:id="1016"/>
            <w:bookmarkEnd w:id="1017"/>
            <w:bookmarkEnd w:id="1018"/>
            <w:bookmarkEnd w:id="1019"/>
            <w:r w:rsidRPr="00105654">
              <w:rPr>
                <w:sz w:val="18"/>
                <w:szCs w:val="18"/>
                <w:lang w:val="ru-RU"/>
              </w:rPr>
              <w:t>В тыс. швейцарских франков</w:t>
            </w:r>
          </w:p>
        </w:tc>
        <w:tc>
          <w:tcPr>
            <w:tcW w:w="1276" w:type="dxa"/>
            <w:shd w:val="clear" w:color="auto" w:fill="538DD5"/>
            <w:vAlign w:val="center"/>
          </w:tcPr>
          <w:p w14:paraId="613EA42D" w14:textId="7A3E111F" w:rsidR="00CF052A" w:rsidRPr="00105654" w:rsidRDefault="00CF052A" w:rsidP="009120CD">
            <w:pPr>
              <w:pStyle w:val="Tablehead"/>
              <w:spacing w:before="60" w:after="60"/>
              <w:ind w:left="-57" w:right="-57"/>
              <w:rPr>
                <w:sz w:val="18"/>
                <w:szCs w:val="18"/>
                <w:lang w:val="ru-RU"/>
              </w:rPr>
            </w:pPr>
            <w:r w:rsidRPr="00105654">
              <w:rPr>
                <w:sz w:val="18"/>
                <w:szCs w:val="18"/>
                <w:lang w:val="ru-RU"/>
              </w:rPr>
              <w:t>Генеральный секретариат</w:t>
            </w:r>
          </w:p>
        </w:tc>
        <w:tc>
          <w:tcPr>
            <w:tcW w:w="1082" w:type="dxa"/>
            <w:shd w:val="clear" w:color="auto" w:fill="538DD5"/>
            <w:vAlign w:val="center"/>
          </w:tcPr>
          <w:p w14:paraId="3B2D345B" w14:textId="77F6C876" w:rsidR="00CF052A" w:rsidRPr="00105654" w:rsidRDefault="00CF052A" w:rsidP="009120CD">
            <w:pPr>
              <w:pStyle w:val="Tablehead"/>
              <w:spacing w:before="60" w:after="60"/>
              <w:ind w:left="-57" w:right="-57"/>
              <w:rPr>
                <w:sz w:val="18"/>
                <w:szCs w:val="18"/>
                <w:lang w:val="ru-RU"/>
              </w:rPr>
            </w:pPr>
            <w:r w:rsidRPr="00105654">
              <w:rPr>
                <w:sz w:val="18"/>
                <w:szCs w:val="18"/>
                <w:lang w:val="ru-RU"/>
              </w:rPr>
              <w:t>МСЭ-R</w:t>
            </w:r>
          </w:p>
        </w:tc>
        <w:tc>
          <w:tcPr>
            <w:tcW w:w="1092" w:type="dxa"/>
            <w:shd w:val="clear" w:color="auto" w:fill="538DD5"/>
            <w:vAlign w:val="center"/>
          </w:tcPr>
          <w:p w14:paraId="503E5103" w14:textId="5815EA57" w:rsidR="00CF052A" w:rsidRPr="00105654" w:rsidRDefault="00CF052A" w:rsidP="009120CD">
            <w:pPr>
              <w:pStyle w:val="Tablehead"/>
              <w:spacing w:before="60" w:after="60"/>
              <w:ind w:left="-57" w:right="-57"/>
              <w:rPr>
                <w:sz w:val="18"/>
                <w:szCs w:val="18"/>
                <w:lang w:val="ru-RU"/>
              </w:rPr>
            </w:pPr>
            <w:r w:rsidRPr="00105654">
              <w:rPr>
                <w:sz w:val="18"/>
                <w:szCs w:val="18"/>
                <w:lang w:val="ru-RU"/>
              </w:rPr>
              <w:t>МСЭ-T</w:t>
            </w:r>
          </w:p>
        </w:tc>
        <w:tc>
          <w:tcPr>
            <w:tcW w:w="1092" w:type="dxa"/>
            <w:shd w:val="clear" w:color="auto" w:fill="538DD5"/>
            <w:vAlign w:val="center"/>
          </w:tcPr>
          <w:p w14:paraId="01B6C4A6" w14:textId="3B6CD2B6" w:rsidR="00CF052A" w:rsidRPr="00105654" w:rsidRDefault="00CF052A" w:rsidP="009120CD">
            <w:pPr>
              <w:pStyle w:val="Tablehead"/>
              <w:spacing w:before="60" w:after="60"/>
              <w:ind w:left="-57" w:right="-57"/>
              <w:rPr>
                <w:sz w:val="18"/>
                <w:szCs w:val="18"/>
                <w:lang w:val="ru-RU"/>
              </w:rPr>
            </w:pPr>
            <w:r w:rsidRPr="00105654">
              <w:rPr>
                <w:sz w:val="18"/>
                <w:szCs w:val="18"/>
                <w:lang w:val="ru-RU"/>
              </w:rPr>
              <w:t>МСЭ-D</w:t>
            </w:r>
          </w:p>
        </w:tc>
        <w:tc>
          <w:tcPr>
            <w:tcW w:w="1372" w:type="dxa"/>
            <w:shd w:val="clear" w:color="auto" w:fill="538DD5"/>
            <w:vAlign w:val="center"/>
          </w:tcPr>
          <w:p w14:paraId="0D78651D" w14:textId="759CBE1A" w:rsidR="00CF052A" w:rsidRPr="00105654" w:rsidRDefault="0072172D" w:rsidP="009120CD">
            <w:pPr>
              <w:pStyle w:val="Tablehead"/>
              <w:spacing w:before="60" w:after="60"/>
              <w:ind w:left="-57" w:right="-57"/>
              <w:rPr>
                <w:sz w:val="18"/>
                <w:szCs w:val="18"/>
                <w:lang w:val="ru-RU"/>
              </w:rPr>
            </w:pPr>
            <w:r w:rsidRPr="0072172D">
              <w:rPr>
                <w:sz w:val="18"/>
                <w:szCs w:val="18"/>
                <w:lang w:val="ru-RU"/>
              </w:rPr>
              <w:t>Общий объем средств регулярного бюджета</w:t>
            </w:r>
          </w:p>
        </w:tc>
        <w:tc>
          <w:tcPr>
            <w:tcW w:w="1171" w:type="dxa"/>
            <w:shd w:val="clear" w:color="auto" w:fill="538DD5"/>
            <w:vAlign w:val="center"/>
          </w:tcPr>
          <w:p w14:paraId="5ECBB13F" w14:textId="77777777" w:rsidR="00CF052A" w:rsidRPr="00105654" w:rsidRDefault="00CF052A" w:rsidP="009120CD">
            <w:pPr>
              <w:pStyle w:val="Tablehead"/>
              <w:spacing w:before="60" w:after="60"/>
              <w:ind w:left="-57" w:right="-57"/>
              <w:rPr>
                <w:sz w:val="18"/>
                <w:szCs w:val="18"/>
                <w:lang w:val="ru-RU"/>
              </w:rPr>
            </w:pPr>
            <w:r w:rsidRPr="00105654">
              <w:rPr>
                <w:sz w:val="18"/>
                <w:szCs w:val="18"/>
                <w:lang w:val="ru-RU"/>
              </w:rPr>
              <w:t>Средства на новое здание</w:t>
            </w:r>
          </w:p>
        </w:tc>
        <w:tc>
          <w:tcPr>
            <w:tcW w:w="984" w:type="dxa"/>
            <w:shd w:val="clear" w:color="auto" w:fill="538DD5"/>
            <w:vAlign w:val="center"/>
          </w:tcPr>
          <w:p w14:paraId="21653A66" w14:textId="3F8BF017" w:rsidR="00CF052A" w:rsidRPr="00105654" w:rsidRDefault="00CF052A" w:rsidP="009120CD">
            <w:pPr>
              <w:pStyle w:val="Tablehead"/>
              <w:spacing w:before="60" w:after="60"/>
              <w:ind w:left="-57" w:right="-57"/>
              <w:rPr>
                <w:sz w:val="18"/>
                <w:szCs w:val="18"/>
                <w:lang w:val="ru-RU"/>
              </w:rPr>
            </w:pPr>
            <w:r w:rsidRPr="00105654">
              <w:rPr>
                <w:sz w:val="18"/>
                <w:szCs w:val="18"/>
                <w:lang w:val="ru-RU"/>
              </w:rPr>
              <w:t xml:space="preserve">Страховая </w:t>
            </w:r>
            <w:r w:rsidRPr="00105654">
              <w:rPr>
                <w:sz w:val="18"/>
                <w:szCs w:val="18"/>
                <w:lang w:val="ru-RU"/>
              </w:rPr>
              <w:br/>
              <w:t>касса</w:t>
            </w:r>
          </w:p>
        </w:tc>
        <w:tc>
          <w:tcPr>
            <w:tcW w:w="1344" w:type="dxa"/>
            <w:shd w:val="clear" w:color="auto" w:fill="538DD5"/>
            <w:vAlign w:val="center"/>
          </w:tcPr>
          <w:p w14:paraId="437E14D3" w14:textId="68DD37F1" w:rsidR="00CF052A" w:rsidRPr="00105654" w:rsidRDefault="0072172D" w:rsidP="009120CD">
            <w:pPr>
              <w:pStyle w:val="Tablehead"/>
              <w:spacing w:before="60" w:after="60"/>
              <w:ind w:left="-57" w:right="-57"/>
              <w:rPr>
                <w:sz w:val="18"/>
                <w:szCs w:val="18"/>
                <w:lang w:val="ru-RU"/>
              </w:rPr>
            </w:pPr>
            <w:r w:rsidRPr="0072172D">
              <w:rPr>
                <w:sz w:val="18"/>
                <w:szCs w:val="18"/>
                <w:lang w:val="ru-RU"/>
              </w:rPr>
              <w:t>Общий объем внебюджетных средств</w:t>
            </w:r>
          </w:p>
        </w:tc>
        <w:tc>
          <w:tcPr>
            <w:tcW w:w="1190" w:type="dxa"/>
            <w:shd w:val="clear" w:color="auto" w:fill="538DD5"/>
            <w:vAlign w:val="center"/>
          </w:tcPr>
          <w:p w14:paraId="7E6800A6" w14:textId="77777777" w:rsidR="00CF052A" w:rsidRPr="00105654" w:rsidRDefault="00CF052A" w:rsidP="009120CD">
            <w:pPr>
              <w:pStyle w:val="Tablehead"/>
              <w:spacing w:before="60" w:after="60"/>
              <w:ind w:left="-57" w:right="-57"/>
              <w:rPr>
                <w:sz w:val="18"/>
                <w:szCs w:val="18"/>
                <w:lang w:val="ru-RU"/>
              </w:rPr>
            </w:pPr>
            <w:r w:rsidRPr="00105654">
              <w:rPr>
                <w:sz w:val="18"/>
                <w:szCs w:val="18"/>
                <w:lang w:val="ru-RU"/>
              </w:rPr>
              <w:t>Всего</w:t>
            </w:r>
          </w:p>
        </w:tc>
      </w:tr>
      <w:tr w:rsidR="00CF052A" w:rsidRPr="00105654" w14:paraId="0465684A" w14:textId="77777777" w:rsidTr="0072172D">
        <w:tc>
          <w:tcPr>
            <w:tcW w:w="3964" w:type="dxa"/>
          </w:tcPr>
          <w:p w14:paraId="58F0A899" w14:textId="77777777" w:rsidR="00CF052A" w:rsidRPr="00105654" w:rsidRDefault="00CF052A" w:rsidP="001C44A7">
            <w:pPr>
              <w:spacing w:before="0"/>
              <w:rPr>
                <w:sz w:val="18"/>
                <w:szCs w:val="18"/>
                <w:lang w:val="ru-RU"/>
              </w:rPr>
            </w:pPr>
          </w:p>
        </w:tc>
        <w:tc>
          <w:tcPr>
            <w:tcW w:w="1276" w:type="dxa"/>
            <w:vAlign w:val="bottom"/>
          </w:tcPr>
          <w:p w14:paraId="2380EB4C" w14:textId="77777777" w:rsidR="00CF052A" w:rsidRPr="00105654" w:rsidRDefault="00CF052A" w:rsidP="00D27DF3">
            <w:pPr>
              <w:spacing w:before="0"/>
              <w:ind w:right="170"/>
              <w:jc w:val="right"/>
              <w:rPr>
                <w:bCs/>
                <w:sz w:val="18"/>
                <w:szCs w:val="18"/>
                <w:lang w:val="ru-RU"/>
              </w:rPr>
            </w:pPr>
          </w:p>
        </w:tc>
        <w:tc>
          <w:tcPr>
            <w:tcW w:w="1082" w:type="dxa"/>
            <w:vAlign w:val="bottom"/>
          </w:tcPr>
          <w:p w14:paraId="23CF83CD" w14:textId="77777777" w:rsidR="00CF052A" w:rsidRPr="00105654" w:rsidRDefault="00CF052A" w:rsidP="00D27DF3">
            <w:pPr>
              <w:spacing w:before="0"/>
              <w:ind w:right="170"/>
              <w:jc w:val="right"/>
              <w:rPr>
                <w:bCs/>
                <w:sz w:val="18"/>
                <w:szCs w:val="18"/>
                <w:lang w:val="ru-RU"/>
              </w:rPr>
            </w:pPr>
          </w:p>
        </w:tc>
        <w:tc>
          <w:tcPr>
            <w:tcW w:w="1092" w:type="dxa"/>
            <w:vAlign w:val="bottom"/>
          </w:tcPr>
          <w:p w14:paraId="6B0003FF" w14:textId="77777777" w:rsidR="00CF052A" w:rsidRPr="00105654" w:rsidRDefault="00CF052A" w:rsidP="00D27DF3">
            <w:pPr>
              <w:spacing w:before="0"/>
              <w:ind w:right="170"/>
              <w:jc w:val="right"/>
              <w:rPr>
                <w:bCs/>
                <w:sz w:val="18"/>
                <w:szCs w:val="18"/>
                <w:lang w:val="ru-RU"/>
              </w:rPr>
            </w:pPr>
          </w:p>
        </w:tc>
        <w:tc>
          <w:tcPr>
            <w:tcW w:w="1092" w:type="dxa"/>
            <w:vAlign w:val="bottom"/>
          </w:tcPr>
          <w:p w14:paraId="7AA63423" w14:textId="77777777" w:rsidR="00CF052A" w:rsidRPr="00105654" w:rsidRDefault="00CF052A" w:rsidP="00D27DF3">
            <w:pPr>
              <w:spacing w:before="0"/>
              <w:ind w:right="170"/>
              <w:jc w:val="right"/>
              <w:rPr>
                <w:bCs/>
                <w:sz w:val="18"/>
                <w:szCs w:val="18"/>
                <w:lang w:val="ru-RU"/>
              </w:rPr>
            </w:pPr>
          </w:p>
        </w:tc>
        <w:tc>
          <w:tcPr>
            <w:tcW w:w="1372" w:type="dxa"/>
            <w:vAlign w:val="bottom"/>
          </w:tcPr>
          <w:p w14:paraId="552B0F23" w14:textId="77777777" w:rsidR="00CF052A" w:rsidRPr="00105654" w:rsidRDefault="00CF052A" w:rsidP="00D27DF3">
            <w:pPr>
              <w:spacing w:before="0"/>
              <w:ind w:right="170"/>
              <w:jc w:val="right"/>
              <w:rPr>
                <w:bCs/>
                <w:sz w:val="18"/>
                <w:szCs w:val="18"/>
                <w:lang w:val="ru-RU"/>
              </w:rPr>
            </w:pPr>
          </w:p>
        </w:tc>
        <w:tc>
          <w:tcPr>
            <w:tcW w:w="1171" w:type="dxa"/>
            <w:vAlign w:val="bottom"/>
          </w:tcPr>
          <w:p w14:paraId="6FF08542" w14:textId="77777777" w:rsidR="00CF052A" w:rsidRPr="00105654" w:rsidRDefault="00CF052A" w:rsidP="00D27DF3">
            <w:pPr>
              <w:spacing w:before="0"/>
              <w:ind w:right="170"/>
              <w:jc w:val="right"/>
              <w:rPr>
                <w:bCs/>
                <w:sz w:val="18"/>
                <w:szCs w:val="18"/>
                <w:lang w:val="ru-RU"/>
              </w:rPr>
            </w:pPr>
          </w:p>
        </w:tc>
        <w:tc>
          <w:tcPr>
            <w:tcW w:w="984" w:type="dxa"/>
            <w:vAlign w:val="bottom"/>
          </w:tcPr>
          <w:p w14:paraId="7935231E" w14:textId="77777777" w:rsidR="00CF052A" w:rsidRPr="00105654" w:rsidRDefault="00CF052A" w:rsidP="00D27DF3">
            <w:pPr>
              <w:spacing w:before="0"/>
              <w:ind w:right="170"/>
              <w:jc w:val="right"/>
              <w:rPr>
                <w:bCs/>
                <w:sz w:val="18"/>
                <w:szCs w:val="18"/>
                <w:lang w:val="ru-RU"/>
              </w:rPr>
            </w:pPr>
          </w:p>
        </w:tc>
        <w:tc>
          <w:tcPr>
            <w:tcW w:w="1344" w:type="dxa"/>
            <w:vAlign w:val="bottom"/>
          </w:tcPr>
          <w:p w14:paraId="069136B4" w14:textId="77777777" w:rsidR="00CF052A" w:rsidRPr="00105654" w:rsidRDefault="00CF052A" w:rsidP="00D27DF3">
            <w:pPr>
              <w:spacing w:before="0"/>
              <w:ind w:right="170"/>
              <w:jc w:val="right"/>
              <w:rPr>
                <w:bCs/>
                <w:sz w:val="18"/>
                <w:szCs w:val="18"/>
                <w:lang w:val="ru-RU"/>
              </w:rPr>
            </w:pPr>
          </w:p>
        </w:tc>
        <w:tc>
          <w:tcPr>
            <w:tcW w:w="1190" w:type="dxa"/>
            <w:vAlign w:val="bottom"/>
          </w:tcPr>
          <w:p w14:paraId="0BEC5429" w14:textId="77777777" w:rsidR="00CF052A" w:rsidRPr="00105654" w:rsidRDefault="00CF052A" w:rsidP="00D27DF3">
            <w:pPr>
              <w:spacing w:before="0"/>
              <w:ind w:right="170"/>
              <w:jc w:val="right"/>
              <w:rPr>
                <w:b/>
                <w:sz w:val="18"/>
                <w:szCs w:val="18"/>
                <w:lang w:val="ru-RU"/>
              </w:rPr>
            </w:pPr>
          </w:p>
        </w:tc>
      </w:tr>
      <w:tr w:rsidR="00CF052A" w:rsidRPr="00105654" w14:paraId="263E1240" w14:textId="77777777" w:rsidTr="0072172D">
        <w:tc>
          <w:tcPr>
            <w:tcW w:w="3964" w:type="dxa"/>
          </w:tcPr>
          <w:p w14:paraId="1CE4E2E8" w14:textId="77777777" w:rsidR="00CF052A" w:rsidRPr="00105654" w:rsidRDefault="00CF052A" w:rsidP="00745242">
            <w:pPr>
              <w:spacing w:before="20" w:after="20"/>
              <w:rPr>
                <w:rFonts w:cs="Arial"/>
                <w:b/>
                <w:bCs/>
                <w:color w:val="000000"/>
                <w:sz w:val="18"/>
                <w:szCs w:val="18"/>
                <w:lang w:val="ru-RU"/>
              </w:rPr>
            </w:pPr>
            <w:r w:rsidRPr="00105654">
              <w:rPr>
                <w:rFonts w:cs="Arial"/>
                <w:b/>
                <w:bCs/>
                <w:color w:val="000000"/>
                <w:sz w:val="18"/>
                <w:szCs w:val="18"/>
                <w:lang w:val="ru-RU"/>
              </w:rPr>
              <w:t>ДОХОДЫ</w:t>
            </w:r>
          </w:p>
        </w:tc>
        <w:tc>
          <w:tcPr>
            <w:tcW w:w="1276" w:type="dxa"/>
            <w:vAlign w:val="bottom"/>
          </w:tcPr>
          <w:p w14:paraId="13E1A53E" w14:textId="703108B1" w:rsidR="00CF052A" w:rsidRPr="00105654" w:rsidRDefault="00CF052A" w:rsidP="00D27DF3">
            <w:pPr>
              <w:spacing w:before="20" w:after="20"/>
              <w:ind w:right="170"/>
              <w:jc w:val="right"/>
              <w:rPr>
                <w:bCs/>
                <w:sz w:val="18"/>
                <w:szCs w:val="18"/>
                <w:lang w:val="ru-RU"/>
              </w:rPr>
            </w:pPr>
          </w:p>
        </w:tc>
        <w:tc>
          <w:tcPr>
            <w:tcW w:w="1082" w:type="dxa"/>
            <w:vAlign w:val="bottom"/>
          </w:tcPr>
          <w:p w14:paraId="528CEF86" w14:textId="77777777" w:rsidR="00CF052A" w:rsidRPr="00105654" w:rsidRDefault="00CF052A" w:rsidP="00D27DF3">
            <w:pPr>
              <w:spacing w:before="20" w:after="20"/>
              <w:ind w:right="170"/>
              <w:jc w:val="right"/>
              <w:rPr>
                <w:bCs/>
                <w:sz w:val="18"/>
                <w:szCs w:val="18"/>
                <w:lang w:val="ru-RU"/>
              </w:rPr>
            </w:pPr>
          </w:p>
        </w:tc>
        <w:tc>
          <w:tcPr>
            <w:tcW w:w="1092" w:type="dxa"/>
            <w:vAlign w:val="bottom"/>
          </w:tcPr>
          <w:p w14:paraId="03CDC3C5" w14:textId="77777777" w:rsidR="00CF052A" w:rsidRPr="00105654" w:rsidRDefault="00CF052A" w:rsidP="00D27DF3">
            <w:pPr>
              <w:spacing w:before="20" w:after="20"/>
              <w:ind w:right="170"/>
              <w:jc w:val="right"/>
              <w:rPr>
                <w:bCs/>
                <w:sz w:val="18"/>
                <w:szCs w:val="18"/>
                <w:lang w:val="ru-RU"/>
              </w:rPr>
            </w:pPr>
          </w:p>
        </w:tc>
        <w:tc>
          <w:tcPr>
            <w:tcW w:w="1092" w:type="dxa"/>
            <w:vAlign w:val="bottom"/>
          </w:tcPr>
          <w:p w14:paraId="07DC191D" w14:textId="77777777" w:rsidR="00CF052A" w:rsidRPr="00105654" w:rsidRDefault="00CF052A" w:rsidP="00D27DF3">
            <w:pPr>
              <w:spacing w:before="20" w:after="20"/>
              <w:ind w:right="170"/>
              <w:jc w:val="right"/>
              <w:rPr>
                <w:bCs/>
                <w:sz w:val="18"/>
                <w:szCs w:val="18"/>
                <w:lang w:val="ru-RU"/>
              </w:rPr>
            </w:pPr>
          </w:p>
        </w:tc>
        <w:tc>
          <w:tcPr>
            <w:tcW w:w="1372" w:type="dxa"/>
            <w:vAlign w:val="bottom"/>
          </w:tcPr>
          <w:p w14:paraId="47F25148" w14:textId="77777777" w:rsidR="00CF052A" w:rsidRPr="00105654" w:rsidRDefault="00CF052A" w:rsidP="00D27DF3">
            <w:pPr>
              <w:spacing w:before="20" w:after="20"/>
              <w:ind w:right="170"/>
              <w:jc w:val="right"/>
              <w:rPr>
                <w:bCs/>
                <w:sz w:val="18"/>
                <w:szCs w:val="18"/>
                <w:lang w:val="ru-RU"/>
              </w:rPr>
            </w:pPr>
          </w:p>
        </w:tc>
        <w:tc>
          <w:tcPr>
            <w:tcW w:w="1171" w:type="dxa"/>
            <w:vAlign w:val="bottom"/>
          </w:tcPr>
          <w:p w14:paraId="36250C5A" w14:textId="77777777" w:rsidR="00CF052A" w:rsidRPr="00105654" w:rsidRDefault="00CF052A" w:rsidP="00D27DF3">
            <w:pPr>
              <w:spacing w:before="20" w:after="20"/>
              <w:ind w:right="170"/>
              <w:jc w:val="right"/>
              <w:rPr>
                <w:bCs/>
                <w:sz w:val="18"/>
                <w:szCs w:val="18"/>
                <w:lang w:val="ru-RU"/>
              </w:rPr>
            </w:pPr>
          </w:p>
        </w:tc>
        <w:tc>
          <w:tcPr>
            <w:tcW w:w="984" w:type="dxa"/>
            <w:vAlign w:val="bottom"/>
          </w:tcPr>
          <w:p w14:paraId="2AAE82DF" w14:textId="77777777" w:rsidR="00CF052A" w:rsidRPr="00105654" w:rsidRDefault="00CF052A" w:rsidP="00D27DF3">
            <w:pPr>
              <w:spacing w:before="20" w:after="20"/>
              <w:ind w:right="170"/>
              <w:jc w:val="right"/>
              <w:rPr>
                <w:bCs/>
                <w:sz w:val="18"/>
                <w:szCs w:val="18"/>
                <w:lang w:val="ru-RU"/>
              </w:rPr>
            </w:pPr>
          </w:p>
        </w:tc>
        <w:tc>
          <w:tcPr>
            <w:tcW w:w="1344" w:type="dxa"/>
            <w:vAlign w:val="bottom"/>
          </w:tcPr>
          <w:p w14:paraId="03DF5C03" w14:textId="77777777" w:rsidR="00CF052A" w:rsidRPr="00105654" w:rsidRDefault="00CF052A" w:rsidP="00D27DF3">
            <w:pPr>
              <w:spacing w:before="20" w:after="20"/>
              <w:ind w:right="170"/>
              <w:jc w:val="right"/>
              <w:rPr>
                <w:bCs/>
                <w:sz w:val="18"/>
                <w:szCs w:val="18"/>
                <w:lang w:val="ru-RU"/>
              </w:rPr>
            </w:pPr>
          </w:p>
        </w:tc>
        <w:tc>
          <w:tcPr>
            <w:tcW w:w="1190" w:type="dxa"/>
            <w:vAlign w:val="bottom"/>
          </w:tcPr>
          <w:p w14:paraId="208EED9B" w14:textId="77777777" w:rsidR="00CF052A" w:rsidRPr="00105654" w:rsidRDefault="00CF052A" w:rsidP="00D27DF3">
            <w:pPr>
              <w:spacing w:before="20" w:after="20"/>
              <w:ind w:right="170"/>
              <w:jc w:val="right"/>
              <w:rPr>
                <w:b/>
                <w:sz w:val="18"/>
                <w:szCs w:val="18"/>
                <w:lang w:val="ru-RU"/>
              </w:rPr>
            </w:pPr>
          </w:p>
        </w:tc>
      </w:tr>
      <w:tr w:rsidR="000448BB" w:rsidRPr="00105654" w14:paraId="426685CC" w14:textId="77777777" w:rsidTr="0072172D">
        <w:tc>
          <w:tcPr>
            <w:tcW w:w="3964" w:type="dxa"/>
          </w:tcPr>
          <w:p w14:paraId="364EEAE8" w14:textId="77777777" w:rsidR="000448BB" w:rsidRPr="00105654" w:rsidRDefault="000448BB" w:rsidP="00745242">
            <w:pPr>
              <w:spacing w:before="20" w:after="20"/>
              <w:rPr>
                <w:sz w:val="18"/>
                <w:szCs w:val="18"/>
                <w:lang w:val="ru-RU"/>
              </w:rPr>
            </w:pPr>
            <w:r w:rsidRPr="00105654">
              <w:rPr>
                <w:sz w:val="18"/>
                <w:szCs w:val="18"/>
                <w:lang w:val="ru-RU"/>
              </w:rPr>
              <w:t>Начисленные взносы</w:t>
            </w:r>
          </w:p>
        </w:tc>
        <w:tc>
          <w:tcPr>
            <w:tcW w:w="1276" w:type="dxa"/>
            <w:vAlign w:val="bottom"/>
          </w:tcPr>
          <w:p w14:paraId="0C968EF7" w14:textId="63423D24"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55</w:t>
            </w:r>
            <w:r w:rsidR="00E468B0" w:rsidRPr="00105654">
              <w:rPr>
                <w:rFonts w:cs="Calibri"/>
                <w:sz w:val="18"/>
                <w:szCs w:val="18"/>
                <w:lang w:val="ru-RU"/>
              </w:rPr>
              <w:t xml:space="preserve"> </w:t>
            </w:r>
            <w:r w:rsidRPr="00105654">
              <w:rPr>
                <w:rFonts w:cs="Calibri"/>
                <w:sz w:val="18"/>
                <w:szCs w:val="18"/>
                <w:lang w:val="ru-RU"/>
              </w:rPr>
              <w:t>862</w:t>
            </w:r>
          </w:p>
        </w:tc>
        <w:tc>
          <w:tcPr>
            <w:tcW w:w="1082" w:type="dxa"/>
            <w:vAlign w:val="bottom"/>
          </w:tcPr>
          <w:p w14:paraId="06F7548E" w14:textId="42771E85"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28</w:t>
            </w:r>
            <w:r w:rsidR="00E468B0" w:rsidRPr="00105654">
              <w:rPr>
                <w:rFonts w:cs="Calibri"/>
                <w:sz w:val="18"/>
                <w:szCs w:val="18"/>
                <w:lang w:val="ru-RU"/>
              </w:rPr>
              <w:t xml:space="preserve"> </w:t>
            </w:r>
            <w:r w:rsidRPr="00105654">
              <w:rPr>
                <w:rFonts w:cs="Calibri"/>
                <w:sz w:val="18"/>
                <w:szCs w:val="18"/>
                <w:lang w:val="ru-RU"/>
              </w:rPr>
              <w:t>623</w:t>
            </w:r>
          </w:p>
        </w:tc>
        <w:tc>
          <w:tcPr>
            <w:tcW w:w="1092" w:type="dxa"/>
            <w:vAlign w:val="bottom"/>
          </w:tcPr>
          <w:p w14:paraId="59736F40" w14:textId="41148C0E"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17</w:t>
            </w:r>
            <w:r w:rsidR="00E468B0" w:rsidRPr="00105654">
              <w:rPr>
                <w:rFonts w:cs="Calibri"/>
                <w:sz w:val="18"/>
                <w:szCs w:val="18"/>
                <w:lang w:val="ru-RU"/>
              </w:rPr>
              <w:t xml:space="preserve"> </w:t>
            </w:r>
            <w:r w:rsidRPr="00105654">
              <w:rPr>
                <w:rFonts w:cs="Calibri"/>
                <w:sz w:val="18"/>
                <w:szCs w:val="18"/>
                <w:lang w:val="ru-RU"/>
              </w:rPr>
              <w:t>995</w:t>
            </w:r>
          </w:p>
        </w:tc>
        <w:tc>
          <w:tcPr>
            <w:tcW w:w="1092" w:type="dxa"/>
            <w:vAlign w:val="bottom"/>
          </w:tcPr>
          <w:p w14:paraId="3C7FD5C6" w14:textId="04654D5D"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23</w:t>
            </w:r>
            <w:r w:rsidR="00E468B0" w:rsidRPr="00105654">
              <w:rPr>
                <w:rFonts w:cs="Calibri"/>
                <w:sz w:val="18"/>
                <w:szCs w:val="18"/>
                <w:lang w:val="ru-RU"/>
              </w:rPr>
              <w:t xml:space="preserve"> </w:t>
            </w:r>
            <w:r w:rsidRPr="00105654">
              <w:rPr>
                <w:rFonts w:cs="Calibri"/>
                <w:sz w:val="18"/>
                <w:szCs w:val="18"/>
                <w:lang w:val="ru-RU"/>
              </w:rPr>
              <w:t>131</w:t>
            </w:r>
          </w:p>
        </w:tc>
        <w:tc>
          <w:tcPr>
            <w:tcW w:w="1372" w:type="dxa"/>
            <w:vAlign w:val="bottom"/>
          </w:tcPr>
          <w:p w14:paraId="12FD1C22" w14:textId="19FB445E"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125</w:t>
            </w:r>
            <w:r w:rsidR="00E468B0" w:rsidRPr="00105654">
              <w:rPr>
                <w:rFonts w:cs="Calibri"/>
                <w:b/>
                <w:bCs/>
                <w:sz w:val="18"/>
                <w:szCs w:val="18"/>
                <w:lang w:val="ru-RU"/>
              </w:rPr>
              <w:t xml:space="preserve"> </w:t>
            </w:r>
            <w:r w:rsidRPr="00105654">
              <w:rPr>
                <w:rFonts w:cs="Calibri"/>
                <w:b/>
                <w:bCs/>
                <w:sz w:val="18"/>
                <w:szCs w:val="18"/>
                <w:lang w:val="ru-RU"/>
              </w:rPr>
              <w:t>611</w:t>
            </w:r>
          </w:p>
        </w:tc>
        <w:tc>
          <w:tcPr>
            <w:tcW w:w="1171" w:type="dxa"/>
            <w:vAlign w:val="bottom"/>
          </w:tcPr>
          <w:p w14:paraId="132CF7E8" w14:textId="251B9B2F"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108D1039" w14:textId="0ADC920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0EB402F2" w14:textId="4F2A4FE8"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w:t>
            </w:r>
          </w:p>
        </w:tc>
        <w:tc>
          <w:tcPr>
            <w:tcW w:w="1190" w:type="dxa"/>
            <w:vAlign w:val="bottom"/>
          </w:tcPr>
          <w:p w14:paraId="1B3103AB" w14:textId="171FFDB3"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125</w:t>
            </w:r>
            <w:r w:rsidR="00E468B0" w:rsidRPr="00105654">
              <w:rPr>
                <w:rFonts w:cs="Calibri"/>
                <w:b/>
                <w:bCs/>
                <w:color w:val="000000"/>
                <w:sz w:val="18"/>
                <w:szCs w:val="18"/>
                <w:lang w:val="ru-RU"/>
              </w:rPr>
              <w:t xml:space="preserve"> </w:t>
            </w:r>
            <w:r w:rsidRPr="00105654">
              <w:rPr>
                <w:rFonts w:cs="Calibri"/>
                <w:b/>
                <w:bCs/>
                <w:color w:val="000000"/>
                <w:sz w:val="18"/>
                <w:szCs w:val="18"/>
                <w:lang w:val="ru-RU"/>
              </w:rPr>
              <w:t>611</w:t>
            </w:r>
          </w:p>
        </w:tc>
      </w:tr>
      <w:tr w:rsidR="000448BB" w:rsidRPr="00105654" w14:paraId="0FB07DD8" w14:textId="77777777" w:rsidTr="0072172D">
        <w:tc>
          <w:tcPr>
            <w:tcW w:w="3964" w:type="dxa"/>
          </w:tcPr>
          <w:p w14:paraId="7227B24E" w14:textId="44E8C526" w:rsidR="000448BB" w:rsidRPr="00105654" w:rsidRDefault="00E926EE" w:rsidP="00745242">
            <w:pPr>
              <w:spacing w:before="20" w:after="20"/>
              <w:rPr>
                <w:sz w:val="18"/>
                <w:szCs w:val="18"/>
                <w:lang w:val="ru-RU"/>
              </w:rPr>
            </w:pPr>
            <w:r w:rsidRPr="00105654">
              <w:rPr>
                <w:sz w:val="18"/>
                <w:szCs w:val="18"/>
                <w:lang w:val="ru-RU" w:eastAsia="en-GB"/>
              </w:rPr>
              <w:t>Внебюджетные взносы</w:t>
            </w:r>
          </w:p>
        </w:tc>
        <w:tc>
          <w:tcPr>
            <w:tcW w:w="1276" w:type="dxa"/>
            <w:vAlign w:val="bottom"/>
          </w:tcPr>
          <w:p w14:paraId="77F05A4F" w14:textId="231113F7"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3</w:t>
            </w:r>
          </w:p>
        </w:tc>
        <w:tc>
          <w:tcPr>
            <w:tcW w:w="1082" w:type="dxa"/>
            <w:vAlign w:val="bottom"/>
          </w:tcPr>
          <w:p w14:paraId="5AC59231" w14:textId="2229C1B2"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w:t>
            </w:r>
          </w:p>
        </w:tc>
        <w:tc>
          <w:tcPr>
            <w:tcW w:w="1092" w:type="dxa"/>
            <w:vAlign w:val="bottom"/>
          </w:tcPr>
          <w:p w14:paraId="688647A0" w14:textId="3F167F9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0</w:t>
            </w:r>
          </w:p>
        </w:tc>
        <w:tc>
          <w:tcPr>
            <w:tcW w:w="1092" w:type="dxa"/>
            <w:vAlign w:val="bottom"/>
          </w:tcPr>
          <w:p w14:paraId="0276BF90" w14:textId="13BF0AE4"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w:t>
            </w:r>
          </w:p>
        </w:tc>
        <w:tc>
          <w:tcPr>
            <w:tcW w:w="1372" w:type="dxa"/>
            <w:vAlign w:val="bottom"/>
          </w:tcPr>
          <w:p w14:paraId="2742A640" w14:textId="0F8CB683"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5</w:t>
            </w:r>
          </w:p>
        </w:tc>
        <w:tc>
          <w:tcPr>
            <w:tcW w:w="1171" w:type="dxa"/>
            <w:vAlign w:val="bottom"/>
          </w:tcPr>
          <w:p w14:paraId="42F0ADA2" w14:textId="63EF51D3"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49013068" w14:textId="2E3FE59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4DAAEFCE" w14:textId="2290E85E"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14</w:t>
            </w:r>
            <w:r w:rsidR="00E468B0" w:rsidRPr="00105654">
              <w:rPr>
                <w:rFonts w:cs="Calibri"/>
                <w:b/>
                <w:bCs/>
                <w:i/>
                <w:iCs/>
                <w:sz w:val="18"/>
                <w:szCs w:val="18"/>
                <w:lang w:val="ru-RU"/>
              </w:rPr>
              <w:t xml:space="preserve"> </w:t>
            </w:r>
            <w:r w:rsidRPr="00105654">
              <w:rPr>
                <w:rFonts w:cs="Calibri"/>
                <w:b/>
                <w:bCs/>
                <w:i/>
                <w:iCs/>
                <w:sz w:val="18"/>
                <w:szCs w:val="18"/>
                <w:lang w:val="ru-RU"/>
              </w:rPr>
              <w:t>118</w:t>
            </w:r>
          </w:p>
        </w:tc>
        <w:tc>
          <w:tcPr>
            <w:tcW w:w="1190" w:type="dxa"/>
            <w:vAlign w:val="bottom"/>
          </w:tcPr>
          <w:p w14:paraId="52513023" w14:textId="4E43B913"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14</w:t>
            </w:r>
            <w:r w:rsidR="00E468B0" w:rsidRPr="00105654">
              <w:rPr>
                <w:rFonts w:cs="Calibri"/>
                <w:b/>
                <w:bCs/>
                <w:color w:val="000000"/>
                <w:sz w:val="18"/>
                <w:szCs w:val="18"/>
                <w:lang w:val="ru-RU"/>
              </w:rPr>
              <w:t xml:space="preserve"> </w:t>
            </w:r>
            <w:r w:rsidRPr="00105654">
              <w:rPr>
                <w:rFonts w:cs="Calibri"/>
                <w:b/>
                <w:bCs/>
                <w:color w:val="000000"/>
                <w:sz w:val="18"/>
                <w:szCs w:val="18"/>
                <w:lang w:val="ru-RU"/>
              </w:rPr>
              <w:t>123</w:t>
            </w:r>
          </w:p>
        </w:tc>
      </w:tr>
      <w:tr w:rsidR="000448BB" w:rsidRPr="00105654" w14:paraId="48DCA0BD" w14:textId="77777777" w:rsidTr="0072172D">
        <w:tc>
          <w:tcPr>
            <w:tcW w:w="3964" w:type="dxa"/>
          </w:tcPr>
          <w:p w14:paraId="00D873C1" w14:textId="77777777" w:rsidR="000448BB" w:rsidRPr="00105654" w:rsidRDefault="000448BB" w:rsidP="00745242">
            <w:pPr>
              <w:spacing w:before="20" w:after="20"/>
              <w:rPr>
                <w:sz w:val="18"/>
                <w:szCs w:val="18"/>
                <w:lang w:val="ru-RU"/>
              </w:rPr>
            </w:pPr>
            <w:r w:rsidRPr="00105654">
              <w:rPr>
                <w:sz w:val="18"/>
                <w:szCs w:val="18"/>
                <w:lang w:val="ru-RU"/>
              </w:rPr>
              <w:t>Публикации</w:t>
            </w:r>
          </w:p>
        </w:tc>
        <w:tc>
          <w:tcPr>
            <w:tcW w:w="1276" w:type="dxa"/>
            <w:vAlign w:val="bottom"/>
          </w:tcPr>
          <w:p w14:paraId="0ADD7401" w14:textId="6C753407"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5</w:t>
            </w:r>
          </w:p>
        </w:tc>
        <w:tc>
          <w:tcPr>
            <w:tcW w:w="1082" w:type="dxa"/>
            <w:vAlign w:val="bottom"/>
          </w:tcPr>
          <w:p w14:paraId="6CB80960" w14:textId="6EDAA6E3"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19</w:t>
            </w:r>
            <w:r w:rsidR="00E468B0" w:rsidRPr="00105654">
              <w:rPr>
                <w:rFonts w:cs="Calibri"/>
                <w:sz w:val="18"/>
                <w:szCs w:val="18"/>
                <w:lang w:val="ru-RU"/>
              </w:rPr>
              <w:t xml:space="preserve"> </w:t>
            </w:r>
            <w:r w:rsidRPr="00105654">
              <w:rPr>
                <w:rFonts w:cs="Calibri"/>
                <w:sz w:val="18"/>
                <w:szCs w:val="18"/>
                <w:lang w:val="ru-RU"/>
              </w:rPr>
              <w:t>330</w:t>
            </w:r>
          </w:p>
        </w:tc>
        <w:tc>
          <w:tcPr>
            <w:tcW w:w="1092" w:type="dxa"/>
            <w:vAlign w:val="bottom"/>
          </w:tcPr>
          <w:p w14:paraId="6B4CAA5C" w14:textId="09D03243"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4</w:t>
            </w:r>
          </w:p>
        </w:tc>
        <w:tc>
          <w:tcPr>
            <w:tcW w:w="1092" w:type="dxa"/>
            <w:vAlign w:val="bottom"/>
          </w:tcPr>
          <w:p w14:paraId="77308507" w14:textId="6C07C2E6"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72</w:t>
            </w:r>
          </w:p>
        </w:tc>
        <w:tc>
          <w:tcPr>
            <w:tcW w:w="1372" w:type="dxa"/>
            <w:vAlign w:val="bottom"/>
          </w:tcPr>
          <w:p w14:paraId="2635C711" w14:textId="577A8D22"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19</w:t>
            </w:r>
            <w:r w:rsidR="00E468B0" w:rsidRPr="00105654">
              <w:rPr>
                <w:rFonts w:cs="Calibri"/>
                <w:b/>
                <w:bCs/>
                <w:sz w:val="18"/>
                <w:szCs w:val="18"/>
                <w:lang w:val="ru-RU"/>
              </w:rPr>
              <w:t xml:space="preserve"> </w:t>
            </w:r>
            <w:r w:rsidRPr="00105654">
              <w:rPr>
                <w:rFonts w:cs="Calibri"/>
                <w:b/>
                <w:bCs/>
                <w:sz w:val="18"/>
                <w:szCs w:val="18"/>
                <w:lang w:val="ru-RU"/>
              </w:rPr>
              <w:t>411</w:t>
            </w:r>
          </w:p>
        </w:tc>
        <w:tc>
          <w:tcPr>
            <w:tcW w:w="1171" w:type="dxa"/>
            <w:vAlign w:val="bottom"/>
          </w:tcPr>
          <w:p w14:paraId="7822ADA4" w14:textId="16E0699C"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095CE003" w14:textId="4CF9F72F"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4B0A976D" w14:textId="29612B5F"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w:t>
            </w:r>
          </w:p>
        </w:tc>
        <w:tc>
          <w:tcPr>
            <w:tcW w:w="1190" w:type="dxa"/>
            <w:vAlign w:val="bottom"/>
          </w:tcPr>
          <w:p w14:paraId="365A7F91" w14:textId="41D2C7B1"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19</w:t>
            </w:r>
            <w:r w:rsidR="00E468B0" w:rsidRPr="00105654">
              <w:rPr>
                <w:rFonts w:cs="Calibri"/>
                <w:b/>
                <w:bCs/>
                <w:color w:val="000000"/>
                <w:sz w:val="18"/>
                <w:szCs w:val="18"/>
                <w:lang w:val="ru-RU"/>
              </w:rPr>
              <w:t xml:space="preserve"> </w:t>
            </w:r>
            <w:r w:rsidRPr="00105654">
              <w:rPr>
                <w:rFonts w:cs="Calibri"/>
                <w:b/>
                <w:bCs/>
                <w:color w:val="000000"/>
                <w:sz w:val="18"/>
                <w:szCs w:val="18"/>
                <w:lang w:val="ru-RU"/>
              </w:rPr>
              <w:t>411</w:t>
            </w:r>
          </w:p>
        </w:tc>
      </w:tr>
      <w:tr w:rsidR="000448BB" w:rsidRPr="00105654" w14:paraId="1FB6A2B5" w14:textId="77777777" w:rsidTr="0072172D">
        <w:tc>
          <w:tcPr>
            <w:tcW w:w="3964" w:type="dxa"/>
          </w:tcPr>
          <w:p w14:paraId="530F3BF0" w14:textId="77777777" w:rsidR="000448BB" w:rsidRPr="00105654" w:rsidRDefault="000448BB" w:rsidP="00745242">
            <w:pPr>
              <w:spacing w:before="20" w:after="20"/>
              <w:rPr>
                <w:sz w:val="18"/>
                <w:szCs w:val="18"/>
                <w:lang w:val="ru-RU"/>
              </w:rPr>
            </w:pPr>
            <w:r w:rsidRPr="00105654">
              <w:rPr>
                <w:sz w:val="18"/>
                <w:szCs w:val="18"/>
                <w:lang w:val="ru-RU"/>
              </w:rPr>
              <w:t>Возмещение затрат</w:t>
            </w:r>
          </w:p>
        </w:tc>
        <w:tc>
          <w:tcPr>
            <w:tcW w:w="1276" w:type="dxa"/>
            <w:vAlign w:val="bottom"/>
          </w:tcPr>
          <w:p w14:paraId="0A7B58C2" w14:textId="469B6240"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082" w:type="dxa"/>
            <w:vAlign w:val="bottom"/>
          </w:tcPr>
          <w:p w14:paraId="3908B38A" w14:textId="554132BF"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11</w:t>
            </w:r>
            <w:r w:rsidR="00E468B0" w:rsidRPr="00105654">
              <w:rPr>
                <w:rFonts w:cs="Calibri"/>
                <w:sz w:val="18"/>
                <w:szCs w:val="18"/>
                <w:lang w:val="ru-RU"/>
              </w:rPr>
              <w:t xml:space="preserve"> </w:t>
            </w:r>
            <w:r w:rsidRPr="00105654">
              <w:rPr>
                <w:rFonts w:cs="Calibri"/>
                <w:sz w:val="18"/>
                <w:szCs w:val="18"/>
                <w:lang w:val="ru-RU"/>
              </w:rPr>
              <w:t>240</w:t>
            </w:r>
          </w:p>
        </w:tc>
        <w:tc>
          <w:tcPr>
            <w:tcW w:w="1092" w:type="dxa"/>
            <w:vAlign w:val="bottom"/>
          </w:tcPr>
          <w:p w14:paraId="1DDC7D4B" w14:textId="0B44FD90"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320</w:t>
            </w:r>
          </w:p>
        </w:tc>
        <w:tc>
          <w:tcPr>
            <w:tcW w:w="1092" w:type="dxa"/>
            <w:vAlign w:val="bottom"/>
          </w:tcPr>
          <w:p w14:paraId="2EBF56A7" w14:textId="0A7458C2"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72" w:type="dxa"/>
            <w:vAlign w:val="bottom"/>
          </w:tcPr>
          <w:p w14:paraId="340F9E9D" w14:textId="13853A08"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11</w:t>
            </w:r>
            <w:r w:rsidR="00E468B0" w:rsidRPr="00105654">
              <w:rPr>
                <w:rFonts w:cs="Calibri"/>
                <w:b/>
                <w:bCs/>
                <w:sz w:val="18"/>
                <w:szCs w:val="18"/>
                <w:lang w:val="ru-RU"/>
              </w:rPr>
              <w:t xml:space="preserve"> </w:t>
            </w:r>
            <w:r w:rsidRPr="00105654">
              <w:rPr>
                <w:rFonts w:cs="Calibri"/>
                <w:b/>
                <w:bCs/>
                <w:sz w:val="18"/>
                <w:szCs w:val="18"/>
                <w:lang w:val="ru-RU"/>
              </w:rPr>
              <w:t>560</w:t>
            </w:r>
          </w:p>
        </w:tc>
        <w:tc>
          <w:tcPr>
            <w:tcW w:w="1171" w:type="dxa"/>
            <w:vAlign w:val="bottom"/>
          </w:tcPr>
          <w:p w14:paraId="5644ABE6" w14:textId="6F20C8FB"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06C32A1D" w14:textId="2C82351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083354FC" w14:textId="7A931E19"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w:t>
            </w:r>
          </w:p>
        </w:tc>
        <w:tc>
          <w:tcPr>
            <w:tcW w:w="1190" w:type="dxa"/>
            <w:vAlign w:val="bottom"/>
          </w:tcPr>
          <w:p w14:paraId="38974ECB" w14:textId="2AEBF8B1"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11</w:t>
            </w:r>
            <w:r w:rsidR="00E468B0" w:rsidRPr="00105654">
              <w:rPr>
                <w:rFonts w:cs="Calibri"/>
                <w:b/>
                <w:bCs/>
                <w:color w:val="000000"/>
                <w:sz w:val="18"/>
                <w:szCs w:val="18"/>
                <w:lang w:val="ru-RU"/>
              </w:rPr>
              <w:t xml:space="preserve"> </w:t>
            </w:r>
            <w:r w:rsidRPr="00105654">
              <w:rPr>
                <w:rFonts w:cs="Calibri"/>
                <w:b/>
                <w:bCs/>
                <w:color w:val="000000"/>
                <w:sz w:val="18"/>
                <w:szCs w:val="18"/>
                <w:lang w:val="ru-RU"/>
              </w:rPr>
              <w:t>560</w:t>
            </w:r>
          </w:p>
        </w:tc>
      </w:tr>
      <w:tr w:rsidR="000448BB" w:rsidRPr="00105654" w14:paraId="0D8E863B" w14:textId="77777777" w:rsidTr="0072172D">
        <w:tc>
          <w:tcPr>
            <w:tcW w:w="3964" w:type="dxa"/>
          </w:tcPr>
          <w:p w14:paraId="3C8CAEE1" w14:textId="77777777" w:rsidR="000448BB" w:rsidRPr="00105654" w:rsidRDefault="000448BB" w:rsidP="00745242">
            <w:pPr>
              <w:spacing w:before="20" w:after="20"/>
              <w:rPr>
                <w:sz w:val="18"/>
                <w:szCs w:val="18"/>
                <w:lang w:val="ru-RU"/>
              </w:rPr>
            </w:pPr>
            <w:r w:rsidRPr="00105654">
              <w:rPr>
                <w:sz w:val="18"/>
                <w:szCs w:val="18"/>
                <w:lang w:val="ru-RU"/>
              </w:rPr>
              <w:t>Прочие доходы</w:t>
            </w:r>
          </w:p>
        </w:tc>
        <w:tc>
          <w:tcPr>
            <w:tcW w:w="1276" w:type="dxa"/>
            <w:vAlign w:val="bottom"/>
          </w:tcPr>
          <w:p w14:paraId="7C1DBF42" w14:textId="2EC016EF"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273</w:t>
            </w:r>
          </w:p>
        </w:tc>
        <w:tc>
          <w:tcPr>
            <w:tcW w:w="1082" w:type="dxa"/>
            <w:vAlign w:val="bottom"/>
          </w:tcPr>
          <w:p w14:paraId="1C3F38CC" w14:textId="1E23F47A"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349</w:t>
            </w:r>
          </w:p>
        </w:tc>
        <w:tc>
          <w:tcPr>
            <w:tcW w:w="1092" w:type="dxa"/>
            <w:vAlign w:val="bottom"/>
          </w:tcPr>
          <w:p w14:paraId="40729A4A" w14:textId="22EAD04C"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49</w:t>
            </w:r>
          </w:p>
        </w:tc>
        <w:tc>
          <w:tcPr>
            <w:tcW w:w="1092" w:type="dxa"/>
            <w:vAlign w:val="bottom"/>
          </w:tcPr>
          <w:p w14:paraId="0795DADC" w14:textId="5324CA50"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108</w:t>
            </w:r>
          </w:p>
        </w:tc>
        <w:tc>
          <w:tcPr>
            <w:tcW w:w="1372" w:type="dxa"/>
            <w:vAlign w:val="bottom"/>
          </w:tcPr>
          <w:p w14:paraId="7D0BB69B" w14:textId="2031A460"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780</w:t>
            </w:r>
          </w:p>
        </w:tc>
        <w:tc>
          <w:tcPr>
            <w:tcW w:w="1171" w:type="dxa"/>
            <w:vAlign w:val="bottom"/>
          </w:tcPr>
          <w:p w14:paraId="45694BEC" w14:textId="0D81196F"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5</w:t>
            </w:r>
            <w:r w:rsidR="00E468B0" w:rsidRPr="00105654">
              <w:rPr>
                <w:rFonts w:cs="Calibri"/>
                <w:b/>
                <w:bCs/>
                <w:sz w:val="18"/>
                <w:szCs w:val="18"/>
                <w:lang w:val="ru-RU"/>
              </w:rPr>
              <w:t xml:space="preserve"> </w:t>
            </w:r>
            <w:r w:rsidRPr="00105654">
              <w:rPr>
                <w:rFonts w:cs="Calibri"/>
                <w:b/>
                <w:bCs/>
                <w:sz w:val="18"/>
                <w:szCs w:val="18"/>
                <w:lang w:val="ru-RU"/>
              </w:rPr>
              <w:t>310</w:t>
            </w:r>
          </w:p>
        </w:tc>
        <w:tc>
          <w:tcPr>
            <w:tcW w:w="984" w:type="dxa"/>
            <w:vAlign w:val="bottom"/>
          </w:tcPr>
          <w:p w14:paraId="566E24F8" w14:textId="299A0E6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5A8D1622" w14:textId="31BA27B7"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294</w:t>
            </w:r>
          </w:p>
        </w:tc>
        <w:tc>
          <w:tcPr>
            <w:tcW w:w="1190" w:type="dxa"/>
            <w:vAlign w:val="bottom"/>
          </w:tcPr>
          <w:p w14:paraId="0391DB16" w14:textId="39B07705"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6</w:t>
            </w:r>
            <w:r w:rsidR="00E468B0" w:rsidRPr="00105654">
              <w:rPr>
                <w:rFonts w:cs="Calibri"/>
                <w:b/>
                <w:bCs/>
                <w:color w:val="000000"/>
                <w:sz w:val="18"/>
                <w:szCs w:val="18"/>
                <w:lang w:val="ru-RU"/>
              </w:rPr>
              <w:t xml:space="preserve"> </w:t>
            </w:r>
            <w:r w:rsidRPr="00105654">
              <w:rPr>
                <w:rFonts w:cs="Calibri"/>
                <w:b/>
                <w:bCs/>
                <w:color w:val="000000"/>
                <w:sz w:val="18"/>
                <w:szCs w:val="18"/>
                <w:lang w:val="ru-RU"/>
              </w:rPr>
              <w:t>384</w:t>
            </w:r>
          </w:p>
        </w:tc>
      </w:tr>
      <w:tr w:rsidR="000448BB" w:rsidRPr="00105654" w14:paraId="4F1B3892" w14:textId="77777777" w:rsidTr="0072172D">
        <w:tc>
          <w:tcPr>
            <w:tcW w:w="3964" w:type="dxa"/>
          </w:tcPr>
          <w:p w14:paraId="6E55DC9F" w14:textId="77777777" w:rsidR="000448BB" w:rsidRPr="00105654" w:rsidRDefault="000448BB" w:rsidP="00745242">
            <w:pPr>
              <w:spacing w:before="20" w:after="20"/>
              <w:rPr>
                <w:b/>
                <w:bCs/>
                <w:sz w:val="18"/>
                <w:szCs w:val="18"/>
                <w:lang w:val="ru-RU"/>
              </w:rPr>
            </w:pPr>
            <w:r w:rsidRPr="00105654">
              <w:rPr>
                <w:b/>
                <w:bCs/>
                <w:sz w:val="18"/>
                <w:szCs w:val="18"/>
                <w:lang w:val="ru-RU"/>
              </w:rPr>
              <w:t>Всего: доходы</w:t>
            </w:r>
          </w:p>
        </w:tc>
        <w:tc>
          <w:tcPr>
            <w:tcW w:w="1276" w:type="dxa"/>
            <w:vAlign w:val="bottom"/>
          </w:tcPr>
          <w:p w14:paraId="6EFDC31C" w14:textId="7F306B83"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56</w:t>
            </w:r>
            <w:r w:rsidR="00E468B0" w:rsidRPr="00105654">
              <w:rPr>
                <w:rFonts w:cs="Calibri"/>
                <w:b/>
                <w:bCs/>
                <w:color w:val="000000"/>
                <w:sz w:val="18"/>
                <w:szCs w:val="18"/>
                <w:lang w:val="ru-RU"/>
              </w:rPr>
              <w:t xml:space="preserve"> </w:t>
            </w:r>
            <w:r w:rsidRPr="00105654">
              <w:rPr>
                <w:rFonts w:cs="Calibri"/>
                <w:b/>
                <w:bCs/>
                <w:color w:val="000000"/>
                <w:sz w:val="18"/>
                <w:szCs w:val="18"/>
                <w:lang w:val="ru-RU"/>
              </w:rPr>
              <w:t>143</w:t>
            </w:r>
          </w:p>
        </w:tc>
        <w:tc>
          <w:tcPr>
            <w:tcW w:w="1082" w:type="dxa"/>
            <w:vAlign w:val="bottom"/>
          </w:tcPr>
          <w:p w14:paraId="1832F30C" w14:textId="4144B2F6"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59</w:t>
            </w:r>
            <w:r w:rsidR="00E468B0" w:rsidRPr="00105654">
              <w:rPr>
                <w:rFonts w:cs="Calibri"/>
                <w:b/>
                <w:bCs/>
                <w:color w:val="000000"/>
                <w:sz w:val="18"/>
                <w:szCs w:val="18"/>
                <w:lang w:val="ru-RU"/>
              </w:rPr>
              <w:t xml:space="preserve"> </w:t>
            </w:r>
            <w:r w:rsidRPr="00105654">
              <w:rPr>
                <w:rFonts w:cs="Calibri"/>
                <w:b/>
                <w:bCs/>
                <w:color w:val="000000"/>
                <w:sz w:val="18"/>
                <w:szCs w:val="18"/>
                <w:lang w:val="ru-RU"/>
              </w:rPr>
              <w:t>543</w:t>
            </w:r>
          </w:p>
        </w:tc>
        <w:tc>
          <w:tcPr>
            <w:tcW w:w="1092" w:type="dxa"/>
            <w:vAlign w:val="bottom"/>
          </w:tcPr>
          <w:p w14:paraId="75A2E028" w14:textId="4C4DB958"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18</w:t>
            </w:r>
            <w:r w:rsidR="00E468B0" w:rsidRPr="00105654">
              <w:rPr>
                <w:rFonts w:cs="Calibri"/>
                <w:b/>
                <w:bCs/>
                <w:color w:val="000000"/>
                <w:sz w:val="18"/>
                <w:szCs w:val="18"/>
                <w:lang w:val="ru-RU"/>
              </w:rPr>
              <w:t xml:space="preserve"> </w:t>
            </w:r>
            <w:r w:rsidRPr="00105654">
              <w:rPr>
                <w:rFonts w:cs="Calibri"/>
                <w:b/>
                <w:bCs/>
                <w:color w:val="000000"/>
                <w:sz w:val="18"/>
                <w:szCs w:val="18"/>
                <w:lang w:val="ru-RU"/>
              </w:rPr>
              <w:t>369</w:t>
            </w:r>
          </w:p>
        </w:tc>
        <w:tc>
          <w:tcPr>
            <w:tcW w:w="1092" w:type="dxa"/>
            <w:vAlign w:val="bottom"/>
          </w:tcPr>
          <w:p w14:paraId="047E65B5" w14:textId="3D55A0E8"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23</w:t>
            </w:r>
            <w:r w:rsidR="00E468B0" w:rsidRPr="00105654">
              <w:rPr>
                <w:rFonts w:cs="Calibri"/>
                <w:b/>
                <w:bCs/>
                <w:color w:val="000000"/>
                <w:sz w:val="18"/>
                <w:szCs w:val="18"/>
                <w:lang w:val="ru-RU"/>
              </w:rPr>
              <w:t xml:space="preserve"> </w:t>
            </w:r>
            <w:r w:rsidRPr="00105654">
              <w:rPr>
                <w:rFonts w:cs="Calibri"/>
                <w:b/>
                <w:bCs/>
                <w:color w:val="000000"/>
                <w:sz w:val="18"/>
                <w:szCs w:val="18"/>
                <w:lang w:val="ru-RU"/>
              </w:rPr>
              <w:t>312</w:t>
            </w:r>
          </w:p>
        </w:tc>
        <w:tc>
          <w:tcPr>
            <w:tcW w:w="1372" w:type="dxa"/>
            <w:vAlign w:val="bottom"/>
          </w:tcPr>
          <w:p w14:paraId="12D63251" w14:textId="790FEEDD"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157</w:t>
            </w:r>
            <w:r w:rsidR="00E468B0" w:rsidRPr="00105654">
              <w:rPr>
                <w:rFonts w:cs="Calibri"/>
                <w:b/>
                <w:bCs/>
                <w:color w:val="000000"/>
                <w:sz w:val="18"/>
                <w:szCs w:val="18"/>
                <w:lang w:val="ru-RU"/>
              </w:rPr>
              <w:t xml:space="preserve"> </w:t>
            </w:r>
            <w:r w:rsidRPr="00105654">
              <w:rPr>
                <w:rFonts w:cs="Calibri"/>
                <w:b/>
                <w:bCs/>
                <w:color w:val="000000"/>
                <w:sz w:val="18"/>
                <w:szCs w:val="18"/>
                <w:lang w:val="ru-RU"/>
              </w:rPr>
              <w:t>367</w:t>
            </w:r>
          </w:p>
        </w:tc>
        <w:tc>
          <w:tcPr>
            <w:tcW w:w="1171" w:type="dxa"/>
            <w:vAlign w:val="bottom"/>
          </w:tcPr>
          <w:p w14:paraId="3E551822" w14:textId="2CB97358"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5</w:t>
            </w:r>
            <w:r w:rsidR="00E468B0" w:rsidRPr="00105654">
              <w:rPr>
                <w:rFonts w:cs="Calibri"/>
                <w:b/>
                <w:bCs/>
                <w:color w:val="000000"/>
                <w:sz w:val="18"/>
                <w:szCs w:val="18"/>
                <w:lang w:val="ru-RU"/>
              </w:rPr>
              <w:t xml:space="preserve"> </w:t>
            </w:r>
            <w:r w:rsidRPr="00105654">
              <w:rPr>
                <w:rFonts w:cs="Calibri"/>
                <w:b/>
                <w:bCs/>
                <w:color w:val="000000"/>
                <w:sz w:val="18"/>
                <w:szCs w:val="18"/>
                <w:lang w:val="ru-RU"/>
              </w:rPr>
              <w:t>310</w:t>
            </w:r>
          </w:p>
        </w:tc>
        <w:tc>
          <w:tcPr>
            <w:tcW w:w="984" w:type="dxa"/>
            <w:vAlign w:val="bottom"/>
          </w:tcPr>
          <w:p w14:paraId="42E5E7C3" w14:textId="0554F567"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w:t>
            </w:r>
          </w:p>
        </w:tc>
        <w:tc>
          <w:tcPr>
            <w:tcW w:w="1344" w:type="dxa"/>
            <w:vAlign w:val="bottom"/>
          </w:tcPr>
          <w:p w14:paraId="08F90194" w14:textId="2C2F30B9"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14</w:t>
            </w:r>
            <w:r w:rsidR="00E468B0" w:rsidRPr="00105654">
              <w:rPr>
                <w:rFonts w:cs="Calibri"/>
                <w:b/>
                <w:bCs/>
                <w:color w:val="000000"/>
                <w:sz w:val="18"/>
                <w:szCs w:val="18"/>
                <w:lang w:val="ru-RU"/>
              </w:rPr>
              <w:t xml:space="preserve"> </w:t>
            </w:r>
            <w:r w:rsidRPr="00105654">
              <w:rPr>
                <w:rFonts w:cs="Calibri"/>
                <w:b/>
                <w:bCs/>
                <w:color w:val="000000"/>
                <w:sz w:val="18"/>
                <w:szCs w:val="18"/>
                <w:lang w:val="ru-RU"/>
              </w:rPr>
              <w:t>412</w:t>
            </w:r>
          </w:p>
        </w:tc>
        <w:tc>
          <w:tcPr>
            <w:tcW w:w="1190" w:type="dxa"/>
            <w:vAlign w:val="bottom"/>
          </w:tcPr>
          <w:p w14:paraId="4DE11624" w14:textId="032B3063" w:rsidR="000448BB" w:rsidRPr="00105654" w:rsidRDefault="000448BB" w:rsidP="00D27DF3">
            <w:pPr>
              <w:spacing w:before="20" w:after="20"/>
              <w:ind w:right="170"/>
              <w:jc w:val="right"/>
              <w:rPr>
                <w:b/>
                <w:bCs/>
                <w:sz w:val="18"/>
                <w:szCs w:val="18"/>
                <w:lang w:val="ru-RU"/>
              </w:rPr>
            </w:pPr>
            <w:r w:rsidRPr="00105654">
              <w:rPr>
                <w:rFonts w:cs="Calibri"/>
                <w:b/>
                <w:bCs/>
                <w:color w:val="000000"/>
                <w:sz w:val="18"/>
                <w:szCs w:val="18"/>
                <w:lang w:val="ru-RU"/>
              </w:rPr>
              <w:t>177</w:t>
            </w:r>
            <w:r w:rsidR="00E468B0" w:rsidRPr="00105654">
              <w:rPr>
                <w:rFonts w:cs="Calibri"/>
                <w:b/>
                <w:bCs/>
                <w:color w:val="000000"/>
                <w:sz w:val="18"/>
                <w:szCs w:val="18"/>
                <w:lang w:val="ru-RU"/>
              </w:rPr>
              <w:t xml:space="preserve"> </w:t>
            </w:r>
            <w:r w:rsidRPr="00105654">
              <w:rPr>
                <w:rFonts w:cs="Calibri"/>
                <w:b/>
                <w:bCs/>
                <w:color w:val="000000"/>
                <w:sz w:val="18"/>
                <w:szCs w:val="18"/>
                <w:lang w:val="ru-RU"/>
              </w:rPr>
              <w:t>089</w:t>
            </w:r>
          </w:p>
        </w:tc>
      </w:tr>
      <w:tr w:rsidR="00CF052A" w:rsidRPr="00105654" w14:paraId="29D201BD" w14:textId="77777777" w:rsidTr="0072172D">
        <w:tc>
          <w:tcPr>
            <w:tcW w:w="3964" w:type="dxa"/>
          </w:tcPr>
          <w:p w14:paraId="24C0F401" w14:textId="77777777" w:rsidR="00CF052A" w:rsidRPr="00105654" w:rsidRDefault="00CF052A" w:rsidP="00745242">
            <w:pPr>
              <w:spacing w:before="20" w:after="20"/>
              <w:rPr>
                <w:b/>
                <w:bCs/>
                <w:sz w:val="18"/>
                <w:szCs w:val="18"/>
                <w:lang w:val="ru-RU"/>
              </w:rPr>
            </w:pPr>
          </w:p>
        </w:tc>
        <w:tc>
          <w:tcPr>
            <w:tcW w:w="1276" w:type="dxa"/>
            <w:vAlign w:val="bottom"/>
          </w:tcPr>
          <w:p w14:paraId="195D887B" w14:textId="77777777" w:rsidR="00CF052A" w:rsidRPr="00105654" w:rsidRDefault="00CF052A" w:rsidP="00D27DF3">
            <w:pPr>
              <w:spacing w:before="20" w:after="20"/>
              <w:ind w:right="170"/>
              <w:jc w:val="right"/>
              <w:rPr>
                <w:bCs/>
                <w:sz w:val="18"/>
                <w:szCs w:val="18"/>
                <w:lang w:val="ru-RU"/>
              </w:rPr>
            </w:pPr>
          </w:p>
        </w:tc>
        <w:tc>
          <w:tcPr>
            <w:tcW w:w="1082" w:type="dxa"/>
            <w:vAlign w:val="bottom"/>
          </w:tcPr>
          <w:p w14:paraId="3449A06A" w14:textId="77777777" w:rsidR="00CF052A" w:rsidRPr="00105654" w:rsidRDefault="00CF052A" w:rsidP="00D27DF3">
            <w:pPr>
              <w:spacing w:before="20" w:after="20"/>
              <w:ind w:right="170"/>
              <w:jc w:val="right"/>
              <w:rPr>
                <w:b/>
                <w:bCs/>
                <w:sz w:val="18"/>
                <w:szCs w:val="18"/>
                <w:lang w:val="ru-RU"/>
              </w:rPr>
            </w:pPr>
          </w:p>
        </w:tc>
        <w:tc>
          <w:tcPr>
            <w:tcW w:w="1092" w:type="dxa"/>
            <w:vAlign w:val="bottom"/>
          </w:tcPr>
          <w:p w14:paraId="079BD229" w14:textId="77777777" w:rsidR="00CF052A" w:rsidRPr="00105654" w:rsidRDefault="00CF052A" w:rsidP="00D27DF3">
            <w:pPr>
              <w:spacing w:before="20" w:after="20"/>
              <w:ind w:right="170"/>
              <w:jc w:val="right"/>
              <w:rPr>
                <w:b/>
                <w:bCs/>
                <w:sz w:val="18"/>
                <w:szCs w:val="18"/>
                <w:lang w:val="ru-RU"/>
              </w:rPr>
            </w:pPr>
          </w:p>
        </w:tc>
        <w:tc>
          <w:tcPr>
            <w:tcW w:w="1092" w:type="dxa"/>
            <w:vAlign w:val="bottom"/>
          </w:tcPr>
          <w:p w14:paraId="7FDA2597" w14:textId="77777777" w:rsidR="00CF052A" w:rsidRPr="00105654" w:rsidRDefault="00CF052A" w:rsidP="00D27DF3">
            <w:pPr>
              <w:spacing w:before="20" w:after="20"/>
              <w:ind w:right="170"/>
              <w:jc w:val="right"/>
              <w:rPr>
                <w:b/>
                <w:bCs/>
                <w:sz w:val="18"/>
                <w:szCs w:val="18"/>
                <w:lang w:val="ru-RU"/>
              </w:rPr>
            </w:pPr>
          </w:p>
        </w:tc>
        <w:tc>
          <w:tcPr>
            <w:tcW w:w="1372" w:type="dxa"/>
            <w:vAlign w:val="bottom"/>
          </w:tcPr>
          <w:p w14:paraId="6EE1029F" w14:textId="77777777" w:rsidR="00CF052A" w:rsidRPr="00105654" w:rsidRDefault="00CF052A" w:rsidP="00D27DF3">
            <w:pPr>
              <w:spacing w:before="20" w:after="20"/>
              <w:ind w:right="170"/>
              <w:jc w:val="right"/>
              <w:rPr>
                <w:b/>
                <w:bCs/>
                <w:sz w:val="18"/>
                <w:szCs w:val="18"/>
                <w:lang w:val="ru-RU"/>
              </w:rPr>
            </w:pPr>
          </w:p>
        </w:tc>
        <w:tc>
          <w:tcPr>
            <w:tcW w:w="1171" w:type="dxa"/>
            <w:vAlign w:val="bottom"/>
          </w:tcPr>
          <w:p w14:paraId="492E75D6" w14:textId="77777777" w:rsidR="00CF052A" w:rsidRPr="00105654" w:rsidRDefault="00CF052A" w:rsidP="00D27DF3">
            <w:pPr>
              <w:spacing w:before="20" w:after="20"/>
              <w:ind w:right="170"/>
              <w:jc w:val="right"/>
              <w:rPr>
                <w:b/>
                <w:bCs/>
                <w:sz w:val="18"/>
                <w:szCs w:val="18"/>
                <w:lang w:val="ru-RU"/>
              </w:rPr>
            </w:pPr>
          </w:p>
        </w:tc>
        <w:tc>
          <w:tcPr>
            <w:tcW w:w="984" w:type="dxa"/>
            <w:vAlign w:val="bottom"/>
          </w:tcPr>
          <w:p w14:paraId="166B781F" w14:textId="77777777" w:rsidR="00CF052A" w:rsidRPr="00105654" w:rsidRDefault="00CF052A" w:rsidP="00D27DF3">
            <w:pPr>
              <w:spacing w:before="20" w:after="20"/>
              <w:ind w:right="170"/>
              <w:jc w:val="right"/>
              <w:rPr>
                <w:b/>
                <w:bCs/>
                <w:sz w:val="18"/>
                <w:szCs w:val="18"/>
                <w:lang w:val="ru-RU"/>
              </w:rPr>
            </w:pPr>
          </w:p>
        </w:tc>
        <w:tc>
          <w:tcPr>
            <w:tcW w:w="1344" w:type="dxa"/>
            <w:vAlign w:val="bottom"/>
          </w:tcPr>
          <w:p w14:paraId="33EC0DE3" w14:textId="77777777" w:rsidR="00CF052A" w:rsidRPr="00105654" w:rsidRDefault="00CF052A" w:rsidP="00D27DF3">
            <w:pPr>
              <w:spacing w:before="20" w:after="20"/>
              <w:ind w:right="170"/>
              <w:jc w:val="right"/>
              <w:rPr>
                <w:b/>
                <w:bCs/>
                <w:sz w:val="18"/>
                <w:szCs w:val="18"/>
                <w:lang w:val="ru-RU"/>
              </w:rPr>
            </w:pPr>
          </w:p>
        </w:tc>
        <w:tc>
          <w:tcPr>
            <w:tcW w:w="1190" w:type="dxa"/>
            <w:vAlign w:val="bottom"/>
          </w:tcPr>
          <w:p w14:paraId="01DD8207" w14:textId="77777777" w:rsidR="00CF052A" w:rsidRPr="00105654" w:rsidRDefault="00CF052A" w:rsidP="00D27DF3">
            <w:pPr>
              <w:spacing w:before="20" w:after="20"/>
              <w:ind w:right="170"/>
              <w:jc w:val="right"/>
              <w:rPr>
                <w:b/>
                <w:sz w:val="18"/>
                <w:szCs w:val="18"/>
                <w:lang w:val="ru-RU"/>
              </w:rPr>
            </w:pPr>
          </w:p>
        </w:tc>
      </w:tr>
      <w:tr w:rsidR="00CF052A" w:rsidRPr="00105654" w14:paraId="05651B8F" w14:textId="77777777" w:rsidTr="0072172D">
        <w:tc>
          <w:tcPr>
            <w:tcW w:w="3964" w:type="dxa"/>
          </w:tcPr>
          <w:p w14:paraId="62561C8B" w14:textId="77777777" w:rsidR="00CF052A" w:rsidRPr="00105654" w:rsidRDefault="00CF052A" w:rsidP="00745242">
            <w:pPr>
              <w:spacing w:before="20" w:after="20"/>
              <w:rPr>
                <w:b/>
                <w:bCs/>
                <w:sz w:val="18"/>
                <w:szCs w:val="18"/>
                <w:lang w:val="ru-RU"/>
              </w:rPr>
            </w:pPr>
            <w:r w:rsidRPr="00105654">
              <w:rPr>
                <w:b/>
                <w:bCs/>
                <w:sz w:val="18"/>
                <w:szCs w:val="18"/>
                <w:lang w:val="ru-RU"/>
              </w:rPr>
              <w:t>РАСХОДЫ</w:t>
            </w:r>
          </w:p>
        </w:tc>
        <w:tc>
          <w:tcPr>
            <w:tcW w:w="1276" w:type="dxa"/>
            <w:vAlign w:val="bottom"/>
          </w:tcPr>
          <w:p w14:paraId="1C91E2BB" w14:textId="77777777" w:rsidR="00CF052A" w:rsidRPr="00105654" w:rsidRDefault="00CF052A" w:rsidP="00D27DF3">
            <w:pPr>
              <w:spacing w:before="20" w:after="20"/>
              <w:ind w:right="170"/>
              <w:jc w:val="right"/>
              <w:rPr>
                <w:bCs/>
                <w:sz w:val="18"/>
                <w:szCs w:val="18"/>
                <w:lang w:val="ru-RU"/>
              </w:rPr>
            </w:pPr>
          </w:p>
        </w:tc>
        <w:tc>
          <w:tcPr>
            <w:tcW w:w="1082" w:type="dxa"/>
            <w:vAlign w:val="bottom"/>
          </w:tcPr>
          <w:p w14:paraId="23B3D86E" w14:textId="77777777" w:rsidR="00CF052A" w:rsidRPr="00105654" w:rsidRDefault="00CF052A" w:rsidP="00D27DF3">
            <w:pPr>
              <w:spacing w:before="20" w:after="20"/>
              <w:ind w:right="170"/>
              <w:jc w:val="right"/>
              <w:rPr>
                <w:bCs/>
                <w:sz w:val="18"/>
                <w:szCs w:val="18"/>
                <w:lang w:val="ru-RU"/>
              </w:rPr>
            </w:pPr>
          </w:p>
        </w:tc>
        <w:tc>
          <w:tcPr>
            <w:tcW w:w="1092" w:type="dxa"/>
            <w:vAlign w:val="bottom"/>
          </w:tcPr>
          <w:p w14:paraId="4582CC27" w14:textId="77777777" w:rsidR="00CF052A" w:rsidRPr="00105654" w:rsidRDefault="00CF052A" w:rsidP="00D27DF3">
            <w:pPr>
              <w:spacing w:before="20" w:after="20"/>
              <w:ind w:right="170"/>
              <w:jc w:val="right"/>
              <w:rPr>
                <w:bCs/>
                <w:sz w:val="18"/>
                <w:szCs w:val="18"/>
                <w:lang w:val="ru-RU"/>
              </w:rPr>
            </w:pPr>
          </w:p>
        </w:tc>
        <w:tc>
          <w:tcPr>
            <w:tcW w:w="1092" w:type="dxa"/>
            <w:vAlign w:val="bottom"/>
          </w:tcPr>
          <w:p w14:paraId="45DEC5FD" w14:textId="77777777" w:rsidR="00CF052A" w:rsidRPr="00105654" w:rsidRDefault="00CF052A" w:rsidP="00D27DF3">
            <w:pPr>
              <w:spacing w:before="20" w:after="20"/>
              <w:ind w:right="170"/>
              <w:jc w:val="right"/>
              <w:rPr>
                <w:bCs/>
                <w:sz w:val="18"/>
                <w:szCs w:val="18"/>
                <w:lang w:val="ru-RU"/>
              </w:rPr>
            </w:pPr>
          </w:p>
        </w:tc>
        <w:tc>
          <w:tcPr>
            <w:tcW w:w="1372" w:type="dxa"/>
            <w:vAlign w:val="bottom"/>
          </w:tcPr>
          <w:p w14:paraId="55EB8424" w14:textId="77777777" w:rsidR="00CF052A" w:rsidRPr="00105654" w:rsidRDefault="00CF052A" w:rsidP="00D27DF3">
            <w:pPr>
              <w:spacing w:before="20" w:after="20"/>
              <w:ind w:right="170"/>
              <w:jc w:val="right"/>
              <w:rPr>
                <w:bCs/>
                <w:sz w:val="18"/>
                <w:szCs w:val="18"/>
                <w:lang w:val="ru-RU"/>
              </w:rPr>
            </w:pPr>
          </w:p>
        </w:tc>
        <w:tc>
          <w:tcPr>
            <w:tcW w:w="1171" w:type="dxa"/>
            <w:vAlign w:val="bottom"/>
          </w:tcPr>
          <w:p w14:paraId="47394BF1" w14:textId="77777777" w:rsidR="00CF052A" w:rsidRPr="00105654" w:rsidRDefault="00CF052A" w:rsidP="00D27DF3">
            <w:pPr>
              <w:spacing w:before="20" w:after="20"/>
              <w:ind w:right="170"/>
              <w:jc w:val="right"/>
              <w:rPr>
                <w:bCs/>
                <w:sz w:val="18"/>
                <w:szCs w:val="18"/>
                <w:lang w:val="ru-RU"/>
              </w:rPr>
            </w:pPr>
          </w:p>
        </w:tc>
        <w:tc>
          <w:tcPr>
            <w:tcW w:w="984" w:type="dxa"/>
            <w:vAlign w:val="bottom"/>
          </w:tcPr>
          <w:p w14:paraId="70882DDD" w14:textId="77777777" w:rsidR="00CF052A" w:rsidRPr="00105654" w:rsidRDefault="00CF052A" w:rsidP="00D27DF3">
            <w:pPr>
              <w:spacing w:before="20" w:after="20"/>
              <w:ind w:right="170"/>
              <w:jc w:val="right"/>
              <w:rPr>
                <w:bCs/>
                <w:sz w:val="18"/>
                <w:szCs w:val="18"/>
                <w:lang w:val="ru-RU"/>
              </w:rPr>
            </w:pPr>
          </w:p>
        </w:tc>
        <w:tc>
          <w:tcPr>
            <w:tcW w:w="1344" w:type="dxa"/>
            <w:vAlign w:val="bottom"/>
          </w:tcPr>
          <w:p w14:paraId="335475FD" w14:textId="77777777" w:rsidR="00CF052A" w:rsidRPr="00105654" w:rsidRDefault="00CF052A" w:rsidP="00D27DF3">
            <w:pPr>
              <w:spacing w:before="20" w:after="20"/>
              <w:ind w:right="170"/>
              <w:jc w:val="right"/>
              <w:rPr>
                <w:bCs/>
                <w:sz w:val="18"/>
                <w:szCs w:val="18"/>
                <w:lang w:val="ru-RU"/>
              </w:rPr>
            </w:pPr>
          </w:p>
        </w:tc>
        <w:tc>
          <w:tcPr>
            <w:tcW w:w="1190" w:type="dxa"/>
            <w:vAlign w:val="bottom"/>
          </w:tcPr>
          <w:p w14:paraId="1926ED2A" w14:textId="77777777" w:rsidR="00CF052A" w:rsidRPr="00105654" w:rsidRDefault="00CF052A" w:rsidP="00D27DF3">
            <w:pPr>
              <w:spacing w:before="20" w:after="20"/>
              <w:ind w:right="170"/>
              <w:jc w:val="right"/>
              <w:rPr>
                <w:b/>
                <w:sz w:val="18"/>
                <w:szCs w:val="18"/>
                <w:lang w:val="ru-RU"/>
              </w:rPr>
            </w:pPr>
          </w:p>
        </w:tc>
      </w:tr>
      <w:tr w:rsidR="000448BB" w:rsidRPr="00105654" w14:paraId="1E7B77FF" w14:textId="77777777" w:rsidTr="0072172D">
        <w:tc>
          <w:tcPr>
            <w:tcW w:w="3964" w:type="dxa"/>
          </w:tcPr>
          <w:p w14:paraId="12DEF260" w14:textId="77777777" w:rsidR="000448BB" w:rsidRPr="00105654" w:rsidRDefault="000448BB" w:rsidP="00745242">
            <w:pPr>
              <w:spacing w:before="20" w:after="20"/>
              <w:rPr>
                <w:sz w:val="18"/>
                <w:szCs w:val="18"/>
                <w:lang w:val="ru-RU"/>
              </w:rPr>
            </w:pPr>
            <w:r w:rsidRPr="00105654">
              <w:rPr>
                <w:sz w:val="18"/>
                <w:szCs w:val="18"/>
                <w:lang w:val="ru-RU"/>
              </w:rPr>
              <w:t>Расходы по персоналу</w:t>
            </w:r>
          </w:p>
        </w:tc>
        <w:tc>
          <w:tcPr>
            <w:tcW w:w="1276" w:type="dxa"/>
            <w:vAlign w:val="bottom"/>
          </w:tcPr>
          <w:p w14:paraId="0E0513E9" w14:textId="7F997C3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72</w:t>
            </w:r>
            <w:r w:rsidR="00E468B0" w:rsidRPr="00105654">
              <w:rPr>
                <w:rFonts w:cs="Calibri"/>
                <w:sz w:val="18"/>
                <w:szCs w:val="18"/>
                <w:lang w:val="ru-RU"/>
              </w:rPr>
              <w:t xml:space="preserve"> </w:t>
            </w:r>
            <w:r w:rsidRPr="00105654">
              <w:rPr>
                <w:rFonts w:cs="Calibri"/>
                <w:sz w:val="18"/>
                <w:szCs w:val="18"/>
                <w:lang w:val="ru-RU"/>
              </w:rPr>
              <w:t>450</w:t>
            </w:r>
          </w:p>
        </w:tc>
        <w:tc>
          <w:tcPr>
            <w:tcW w:w="1082" w:type="dxa"/>
            <w:vAlign w:val="bottom"/>
          </w:tcPr>
          <w:p w14:paraId="73D98C9C" w14:textId="03925E96"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31</w:t>
            </w:r>
            <w:r w:rsidR="00E468B0" w:rsidRPr="00105654">
              <w:rPr>
                <w:rFonts w:cs="Calibri"/>
                <w:sz w:val="18"/>
                <w:szCs w:val="18"/>
                <w:lang w:val="ru-RU"/>
              </w:rPr>
              <w:t xml:space="preserve"> </w:t>
            </w:r>
            <w:r w:rsidRPr="00105654">
              <w:rPr>
                <w:rFonts w:cs="Calibri"/>
                <w:sz w:val="18"/>
                <w:szCs w:val="18"/>
                <w:lang w:val="ru-RU"/>
              </w:rPr>
              <w:t>399</w:t>
            </w:r>
          </w:p>
        </w:tc>
        <w:tc>
          <w:tcPr>
            <w:tcW w:w="1092" w:type="dxa"/>
            <w:vAlign w:val="bottom"/>
          </w:tcPr>
          <w:p w14:paraId="7BF43AFF" w14:textId="5CCC5104"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13</w:t>
            </w:r>
            <w:r w:rsidR="00E468B0" w:rsidRPr="00105654">
              <w:rPr>
                <w:rFonts w:cs="Calibri"/>
                <w:sz w:val="18"/>
                <w:szCs w:val="18"/>
                <w:lang w:val="ru-RU"/>
              </w:rPr>
              <w:t xml:space="preserve"> </w:t>
            </w:r>
            <w:r w:rsidRPr="00105654">
              <w:rPr>
                <w:rFonts w:cs="Calibri"/>
                <w:sz w:val="18"/>
                <w:szCs w:val="18"/>
                <w:lang w:val="ru-RU"/>
              </w:rPr>
              <w:t>575</w:t>
            </w:r>
          </w:p>
        </w:tc>
        <w:tc>
          <w:tcPr>
            <w:tcW w:w="1092" w:type="dxa"/>
            <w:vAlign w:val="bottom"/>
          </w:tcPr>
          <w:p w14:paraId="6388526E" w14:textId="190ABFFF"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27</w:t>
            </w:r>
            <w:r w:rsidR="00E468B0" w:rsidRPr="00105654">
              <w:rPr>
                <w:rFonts w:cs="Calibri"/>
                <w:sz w:val="18"/>
                <w:szCs w:val="18"/>
                <w:lang w:val="ru-RU"/>
              </w:rPr>
              <w:t xml:space="preserve"> </w:t>
            </w:r>
            <w:r w:rsidRPr="00105654">
              <w:rPr>
                <w:rFonts w:cs="Calibri"/>
                <w:sz w:val="18"/>
                <w:szCs w:val="18"/>
                <w:lang w:val="ru-RU"/>
              </w:rPr>
              <w:t>984</w:t>
            </w:r>
          </w:p>
        </w:tc>
        <w:tc>
          <w:tcPr>
            <w:tcW w:w="1372" w:type="dxa"/>
            <w:vAlign w:val="bottom"/>
          </w:tcPr>
          <w:p w14:paraId="483D4A8F" w14:textId="734B89B2"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145</w:t>
            </w:r>
            <w:r w:rsidR="00E468B0" w:rsidRPr="00105654">
              <w:rPr>
                <w:rFonts w:cs="Calibri"/>
                <w:b/>
                <w:bCs/>
                <w:sz w:val="18"/>
                <w:szCs w:val="18"/>
                <w:lang w:val="ru-RU"/>
              </w:rPr>
              <w:t xml:space="preserve"> </w:t>
            </w:r>
            <w:r w:rsidRPr="00105654">
              <w:rPr>
                <w:rFonts w:cs="Calibri"/>
                <w:b/>
                <w:bCs/>
                <w:sz w:val="18"/>
                <w:szCs w:val="18"/>
                <w:lang w:val="ru-RU"/>
              </w:rPr>
              <w:t>409</w:t>
            </w:r>
          </w:p>
        </w:tc>
        <w:tc>
          <w:tcPr>
            <w:tcW w:w="1171" w:type="dxa"/>
            <w:vAlign w:val="bottom"/>
          </w:tcPr>
          <w:p w14:paraId="726223CB" w14:textId="55C69154"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4776675F" w14:textId="11C4C6C1"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17</w:t>
            </w:r>
          </w:p>
        </w:tc>
        <w:tc>
          <w:tcPr>
            <w:tcW w:w="1344" w:type="dxa"/>
            <w:vAlign w:val="bottom"/>
          </w:tcPr>
          <w:p w14:paraId="24688C11" w14:textId="296CE321"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6</w:t>
            </w:r>
            <w:r w:rsidR="00E468B0" w:rsidRPr="00105654">
              <w:rPr>
                <w:rFonts w:cs="Calibri"/>
                <w:b/>
                <w:bCs/>
                <w:i/>
                <w:iCs/>
                <w:sz w:val="18"/>
                <w:szCs w:val="18"/>
                <w:lang w:val="ru-RU"/>
              </w:rPr>
              <w:t xml:space="preserve"> </w:t>
            </w:r>
            <w:r w:rsidRPr="00105654">
              <w:rPr>
                <w:rFonts w:cs="Calibri"/>
                <w:b/>
                <w:bCs/>
                <w:i/>
                <w:iCs/>
                <w:sz w:val="18"/>
                <w:szCs w:val="18"/>
                <w:lang w:val="ru-RU"/>
              </w:rPr>
              <w:t>473</w:t>
            </w:r>
          </w:p>
        </w:tc>
        <w:tc>
          <w:tcPr>
            <w:tcW w:w="1190" w:type="dxa"/>
            <w:vAlign w:val="bottom"/>
          </w:tcPr>
          <w:p w14:paraId="3DC08A03" w14:textId="6CF80D82"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151</w:t>
            </w:r>
            <w:r w:rsidR="00E468B0" w:rsidRPr="00105654">
              <w:rPr>
                <w:rFonts w:cs="Calibri"/>
                <w:b/>
                <w:bCs/>
                <w:color w:val="000000"/>
                <w:sz w:val="18"/>
                <w:szCs w:val="18"/>
                <w:lang w:val="ru-RU"/>
              </w:rPr>
              <w:t xml:space="preserve"> </w:t>
            </w:r>
            <w:r w:rsidRPr="00105654">
              <w:rPr>
                <w:rFonts w:cs="Calibri"/>
                <w:b/>
                <w:bCs/>
                <w:color w:val="000000"/>
                <w:sz w:val="18"/>
                <w:szCs w:val="18"/>
                <w:lang w:val="ru-RU"/>
              </w:rPr>
              <w:t>899</w:t>
            </w:r>
          </w:p>
        </w:tc>
      </w:tr>
      <w:tr w:rsidR="000448BB" w:rsidRPr="00105654" w14:paraId="03814AAD" w14:textId="77777777" w:rsidTr="0072172D">
        <w:tc>
          <w:tcPr>
            <w:tcW w:w="3964" w:type="dxa"/>
          </w:tcPr>
          <w:p w14:paraId="18455098" w14:textId="77777777" w:rsidR="000448BB" w:rsidRPr="00105654" w:rsidRDefault="000448BB" w:rsidP="00745242">
            <w:pPr>
              <w:spacing w:before="20" w:after="20"/>
              <w:rPr>
                <w:sz w:val="18"/>
                <w:szCs w:val="18"/>
                <w:lang w:val="ru-RU"/>
              </w:rPr>
            </w:pPr>
            <w:r w:rsidRPr="00105654">
              <w:rPr>
                <w:sz w:val="18"/>
                <w:szCs w:val="18"/>
                <w:lang w:val="ru-RU"/>
              </w:rPr>
              <w:t>Служебные командировки</w:t>
            </w:r>
          </w:p>
        </w:tc>
        <w:tc>
          <w:tcPr>
            <w:tcW w:w="1276" w:type="dxa"/>
            <w:vAlign w:val="bottom"/>
          </w:tcPr>
          <w:p w14:paraId="36318F0B" w14:textId="497B3806"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38</w:t>
            </w:r>
          </w:p>
        </w:tc>
        <w:tc>
          <w:tcPr>
            <w:tcW w:w="1082" w:type="dxa"/>
            <w:vAlign w:val="bottom"/>
          </w:tcPr>
          <w:p w14:paraId="264958D6" w14:textId="4B2E54BE"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107</w:t>
            </w:r>
          </w:p>
        </w:tc>
        <w:tc>
          <w:tcPr>
            <w:tcW w:w="1092" w:type="dxa"/>
            <w:vAlign w:val="bottom"/>
          </w:tcPr>
          <w:p w14:paraId="66E1DA4A" w14:textId="08BD36D1"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21</w:t>
            </w:r>
          </w:p>
        </w:tc>
        <w:tc>
          <w:tcPr>
            <w:tcW w:w="1092" w:type="dxa"/>
            <w:vAlign w:val="bottom"/>
          </w:tcPr>
          <w:p w14:paraId="01802CD7" w14:textId="1C88A33D"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119</w:t>
            </w:r>
          </w:p>
        </w:tc>
        <w:tc>
          <w:tcPr>
            <w:tcW w:w="1372" w:type="dxa"/>
            <w:vAlign w:val="bottom"/>
          </w:tcPr>
          <w:p w14:paraId="493B3C5E" w14:textId="59AB9D78"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285</w:t>
            </w:r>
          </w:p>
        </w:tc>
        <w:tc>
          <w:tcPr>
            <w:tcW w:w="1171" w:type="dxa"/>
            <w:vAlign w:val="bottom"/>
          </w:tcPr>
          <w:p w14:paraId="0087C818" w14:textId="5A578474"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3A612CCC" w14:textId="7C679BD5"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3D0068D9" w14:textId="583725E8"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158</w:t>
            </w:r>
          </w:p>
        </w:tc>
        <w:tc>
          <w:tcPr>
            <w:tcW w:w="1190" w:type="dxa"/>
            <w:vAlign w:val="bottom"/>
          </w:tcPr>
          <w:p w14:paraId="6143DCFA" w14:textId="3E0B0ED3"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443</w:t>
            </w:r>
          </w:p>
        </w:tc>
      </w:tr>
      <w:tr w:rsidR="000448BB" w:rsidRPr="00105654" w14:paraId="3713862A" w14:textId="77777777" w:rsidTr="0072172D">
        <w:tc>
          <w:tcPr>
            <w:tcW w:w="3964" w:type="dxa"/>
          </w:tcPr>
          <w:p w14:paraId="121A78E3" w14:textId="77777777" w:rsidR="000448BB" w:rsidRPr="00105654" w:rsidRDefault="000448BB" w:rsidP="00745242">
            <w:pPr>
              <w:spacing w:before="20" w:after="20"/>
              <w:rPr>
                <w:sz w:val="18"/>
                <w:szCs w:val="18"/>
                <w:lang w:val="ru-RU"/>
              </w:rPr>
            </w:pPr>
            <w:r w:rsidRPr="00105654">
              <w:rPr>
                <w:sz w:val="18"/>
                <w:szCs w:val="18"/>
                <w:lang w:val="ru-RU"/>
              </w:rPr>
              <w:t>Контрактные услуги</w:t>
            </w:r>
          </w:p>
        </w:tc>
        <w:tc>
          <w:tcPr>
            <w:tcW w:w="1276" w:type="dxa"/>
            <w:vAlign w:val="bottom"/>
          </w:tcPr>
          <w:p w14:paraId="1C9C4C1F" w14:textId="3E3F6575"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7</w:t>
            </w:r>
            <w:r w:rsidR="00E468B0" w:rsidRPr="00105654">
              <w:rPr>
                <w:rFonts w:cs="Calibri"/>
                <w:sz w:val="18"/>
                <w:szCs w:val="18"/>
                <w:lang w:val="ru-RU"/>
              </w:rPr>
              <w:t xml:space="preserve"> </w:t>
            </w:r>
            <w:r w:rsidRPr="00105654">
              <w:rPr>
                <w:rFonts w:cs="Calibri"/>
                <w:sz w:val="18"/>
                <w:szCs w:val="18"/>
                <w:lang w:val="ru-RU"/>
              </w:rPr>
              <w:t>850</w:t>
            </w:r>
          </w:p>
        </w:tc>
        <w:tc>
          <w:tcPr>
            <w:tcW w:w="1082" w:type="dxa"/>
            <w:vAlign w:val="bottom"/>
          </w:tcPr>
          <w:p w14:paraId="332108D2" w14:textId="0448C4D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996</w:t>
            </w:r>
          </w:p>
        </w:tc>
        <w:tc>
          <w:tcPr>
            <w:tcW w:w="1092" w:type="dxa"/>
            <w:vAlign w:val="bottom"/>
          </w:tcPr>
          <w:p w14:paraId="155C25AD" w14:textId="254CDD72"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w:t>
            </w:r>
            <w:r w:rsidR="00E468B0" w:rsidRPr="00105654">
              <w:rPr>
                <w:rFonts w:cs="Calibri"/>
                <w:sz w:val="18"/>
                <w:szCs w:val="18"/>
                <w:lang w:val="ru-RU"/>
              </w:rPr>
              <w:t xml:space="preserve"> </w:t>
            </w:r>
            <w:r w:rsidRPr="00105654">
              <w:rPr>
                <w:rFonts w:cs="Calibri"/>
                <w:sz w:val="18"/>
                <w:szCs w:val="18"/>
                <w:lang w:val="ru-RU"/>
              </w:rPr>
              <w:t>070</w:t>
            </w:r>
          </w:p>
        </w:tc>
        <w:tc>
          <w:tcPr>
            <w:tcW w:w="1092" w:type="dxa"/>
            <w:vAlign w:val="bottom"/>
          </w:tcPr>
          <w:p w14:paraId="0B1E18F8" w14:textId="4C7459B3"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3</w:t>
            </w:r>
            <w:r w:rsidR="00E468B0" w:rsidRPr="00105654">
              <w:rPr>
                <w:rFonts w:cs="Calibri"/>
                <w:sz w:val="18"/>
                <w:szCs w:val="18"/>
                <w:lang w:val="ru-RU"/>
              </w:rPr>
              <w:t xml:space="preserve"> </w:t>
            </w:r>
            <w:r w:rsidRPr="00105654">
              <w:rPr>
                <w:rFonts w:cs="Calibri"/>
                <w:sz w:val="18"/>
                <w:szCs w:val="18"/>
                <w:lang w:val="ru-RU"/>
              </w:rPr>
              <w:t>722</w:t>
            </w:r>
          </w:p>
        </w:tc>
        <w:tc>
          <w:tcPr>
            <w:tcW w:w="1372" w:type="dxa"/>
            <w:vAlign w:val="bottom"/>
          </w:tcPr>
          <w:p w14:paraId="3F359EE4" w14:textId="33EE63C8"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13</w:t>
            </w:r>
            <w:r w:rsidR="00E468B0" w:rsidRPr="00105654">
              <w:rPr>
                <w:rFonts w:cs="Calibri"/>
                <w:b/>
                <w:bCs/>
                <w:sz w:val="18"/>
                <w:szCs w:val="18"/>
                <w:lang w:val="ru-RU"/>
              </w:rPr>
              <w:t xml:space="preserve"> </w:t>
            </w:r>
            <w:r w:rsidRPr="00105654">
              <w:rPr>
                <w:rFonts w:cs="Calibri"/>
                <w:b/>
                <w:bCs/>
                <w:sz w:val="18"/>
                <w:szCs w:val="18"/>
                <w:lang w:val="ru-RU"/>
              </w:rPr>
              <w:t>639</w:t>
            </w:r>
          </w:p>
        </w:tc>
        <w:tc>
          <w:tcPr>
            <w:tcW w:w="1171" w:type="dxa"/>
            <w:vAlign w:val="bottom"/>
          </w:tcPr>
          <w:p w14:paraId="071D5EE8" w14:textId="282C909A"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1</w:t>
            </w:r>
          </w:p>
        </w:tc>
        <w:tc>
          <w:tcPr>
            <w:tcW w:w="984" w:type="dxa"/>
            <w:vAlign w:val="bottom"/>
          </w:tcPr>
          <w:p w14:paraId="6F139B4D" w14:textId="71B45F30"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5E39B91B" w14:textId="51522C20"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7</w:t>
            </w:r>
            <w:r w:rsidR="00E468B0" w:rsidRPr="00105654">
              <w:rPr>
                <w:rFonts w:cs="Calibri"/>
                <w:b/>
                <w:bCs/>
                <w:i/>
                <w:iCs/>
                <w:sz w:val="18"/>
                <w:szCs w:val="18"/>
                <w:lang w:val="ru-RU"/>
              </w:rPr>
              <w:t xml:space="preserve"> </w:t>
            </w:r>
            <w:r w:rsidRPr="00105654">
              <w:rPr>
                <w:rFonts w:cs="Calibri"/>
                <w:b/>
                <w:bCs/>
                <w:i/>
                <w:iCs/>
                <w:sz w:val="18"/>
                <w:szCs w:val="18"/>
                <w:lang w:val="ru-RU"/>
              </w:rPr>
              <w:t>623</w:t>
            </w:r>
          </w:p>
        </w:tc>
        <w:tc>
          <w:tcPr>
            <w:tcW w:w="1190" w:type="dxa"/>
            <w:vAlign w:val="bottom"/>
          </w:tcPr>
          <w:p w14:paraId="1203CE71" w14:textId="2DE2B2F4"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21</w:t>
            </w:r>
            <w:r w:rsidR="00E468B0" w:rsidRPr="00105654">
              <w:rPr>
                <w:rFonts w:cs="Calibri"/>
                <w:b/>
                <w:bCs/>
                <w:color w:val="000000"/>
                <w:sz w:val="18"/>
                <w:szCs w:val="18"/>
                <w:lang w:val="ru-RU"/>
              </w:rPr>
              <w:t xml:space="preserve"> </w:t>
            </w:r>
            <w:r w:rsidRPr="00105654">
              <w:rPr>
                <w:rFonts w:cs="Calibri"/>
                <w:b/>
                <w:bCs/>
                <w:color w:val="000000"/>
                <w:sz w:val="18"/>
                <w:szCs w:val="18"/>
                <w:lang w:val="ru-RU"/>
              </w:rPr>
              <w:t>262</w:t>
            </w:r>
          </w:p>
        </w:tc>
      </w:tr>
      <w:tr w:rsidR="000448BB" w:rsidRPr="00105654" w14:paraId="0564F408" w14:textId="77777777" w:rsidTr="0072172D">
        <w:tc>
          <w:tcPr>
            <w:tcW w:w="3964" w:type="dxa"/>
          </w:tcPr>
          <w:p w14:paraId="030ECD2E" w14:textId="77777777" w:rsidR="000448BB" w:rsidRPr="00105654" w:rsidRDefault="000448BB" w:rsidP="00745242">
            <w:pPr>
              <w:spacing w:before="20" w:after="20"/>
              <w:rPr>
                <w:sz w:val="18"/>
                <w:szCs w:val="18"/>
                <w:lang w:val="ru-RU"/>
              </w:rPr>
            </w:pPr>
            <w:r w:rsidRPr="00105654">
              <w:rPr>
                <w:sz w:val="18"/>
                <w:szCs w:val="18"/>
                <w:lang w:val="ru-RU"/>
              </w:rPr>
              <w:t>Аренда и эксплуатация помещений и оборудования</w:t>
            </w:r>
          </w:p>
        </w:tc>
        <w:tc>
          <w:tcPr>
            <w:tcW w:w="1276" w:type="dxa"/>
            <w:vAlign w:val="bottom"/>
          </w:tcPr>
          <w:p w14:paraId="69E221F8" w14:textId="21240FC0"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w:t>
            </w:r>
            <w:r w:rsidR="00E468B0" w:rsidRPr="00105654">
              <w:rPr>
                <w:rFonts w:cs="Calibri"/>
                <w:sz w:val="18"/>
                <w:szCs w:val="18"/>
                <w:lang w:val="ru-RU"/>
              </w:rPr>
              <w:t xml:space="preserve"> </w:t>
            </w:r>
            <w:r w:rsidRPr="00105654">
              <w:rPr>
                <w:rFonts w:cs="Calibri"/>
                <w:sz w:val="18"/>
                <w:szCs w:val="18"/>
                <w:lang w:val="ru-RU"/>
              </w:rPr>
              <w:t>774</w:t>
            </w:r>
          </w:p>
        </w:tc>
        <w:tc>
          <w:tcPr>
            <w:tcW w:w="1082" w:type="dxa"/>
            <w:vAlign w:val="bottom"/>
          </w:tcPr>
          <w:p w14:paraId="233E1325" w14:textId="788882FE"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16</w:t>
            </w:r>
          </w:p>
        </w:tc>
        <w:tc>
          <w:tcPr>
            <w:tcW w:w="1092" w:type="dxa"/>
            <w:vAlign w:val="bottom"/>
          </w:tcPr>
          <w:p w14:paraId="1F713A13" w14:textId="4C19C531"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7</w:t>
            </w:r>
          </w:p>
        </w:tc>
        <w:tc>
          <w:tcPr>
            <w:tcW w:w="1092" w:type="dxa"/>
            <w:vAlign w:val="bottom"/>
          </w:tcPr>
          <w:p w14:paraId="55CDB741" w14:textId="140A9B2B"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48</w:t>
            </w:r>
          </w:p>
        </w:tc>
        <w:tc>
          <w:tcPr>
            <w:tcW w:w="1372" w:type="dxa"/>
            <w:vAlign w:val="bottom"/>
          </w:tcPr>
          <w:p w14:paraId="14E3D7BD" w14:textId="750BF69A"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1</w:t>
            </w:r>
            <w:r w:rsidR="00E468B0" w:rsidRPr="00105654">
              <w:rPr>
                <w:rFonts w:cs="Calibri"/>
                <w:b/>
                <w:bCs/>
                <w:sz w:val="18"/>
                <w:szCs w:val="18"/>
                <w:lang w:val="ru-RU"/>
              </w:rPr>
              <w:t xml:space="preserve"> </w:t>
            </w:r>
            <w:r w:rsidRPr="00105654">
              <w:rPr>
                <w:rFonts w:cs="Calibri"/>
                <w:b/>
                <w:bCs/>
                <w:sz w:val="18"/>
                <w:szCs w:val="18"/>
                <w:lang w:val="ru-RU"/>
              </w:rPr>
              <w:t>845</w:t>
            </w:r>
          </w:p>
        </w:tc>
        <w:tc>
          <w:tcPr>
            <w:tcW w:w="1171" w:type="dxa"/>
            <w:vAlign w:val="bottom"/>
          </w:tcPr>
          <w:p w14:paraId="03D81ED1" w14:textId="4182F4E9"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789395BE" w14:textId="3C05D48A"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50E482FF" w14:textId="387E532C"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2</w:t>
            </w:r>
          </w:p>
        </w:tc>
        <w:tc>
          <w:tcPr>
            <w:tcW w:w="1190" w:type="dxa"/>
            <w:vAlign w:val="bottom"/>
          </w:tcPr>
          <w:p w14:paraId="64DCCB02" w14:textId="0F32E0B2"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1</w:t>
            </w:r>
            <w:r w:rsidR="00E468B0" w:rsidRPr="00105654">
              <w:rPr>
                <w:rFonts w:cs="Calibri"/>
                <w:b/>
                <w:bCs/>
                <w:color w:val="000000"/>
                <w:sz w:val="18"/>
                <w:szCs w:val="18"/>
                <w:lang w:val="ru-RU"/>
              </w:rPr>
              <w:t xml:space="preserve"> </w:t>
            </w:r>
            <w:r w:rsidRPr="00105654">
              <w:rPr>
                <w:rFonts w:cs="Calibri"/>
                <w:b/>
                <w:bCs/>
                <w:color w:val="000000"/>
                <w:sz w:val="18"/>
                <w:szCs w:val="18"/>
                <w:lang w:val="ru-RU"/>
              </w:rPr>
              <w:t>847</w:t>
            </w:r>
          </w:p>
        </w:tc>
      </w:tr>
      <w:tr w:rsidR="000448BB" w:rsidRPr="00105654" w14:paraId="3B27BE20" w14:textId="77777777" w:rsidTr="0072172D">
        <w:tc>
          <w:tcPr>
            <w:tcW w:w="3964" w:type="dxa"/>
          </w:tcPr>
          <w:p w14:paraId="0CF28464" w14:textId="77777777" w:rsidR="000448BB" w:rsidRPr="00105654" w:rsidRDefault="000448BB" w:rsidP="00745242">
            <w:pPr>
              <w:spacing w:before="20" w:after="20"/>
              <w:rPr>
                <w:sz w:val="18"/>
                <w:szCs w:val="18"/>
                <w:lang w:val="ru-RU"/>
              </w:rPr>
            </w:pPr>
            <w:r w:rsidRPr="00105654">
              <w:rPr>
                <w:sz w:val="18"/>
                <w:szCs w:val="18"/>
                <w:lang w:val="ru-RU"/>
              </w:rPr>
              <w:t>Оборудование и предметы снабжения</w:t>
            </w:r>
          </w:p>
        </w:tc>
        <w:tc>
          <w:tcPr>
            <w:tcW w:w="1276" w:type="dxa"/>
            <w:vAlign w:val="bottom"/>
          </w:tcPr>
          <w:p w14:paraId="4ECDAD9E" w14:textId="7F7CEED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w:t>
            </w:r>
            <w:r w:rsidR="00E468B0" w:rsidRPr="00105654">
              <w:rPr>
                <w:rFonts w:cs="Calibri"/>
                <w:sz w:val="18"/>
                <w:szCs w:val="18"/>
                <w:lang w:val="ru-RU"/>
              </w:rPr>
              <w:t xml:space="preserve"> </w:t>
            </w:r>
            <w:r w:rsidRPr="00105654">
              <w:rPr>
                <w:rFonts w:cs="Calibri"/>
                <w:sz w:val="18"/>
                <w:szCs w:val="18"/>
                <w:lang w:val="ru-RU"/>
              </w:rPr>
              <w:t>212</w:t>
            </w:r>
          </w:p>
        </w:tc>
        <w:tc>
          <w:tcPr>
            <w:tcW w:w="1082" w:type="dxa"/>
            <w:vAlign w:val="bottom"/>
          </w:tcPr>
          <w:p w14:paraId="438A7691" w14:textId="391965E0"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491</w:t>
            </w:r>
          </w:p>
        </w:tc>
        <w:tc>
          <w:tcPr>
            <w:tcW w:w="1092" w:type="dxa"/>
            <w:vAlign w:val="bottom"/>
          </w:tcPr>
          <w:p w14:paraId="31F36F4B" w14:textId="3DD3AF42"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171</w:t>
            </w:r>
          </w:p>
        </w:tc>
        <w:tc>
          <w:tcPr>
            <w:tcW w:w="1092" w:type="dxa"/>
            <w:vAlign w:val="bottom"/>
          </w:tcPr>
          <w:p w14:paraId="6301692F" w14:textId="479D23A9"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221</w:t>
            </w:r>
          </w:p>
        </w:tc>
        <w:tc>
          <w:tcPr>
            <w:tcW w:w="1372" w:type="dxa"/>
            <w:vAlign w:val="bottom"/>
          </w:tcPr>
          <w:p w14:paraId="06601F77" w14:textId="5B76BBB5"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2</w:t>
            </w:r>
            <w:r w:rsidR="00E468B0" w:rsidRPr="00105654">
              <w:rPr>
                <w:rFonts w:cs="Calibri"/>
                <w:b/>
                <w:bCs/>
                <w:sz w:val="18"/>
                <w:szCs w:val="18"/>
                <w:lang w:val="ru-RU"/>
              </w:rPr>
              <w:t xml:space="preserve"> </w:t>
            </w:r>
            <w:r w:rsidRPr="00105654">
              <w:rPr>
                <w:rFonts w:cs="Calibri"/>
                <w:b/>
                <w:bCs/>
                <w:sz w:val="18"/>
                <w:szCs w:val="18"/>
                <w:lang w:val="ru-RU"/>
              </w:rPr>
              <w:t>095</w:t>
            </w:r>
          </w:p>
        </w:tc>
        <w:tc>
          <w:tcPr>
            <w:tcW w:w="1171" w:type="dxa"/>
            <w:vAlign w:val="bottom"/>
          </w:tcPr>
          <w:p w14:paraId="30A3BB99" w14:textId="097C0CE7"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5BBC307E" w14:textId="7B37FD02"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5D9D428A" w14:textId="2D39D1AD"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202</w:t>
            </w:r>
          </w:p>
        </w:tc>
        <w:tc>
          <w:tcPr>
            <w:tcW w:w="1190" w:type="dxa"/>
            <w:vAlign w:val="bottom"/>
          </w:tcPr>
          <w:p w14:paraId="6A46DA0B" w14:textId="7BEEB216"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2</w:t>
            </w:r>
            <w:r w:rsidR="00E468B0" w:rsidRPr="00105654">
              <w:rPr>
                <w:rFonts w:cs="Calibri"/>
                <w:b/>
                <w:bCs/>
                <w:color w:val="000000"/>
                <w:sz w:val="18"/>
                <w:szCs w:val="18"/>
                <w:lang w:val="ru-RU"/>
              </w:rPr>
              <w:t xml:space="preserve"> </w:t>
            </w:r>
            <w:r w:rsidRPr="00105654">
              <w:rPr>
                <w:rFonts w:cs="Calibri"/>
                <w:b/>
                <w:bCs/>
                <w:color w:val="000000"/>
                <w:sz w:val="18"/>
                <w:szCs w:val="18"/>
                <w:lang w:val="ru-RU"/>
              </w:rPr>
              <w:t>297</w:t>
            </w:r>
          </w:p>
        </w:tc>
      </w:tr>
      <w:tr w:rsidR="000448BB" w:rsidRPr="00105654" w14:paraId="74071B79" w14:textId="77777777" w:rsidTr="0072172D">
        <w:tc>
          <w:tcPr>
            <w:tcW w:w="3964" w:type="dxa"/>
          </w:tcPr>
          <w:p w14:paraId="7EB59B33" w14:textId="77777777" w:rsidR="000448BB" w:rsidRPr="00105654" w:rsidRDefault="000448BB" w:rsidP="00745242">
            <w:pPr>
              <w:spacing w:before="20" w:after="20"/>
              <w:rPr>
                <w:sz w:val="18"/>
                <w:szCs w:val="18"/>
                <w:lang w:val="ru-RU"/>
              </w:rPr>
            </w:pPr>
            <w:r w:rsidRPr="00105654">
              <w:rPr>
                <w:sz w:val="18"/>
                <w:szCs w:val="18"/>
                <w:lang w:val="ru-RU"/>
              </w:rPr>
              <w:t>Амортизация</w:t>
            </w:r>
          </w:p>
        </w:tc>
        <w:tc>
          <w:tcPr>
            <w:tcW w:w="1276" w:type="dxa"/>
            <w:vAlign w:val="bottom"/>
          </w:tcPr>
          <w:p w14:paraId="181001F8" w14:textId="76E3DA36"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5</w:t>
            </w:r>
            <w:r w:rsidR="00E468B0" w:rsidRPr="00105654">
              <w:rPr>
                <w:rFonts w:cs="Calibri"/>
                <w:sz w:val="18"/>
                <w:szCs w:val="18"/>
                <w:lang w:val="ru-RU"/>
              </w:rPr>
              <w:t xml:space="preserve"> </w:t>
            </w:r>
            <w:r w:rsidRPr="00105654">
              <w:rPr>
                <w:rFonts w:cs="Calibri"/>
                <w:sz w:val="18"/>
                <w:szCs w:val="18"/>
                <w:lang w:val="ru-RU"/>
              </w:rPr>
              <w:t>092</w:t>
            </w:r>
          </w:p>
        </w:tc>
        <w:tc>
          <w:tcPr>
            <w:tcW w:w="1082" w:type="dxa"/>
            <w:vAlign w:val="bottom"/>
          </w:tcPr>
          <w:p w14:paraId="3928461C" w14:textId="21436474"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w:t>
            </w:r>
            <w:r w:rsidR="00E468B0" w:rsidRPr="00105654">
              <w:rPr>
                <w:rFonts w:cs="Calibri"/>
                <w:sz w:val="18"/>
                <w:szCs w:val="18"/>
                <w:lang w:val="ru-RU"/>
              </w:rPr>
              <w:t xml:space="preserve"> </w:t>
            </w:r>
            <w:r w:rsidRPr="00105654">
              <w:rPr>
                <w:rFonts w:cs="Calibri"/>
                <w:sz w:val="18"/>
                <w:szCs w:val="18"/>
                <w:lang w:val="ru-RU"/>
              </w:rPr>
              <w:t>911</w:t>
            </w:r>
          </w:p>
        </w:tc>
        <w:tc>
          <w:tcPr>
            <w:tcW w:w="1092" w:type="dxa"/>
            <w:vAlign w:val="bottom"/>
          </w:tcPr>
          <w:p w14:paraId="591670CB" w14:textId="1850B358"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832</w:t>
            </w:r>
          </w:p>
        </w:tc>
        <w:tc>
          <w:tcPr>
            <w:tcW w:w="1092" w:type="dxa"/>
            <w:vAlign w:val="bottom"/>
          </w:tcPr>
          <w:p w14:paraId="4CF206AB" w14:textId="26A20D7B"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w:t>
            </w:r>
            <w:r w:rsidR="00E468B0" w:rsidRPr="00105654">
              <w:rPr>
                <w:rFonts w:cs="Calibri"/>
                <w:sz w:val="18"/>
                <w:szCs w:val="18"/>
                <w:lang w:val="ru-RU"/>
              </w:rPr>
              <w:t xml:space="preserve"> </w:t>
            </w:r>
            <w:r w:rsidRPr="00105654">
              <w:rPr>
                <w:rFonts w:cs="Calibri"/>
                <w:sz w:val="18"/>
                <w:szCs w:val="18"/>
                <w:lang w:val="ru-RU"/>
              </w:rPr>
              <w:t>721</w:t>
            </w:r>
          </w:p>
        </w:tc>
        <w:tc>
          <w:tcPr>
            <w:tcW w:w="1372" w:type="dxa"/>
            <w:vAlign w:val="bottom"/>
          </w:tcPr>
          <w:p w14:paraId="41BE6CB8" w14:textId="670068B4"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9</w:t>
            </w:r>
            <w:r w:rsidR="00E468B0" w:rsidRPr="00105654">
              <w:rPr>
                <w:rFonts w:cs="Calibri"/>
                <w:b/>
                <w:bCs/>
                <w:sz w:val="18"/>
                <w:szCs w:val="18"/>
                <w:lang w:val="ru-RU"/>
              </w:rPr>
              <w:t xml:space="preserve"> </w:t>
            </w:r>
            <w:r w:rsidRPr="00105654">
              <w:rPr>
                <w:rFonts w:cs="Calibri"/>
                <w:b/>
                <w:bCs/>
                <w:sz w:val="18"/>
                <w:szCs w:val="18"/>
                <w:lang w:val="ru-RU"/>
              </w:rPr>
              <w:t>555</w:t>
            </w:r>
          </w:p>
        </w:tc>
        <w:tc>
          <w:tcPr>
            <w:tcW w:w="1171" w:type="dxa"/>
            <w:vAlign w:val="bottom"/>
          </w:tcPr>
          <w:p w14:paraId="415DA5D6" w14:textId="3FFA7DFC"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3504796F" w14:textId="6BB0C1EC"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07B35751" w14:textId="11EFB88E"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138</w:t>
            </w:r>
          </w:p>
        </w:tc>
        <w:tc>
          <w:tcPr>
            <w:tcW w:w="1190" w:type="dxa"/>
            <w:vAlign w:val="bottom"/>
          </w:tcPr>
          <w:p w14:paraId="0A6F89D3" w14:textId="0CE9AF17"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9</w:t>
            </w:r>
            <w:r w:rsidR="00E468B0" w:rsidRPr="00105654">
              <w:rPr>
                <w:rFonts w:cs="Calibri"/>
                <w:b/>
                <w:bCs/>
                <w:color w:val="000000"/>
                <w:sz w:val="18"/>
                <w:szCs w:val="18"/>
                <w:lang w:val="ru-RU"/>
              </w:rPr>
              <w:t xml:space="preserve"> </w:t>
            </w:r>
            <w:r w:rsidRPr="00105654">
              <w:rPr>
                <w:rFonts w:cs="Calibri"/>
                <w:b/>
                <w:bCs/>
                <w:color w:val="000000"/>
                <w:sz w:val="18"/>
                <w:szCs w:val="18"/>
                <w:lang w:val="ru-RU"/>
              </w:rPr>
              <w:t>693</w:t>
            </w:r>
          </w:p>
        </w:tc>
      </w:tr>
      <w:tr w:rsidR="000448BB" w:rsidRPr="00105654" w14:paraId="371B9F26" w14:textId="77777777" w:rsidTr="0072172D">
        <w:tc>
          <w:tcPr>
            <w:tcW w:w="3964" w:type="dxa"/>
          </w:tcPr>
          <w:p w14:paraId="4FB5D729" w14:textId="77777777" w:rsidR="000448BB" w:rsidRPr="00105654" w:rsidRDefault="000448BB" w:rsidP="00745242">
            <w:pPr>
              <w:spacing w:before="20" w:after="20"/>
              <w:rPr>
                <w:sz w:val="18"/>
                <w:szCs w:val="18"/>
                <w:lang w:val="ru-RU"/>
              </w:rPr>
            </w:pPr>
            <w:r w:rsidRPr="00105654">
              <w:rPr>
                <w:sz w:val="18"/>
                <w:szCs w:val="18"/>
                <w:lang w:val="ru-RU"/>
              </w:rPr>
              <w:t>Расходы по перевозке, электросвязи и услугам</w:t>
            </w:r>
          </w:p>
        </w:tc>
        <w:tc>
          <w:tcPr>
            <w:tcW w:w="1276" w:type="dxa"/>
            <w:vAlign w:val="bottom"/>
          </w:tcPr>
          <w:p w14:paraId="0E0C1072" w14:textId="1E3752AA"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w:t>
            </w:r>
            <w:r w:rsidR="00E468B0" w:rsidRPr="00105654">
              <w:rPr>
                <w:rFonts w:cs="Calibri"/>
                <w:sz w:val="18"/>
                <w:szCs w:val="18"/>
                <w:lang w:val="ru-RU"/>
              </w:rPr>
              <w:t xml:space="preserve"> </w:t>
            </w:r>
            <w:r w:rsidRPr="00105654">
              <w:rPr>
                <w:rFonts w:cs="Calibri"/>
                <w:sz w:val="18"/>
                <w:szCs w:val="18"/>
                <w:lang w:val="ru-RU"/>
              </w:rPr>
              <w:t>159</w:t>
            </w:r>
          </w:p>
        </w:tc>
        <w:tc>
          <w:tcPr>
            <w:tcW w:w="1082" w:type="dxa"/>
            <w:vAlign w:val="bottom"/>
          </w:tcPr>
          <w:p w14:paraId="7FDFA300" w14:textId="740857AF"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133</w:t>
            </w:r>
          </w:p>
        </w:tc>
        <w:tc>
          <w:tcPr>
            <w:tcW w:w="1092" w:type="dxa"/>
            <w:vAlign w:val="bottom"/>
          </w:tcPr>
          <w:p w14:paraId="417D430B" w14:textId="0A7AED77"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60</w:t>
            </w:r>
          </w:p>
        </w:tc>
        <w:tc>
          <w:tcPr>
            <w:tcW w:w="1092" w:type="dxa"/>
            <w:vAlign w:val="bottom"/>
          </w:tcPr>
          <w:p w14:paraId="7D81C333" w14:textId="20125196"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153</w:t>
            </w:r>
          </w:p>
        </w:tc>
        <w:tc>
          <w:tcPr>
            <w:tcW w:w="1372" w:type="dxa"/>
            <w:vAlign w:val="bottom"/>
          </w:tcPr>
          <w:p w14:paraId="57FBD98B" w14:textId="15BDBDD9"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1</w:t>
            </w:r>
            <w:r w:rsidR="00E468B0" w:rsidRPr="00105654">
              <w:rPr>
                <w:rFonts w:cs="Calibri"/>
                <w:b/>
                <w:bCs/>
                <w:sz w:val="18"/>
                <w:szCs w:val="18"/>
                <w:lang w:val="ru-RU"/>
              </w:rPr>
              <w:t xml:space="preserve"> </w:t>
            </w:r>
            <w:r w:rsidRPr="00105654">
              <w:rPr>
                <w:rFonts w:cs="Calibri"/>
                <w:b/>
                <w:bCs/>
                <w:sz w:val="18"/>
                <w:szCs w:val="18"/>
                <w:lang w:val="ru-RU"/>
              </w:rPr>
              <w:t>505</w:t>
            </w:r>
          </w:p>
        </w:tc>
        <w:tc>
          <w:tcPr>
            <w:tcW w:w="1171" w:type="dxa"/>
            <w:vAlign w:val="bottom"/>
          </w:tcPr>
          <w:p w14:paraId="73D588BA" w14:textId="3031F06C" w:rsidR="000448BB" w:rsidRPr="00105654" w:rsidRDefault="000448BB" w:rsidP="00D27DF3">
            <w:pPr>
              <w:spacing w:before="20" w:after="20"/>
              <w:ind w:right="170"/>
              <w:jc w:val="right"/>
              <w:rPr>
                <w:bCs/>
                <w:sz w:val="18"/>
                <w:szCs w:val="18"/>
                <w:lang w:val="ru-RU"/>
              </w:rPr>
            </w:pPr>
            <w:r w:rsidRPr="00105654">
              <w:rPr>
                <w:rFonts w:cs="Calibri"/>
                <w:b/>
                <w:bCs/>
                <w:sz w:val="18"/>
                <w:szCs w:val="18"/>
                <w:lang w:val="ru-RU"/>
              </w:rPr>
              <w:t>−</w:t>
            </w:r>
          </w:p>
        </w:tc>
        <w:tc>
          <w:tcPr>
            <w:tcW w:w="984" w:type="dxa"/>
            <w:vAlign w:val="bottom"/>
          </w:tcPr>
          <w:p w14:paraId="1966F1AD" w14:textId="07B97233" w:rsidR="000448BB" w:rsidRPr="00105654" w:rsidRDefault="000448BB" w:rsidP="00D27DF3">
            <w:pPr>
              <w:spacing w:before="20" w:after="20"/>
              <w:ind w:right="170"/>
              <w:jc w:val="right"/>
              <w:rPr>
                <w:bCs/>
                <w:sz w:val="18"/>
                <w:szCs w:val="18"/>
                <w:lang w:val="ru-RU"/>
              </w:rPr>
            </w:pPr>
            <w:r w:rsidRPr="00105654">
              <w:rPr>
                <w:rFonts w:cs="Calibri"/>
                <w:sz w:val="18"/>
                <w:szCs w:val="18"/>
                <w:lang w:val="ru-RU"/>
              </w:rPr>
              <w:t>−</w:t>
            </w:r>
          </w:p>
        </w:tc>
        <w:tc>
          <w:tcPr>
            <w:tcW w:w="1344" w:type="dxa"/>
            <w:vAlign w:val="bottom"/>
          </w:tcPr>
          <w:p w14:paraId="1D524A9F" w14:textId="36FC4619" w:rsidR="000448BB" w:rsidRPr="00105654" w:rsidRDefault="000448BB" w:rsidP="00D27DF3">
            <w:pPr>
              <w:spacing w:before="20" w:after="20"/>
              <w:ind w:right="170"/>
              <w:jc w:val="right"/>
              <w:rPr>
                <w:bCs/>
                <w:sz w:val="18"/>
                <w:szCs w:val="18"/>
                <w:lang w:val="ru-RU"/>
              </w:rPr>
            </w:pPr>
            <w:r w:rsidRPr="00105654">
              <w:rPr>
                <w:rFonts w:cs="Calibri"/>
                <w:b/>
                <w:bCs/>
                <w:i/>
                <w:iCs/>
                <w:sz w:val="18"/>
                <w:szCs w:val="18"/>
                <w:lang w:val="ru-RU"/>
              </w:rPr>
              <w:t>1</w:t>
            </w:r>
          </w:p>
        </w:tc>
        <w:tc>
          <w:tcPr>
            <w:tcW w:w="1190" w:type="dxa"/>
            <w:vAlign w:val="bottom"/>
          </w:tcPr>
          <w:p w14:paraId="7A7D61BE" w14:textId="6EC16918" w:rsidR="000448BB" w:rsidRPr="00105654" w:rsidRDefault="000448BB" w:rsidP="00D27DF3">
            <w:pPr>
              <w:spacing w:before="20" w:after="20"/>
              <w:ind w:right="170"/>
              <w:jc w:val="right"/>
              <w:rPr>
                <w:b/>
                <w:sz w:val="18"/>
                <w:szCs w:val="18"/>
                <w:lang w:val="ru-RU"/>
              </w:rPr>
            </w:pPr>
            <w:r w:rsidRPr="00105654">
              <w:rPr>
                <w:rFonts w:cs="Calibri"/>
                <w:b/>
                <w:bCs/>
                <w:color w:val="000000"/>
                <w:sz w:val="18"/>
                <w:szCs w:val="18"/>
                <w:lang w:val="ru-RU"/>
              </w:rPr>
              <w:t>1</w:t>
            </w:r>
            <w:r w:rsidR="00E468B0" w:rsidRPr="00105654">
              <w:rPr>
                <w:rFonts w:cs="Calibri"/>
                <w:b/>
                <w:bCs/>
                <w:color w:val="000000"/>
                <w:sz w:val="18"/>
                <w:szCs w:val="18"/>
                <w:lang w:val="ru-RU"/>
              </w:rPr>
              <w:t xml:space="preserve"> </w:t>
            </w:r>
            <w:r w:rsidRPr="00105654">
              <w:rPr>
                <w:rFonts w:cs="Calibri"/>
                <w:b/>
                <w:bCs/>
                <w:color w:val="000000"/>
                <w:sz w:val="18"/>
                <w:szCs w:val="18"/>
                <w:lang w:val="ru-RU"/>
              </w:rPr>
              <w:t>505</w:t>
            </w:r>
          </w:p>
        </w:tc>
      </w:tr>
      <w:tr w:rsidR="00CF052A" w:rsidRPr="007F60C7" w14:paraId="63230A01" w14:textId="77777777" w:rsidTr="0072172D">
        <w:tc>
          <w:tcPr>
            <w:tcW w:w="3964" w:type="dxa"/>
          </w:tcPr>
          <w:p w14:paraId="39B548A6" w14:textId="76867D17" w:rsidR="00CF052A" w:rsidRPr="00105654" w:rsidRDefault="00CF052A" w:rsidP="00745242">
            <w:pPr>
              <w:spacing w:before="20" w:after="20"/>
              <w:rPr>
                <w:sz w:val="18"/>
                <w:szCs w:val="18"/>
                <w:lang w:val="ru-RU"/>
              </w:rPr>
            </w:pPr>
            <w:r w:rsidRPr="00105654">
              <w:rPr>
                <w:sz w:val="18"/>
                <w:szCs w:val="18"/>
                <w:lang w:val="ru-RU"/>
              </w:rPr>
              <w:t>Аудиторская проверка счетов, межведомственные взносы</w:t>
            </w:r>
          </w:p>
        </w:tc>
        <w:tc>
          <w:tcPr>
            <w:tcW w:w="1276" w:type="dxa"/>
            <w:vAlign w:val="bottom"/>
          </w:tcPr>
          <w:p w14:paraId="7AB0EBF5" w14:textId="2A66ED0C" w:rsidR="00CF052A" w:rsidRPr="00105654" w:rsidRDefault="00CF052A" w:rsidP="00D27DF3">
            <w:pPr>
              <w:spacing w:before="20" w:after="20"/>
              <w:ind w:right="170"/>
              <w:jc w:val="right"/>
              <w:rPr>
                <w:bCs/>
                <w:sz w:val="18"/>
                <w:szCs w:val="18"/>
                <w:lang w:val="ru-RU"/>
              </w:rPr>
            </w:pPr>
          </w:p>
        </w:tc>
        <w:tc>
          <w:tcPr>
            <w:tcW w:w="1082" w:type="dxa"/>
            <w:vAlign w:val="bottom"/>
          </w:tcPr>
          <w:p w14:paraId="7059062B" w14:textId="672C5287" w:rsidR="00CF052A" w:rsidRPr="00105654" w:rsidRDefault="00CF052A" w:rsidP="00D27DF3">
            <w:pPr>
              <w:spacing w:before="20" w:after="20"/>
              <w:ind w:right="170"/>
              <w:jc w:val="right"/>
              <w:rPr>
                <w:bCs/>
                <w:sz w:val="18"/>
                <w:szCs w:val="18"/>
                <w:lang w:val="ru-RU"/>
              </w:rPr>
            </w:pPr>
          </w:p>
        </w:tc>
        <w:tc>
          <w:tcPr>
            <w:tcW w:w="1092" w:type="dxa"/>
            <w:vAlign w:val="bottom"/>
          </w:tcPr>
          <w:p w14:paraId="224E9CAE" w14:textId="16D0E6A0" w:rsidR="00CF052A" w:rsidRPr="00105654" w:rsidRDefault="00CF052A" w:rsidP="00D27DF3">
            <w:pPr>
              <w:spacing w:before="20" w:after="20"/>
              <w:ind w:right="170"/>
              <w:jc w:val="right"/>
              <w:rPr>
                <w:bCs/>
                <w:sz w:val="18"/>
                <w:szCs w:val="18"/>
                <w:lang w:val="ru-RU"/>
              </w:rPr>
            </w:pPr>
          </w:p>
        </w:tc>
        <w:tc>
          <w:tcPr>
            <w:tcW w:w="1092" w:type="dxa"/>
            <w:vAlign w:val="bottom"/>
          </w:tcPr>
          <w:p w14:paraId="3CDD78D5" w14:textId="466E76D0" w:rsidR="00CF052A" w:rsidRPr="00105654" w:rsidRDefault="00CF052A" w:rsidP="00D27DF3">
            <w:pPr>
              <w:spacing w:before="20" w:after="20"/>
              <w:ind w:right="170"/>
              <w:jc w:val="right"/>
              <w:rPr>
                <w:bCs/>
                <w:sz w:val="18"/>
                <w:szCs w:val="18"/>
                <w:lang w:val="ru-RU"/>
              </w:rPr>
            </w:pPr>
          </w:p>
        </w:tc>
        <w:tc>
          <w:tcPr>
            <w:tcW w:w="1372" w:type="dxa"/>
            <w:vAlign w:val="bottom"/>
          </w:tcPr>
          <w:p w14:paraId="713D7418" w14:textId="4BC83BE2" w:rsidR="00CF052A" w:rsidRPr="00105654" w:rsidRDefault="00CF052A" w:rsidP="00D27DF3">
            <w:pPr>
              <w:spacing w:before="20" w:after="20"/>
              <w:ind w:right="170"/>
              <w:jc w:val="right"/>
              <w:rPr>
                <w:bCs/>
                <w:sz w:val="18"/>
                <w:szCs w:val="18"/>
                <w:lang w:val="ru-RU"/>
              </w:rPr>
            </w:pPr>
          </w:p>
        </w:tc>
        <w:tc>
          <w:tcPr>
            <w:tcW w:w="1171" w:type="dxa"/>
            <w:vAlign w:val="bottom"/>
          </w:tcPr>
          <w:p w14:paraId="5D9BA9AA" w14:textId="68276E88" w:rsidR="00CF052A" w:rsidRPr="00105654" w:rsidRDefault="00CF052A" w:rsidP="00D27DF3">
            <w:pPr>
              <w:spacing w:before="20" w:after="20"/>
              <w:ind w:right="170"/>
              <w:jc w:val="right"/>
              <w:rPr>
                <w:bCs/>
                <w:sz w:val="18"/>
                <w:szCs w:val="18"/>
                <w:lang w:val="ru-RU"/>
              </w:rPr>
            </w:pPr>
          </w:p>
        </w:tc>
        <w:tc>
          <w:tcPr>
            <w:tcW w:w="984" w:type="dxa"/>
            <w:vAlign w:val="bottom"/>
          </w:tcPr>
          <w:p w14:paraId="2AFF9003" w14:textId="5FC2A694" w:rsidR="00CF052A" w:rsidRPr="00105654" w:rsidRDefault="00CF052A" w:rsidP="00D27DF3">
            <w:pPr>
              <w:spacing w:before="20" w:after="20"/>
              <w:ind w:right="170"/>
              <w:jc w:val="right"/>
              <w:rPr>
                <w:bCs/>
                <w:sz w:val="18"/>
                <w:szCs w:val="18"/>
                <w:lang w:val="ru-RU"/>
              </w:rPr>
            </w:pPr>
          </w:p>
        </w:tc>
        <w:tc>
          <w:tcPr>
            <w:tcW w:w="1344" w:type="dxa"/>
            <w:vAlign w:val="bottom"/>
          </w:tcPr>
          <w:p w14:paraId="29449BE2" w14:textId="3FBD646E" w:rsidR="00CF052A" w:rsidRPr="00105654" w:rsidRDefault="00CF052A" w:rsidP="00D27DF3">
            <w:pPr>
              <w:spacing w:before="20" w:after="20"/>
              <w:ind w:right="170"/>
              <w:jc w:val="right"/>
              <w:rPr>
                <w:bCs/>
                <w:sz w:val="18"/>
                <w:szCs w:val="18"/>
                <w:lang w:val="ru-RU"/>
              </w:rPr>
            </w:pPr>
          </w:p>
        </w:tc>
        <w:tc>
          <w:tcPr>
            <w:tcW w:w="1190" w:type="dxa"/>
            <w:vAlign w:val="bottom"/>
          </w:tcPr>
          <w:p w14:paraId="678B3953" w14:textId="4485F731" w:rsidR="00CF052A" w:rsidRPr="00105654" w:rsidRDefault="00CF052A" w:rsidP="00D27DF3">
            <w:pPr>
              <w:spacing w:before="20" w:after="20"/>
              <w:ind w:right="170"/>
              <w:jc w:val="right"/>
              <w:rPr>
                <w:b/>
                <w:sz w:val="18"/>
                <w:szCs w:val="18"/>
                <w:lang w:val="ru-RU"/>
              </w:rPr>
            </w:pPr>
          </w:p>
        </w:tc>
      </w:tr>
      <w:tr w:rsidR="00E468B0" w:rsidRPr="00105654" w14:paraId="36D6A825" w14:textId="77777777" w:rsidTr="0072172D">
        <w:tc>
          <w:tcPr>
            <w:tcW w:w="3964" w:type="dxa"/>
          </w:tcPr>
          <w:p w14:paraId="5243B4EF" w14:textId="77777777" w:rsidR="00E468B0" w:rsidRPr="00105654" w:rsidRDefault="00E468B0" w:rsidP="00745242">
            <w:pPr>
              <w:spacing w:before="20" w:after="20"/>
              <w:rPr>
                <w:sz w:val="18"/>
                <w:szCs w:val="18"/>
                <w:lang w:val="ru-RU"/>
              </w:rPr>
            </w:pPr>
            <w:r w:rsidRPr="00105654">
              <w:rPr>
                <w:sz w:val="18"/>
                <w:szCs w:val="18"/>
                <w:lang w:val="ru-RU"/>
              </w:rPr>
              <w:t>Прочие расходы</w:t>
            </w:r>
          </w:p>
        </w:tc>
        <w:tc>
          <w:tcPr>
            <w:tcW w:w="1276" w:type="dxa"/>
            <w:vAlign w:val="bottom"/>
          </w:tcPr>
          <w:p w14:paraId="0A81163C" w14:textId="28E222C7" w:rsidR="00E468B0" w:rsidRPr="00105654" w:rsidRDefault="00E468B0" w:rsidP="00D27DF3">
            <w:pPr>
              <w:spacing w:before="20" w:after="20"/>
              <w:ind w:right="170"/>
              <w:jc w:val="right"/>
              <w:rPr>
                <w:b/>
                <w:bCs/>
                <w:sz w:val="18"/>
                <w:szCs w:val="18"/>
                <w:lang w:val="ru-RU"/>
              </w:rPr>
            </w:pPr>
            <w:r w:rsidRPr="00105654">
              <w:rPr>
                <w:rFonts w:cs="Calibri"/>
                <w:sz w:val="18"/>
                <w:szCs w:val="18"/>
                <w:lang w:val="ru-RU"/>
              </w:rPr>
              <w:t>424</w:t>
            </w:r>
          </w:p>
        </w:tc>
        <w:tc>
          <w:tcPr>
            <w:tcW w:w="1082" w:type="dxa"/>
            <w:vAlign w:val="bottom"/>
          </w:tcPr>
          <w:p w14:paraId="153EB45F" w14:textId="677F4F5D" w:rsidR="00E468B0" w:rsidRPr="00105654" w:rsidRDefault="00E468B0" w:rsidP="00D27DF3">
            <w:pPr>
              <w:spacing w:before="20" w:after="20"/>
              <w:ind w:right="170"/>
              <w:jc w:val="right"/>
              <w:rPr>
                <w:b/>
                <w:bCs/>
                <w:sz w:val="18"/>
                <w:szCs w:val="18"/>
                <w:lang w:val="ru-RU"/>
              </w:rPr>
            </w:pPr>
            <w:r w:rsidRPr="00105654">
              <w:rPr>
                <w:rFonts w:cs="Calibri"/>
                <w:sz w:val="18"/>
                <w:szCs w:val="18"/>
                <w:lang w:val="ru-RU"/>
              </w:rPr>
              <w:t>144</w:t>
            </w:r>
          </w:p>
        </w:tc>
        <w:tc>
          <w:tcPr>
            <w:tcW w:w="1092" w:type="dxa"/>
            <w:vAlign w:val="bottom"/>
          </w:tcPr>
          <w:p w14:paraId="219A594F" w14:textId="0A2908FE" w:rsidR="00E468B0" w:rsidRPr="00105654" w:rsidRDefault="00E468B0" w:rsidP="00D27DF3">
            <w:pPr>
              <w:spacing w:before="20" w:after="20"/>
              <w:ind w:right="170"/>
              <w:jc w:val="right"/>
              <w:rPr>
                <w:b/>
                <w:bCs/>
                <w:sz w:val="18"/>
                <w:szCs w:val="18"/>
                <w:lang w:val="ru-RU"/>
              </w:rPr>
            </w:pPr>
            <w:r w:rsidRPr="00105654">
              <w:rPr>
                <w:rFonts w:cs="Calibri"/>
                <w:sz w:val="18"/>
                <w:szCs w:val="18"/>
                <w:lang w:val="ru-RU"/>
              </w:rPr>
              <w:t>71</w:t>
            </w:r>
          </w:p>
        </w:tc>
        <w:tc>
          <w:tcPr>
            <w:tcW w:w="1092" w:type="dxa"/>
            <w:vAlign w:val="bottom"/>
          </w:tcPr>
          <w:p w14:paraId="3960F967" w14:textId="030777E6" w:rsidR="00E468B0" w:rsidRPr="00105654" w:rsidRDefault="00E468B0" w:rsidP="00D27DF3">
            <w:pPr>
              <w:spacing w:before="20" w:after="20"/>
              <w:ind w:right="170"/>
              <w:jc w:val="right"/>
              <w:rPr>
                <w:b/>
                <w:bCs/>
                <w:sz w:val="18"/>
                <w:szCs w:val="18"/>
                <w:lang w:val="ru-RU"/>
              </w:rPr>
            </w:pPr>
            <w:r w:rsidRPr="00105654">
              <w:rPr>
                <w:rFonts w:cs="Calibri"/>
                <w:sz w:val="18"/>
                <w:szCs w:val="18"/>
                <w:lang w:val="ru-RU"/>
              </w:rPr>
              <w:t>208</w:t>
            </w:r>
          </w:p>
        </w:tc>
        <w:tc>
          <w:tcPr>
            <w:tcW w:w="1372" w:type="dxa"/>
            <w:vAlign w:val="bottom"/>
          </w:tcPr>
          <w:p w14:paraId="0F7FC5F1" w14:textId="3A43C034" w:rsidR="00E468B0" w:rsidRPr="00105654" w:rsidRDefault="00E468B0" w:rsidP="00D27DF3">
            <w:pPr>
              <w:spacing w:before="20" w:after="20"/>
              <w:ind w:right="170"/>
              <w:jc w:val="right"/>
              <w:rPr>
                <w:b/>
                <w:bCs/>
                <w:sz w:val="18"/>
                <w:szCs w:val="18"/>
                <w:lang w:val="ru-RU"/>
              </w:rPr>
            </w:pPr>
            <w:r w:rsidRPr="00105654">
              <w:rPr>
                <w:rFonts w:cs="Calibri"/>
                <w:b/>
                <w:bCs/>
                <w:sz w:val="18"/>
                <w:szCs w:val="18"/>
                <w:lang w:val="ru-RU"/>
              </w:rPr>
              <w:t>848</w:t>
            </w:r>
          </w:p>
        </w:tc>
        <w:tc>
          <w:tcPr>
            <w:tcW w:w="1171" w:type="dxa"/>
            <w:vAlign w:val="bottom"/>
          </w:tcPr>
          <w:p w14:paraId="33D96673" w14:textId="00E613C7" w:rsidR="00E468B0" w:rsidRPr="00105654" w:rsidRDefault="00E468B0" w:rsidP="00D27DF3">
            <w:pPr>
              <w:spacing w:before="20" w:after="20"/>
              <w:ind w:right="170"/>
              <w:jc w:val="right"/>
              <w:rPr>
                <w:b/>
                <w:bCs/>
                <w:sz w:val="18"/>
                <w:szCs w:val="18"/>
                <w:lang w:val="ru-RU"/>
              </w:rPr>
            </w:pPr>
            <w:r w:rsidRPr="00105654">
              <w:rPr>
                <w:rFonts w:cs="Calibri"/>
                <w:b/>
                <w:bCs/>
                <w:sz w:val="18"/>
                <w:szCs w:val="18"/>
                <w:lang w:val="ru-RU"/>
              </w:rPr>
              <w:t>−</w:t>
            </w:r>
          </w:p>
        </w:tc>
        <w:tc>
          <w:tcPr>
            <w:tcW w:w="984" w:type="dxa"/>
            <w:vAlign w:val="bottom"/>
          </w:tcPr>
          <w:p w14:paraId="395516EB" w14:textId="02130AFF" w:rsidR="00E468B0" w:rsidRPr="00105654" w:rsidRDefault="00E468B0" w:rsidP="00D27DF3">
            <w:pPr>
              <w:spacing w:before="20" w:after="20"/>
              <w:ind w:right="170"/>
              <w:jc w:val="right"/>
              <w:rPr>
                <w:b/>
                <w:bCs/>
                <w:sz w:val="18"/>
                <w:szCs w:val="18"/>
                <w:lang w:val="ru-RU"/>
              </w:rPr>
            </w:pPr>
            <w:r w:rsidRPr="00105654">
              <w:rPr>
                <w:rFonts w:cs="Calibri"/>
                <w:sz w:val="18"/>
                <w:szCs w:val="18"/>
                <w:lang w:val="ru-RU"/>
              </w:rPr>
              <w:t>−</w:t>
            </w:r>
          </w:p>
        </w:tc>
        <w:tc>
          <w:tcPr>
            <w:tcW w:w="1344" w:type="dxa"/>
            <w:vAlign w:val="bottom"/>
          </w:tcPr>
          <w:p w14:paraId="105D19B4" w14:textId="587397DF" w:rsidR="00E468B0" w:rsidRPr="00105654" w:rsidRDefault="00E468B0" w:rsidP="00D27DF3">
            <w:pPr>
              <w:spacing w:before="20" w:after="20"/>
              <w:ind w:right="170"/>
              <w:jc w:val="right"/>
              <w:rPr>
                <w:b/>
                <w:bCs/>
                <w:sz w:val="18"/>
                <w:szCs w:val="18"/>
                <w:lang w:val="ru-RU"/>
              </w:rPr>
            </w:pPr>
            <w:r w:rsidRPr="00105654">
              <w:rPr>
                <w:rFonts w:cs="Calibri"/>
                <w:b/>
                <w:bCs/>
                <w:i/>
                <w:iCs/>
                <w:sz w:val="18"/>
                <w:szCs w:val="18"/>
                <w:lang w:val="ru-RU"/>
              </w:rPr>
              <w:t>1 088</w:t>
            </w:r>
          </w:p>
        </w:tc>
        <w:tc>
          <w:tcPr>
            <w:tcW w:w="1190" w:type="dxa"/>
            <w:vAlign w:val="bottom"/>
          </w:tcPr>
          <w:p w14:paraId="1FAC7A25" w14:textId="6DBC6025" w:rsidR="00E468B0" w:rsidRPr="00105654" w:rsidRDefault="00E468B0" w:rsidP="00D27DF3">
            <w:pPr>
              <w:spacing w:before="20" w:after="20"/>
              <w:ind w:right="170"/>
              <w:jc w:val="right"/>
              <w:rPr>
                <w:b/>
                <w:bCs/>
                <w:sz w:val="18"/>
                <w:szCs w:val="18"/>
                <w:lang w:val="ru-RU"/>
              </w:rPr>
            </w:pPr>
            <w:r w:rsidRPr="00105654">
              <w:rPr>
                <w:rFonts w:cs="Calibri"/>
                <w:b/>
                <w:bCs/>
                <w:color w:val="000000"/>
                <w:sz w:val="18"/>
                <w:szCs w:val="18"/>
                <w:lang w:val="ru-RU"/>
              </w:rPr>
              <w:t>1 936</w:t>
            </w:r>
          </w:p>
        </w:tc>
      </w:tr>
      <w:tr w:rsidR="00E468B0" w:rsidRPr="00105654" w14:paraId="26850FDE" w14:textId="77777777" w:rsidTr="0072172D">
        <w:tc>
          <w:tcPr>
            <w:tcW w:w="3964" w:type="dxa"/>
          </w:tcPr>
          <w:p w14:paraId="4E824F99" w14:textId="77777777" w:rsidR="00E468B0" w:rsidRPr="00105654" w:rsidRDefault="00E468B0" w:rsidP="00745242">
            <w:pPr>
              <w:spacing w:before="20" w:after="20"/>
              <w:rPr>
                <w:b/>
                <w:bCs/>
                <w:sz w:val="18"/>
                <w:szCs w:val="18"/>
                <w:lang w:val="ru-RU"/>
              </w:rPr>
            </w:pPr>
            <w:r w:rsidRPr="00105654">
              <w:rPr>
                <w:b/>
                <w:bCs/>
                <w:sz w:val="18"/>
                <w:szCs w:val="18"/>
                <w:lang w:val="ru-RU"/>
              </w:rPr>
              <w:t>Всего: расходы</w:t>
            </w:r>
          </w:p>
        </w:tc>
        <w:tc>
          <w:tcPr>
            <w:tcW w:w="1276" w:type="dxa"/>
            <w:vAlign w:val="bottom"/>
          </w:tcPr>
          <w:p w14:paraId="783491A5" w14:textId="4B6AFFC6" w:rsidR="00E468B0" w:rsidRPr="00105654" w:rsidRDefault="00E468B0" w:rsidP="00D27DF3">
            <w:pPr>
              <w:spacing w:before="20" w:after="20"/>
              <w:ind w:right="170"/>
              <w:jc w:val="right"/>
              <w:rPr>
                <w:b/>
                <w:bCs/>
                <w:sz w:val="18"/>
                <w:szCs w:val="18"/>
                <w:lang w:val="ru-RU"/>
              </w:rPr>
            </w:pPr>
            <w:r w:rsidRPr="00105654">
              <w:rPr>
                <w:rFonts w:cs="Calibri"/>
                <w:b/>
                <w:bCs/>
                <w:color w:val="000000"/>
                <w:sz w:val="18"/>
                <w:szCs w:val="18"/>
                <w:lang w:val="ru-RU"/>
              </w:rPr>
              <w:t>90 001</w:t>
            </w:r>
          </w:p>
        </w:tc>
        <w:tc>
          <w:tcPr>
            <w:tcW w:w="1082" w:type="dxa"/>
            <w:vAlign w:val="bottom"/>
          </w:tcPr>
          <w:p w14:paraId="13C46AD1" w14:textId="31718651" w:rsidR="00E468B0" w:rsidRPr="00105654" w:rsidRDefault="00E468B0" w:rsidP="00D27DF3">
            <w:pPr>
              <w:spacing w:before="20" w:after="20"/>
              <w:ind w:right="170"/>
              <w:jc w:val="right"/>
              <w:rPr>
                <w:b/>
                <w:bCs/>
                <w:sz w:val="18"/>
                <w:szCs w:val="18"/>
                <w:lang w:val="ru-RU"/>
              </w:rPr>
            </w:pPr>
            <w:r w:rsidRPr="00105654">
              <w:rPr>
                <w:rFonts w:cs="Calibri"/>
                <w:b/>
                <w:bCs/>
                <w:color w:val="000000"/>
                <w:sz w:val="18"/>
                <w:szCs w:val="18"/>
                <w:lang w:val="ru-RU"/>
              </w:rPr>
              <w:t>35 197</w:t>
            </w:r>
          </w:p>
        </w:tc>
        <w:tc>
          <w:tcPr>
            <w:tcW w:w="1092" w:type="dxa"/>
            <w:vAlign w:val="bottom"/>
          </w:tcPr>
          <w:p w14:paraId="7142A1C6" w14:textId="10D833D6" w:rsidR="00E468B0" w:rsidRPr="00105654" w:rsidRDefault="00E468B0" w:rsidP="00D27DF3">
            <w:pPr>
              <w:spacing w:before="20" w:after="20"/>
              <w:ind w:right="170"/>
              <w:jc w:val="right"/>
              <w:rPr>
                <w:b/>
                <w:bCs/>
                <w:sz w:val="18"/>
                <w:szCs w:val="18"/>
                <w:lang w:val="ru-RU"/>
              </w:rPr>
            </w:pPr>
            <w:r w:rsidRPr="00105654">
              <w:rPr>
                <w:rFonts w:cs="Calibri"/>
                <w:b/>
                <w:bCs/>
                <w:color w:val="000000"/>
                <w:sz w:val="18"/>
                <w:szCs w:val="18"/>
                <w:lang w:val="ru-RU"/>
              </w:rPr>
              <w:t>15 807</w:t>
            </w:r>
          </w:p>
        </w:tc>
        <w:tc>
          <w:tcPr>
            <w:tcW w:w="1092" w:type="dxa"/>
            <w:vAlign w:val="bottom"/>
          </w:tcPr>
          <w:p w14:paraId="24451E92" w14:textId="31EBFF47" w:rsidR="00E468B0" w:rsidRPr="00105654" w:rsidRDefault="00E468B0" w:rsidP="00D27DF3">
            <w:pPr>
              <w:spacing w:before="20" w:after="20"/>
              <w:ind w:right="170"/>
              <w:jc w:val="right"/>
              <w:rPr>
                <w:b/>
                <w:bCs/>
                <w:sz w:val="18"/>
                <w:szCs w:val="18"/>
                <w:lang w:val="ru-RU"/>
              </w:rPr>
            </w:pPr>
            <w:r w:rsidRPr="00105654">
              <w:rPr>
                <w:rFonts w:cs="Calibri"/>
                <w:b/>
                <w:bCs/>
                <w:color w:val="000000"/>
                <w:sz w:val="18"/>
                <w:szCs w:val="18"/>
                <w:lang w:val="ru-RU"/>
              </w:rPr>
              <w:t>34 175</w:t>
            </w:r>
          </w:p>
        </w:tc>
        <w:tc>
          <w:tcPr>
            <w:tcW w:w="1372" w:type="dxa"/>
            <w:vAlign w:val="bottom"/>
          </w:tcPr>
          <w:p w14:paraId="7D1B5FB9" w14:textId="2B28FC5C" w:rsidR="00E468B0" w:rsidRPr="00105654" w:rsidRDefault="00E468B0" w:rsidP="00D27DF3">
            <w:pPr>
              <w:overflowPunct/>
              <w:autoSpaceDE/>
              <w:autoSpaceDN/>
              <w:adjustRightInd/>
              <w:spacing w:before="20" w:after="20"/>
              <w:ind w:right="170"/>
              <w:jc w:val="right"/>
              <w:textAlignment w:val="auto"/>
              <w:rPr>
                <w:b/>
                <w:bCs/>
                <w:sz w:val="18"/>
                <w:szCs w:val="18"/>
                <w:lang w:val="ru-RU"/>
              </w:rPr>
            </w:pPr>
            <w:r w:rsidRPr="00105654">
              <w:rPr>
                <w:rFonts w:cs="Calibri"/>
                <w:b/>
                <w:bCs/>
                <w:color w:val="000000"/>
                <w:sz w:val="18"/>
                <w:szCs w:val="18"/>
                <w:lang w:val="ru-RU"/>
              </w:rPr>
              <w:t>175 180</w:t>
            </w:r>
          </w:p>
        </w:tc>
        <w:tc>
          <w:tcPr>
            <w:tcW w:w="1171" w:type="dxa"/>
            <w:vAlign w:val="bottom"/>
          </w:tcPr>
          <w:p w14:paraId="1E344075" w14:textId="5A62AD82" w:rsidR="00E468B0" w:rsidRPr="00105654" w:rsidRDefault="00E468B0" w:rsidP="00D27DF3">
            <w:pPr>
              <w:overflowPunct/>
              <w:autoSpaceDE/>
              <w:autoSpaceDN/>
              <w:adjustRightInd/>
              <w:spacing w:before="20" w:after="20"/>
              <w:ind w:right="170"/>
              <w:jc w:val="right"/>
              <w:textAlignment w:val="auto"/>
              <w:rPr>
                <w:b/>
                <w:bCs/>
                <w:sz w:val="18"/>
                <w:szCs w:val="18"/>
                <w:lang w:val="ru-RU"/>
              </w:rPr>
            </w:pPr>
            <w:r w:rsidRPr="00105654">
              <w:rPr>
                <w:rFonts w:cs="Calibri"/>
                <w:b/>
                <w:bCs/>
                <w:color w:val="000000"/>
                <w:sz w:val="18"/>
                <w:szCs w:val="18"/>
                <w:lang w:val="ru-RU"/>
              </w:rPr>
              <w:t>1</w:t>
            </w:r>
          </w:p>
        </w:tc>
        <w:tc>
          <w:tcPr>
            <w:tcW w:w="984" w:type="dxa"/>
            <w:vAlign w:val="bottom"/>
          </w:tcPr>
          <w:p w14:paraId="7FA5B647" w14:textId="2F999062" w:rsidR="00E468B0" w:rsidRPr="00105654" w:rsidRDefault="00E468B0" w:rsidP="00D27DF3">
            <w:pPr>
              <w:overflowPunct/>
              <w:autoSpaceDE/>
              <w:autoSpaceDN/>
              <w:adjustRightInd/>
              <w:spacing w:before="20" w:after="20"/>
              <w:ind w:right="170"/>
              <w:jc w:val="right"/>
              <w:textAlignment w:val="auto"/>
              <w:rPr>
                <w:b/>
                <w:bCs/>
                <w:sz w:val="18"/>
                <w:szCs w:val="18"/>
                <w:lang w:val="ru-RU"/>
              </w:rPr>
            </w:pPr>
            <w:r w:rsidRPr="00105654">
              <w:rPr>
                <w:rFonts w:cs="Calibri"/>
                <w:b/>
                <w:bCs/>
                <w:color w:val="000000"/>
                <w:sz w:val="18"/>
                <w:szCs w:val="18"/>
                <w:lang w:val="ru-RU"/>
              </w:rPr>
              <w:t>17</w:t>
            </w:r>
          </w:p>
        </w:tc>
        <w:tc>
          <w:tcPr>
            <w:tcW w:w="1344" w:type="dxa"/>
            <w:vAlign w:val="bottom"/>
          </w:tcPr>
          <w:p w14:paraId="134EC67E" w14:textId="65963474" w:rsidR="00E468B0" w:rsidRPr="00105654" w:rsidRDefault="00E468B0" w:rsidP="00D27DF3">
            <w:pPr>
              <w:spacing w:before="20" w:after="20"/>
              <w:ind w:right="170"/>
              <w:jc w:val="right"/>
              <w:rPr>
                <w:b/>
                <w:bCs/>
                <w:sz w:val="18"/>
                <w:szCs w:val="18"/>
                <w:lang w:val="ru-RU"/>
              </w:rPr>
            </w:pPr>
            <w:r w:rsidRPr="00105654">
              <w:rPr>
                <w:rFonts w:cs="Calibri"/>
                <w:b/>
                <w:bCs/>
                <w:color w:val="000000"/>
                <w:sz w:val="18"/>
                <w:szCs w:val="18"/>
                <w:lang w:val="ru-RU"/>
              </w:rPr>
              <w:t>15 684</w:t>
            </w:r>
          </w:p>
        </w:tc>
        <w:tc>
          <w:tcPr>
            <w:tcW w:w="1190" w:type="dxa"/>
            <w:vAlign w:val="bottom"/>
          </w:tcPr>
          <w:p w14:paraId="2AE17653" w14:textId="1EA6529F" w:rsidR="00E468B0" w:rsidRPr="00105654" w:rsidRDefault="00E468B0" w:rsidP="00D27DF3">
            <w:pPr>
              <w:overflowPunct/>
              <w:autoSpaceDE/>
              <w:autoSpaceDN/>
              <w:adjustRightInd/>
              <w:spacing w:before="20" w:after="20"/>
              <w:ind w:right="170"/>
              <w:jc w:val="right"/>
              <w:textAlignment w:val="auto"/>
              <w:rPr>
                <w:b/>
                <w:sz w:val="18"/>
                <w:szCs w:val="18"/>
                <w:lang w:val="ru-RU"/>
              </w:rPr>
            </w:pPr>
            <w:r w:rsidRPr="00105654">
              <w:rPr>
                <w:rFonts w:cs="Calibri"/>
                <w:b/>
                <w:bCs/>
                <w:color w:val="000000"/>
                <w:sz w:val="18"/>
                <w:szCs w:val="18"/>
                <w:lang w:val="ru-RU"/>
              </w:rPr>
              <w:t>190 882</w:t>
            </w:r>
          </w:p>
        </w:tc>
      </w:tr>
      <w:tr w:rsidR="00E468B0" w:rsidRPr="00105654" w14:paraId="175403D4" w14:textId="77777777" w:rsidTr="0072172D">
        <w:tc>
          <w:tcPr>
            <w:tcW w:w="3964" w:type="dxa"/>
          </w:tcPr>
          <w:p w14:paraId="415E859F" w14:textId="77777777" w:rsidR="00E468B0" w:rsidRPr="00105654" w:rsidRDefault="00E468B0" w:rsidP="00745242">
            <w:pPr>
              <w:spacing w:before="20" w:after="20"/>
              <w:rPr>
                <w:sz w:val="18"/>
                <w:szCs w:val="18"/>
                <w:lang w:val="ru-RU"/>
              </w:rPr>
            </w:pPr>
          </w:p>
        </w:tc>
        <w:tc>
          <w:tcPr>
            <w:tcW w:w="1276" w:type="dxa"/>
            <w:vAlign w:val="bottom"/>
          </w:tcPr>
          <w:p w14:paraId="6238FB14" w14:textId="77777777" w:rsidR="00E468B0" w:rsidRPr="00105654" w:rsidRDefault="00E468B0" w:rsidP="00D27DF3">
            <w:pPr>
              <w:spacing w:before="20" w:after="20"/>
              <w:ind w:right="170"/>
              <w:jc w:val="right"/>
              <w:rPr>
                <w:bCs/>
                <w:sz w:val="18"/>
                <w:szCs w:val="18"/>
                <w:lang w:val="ru-RU"/>
              </w:rPr>
            </w:pPr>
          </w:p>
        </w:tc>
        <w:tc>
          <w:tcPr>
            <w:tcW w:w="1082" w:type="dxa"/>
            <w:vAlign w:val="bottom"/>
          </w:tcPr>
          <w:p w14:paraId="3F0511B2" w14:textId="77777777" w:rsidR="00E468B0" w:rsidRPr="00105654" w:rsidRDefault="00E468B0" w:rsidP="00D27DF3">
            <w:pPr>
              <w:spacing w:before="20" w:after="20"/>
              <w:ind w:right="170"/>
              <w:jc w:val="right"/>
              <w:rPr>
                <w:bCs/>
                <w:sz w:val="18"/>
                <w:szCs w:val="18"/>
                <w:lang w:val="ru-RU"/>
              </w:rPr>
            </w:pPr>
          </w:p>
        </w:tc>
        <w:tc>
          <w:tcPr>
            <w:tcW w:w="1092" w:type="dxa"/>
            <w:vAlign w:val="bottom"/>
          </w:tcPr>
          <w:p w14:paraId="4084B4ED" w14:textId="77777777" w:rsidR="00E468B0" w:rsidRPr="00105654" w:rsidRDefault="00E468B0" w:rsidP="00D27DF3">
            <w:pPr>
              <w:spacing w:before="20" w:after="20"/>
              <w:ind w:right="170"/>
              <w:jc w:val="right"/>
              <w:rPr>
                <w:bCs/>
                <w:sz w:val="18"/>
                <w:szCs w:val="18"/>
                <w:lang w:val="ru-RU"/>
              </w:rPr>
            </w:pPr>
          </w:p>
        </w:tc>
        <w:tc>
          <w:tcPr>
            <w:tcW w:w="1092" w:type="dxa"/>
            <w:vAlign w:val="bottom"/>
          </w:tcPr>
          <w:p w14:paraId="3E1DCB14" w14:textId="77777777" w:rsidR="00E468B0" w:rsidRPr="00105654" w:rsidRDefault="00E468B0" w:rsidP="00D27DF3">
            <w:pPr>
              <w:spacing w:before="20" w:after="20"/>
              <w:ind w:right="170"/>
              <w:jc w:val="right"/>
              <w:rPr>
                <w:bCs/>
                <w:sz w:val="18"/>
                <w:szCs w:val="18"/>
                <w:lang w:val="ru-RU"/>
              </w:rPr>
            </w:pPr>
          </w:p>
        </w:tc>
        <w:tc>
          <w:tcPr>
            <w:tcW w:w="1372" w:type="dxa"/>
            <w:vAlign w:val="bottom"/>
          </w:tcPr>
          <w:p w14:paraId="18049616" w14:textId="77777777" w:rsidR="00E468B0" w:rsidRPr="00105654" w:rsidRDefault="00E468B0" w:rsidP="00D27DF3">
            <w:pPr>
              <w:spacing w:before="20" w:after="20"/>
              <w:ind w:right="170"/>
              <w:jc w:val="right"/>
              <w:rPr>
                <w:bCs/>
                <w:sz w:val="18"/>
                <w:szCs w:val="18"/>
                <w:lang w:val="ru-RU"/>
              </w:rPr>
            </w:pPr>
          </w:p>
        </w:tc>
        <w:tc>
          <w:tcPr>
            <w:tcW w:w="1171" w:type="dxa"/>
            <w:vAlign w:val="bottom"/>
          </w:tcPr>
          <w:p w14:paraId="02FE78FA" w14:textId="77777777" w:rsidR="00E468B0" w:rsidRPr="00105654" w:rsidRDefault="00E468B0" w:rsidP="00D27DF3">
            <w:pPr>
              <w:spacing w:before="20" w:after="20"/>
              <w:ind w:right="170"/>
              <w:jc w:val="right"/>
              <w:rPr>
                <w:bCs/>
                <w:sz w:val="18"/>
                <w:szCs w:val="18"/>
                <w:lang w:val="ru-RU"/>
              </w:rPr>
            </w:pPr>
          </w:p>
        </w:tc>
        <w:tc>
          <w:tcPr>
            <w:tcW w:w="984" w:type="dxa"/>
            <w:vAlign w:val="bottom"/>
          </w:tcPr>
          <w:p w14:paraId="7773BE06" w14:textId="77777777" w:rsidR="00E468B0" w:rsidRPr="00105654" w:rsidRDefault="00E468B0" w:rsidP="00D27DF3">
            <w:pPr>
              <w:spacing w:before="20" w:after="20"/>
              <w:ind w:right="170"/>
              <w:jc w:val="right"/>
              <w:rPr>
                <w:bCs/>
                <w:sz w:val="18"/>
                <w:szCs w:val="18"/>
                <w:lang w:val="ru-RU"/>
              </w:rPr>
            </w:pPr>
          </w:p>
        </w:tc>
        <w:tc>
          <w:tcPr>
            <w:tcW w:w="1344" w:type="dxa"/>
            <w:vAlign w:val="bottom"/>
          </w:tcPr>
          <w:p w14:paraId="2E4DD6A8" w14:textId="77777777" w:rsidR="00E468B0" w:rsidRPr="00105654" w:rsidRDefault="00E468B0" w:rsidP="00D27DF3">
            <w:pPr>
              <w:spacing w:before="20" w:after="20"/>
              <w:ind w:right="170"/>
              <w:jc w:val="right"/>
              <w:rPr>
                <w:bCs/>
                <w:sz w:val="18"/>
                <w:szCs w:val="18"/>
                <w:lang w:val="ru-RU"/>
              </w:rPr>
            </w:pPr>
          </w:p>
        </w:tc>
        <w:tc>
          <w:tcPr>
            <w:tcW w:w="1190" w:type="dxa"/>
            <w:vAlign w:val="bottom"/>
          </w:tcPr>
          <w:p w14:paraId="7B30B9C7" w14:textId="77777777" w:rsidR="00E468B0" w:rsidRPr="00105654" w:rsidRDefault="00E468B0" w:rsidP="00D27DF3">
            <w:pPr>
              <w:spacing w:before="20" w:after="20"/>
              <w:ind w:right="170"/>
              <w:jc w:val="right"/>
              <w:rPr>
                <w:b/>
                <w:sz w:val="18"/>
                <w:szCs w:val="18"/>
                <w:lang w:val="ru-RU"/>
              </w:rPr>
            </w:pPr>
          </w:p>
        </w:tc>
      </w:tr>
      <w:tr w:rsidR="00E468B0" w:rsidRPr="00105654" w14:paraId="380DCC9D" w14:textId="77777777" w:rsidTr="0072172D">
        <w:tc>
          <w:tcPr>
            <w:tcW w:w="3964" w:type="dxa"/>
          </w:tcPr>
          <w:p w14:paraId="2F9CF313" w14:textId="42177613" w:rsidR="00E468B0" w:rsidRPr="00105654" w:rsidRDefault="00891344" w:rsidP="00745242">
            <w:pPr>
              <w:spacing w:before="20" w:after="20"/>
              <w:rPr>
                <w:b/>
                <w:sz w:val="18"/>
                <w:szCs w:val="18"/>
                <w:lang w:val="ru-RU"/>
              </w:rPr>
            </w:pPr>
            <w:r w:rsidRPr="00105654">
              <w:rPr>
                <w:b/>
                <w:bCs/>
                <w:sz w:val="18"/>
                <w:szCs w:val="18"/>
                <w:lang w:val="ru-RU"/>
              </w:rPr>
              <w:t>Финансовые доходы/</w:t>
            </w:r>
            <w:r w:rsidRPr="00105654">
              <w:rPr>
                <w:b/>
                <w:bCs/>
                <w:sz w:val="18"/>
                <w:szCs w:val="18"/>
                <w:lang w:val="ru-RU" w:eastAsia="en-GB"/>
              </w:rPr>
              <w:t>(расходы)</w:t>
            </w:r>
          </w:p>
        </w:tc>
        <w:tc>
          <w:tcPr>
            <w:tcW w:w="1276" w:type="dxa"/>
            <w:vAlign w:val="bottom"/>
          </w:tcPr>
          <w:p w14:paraId="3325F326" w14:textId="02311A54" w:rsidR="00E468B0" w:rsidRPr="00105654" w:rsidRDefault="00E468B0" w:rsidP="00D27DF3">
            <w:pPr>
              <w:spacing w:before="20" w:after="20"/>
              <w:ind w:right="170"/>
              <w:jc w:val="right"/>
              <w:rPr>
                <w:b/>
                <w:sz w:val="18"/>
                <w:szCs w:val="18"/>
                <w:lang w:val="ru-RU"/>
              </w:rPr>
            </w:pPr>
            <w:r w:rsidRPr="00105654">
              <w:rPr>
                <w:rFonts w:cs="Calibri"/>
                <w:b/>
                <w:bCs/>
                <w:color w:val="000000"/>
                <w:sz w:val="18"/>
                <w:szCs w:val="18"/>
                <w:lang w:val="ru-RU"/>
              </w:rPr>
              <w:t>366</w:t>
            </w:r>
          </w:p>
        </w:tc>
        <w:tc>
          <w:tcPr>
            <w:tcW w:w="1082" w:type="dxa"/>
            <w:vAlign w:val="bottom"/>
          </w:tcPr>
          <w:p w14:paraId="51EDCB13" w14:textId="5A8FC645" w:rsidR="00E468B0" w:rsidRPr="00105654" w:rsidRDefault="00E468B0" w:rsidP="00D27DF3">
            <w:pPr>
              <w:spacing w:before="20" w:after="20"/>
              <w:ind w:right="170"/>
              <w:jc w:val="right"/>
              <w:rPr>
                <w:b/>
                <w:sz w:val="18"/>
                <w:szCs w:val="18"/>
                <w:lang w:val="ru-RU"/>
              </w:rPr>
            </w:pPr>
            <w:r w:rsidRPr="00105654">
              <w:rPr>
                <w:rFonts w:cs="Calibri"/>
                <w:b/>
                <w:bCs/>
                <w:color w:val="000000"/>
                <w:sz w:val="18"/>
                <w:szCs w:val="18"/>
                <w:lang w:val="ru-RU"/>
              </w:rPr>
              <w:t>167</w:t>
            </w:r>
          </w:p>
        </w:tc>
        <w:tc>
          <w:tcPr>
            <w:tcW w:w="1092" w:type="dxa"/>
            <w:vAlign w:val="bottom"/>
          </w:tcPr>
          <w:p w14:paraId="2A9482AD" w14:textId="7A8C2FC6" w:rsidR="00E468B0" w:rsidRPr="00105654" w:rsidRDefault="00E468B0" w:rsidP="00D27DF3">
            <w:pPr>
              <w:spacing w:before="20" w:after="20"/>
              <w:ind w:right="170"/>
              <w:jc w:val="right"/>
              <w:rPr>
                <w:b/>
                <w:sz w:val="18"/>
                <w:szCs w:val="18"/>
                <w:lang w:val="ru-RU"/>
              </w:rPr>
            </w:pPr>
            <w:r w:rsidRPr="00105654">
              <w:rPr>
                <w:rFonts w:cs="Calibri"/>
                <w:b/>
                <w:bCs/>
                <w:color w:val="000000"/>
                <w:sz w:val="18"/>
                <w:szCs w:val="18"/>
                <w:lang w:val="ru-RU"/>
              </w:rPr>
              <w:t>76</w:t>
            </w:r>
          </w:p>
        </w:tc>
        <w:tc>
          <w:tcPr>
            <w:tcW w:w="1092" w:type="dxa"/>
            <w:vAlign w:val="bottom"/>
          </w:tcPr>
          <w:p w14:paraId="1E65FA78" w14:textId="48DA9A82" w:rsidR="00E468B0" w:rsidRPr="00105654" w:rsidRDefault="00E468B0" w:rsidP="00D27DF3">
            <w:pPr>
              <w:spacing w:before="20" w:after="20"/>
              <w:ind w:right="170"/>
              <w:jc w:val="right"/>
              <w:rPr>
                <w:b/>
                <w:sz w:val="18"/>
                <w:szCs w:val="18"/>
                <w:lang w:val="ru-RU"/>
              </w:rPr>
            </w:pPr>
            <w:r w:rsidRPr="00105654">
              <w:rPr>
                <w:rFonts w:cs="Calibri"/>
                <w:b/>
                <w:bCs/>
                <w:color w:val="000000"/>
                <w:sz w:val="18"/>
                <w:szCs w:val="18"/>
                <w:lang w:val="ru-RU"/>
              </w:rPr>
              <w:t>160</w:t>
            </w:r>
          </w:p>
        </w:tc>
        <w:tc>
          <w:tcPr>
            <w:tcW w:w="1372" w:type="dxa"/>
            <w:vAlign w:val="bottom"/>
          </w:tcPr>
          <w:p w14:paraId="49469C58" w14:textId="27FE349B" w:rsidR="00E468B0" w:rsidRPr="00105654" w:rsidRDefault="00E468B0" w:rsidP="00D27DF3">
            <w:pPr>
              <w:spacing w:before="20" w:after="20"/>
              <w:ind w:right="170"/>
              <w:jc w:val="right"/>
              <w:rPr>
                <w:b/>
                <w:sz w:val="18"/>
                <w:szCs w:val="18"/>
                <w:lang w:val="ru-RU"/>
              </w:rPr>
            </w:pPr>
            <w:r w:rsidRPr="00105654">
              <w:rPr>
                <w:rFonts w:cs="Calibri"/>
                <w:b/>
                <w:bCs/>
                <w:color w:val="000000"/>
                <w:sz w:val="18"/>
                <w:szCs w:val="18"/>
                <w:lang w:val="ru-RU"/>
              </w:rPr>
              <w:t>768</w:t>
            </w:r>
          </w:p>
        </w:tc>
        <w:tc>
          <w:tcPr>
            <w:tcW w:w="1171" w:type="dxa"/>
            <w:vAlign w:val="bottom"/>
          </w:tcPr>
          <w:p w14:paraId="34E8B223" w14:textId="3B6AE3E8" w:rsidR="00E468B0" w:rsidRPr="00105654" w:rsidRDefault="00E468B0" w:rsidP="00D27DF3">
            <w:pPr>
              <w:spacing w:before="20" w:after="20"/>
              <w:ind w:right="170"/>
              <w:jc w:val="right"/>
              <w:rPr>
                <w:b/>
                <w:sz w:val="18"/>
                <w:szCs w:val="18"/>
                <w:lang w:val="ru-RU"/>
              </w:rPr>
            </w:pPr>
            <w:r w:rsidRPr="00105654">
              <w:rPr>
                <w:rFonts w:cs="Calibri"/>
                <w:b/>
                <w:bCs/>
                <w:color w:val="000000"/>
                <w:sz w:val="18"/>
                <w:szCs w:val="18"/>
                <w:lang w:val="ru-RU"/>
              </w:rPr>
              <w:t>11</w:t>
            </w:r>
          </w:p>
        </w:tc>
        <w:tc>
          <w:tcPr>
            <w:tcW w:w="984" w:type="dxa"/>
            <w:vAlign w:val="bottom"/>
          </w:tcPr>
          <w:p w14:paraId="5E06BE35" w14:textId="1F318F2B" w:rsidR="00E468B0" w:rsidRPr="00105654" w:rsidRDefault="00E468B0" w:rsidP="00D27DF3">
            <w:pPr>
              <w:spacing w:before="20" w:after="20"/>
              <w:ind w:right="170"/>
              <w:jc w:val="right"/>
              <w:rPr>
                <w:b/>
                <w:sz w:val="18"/>
                <w:szCs w:val="18"/>
                <w:lang w:val="ru-RU"/>
              </w:rPr>
            </w:pPr>
            <w:r w:rsidRPr="00105654">
              <w:rPr>
                <w:rFonts w:cs="Calibri"/>
                <w:b/>
                <w:bCs/>
                <w:color w:val="000000"/>
                <w:sz w:val="18"/>
                <w:szCs w:val="18"/>
                <w:lang w:val="ru-RU"/>
              </w:rPr>
              <w:t>141</w:t>
            </w:r>
          </w:p>
        </w:tc>
        <w:tc>
          <w:tcPr>
            <w:tcW w:w="1344" w:type="dxa"/>
            <w:vAlign w:val="bottom"/>
          </w:tcPr>
          <w:p w14:paraId="43BBDAC2" w14:textId="2C132A74" w:rsidR="00E468B0" w:rsidRPr="00105654" w:rsidRDefault="00E468B0" w:rsidP="00D27DF3">
            <w:pPr>
              <w:spacing w:before="20" w:after="20"/>
              <w:ind w:right="170"/>
              <w:jc w:val="right"/>
              <w:rPr>
                <w:b/>
                <w:bCs/>
                <w:sz w:val="18"/>
                <w:szCs w:val="18"/>
                <w:lang w:val="ru-RU"/>
              </w:rPr>
            </w:pPr>
            <w:r w:rsidRPr="00105654">
              <w:rPr>
                <w:b/>
                <w:bCs/>
                <w:sz w:val="18"/>
                <w:szCs w:val="18"/>
                <w:lang w:val="ru-RU"/>
              </w:rPr>
              <w:t>(423)</w:t>
            </w:r>
          </w:p>
        </w:tc>
        <w:tc>
          <w:tcPr>
            <w:tcW w:w="1190" w:type="dxa"/>
            <w:vAlign w:val="bottom"/>
          </w:tcPr>
          <w:p w14:paraId="18C426B6" w14:textId="76506ACC" w:rsidR="00E468B0" w:rsidRPr="00105654" w:rsidRDefault="00E468B0" w:rsidP="00D27DF3">
            <w:pPr>
              <w:spacing w:before="20" w:after="20"/>
              <w:ind w:right="170"/>
              <w:jc w:val="right"/>
              <w:rPr>
                <w:b/>
                <w:bCs/>
                <w:sz w:val="18"/>
                <w:szCs w:val="18"/>
                <w:lang w:val="ru-RU"/>
              </w:rPr>
            </w:pPr>
            <w:r w:rsidRPr="00105654">
              <w:rPr>
                <w:b/>
                <w:bCs/>
                <w:sz w:val="18"/>
                <w:szCs w:val="18"/>
                <w:lang w:val="ru-RU"/>
              </w:rPr>
              <w:t>497</w:t>
            </w:r>
          </w:p>
        </w:tc>
      </w:tr>
      <w:tr w:rsidR="00E468B0" w:rsidRPr="00105654" w14:paraId="66F0A43C" w14:textId="77777777" w:rsidTr="0072172D">
        <w:tc>
          <w:tcPr>
            <w:tcW w:w="3964" w:type="dxa"/>
          </w:tcPr>
          <w:p w14:paraId="7FA30D0A" w14:textId="77777777" w:rsidR="00E468B0" w:rsidRPr="00105654" w:rsidRDefault="00E468B0" w:rsidP="00745242">
            <w:pPr>
              <w:spacing w:before="20" w:after="20"/>
              <w:rPr>
                <w:sz w:val="18"/>
                <w:szCs w:val="18"/>
                <w:lang w:val="ru-RU"/>
              </w:rPr>
            </w:pPr>
          </w:p>
        </w:tc>
        <w:tc>
          <w:tcPr>
            <w:tcW w:w="1276" w:type="dxa"/>
            <w:vAlign w:val="bottom"/>
          </w:tcPr>
          <w:p w14:paraId="2D382F05" w14:textId="53AB4F1E" w:rsidR="00E468B0" w:rsidRPr="00105654" w:rsidRDefault="00E468B0" w:rsidP="00D27DF3">
            <w:pPr>
              <w:spacing w:before="20" w:after="20"/>
              <w:ind w:right="170"/>
              <w:jc w:val="right"/>
              <w:rPr>
                <w:bCs/>
                <w:sz w:val="18"/>
                <w:szCs w:val="18"/>
                <w:lang w:val="ru-RU"/>
              </w:rPr>
            </w:pPr>
          </w:p>
        </w:tc>
        <w:tc>
          <w:tcPr>
            <w:tcW w:w="1082" w:type="dxa"/>
            <w:vAlign w:val="bottom"/>
          </w:tcPr>
          <w:p w14:paraId="5F70AC5B" w14:textId="77777777" w:rsidR="00E468B0" w:rsidRPr="00105654" w:rsidRDefault="00E468B0" w:rsidP="00D27DF3">
            <w:pPr>
              <w:spacing w:before="20" w:after="20"/>
              <w:ind w:right="170"/>
              <w:jc w:val="right"/>
              <w:rPr>
                <w:bCs/>
                <w:sz w:val="18"/>
                <w:szCs w:val="18"/>
                <w:lang w:val="ru-RU"/>
              </w:rPr>
            </w:pPr>
          </w:p>
        </w:tc>
        <w:tc>
          <w:tcPr>
            <w:tcW w:w="1092" w:type="dxa"/>
            <w:vAlign w:val="bottom"/>
          </w:tcPr>
          <w:p w14:paraId="0090FB39" w14:textId="77777777" w:rsidR="00E468B0" w:rsidRPr="00105654" w:rsidRDefault="00E468B0" w:rsidP="00D27DF3">
            <w:pPr>
              <w:spacing w:before="20" w:after="20"/>
              <w:ind w:right="170"/>
              <w:jc w:val="right"/>
              <w:rPr>
                <w:bCs/>
                <w:sz w:val="18"/>
                <w:szCs w:val="18"/>
                <w:lang w:val="ru-RU"/>
              </w:rPr>
            </w:pPr>
          </w:p>
        </w:tc>
        <w:tc>
          <w:tcPr>
            <w:tcW w:w="1092" w:type="dxa"/>
            <w:vAlign w:val="bottom"/>
          </w:tcPr>
          <w:p w14:paraId="55027D37" w14:textId="77777777" w:rsidR="00E468B0" w:rsidRPr="00105654" w:rsidRDefault="00E468B0" w:rsidP="00D27DF3">
            <w:pPr>
              <w:spacing w:before="20" w:after="20"/>
              <w:ind w:right="170"/>
              <w:jc w:val="right"/>
              <w:rPr>
                <w:bCs/>
                <w:sz w:val="18"/>
                <w:szCs w:val="18"/>
                <w:lang w:val="ru-RU"/>
              </w:rPr>
            </w:pPr>
          </w:p>
        </w:tc>
        <w:tc>
          <w:tcPr>
            <w:tcW w:w="1372" w:type="dxa"/>
            <w:vAlign w:val="bottom"/>
          </w:tcPr>
          <w:p w14:paraId="5B8A9A12" w14:textId="77777777" w:rsidR="00E468B0" w:rsidRPr="00105654" w:rsidRDefault="00E468B0" w:rsidP="00D27DF3">
            <w:pPr>
              <w:spacing w:before="20" w:after="20"/>
              <w:ind w:right="170"/>
              <w:jc w:val="right"/>
              <w:rPr>
                <w:bCs/>
                <w:sz w:val="18"/>
                <w:szCs w:val="18"/>
                <w:lang w:val="ru-RU"/>
              </w:rPr>
            </w:pPr>
          </w:p>
        </w:tc>
        <w:tc>
          <w:tcPr>
            <w:tcW w:w="1171" w:type="dxa"/>
            <w:vAlign w:val="bottom"/>
          </w:tcPr>
          <w:p w14:paraId="6F4589D7" w14:textId="77777777" w:rsidR="00E468B0" w:rsidRPr="00105654" w:rsidRDefault="00E468B0" w:rsidP="00D27DF3">
            <w:pPr>
              <w:spacing w:before="20" w:after="20"/>
              <w:ind w:right="170"/>
              <w:jc w:val="right"/>
              <w:rPr>
                <w:bCs/>
                <w:sz w:val="18"/>
                <w:szCs w:val="18"/>
                <w:lang w:val="ru-RU"/>
              </w:rPr>
            </w:pPr>
          </w:p>
        </w:tc>
        <w:tc>
          <w:tcPr>
            <w:tcW w:w="984" w:type="dxa"/>
            <w:vAlign w:val="bottom"/>
          </w:tcPr>
          <w:p w14:paraId="59C5ED1F" w14:textId="77777777" w:rsidR="00E468B0" w:rsidRPr="00105654" w:rsidRDefault="00E468B0" w:rsidP="00D27DF3">
            <w:pPr>
              <w:spacing w:before="20" w:after="20"/>
              <w:ind w:right="170"/>
              <w:jc w:val="right"/>
              <w:rPr>
                <w:bCs/>
                <w:sz w:val="18"/>
                <w:szCs w:val="18"/>
                <w:lang w:val="ru-RU"/>
              </w:rPr>
            </w:pPr>
          </w:p>
        </w:tc>
        <w:tc>
          <w:tcPr>
            <w:tcW w:w="1344" w:type="dxa"/>
            <w:vAlign w:val="bottom"/>
          </w:tcPr>
          <w:p w14:paraId="1926AD62" w14:textId="77777777" w:rsidR="00E468B0" w:rsidRPr="00105654" w:rsidRDefault="00E468B0" w:rsidP="00D27DF3">
            <w:pPr>
              <w:spacing w:before="20" w:after="20"/>
              <w:ind w:right="170"/>
              <w:jc w:val="right"/>
              <w:rPr>
                <w:bCs/>
                <w:sz w:val="18"/>
                <w:szCs w:val="18"/>
                <w:lang w:val="ru-RU"/>
              </w:rPr>
            </w:pPr>
          </w:p>
        </w:tc>
        <w:tc>
          <w:tcPr>
            <w:tcW w:w="1190" w:type="dxa"/>
            <w:vAlign w:val="bottom"/>
          </w:tcPr>
          <w:p w14:paraId="7BD64A63" w14:textId="77777777" w:rsidR="00E468B0" w:rsidRPr="00105654" w:rsidRDefault="00E468B0" w:rsidP="00D27DF3">
            <w:pPr>
              <w:spacing w:before="20" w:after="20"/>
              <w:ind w:right="170"/>
              <w:jc w:val="right"/>
              <w:rPr>
                <w:b/>
                <w:sz w:val="18"/>
                <w:szCs w:val="18"/>
                <w:lang w:val="ru-RU"/>
              </w:rPr>
            </w:pPr>
          </w:p>
        </w:tc>
      </w:tr>
      <w:tr w:rsidR="00E468B0" w:rsidRPr="00105654" w14:paraId="0DF8C8CC" w14:textId="77777777" w:rsidTr="0072172D">
        <w:tc>
          <w:tcPr>
            <w:tcW w:w="3964" w:type="dxa"/>
            <w:shd w:val="clear" w:color="auto" w:fill="538DD5"/>
          </w:tcPr>
          <w:p w14:paraId="59BE7696" w14:textId="43927F36" w:rsidR="00E468B0" w:rsidRPr="00105654" w:rsidRDefault="00891344" w:rsidP="004A2B95">
            <w:pPr>
              <w:spacing w:before="40" w:after="40"/>
              <w:rPr>
                <w:b/>
                <w:bCs/>
                <w:sz w:val="18"/>
                <w:szCs w:val="18"/>
                <w:lang w:val="ru-RU"/>
              </w:rPr>
            </w:pPr>
            <w:r w:rsidRPr="00105654">
              <w:rPr>
                <w:b/>
                <w:bCs/>
                <w:sz w:val="18"/>
                <w:szCs w:val="18"/>
                <w:lang w:val="ru-RU"/>
              </w:rPr>
              <w:t>Чистый результат</w:t>
            </w:r>
          </w:p>
        </w:tc>
        <w:tc>
          <w:tcPr>
            <w:tcW w:w="1276" w:type="dxa"/>
            <w:shd w:val="clear" w:color="auto" w:fill="538DD5"/>
            <w:vAlign w:val="bottom"/>
          </w:tcPr>
          <w:p w14:paraId="7AD84882" w14:textId="62E33BB9" w:rsidR="00E468B0" w:rsidRPr="00105654" w:rsidRDefault="00E468B0" w:rsidP="004A2B95">
            <w:pPr>
              <w:spacing w:before="40" w:after="40"/>
              <w:ind w:right="170"/>
              <w:jc w:val="right"/>
              <w:rPr>
                <w:b/>
                <w:bCs/>
                <w:sz w:val="18"/>
                <w:szCs w:val="18"/>
                <w:lang w:val="ru-RU"/>
              </w:rPr>
            </w:pPr>
            <w:r w:rsidRPr="00105654">
              <w:rPr>
                <w:rFonts w:cs="Calibri"/>
                <w:b/>
                <w:bCs/>
                <w:sz w:val="18"/>
                <w:szCs w:val="18"/>
                <w:lang w:val="ru-RU"/>
              </w:rPr>
              <w:t>(33 492)</w:t>
            </w:r>
          </w:p>
        </w:tc>
        <w:tc>
          <w:tcPr>
            <w:tcW w:w="1082" w:type="dxa"/>
            <w:shd w:val="clear" w:color="auto" w:fill="538DD5"/>
            <w:vAlign w:val="bottom"/>
          </w:tcPr>
          <w:p w14:paraId="56629245" w14:textId="6B3A9289" w:rsidR="00E468B0" w:rsidRPr="00105654" w:rsidRDefault="00E468B0" w:rsidP="004A2B95">
            <w:pPr>
              <w:spacing w:before="40" w:after="40"/>
              <w:ind w:right="170"/>
              <w:jc w:val="right"/>
              <w:rPr>
                <w:b/>
                <w:bCs/>
                <w:sz w:val="18"/>
                <w:szCs w:val="18"/>
                <w:lang w:val="ru-RU"/>
              </w:rPr>
            </w:pPr>
            <w:r w:rsidRPr="00105654">
              <w:rPr>
                <w:rFonts w:cs="Calibri"/>
                <w:b/>
                <w:bCs/>
                <w:sz w:val="18"/>
                <w:szCs w:val="18"/>
                <w:lang w:val="ru-RU"/>
              </w:rPr>
              <w:t>24 513</w:t>
            </w:r>
          </w:p>
        </w:tc>
        <w:tc>
          <w:tcPr>
            <w:tcW w:w="1092" w:type="dxa"/>
            <w:shd w:val="clear" w:color="auto" w:fill="538DD5"/>
            <w:vAlign w:val="bottom"/>
          </w:tcPr>
          <w:p w14:paraId="1E924267" w14:textId="51494EEA" w:rsidR="00E468B0" w:rsidRPr="00105654" w:rsidRDefault="00E468B0" w:rsidP="004A2B95">
            <w:pPr>
              <w:spacing w:before="40" w:after="40"/>
              <w:ind w:right="170"/>
              <w:jc w:val="right"/>
              <w:rPr>
                <w:b/>
                <w:bCs/>
                <w:sz w:val="18"/>
                <w:szCs w:val="18"/>
                <w:lang w:val="ru-RU"/>
              </w:rPr>
            </w:pPr>
            <w:r w:rsidRPr="00105654">
              <w:rPr>
                <w:rFonts w:cs="Calibri"/>
                <w:b/>
                <w:bCs/>
                <w:sz w:val="18"/>
                <w:szCs w:val="18"/>
                <w:lang w:val="ru-RU"/>
              </w:rPr>
              <w:t>2 638</w:t>
            </w:r>
          </w:p>
        </w:tc>
        <w:tc>
          <w:tcPr>
            <w:tcW w:w="1092" w:type="dxa"/>
            <w:shd w:val="clear" w:color="auto" w:fill="538DD5"/>
            <w:vAlign w:val="bottom"/>
          </w:tcPr>
          <w:p w14:paraId="6C0A1B05" w14:textId="45AD073B" w:rsidR="00E468B0" w:rsidRPr="00105654" w:rsidRDefault="00E468B0" w:rsidP="004A2B95">
            <w:pPr>
              <w:spacing w:before="40" w:after="40"/>
              <w:ind w:right="170"/>
              <w:jc w:val="right"/>
              <w:rPr>
                <w:b/>
                <w:bCs/>
                <w:sz w:val="18"/>
                <w:szCs w:val="18"/>
                <w:lang w:val="ru-RU"/>
              </w:rPr>
            </w:pPr>
            <w:r w:rsidRPr="00105654">
              <w:rPr>
                <w:rFonts w:cs="Calibri"/>
                <w:b/>
                <w:bCs/>
                <w:sz w:val="18"/>
                <w:szCs w:val="18"/>
                <w:lang w:val="ru-RU"/>
              </w:rPr>
              <w:t>(10 703)</w:t>
            </w:r>
          </w:p>
        </w:tc>
        <w:tc>
          <w:tcPr>
            <w:tcW w:w="1372" w:type="dxa"/>
            <w:shd w:val="clear" w:color="auto" w:fill="538DD5"/>
            <w:vAlign w:val="bottom"/>
          </w:tcPr>
          <w:p w14:paraId="6414F67B" w14:textId="5E6616AF" w:rsidR="00E468B0" w:rsidRPr="00105654" w:rsidRDefault="00E468B0" w:rsidP="004A2B95">
            <w:pPr>
              <w:spacing w:before="40" w:after="40"/>
              <w:ind w:right="170"/>
              <w:jc w:val="right"/>
              <w:rPr>
                <w:b/>
                <w:bCs/>
                <w:sz w:val="18"/>
                <w:szCs w:val="18"/>
                <w:lang w:val="ru-RU"/>
              </w:rPr>
            </w:pPr>
            <w:r w:rsidRPr="00105654">
              <w:rPr>
                <w:rFonts w:cs="Calibri"/>
                <w:b/>
                <w:bCs/>
                <w:sz w:val="18"/>
                <w:szCs w:val="18"/>
                <w:lang w:val="ru-RU"/>
              </w:rPr>
              <w:t>(17 045)</w:t>
            </w:r>
          </w:p>
        </w:tc>
        <w:tc>
          <w:tcPr>
            <w:tcW w:w="1171" w:type="dxa"/>
            <w:shd w:val="clear" w:color="auto" w:fill="538DD5"/>
            <w:vAlign w:val="bottom"/>
          </w:tcPr>
          <w:p w14:paraId="1340BEE1" w14:textId="618ABD66" w:rsidR="00E468B0" w:rsidRPr="00105654" w:rsidRDefault="00E468B0" w:rsidP="004A2B95">
            <w:pPr>
              <w:spacing w:before="40" w:after="40"/>
              <w:ind w:right="170"/>
              <w:jc w:val="right"/>
              <w:rPr>
                <w:b/>
                <w:bCs/>
                <w:sz w:val="18"/>
                <w:szCs w:val="18"/>
                <w:lang w:val="ru-RU"/>
              </w:rPr>
            </w:pPr>
            <w:r w:rsidRPr="00105654">
              <w:rPr>
                <w:rFonts w:cs="Calibri"/>
                <w:b/>
                <w:bCs/>
                <w:sz w:val="18"/>
                <w:szCs w:val="18"/>
                <w:lang w:val="ru-RU"/>
              </w:rPr>
              <w:t>5 320</w:t>
            </w:r>
          </w:p>
        </w:tc>
        <w:tc>
          <w:tcPr>
            <w:tcW w:w="984" w:type="dxa"/>
            <w:shd w:val="clear" w:color="auto" w:fill="538DD5"/>
            <w:vAlign w:val="bottom"/>
          </w:tcPr>
          <w:p w14:paraId="09E6A88E" w14:textId="741521AE" w:rsidR="00E468B0" w:rsidRPr="00105654" w:rsidRDefault="00E468B0" w:rsidP="004A2B95">
            <w:pPr>
              <w:spacing w:before="40" w:after="40"/>
              <w:ind w:right="170"/>
              <w:jc w:val="right"/>
              <w:rPr>
                <w:b/>
                <w:bCs/>
                <w:sz w:val="18"/>
                <w:szCs w:val="18"/>
                <w:lang w:val="ru-RU"/>
              </w:rPr>
            </w:pPr>
            <w:r w:rsidRPr="00105654">
              <w:rPr>
                <w:rFonts w:cs="Calibri"/>
                <w:b/>
                <w:bCs/>
                <w:sz w:val="18"/>
                <w:szCs w:val="18"/>
                <w:lang w:val="ru-RU"/>
              </w:rPr>
              <w:t>124</w:t>
            </w:r>
          </w:p>
        </w:tc>
        <w:tc>
          <w:tcPr>
            <w:tcW w:w="1344" w:type="dxa"/>
            <w:shd w:val="clear" w:color="auto" w:fill="538DD5"/>
            <w:vAlign w:val="bottom"/>
          </w:tcPr>
          <w:p w14:paraId="70DCFE1D" w14:textId="4E673C4D" w:rsidR="00E468B0" w:rsidRPr="00105654" w:rsidRDefault="00E468B0" w:rsidP="004A2B95">
            <w:pPr>
              <w:spacing w:before="40" w:after="40"/>
              <w:ind w:right="170"/>
              <w:jc w:val="right"/>
              <w:rPr>
                <w:b/>
                <w:bCs/>
                <w:sz w:val="18"/>
                <w:szCs w:val="18"/>
                <w:lang w:val="ru-RU"/>
              </w:rPr>
            </w:pPr>
            <w:r w:rsidRPr="00105654">
              <w:rPr>
                <w:b/>
                <w:bCs/>
                <w:sz w:val="18"/>
                <w:szCs w:val="18"/>
                <w:lang w:val="ru-RU"/>
              </w:rPr>
              <w:t>(1 695)</w:t>
            </w:r>
          </w:p>
        </w:tc>
        <w:tc>
          <w:tcPr>
            <w:tcW w:w="1190" w:type="dxa"/>
            <w:shd w:val="clear" w:color="auto" w:fill="538DD5"/>
            <w:vAlign w:val="bottom"/>
          </w:tcPr>
          <w:p w14:paraId="5FDBCA9D" w14:textId="698140F8" w:rsidR="00E468B0" w:rsidRPr="00105654" w:rsidRDefault="00E468B0" w:rsidP="004A2B95">
            <w:pPr>
              <w:spacing w:before="40" w:after="40"/>
              <w:ind w:right="170"/>
              <w:jc w:val="right"/>
              <w:rPr>
                <w:b/>
                <w:bCs/>
                <w:sz w:val="18"/>
                <w:szCs w:val="18"/>
                <w:lang w:val="ru-RU"/>
              </w:rPr>
            </w:pPr>
            <w:r w:rsidRPr="00105654">
              <w:rPr>
                <w:b/>
                <w:bCs/>
                <w:sz w:val="18"/>
                <w:szCs w:val="18"/>
                <w:lang w:val="ru-RU"/>
              </w:rPr>
              <w:t>(13 296)</w:t>
            </w:r>
          </w:p>
        </w:tc>
      </w:tr>
    </w:tbl>
    <w:p w14:paraId="118E21DF" w14:textId="77777777" w:rsidR="005F5E91" w:rsidRPr="00105654" w:rsidRDefault="005F5E91" w:rsidP="005F5E91">
      <w:pPr>
        <w:rPr>
          <w:lang w:val="ru-RU"/>
        </w:rPr>
      </w:pPr>
    </w:p>
    <w:p w14:paraId="299B8D6E" w14:textId="7E4AAAFA" w:rsidR="005F5E91" w:rsidRPr="00105654" w:rsidRDefault="005F5E91" w:rsidP="005F5E91">
      <w:pPr>
        <w:rPr>
          <w:lang w:val="ru-RU"/>
        </w:rPr>
        <w:sectPr w:rsidR="005F5E91" w:rsidRPr="00105654" w:rsidSect="00BD6B09">
          <w:headerReference w:type="default" r:id="rId32"/>
          <w:footerReference w:type="default" r:id="rId33"/>
          <w:headerReference w:type="first" r:id="rId34"/>
          <w:footerReference w:type="first" r:id="rId35"/>
          <w:pgSz w:w="16840" w:h="11907" w:orient="landscape" w:code="9"/>
          <w:pgMar w:top="1418" w:right="1134" w:bottom="1134" w:left="1134" w:header="567" w:footer="567" w:gutter="0"/>
          <w:cols w:space="708"/>
          <w:titlePg/>
          <w:docGrid w:linePitch="360"/>
        </w:sectPr>
      </w:pPr>
    </w:p>
    <w:p w14:paraId="02216774" w14:textId="189AA87C" w:rsidR="00EF1CC8" w:rsidRPr="00105654" w:rsidRDefault="00EF1CC8" w:rsidP="008914DD">
      <w:pPr>
        <w:pStyle w:val="Heading5"/>
        <w:spacing w:before="0" w:after="120"/>
        <w:rPr>
          <w:lang w:val="ru-RU"/>
        </w:rPr>
      </w:pPr>
      <w:bookmarkStart w:id="1020" w:name="_Toc482901586"/>
      <w:bookmarkStart w:id="1021" w:name="_Toc511401588"/>
      <w:bookmarkStart w:id="1022" w:name="_Toc511401711"/>
      <w:bookmarkStart w:id="1023" w:name="_Toc10540824"/>
      <w:bookmarkStart w:id="1024" w:name="_Toc41900440"/>
      <w:bookmarkStart w:id="1025" w:name="_Toc73438021"/>
      <w:bookmarkStart w:id="1026" w:name="_Toc73439210"/>
      <w:bookmarkStart w:id="1027" w:name="_Toc305667798"/>
      <w:bookmarkStart w:id="1028" w:name="_Toc306201453"/>
      <w:bookmarkStart w:id="1029" w:name="_Toc329002817"/>
      <w:bookmarkStart w:id="1030" w:name="_Toc358373684"/>
      <w:bookmarkStart w:id="1031" w:name="_Toc387243052"/>
      <w:bookmarkStart w:id="1032" w:name="_Toc419404397"/>
      <w:bookmarkStart w:id="1033" w:name="_Toc452103916"/>
      <w:bookmarkStart w:id="1034" w:name="_Toc167956651"/>
      <w:bookmarkStart w:id="1035" w:name="_Toc167956890"/>
      <w:bookmarkStart w:id="1036" w:name="_Toc167957195"/>
      <w:r w:rsidRPr="00105654">
        <w:rPr>
          <w:lang w:val="ru-RU"/>
        </w:rPr>
        <w:lastRenderedPageBreak/>
        <w:t>Примечание 25</w:t>
      </w:r>
      <w:r w:rsidRPr="00105654">
        <w:rPr>
          <w:lang w:val="ru-RU"/>
        </w:rPr>
        <w:tab/>
      </w:r>
      <w:bookmarkStart w:id="1037" w:name="_Toc482901587"/>
      <w:bookmarkStart w:id="1038" w:name="_Toc511401589"/>
      <w:bookmarkStart w:id="1039" w:name="_Toc511401712"/>
      <w:bookmarkStart w:id="1040" w:name="_Toc10540825"/>
      <w:bookmarkStart w:id="1041" w:name="_Toc41900441"/>
      <w:bookmarkStart w:id="1042" w:name="_Toc73438022"/>
      <w:bookmarkStart w:id="1043" w:name="_Toc73439211"/>
      <w:bookmarkEnd w:id="1020"/>
      <w:bookmarkEnd w:id="1021"/>
      <w:bookmarkEnd w:id="1022"/>
      <w:bookmarkEnd w:id="1023"/>
      <w:bookmarkEnd w:id="1024"/>
      <w:bookmarkEnd w:id="1025"/>
      <w:bookmarkEnd w:id="1026"/>
      <w:r w:rsidRPr="00105654">
        <w:rPr>
          <w:lang w:val="ru-RU"/>
        </w:rPr>
        <w:t>Сопоставление предусмотренных в бюджете сумм с фактическими сумм</w:t>
      </w:r>
      <w:bookmarkEnd w:id="1027"/>
      <w:bookmarkEnd w:id="1028"/>
      <w:bookmarkEnd w:id="1029"/>
      <w:bookmarkEnd w:id="1030"/>
      <w:bookmarkEnd w:id="1031"/>
      <w:bookmarkEnd w:id="1032"/>
      <w:bookmarkEnd w:id="1033"/>
      <w:bookmarkEnd w:id="1037"/>
      <w:r w:rsidRPr="00105654">
        <w:rPr>
          <w:lang w:val="ru-RU"/>
        </w:rPr>
        <w:t>ами</w:t>
      </w:r>
      <w:bookmarkEnd w:id="1038"/>
      <w:bookmarkEnd w:id="1039"/>
      <w:bookmarkEnd w:id="1040"/>
      <w:bookmarkEnd w:id="1041"/>
      <w:bookmarkEnd w:id="1042"/>
      <w:bookmarkEnd w:id="1043"/>
      <w:bookmarkEnd w:id="1034"/>
      <w:bookmarkEnd w:id="1035"/>
      <w:bookmarkEnd w:id="1036"/>
    </w:p>
    <w:p w14:paraId="568A700E" w14:textId="77777777" w:rsidR="00EF1CC8" w:rsidRPr="00105654" w:rsidRDefault="00EF1CC8" w:rsidP="009120CD">
      <w:pPr>
        <w:rPr>
          <w:b/>
          <w:lang w:val="ru-RU"/>
        </w:rPr>
      </w:pPr>
      <w:r w:rsidRPr="00105654">
        <w:rPr>
          <w:lang w:val="ru-RU"/>
        </w:rPr>
        <w:t>Финансовая отчетность включает:</w:t>
      </w:r>
    </w:p>
    <w:p w14:paraId="17F9BBA8" w14:textId="77777777" w:rsidR="00EF1CC8" w:rsidRPr="00105654" w:rsidRDefault="00EF1CC8" w:rsidP="009120CD">
      <w:pPr>
        <w:pStyle w:val="enumlev1"/>
        <w:rPr>
          <w:b/>
          <w:lang w:val="ru-RU"/>
        </w:rPr>
      </w:pPr>
      <w:r w:rsidRPr="00105654">
        <w:rPr>
          <w:lang w:val="ru-RU"/>
        </w:rPr>
        <w:t>•</w:t>
      </w:r>
      <w:r w:rsidRPr="00105654">
        <w:rPr>
          <w:lang w:val="ru-RU"/>
        </w:rPr>
        <w:tab/>
        <w:t>регулярный бюджет МСЭ;</w:t>
      </w:r>
    </w:p>
    <w:p w14:paraId="397DF194" w14:textId="70B14BAB" w:rsidR="00EF1CC8" w:rsidRPr="00105654" w:rsidRDefault="00EF1CC8" w:rsidP="009120CD">
      <w:pPr>
        <w:pStyle w:val="enumlev1"/>
        <w:rPr>
          <w:lang w:val="ru-RU"/>
        </w:rPr>
      </w:pPr>
      <w:r w:rsidRPr="00105654">
        <w:rPr>
          <w:lang w:val="ru-RU"/>
        </w:rPr>
        <w:t>•</w:t>
      </w:r>
      <w:r w:rsidRPr="00105654">
        <w:rPr>
          <w:lang w:val="ru-RU"/>
        </w:rPr>
        <w:tab/>
      </w:r>
      <w:r w:rsidR="004B2BB6" w:rsidRPr="00105654">
        <w:rPr>
          <w:lang w:val="ru-RU"/>
        </w:rPr>
        <w:t>другие средства; и</w:t>
      </w:r>
    </w:p>
    <w:p w14:paraId="2FA97B35" w14:textId="5CB0C279" w:rsidR="00EF1CC8" w:rsidRPr="00105654" w:rsidRDefault="00EF1CC8" w:rsidP="009120CD">
      <w:pPr>
        <w:pStyle w:val="enumlev1"/>
        <w:rPr>
          <w:lang w:val="ru-RU"/>
        </w:rPr>
      </w:pPr>
      <w:r w:rsidRPr="00105654">
        <w:rPr>
          <w:lang w:val="ru-RU"/>
        </w:rPr>
        <w:t>•</w:t>
      </w:r>
      <w:r w:rsidRPr="00105654">
        <w:rPr>
          <w:lang w:val="ru-RU"/>
        </w:rPr>
        <w:tab/>
      </w:r>
      <w:r w:rsidR="004B2BB6" w:rsidRPr="00105654">
        <w:rPr>
          <w:lang w:val="ru-RU"/>
        </w:rPr>
        <w:t>внебюджетные средства</w:t>
      </w:r>
    </w:p>
    <w:p w14:paraId="13E85BD3" w14:textId="1F429A2F" w:rsidR="00EF1CC8" w:rsidRPr="00105654" w:rsidRDefault="00EF1CC8" w:rsidP="009120CD">
      <w:pPr>
        <w:rPr>
          <w:b/>
          <w:lang w:val="ru-RU"/>
        </w:rPr>
      </w:pPr>
      <w:r w:rsidRPr="00105654">
        <w:rPr>
          <w:lang w:val="ru-RU"/>
        </w:rPr>
        <w:t>При составлении бюджета и финансовой отчетности Союза используются отличающиеся основы. Бюджет на 20</w:t>
      </w:r>
      <w:r w:rsidR="008914DD" w:rsidRPr="00105654">
        <w:rPr>
          <w:lang w:val="ru-RU"/>
        </w:rPr>
        <w:t>22</w:t>
      </w:r>
      <w:r w:rsidRPr="00105654">
        <w:rPr>
          <w:lang w:val="ru-RU"/>
        </w:rPr>
        <w:t>–20</w:t>
      </w:r>
      <w:r w:rsidR="008914DD" w:rsidRPr="00105654">
        <w:rPr>
          <w:lang w:val="ru-RU"/>
        </w:rPr>
        <w:t>23</w:t>
      </w:r>
      <w:r w:rsidRPr="00105654">
        <w:rPr>
          <w:lang w:val="ru-RU"/>
        </w:rPr>
        <w:t xml:space="preserve"> годы составлен на </w:t>
      </w:r>
      <w:r w:rsidR="00ED795C" w:rsidRPr="00105654">
        <w:rPr>
          <w:lang w:val="ru-RU"/>
        </w:rPr>
        <w:t>модифицированной наличной</w:t>
      </w:r>
      <w:r w:rsidRPr="00105654">
        <w:rPr>
          <w:lang w:val="ru-RU"/>
        </w:rPr>
        <w:t xml:space="preserve"> основе с рядом специфических элементов, к которым не применяется метод начисления. Кроме того, в бюджете МСЭ рассматривается только основная деятельность Союза и не учитывается деятельность, финансируемая за счет добровольных взносов, проектов и фондов. </w:t>
      </w:r>
    </w:p>
    <w:p w14:paraId="541770A3" w14:textId="327F88B2" w:rsidR="00EF1CC8" w:rsidRPr="00105654" w:rsidRDefault="00EF1CC8" w:rsidP="009120CD">
      <w:pPr>
        <w:rPr>
          <w:lang w:val="ru-RU"/>
        </w:rPr>
      </w:pPr>
      <w:r w:rsidRPr="00105654">
        <w:rPr>
          <w:lang w:val="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w:t>
      </w:r>
      <w:r w:rsidR="00ED795C" w:rsidRPr="00105654">
        <w:rPr>
          <w:lang w:val="ru-RU"/>
        </w:rPr>
        <w:t>Раздел</w:t>
      </w:r>
      <w:r w:rsidRPr="00105654">
        <w:rPr>
          <w:lang w:val="ru-RU"/>
        </w:rPr>
        <w:t> II).</w:t>
      </w:r>
    </w:p>
    <w:p w14:paraId="6B20EE76" w14:textId="09D42E29" w:rsidR="008914DD" w:rsidRPr="00105654" w:rsidRDefault="004B2BB6" w:rsidP="008914DD">
      <w:pPr>
        <w:rPr>
          <w:lang w:val="ru-RU"/>
        </w:rPr>
      </w:pPr>
      <w:r w:rsidRPr="00105654">
        <w:rPr>
          <w:lang w:val="ru-RU"/>
        </w:rPr>
        <w:t xml:space="preserve">Для сверки </w:t>
      </w:r>
      <w:r w:rsidR="009F6F32" w:rsidRPr="00105654">
        <w:rPr>
          <w:lang w:val="ru-RU"/>
        </w:rPr>
        <w:t>Разделов</w:t>
      </w:r>
      <w:r w:rsidRPr="00105654">
        <w:rPr>
          <w:lang w:val="ru-RU"/>
        </w:rPr>
        <w:t xml:space="preserve"> II и V операции разбиваются на две категории разниц </w:t>
      </w:r>
      <w:r w:rsidR="003B4664" w:rsidRPr="00105654">
        <w:rPr>
          <w:lang w:val="ru-RU"/>
        </w:rPr>
        <w:t>–</w:t>
      </w:r>
      <w:r w:rsidRPr="00105654">
        <w:rPr>
          <w:lang w:val="ru-RU"/>
        </w:rPr>
        <w:t xml:space="preserve"> базовые и </w:t>
      </w:r>
      <w:r w:rsidR="003B4664" w:rsidRPr="00105654">
        <w:rPr>
          <w:lang w:val="ru-RU"/>
        </w:rPr>
        <w:t>структурные</w:t>
      </w:r>
      <w:r w:rsidRPr="00105654">
        <w:rPr>
          <w:lang w:val="ru-RU"/>
        </w:rPr>
        <w:t>.</w:t>
      </w:r>
    </w:p>
    <w:p w14:paraId="69691E0F" w14:textId="0E58DE81" w:rsidR="008914DD" w:rsidRPr="00105654" w:rsidRDefault="003B4664" w:rsidP="008914DD">
      <w:pPr>
        <w:rPr>
          <w:lang w:val="ru-RU"/>
        </w:rPr>
      </w:pPr>
      <w:r w:rsidRPr="00105654">
        <w:rPr>
          <w:lang w:val="ru-RU"/>
        </w:rPr>
        <w:t xml:space="preserve">Базисные различия включают расходы, которые не включены в бюджет МСЭ или рассматриваются по-другому в соответствии с требованиями IPSAS. </w:t>
      </w:r>
      <w:r w:rsidR="004B2BB6" w:rsidRPr="00105654">
        <w:rPr>
          <w:lang w:val="ru-RU"/>
        </w:rPr>
        <w:t xml:space="preserve">Эти расходы обычно включают изменения в резерве сомнительных долгов, признании запасов, капитализации основных средств, амортизации, курсовых прибылях и убытках, </w:t>
      </w:r>
      <w:r w:rsidRPr="00105654">
        <w:rPr>
          <w:lang w:val="ru-RU"/>
        </w:rPr>
        <w:t>АСХИ</w:t>
      </w:r>
      <w:r w:rsidR="004B2BB6" w:rsidRPr="00105654">
        <w:rPr>
          <w:lang w:val="ru-RU"/>
        </w:rPr>
        <w:t xml:space="preserve">, погашении </w:t>
      </w:r>
      <w:r w:rsidRPr="00105654">
        <w:rPr>
          <w:lang w:val="ru-RU"/>
        </w:rPr>
        <w:t>ссуды</w:t>
      </w:r>
      <w:r w:rsidR="004B2BB6" w:rsidRPr="00105654">
        <w:rPr>
          <w:lang w:val="ru-RU"/>
        </w:rPr>
        <w:t xml:space="preserve"> ФИПОИ и излишке и/или дефиците по инвестициям.</w:t>
      </w:r>
    </w:p>
    <w:p w14:paraId="00B30357" w14:textId="4C91185B" w:rsidR="008914DD" w:rsidRPr="00105654" w:rsidRDefault="003B4664" w:rsidP="008914DD">
      <w:pPr>
        <w:rPr>
          <w:lang w:val="ru-RU"/>
        </w:rPr>
      </w:pPr>
      <w:r w:rsidRPr="00105654">
        <w:rPr>
          <w:lang w:val="ru-RU"/>
        </w:rPr>
        <w:t>Структурные различия</w:t>
      </w:r>
      <w:r w:rsidR="004B2BB6" w:rsidRPr="00105654">
        <w:rPr>
          <w:lang w:val="ru-RU"/>
        </w:rPr>
        <w:t xml:space="preserve"> обычно относятся к доходам и расходам, которые не входят в утвержденный программный бюджет МСЭ, т.</w:t>
      </w:r>
      <w:r w:rsidRPr="00105654">
        <w:rPr>
          <w:lang w:val="ru-RU"/>
        </w:rPr>
        <w:t xml:space="preserve"> </w:t>
      </w:r>
      <w:r w:rsidR="004B2BB6" w:rsidRPr="00105654">
        <w:rPr>
          <w:lang w:val="ru-RU"/>
        </w:rPr>
        <w:t>е. к внебюджетным средствам.</w:t>
      </w:r>
    </w:p>
    <w:p w14:paraId="6E93C492" w14:textId="4744619B" w:rsidR="008914DD" w:rsidRPr="00105654" w:rsidRDefault="004B2BB6" w:rsidP="008914DD">
      <w:pPr>
        <w:spacing w:after="120"/>
        <w:rPr>
          <w:lang w:val="ru-RU"/>
        </w:rPr>
      </w:pPr>
      <w:r w:rsidRPr="00105654">
        <w:rPr>
          <w:lang w:val="ru-RU"/>
        </w:rPr>
        <w:t xml:space="preserve">На 2022 финансовый год бюджет был утвержден в размере 162 </w:t>
      </w:r>
      <w:r w:rsidR="00060AAC" w:rsidRPr="00105654">
        <w:rPr>
          <w:lang w:val="ru-RU"/>
        </w:rPr>
        <w:t xml:space="preserve">млн. </w:t>
      </w:r>
      <w:r w:rsidRPr="00105654">
        <w:rPr>
          <w:lang w:val="ru-RU"/>
        </w:rPr>
        <w:t>швейцарских франков (</w:t>
      </w:r>
      <w:r w:rsidR="003B4664" w:rsidRPr="00105654">
        <w:rPr>
          <w:lang w:val="ru-RU"/>
        </w:rPr>
        <w:t xml:space="preserve">Резолюция </w:t>
      </w:r>
      <w:r w:rsidRPr="00105654">
        <w:rPr>
          <w:lang w:val="ru-RU"/>
        </w:rPr>
        <w:t xml:space="preserve">1405). Этот бюджет был увеличен на 1,6 </w:t>
      </w:r>
      <w:r w:rsidR="00060AAC" w:rsidRPr="00105654">
        <w:rPr>
          <w:lang w:val="ru-RU"/>
        </w:rPr>
        <w:t xml:space="preserve">млн. </w:t>
      </w:r>
      <w:r w:rsidRPr="00105654">
        <w:rPr>
          <w:lang w:val="ru-RU"/>
        </w:rPr>
        <w:t xml:space="preserve">швейцарских франков (всего 163,6 </w:t>
      </w:r>
      <w:r w:rsidR="00060AAC" w:rsidRPr="00105654">
        <w:rPr>
          <w:lang w:val="ru-RU"/>
        </w:rPr>
        <w:t xml:space="preserve">млн. </w:t>
      </w:r>
      <w:r w:rsidRPr="00105654">
        <w:rPr>
          <w:lang w:val="ru-RU"/>
        </w:rPr>
        <w:t xml:space="preserve">швейцарских франков) в результате делегирования Генеральному секретарю полномочий в соответствии с </w:t>
      </w:r>
      <w:r w:rsidR="003B4664" w:rsidRPr="00105654">
        <w:rPr>
          <w:lang w:val="ru-RU"/>
        </w:rPr>
        <w:t xml:space="preserve">Резолюцией </w:t>
      </w:r>
      <w:r w:rsidRPr="00105654">
        <w:rPr>
          <w:lang w:val="ru-RU"/>
        </w:rPr>
        <w:t xml:space="preserve">1405 Совета и соответствующими финансовыми положениями. Это произошло в результате того, что </w:t>
      </w:r>
      <w:r w:rsidR="003B4664" w:rsidRPr="00105654">
        <w:rPr>
          <w:lang w:val="ru-RU"/>
        </w:rPr>
        <w:t xml:space="preserve">расходы на </w:t>
      </w:r>
      <w:r w:rsidRPr="00105654">
        <w:rPr>
          <w:lang w:val="ru-RU"/>
        </w:rPr>
        <w:t>отложенные мероприятия за предыдущий финансовый период были утверждены в 2022 году.</w:t>
      </w:r>
    </w:p>
    <w:tbl>
      <w:tblPr>
        <w:tblW w:w="9645" w:type="dxa"/>
        <w:tblLayout w:type="fixed"/>
        <w:tblLook w:val="04A0" w:firstRow="1" w:lastRow="0" w:firstColumn="1" w:lastColumn="0" w:noHBand="0" w:noVBand="1"/>
      </w:tblPr>
      <w:tblGrid>
        <w:gridCol w:w="4678"/>
        <w:gridCol w:w="1418"/>
        <w:gridCol w:w="1183"/>
        <w:gridCol w:w="1183"/>
        <w:gridCol w:w="1183"/>
      </w:tblGrid>
      <w:tr w:rsidR="008914DD" w:rsidRPr="00105654" w14:paraId="526E1D8C" w14:textId="77777777" w:rsidTr="002D6C24">
        <w:tc>
          <w:tcPr>
            <w:tcW w:w="4678" w:type="dxa"/>
            <w:vMerge w:val="restart"/>
            <w:tcBorders>
              <w:top w:val="nil"/>
              <w:left w:val="nil"/>
              <w:right w:val="nil"/>
            </w:tcBorders>
            <w:shd w:val="clear" w:color="000000" w:fill="538DD5"/>
            <w:vAlign w:val="center"/>
            <w:hideMark/>
          </w:tcPr>
          <w:p w14:paraId="7A4F90A7" w14:textId="77777777" w:rsidR="008914DD" w:rsidRPr="00105654" w:rsidRDefault="008914DD" w:rsidP="00370379">
            <w:pPr>
              <w:pStyle w:val="Tablehead"/>
              <w:pageBreakBefore/>
              <w:rPr>
                <w:sz w:val="18"/>
                <w:szCs w:val="18"/>
                <w:lang w:val="ru-RU"/>
              </w:rPr>
            </w:pPr>
            <w:r w:rsidRPr="00105654">
              <w:rPr>
                <w:sz w:val="18"/>
                <w:szCs w:val="18"/>
                <w:lang w:val="ru-RU"/>
              </w:rPr>
              <w:lastRenderedPageBreak/>
              <w:t>Описание (тыс. шв. фр.)</w:t>
            </w:r>
          </w:p>
        </w:tc>
        <w:tc>
          <w:tcPr>
            <w:tcW w:w="4967" w:type="dxa"/>
            <w:gridSpan w:val="4"/>
            <w:tcBorders>
              <w:top w:val="nil"/>
              <w:left w:val="nil"/>
              <w:bottom w:val="nil"/>
              <w:right w:val="nil"/>
            </w:tcBorders>
            <w:shd w:val="clear" w:color="000000" w:fill="538DD5"/>
            <w:vAlign w:val="center"/>
            <w:hideMark/>
          </w:tcPr>
          <w:p w14:paraId="596D554C" w14:textId="77777777" w:rsidR="008914DD" w:rsidRPr="00105654" w:rsidRDefault="008914DD" w:rsidP="00370379">
            <w:pPr>
              <w:pStyle w:val="Tablehead"/>
              <w:pageBreakBefore/>
              <w:rPr>
                <w:sz w:val="18"/>
                <w:szCs w:val="18"/>
                <w:lang w:val="ru-RU"/>
              </w:rPr>
            </w:pPr>
            <w:r w:rsidRPr="00105654">
              <w:rPr>
                <w:sz w:val="18"/>
                <w:szCs w:val="18"/>
                <w:lang w:val="ru-RU"/>
              </w:rPr>
              <w:t>2022 г.</w:t>
            </w:r>
          </w:p>
        </w:tc>
      </w:tr>
      <w:tr w:rsidR="008914DD" w:rsidRPr="00105654" w14:paraId="62176F9F" w14:textId="77777777" w:rsidTr="002D6C24">
        <w:tc>
          <w:tcPr>
            <w:tcW w:w="4678" w:type="dxa"/>
            <w:vMerge/>
            <w:tcBorders>
              <w:left w:val="nil"/>
              <w:bottom w:val="nil"/>
              <w:right w:val="nil"/>
            </w:tcBorders>
            <w:shd w:val="clear" w:color="000000" w:fill="538DD5"/>
            <w:vAlign w:val="center"/>
            <w:hideMark/>
          </w:tcPr>
          <w:p w14:paraId="65707500" w14:textId="77777777" w:rsidR="008914DD" w:rsidRPr="00105654" w:rsidRDefault="008914DD" w:rsidP="008914DD">
            <w:pPr>
              <w:pStyle w:val="Tablehead"/>
              <w:rPr>
                <w:sz w:val="18"/>
                <w:szCs w:val="18"/>
                <w:lang w:val="ru-RU"/>
              </w:rPr>
            </w:pPr>
          </w:p>
        </w:tc>
        <w:tc>
          <w:tcPr>
            <w:tcW w:w="1418" w:type="dxa"/>
            <w:tcBorders>
              <w:top w:val="nil"/>
              <w:left w:val="nil"/>
              <w:bottom w:val="nil"/>
              <w:right w:val="nil"/>
            </w:tcBorders>
            <w:shd w:val="clear" w:color="000000" w:fill="538DD5"/>
            <w:hideMark/>
          </w:tcPr>
          <w:p w14:paraId="2645657B" w14:textId="7A7990AE" w:rsidR="008914DD" w:rsidRPr="00105654" w:rsidRDefault="008914DD" w:rsidP="008914DD">
            <w:pPr>
              <w:pStyle w:val="Tablehead"/>
              <w:ind w:left="-57" w:right="-57"/>
              <w:rPr>
                <w:sz w:val="18"/>
                <w:szCs w:val="18"/>
                <w:lang w:val="ru-RU"/>
              </w:rPr>
            </w:pPr>
            <w:r w:rsidRPr="00105654">
              <w:rPr>
                <w:sz w:val="18"/>
                <w:szCs w:val="18"/>
                <w:lang w:val="ru-RU"/>
              </w:rPr>
              <w:t>Операционная деятельность</w:t>
            </w:r>
          </w:p>
        </w:tc>
        <w:tc>
          <w:tcPr>
            <w:tcW w:w="1183" w:type="dxa"/>
            <w:tcBorders>
              <w:top w:val="nil"/>
              <w:left w:val="nil"/>
              <w:bottom w:val="nil"/>
              <w:right w:val="nil"/>
            </w:tcBorders>
            <w:shd w:val="clear" w:color="000000" w:fill="538DD5"/>
            <w:hideMark/>
          </w:tcPr>
          <w:p w14:paraId="4F52E96A" w14:textId="1C5E9CA4" w:rsidR="008914DD" w:rsidRPr="00105654" w:rsidRDefault="008914DD" w:rsidP="008914DD">
            <w:pPr>
              <w:pStyle w:val="Tablehead"/>
              <w:ind w:left="-57" w:right="-57"/>
              <w:rPr>
                <w:sz w:val="18"/>
                <w:szCs w:val="18"/>
                <w:lang w:val="ru-RU"/>
              </w:rPr>
            </w:pPr>
            <w:r w:rsidRPr="00105654">
              <w:rPr>
                <w:sz w:val="18"/>
                <w:szCs w:val="18"/>
                <w:lang w:val="ru-RU"/>
              </w:rPr>
              <w:t>Инвестиро-</w:t>
            </w:r>
            <w:r w:rsidRPr="00105654">
              <w:rPr>
                <w:sz w:val="18"/>
                <w:szCs w:val="18"/>
                <w:lang w:val="ru-RU"/>
              </w:rPr>
              <w:br/>
              <w:t>вание</w:t>
            </w:r>
          </w:p>
        </w:tc>
        <w:tc>
          <w:tcPr>
            <w:tcW w:w="1183" w:type="dxa"/>
            <w:tcBorders>
              <w:top w:val="nil"/>
              <w:left w:val="nil"/>
              <w:bottom w:val="nil"/>
              <w:right w:val="nil"/>
            </w:tcBorders>
            <w:shd w:val="clear" w:color="000000" w:fill="538DD5"/>
            <w:hideMark/>
          </w:tcPr>
          <w:p w14:paraId="3AD15728" w14:textId="0669B14D" w:rsidR="008914DD" w:rsidRPr="00105654" w:rsidRDefault="008914DD" w:rsidP="008914DD">
            <w:pPr>
              <w:pStyle w:val="Tablehead"/>
              <w:ind w:left="-57" w:right="-57"/>
              <w:rPr>
                <w:sz w:val="18"/>
                <w:szCs w:val="18"/>
                <w:lang w:val="ru-RU"/>
              </w:rPr>
            </w:pPr>
            <w:r w:rsidRPr="00105654">
              <w:rPr>
                <w:sz w:val="18"/>
                <w:szCs w:val="18"/>
                <w:lang w:val="ru-RU"/>
              </w:rPr>
              <w:t>Финансиро-</w:t>
            </w:r>
            <w:r w:rsidRPr="00105654">
              <w:rPr>
                <w:sz w:val="18"/>
                <w:szCs w:val="18"/>
                <w:lang w:val="ru-RU"/>
              </w:rPr>
              <w:br/>
              <w:t>вание</w:t>
            </w:r>
          </w:p>
        </w:tc>
        <w:tc>
          <w:tcPr>
            <w:tcW w:w="1183" w:type="dxa"/>
            <w:tcBorders>
              <w:top w:val="nil"/>
              <w:left w:val="nil"/>
              <w:bottom w:val="nil"/>
              <w:right w:val="nil"/>
            </w:tcBorders>
            <w:shd w:val="clear" w:color="000000" w:fill="538DD5"/>
            <w:vAlign w:val="center"/>
            <w:hideMark/>
          </w:tcPr>
          <w:p w14:paraId="0C097698" w14:textId="77777777" w:rsidR="008914DD" w:rsidRPr="00105654" w:rsidRDefault="008914DD" w:rsidP="008914DD">
            <w:pPr>
              <w:pStyle w:val="Tablehead"/>
              <w:rPr>
                <w:sz w:val="18"/>
                <w:szCs w:val="18"/>
                <w:lang w:val="ru-RU"/>
              </w:rPr>
            </w:pPr>
            <w:r w:rsidRPr="00105654">
              <w:rPr>
                <w:sz w:val="18"/>
                <w:szCs w:val="18"/>
                <w:lang w:val="ru-RU"/>
              </w:rPr>
              <w:t>Всего</w:t>
            </w:r>
          </w:p>
        </w:tc>
      </w:tr>
      <w:tr w:rsidR="008914DD" w:rsidRPr="00105654" w14:paraId="61DAE51F" w14:textId="77777777" w:rsidTr="002D6C24">
        <w:tc>
          <w:tcPr>
            <w:tcW w:w="4678" w:type="dxa"/>
            <w:tcBorders>
              <w:top w:val="nil"/>
              <w:left w:val="nil"/>
              <w:bottom w:val="nil"/>
              <w:right w:val="nil"/>
            </w:tcBorders>
            <w:shd w:val="clear" w:color="auto" w:fill="auto"/>
            <w:vAlign w:val="center"/>
            <w:hideMark/>
          </w:tcPr>
          <w:p w14:paraId="38220EC3" w14:textId="77777777" w:rsidR="008914DD" w:rsidRPr="00105654" w:rsidRDefault="008914DD" w:rsidP="008F74E9">
            <w:pPr>
              <w:pStyle w:val="Tabletext"/>
              <w:spacing w:before="0" w:after="0"/>
              <w:rPr>
                <w:sz w:val="18"/>
                <w:szCs w:val="18"/>
                <w:lang w:val="ru-RU"/>
              </w:rPr>
            </w:pPr>
          </w:p>
        </w:tc>
        <w:tc>
          <w:tcPr>
            <w:tcW w:w="4967" w:type="dxa"/>
            <w:gridSpan w:val="4"/>
            <w:tcBorders>
              <w:top w:val="nil"/>
              <w:left w:val="nil"/>
              <w:bottom w:val="nil"/>
              <w:right w:val="nil"/>
            </w:tcBorders>
            <w:shd w:val="clear" w:color="auto" w:fill="auto"/>
            <w:vAlign w:val="bottom"/>
            <w:hideMark/>
          </w:tcPr>
          <w:p w14:paraId="0D9D2D2E" w14:textId="77777777" w:rsidR="008914DD" w:rsidRPr="00105654" w:rsidRDefault="008914DD" w:rsidP="008F74E9">
            <w:pPr>
              <w:pStyle w:val="Tabletext"/>
              <w:spacing w:before="0" w:after="0"/>
              <w:ind w:right="170"/>
              <w:jc w:val="right"/>
              <w:rPr>
                <w:sz w:val="18"/>
                <w:szCs w:val="18"/>
                <w:lang w:val="ru-RU"/>
              </w:rPr>
            </w:pPr>
          </w:p>
        </w:tc>
      </w:tr>
      <w:tr w:rsidR="008914DD" w:rsidRPr="00105654" w14:paraId="440EBD11" w14:textId="77777777" w:rsidTr="002D6C24">
        <w:tc>
          <w:tcPr>
            <w:tcW w:w="4678" w:type="dxa"/>
            <w:tcBorders>
              <w:top w:val="nil"/>
              <w:left w:val="nil"/>
              <w:bottom w:val="nil"/>
              <w:right w:val="nil"/>
            </w:tcBorders>
            <w:shd w:val="clear" w:color="auto" w:fill="auto"/>
            <w:vAlign w:val="center"/>
            <w:hideMark/>
          </w:tcPr>
          <w:p w14:paraId="2594C4EF" w14:textId="63B2AE44" w:rsidR="008914DD" w:rsidRPr="00105654" w:rsidRDefault="008914DD" w:rsidP="008F74E9">
            <w:pPr>
              <w:pStyle w:val="Tabletext"/>
              <w:rPr>
                <w:b/>
                <w:bCs/>
                <w:sz w:val="18"/>
                <w:szCs w:val="18"/>
                <w:lang w:val="ru-RU"/>
              </w:rPr>
            </w:pPr>
            <w:r w:rsidRPr="00105654">
              <w:rPr>
                <w:b/>
                <w:bCs/>
                <w:sz w:val="18"/>
                <w:szCs w:val="18"/>
                <w:lang w:val="ru-RU"/>
              </w:rPr>
              <w:t>Результаты на сопоставимой основе</w:t>
            </w:r>
          </w:p>
        </w:tc>
        <w:tc>
          <w:tcPr>
            <w:tcW w:w="1418" w:type="dxa"/>
            <w:tcBorders>
              <w:top w:val="nil"/>
              <w:left w:val="nil"/>
              <w:bottom w:val="nil"/>
              <w:right w:val="nil"/>
            </w:tcBorders>
            <w:shd w:val="clear" w:color="auto" w:fill="auto"/>
            <w:noWrap/>
            <w:vAlign w:val="bottom"/>
            <w:hideMark/>
          </w:tcPr>
          <w:p w14:paraId="5753C32A"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(4 847)</w:t>
            </w:r>
          </w:p>
        </w:tc>
        <w:tc>
          <w:tcPr>
            <w:tcW w:w="1183" w:type="dxa"/>
            <w:tcBorders>
              <w:top w:val="nil"/>
              <w:left w:val="nil"/>
              <w:bottom w:val="nil"/>
              <w:right w:val="nil"/>
            </w:tcBorders>
            <w:shd w:val="clear" w:color="auto" w:fill="auto"/>
            <w:noWrap/>
            <w:vAlign w:val="bottom"/>
            <w:hideMark/>
          </w:tcPr>
          <w:p w14:paraId="437300E4" w14:textId="77777777" w:rsidR="008914DD" w:rsidRPr="00105654" w:rsidRDefault="008914DD" w:rsidP="008F74E9">
            <w:pPr>
              <w:pStyle w:val="Tabletext"/>
              <w:ind w:right="170"/>
              <w:jc w:val="right"/>
              <w:rPr>
                <w:b/>
                <w:bCs/>
                <w:sz w:val="18"/>
                <w:szCs w:val="18"/>
                <w:lang w:val="ru-RU"/>
              </w:rPr>
            </w:pPr>
          </w:p>
        </w:tc>
        <w:tc>
          <w:tcPr>
            <w:tcW w:w="1183" w:type="dxa"/>
            <w:tcBorders>
              <w:top w:val="nil"/>
              <w:left w:val="nil"/>
              <w:bottom w:val="nil"/>
              <w:right w:val="nil"/>
            </w:tcBorders>
            <w:shd w:val="clear" w:color="auto" w:fill="auto"/>
            <w:noWrap/>
            <w:vAlign w:val="bottom"/>
            <w:hideMark/>
          </w:tcPr>
          <w:p w14:paraId="2DF6147A" w14:textId="77777777" w:rsidR="008914DD" w:rsidRPr="00105654" w:rsidRDefault="008914DD" w:rsidP="008F74E9">
            <w:pPr>
              <w:pStyle w:val="Tabletext"/>
              <w:ind w:right="170"/>
              <w:jc w:val="right"/>
              <w:rPr>
                <w:b/>
                <w:bCs/>
                <w:sz w:val="18"/>
                <w:szCs w:val="18"/>
                <w:lang w:val="ru-RU"/>
              </w:rPr>
            </w:pPr>
          </w:p>
        </w:tc>
        <w:tc>
          <w:tcPr>
            <w:tcW w:w="1183" w:type="dxa"/>
            <w:tcBorders>
              <w:top w:val="nil"/>
              <w:left w:val="nil"/>
              <w:bottom w:val="nil"/>
              <w:right w:val="nil"/>
            </w:tcBorders>
            <w:shd w:val="clear" w:color="auto" w:fill="auto"/>
            <w:noWrap/>
            <w:vAlign w:val="bottom"/>
            <w:hideMark/>
          </w:tcPr>
          <w:p w14:paraId="547C6A81"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(4 847)</w:t>
            </w:r>
          </w:p>
        </w:tc>
      </w:tr>
      <w:tr w:rsidR="008914DD" w:rsidRPr="00105654" w14:paraId="52B8634F" w14:textId="77777777" w:rsidTr="002D6C24">
        <w:tc>
          <w:tcPr>
            <w:tcW w:w="4678" w:type="dxa"/>
            <w:tcBorders>
              <w:top w:val="nil"/>
              <w:left w:val="nil"/>
              <w:bottom w:val="nil"/>
              <w:right w:val="nil"/>
            </w:tcBorders>
            <w:shd w:val="clear" w:color="auto" w:fill="auto"/>
            <w:vAlign w:val="center"/>
            <w:hideMark/>
          </w:tcPr>
          <w:p w14:paraId="047805BA" w14:textId="536169C3" w:rsidR="008914DD" w:rsidRPr="00105654" w:rsidRDefault="008914DD" w:rsidP="008F74E9">
            <w:pPr>
              <w:pStyle w:val="Tabletext"/>
              <w:rPr>
                <w:sz w:val="18"/>
                <w:szCs w:val="18"/>
                <w:lang w:val="ru-RU"/>
              </w:rPr>
            </w:pPr>
            <w:r w:rsidRPr="00105654">
              <w:rPr>
                <w:sz w:val="18"/>
                <w:szCs w:val="18"/>
                <w:lang w:val="ru-RU"/>
              </w:rPr>
              <w:t>Изменение и использование Резервного фонда для сомнительных долгов</w:t>
            </w:r>
          </w:p>
        </w:tc>
        <w:tc>
          <w:tcPr>
            <w:tcW w:w="1418" w:type="dxa"/>
            <w:tcBorders>
              <w:top w:val="nil"/>
              <w:left w:val="nil"/>
              <w:bottom w:val="nil"/>
              <w:right w:val="nil"/>
            </w:tcBorders>
            <w:shd w:val="clear" w:color="auto" w:fill="auto"/>
            <w:noWrap/>
            <w:vAlign w:val="bottom"/>
            <w:hideMark/>
          </w:tcPr>
          <w:p w14:paraId="0B806E2A" w14:textId="77777777" w:rsidR="008914DD" w:rsidRPr="00105654" w:rsidRDefault="008914DD" w:rsidP="008F74E9">
            <w:pPr>
              <w:pStyle w:val="Tabletext"/>
              <w:ind w:right="170"/>
              <w:jc w:val="right"/>
              <w:rPr>
                <w:sz w:val="18"/>
                <w:szCs w:val="18"/>
                <w:lang w:val="ru-RU"/>
              </w:rPr>
            </w:pPr>
            <w:r w:rsidRPr="00105654">
              <w:rPr>
                <w:sz w:val="18"/>
                <w:szCs w:val="18"/>
                <w:lang w:val="ru-RU"/>
              </w:rPr>
              <w:t>2 776</w:t>
            </w:r>
          </w:p>
        </w:tc>
        <w:tc>
          <w:tcPr>
            <w:tcW w:w="1183" w:type="dxa"/>
            <w:tcBorders>
              <w:top w:val="nil"/>
              <w:left w:val="nil"/>
              <w:bottom w:val="nil"/>
              <w:right w:val="nil"/>
            </w:tcBorders>
            <w:shd w:val="clear" w:color="auto" w:fill="auto"/>
            <w:noWrap/>
            <w:vAlign w:val="bottom"/>
            <w:hideMark/>
          </w:tcPr>
          <w:p w14:paraId="590F0092"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2F95CD89"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20FADB36" w14:textId="77777777" w:rsidR="008914DD" w:rsidRPr="00105654" w:rsidRDefault="008914DD" w:rsidP="008F74E9">
            <w:pPr>
              <w:pStyle w:val="Tabletext"/>
              <w:ind w:right="170"/>
              <w:jc w:val="right"/>
              <w:rPr>
                <w:sz w:val="18"/>
                <w:szCs w:val="18"/>
                <w:lang w:val="ru-RU"/>
              </w:rPr>
            </w:pPr>
            <w:r w:rsidRPr="00105654">
              <w:rPr>
                <w:sz w:val="18"/>
                <w:szCs w:val="18"/>
                <w:lang w:val="ru-RU"/>
              </w:rPr>
              <w:t>2 776</w:t>
            </w:r>
          </w:p>
        </w:tc>
      </w:tr>
      <w:tr w:rsidR="008914DD" w:rsidRPr="00105654" w14:paraId="1A7D6755" w14:textId="77777777" w:rsidTr="002D6C24">
        <w:tc>
          <w:tcPr>
            <w:tcW w:w="4678" w:type="dxa"/>
            <w:tcBorders>
              <w:top w:val="nil"/>
              <w:left w:val="nil"/>
              <w:bottom w:val="nil"/>
              <w:right w:val="nil"/>
            </w:tcBorders>
            <w:shd w:val="clear" w:color="auto" w:fill="auto"/>
            <w:vAlign w:val="center"/>
            <w:hideMark/>
          </w:tcPr>
          <w:p w14:paraId="06C6AC7D" w14:textId="161DD9F6" w:rsidR="008914DD" w:rsidRPr="00105654" w:rsidRDefault="004B2BB6" w:rsidP="008F74E9">
            <w:pPr>
              <w:pStyle w:val="Tabletext"/>
              <w:rPr>
                <w:sz w:val="18"/>
                <w:szCs w:val="18"/>
                <w:lang w:val="ru-RU"/>
              </w:rPr>
            </w:pPr>
            <w:r w:rsidRPr="00105654">
              <w:rPr>
                <w:sz w:val="18"/>
                <w:szCs w:val="18"/>
                <w:lang w:val="ru-RU"/>
              </w:rPr>
              <w:t>Ассигнования в бюджет по программам за предыдущие годы</w:t>
            </w:r>
          </w:p>
        </w:tc>
        <w:tc>
          <w:tcPr>
            <w:tcW w:w="1418" w:type="dxa"/>
            <w:tcBorders>
              <w:top w:val="nil"/>
              <w:left w:val="nil"/>
              <w:bottom w:val="nil"/>
              <w:right w:val="nil"/>
            </w:tcBorders>
            <w:shd w:val="clear" w:color="auto" w:fill="auto"/>
            <w:noWrap/>
            <w:vAlign w:val="bottom"/>
            <w:hideMark/>
          </w:tcPr>
          <w:p w14:paraId="0ED3E246" w14:textId="77777777" w:rsidR="008914DD" w:rsidRPr="00105654" w:rsidRDefault="008914DD" w:rsidP="008F74E9">
            <w:pPr>
              <w:pStyle w:val="Tabletext"/>
              <w:ind w:right="170"/>
              <w:jc w:val="right"/>
              <w:rPr>
                <w:sz w:val="18"/>
                <w:szCs w:val="18"/>
                <w:lang w:val="ru-RU"/>
              </w:rPr>
            </w:pPr>
            <w:r w:rsidRPr="00105654">
              <w:rPr>
                <w:sz w:val="18"/>
                <w:szCs w:val="18"/>
                <w:lang w:val="ru-RU"/>
              </w:rPr>
              <w:t>(2 490)</w:t>
            </w:r>
          </w:p>
        </w:tc>
        <w:tc>
          <w:tcPr>
            <w:tcW w:w="1183" w:type="dxa"/>
            <w:tcBorders>
              <w:top w:val="nil"/>
              <w:left w:val="nil"/>
              <w:bottom w:val="nil"/>
              <w:right w:val="nil"/>
            </w:tcBorders>
            <w:shd w:val="clear" w:color="auto" w:fill="auto"/>
            <w:noWrap/>
            <w:vAlign w:val="bottom"/>
            <w:hideMark/>
          </w:tcPr>
          <w:p w14:paraId="719C4702"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135CFEAE"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71A322DD" w14:textId="77777777" w:rsidR="008914DD" w:rsidRPr="00105654" w:rsidRDefault="008914DD" w:rsidP="008F74E9">
            <w:pPr>
              <w:pStyle w:val="Tabletext"/>
              <w:ind w:right="170"/>
              <w:jc w:val="right"/>
              <w:rPr>
                <w:sz w:val="18"/>
                <w:szCs w:val="18"/>
                <w:lang w:val="ru-RU"/>
              </w:rPr>
            </w:pPr>
            <w:r w:rsidRPr="00105654">
              <w:rPr>
                <w:sz w:val="18"/>
                <w:szCs w:val="18"/>
                <w:lang w:val="ru-RU"/>
              </w:rPr>
              <w:t>(2 490)</w:t>
            </w:r>
          </w:p>
        </w:tc>
      </w:tr>
      <w:tr w:rsidR="008914DD" w:rsidRPr="00105654" w14:paraId="4E7048A8" w14:textId="77777777" w:rsidTr="002D6C24">
        <w:tc>
          <w:tcPr>
            <w:tcW w:w="4678" w:type="dxa"/>
            <w:tcBorders>
              <w:top w:val="nil"/>
              <w:left w:val="nil"/>
              <w:bottom w:val="nil"/>
              <w:right w:val="nil"/>
            </w:tcBorders>
            <w:shd w:val="clear" w:color="auto" w:fill="auto"/>
            <w:vAlign w:val="center"/>
            <w:hideMark/>
          </w:tcPr>
          <w:p w14:paraId="57F1E2D9" w14:textId="11F6F321" w:rsidR="008914DD" w:rsidRPr="00105654" w:rsidRDefault="008914DD" w:rsidP="008F74E9">
            <w:pPr>
              <w:pStyle w:val="Tabletext"/>
              <w:rPr>
                <w:sz w:val="18"/>
                <w:szCs w:val="18"/>
                <w:lang w:val="ru-RU"/>
              </w:rPr>
            </w:pPr>
            <w:r w:rsidRPr="00105654">
              <w:rPr>
                <w:sz w:val="18"/>
                <w:szCs w:val="18"/>
                <w:lang w:val="ru-RU"/>
              </w:rPr>
              <w:t>Капитализация материальных активов</w:t>
            </w:r>
          </w:p>
        </w:tc>
        <w:tc>
          <w:tcPr>
            <w:tcW w:w="1418" w:type="dxa"/>
            <w:tcBorders>
              <w:top w:val="nil"/>
              <w:left w:val="nil"/>
              <w:bottom w:val="nil"/>
              <w:right w:val="nil"/>
            </w:tcBorders>
            <w:shd w:val="clear" w:color="auto" w:fill="auto"/>
            <w:noWrap/>
            <w:vAlign w:val="bottom"/>
            <w:hideMark/>
          </w:tcPr>
          <w:p w14:paraId="759876CB"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75125363" w14:textId="77777777" w:rsidR="008914DD" w:rsidRPr="00105654" w:rsidRDefault="008914DD" w:rsidP="008F74E9">
            <w:pPr>
              <w:pStyle w:val="Tabletext"/>
              <w:ind w:right="170"/>
              <w:jc w:val="right"/>
              <w:rPr>
                <w:sz w:val="18"/>
                <w:szCs w:val="18"/>
                <w:lang w:val="ru-RU"/>
              </w:rPr>
            </w:pPr>
            <w:r w:rsidRPr="00105654">
              <w:rPr>
                <w:sz w:val="18"/>
                <w:szCs w:val="18"/>
                <w:lang w:val="ru-RU"/>
              </w:rPr>
              <w:t>824</w:t>
            </w:r>
          </w:p>
        </w:tc>
        <w:tc>
          <w:tcPr>
            <w:tcW w:w="1183" w:type="dxa"/>
            <w:tcBorders>
              <w:top w:val="nil"/>
              <w:left w:val="nil"/>
              <w:bottom w:val="nil"/>
              <w:right w:val="nil"/>
            </w:tcBorders>
            <w:shd w:val="clear" w:color="auto" w:fill="auto"/>
            <w:noWrap/>
            <w:vAlign w:val="bottom"/>
            <w:hideMark/>
          </w:tcPr>
          <w:p w14:paraId="5B15F0BA"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73C101D5" w14:textId="77777777" w:rsidR="008914DD" w:rsidRPr="00105654" w:rsidRDefault="008914DD" w:rsidP="008F74E9">
            <w:pPr>
              <w:pStyle w:val="Tabletext"/>
              <w:ind w:right="170"/>
              <w:jc w:val="right"/>
              <w:rPr>
                <w:sz w:val="18"/>
                <w:szCs w:val="18"/>
                <w:lang w:val="ru-RU"/>
              </w:rPr>
            </w:pPr>
            <w:r w:rsidRPr="00105654">
              <w:rPr>
                <w:sz w:val="18"/>
                <w:szCs w:val="18"/>
                <w:lang w:val="ru-RU"/>
              </w:rPr>
              <w:t>824</w:t>
            </w:r>
          </w:p>
        </w:tc>
      </w:tr>
      <w:tr w:rsidR="008914DD" w:rsidRPr="00105654" w14:paraId="7C40EEF3" w14:textId="77777777" w:rsidTr="002D6C24">
        <w:tc>
          <w:tcPr>
            <w:tcW w:w="4678" w:type="dxa"/>
            <w:tcBorders>
              <w:top w:val="nil"/>
              <w:left w:val="nil"/>
              <w:bottom w:val="nil"/>
              <w:right w:val="nil"/>
            </w:tcBorders>
            <w:shd w:val="clear" w:color="auto" w:fill="auto"/>
            <w:vAlign w:val="center"/>
            <w:hideMark/>
          </w:tcPr>
          <w:p w14:paraId="44A02DAC" w14:textId="2B1B29C8" w:rsidR="008914DD" w:rsidRPr="00105654" w:rsidRDefault="008914DD" w:rsidP="008F74E9">
            <w:pPr>
              <w:pStyle w:val="Tabletext"/>
              <w:rPr>
                <w:sz w:val="18"/>
                <w:szCs w:val="18"/>
                <w:lang w:val="ru-RU"/>
              </w:rPr>
            </w:pPr>
            <w:r w:rsidRPr="00105654">
              <w:rPr>
                <w:sz w:val="18"/>
                <w:szCs w:val="18"/>
                <w:lang w:val="ru-RU"/>
              </w:rPr>
              <w:t>Признание запасов</w:t>
            </w:r>
          </w:p>
        </w:tc>
        <w:tc>
          <w:tcPr>
            <w:tcW w:w="1418" w:type="dxa"/>
            <w:tcBorders>
              <w:top w:val="nil"/>
              <w:left w:val="nil"/>
              <w:bottom w:val="nil"/>
              <w:right w:val="nil"/>
            </w:tcBorders>
            <w:shd w:val="clear" w:color="auto" w:fill="auto"/>
            <w:noWrap/>
            <w:vAlign w:val="bottom"/>
            <w:hideMark/>
          </w:tcPr>
          <w:p w14:paraId="5004F4C1" w14:textId="77777777" w:rsidR="008914DD" w:rsidRPr="00105654" w:rsidRDefault="008914DD" w:rsidP="008F74E9">
            <w:pPr>
              <w:pStyle w:val="Tabletext"/>
              <w:ind w:right="170"/>
              <w:jc w:val="right"/>
              <w:rPr>
                <w:sz w:val="18"/>
                <w:szCs w:val="18"/>
                <w:lang w:val="ru-RU"/>
              </w:rPr>
            </w:pPr>
            <w:r w:rsidRPr="00105654">
              <w:rPr>
                <w:sz w:val="18"/>
                <w:szCs w:val="18"/>
                <w:lang w:val="ru-RU"/>
              </w:rPr>
              <w:t>(16)</w:t>
            </w:r>
          </w:p>
        </w:tc>
        <w:tc>
          <w:tcPr>
            <w:tcW w:w="1183" w:type="dxa"/>
            <w:tcBorders>
              <w:top w:val="nil"/>
              <w:left w:val="nil"/>
              <w:bottom w:val="nil"/>
              <w:right w:val="nil"/>
            </w:tcBorders>
            <w:shd w:val="clear" w:color="auto" w:fill="auto"/>
            <w:noWrap/>
            <w:vAlign w:val="bottom"/>
            <w:hideMark/>
          </w:tcPr>
          <w:p w14:paraId="692E5EB6"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32F45AB6"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6348D5DA" w14:textId="77777777" w:rsidR="008914DD" w:rsidRPr="00105654" w:rsidRDefault="008914DD" w:rsidP="008F74E9">
            <w:pPr>
              <w:pStyle w:val="Tabletext"/>
              <w:ind w:right="170"/>
              <w:jc w:val="right"/>
              <w:rPr>
                <w:sz w:val="18"/>
                <w:szCs w:val="18"/>
                <w:lang w:val="ru-RU"/>
              </w:rPr>
            </w:pPr>
            <w:r w:rsidRPr="00105654">
              <w:rPr>
                <w:sz w:val="18"/>
                <w:szCs w:val="18"/>
                <w:lang w:val="ru-RU"/>
              </w:rPr>
              <w:t>(16)</w:t>
            </w:r>
          </w:p>
        </w:tc>
      </w:tr>
      <w:tr w:rsidR="008914DD" w:rsidRPr="00105654" w14:paraId="7503F8DF" w14:textId="77777777" w:rsidTr="002D6C24">
        <w:tc>
          <w:tcPr>
            <w:tcW w:w="4678" w:type="dxa"/>
            <w:tcBorders>
              <w:top w:val="nil"/>
              <w:left w:val="nil"/>
              <w:bottom w:val="nil"/>
              <w:right w:val="nil"/>
            </w:tcBorders>
            <w:shd w:val="clear" w:color="auto" w:fill="auto"/>
            <w:vAlign w:val="center"/>
            <w:hideMark/>
          </w:tcPr>
          <w:p w14:paraId="621BC98D" w14:textId="0175615B" w:rsidR="008914DD" w:rsidRPr="00105654" w:rsidRDefault="008914DD" w:rsidP="008F74E9">
            <w:pPr>
              <w:pStyle w:val="Tabletext"/>
              <w:rPr>
                <w:sz w:val="18"/>
                <w:szCs w:val="18"/>
                <w:lang w:val="ru-RU"/>
              </w:rPr>
            </w:pPr>
            <w:r w:rsidRPr="00105654">
              <w:rPr>
                <w:sz w:val="18"/>
                <w:szCs w:val="18"/>
                <w:lang w:val="ru-RU"/>
              </w:rPr>
              <w:t>Амортизация</w:t>
            </w:r>
          </w:p>
        </w:tc>
        <w:tc>
          <w:tcPr>
            <w:tcW w:w="1418" w:type="dxa"/>
            <w:tcBorders>
              <w:top w:val="nil"/>
              <w:left w:val="nil"/>
              <w:bottom w:val="nil"/>
              <w:right w:val="nil"/>
            </w:tcBorders>
            <w:shd w:val="clear" w:color="auto" w:fill="auto"/>
            <w:noWrap/>
            <w:vAlign w:val="bottom"/>
            <w:hideMark/>
          </w:tcPr>
          <w:p w14:paraId="5F100801" w14:textId="77777777" w:rsidR="008914DD" w:rsidRPr="00105654" w:rsidRDefault="008914DD" w:rsidP="008F74E9">
            <w:pPr>
              <w:pStyle w:val="Tabletext"/>
              <w:ind w:right="170"/>
              <w:jc w:val="right"/>
              <w:rPr>
                <w:sz w:val="18"/>
                <w:szCs w:val="18"/>
                <w:lang w:val="ru-RU"/>
              </w:rPr>
            </w:pPr>
            <w:r w:rsidRPr="00105654">
              <w:rPr>
                <w:sz w:val="18"/>
                <w:szCs w:val="18"/>
                <w:lang w:val="ru-RU"/>
              </w:rPr>
              <w:t>(8 183)</w:t>
            </w:r>
          </w:p>
        </w:tc>
        <w:tc>
          <w:tcPr>
            <w:tcW w:w="1183" w:type="dxa"/>
            <w:tcBorders>
              <w:top w:val="nil"/>
              <w:left w:val="nil"/>
              <w:bottom w:val="nil"/>
              <w:right w:val="nil"/>
            </w:tcBorders>
            <w:shd w:val="clear" w:color="auto" w:fill="auto"/>
            <w:noWrap/>
            <w:vAlign w:val="bottom"/>
            <w:hideMark/>
          </w:tcPr>
          <w:p w14:paraId="050FE9C8"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4E8841D9"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5C52F168" w14:textId="77777777" w:rsidR="008914DD" w:rsidRPr="00105654" w:rsidRDefault="008914DD" w:rsidP="008F74E9">
            <w:pPr>
              <w:pStyle w:val="Tabletext"/>
              <w:ind w:right="170"/>
              <w:jc w:val="right"/>
              <w:rPr>
                <w:sz w:val="18"/>
                <w:szCs w:val="18"/>
                <w:lang w:val="ru-RU"/>
              </w:rPr>
            </w:pPr>
            <w:r w:rsidRPr="00105654">
              <w:rPr>
                <w:sz w:val="18"/>
                <w:szCs w:val="18"/>
                <w:lang w:val="ru-RU"/>
              </w:rPr>
              <w:t>(8 183)</w:t>
            </w:r>
          </w:p>
        </w:tc>
      </w:tr>
      <w:tr w:rsidR="008914DD" w:rsidRPr="00105654" w14:paraId="3F055C0D" w14:textId="77777777" w:rsidTr="002D6C24">
        <w:tc>
          <w:tcPr>
            <w:tcW w:w="4678" w:type="dxa"/>
            <w:tcBorders>
              <w:top w:val="nil"/>
              <w:left w:val="nil"/>
              <w:bottom w:val="nil"/>
              <w:right w:val="nil"/>
            </w:tcBorders>
            <w:shd w:val="clear" w:color="auto" w:fill="auto"/>
            <w:vAlign w:val="center"/>
            <w:hideMark/>
          </w:tcPr>
          <w:p w14:paraId="346F77E7" w14:textId="67803B65" w:rsidR="008914DD" w:rsidRPr="00105654" w:rsidRDefault="008914DD" w:rsidP="008F74E9">
            <w:pPr>
              <w:pStyle w:val="Tabletext"/>
              <w:rPr>
                <w:sz w:val="18"/>
                <w:szCs w:val="18"/>
                <w:lang w:val="ru-RU"/>
              </w:rPr>
            </w:pPr>
            <w:r w:rsidRPr="00105654">
              <w:rPr>
                <w:sz w:val="18"/>
                <w:szCs w:val="18"/>
                <w:lang w:val="ru-RU"/>
              </w:rPr>
              <w:t>Курсовые прибыли и убытки</w:t>
            </w:r>
          </w:p>
        </w:tc>
        <w:tc>
          <w:tcPr>
            <w:tcW w:w="1418" w:type="dxa"/>
            <w:tcBorders>
              <w:top w:val="nil"/>
              <w:left w:val="nil"/>
              <w:bottom w:val="nil"/>
              <w:right w:val="nil"/>
            </w:tcBorders>
            <w:shd w:val="clear" w:color="auto" w:fill="auto"/>
            <w:noWrap/>
            <w:vAlign w:val="bottom"/>
            <w:hideMark/>
          </w:tcPr>
          <w:p w14:paraId="33579A2E" w14:textId="77777777" w:rsidR="008914DD" w:rsidRPr="00105654" w:rsidRDefault="008914DD" w:rsidP="008F74E9">
            <w:pPr>
              <w:pStyle w:val="Tabletext"/>
              <w:ind w:right="170"/>
              <w:jc w:val="right"/>
              <w:rPr>
                <w:sz w:val="18"/>
                <w:szCs w:val="18"/>
                <w:lang w:val="ru-RU"/>
              </w:rPr>
            </w:pPr>
            <w:r w:rsidRPr="00105654">
              <w:rPr>
                <w:sz w:val="18"/>
                <w:szCs w:val="18"/>
                <w:lang w:val="ru-RU"/>
              </w:rPr>
              <w:t>(243)</w:t>
            </w:r>
          </w:p>
        </w:tc>
        <w:tc>
          <w:tcPr>
            <w:tcW w:w="1183" w:type="dxa"/>
            <w:tcBorders>
              <w:top w:val="nil"/>
              <w:left w:val="nil"/>
              <w:bottom w:val="nil"/>
              <w:right w:val="nil"/>
            </w:tcBorders>
            <w:shd w:val="clear" w:color="auto" w:fill="auto"/>
            <w:noWrap/>
            <w:vAlign w:val="bottom"/>
            <w:hideMark/>
          </w:tcPr>
          <w:p w14:paraId="42C2B891"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432F750F"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0EAA86E3" w14:textId="77777777" w:rsidR="008914DD" w:rsidRPr="00105654" w:rsidRDefault="008914DD" w:rsidP="008F74E9">
            <w:pPr>
              <w:pStyle w:val="Tabletext"/>
              <w:ind w:right="170"/>
              <w:jc w:val="right"/>
              <w:rPr>
                <w:sz w:val="18"/>
                <w:szCs w:val="18"/>
                <w:lang w:val="ru-RU"/>
              </w:rPr>
            </w:pPr>
            <w:r w:rsidRPr="00105654">
              <w:rPr>
                <w:sz w:val="18"/>
                <w:szCs w:val="18"/>
                <w:lang w:val="ru-RU"/>
              </w:rPr>
              <w:t>(243)</w:t>
            </w:r>
          </w:p>
        </w:tc>
      </w:tr>
      <w:tr w:rsidR="002D6C24" w:rsidRPr="00105654" w14:paraId="41AFB865" w14:textId="77777777" w:rsidTr="002D6C24">
        <w:tc>
          <w:tcPr>
            <w:tcW w:w="4678" w:type="dxa"/>
            <w:tcBorders>
              <w:top w:val="nil"/>
              <w:left w:val="nil"/>
              <w:bottom w:val="nil"/>
              <w:right w:val="nil"/>
            </w:tcBorders>
            <w:shd w:val="clear" w:color="auto" w:fill="auto"/>
            <w:hideMark/>
          </w:tcPr>
          <w:p w14:paraId="4BA9314B" w14:textId="2E3FE49F" w:rsidR="002D6C24" w:rsidRPr="00105654" w:rsidRDefault="002D6C24" w:rsidP="002D6C24">
            <w:pPr>
              <w:pStyle w:val="Tabletext"/>
              <w:rPr>
                <w:sz w:val="18"/>
                <w:szCs w:val="18"/>
                <w:lang w:val="ru-RU"/>
              </w:rPr>
            </w:pPr>
            <w:r w:rsidRPr="00105654">
              <w:rPr>
                <w:sz w:val="18"/>
                <w:szCs w:val="18"/>
                <w:lang w:val="ru-RU"/>
              </w:rPr>
              <w:t>АСХИ</w:t>
            </w:r>
          </w:p>
        </w:tc>
        <w:tc>
          <w:tcPr>
            <w:tcW w:w="1418" w:type="dxa"/>
            <w:tcBorders>
              <w:top w:val="nil"/>
              <w:left w:val="nil"/>
              <w:bottom w:val="nil"/>
              <w:right w:val="nil"/>
            </w:tcBorders>
            <w:shd w:val="clear" w:color="auto" w:fill="auto"/>
            <w:noWrap/>
            <w:vAlign w:val="bottom"/>
            <w:hideMark/>
          </w:tcPr>
          <w:p w14:paraId="34D4EA88" w14:textId="77777777" w:rsidR="002D6C24" w:rsidRPr="00105654" w:rsidRDefault="002D6C24" w:rsidP="002D6C24">
            <w:pPr>
              <w:pStyle w:val="Tabletext"/>
              <w:ind w:right="170"/>
              <w:jc w:val="right"/>
              <w:rPr>
                <w:sz w:val="18"/>
                <w:szCs w:val="18"/>
                <w:lang w:val="ru-RU"/>
              </w:rPr>
            </w:pPr>
            <w:r w:rsidRPr="00105654">
              <w:rPr>
                <w:sz w:val="18"/>
                <w:szCs w:val="18"/>
                <w:lang w:val="ru-RU"/>
              </w:rPr>
              <w:t>(13 976)</w:t>
            </w:r>
          </w:p>
        </w:tc>
        <w:tc>
          <w:tcPr>
            <w:tcW w:w="1183" w:type="dxa"/>
            <w:tcBorders>
              <w:top w:val="nil"/>
              <w:left w:val="nil"/>
              <w:bottom w:val="nil"/>
              <w:right w:val="nil"/>
            </w:tcBorders>
            <w:shd w:val="clear" w:color="auto" w:fill="auto"/>
            <w:noWrap/>
            <w:vAlign w:val="bottom"/>
            <w:hideMark/>
          </w:tcPr>
          <w:p w14:paraId="6736268A" w14:textId="77777777" w:rsidR="002D6C24" w:rsidRPr="00105654" w:rsidRDefault="002D6C24" w:rsidP="002D6C24">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237172BF" w14:textId="77777777" w:rsidR="002D6C24" w:rsidRPr="00105654" w:rsidRDefault="002D6C24" w:rsidP="002D6C24">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524BD178" w14:textId="77777777" w:rsidR="002D6C24" w:rsidRPr="00105654" w:rsidRDefault="002D6C24" w:rsidP="002D6C24">
            <w:pPr>
              <w:pStyle w:val="Tabletext"/>
              <w:ind w:right="170"/>
              <w:jc w:val="right"/>
              <w:rPr>
                <w:sz w:val="18"/>
                <w:szCs w:val="18"/>
                <w:lang w:val="ru-RU"/>
              </w:rPr>
            </w:pPr>
            <w:r w:rsidRPr="00105654">
              <w:rPr>
                <w:sz w:val="18"/>
                <w:szCs w:val="18"/>
                <w:lang w:val="ru-RU"/>
              </w:rPr>
              <w:t>(13 976)</w:t>
            </w:r>
          </w:p>
        </w:tc>
      </w:tr>
      <w:tr w:rsidR="002D6C24" w:rsidRPr="00105654" w14:paraId="6EC5A063" w14:textId="77777777" w:rsidTr="002D6C24">
        <w:tc>
          <w:tcPr>
            <w:tcW w:w="4678" w:type="dxa"/>
            <w:tcBorders>
              <w:top w:val="nil"/>
              <w:left w:val="nil"/>
              <w:bottom w:val="nil"/>
              <w:right w:val="nil"/>
            </w:tcBorders>
            <w:shd w:val="clear" w:color="auto" w:fill="auto"/>
            <w:hideMark/>
          </w:tcPr>
          <w:p w14:paraId="0D41BF54" w14:textId="7CAC1044" w:rsidR="002D6C24" w:rsidRPr="00105654" w:rsidRDefault="002D6C24" w:rsidP="002D6C24">
            <w:pPr>
              <w:pStyle w:val="Tabletext"/>
              <w:rPr>
                <w:sz w:val="18"/>
                <w:szCs w:val="18"/>
                <w:lang w:val="ru-RU"/>
              </w:rPr>
            </w:pPr>
            <w:r w:rsidRPr="00105654">
              <w:rPr>
                <w:sz w:val="18"/>
                <w:szCs w:val="18"/>
                <w:lang w:val="ru-RU"/>
              </w:rPr>
              <w:t>Выплата ссуды ФИПОИ, не рассматриваемая как расходы</w:t>
            </w:r>
          </w:p>
        </w:tc>
        <w:tc>
          <w:tcPr>
            <w:tcW w:w="1418" w:type="dxa"/>
            <w:tcBorders>
              <w:top w:val="nil"/>
              <w:left w:val="nil"/>
              <w:bottom w:val="nil"/>
              <w:right w:val="nil"/>
            </w:tcBorders>
            <w:shd w:val="clear" w:color="auto" w:fill="auto"/>
            <w:noWrap/>
            <w:vAlign w:val="bottom"/>
            <w:hideMark/>
          </w:tcPr>
          <w:p w14:paraId="2E55BBAE" w14:textId="77777777" w:rsidR="002D6C24" w:rsidRPr="00105654" w:rsidRDefault="002D6C24" w:rsidP="002D6C24">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2A0DC499" w14:textId="77777777" w:rsidR="002D6C24" w:rsidRPr="00105654" w:rsidRDefault="002D6C24" w:rsidP="002D6C24">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6D3BF8DF" w14:textId="0943F04D" w:rsidR="002D6C24" w:rsidRPr="00105654" w:rsidRDefault="002D6C24" w:rsidP="002D6C24">
            <w:pPr>
              <w:pStyle w:val="Tabletext"/>
              <w:ind w:right="170"/>
              <w:jc w:val="right"/>
              <w:rPr>
                <w:sz w:val="18"/>
                <w:szCs w:val="18"/>
                <w:lang w:val="ru-RU"/>
              </w:rPr>
            </w:pPr>
            <w:r w:rsidRPr="00105654">
              <w:rPr>
                <w:sz w:val="18"/>
                <w:szCs w:val="18"/>
                <w:lang w:val="ru-RU"/>
              </w:rPr>
              <w:t>1 391</w:t>
            </w:r>
          </w:p>
        </w:tc>
        <w:tc>
          <w:tcPr>
            <w:tcW w:w="1183" w:type="dxa"/>
            <w:tcBorders>
              <w:top w:val="nil"/>
              <w:left w:val="nil"/>
              <w:bottom w:val="nil"/>
              <w:right w:val="nil"/>
            </w:tcBorders>
            <w:shd w:val="clear" w:color="auto" w:fill="auto"/>
            <w:noWrap/>
            <w:vAlign w:val="bottom"/>
            <w:hideMark/>
          </w:tcPr>
          <w:p w14:paraId="30C7744E" w14:textId="77777777" w:rsidR="002D6C24" w:rsidRPr="00105654" w:rsidRDefault="002D6C24" w:rsidP="002D6C24">
            <w:pPr>
              <w:pStyle w:val="Tabletext"/>
              <w:ind w:right="170"/>
              <w:jc w:val="right"/>
              <w:rPr>
                <w:sz w:val="18"/>
                <w:szCs w:val="18"/>
                <w:lang w:val="ru-RU"/>
              </w:rPr>
            </w:pPr>
            <w:r w:rsidRPr="00105654">
              <w:rPr>
                <w:sz w:val="18"/>
                <w:szCs w:val="18"/>
                <w:lang w:val="ru-RU"/>
              </w:rPr>
              <w:t>1 391</w:t>
            </w:r>
          </w:p>
        </w:tc>
      </w:tr>
      <w:tr w:rsidR="008914DD" w:rsidRPr="00105654" w14:paraId="0A5E2CF6" w14:textId="77777777" w:rsidTr="002D6C24">
        <w:tc>
          <w:tcPr>
            <w:tcW w:w="4678" w:type="dxa"/>
            <w:tcBorders>
              <w:top w:val="nil"/>
              <w:left w:val="nil"/>
              <w:bottom w:val="nil"/>
              <w:right w:val="nil"/>
            </w:tcBorders>
            <w:shd w:val="clear" w:color="auto" w:fill="auto"/>
            <w:vAlign w:val="center"/>
            <w:hideMark/>
          </w:tcPr>
          <w:p w14:paraId="2EA6DDD1" w14:textId="6DBB7DCA" w:rsidR="008914DD" w:rsidRPr="00105654" w:rsidRDefault="004B2BB6" w:rsidP="008F74E9">
            <w:pPr>
              <w:pStyle w:val="Tabletext"/>
              <w:rPr>
                <w:sz w:val="18"/>
                <w:szCs w:val="18"/>
                <w:lang w:val="ru-RU"/>
              </w:rPr>
            </w:pPr>
            <w:r w:rsidRPr="00105654">
              <w:rPr>
                <w:sz w:val="18"/>
                <w:szCs w:val="18"/>
                <w:lang w:val="ru-RU"/>
              </w:rPr>
              <w:t>Прочие расходы</w:t>
            </w:r>
          </w:p>
        </w:tc>
        <w:tc>
          <w:tcPr>
            <w:tcW w:w="1418" w:type="dxa"/>
            <w:tcBorders>
              <w:top w:val="nil"/>
              <w:left w:val="nil"/>
              <w:bottom w:val="nil"/>
              <w:right w:val="nil"/>
            </w:tcBorders>
            <w:shd w:val="clear" w:color="auto" w:fill="auto"/>
            <w:noWrap/>
            <w:vAlign w:val="bottom"/>
            <w:hideMark/>
          </w:tcPr>
          <w:p w14:paraId="52986B79" w14:textId="77777777" w:rsidR="008914DD" w:rsidRPr="00105654" w:rsidRDefault="008914DD" w:rsidP="008F74E9">
            <w:pPr>
              <w:pStyle w:val="Tabletext"/>
              <w:ind w:right="170"/>
              <w:jc w:val="right"/>
              <w:rPr>
                <w:sz w:val="18"/>
                <w:szCs w:val="18"/>
                <w:lang w:val="ru-RU"/>
              </w:rPr>
            </w:pPr>
            <w:r w:rsidRPr="00105654">
              <w:rPr>
                <w:sz w:val="18"/>
                <w:szCs w:val="18"/>
                <w:lang w:val="ru-RU"/>
              </w:rPr>
              <w:t>4 297</w:t>
            </w:r>
          </w:p>
        </w:tc>
        <w:tc>
          <w:tcPr>
            <w:tcW w:w="1183" w:type="dxa"/>
            <w:tcBorders>
              <w:top w:val="nil"/>
              <w:left w:val="nil"/>
              <w:bottom w:val="nil"/>
              <w:right w:val="nil"/>
            </w:tcBorders>
            <w:shd w:val="clear" w:color="auto" w:fill="auto"/>
            <w:noWrap/>
            <w:vAlign w:val="bottom"/>
            <w:hideMark/>
          </w:tcPr>
          <w:p w14:paraId="3C5FE4E9"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45DDA452"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62F5CA49" w14:textId="77777777" w:rsidR="008914DD" w:rsidRPr="00105654" w:rsidRDefault="008914DD" w:rsidP="008F74E9">
            <w:pPr>
              <w:pStyle w:val="Tabletext"/>
              <w:ind w:right="170"/>
              <w:jc w:val="right"/>
              <w:rPr>
                <w:sz w:val="18"/>
                <w:szCs w:val="18"/>
                <w:lang w:val="ru-RU"/>
              </w:rPr>
            </w:pPr>
            <w:r w:rsidRPr="00105654">
              <w:rPr>
                <w:sz w:val="18"/>
                <w:szCs w:val="18"/>
                <w:lang w:val="ru-RU"/>
              </w:rPr>
              <w:t>4 297</w:t>
            </w:r>
          </w:p>
        </w:tc>
      </w:tr>
      <w:tr w:rsidR="008914DD" w:rsidRPr="00105654" w14:paraId="67821E77" w14:textId="77777777" w:rsidTr="002D6C24">
        <w:tc>
          <w:tcPr>
            <w:tcW w:w="4678" w:type="dxa"/>
            <w:tcBorders>
              <w:top w:val="nil"/>
              <w:left w:val="nil"/>
              <w:bottom w:val="nil"/>
              <w:right w:val="nil"/>
            </w:tcBorders>
            <w:shd w:val="clear" w:color="auto" w:fill="auto"/>
            <w:vAlign w:val="center"/>
            <w:hideMark/>
          </w:tcPr>
          <w:p w14:paraId="59EF960F" w14:textId="0C2C1A3F" w:rsidR="008914DD" w:rsidRPr="00105654" w:rsidRDefault="002D6C24" w:rsidP="008F74E9">
            <w:pPr>
              <w:pStyle w:val="Tabletext"/>
              <w:rPr>
                <w:sz w:val="18"/>
                <w:szCs w:val="18"/>
                <w:lang w:val="ru-RU"/>
              </w:rPr>
            </w:pPr>
            <w:r w:rsidRPr="00105654">
              <w:rPr>
                <w:sz w:val="18"/>
                <w:szCs w:val="18"/>
                <w:lang w:val="ru-RU"/>
              </w:rPr>
              <w:t>Продажа активов</w:t>
            </w:r>
          </w:p>
        </w:tc>
        <w:tc>
          <w:tcPr>
            <w:tcW w:w="1418" w:type="dxa"/>
            <w:tcBorders>
              <w:top w:val="nil"/>
              <w:left w:val="nil"/>
              <w:bottom w:val="nil"/>
              <w:right w:val="nil"/>
            </w:tcBorders>
            <w:shd w:val="clear" w:color="auto" w:fill="auto"/>
            <w:noWrap/>
            <w:vAlign w:val="bottom"/>
            <w:hideMark/>
          </w:tcPr>
          <w:p w14:paraId="575C9C3B" w14:textId="77777777" w:rsidR="008914DD" w:rsidRPr="00105654" w:rsidRDefault="008914DD" w:rsidP="008F74E9">
            <w:pPr>
              <w:pStyle w:val="Tabletext"/>
              <w:ind w:right="170"/>
              <w:jc w:val="right"/>
              <w:rPr>
                <w:sz w:val="18"/>
                <w:szCs w:val="18"/>
                <w:lang w:val="ru-RU"/>
              </w:rPr>
            </w:pPr>
            <w:r w:rsidRPr="00105654">
              <w:rPr>
                <w:sz w:val="18"/>
                <w:szCs w:val="18"/>
                <w:lang w:val="ru-RU"/>
              </w:rPr>
              <w:t>24</w:t>
            </w:r>
          </w:p>
        </w:tc>
        <w:tc>
          <w:tcPr>
            <w:tcW w:w="1183" w:type="dxa"/>
            <w:tcBorders>
              <w:top w:val="nil"/>
              <w:left w:val="nil"/>
              <w:bottom w:val="nil"/>
              <w:right w:val="nil"/>
            </w:tcBorders>
            <w:shd w:val="clear" w:color="auto" w:fill="auto"/>
            <w:noWrap/>
            <w:vAlign w:val="bottom"/>
            <w:hideMark/>
          </w:tcPr>
          <w:p w14:paraId="16E27B06"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099644C3" w14:textId="77777777" w:rsidR="008914DD" w:rsidRPr="00105654" w:rsidRDefault="008914DD" w:rsidP="008F74E9">
            <w:pPr>
              <w:pStyle w:val="Tabletext"/>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64D8AD6D" w14:textId="77777777" w:rsidR="008914DD" w:rsidRPr="00105654" w:rsidRDefault="008914DD" w:rsidP="008F74E9">
            <w:pPr>
              <w:pStyle w:val="Tabletext"/>
              <w:ind w:right="170"/>
              <w:jc w:val="right"/>
              <w:rPr>
                <w:sz w:val="18"/>
                <w:szCs w:val="18"/>
                <w:lang w:val="ru-RU"/>
              </w:rPr>
            </w:pPr>
            <w:r w:rsidRPr="00105654">
              <w:rPr>
                <w:sz w:val="18"/>
                <w:szCs w:val="18"/>
                <w:lang w:val="ru-RU"/>
              </w:rPr>
              <w:t>24</w:t>
            </w:r>
          </w:p>
        </w:tc>
      </w:tr>
      <w:tr w:rsidR="008914DD" w:rsidRPr="00105654" w14:paraId="6A686876" w14:textId="77777777" w:rsidTr="002D6C24">
        <w:tc>
          <w:tcPr>
            <w:tcW w:w="4678" w:type="dxa"/>
            <w:tcBorders>
              <w:top w:val="nil"/>
              <w:left w:val="nil"/>
              <w:bottom w:val="nil"/>
              <w:right w:val="nil"/>
            </w:tcBorders>
            <w:shd w:val="clear" w:color="auto" w:fill="auto"/>
            <w:vAlign w:val="center"/>
            <w:hideMark/>
          </w:tcPr>
          <w:p w14:paraId="05D79C57" w14:textId="4CD5A61E" w:rsidR="008914DD" w:rsidRPr="00105654" w:rsidRDefault="004B2BB6" w:rsidP="008F74E9">
            <w:pPr>
              <w:pStyle w:val="Tabletext"/>
              <w:rPr>
                <w:b/>
                <w:bCs/>
                <w:sz w:val="18"/>
                <w:szCs w:val="18"/>
                <w:lang w:val="ru-RU"/>
              </w:rPr>
            </w:pPr>
            <w:r w:rsidRPr="00105654">
              <w:rPr>
                <w:b/>
                <w:bCs/>
                <w:sz w:val="18"/>
                <w:szCs w:val="18"/>
                <w:lang w:val="ru-RU"/>
              </w:rPr>
              <w:t>Итого разница в базисной стоимости</w:t>
            </w:r>
          </w:p>
        </w:tc>
        <w:tc>
          <w:tcPr>
            <w:tcW w:w="1418" w:type="dxa"/>
            <w:tcBorders>
              <w:top w:val="nil"/>
              <w:left w:val="nil"/>
              <w:bottom w:val="nil"/>
              <w:right w:val="nil"/>
            </w:tcBorders>
            <w:shd w:val="clear" w:color="auto" w:fill="auto"/>
            <w:noWrap/>
            <w:vAlign w:val="bottom"/>
            <w:hideMark/>
          </w:tcPr>
          <w:p w14:paraId="3B9578AB"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(17 811)</w:t>
            </w:r>
          </w:p>
        </w:tc>
        <w:tc>
          <w:tcPr>
            <w:tcW w:w="1183" w:type="dxa"/>
            <w:tcBorders>
              <w:top w:val="nil"/>
              <w:left w:val="nil"/>
              <w:bottom w:val="nil"/>
              <w:right w:val="nil"/>
            </w:tcBorders>
            <w:shd w:val="clear" w:color="auto" w:fill="auto"/>
            <w:noWrap/>
            <w:vAlign w:val="bottom"/>
            <w:hideMark/>
          </w:tcPr>
          <w:p w14:paraId="70430166"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824</w:t>
            </w:r>
          </w:p>
        </w:tc>
        <w:tc>
          <w:tcPr>
            <w:tcW w:w="1183" w:type="dxa"/>
            <w:tcBorders>
              <w:top w:val="nil"/>
              <w:left w:val="nil"/>
              <w:bottom w:val="nil"/>
              <w:right w:val="nil"/>
            </w:tcBorders>
            <w:shd w:val="clear" w:color="auto" w:fill="auto"/>
            <w:noWrap/>
            <w:vAlign w:val="bottom"/>
            <w:hideMark/>
          </w:tcPr>
          <w:p w14:paraId="5599989E" w14:textId="0E667ACA" w:rsidR="008914DD" w:rsidRPr="00105654" w:rsidRDefault="008914DD" w:rsidP="008F74E9">
            <w:pPr>
              <w:pStyle w:val="Tabletext"/>
              <w:ind w:right="170"/>
              <w:jc w:val="right"/>
              <w:rPr>
                <w:b/>
                <w:bCs/>
                <w:sz w:val="18"/>
                <w:szCs w:val="18"/>
                <w:lang w:val="ru-RU"/>
              </w:rPr>
            </w:pPr>
            <w:r w:rsidRPr="00105654">
              <w:rPr>
                <w:b/>
                <w:bCs/>
                <w:sz w:val="18"/>
                <w:szCs w:val="18"/>
                <w:lang w:val="ru-RU"/>
              </w:rPr>
              <w:t>1 391</w:t>
            </w:r>
          </w:p>
        </w:tc>
        <w:tc>
          <w:tcPr>
            <w:tcW w:w="1183" w:type="dxa"/>
            <w:tcBorders>
              <w:top w:val="nil"/>
              <w:left w:val="nil"/>
              <w:bottom w:val="nil"/>
              <w:right w:val="nil"/>
            </w:tcBorders>
            <w:shd w:val="clear" w:color="auto" w:fill="auto"/>
            <w:noWrap/>
            <w:vAlign w:val="bottom"/>
            <w:hideMark/>
          </w:tcPr>
          <w:p w14:paraId="0080DB44"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(155 96)</w:t>
            </w:r>
          </w:p>
        </w:tc>
      </w:tr>
      <w:tr w:rsidR="008914DD" w:rsidRPr="00105654" w14:paraId="220B091C" w14:textId="77777777" w:rsidTr="002D6C24">
        <w:tc>
          <w:tcPr>
            <w:tcW w:w="4678" w:type="dxa"/>
            <w:tcBorders>
              <w:top w:val="nil"/>
              <w:left w:val="nil"/>
              <w:bottom w:val="nil"/>
              <w:right w:val="nil"/>
            </w:tcBorders>
            <w:shd w:val="clear" w:color="auto" w:fill="auto"/>
            <w:vAlign w:val="center"/>
            <w:hideMark/>
          </w:tcPr>
          <w:p w14:paraId="427C6FE1" w14:textId="77777777" w:rsidR="008914DD" w:rsidRPr="00105654" w:rsidRDefault="008914DD" w:rsidP="008F74E9">
            <w:pPr>
              <w:pStyle w:val="Tabletext"/>
              <w:spacing w:before="0" w:after="0"/>
              <w:rPr>
                <w:sz w:val="18"/>
                <w:szCs w:val="18"/>
                <w:lang w:val="ru-RU"/>
              </w:rPr>
            </w:pPr>
          </w:p>
        </w:tc>
        <w:tc>
          <w:tcPr>
            <w:tcW w:w="1418" w:type="dxa"/>
            <w:tcBorders>
              <w:top w:val="nil"/>
              <w:left w:val="nil"/>
              <w:bottom w:val="nil"/>
              <w:right w:val="nil"/>
            </w:tcBorders>
            <w:shd w:val="clear" w:color="auto" w:fill="auto"/>
            <w:noWrap/>
            <w:vAlign w:val="bottom"/>
            <w:hideMark/>
          </w:tcPr>
          <w:p w14:paraId="3ADCD717" w14:textId="77777777" w:rsidR="008914DD" w:rsidRPr="00105654" w:rsidRDefault="008914DD" w:rsidP="008F74E9">
            <w:pPr>
              <w:pStyle w:val="Tabletext"/>
              <w:spacing w:before="0" w:after="0"/>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45346AB7" w14:textId="77777777" w:rsidR="008914DD" w:rsidRPr="00105654" w:rsidRDefault="008914DD" w:rsidP="008F74E9">
            <w:pPr>
              <w:pStyle w:val="Tabletext"/>
              <w:spacing w:before="0" w:after="0"/>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06EED4C3" w14:textId="77777777" w:rsidR="008914DD" w:rsidRPr="00105654" w:rsidRDefault="008914DD" w:rsidP="008F74E9">
            <w:pPr>
              <w:pStyle w:val="Tabletext"/>
              <w:spacing w:before="0" w:after="0"/>
              <w:ind w:right="170"/>
              <w:jc w:val="right"/>
              <w:rPr>
                <w:sz w:val="18"/>
                <w:szCs w:val="18"/>
                <w:lang w:val="ru-RU"/>
              </w:rPr>
            </w:pPr>
          </w:p>
        </w:tc>
        <w:tc>
          <w:tcPr>
            <w:tcW w:w="1183" w:type="dxa"/>
            <w:tcBorders>
              <w:top w:val="nil"/>
              <w:left w:val="nil"/>
              <w:bottom w:val="nil"/>
              <w:right w:val="nil"/>
            </w:tcBorders>
            <w:shd w:val="clear" w:color="auto" w:fill="auto"/>
            <w:noWrap/>
            <w:vAlign w:val="bottom"/>
            <w:hideMark/>
          </w:tcPr>
          <w:p w14:paraId="1364EDFF" w14:textId="77777777" w:rsidR="008914DD" w:rsidRPr="00105654" w:rsidRDefault="008914DD" w:rsidP="008F74E9">
            <w:pPr>
              <w:pStyle w:val="Tabletext"/>
              <w:spacing w:before="0" w:after="0"/>
              <w:ind w:right="170"/>
              <w:jc w:val="right"/>
              <w:rPr>
                <w:sz w:val="18"/>
                <w:szCs w:val="18"/>
                <w:lang w:val="ru-RU"/>
              </w:rPr>
            </w:pPr>
          </w:p>
        </w:tc>
      </w:tr>
      <w:tr w:rsidR="008914DD" w:rsidRPr="00105654" w14:paraId="21FAF270" w14:textId="77777777" w:rsidTr="002D6C24">
        <w:tc>
          <w:tcPr>
            <w:tcW w:w="4678" w:type="dxa"/>
            <w:tcBorders>
              <w:top w:val="nil"/>
              <w:left w:val="nil"/>
              <w:bottom w:val="nil"/>
              <w:right w:val="nil"/>
            </w:tcBorders>
            <w:shd w:val="clear" w:color="auto" w:fill="auto"/>
            <w:vAlign w:val="center"/>
            <w:hideMark/>
          </w:tcPr>
          <w:p w14:paraId="1C6936DD" w14:textId="36AB2075" w:rsidR="008914DD" w:rsidRPr="00105654" w:rsidRDefault="00652CD4" w:rsidP="008F74E9">
            <w:pPr>
              <w:pStyle w:val="Tabletext"/>
              <w:rPr>
                <w:b/>
                <w:bCs/>
                <w:sz w:val="18"/>
                <w:szCs w:val="18"/>
                <w:lang w:val="ru-RU"/>
              </w:rPr>
            </w:pPr>
            <w:r w:rsidRPr="00105654">
              <w:rPr>
                <w:b/>
                <w:bCs/>
                <w:sz w:val="18"/>
                <w:szCs w:val="18"/>
                <w:lang w:val="ru-RU"/>
              </w:rPr>
              <w:t xml:space="preserve">Разница между </w:t>
            </w:r>
            <w:r w:rsidR="004B1A90" w:rsidRPr="00105654">
              <w:rPr>
                <w:b/>
                <w:bCs/>
                <w:sz w:val="18"/>
                <w:szCs w:val="18"/>
                <w:lang w:val="ru-RU"/>
              </w:rPr>
              <w:t>организациями</w:t>
            </w:r>
          </w:p>
        </w:tc>
        <w:tc>
          <w:tcPr>
            <w:tcW w:w="1418" w:type="dxa"/>
            <w:tcBorders>
              <w:top w:val="nil"/>
              <w:left w:val="nil"/>
              <w:bottom w:val="nil"/>
              <w:right w:val="nil"/>
            </w:tcBorders>
            <w:shd w:val="clear" w:color="auto" w:fill="auto"/>
            <w:noWrap/>
            <w:vAlign w:val="bottom"/>
            <w:hideMark/>
          </w:tcPr>
          <w:p w14:paraId="0B6A7EE6"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(3 999)</w:t>
            </w:r>
          </w:p>
        </w:tc>
        <w:tc>
          <w:tcPr>
            <w:tcW w:w="1183" w:type="dxa"/>
            <w:tcBorders>
              <w:top w:val="nil"/>
              <w:left w:val="nil"/>
              <w:bottom w:val="nil"/>
              <w:right w:val="nil"/>
            </w:tcBorders>
            <w:shd w:val="clear" w:color="auto" w:fill="auto"/>
            <w:noWrap/>
            <w:vAlign w:val="bottom"/>
            <w:hideMark/>
          </w:tcPr>
          <w:p w14:paraId="0F930364" w14:textId="77777777" w:rsidR="008914DD" w:rsidRPr="00105654" w:rsidRDefault="008914DD" w:rsidP="008F74E9">
            <w:pPr>
              <w:pStyle w:val="Tabletext"/>
              <w:ind w:right="170"/>
              <w:jc w:val="right"/>
              <w:rPr>
                <w:b/>
                <w:bCs/>
                <w:sz w:val="18"/>
                <w:szCs w:val="18"/>
                <w:lang w:val="ru-RU"/>
              </w:rPr>
            </w:pPr>
          </w:p>
        </w:tc>
        <w:tc>
          <w:tcPr>
            <w:tcW w:w="1183" w:type="dxa"/>
            <w:tcBorders>
              <w:top w:val="nil"/>
              <w:left w:val="nil"/>
              <w:bottom w:val="nil"/>
              <w:right w:val="nil"/>
            </w:tcBorders>
            <w:shd w:val="clear" w:color="auto" w:fill="auto"/>
            <w:noWrap/>
            <w:vAlign w:val="bottom"/>
            <w:hideMark/>
          </w:tcPr>
          <w:p w14:paraId="15F5D1E5" w14:textId="77777777" w:rsidR="008914DD" w:rsidRPr="00105654" w:rsidRDefault="008914DD" w:rsidP="008F74E9">
            <w:pPr>
              <w:pStyle w:val="Tabletext"/>
              <w:ind w:right="170"/>
              <w:jc w:val="right"/>
              <w:rPr>
                <w:b/>
                <w:bCs/>
                <w:sz w:val="18"/>
                <w:szCs w:val="18"/>
                <w:lang w:val="ru-RU"/>
              </w:rPr>
            </w:pPr>
          </w:p>
        </w:tc>
        <w:tc>
          <w:tcPr>
            <w:tcW w:w="1183" w:type="dxa"/>
            <w:tcBorders>
              <w:top w:val="nil"/>
              <w:left w:val="nil"/>
              <w:bottom w:val="nil"/>
              <w:right w:val="nil"/>
            </w:tcBorders>
            <w:shd w:val="clear" w:color="auto" w:fill="auto"/>
            <w:noWrap/>
            <w:vAlign w:val="bottom"/>
            <w:hideMark/>
          </w:tcPr>
          <w:p w14:paraId="12820B5F"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(3 999)</w:t>
            </w:r>
          </w:p>
        </w:tc>
      </w:tr>
      <w:tr w:rsidR="008914DD" w:rsidRPr="00105654" w14:paraId="42B055EE" w14:textId="77777777" w:rsidTr="002D6C24">
        <w:tc>
          <w:tcPr>
            <w:tcW w:w="4678" w:type="dxa"/>
            <w:tcBorders>
              <w:top w:val="nil"/>
              <w:left w:val="nil"/>
              <w:bottom w:val="nil"/>
              <w:right w:val="nil"/>
            </w:tcBorders>
            <w:shd w:val="clear" w:color="auto" w:fill="auto"/>
            <w:vAlign w:val="center"/>
            <w:hideMark/>
          </w:tcPr>
          <w:p w14:paraId="33336BA2" w14:textId="77777777" w:rsidR="008914DD" w:rsidRPr="00105654" w:rsidRDefault="008914DD" w:rsidP="008F74E9">
            <w:pPr>
              <w:pStyle w:val="Tabletext"/>
              <w:spacing w:before="0" w:after="0"/>
              <w:rPr>
                <w:b/>
                <w:bCs/>
                <w:sz w:val="18"/>
                <w:szCs w:val="18"/>
                <w:lang w:val="ru-RU"/>
              </w:rPr>
            </w:pPr>
          </w:p>
        </w:tc>
        <w:tc>
          <w:tcPr>
            <w:tcW w:w="1418" w:type="dxa"/>
            <w:tcBorders>
              <w:top w:val="nil"/>
              <w:left w:val="nil"/>
              <w:bottom w:val="nil"/>
              <w:right w:val="nil"/>
            </w:tcBorders>
            <w:shd w:val="clear" w:color="auto" w:fill="auto"/>
            <w:noWrap/>
            <w:vAlign w:val="bottom"/>
            <w:hideMark/>
          </w:tcPr>
          <w:p w14:paraId="56B5017D" w14:textId="77777777" w:rsidR="008914DD" w:rsidRPr="00105654" w:rsidRDefault="008914DD" w:rsidP="008F74E9">
            <w:pPr>
              <w:pStyle w:val="Tabletext"/>
              <w:spacing w:before="0" w:after="0"/>
              <w:ind w:right="170"/>
              <w:jc w:val="right"/>
              <w:rPr>
                <w:b/>
                <w:bCs/>
                <w:sz w:val="18"/>
                <w:szCs w:val="18"/>
                <w:lang w:val="ru-RU"/>
              </w:rPr>
            </w:pPr>
          </w:p>
        </w:tc>
        <w:tc>
          <w:tcPr>
            <w:tcW w:w="1183" w:type="dxa"/>
            <w:tcBorders>
              <w:top w:val="nil"/>
              <w:left w:val="nil"/>
              <w:bottom w:val="nil"/>
              <w:right w:val="nil"/>
            </w:tcBorders>
            <w:shd w:val="clear" w:color="auto" w:fill="auto"/>
            <w:noWrap/>
            <w:vAlign w:val="bottom"/>
            <w:hideMark/>
          </w:tcPr>
          <w:p w14:paraId="7906F7DE" w14:textId="77777777" w:rsidR="008914DD" w:rsidRPr="00105654" w:rsidRDefault="008914DD" w:rsidP="008F74E9">
            <w:pPr>
              <w:pStyle w:val="Tabletext"/>
              <w:spacing w:before="0" w:after="0"/>
              <w:ind w:right="170"/>
              <w:jc w:val="right"/>
              <w:rPr>
                <w:b/>
                <w:bCs/>
                <w:sz w:val="18"/>
                <w:szCs w:val="18"/>
                <w:lang w:val="ru-RU"/>
              </w:rPr>
            </w:pPr>
          </w:p>
        </w:tc>
        <w:tc>
          <w:tcPr>
            <w:tcW w:w="1183" w:type="dxa"/>
            <w:tcBorders>
              <w:top w:val="nil"/>
              <w:left w:val="nil"/>
              <w:bottom w:val="nil"/>
              <w:right w:val="nil"/>
            </w:tcBorders>
            <w:shd w:val="clear" w:color="auto" w:fill="auto"/>
            <w:noWrap/>
            <w:vAlign w:val="bottom"/>
            <w:hideMark/>
          </w:tcPr>
          <w:p w14:paraId="1B5FE93A" w14:textId="77777777" w:rsidR="008914DD" w:rsidRPr="00105654" w:rsidRDefault="008914DD" w:rsidP="008F74E9">
            <w:pPr>
              <w:pStyle w:val="Tabletext"/>
              <w:spacing w:before="0" w:after="0"/>
              <w:ind w:right="170"/>
              <w:jc w:val="right"/>
              <w:rPr>
                <w:b/>
                <w:bCs/>
                <w:sz w:val="18"/>
                <w:szCs w:val="18"/>
                <w:lang w:val="ru-RU"/>
              </w:rPr>
            </w:pPr>
          </w:p>
        </w:tc>
        <w:tc>
          <w:tcPr>
            <w:tcW w:w="1183" w:type="dxa"/>
            <w:tcBorders>
              <w:top w:val="nil"/>
              <w:left w:val="nil"/>
              <w:bottom w:val="nil"/>
              <w:right w:val="nil"/>
            </w:tcBorders>
            <w:shd w:val="clear" w:color="auto" w:fill="auto"/>
            <w:noWrap/>
            <w:vAlign w:val="bottom"/>
            <w:hideMark/>
          </w:tcPr>
          <w:p w14:paraId="49830700" w14:textId="77777777" w:rsidR="008914DD" w:rsidRPr="00105654" w:rsidRDefault="008914DD" w:rsidP="008F74E9">
            <w:pPr>
              <w:pStyle w:val="Tabletext"/>
              <w:spacing w:before="0" w:after="0"/>
              <w:ind w:right="170"/>
              <w:jc w:val="right"/>
              <w:rPr>
                <w:b/>
                <w:bCs/>
                <w:sz w:val="18"/>
                <w:szCs w:val="18"/>
                <w:lang w:val="ru-RU"/>
              </w:rPr>
            </w:pPr>
          </w:p>
        </w:tc>
      </w:tr>
      <w:tr w:rsidR="008914DD" w:rsidRPr="00105654" w14:paraId="49FE2EF0" w14:textId="77777777" w:rsidTr="002D6C24">
        <w:tc>
          <w:tcPr>
            <w:tcW w:w="4678" w:type="dxa"/>
            <w:tcBorders>
              <w:top w:val="nil"/>
              <w:left w:val="nil"/>
              <w:bottom w:val="nil"/>
              <w:right w:val="nil"/>
            </w:tcBorders>
            <w:shd w:val="clear" w:color="000000" w:fill="538DD5"/>
            <w:vAlign w:val="center"/>
            <w:hideMark/>
          </w:tcPr>
          <w:p w14:paraId="01DD5784" w14:textId="48B9CCC6" w:rsidR="002D6C24" w:rsidRPr="00105654" w:rsidRDefault="002D6C24" w:rsidP="002D6C24">
            <w:pPr>
              <w:pStyle w:val="Tabletext"/>
              <w:rPr>
                <w:b/>
                <w:bCs/>
                <w:sz w:val="18"/>
                <w:szCs w:val="18"/>
                <w:lang w:val="ru-RU"/>
              </w:rPr>
            </w:pPr>
            <w:r w:rsidRPr="00105654">
              <w:rPr>
                <w:b/>
                <w:bCs/>
                <w:sz w:val="18"/>
                <w:szCs w:val="18"/>
                <w:lang w:val="ru-RU"/>
              </w:rPr>
              <w:t>Активное сальдо</w:t>
            </w:r>
            <w:r w:rsidR="008914DD" w:rsidRPr="00105654">
              <w:rPr>
                <w:b/>
                <w:bCs/>
                <w:sz w:val="18"/>
                <w:szCs w:val="18"/>
                <w:lang w:val="ru-RU"/>
              </w:rPr>
              <w:t>/(</w:t>
            </w:r>
            <w:r w:rsidR="004B1A90" w:rsidRPr="00105654">
              <w:rPr>
                <w:b/>
                <w:bCs/>
                <w:sz w:val="18"/>
                <w:szCs w:val="18"/>
                <w:lang w:val="ru-RU"/>
              </w:rPr>
              <w:t>дефицит</w:t>
            </w:r>
            <w:r w:rsidR="008914DD" w:rsidRPr="00105654">
              <w:rPr>
                <w:b/>
                <w:bCs/>
                <w:sz w:val="18"/>
                <w:szCs w:val="18"/>
                <w:lang w:val="ru-RU"/>
              </w:rPr>
              <w:t>)</w:t>
            </w:r>
            <w:r w:rsidRPr="00105654">
              <w:rPr>
                <w:b/>
                <w:bCs/>
                <w:sz w:val="18"/>
                <w:szCs w:val="18"/>
                <w:lang w:val="ru-RU"/>
              </w:rPr>
              <w:t>, показанное в отчете о результатах финансовой деятельности</w:t>
            </w:r>
          </w:p>
        </w:tc>
        <w:tc>
          <w:tcPr>
            <w:tcW w:w="1418" w:type="dxa"/>
            <w:tcBorders>
              <w:top w:val="nil"/>
              <w:left w:val="nil"/>
              <w:bottom w:val="nil"/>
              <w:right w:val="nil"/>
            </w:tcBorders>
            <w:shd w:val="clear" w:color="000000" w:fill="538DD5"/>
            <w:noWrap/>
            <w:vAlign w:val="bottom"/>
            <w:hideMark/>
          </w:tcPr>
          <w:p w14:paraId="23732471"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(26 657)</w:t>
            </w:r>
          </w:p>
        </w:tc>
        <w:tc>
          <w:tcPr>
            <w:tcW w:w="1183" w:type="dxa"/>
            <w:tcBorders>
              <w:top w:val="nil"/>
              <w:left w:val="nil"/>
              <w:bottom w:val="nil"/>
              <w:right w:val="nil"/>
            </w:tcBorders>
            <w:shd w:val="clear" w:color="000000" w:fill="538DD5"/>
            <w:noWrap/>
            <w:vAlign w:val="bottom"/>
            <w:hideMark/>
          </w:tcPr>
          <w:p w14:paraId="1349D374"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824</w:t>
            </w:r>
          </w:p>
        </w:tc>
        <w:tc>
          <w:tcPr>
            <w:tcW w:w="1183" w:type="dxa"/>
            <w:tcBorders>
              <w:top w:val="nil"/>
              <w:left w:val="nil"/>
              <w:bottom w:val="nil"/>
              <w:right w:val="nil"/>
            </w:tcBorders>
            <w:shd w:val="clear" w:color="000000" w:fill="538DD5"/>
            <w:noWrap/>
            <w:vAlign w:val="bottom"/>
            <w:hideMark/>
          </w:tcPr>
          <w:p w14:paraId="1241CFCD" w14:textId="0C814F6F" w:rsidR="008914DD" w:rsidRPr="00105654" w:rsidRDefault="008914DD" w:rsidP="008F74E9">
            <w:pPr>
              <w:pStyle w:val="Tabletext"/>
              <w:ind w:right="170"/>
              <w:jc w:val="right"/>
              <w:rPr>
                <w:b/>
                <w:bCs/>
                <w:sz w:val="18"/>
                <w:szCs w:val="18"/>
                <w:lang w:val="ru-RU"/>
              </w:rPr>
            </w:pPr>
            <w:r w:rsidRPr="00105654">
              <w:rPr>
                <w:b/>
                <w:bCs/>
                <w:sz w:val="18"/>
                <w:szCs w:val="18"/>
                <w:lang w:val="ru-RU"/>
              </w:rPr>
              <w:t>1 391</w:t>
            </w:r>
          </w:p>
        </w:tc>
        <w:tc>
          <w:tcPr>
            <w:tcW w:w="1183" w:type="dxa"/>
            <w:tcBorders>
              <w:top w:val="nil"/>
              <w:left w:val="nil"/>
              <w:bottom w:val="nil"/>
              <w:right w:val="nil"/>
            </w:tcBorders>
            <w:shd w:val="clear" w:color="000000" w:fill="538DD5"/>
            <w:noWrap/>
            <w:vAlign w:val="bottom"/>
            <w:hideMark/>
          </w:tcPr>
          <w:p w14:paraId="01CDA9F8" w14:textId="77777777" w:rsidR="008914DD" w:rsidRPr="00105654" w:rsidRDefault="008914DD" w:rsidP="008F74E9">
            <w:pPr>
              <w:pStyle w:val="Tabletext"/>
              <w:ind w:right="170"/>
              <w:jc w:val="right"/>
              <w:rPr>
                <w:b/>
                <w:bCs/>
                <w:sz w:val="18"/>
                <w:szCs w:val="18"/>
                <w:lang w:val="ru-RU"/>
              </w:rPr>
            </w:pPr>
            <w:r w:rsidRPr="00105654">
              <w:rPr>
                <w:b/>
                <w:bCs/>
                <w:sz w:val="18"/>
                <w:szCs w:val="18"/>
                <w:lang w:val="ru-RU"/>
              </w:rPr>
              <w:t>(24 442)</w:t>
            </w:r>
          </w:p>
        </w:tc>
      </w:tr>
    </w:tbl>
    <w:p w14:paraId="0D71E2BC" w14:textId="68449669" w:rsidR="002D6C24" w:rsidRPr="00105654" w:rsidRDefault="004B2BB6" w:rsidP="002D6C24">
      <w:pPr>
        <w:spacing w:before="240"/>
        <w:rPr>
          <w:lang w:val="ru-RU" w:eastAsia="en-GB"/>
        </w:rPr>
      </w:pPr>
      <w:r w:rsidRPr="00105654">
        <w:rPr>
          <w:lang w:val="ru-RU" w:eastAsia="en-GB"/>
        </w:rPr>
        <w:t xml:space="preserve">Как отмечается в </w:t>
      </w:r>
      <w:r w:rsidR="003B4664" w:rsidRPr="00105654">
        <w:rPr>
          <w:lang w:val="ru-RU" w:eastAsia="en-GB"/>
        </w:rPr>
        <w:t>Разделе</w:t>
      </w:r>
      <w:r w:rsidRPr="00105654">
        <w:rPr>
          <w:lang w:val="ru-RU" w:eastAsia="en-GB"/>
        </w:rPr>
        <w:t xml:space="preserve"> V, доходы составили 157,2 миллиона швейцарских франков. </w:t>
      </w:r>
      <w:r w:rsidR="003B4664" w:rsidRPr="00105654">
        <w:rPr>
          <w:lang w:val="ru-RU" w:eastAsia="en-GB"/>
        </w:rPr>
        <w:t>В итоге</w:t>
      </w:r>
      <w:r w:rsidRPr="00105654">
        <w:rPr>
          <w:lang w:val="ru-RU" w:eastAsia="en-GB"/>
        </w:rPr>
        <w:t xml:space="preserve"> недополучени</w:t>
      </w:r>
      <w:r w:rsidR="003B4664" w:rsidRPr="00105654">
        <w:rPr>
          <w:lang w:val="ru-RU" w:eastAsia="en-GB"/>
        </w:rPr>
        <w:t>е</w:t>
      </w:r>
      <w:r w:rsidRPr="00105654">
        <w:rPr>
          <w:lang w:val="ru-RU" w:eastAsia="en-GB"/>
        </w:rPr>
        <w:t xml:space="preserve"> доходов по сравнению с бюджетом </w:t>
      </w:r>
      <w:r w:rsidR="003B4664" w:rsidRPr="00105654">
        <w:rPr>
          <w:lang w:val="ru-RU" w:eastAsia="en-GB"/>
        </w:rPr>
        <w:t>составило</w:t>
      </w:r>
      <w:r w:rsidRPr="00105654">
        <w:rPr>
          <w:lang w:val="ru-RU" w:eastAsia="en-GB"/>
        </w:rPr>
        <w:t xml:space="preserve"> 6,4 </w:t>
      </w:r>
      <w:r w:rsidR="00060AAC" w:rsidRPr="00105654">
        <w:rPr>
          <w:lang w:val="ru-RU" w:eastAsia="en-GB"/>
        </w:rPr>
        <w:t xml:space="preserve">млн. </w:t>
      </w:r>
      <w:r w:rsidRPr="00105654">
        <w:rPr>
          <w:lang w:val="ru-RU" w:eastAsia="en-GB"/>
        </w:rPr>
        <w:t xml:space="preserve">швейцарских франков. Большая часть этого дефицита (7,4 </w:t>
      </w:r>
      <w:r w:rsidR="00060AAC" w:rsidRPr="00105654">
        <w:rPr>
          <w:lang w:val="ru-RU" w:eastAsia="en-GB"/>
        </w:rPr>
        <w:t xml:space="preserve">млн. </w:t>
      </w:r>
      <w:r w:rsidRPr="00105654">
        <w:rPr>
          <w:lang w:val="ru-RU" w:eastAsia="en-GB"/>
        </w:rPr>
        <w:t xml:space="preserve">шв. фр.) обусловлена снижением доходов </w:t>
      </w:r>
      <w:r w:rsidR="003B4664" w:rsidRPr="00105654">
        <w:rPr>
          <w:lang w:val="ru-RU" w:eastAsia="en-GB"/>
        </w:rPr>
        <w:t>по линии</w:t>
      </w:r>
      <w:r w:rsidRPr="00105654">
        <w:rPr>
          <w:lang w:val="ru-RU" w:eastAsia="en-GB"/>
        </w:rPr>
        <w:t xml:space="preserve"> возмещения затрат (в основном от</w:t>
      </w:r>
      <w:r w:rsidR="003B4664" w:rsidRPr="00105654">
        <w:rPr>
          <w:lang w:val="ru-RU" w:eastAsia="en-GB"/>
        </w:rPr>
        <w:t xml:space="preserve"> обработки заявок на регистрацию</w:t>
      </w:r>
      <w:r w:rsidRPr="00105654">
        <w:rPr>
          <w:lang w:val="ru-RU" w:eastAsia="en-GB"/>
        </w:rPr>
        <w:t xml:space="preserve"> спутников</w:t>
      </w:r>
      <w:r w:rsidR="003B4664" w:rsidRPr="00105654">
        <w:rPr>
          <w:lang w:val="ru-RU" w:eastAsia="en-GB"/>
        </w:rPr>
        <w:t>ых</w:t>
      </w:r>
      <w:r w:rsidRPr="00105654">
        <w:rPr>
          <w:lang w:val="ru-RU" w:eastAsia="en-GB"/>
        </w:rPr>
        <w:t xml:space="preserve"> сет</w:t>
      </w:r>
      <w:r w:rsidR="003B4664" w:rsidRPr="00105654">
        <w:rPr>
          <w:lang w:val="ru-RU" w:eastAsia="en-GB"/>
        </w:rPr>
        <w:t>ей</w:t>
      </w:r>
      <w:r w:rsidRPr="00105654">
        <w:rPr>
          <w:lang w:val="ru-RU" w:eastAsia="en-GB"/>
        </w:rPr>
        <w:t xml:space="preserve"> публикаций), что компенсируется отложенной деятельностью, заложенной в бюджет на 2022</w:t>
      </w:r>
      <w:r w:rsidR="006824CB" w:rsidRPr="00105654">
        <w:rPr>
          <w:lang w:val="ru-RU" w:eastAsia="en-GB"/>
        </w:rPr>
        <w:t> </w:t>
      </w:r>
      <w:r w:rsidRPr="00105654">
        <w:rPr>
          <w:lang w:val="ru-RU" w:eastAsia="en-GB"/>
        </w:rPr>
        <w:t>год. После нескольких лет, в течение которых процентные ставки были очень низкими, процентная ставка по краткосрочным депозитам в долларах США снова выросла, что позволило МСЭ значительно увеличить свои финансовые поступления на 340 процентов по сравнению с утвержденным бюджетом на 2022 год.</w:t>
      </w:r>
    </w:p>
    <w:p w14:paraId="6513FE7E" w14:textId="7E19BDF6" w:rsidR="002D6C24" w:rsidRPr="00105654" w:rsidRDefault="004B2BB6" w:rsidP="002D6C24">
      <w:pPr>
        <w:rPr>
          <w:lang w:val="ru-RU" w:eastAsia="en-GB"/>
        </w:rPr>
      </w:pPr>
      <w:r w:rsidRPr="00105654">
        <w:rPr>
          <w:lang w:val="ru-RU" w:eastAsia="en-GB"/>
        </w:rPr>
        <w:t xml:space="preserve">Для всех </w:t>
      </w:r>
      <w:r w:rsidR="009F6F32" w:rsidRPr="00105654">
        <w:rPr>
          <w:lang w:val="ru-RU" w:eastAsia="en-GB"/>
        </w:rPr>
        <w:t xml:space="preserve">Секторов </w:t>
      </w:r>
      <w:r w:rsidRPr="00105654">
        <w:rPr>
          <w:lang w:val="ru-RU" w:eastAsia="en-GB"/>
        </w:rPr>
        <w:t xml:space="preserve">и </w:t>
      </w:r>
      <w:r w:rsidR="009F6F32" w:rsidRPr="00105654">
        <w:rPr>
          <w:lang w:val="ru-RU" w:eastAsia="en-GB"/>
        </w:rPr>
        <w:t>подразделений</w:t>
      </w:r>
      <w:r w:rsidRPr="00105654">
        <w:rPr>
          <w:lang w:val="ru-RU" w:eastAsia="en-GB"/>
        </w:rPr>
        <w:t xml:space="preserve"> прогнозируемый дефицит доходов в 2022 году привел к принятию мер по повышению эффективности (строгое управление расходами, планирование и пересмотр всех прогнозов по персоналу, контрактным услугам, командировкам и другим операционным расходам).</w:t>
      </w:r>
    </w:p>
    <w:p w14:paraId="4B170A74" w14:textId="65002D2D" w:rsidR="002D6C24" w:rsidRPr="00105654" w:rsidRDefault="002D6C24" w:rsidP="002D6C24">
      <w:pPr>
        <w:pStyle w:val="enumlev1"/>
        <w:spacing w:before="240"/>
        <w:rPr>
          <w:b/>
          <w:bCs/>
          <w:lang w:val="ru-RU" w:eastAsia="en-GB"/>
        </w:rPr>
      </w:pPr>
      <w:r w:rsidRPr="00105654">
        <w:rPr>
          <w:b/>
          <w:bCs/>
          <w:lang w:val="ru-RU" w:eastAsia="en-GB"/>
        </w:rPr>
        <w:tab/>
        <w:t>Сектор радиосвязи (МСЭ-R)</w:t>
      </w:r>
    </w:p>
    <w:p w14:paraId="4DF8E672" w14:textId="27E7AAA9" w:rsidR="002D6C24" w:rsidRPr="00105654" w:rsidRDefault="009F6F32" w:rsidP="002D6C24">
      <w:pPr>
        <w:pStyle w:val="enumlev2"/>
        <w:tabs>
          <w:tab w:val="clear" w:pos="794"/>
          <w:tab w:val="clear" w:pos="1191"/>
        </w:tabs>
        <w:ind w:left="794" w:firstLine="0"/>
        <w:rPr>
          <w:lang w:val="ru-RU" w:eastAsia="en-GB"/>
        </w:rPr>
      </w:pPr>
      <w:r w:rsidRPr="00105654">
        <w:rPr>
          <w:lang w:val="ru-RU" w:eastAsia="en-GB"/>
        </w:rPr>
        <w:t>В Секторе радиосвязи в 2022 году большая часть невыполненного плана (около</w:t>
      </w:r>
      <w:r w:rsidR="00745242" w:rsidRPr="00105654">
        <w:rPr>
          <w:lang w:val="ru-RU" w:eastAsia="en-GB"/>
        </w:rPr>
        <w:t> </w:t>
      </w:r>
      <w:r w:rsidRPr="00105654">
        <w:rPr>
          <w:lang w:val="ru-RU" w:eastAsia="en-GB"/>
        </w:rPr>
        <w:t>225</w:t>
      </w:r>
      <w:r w:rsidR="00745242" w:rsidRPr="00105654">
        <w:rPr>
          <w:lang w:val="ru-RU" w:eastAsia="en-GB"/>
        </w:rPr>
        <w:t> </w:t>
      </w:r>
      <w:r w:rsidRPr="00105654">
        <w:rPr>
          <w:lang w:val="ru-RU" w:eastAsia="en-GB"/>
        </w:rPr>
        <w:t>000</w:t>
      </w:r>
      <w:r w:rsidR="00745242" w:rsidRPr="00105654">
        <w:rPr>
          <w:lang w:val="ru-RU" w:eastAsia="en-GB"/>
        </w:rPr>
        <w:t> </w:t>
      </w:r>
      <w:r w:rsidRPr="00105654">
        <w:rPr>
          <w:lang w:val="ru-RU" w:eastAsia="en-GB"/>
        </w:rPr>
        <w:t xml:space="preserve">швейцарских франков) приходится на </w:t>
      </w:r>
      <w:r w:rsidR="004B2BB6" w:rsidRPr="00105654">
        <w:rPr>
          <w:lang w:val="ru-RU" w:eastAsia="en-GB"/>
        </w:rPr>
        <w:t>категорию "</w:t>
      </w:r>
      <w:r w:rsidRPr="00105654">
        <w:rPr>
          <w:lang w:val="ru-RU" w:eastAsia="en-GB"/>
        </w:rPr>
        <w:t xml:space="preserve">расходы </w:t>
      </w:r>
      <w:r w:rsidR="004B2BB6" w:rsidRPr="00105654">
        <w:rPr>
          <w:lang w:val="ru-RU" w:eastAsia="en-GB"/>
        </w:rPr>
        <w:t>на персонал".</w:t>
      </w:r>
    </w:p>
    <w:p w14:paraId="60AD893D" w14:textId="5E79F123" w:rsidR="002D6C24" w:rsidRPr="00105654" w:rsidRDefault="002D6C24" w:rsidP="002D6C24">
      <w:pPr>
        <w:pStyle w:val="enumlev1"/>
        <w:spacing w:before="240"/>
        <w:rPr>
          <w:b/>
          <w:bCs/>
          <w:lang w:val="ru-RU" w:eastAsia="en-GB"/>
        </w:rPr>
      </w:pPr>
      <w:r w:rsidRPr="00105654">
        <w:rPr>
          <w:b/>
          <w:bCs/>
          <w:lang w:val="ru-RU" w:eastAsia="en-GB"/>
        </w:rPr>
        <w:tab/>
        <w:t>Сектор стандартизации электросвязи (МСЭ-T)</w:t>
      </w:r>
    </w:p>
    <w:p w14:paraId="7C76E397" w14:textId="6CA2D661"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Общие расходы Сектора стандартизации электросвязи составили 13,18 </w:t>
      </w:r>
      <w:r w:rsidR="00060AAC" w:rsidRPr="00105654">
        <w:rPr>
          <w:lang w:val="ru-RU" w:eastAsia="en-GB"/>
        </w:rPr>
        <w:t xml:space="preserve">млн. </w:t>
      </w:r>
      <w:r w:rsidRPr="00105654">
        <w:rPr>
          <w:lang w:val="ru-RU" w:eastAsia="en-GB"/>
        </w:rPr>
        <w:t xml:space="preserve">швейцарских франков в 2022 году, или 94,9 процента от бюджета в 13,89 </w:t>
      </w:r>
      <w:r w:rsidR="00060AAC" w:rsidRPr="00105654">
        <w:rPr>
          <w:lang w:val="ru-RU" w:eastAsia="en-GB"/>
        </w:rPr>
        <w:t xml:space="preserve">млн. </w:t>
      </w:r>
      <w:r w:rsidRPr="00105654">
        <w:rPr>
          <w:lang w:val="ru-RU" w:eastAsia="en-GB"/>
        </w:rPr>
        <w:t>швейцарских франков.</w:t>
      </w:r>
    </w:p>
    <w:p w14:paraId="78061069" w14:textId="7308E47D"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Экономия была достигнута по всем разделам бюджета МСЭ-Т (ВАСЭ, </w:t>
      </w:r>
      <w:r w:rsidR="009F6F32" w:rsidRPr="00105654">
        <w:rPr>
          <w:lang w:val="ru-RU" w:eastAsia="en-GB"/>
        </w:rPr>
        <w:t>КГСЭ</w:t>
      </w:r>
      <w:r w:rsidRPr="00105654">
        <w:rPr>
          <w:lang w:val="ru-RU" w:eastAsia="en-GB"/>
        </w:rPr>
        <w:t xml:space="preserve">, </w:t>
      </w:r>
      <w:r w:rsidR="009F6F32" w:rsidRPr="00105654">
        <w:rPr>
          <w:lang w:val="ru-RU" w:eastAsia="en-GB"/>
        </w:rPr>
        <w:t>исследовательские комиссии</w:t>
      </w:r>
      <w:r w:rsidRPr="00105654">
        <w:rPr>
          <w:lang w:val="ru-RU" w:eastAsia="en-GB"/>
        </w:rPr>
        <w:t xml:space="preserve">, </w:t>
      </w:r>
      <w:r w:rsidR="009F6F32" w:rsidRPr="00105654">
        <w:rPr>
          <w:lang w:val="ru-RU" w:eastAsia="en-GB"/>
        </w:rPr>
        <w:t xml:space="preserve">мероприятия </w:t>
      </w:r>
      <w:r w:rsidRPr="00105654">
        <w:rPr>
          <w:lang w:val="ru-RU" w:eastAsia="en-GB"/>
        </w:rPr>
        <w:t xml:space="preserve">и программы, </w:t>
      </w:r>
      <w:r w:rsidR="009F6F32" w:rsidRPr="00105654">
        <w:rPr>
          <w:lang w:val="ru-RU" w:eastAsia="en-GB"/>
        </w:rPr>
        <w:t xml:space="preserve">семинары-практикумы </w:t>
      </w:r>
      <w:r w:rsidRPr="00105654">
        <w:rPr>
          <w:lang w:val="ru-RU" w:eastAsia="en-GB"/>
        </w:rPr>
        <w:t>и</w:t>
      </w:r>
      <w:r w:rsidR="009F6F32" w:rsidRPr="00105654">
        <w:rPr>
          <w:lang w:val="ru-RU" w:eastAsia="en-GB"/>
        </w:rPr>
        <w:t xml:space="preserve"> деятельность</w:t>
      </w:r>
      <w:r w:rsidRPr="00105654">
        <w:rPr>
          <w:lang w:val="ru-RU" w:eastAsia="en-GB"/>
        </w:rPr>
        <w:t xml:space="preserve"> Бюро).</w:t>
      </w:r>
    </w:p>
    <w:p w14:paraId="1BB09664" w14:textId="14F5FF07"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lastRenderedPageBreak/>
        <w:t xml:space="preserve">В начале 2022 года </w:t>
      </w:r>
      <w:r w:rsidR="009F6F32" w:rsidRPr="00105654">
        <w:rPr>
          <w:lang w:val="ru-RU" w:eastAsia="en-GB"/>
        </w:rPr>
        <w:t>мероприятия</w:t>
      </w:r>
      <w:r w:rsidRPr="00105654">
        <w:rPr>
          <w:lang w:val="ru-RU" w:eastAsia="en-GB"/>
        </w:rPr>
        <w:t xml:space="preserve"> по-прежнему проводились </w:t>
      </w:r>
      <w:r w:rsidR="009F6F32" w:rsidRPr="00105654">
        <w:rPr>
          <w:lang w:val="ru-RU" w:eastAsia="en-GB"/>
        </w:rPr>
        <w:t xml:space="preserve">в </w:t>
      </w:r>
      <w:r w:rsidRPr="00105654">
        <w:rPr>
          <w:lang w:val="ru-RU" w:eastAsia="en-GB"/>
        </w:rPr>
        <w:t>виртуально</w:t>
      </w:r>
      <w:r w:rsidR="009F6F32" w:rsidRPr="00105654">
        <w:rPr>
          <w:lang w:val="ru-RU" w:eastAsia="en-GB"/>
        </w:rPr>
        <w:t>м формате</w:t>
      </w:r>
      <w:r w:rsidRPr="00105654">
        <w:rPr>
          <w:lang w:val="ru-RU" w:eastAsia="en-GB"/>
        </w:rPr>
        <w:t>, что позволило сэкономить на командировочных и расходах</w:t>
      </w:r>
      <w:r w:rsidR="009F6F32" w:rsidRPr="00105654">
        <w:rPr>
          <w:lang w:val="ru-RU" w:eastAsia="en-GB"/>
        </w:rPr>
        <w:t xml:space="preserve"> на устный перевод</w:t>
      </w:r>
      <w:r w:rsidRPr="00105654">
        <w:rPr>
          <w:lang w:val="ru-RU" w:eastAsia="en-GB"/>
        </w:rPr>
        <w:t>.</w:t>
      </w:r>
    </w:p>
    <w:p w14:paraId="608632BF" w14:textId="13D10ECE"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С середины 2022 года из-за проблем с бюджетом (прогнозируемая нехватка доходов) многие расходы были </w:t>
      </w:r>
      <w:r w:rsidR="009F6F32" w:rsidRPr="00105654">
        <w:rPr>
          <w:lang w:val="ru-RU" w:eastAsia="en-GB"/>
        </w:rPr>
        <w:t>приостановлены</w:t>
      </w:r>
      <w:r w:rsidRPr="00105654">
        <w:rPr>
          <w:lang w:val="ru-RU" w:eastAsia="en-GB"/>
        </w:rPr>
        <w:t>, что способствовало дальнейшей экономии по всем категориям расходов.</w:t>
      </w:r>
    </w:p>
    <w:p w14:paraId="4FD8E666" w14:textId="4B811691" w:rsidR="002D6C24" w:rsidRPr="00105654" w:rsidRDefault="002D6C24" w:rsidP="002D6C24">
      <w:pPr>
        <w:pStyle w:val="enumlev1"/>
        <w:spacing w:before="240"/>
        <w:rPr>
          <w:b/>
          <w:bCs/>
          <w:lang w:val="ru-RU" w:eastAsia="en-GB"/>
        </w:rPr>
      </w:pPr>
      <w:r w:rsidRPr="00105654">
        <w:rPr>
          <w:b/>
          <w:bCs/>
          <w:lang w:val="ru-RU" w:eastAsia="en-GB"/>
        </w:rPr>
        <w:tab/>
        <w:t>Сектор развития электросвязи (МСЭ-D)</w:t>
      </w:r>
    </w:p>
    <w:p w14:paraId="4F0BBE01" w14:textId="11387356"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Бюджет МСЭ-D, приведенный в таблице ниже, представляет собой утвержденный бюджет в соответствии с Резолюцией Совета 1405 (27,368 </w:t>
      </w:r>
      <w:r w:rsidR="00060AAC" w:rsidRPr="00105654">
        <w:rPr>
          <w:lang w:val="ru-RU" w:eastAsia="en-GB"/>
        </w:rPr>
        <w:t xml:space="preserve">млн. </w:t>
      </w:r>
      <w:r w:rsidRPr="00105654">
        <w:rPr>
          <w:lang w:val="ru-RU" w:eastAsia="en-GB"/>
        </w:rPr>
        <w:t xml:space="preserve">швейцарских франков) и регулярный бюджет </w:t>
      </w:r>
      <w:r w:rsidR="009F6F32" w:rsidRPr="00105654">
        <w:rPr>
          <w:lang w:val="ru-RU" w:eastAsia="en-GB"/>
        </w:rPr>
        <w:t>ВКРЭ</w:t>
      </w:r>
      <w:r w:rsidRPr="00105654">
        <w:rPr>
          <w:lang w:val="ru-RU" w:eastAsia="en-GB"/>
        </w:rPr>
        <w:t xml:space="preserve">, перенесенный на 2022 год (1,056 </w:t>
      </w:r>
      <w:r w:rsidR="00060AAC" w:rsidRPr="00105654">
        <w:rPr>
          <w:lang w:val="ru-RU" w:eastAsia="en-GB"/>
        </w:rPr>
        <w:t xml:space="preserve">млн. </w:t>
      </w:r>
      <w:r w:rsidRPr="00105654">
        <w:rPr>
          <w:lang w:val="ru-RU" w:eastAsia="en-GB"/>
        </w:rPr>
        <w:t>швейцарских франков).</w:t>
      </w:r>
    </w:p>
    <w:p w14:paraId="10851C3C" w14:textId="3F950625"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Общий бюджет МСЭ-</w:t>
      </w:r>
      <w:r w:rsidR="009F6F32" w:rsidRPr="00105654">
        <w:rPr>
          <w:lang w:val="ru-RU" w:eastAsia="en-GB"/>
        </w:rPr>
        <w:t>D</w:t>
      </w:r>
      <w:r w:rsidRPr="00105654">
        <w:rPr>
          <w:lang w:val="ru-RU" w:eastAsia="en-GB"/>
        </w:rPr>
        <w:t xml:space="preserve"> на 2022 год: 28,424 </w:t>
      </w:r>
      <w:r w:rsidR="00060AAC" w:rsidRPr="00105654">
        <w:rPr>
          <w:lang w:val="ru-RU" w:eastAsia="en-GB"/>
        </w:rPr>
        <w:t xml:space="preserve">млн. </w:t>
      </w:r>
      <w:r w:rsidRPr="00105654">
        <w:rPr>
          <w:lang w:val="ru-RU" w:eastAsia="en-GB"/>
        </w:rPr>
        <w:t>швейцарских франков.</w:t>
      </w:r>
    </w:p>
    <w:p w14:paraId="5D98E48A" w14:textId="123A200F"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Фактическая сумма, указанная в таблице ниже, представляет собой:</w:t>
      </w:r>
    </w:p>
    <w:p w14:paraId="4D846B8E" w14:textId="5183BE04"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Фактические расходы регулярного бюджета МСЭ-D на 2022 год (27,803 </w:t>
      </w:r>
      <w:r w:rsidR="00060AAC" w:rsidRPr="00105654">
        <w:rPr>
          <w:lang w:val="ru-RU" w:eastAsia="en-GB"/>
        </w:rPr>
        <w:t xml:space="preserve">млн. </w:t>
      </w:r>
      <w:r w:rsidRPr="00105654">
        <w:rPr>
          <w:lang w:val="ru-RU" w:eastAsia="en-GB"/>
        </w:rPr>
        <w:t xml:space="preserve">швейцарских франков) соответствуют утвержденному бюджету в размере 28,424 </w:t>
      </w:r>
      <w:r w:rsidR="00060AAC" w:rsidRPr="00105654">
        <w:rPr>
          <w:lang w:val="ru-RU" w:eastAsia="en-GB"/>
        </w:rPr>
        <w:t xml:space="preserve">млн. </w:t>
      </w:r>
      <w:r w:rsidRPr="00105654">
        <w:rPr>
          <w:lang w:val="ru-RU" w:eastAsia="en-GB"/>
        </w:rPr>
        <w:t>швейцарских франков.</w:t>
      </w:r>
    </w:p>
    <w:p w14:paraId="6C1F163A" w14:textId="03E932E1"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Неизрасходованный остаток средств составляет 621 000 швейцарских франков, в основном по категории контрактных услуг, </w:t>
      </w:r>
      <w:r w:rsidR="009F6F32" w:rsidRPr="00105654">
        <w:rPr>
          <w:lang w:val="ru-RU" w:eastAsia="en-GB"/>
        </w:rPr>
        <w:t>за счет</w:t>
      </w:r>
      <w:r w:rsidRPr="00105654">
        <w:rPr>
          <w:lang w:val="ru-RU" w:eastAsia="en-GB"/>
        </w:rPr>
        <w:t xml:space="preserve"> строго</w:t>
      </w:r>
      <w:r w:rsidR="009F6F32" w:rsidRPr="00105654">
        <w:rPr>
          <w:lang w:val="ru-RU" w:eastAsia="en-GB"/>
        </w:rPr>
        <w:t>го</w:t>
      </w:r>
      <w:r w:rsidRPr="00105654">
        <w:rPr>
          <w:lang w:val="ru-RU" w:eastAsia="en-GB"/>
        </w:rPr>
        <w:t xml:space="preserve"> контрол</w:t>
      </w:r>
      <w:r w:rsidR="009F6F32" w:rsidRPr="00105654">
        <w:rPr>
          <w:lang w:val="ru-RU" w:eastAsia="en-GB"/>
        </w:rPr>
        <w:t>я</w:t>
      </w:r>
      <w:r w:rsidRPr="00105654">
        <w:rPr>
          <w:lang w:val="ru-RU" w:eastAsia="en-GB"/>
        </w:rPr>
        <w:t xml:space="preserve"> </w:t>
      </w:r>
      <w:r w:rsidR="009F6F32" w:rsidRPr="00105654">
        <w:rPr>
          <w:lang w:val="ru-RU" w:eastAsia="en-GB"/>
        </w:rPr>
        <w:t>над</w:t>
      </w:r>
      <w:r w:rsidRPr="00105654">
        <w:rPr>
          <w:lang w:val="ru-RU" w:eastAsia="en-GB"/>
        </w:rPr>
        <w:t xml:space="preserve"> расходами.</w:t>
      </w:r>
    </w:p>
    <w:p w14:paraId="7FA4A1A2" w14:textId="24519870"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Недостаток объясняется следующими элементами:</w:t>
      </w:r>
    </w:p>
    <w:p w14:paraId="69D9B9B6" w14:textId="10BB400E" w:rsidR="002D6C24" w:rsidRPr="00105654" w:rsidRDefault="002D6C24" w:rsidP="002D6C24">
      <w:pPr>
        <w:pStyle w:val="enumlev3"/>
        <w:tabs>
          <w:tab w:val="clear" w:pos="794"/>
          <w:tab w:val="clear" w:pos="1191"/>
          <w:tab w:val="clear" w:pos="1588"/>
        </w:tabs>
        <w:ind w:left="1361" w:hanging="567"/>
        <w:rPr>
          <w:lang w:val="ru-RU" w:eastAsia="en-GB"/>
        </w:rPr>
      </w:pPr>
      <w:r w:rsidRPr="00105654">
        <w:rPr>
          <w:lang w:val="ru-RU" w:eastAsia="en-GB"/>
        </w:rPr>
        <w:t>−</w:t>
      </w:r>
      <w:r w:rsidRPr="00105654">
        <w:rPr>
          <w:lang w:val="ru-RU" w:eastAsia="en-GB"/>
        </w:rPr>
        <w:tab/>
      </w:r>
      <w:r w:rsidR="004B2BB6" w:rsidRPr="00105654">
        <w:rPr>
          <w:lang w:val="ru-RU" w:eastAsia="en-GB"/>
        </w:rPr>
        <w:t xml:space="preserve">Расходы </w:t>
      </w:r>
      <w:r w:rsidR="009F6F32" w:rsidRPr="00105654">
        <w:rPr>
          <w:lang w:val="ru-RU" w:eastAsia="en-GB"/>
        </w:rPr>
        <w:t>ВКРЭ</w:t>
      </w:r>
      <w:r w:rsidR="004B2BB6" w:rsidRPr="00105654">
        <w:rPr>
          <w:lang w:val="ru-RU" w:eastAsia="en-GB"/>
        </w:rPr>
        <w:t xml:space="preserve">, покрываемые Соглашением с принимающей страной. Сумма в размере 603 000 швейцарских франков также </w:t>
      </w:r>
      <w:r w:rsidR="009F6F32" w:rsidRPr="00105654">
        <w:rPr>
          <w:lang w:val="ru-RU" w:eastAsia="en-GB"/>
        </w:rPr>
        <w:t>отражена в</w:t>
      </w:r>
      <w:r w:rsidR="004B2BB6" w:rsidRPr="00105654">
        <w:rPr>
          <w:lang w:val="ru-RU" w:eastAsia="en-GB"/>
        </w:rPr>
        <w:t xml:space="preserve"> статье "</w:t>
      </w:r>
      <w:r w:rsidR="009F6F32" w:rsidRPr="00105654">
        <w:rPr>
          <w:lang w:val="ru-RU" w:eastAsia="en-GB"/>
        </w:rPr>
        <w:t>доходы –</w:t>
      </w:r>
      <w:r w:rsidR="004B2BB6" w:rsidRPr="00105654">
        <w:rPr>
          <w:lang w:val="ru-RU" w:eastAsia="en-GB"/>
        </w:rPr>
        <w:t xml:space="preserve"> </w:t>
      </w:r>
      <w:r w:rsidR="009F6F32" w:rsidRPr="00105654">
        <w:rPr>
          <w:lang w:val="ru-RU" w:eastAsia="en-GB"/>
        </w:rPr>
        <w:t xml:space="preserve">начисленные </w:t>
      </w:r>
      <w:r w:rsidR="004B2BB6" w:rsidRPr="00105654">
        <w:rPr>
          <w:lang w:val="ru-RU" w:eastAsia="en-GB"/>
        </w:rPr>
        <w:t>взносы</w:t>
      </w:r>
      <w:r w:rsidR="009F6F32" w:rsidRPr="00105654">
        <w:rPr>
          <w:lang w:val="ru-RU" w:eastAsia="en-GB"/>
        </w:rPr>
        <w:t>"</w:t>
      </w:r>
    </w:p>
    <w:p w14:paraId="60B670AE" w14:textId="070FD00B" w:rsidR="002D6C24" w:rsidRPr="00105654" w:rsidRDefault="002D6C24" w:rsidP="002D6C24">
      <w:pPr>
        <w:pStyle w:val="enumlev3"/>
        <w:tabs>
          <w:tab w:val="clear" w:pos="794"/>
          <w:tab w:val="clear" w:pos="1191"/>
          <w:tab w:val="clear" w:pos="1588"/>
        </w:tabs>
        <w:ind w:left="1361" w:hanging="567"/>
        <w:rPr>
          <w:lang w:val="ru-RU" w:eastAsia="en-GB"/>
        </w:rPr>
      </w:pPr>
      <w:r w:rsidRPr="00105654">
        <w:rPr>
          <w:lang w:val="ru-RU" w:eastAsia="en-GB"/>
        </w:rPr>
        <w:t>−</w:t>
      </w:r>
      <w:r w:rsidRPr="00105654">
        <w:rPr>
          <w:lang w:val="ru-RU" w:eastAsia="en-GB"/>
        </w:rPr>
        <w:tab/>
      </w:r>
      <w:r w:rsidR="004B2BB6" w:rsidRPr="00105654">
        <w:rPr>
          <w:lang w:val="ru-RU" w:eastAsia="en-GB"/>
        </w:rPr>
        <w:t>Расходы на судебную экспертизу (486 000 швейцарских франков), не включенные в бюджет (</w:t>
      </w:r>
      <w:r w:rsidR="009F6F32" w:rsidRPr="00105654">
        <w:rPr>
          <w:lang w:val="ru-RU" w:eastAsia="en-GB"/>
        </w:rPr>
        <w:t xml:space="preserve">Резолюция </w:t>
      </w:r>
      <w:r w:rsidR="004B2BB6" w:rsidRPr="00105654">
        <w:rPr>
          <w:lang w:val="ru-RU" w:eastAsia="en-GB"/>
        </w:rPr>
        <w:t>1405)</w:t>
      </w:r>
    </w:p>
    <w:p w14:paraId="72573768" w14:textId="28329D37" w:rsidR="002D6C24" w:rsidRPr="00105654" w:rsidRDefault="002D6C24" w:rsidP="002D6C24">
      <w:pPr>
        <w:pStyle w:val="enumlev1"/>
        <w:spacing w:before="240"/>
        <w:rPr>
          <w:b/>
          <w:bCs/>
          <w:lang w:val="ru-RU" w:eastAsia="en-GB"/>
        </w:rPr>
      </w:pPr>
      <w:r w:rsidRPr="00105654">
        <w:rPr>
          <w:b/>
          <w:bCs/>
          <w:lang w:val="ru-RU" w:eastAsia="en-GB"/>
        </w:rPr>
        <w:tab/>
        <w:t>Генеральный секретариат</w:t>
      </w:r>
    </w:p>
    <w:p w14:paraId="16F58466" w14:textId="4EF9807A"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Большая часть экономии приходится на </w:t>
      </w:r>
      <w:r w:rsidR="009F6F32" w:rsidRPr="00105654">
        <w:rPr>
          <w:lang w:val="ru-RU" w:eastAsia="en-GB"/>
        </w:rPr>
        <w:t>Департамент</w:t>
      </w:r>
      <w:r w:rsidRPr="00105654">
        <w:rPr>
          <w:lang w:val="ru-RU" w:eastAsia="en-GB"/>
        </w:rPr>
        <w:t xml:space="preserve"> конференций и публикаций благодаря строгому контролю за ресурсами, выделяемыми на перевод и обработку текстов.</w:t>
      </w:r>
    </w:p>
    <w:p w14:paraId="63E4FB05" w14:textId="36A820E9"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Также были сэкономлены средства на эксплуатационных расходах в Отделе </w:t>
      </w:r>
      <w:r w:rsidR="009F6F32" w:rsidRPr="00105654">
        <w:rPr>
          <w:lang w:val="ru-RU" w:eastAsia="en-GB"/>
        </w:rPr>
        <w:t xml:space="preserve">административно-хозяйственного управления </w:t>
      </w:r>
      <w:r w:rsidRPr="00105654">
        <w:rPr>
          <w:lang w:val="ru-RU" w:eastAsia="en-GB"/>
        </w:rPr>
        <w:t>и на услугах по контрактам в Департаменте</w:t>
      </w:r>
      <w:r w:rsidR="009F6F32" w:rsidRPr="00105654">
        <w:rPr>
          <w:lang w:val="ru-RU" w:eastAsia="en-GB"/>
        </w:rPr>
        <w:t> ИС</w:t>
      </w:r>
      <w:r w:rsidRPr="00105654">
        <w:rPr>
          <w:lang w:val="ru-RU" w:eastAsia="en-GB"/>
        </w:rPr>
        <w:t>.</w:t>
      </w:r>
    </w:p>
    <w:p w14:paraId="627ED0F8" w14:textId="1EF159B4" w:rsidR="002D6C24" w:rsidRPr="00105654" w:rsidRDefault="004B2BB6" w:rsidP="002D6C24">
      <w:pPr>
        <w:pStyle w:val="enumlev2"/>
        <w:tabs>
          <w:tab w:val="clear" w:pos="794"/>
          <w:tab w:val="clear" w:pos="1191"/>
        </w:tabs>
        <w:ind w:left="794" w:firstLine="0"/>
        <w:rPr>
          <w:lang w:val="ru-RU" w:eastAsia="en-GB"/>
        </w:rPr>
      </w:pPr>
      <w:r w:rsidRPr="00105654">
        <w:rPr>
          <w:lang w:val="ru-RU" w:eastAsia="en-GB"/>
        </w:rPr>
        <w:t xml:space="preserve">Как и другим </w:t>
      </w:r>
      <w:r w:rsidR="009F6F32" w:rsidRPr="00105654">
        <w:rPr>
          <w:lang w:val="ru-RU" w:eastAsia="en-GB"/>
        </w:rPr>
        <w:t xml:space="preserve">Секторам </w:t>
      </w:r>
      <w:r w:rsidRPr="00105654">
        <w:rPr>
          <w:lang w:val="ru-RU" w:eastAsia="en-GB"/>
        </w:rPr>
        <w:t xml:space="preserve">и департаментам, Генеральному секретариату пришлось </w:t>
      </w:r>
      <w:r w:rsidR="009F6F32" w:rsidRPr="00105654">
        <w:rPr>
          <w:lang w:val="ru-RU" w:eastAsia="en-GB"/>
        </w:rPr>
        <w:t>поддержать показатель</w:t>
      </w:r>
      <w:r w:rsidRPr="00105654">
        <w:rPr>
          <w:lang w:val="ru-RU" w:eastAsia="en-GB"/>
        </w:rPr>
        <w:t xml:space="preserve"> 5</w:t>
      </w:r>
      <w:r w:rsidR="009F6F32" w:rsidRPr="00105654">
        <w:rPr>
          <w:lang w:val="ru-RU" w:eastAsia="en-GB"/>
        </w:rPr>
        <w:t>-процентной</w:t>
      </w:r>
      <w:r w:rsidRPr="00105654">
        <w:rPr>
          <w:lang w:val="ru-RU" w:eastAsia="en-GB"/>
        </w:rPr>
        <w:t xml:space="preserve"> дол</w:t>
      </w:r>
      <w:r w:rsidR="009F6F32" w:rsidRPr="00105654">
        <w:rPr>
          <w:lang w:val="ru-RU" w:eastAsia="en-GB"/>
        </w:rPr>
        <w:t>и</w:t>
      </w:r>
      <w:r w:rsidRPr="00105654">
        <w:rPr>
          <w:lang w:val="ru-RU" w:eastAsia="en-GB"/>
        </w:rPr>
        <w:t xml:space="preserve"> вакан</w:t>
      </w:r>
      <w:r w:rsidR="009F6F32" w:rsidRPr="00105654">
        <w:rPr>
          <w:lang w:val="ru-RU" w:eastAsia="en-GB"/>
        </w:rPr>
        <w:t>тных должностей и перенести</w:t>
      </w:r>
      <w:r w:rsidRPr="00105654">
        <w:rPr>
          <w:lang w:val="ru-RU" w:eastAsia="en-GB"/>
        </w:rPr>
        <w:t xml:space="preserve"> </w:t>
      </w:r>
      <w:r w:rsidR="009F6F32" w:rsidRPr="00105654">
        <w:rPr>
          <w:lang w:val="ru-RU" w:eastAsia="en-GB"/>
        </w:rPr>
        <w:t>найм</w:t>
      </w:r>
      <w:r w:rsidRPr="00105654">
        <w:rPr>
          <w:lang w:val="ru-RU" w:eastAsia="en-GB"/>
        </w:rPr>
        <w:t xml:space="preserve"> на вакантные должности.</w:t>
      </w:r>
    </w:p>
    <w:p w14:paraId="3623B859" w14:textId="63A3A925" w:rsidR="002D6C24" w:rsidRPr="00105654" w:rsidRDefault="009F6F32" w:rsidP="002D6C24">
      <w:pPr>
        <w:rPr>
          <w:lang w:val="ru-RU" w:eastAsia="en-GB"/>
        </w:rPr>
      </w:pPr>
      <w:r w:rsidRPr="00105654">
        <w:rPr>
          <w:lang w:val="ru-RU" w:eastAsia="en-GB"/>
        </w:rPr>
        <w:t xml:space="preserve">Сумма бюджетных </w:t>
      </w:r>
      <w:r w:rsidR="004B2BB6" w:rsidRPr="00105654">
        <w:rPr>
          <w:lang w:val="ru-RU" w:eastAsia="en-GB"/>
        </w:rPr>
        <w:t xml:space="preserve">расходов на 2022 год составляла 163,6 </w:t>
      </w:r>
      <w:r w:rsidR="00060AAC" w:rsidRPr="00105654">
        <w:rPr>
          <w:lang w:val="ru-RU" w:eastAsia="en-GB"/>
        </w:rPr>
        <w:t xml:space="preserve">млн. </w:t>
      </w:r>
      <w:r w:rsidR="004B2BB6" w:rsidRPr="00105654">
        <w:rPr>
          <w:lang w:val="ru-RU" w:eastAsia="en-GB"/>
        </w:rPr>
        <w:t xml:space="preserve">швейцарских франков, из которых фактические расходы составили 162 </w:t>
      </w:r>
      <w:r w:rsidR="00060AAC" w:rsidRPr="00105654">
        <w:rPr>
          <w:lang w:val="ru-RU" w:eastAsia="en-GB"/>
        </w:rPr>
        <w:t xml:space="preserve">млн. </w:t>
      </w:r>
      <w:r w:rsidR="004B2BB6" w:rsidRPr="00105654">
        <w:rPr>
          <w:lang w:val="ru-RU" w:eastAsia="en-GB"/>
        </w:rPr>
        <w:t xml:space="preserve">швейцарских франков. Однако, учитывая дефицит доходов, образовался дефицит в размере 4,8 </w:t>
      </w:r>
      <w:r w:rsidR="00060AAC" w:rsidRPr="00105654">
        <w:rPr>
          <w:lang w:val="ru-RU" w:eastAsia="en-GB"/>
        </w:rPr>
        <w:t xml:space="preserve">млн. </w:t>
      </w:r>
      <w:r w:rsidR="004B2BB6" w:rsidRPr="00105654">
        <w:rPr>
          <w:lang w:val="ru-RU" w:eastAsia="en-GB"/>
        </w:rPr>
        <w:t xml:space="preserve">швейцарских франков. Он был профинансирован за счет </w:t>
      </w:r>
      <w:r w:rsidRPr="00105654">
        <w:rPr>
          <w:lang w:val="ru-RU" w:eastAsia="en-GB"/>
        </w:rPr>
        <w:t>фонда средств, с</w:t>
      </w:r>
      <w:r w:rsidR="004B2BB6" w:rsidRPr="00105654">
        <w:rPr>
          <w:lang w:val="ru-RU" w:eastAsia="en-GB"/>
        </w:rPr>
        <w:t>эконом</w:t>
      </w:r>
      <w:r w:rsidRPr="00105654">
        <w:rPr>
          <w:lang w:val="ru-RU" w:eastAsia="en-GB"/>
        </w:rPr>
        <w:t>ленных в</w:t>
      </w:r>
      <w:r w:rsidR="004B2BB6" w:rsidRPr="00105654">
        <w:rPr>
          <w:lang w:val="ru-RU" w:eastAsia="en-GB"/>
        </w:rPr>
        <w:t xml:space="preserve"> предыдущи</w:t>
      </w:r>
      <w:r w:rsidRPr="00105654">
        <w:rPr>
          <w:lang w:val="ru-RU" w:eastAsia="en-GB"/>
        </w:rPr>
        <w:t>е</w:t>
      </w:r>
      <w:r w:rsidR="004B2BB6" w:rsidRPr="00105654">
        <w:rPr>
          <w:lang w:val="ru-RU" w:eastAsia="en-GB"/>
        </w:rPr>
        <w:t xml:space="preserve"> </w:t>
      </w:r>
      <w:r w:rsidRPr="00105654">
        <w:rPr>
          <w:lang w:val="ru-RU" w:eastAsia="en-GB"/>
        </w:rPr>
        <w:t>годы</w:t>
      </w:r>
      <w:r w:rsidR="004B2BB6" w:rsidRPr="00105654">
        <w:rPr>
          <w:lang w:val="ru-RU" w:eastAsia="en-GB"/>
        </w:rPr>
        <w:t xml:space="preserve"> (1,8 </w:t>
      </w:r>
      <w:r w:rsidR="00060AAC" w:rsidRPr="00105654">
        <w:rPr>
          <w:lang w:val="ru-RU" w:eastAsia="en-GB"/>
        </w:rPr>
        <w:t xml:space="preserve">млн. </w:t>
      </w:r>
      <w:r w:rsidR="004B2BB6" w:rsidRPr="00105654">
        <w:rPr>
          <w:lang w:val="ru-RU" w:eastAsia="en-GB"/>
        </w:rPr>
        <w:t xml:space="preserve">швейцарских франков) и резервного счета (3,0 </w:t>
      </w:r>
      <w:r w:rsidR="00060AAC" w:rsidRPr="00105654">
        <w:rPr>
          <w:lang w:val="ru-RU" w:eastAsia="en-GB"/>
        </w:rPr>
        <w:t xml:space="preserve">млн. </w:t>
      </w:r>
      <w:r w:rsidR="004B2BB6" w:rsidRPr="00105654">
        <w:rPr>
          <w:lang w:val="ru-RU" w:eastAsia="en-GB"/>
        </w:rPr>
        <w:t>швейцарских франков). Эта ситуация вызывает озабоченность, поскольку МСЭ расходует больше, чем имеет в наличии, и использует резервные счета для балансировки бюджета. Были приняты меры по смягчению последствий, чтобы обеспечить сбалансированность бюджета Секретариата МСЭ в будущем.</w:t>
      </w:r>
    </w:p>
    <w:p w14:paraId="4FB04C1D" w14:textId="7892A6E7" w:rsidR="002D6C24" w:rsidRPr="00105654" w:rsidRDefault="002D6C24" w:rsidP="002D6C24">
      <w:pPr>
        <w:pStyle w:val="Heading5"/>
        <w:rPr>
          <w:lang w:val="ru-RU"/>
        </w:rPr>
      </w:pPr>
      <w:bookmarkStart w:id="1044" w:name="_Toc167956652"/>
      <w:bookmarkStart w:id="1045" w:name="_Toc167956891"/>
      <w:bookmarkStart w:id="1046" w:name="_Toc167957196"/>
      <w:r w:rsidRPr="00105654">
        <w:rPr>
          <w:lang w:val="ru-RU"/>
        </w:rPr>
        <w:t>Примечание 26</w:t>
      </w:r>
      <w:r w:rsidRPr="00105654">
        <w:rPr>
          <w:lang w:val="ru-RU"/>
        </w:rPr>
        <w:tab/>
        <w:t>Информация, касающаяся связанных сторон</w:t>
      </w:r>
      <w:bookmarkEnd w:id="1044"/>
      <w:bookmarkEnd w:id="1045"/>
      <w:bookmarkEnd w:id="1046"/>
    </w:p>
    <w:p w14:paraId="5C68467C" w14:textId="77777777" w:rsidR="002D6C24" w:rsidRPr="00105654" w:rsidRDefault="002D6C24" w:rsidP="002D6C24">
      <w:pPr>
        <w:keepNext/>
        <w:rPr>
          <w:lang w:val="ru-RU"/>
        </w:rPr>
      </w:pPr>
      <w:bookmarkStart w:id="1047" w:name="_Toc306201454"/>
      <w:bookmarkStart w:id="1048" w:name="_Toc329002818"/>
      <w:bookmarkStart w:id="1049" w:name="_Toc358373685"/>
      <w:bookmarkStart w:id="1050" w:name="_Toc387243053"/>
      <w:bookmarkStart w:id="1051" w:name="_Toc419404398"/>
      <w:bookmarkStart w:id="1052" w:name="_Toc452103917"/>
      <w:bookmarkStart w:id="1053" w:name="_Toc482901588"/>
      <w:bookmarkStart w:id="1054" w:name="_Toc511401590"/>
      <w:bookmarkStart w:id="1055" w:name="_Toc511401713"/>
      <w:bookmarkStart w:id="1056" w:name="_Toc10540826"/>
      <w:bookmarkStart w:id="1057" w:name="_Toc41900442"/>
      <w:bookmarkStart w:id="1058" w:name="_Toc73438023"/>
      <w:bookmarkStart w:id="1059" w:name="_Toc73439212"/>
      <w:r w:rsidRPr="00105654">
        <w:rPr>
          <w:lang w:val="ru-RU"/>
        </w:rPr>
        <w:t xml:space="preserve">Связанной стороной считается следующая структура: </w:t>
      </w:r>
    </w:p>
    <w:p w14:paraId="2764F311" w14:textId="77777777" w:rsidR="002D6C24" w:rsidRPr="00105654" w:rsidRDefault="002D6C24" w:rsidP="002D6C24">
      <w:pPr>
        <w:pStyle w:val="enumlev1"/>
        <w:spacing w:before="60"/>
        <w:rPr>
          <w:lang w:val="ru-RU"/>
        </w:rPr>
      </w:pPr>
      <w:r w:rsidRPr="00105654">
        <w:rPr>
          <w:lang w:val="ru-RU"/>
        </w:rPr>
        <w:t>–</w:t>
      </w:r>
      <w:r w:rsidRPr="00105654">
        <w:rPr>
          <w:lang w:val="ru-RU"/>
        </w:rPr>
        <w:tab/>
        <w:t>Объединенный пенсионный фонд персонала Организации Объединенных Наций (ОПФП ООН).</w:t>
      </w:r>
    </w:p>
    <w:p w14:paraId="66CD9BDB" w14:textId="77777777" w:rsidR="002D6C24" w:rsidRPr="00105654" w:rsidRDefault="002D6C24" w:rsidP="002D6C24">
      <w:pPr>
        <w:rPr>
          <w:lang w:val="ru-RU"/>
        </w:rPr>
      </w:pPr>
      <w:r w:rsidRPr="00105654">
        <w:rPr>
          <w:lang w:val="ru-RU"/>
        </w:rPr>
        <w:t>Совет МСЭ состоит из 48 Государств-Членов без назначения конкретных лиц.</w:t>
      </w:r>
    </w:p>
    <w:p w14:paraId="78E101BD" w14:textId="17FEE158" w:rsidR="002D6C24" w:rsidRPr="00105654" w:rsidRDefault="002D6C24" w:rsidP="002D6C24">
      <w:pPr>
        <w:rPr>
          <w:lang w:val="ru-RU"/>
        </w:rPr>
      </w:pPr>
      <w:r w:rsidRPr="00105654">
        <w:rPr>
          <w:lang w:val="ru-RU"/>
        </w:rPr>
        <w:lastRenderedPageBreak/>
        <w:t>Управление Союзом осуществляет Генеральный секретарь как исполнительный руководитель, которому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w:t>
      </w:r>
    </w:p>
    <w:p w14:paraId="6B0CA00D" w14:textId="77777777" w:rsidR="002D6C24" w:rsidRPr="00105654" w:rsidRDefault="002D6C24" w:rsidP="002D6C24">
      <w:pPr>
        <w:rPr>
          <w:lang w:val="ru-RU"/>
        </w:rPr>
      </w:pPr>
      <w:r w:rsidRPr="00105654">
        <w:rPr>
          <w:lang w:val="ru-RU"/>
        </w:rPr>
        <w:t>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w:t>
      </w:r>
    </w:p>
    <w:p w14:paraId="5E64FE3E" w14:textId="77777777" w:rsidR="002D6C24" w:rsidRPr="00105654" w:rsidRDefault="002D6C24" w:rsidP="002D6C24">
      <w:pPr>
        <w:keepNext/>
        <w:rPr>
          <w:rFonts w:eastAsia="Calibri"/>
          <w:lang w:val="ru-RU"/>
        </w:rPr>
      </w:pPr>
      <w:r w:rsidRPr="00105654">
        <w:rPr>
          <w:lang w:val="ru-RU"/>
        </w:rPr>
        <w:t>Основной руководящий состав имеет также право на такие же пособия, что и сотрудники категории специалистов, а именно:</w:t>
      </w:r>
    </w:p>
    <w:p w14:paraId="637A8389" w14:textId="77777777" w:rsidR="002D6C24" w:rsidRPr="00105654" w:rsidRDefault="002D6C24" w:rsidP="002D6C24">
      <w:pPr>
        <w:pStyle w:val="enumlev1"/>
        <w:spacing w:before="60"/>
        <w:rPr>
          <w:lang w:val="ru-RU"/>
        </w:rPr>
      </w:pPr>
      <w:r w:rsidRPr="00105654">
        <w:rPr>
          <w:lang w:val="ru-RU"/>
        </w:rPr>
        <w:t>–</w:t>
      </w:r>
      <w:r w:rsidRPr="00105654">
        <w:rPr>
          <w:lang w:val="ru-RU"/>
        </w:rPr>
        <w:tab/>
        <w:t>отпуск на родину;</w:t>
      </w:r>
    </w:p>
    <w:p w14:paraId="6E151800" w14:textId="77777777" w:rsidR="002D6C24" w:rsidRPr="00105654" w:rsidRDefault="002D6C24" w:rsidP="002D6C24">
      <w:pPr>
        <w:pStyle w:val="enumlev1"/>
        <w:spacing w:before="60"/>
        <w:rPr>
          <w:lang w:val="ru-RU"/>
        </w:rPr>
      </w:pPr>
      <w:r w:rsidRPr="00105654">
        <w:rPr>
          <w:lang w:val="ru-RU"/>
        </w:rPr>
        <w:t>–</w:t>
      </w:r>
      <w:r w:rsidRPr="00105654">
        <w:rPr>
          <w:lang w:val="ru-RU"/>
        </w:rPr>
        <w:tab/>
        <w:t>пособия на образование;</w:t>
      </w:r>
    </w:p>
    <w:p w14:paraId="3A46B428" w14:textId="057FC2F0" w:rsidR="002D6C24" w:rsidRPr="00105654" w:rsidRDefault="002D6C24" w:rsidP="002D6C24">
      <w:pPr>
        <w:pStyle w:val="enumlev1"/>
        <w:spacing w:before="60"/>
        <w:rPr>
          <w:lang w:val="ru-RU"/>
        </w:rPr>
      </w:pPr>
      <w:r w:rsidRPr="00105654">
        <w:rPr>
          <w:lang w:val="ru-RU"/>
        </w:rPr>
        <w:t>–</w:t>
      </w:r>
      <w:r w:rsidRPr="00105654">
        <w:rPr>
          <w:lang w:val="ru-RU"/>
        </w:rPr>
        <w:tab/>
      </w:r>
      <w:r w:rsidRPr="00105654">
        <w:rPr>
          <w:color w:val="000000"/>
          <w:lang w:val="ru-RU"/>
        </w:rPr>
        <w:t>пособия по прекращению службы</w:t>
      </w:r>
      <w:r w:rsidRPr="00105654">
        <w:rPr>
          <w:lang w:val="ru-RU"/>
        </w:rPr>
        <w:t>.</w:t>
      </w:r>
    </w:p>
    <w:p w14:paraId="15A50A6D" w14:textId="22E3037B" w:rsidR="002D6C24" w:rsidRPr="00105654" w:rsidRDefault="004B2BB6" w:rsidP="002D6C24">
      <w:pPr>
        <w:rPr>
          <w:lang w:val="ru-RU"/>
        </w:rPr>
      </w:pPr>
      <w:r w:rsidRPr="00105654">
        <w:rPr>
          <w:lang w:val="ru-RU"/>
        </w:rPr>
        <w:t xml:space="preserve">Все выплаты, произведенные в 2022 году в пользу/от </w:t>
      </w:r>
      <w:r w:rsidR="003B4664" w:rsidRPr="00105654">
        <w:rPr>
          <w:lang w:val="ru-RU"/>
        </w:rPr>
        <w:t>членов высшего руководства</w:t>
      </w:r>
      <w:r w:rsidRPr="00105654">
        <w:rPr>
          <w:lang w:val="ru-RU"/>
        </w:rPr>
        <w:t>, включены в таблицу ниже.</w:t>
      </w:r>
    </w:p>
    <w:p w14:paraId="778DAFA4" w14:textId="0DCF09F4" w:rsidR="002D6C24" w:rsidRPr="00105654" w:rsidRDefault="002D6C24" w:rsidP="002D6C24">
      <w:pPr>
        <w:spacing w:after="120"/>
        <w:rPr>
          <w:lang w:val="ru-RU"/>
        </w:rPr>
      </w:pPr>
      <w:r w:rsidRPr="00105654">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tbl>
      <w:tblPr>
        <w:tblW w:w="9659" w:type="dxa"/>
        <w:tblLayout w:type="fixed"/>
        <w:tblLook w:val="04A0" w:firstRow="1" w:lastRow="0" w:firstColumn="1" w:lastColumn="0" w:noHBand="0" w:noVBand="1"/>
      </w:tblPr>
      <w:tblGrid>
        <w:gridCol w:w="3640"/>
        <w:gridCol w:w="1463"/>
        <w:gridCol w:w="1560"/>
        <w:gridCol w:w="1420"/>
        <w:gridCol w:w="1576"/>
      </w:tblGrid>
      <w:tr w:rsidR="00402195" w:rsidRPr="00105654" w14:paraId="770A09D8" w14:textId="77777777" w:rsidTr="001D6B65">
        <w:tc>
          <w:tcPr>
            <w:tcW w:w="3640" w:type="dxa"/>
            <w:tcBorders>
              <w:top w:val="nil"/>
              <w:left w:val="nil"/>
              <w:bottom w:val="nil"/>
              <w:right w:val="nil"/>
            </w:tcBorders>
            <w:shd w:val="clear" w:color="000000" w:fill="538DD5"/>
            <w:vAlign w:val="center"/>
            <w:hideMark/>
          </w:tcPr>
          <w:p w14:paraId="71C02554" w14:textId="068DA6FF" w:rsidR="00402195" w:rsidRPr="00105654" w:rsidRDefault="00402195" w:rsidP="002D6C24">
            <w:pPr>
              <w:pStyle w:val="Tablehead"/>
              <w:rPr>
                <w:sz w:val="18"/>
                <w:szCs w:val="18"/>
                <w:lang w:val="ru-RU"/>
              </w:rPr>
            </w:pPr>
          </w:p>
        </w:tc>
        <w:tc>
          <w:tcPr>
            <w:tcW w:w="3023" w:type="dxa"/>
            <w:gridSpan w:val="2"/>
            <w:tcBorders>
              <w:top w:val="nil"/>
              <w:left w:val="nil"/>
              <w:bottom w:val="nil"/>
              <w:right w:val="nil"/>
            </w:tcBorders>
            <w:shd w:val="clear" w:color="000000" w:fill="538DD5"/>
            <w:vAlign w:val="center"/>
            <w:hideMark/>
          </w:tcPr>
          <w:p w14:paraId="7364FE6D" w14:textId="49DC39A3" w:rsidR="00402195" w:rsidRPr="00105654" w:rsidRDefault="00402195" w:rsidP="002D6C24">
            <w:pPr>
              <w:pStyle w:val="Tablehead"/>
              <w:rPr>
                <w:sz w:val="18"/>
                <w:szCs w:val="18"/>
                <w:lang w:val="ru-RU"/>
              </w:rPr>
            </w:pPr>
            <w:r w:rsidRPr="00105654">
              <w:rPr>
                <w:sz w:val="18"/>
                <w:szCs w:val="18"/>
                <w:lang w:val="ru-RU"/>
              </w:rPr>
              <w:t xml:space="preserve">31 </w:t>
            </w:r>
            <w:r w:rsidR="002D6C24" w:rsidRPr="00105654">
              <w:rPr>
                <w:sz w:val="18"/>
                <w:szCs w:val="18"/>
                <w:lang w:val="ru-RU"/>
              </w:rPr>
              <w:t>декабря</w:t>
            </w:r>
            <w:r w:rsidRPr="00105654">
              <w:rPr>
                <w:sz w:val="18"/>
                <w:szCs w:val="18"/>
                <w:lang w:val="ru-RU"/>
              </w:rPr>
              <w:t xml:space="preserve"> 2022</w:t>
            </w:r>
            <w:r w:rsidR="002D6C24" w:rsidRPr="00105654">
              <w:rPr>
                <w:sz w:val="18"/>
                <w:szCs w:val="18"/>
                <w:lang w:val="ru-RU"/>
              </w:rPr>
              <w:t xml:space="preserve"> г.</w:t>
            </w:r>
          </w:p>
        </w:tc>
        <w:tc>
          <w:tcPr>
            <w:tcW w:w="2996" w:type="dxa"/>
            <w:gridSpan w:val="2"/>
            <w:tcBorders>
              <w:top w:val="nil"/>
              <w:left w:val="nil"/>
              <w:bottom w:val="nil"/>
              <w:right w:val="nil"/>
            </w:tcBorders>
            <w:shd w:val="clear" w:color="000000" w:fill="538DD5"/>
            <w:vAlign w:val="center"/>
            <w:hideMark/>
          </w:tcPr>
          <w:p w14:paraId="04817FA2" w14:textId="399F41FE" w:rsidR="00402195" w:rsidRPr="00105654" w:rsidRDefault="00402195" w:rsidP="002D6C24">
            <w:pPr>
              <w:pStyle w:val="Tablehead"/>
              <w:rPr>
                <w:sz w:val="18"/>
                <w:szCs w:val="18"/>
                <w:lang w:val="ru-RU"/>
              </w:rPr>
            </w:pPr>
            <w:r w:rsidRPr="00105654">
              <w:rPr>
                <w:sz w:val="18"/>
                <w:szCs w:val="18"/>
                <w:lang w:val="ru-RU"/>
              </w:rPr>
              <w:t xml:space="preserve">31 </w:t>
            </w:r>
            <w:r w:rsidR="002D6C24" w:rsidRPr="00105654">
              <w:rPr>
                <w:sz w:val="18"/>
                <w:szCs w:val="18"/>
                <w:lang w:val="ru-RU"/>
              </w:rPr>
              <w:t>декабря</w:t>
            </w:r>
            <w:r w:rsidRPr="00105654">
              <w:rPr>
                <w:sz w:val="18"/>
                <w:szCs w:val="18"/>
                <w:lang w:val="ru-RU"/>
              </w:rPr>
              <w:t xml:space="preserve"> 2021</w:t>
            </w:r>
            <w:r w:rsidR="002D6C24" w:rsidRPr="00105654">
              <w:rPr>
                <w:sz w:val="18"/>
                <w:szCs w:val="18"/>
                <w:lang w:val="ru-RU"/>
              </w:rPr>
              <w:t xml:space="preserve"> г.</w:t>
            </w:r>
          </w:p>
        </w:tc>
      </w:tr>
      <w:tr w:rsidR="00072EA3" w:rsidRPr="00105654" w14:paraId="3C76AC07" w14:textId="77777777" w:rsidTr="001D6B65">
        <w:tc>
          <w:tcPr>
            <w:tcW w:w="3640" w:type="dxa"/>
            <w:tcBorders>
              <w:top w:val="nil"/>
              <w:left w:val="nil"/>
              <w:bottom w:val="nil"/>
              <w:right w:val="nil"/>
            </w:tcBorders>
            <w:shd w:val="clear" w:color="000000" w:fill="538DD5"/>
            <w:vAlign w:val="center"/>
            <w:hideMark/>
          </w:tcPr>
          <w:p w14:paraId="572892D0" w14:textId="262C4CC5" w:rsidR="00072EA3" w:rsidRPr="00105654" w:rsidRDefault="00072EA3" w:rsidP="00072EA3">
            <w:pPr>
              <w:pStyle w:val="Tablehead"/>
              <w:rPr>
                <w:sz w:val="18"/>
                <w:szCs w:val="18"/>
                <w:lang w:val="ru-RU"/>
              </w:rPr>
            </w:pPr>
            <w:r w:rsidRPr="00105654">
              <w:rPr>
                <w:sz w:val="18"/>
                <w:szCs w:val="18"/>
                <w:lang w:val="ru-RU"/>
              </w:rPr>
              <w:t>В тыс. швейцарских франков</w:t>
            </w:r>
          </w:p>
        </w:tc>
        <w:tc>
          <w:tcPr>
            <w:tcW w:w="1463" w:type="dxa"/>
            <w:tcBorders>
              <w:top w:val="nil"/>
              <w:left w:val="nil"/>
              <w:bottom w:val="nil"/>
              <w:right w:val="nil"/>
            </w:tcBorders>
            <w:shd w:val="clear" w:color="000000" w:fill="538DD5"/>
            <w:vAlign w:val="center"/>
            <w:hideMark/>
          </w:tcPr>
          <w:p w14:paraId="4A950C67" w14:textId="434022F6" w:rsidR="00072EA3" w:rsidRPr="00105654" w:rsidRDefault="00072EA3" w:rsidP="00072EA3">
            <w:pPr>
              <w:pStyle w:val="Tablehead"/>
              <w:rPr>
                <w:sz w:val="18"/>
                <w:szCs w:val="18"/>
                <w:lang w:val="ru-RU"/>
              </w:rPr>
            </w:pPr>
            <w:r w:rsidRPr="00105654">
              <w:rPr>
                <w:sz w:val="18"/>
                <w:szCs w:val="18"/>
                <w:lang w:val="ru-RU"/>
              </w:rPr>
              <w:t>Число</w:t>
            </w:r>
            <w:r w:rsidRPr="00105654">
              <w:rPr>
                <w:sz w:val="18"/>
                <w:szCs w:val="18"/>
                <w:lang w:val="ru-RU"/>
              </w:rPr>
              <w:br/>
              <w:t>сотрудников</w:t>
            </w:r>
          </w:p>
        </w:tc>
        <w:tc>
          <w:tcPr>
            <w:tcW w:w="1560" w:type="dxa"/>
            <w:tcBorders>
              <w:top w:val="nil"/>
              <w:left w:val="nil"/>
              <w:bottom w:val="nil"/>
              <w:right w:val="nil"/>
            </w:tcBorders>
            <w:shd w:val="clear" w:color="000000" w:fill="538DD5"/>
            <w:vAlign w:val="center"/>
            <w:hideMark/>
          </w:tcPr>
          <w:p w14:paraId="5309B943" w14:textId="6332DF5F" w:rsidR="00072EA3" w:rsidRPr="00105654" w:rsidRDefault="00072EA3" w:rsidP="00072EA3">
            <w:pPr>
              <w:pStyle w:val="Tablehead"/>
              <w:rPr>
                <w:sz w:val="18"/>
                <w:szCs w:val="18"/>
                <w:lang w:val="ru-RU"/>
              </w:rPr>
            </w:pPr>
            <w:r w:rsidRPr="00105654">
              <w:rPr>
                <w:sz w:val="18"/>
                <w:szCs w:val="18"/>
                <w:lang w:val="ru-RU"/>
              </w:rPr>
              <w:t>Общее вознаграждение</w:t>
            </w:r>
          </w:p>
        </w:tc>
        <w:tc>
          <w:tcPr>
            <w:tcW w:w="1420" w:type="dxa"/>
            <w:tcBorders>
              <w:top w:val="nil"/>
              <w:left w:val="nil"/>
              <w:right w:val="nil"/>
            </w:tcBorders>
            <w:shd w:val="clear" w:color="000000" w:fill="538DD5"/>
            <w:vAlign w:val="center"/>
            <w:hideMark/>
          </w:tcPr>
          <w:p w14:paraId="3715241F" w14:textId="051E6D9F" w:rsidR="00072EA3" w:rsidRPr="00105654" w:rsidRDefault="00072EA3" w:rsidP="00072EA3">
            <w:pPr>
              <w:pStyle w:val="Tablehead"/>
              <w:rPr>
                <w:sz w:val="18"/>
                <w:szCs w:val="18"/>
                <w:lang w:val="ru-RU"/>
              </w:rPr>
            </w:pPr>
            <w:r w:rsidRPr="00105654">
              <w:rPr>
                <w:sz w:val="18"/>
                <w:szCs w:val="18"/>
                <w:lang w:val="ru-RU"/>
              </w:rPr>
              <w:t>Число</w:t>
            </w:r>
            <w:r w:rsidRPr="00105654">
              <w:rPr>
                <w:sz w:val="18"/>
                <w:szCs w:val="18"/>
                <w:lang w:val="ru-RU"/>
              </w:rPr>
              <w:br/>
              <w:t>сотрудников</w:t>
            </w:r>
          </w:p>
        </w:tc>
        <w:tc>
          <w:tcPr>
            <w:tcW w:w="1576" w:type="dxa"/>
            <w:tcBorders>
              <w:top w:val="nil"/>
              <w:left w:val="nil"/>
              <w:bottom w:val="nil"/>
              <w:right w:val="nil"/>
            </w:tcBorders>
            <w:shd w:val="clear" w:color="000000" w:fill="538DD5"/>
            <w:vAlign w:val="center"/>
            <w:hideMark/>
          </w:tcPr>
          <w:p w14:paraId="41177880" w14:textId="30ECDF67" w:rsidR="00072EA3" w:rsidRPr="00105654" w:rsidRDefault="00072EA3" w:rsidP="00072EA3">
            <w:pPr>
              <w:pStyle w:val="Tablehead"/>
              <w:rPr>
                <w:sz w:val="18"/>
                <w:szCs w:val="18"/>
                <w:lang w:val="ru-RU"/>
              </w:rPr>
            </w:pPr>
            <w:r w:rsidRPr="00105654">
              <w:rPr>
                <w:sz w:val="18"/>
                <w:szCs w:val="18"/>
                <w:lang w:val="ru-RU"/>
              </w:rPr>
              <w:t>Общее вознаграждение</w:t>
            </w:r>
          </w:p>
        </w:tc>
      </w:tr>
      <w:tr w:rsidR="00072EA3" w:rsidRPr="00105654" w14:paraId="1BF9CBD3" w14:textId="77777777" w:rsidTr="001D6B65">
        <w:tc>
          <w:tcPr>
            <w:tcW w:w="3640" w:type="dxa"/>
            <w:tcBorders>
              <w:top w:val="nil"/>
              <w:left w:val="nil"/>
              <w:bottom w:val="nil"/>
              <w:right w:val="nil"/>
            </w:tcBorders>
            <w:shd w:val="clear" w:color="auto" w:fill="auto"/>
            <w:vAlign w:val="center"/>
          </w:tcPr>
          <w:p w14:paraId="7C0DF4D4" w14:textId="77777777" w:rsidR="00072EA3" w:rsidRPr="00105654" w:rsidRDefault="00072EA3" w:rsidP="00072EA3">
            <w:pPr>
              <w:pStyle w:val="Tabletext"/>
              <w:spacing w:before="0" w:after="0"/>
              <w:rPr>
                <w:sz w:val="18"/>
                <w:szCs w:val="18"/>
                <w:lang w:val="ru-RU"/>
              </w:rPr>
            </w:pPr>
          </w:p>
        </w:tc>
        <w:tc>
          <w:tcPr>
            <w:tcW w:w="1463" w:type="dxa"/>
            <w:tcBorders>
              <w:top w:val="nil"/>
              <w:left w:val="nil"/>
              <w:bottom w:val="nil"/>
              <w:right w:val="nil"/>
            </w:tcBorders>
            <w:shd w:val="clear" w:color="auto" w:fill="auto"/>
            <w:vAlign w:val="center"/>
          </w:tcPr>
          <w:p w14:paraId="3E765A3C" w14:textId="77777777" w:rsidR="00072EA3" w:rsidRPr="00105654" w:rsidRDefault="00072EA3" w:rsidP="00072EA3">
            <w:pPr>
              <w:pStyle w:val="Tabletext"/>
              <w:spacing w:before="0" w:after="0"/>
              <w:rPr>
                <w:sz w:val="18"/>
                <w:szCs w:val="18"/>
                <w:lang w:val="ru-RU"/>
              </w:rPr>
            </w:pPr>
          </w:p>
        </w:tc>
        <w:tc>
          <w:tcPr>
            <w:tcW w:w="1560" w:type="dxa"/>
            <w:tcBorders>
              <w:top w:val="nil"/>
              <w:left w:val="nil"/>
              <w:bottom w:val="nil"/>
              <w:right w:val="nil"/>
            </w:tcBorders>
            <w:shd w:val="clear" w:color="auto" w:fill="auto"/>
            <w:vAlign w:val="center"/>
          </w:tcPr>
          <w:p w14:paraId="5D7074F4" w14:textId="77777777" w:rsidR="00072EA3" w:rsidRPr="00105654" w:rsidRDefault="00072EA3" w:rsidP="00072EA3">
            <w:pPr>
              <w:pStyle w:val="Tabletext"/>
              <w:spacing w:before="0" w:after="0"/>
              <w:rPr>
                <w:sz w:val="18"/>
                <w:szCs w:val="18"/>
                <w:lang w:val="ru-RU"/>
              </w:rPr>
            </w:pPr>
          </w:p>
        </w:tc>
        <w:tc>
          <w:tcPr>
            <w:tcW w:w="1420" w:type="dxa"/>
            <w:tcBorders>
              <w:top w:val="nil"/>
              <w:left w:val="nil"/>
              <w:right w:val="nil"/>
            </w:tcBorders>
            <w:shd w:val="clear" w:color="auto" w:fill="auto"/>
            <w:vAlign w:val="center"/>
          </w:tcPr>
          <w:p w14:paraId="3E43A795" w14:textId="77777777" w:rsidR="00072EA3" w:rsidRPr="00105654" w:rsidRDefault="00072EA3" w:rsidP="00072EA3">
            <w:pPr>
              <w:pStyle w:val="Tabletext"/>
              <w:spacing w:before="0" w:after="0"/>
              <w:rPr>
                <w:sz w:val="18"/>
                <w:szCs w:val="18"/>
                <w:lang w:val="ru-RU"/>
              </w:rPr>
            </w:pPr>
          </w:p>
        </w:tc>
        <w:tc>
          <w:tcPr>
            <w:tcW w:w="1576" w:type="dxa"/>
            <w:tcBorders>
              <w:top w:val="nil"/>
              <w:left w:val="nil"/>
              <w:bottom w:val="nil"/>
              <w:right w:val="nil"/>
            </w:tcBorders>
            <w:shd w:val="clear" w:color="auto" w:fill="auto"/>
            <w:vAlign w:val="center"/>
          </w:tcPr>
          <w:p w14:paraId="4480CB08" w14:textId="77777777" w:rsidR="00072EA3" w:rsidRPr="00105654" w:rsidRDefault="00072EA3" w:rsidP="00072EA3">
            <w:pPr>
              <w:pStyle w:val="Tabletext"/>
              <w:spacing w:before="0" w:after="0"/>
              <w:rPr>
                <w:sz w:val="18"/>
                <w:szCs w:val="18"/>
                <w:lang w:val="ru-RU"/>
              </w:rPr>
            </w:pPr>
          </w:p>
        </w:tc>
      </w:tr>
      <w:tr w:rsidR="00402195" w:rsidRPr="00105654" w14:paraId="1524A16E" w14:textId="77777777" w:rsidTr="001D6B65">
        <w:tc>
          <w:tcPr>
            <w:tcW w:w="3640" w:type="dxa"/>
            <w:tcBorders>
              <w:top w:val="nil"/>
              <w:left w:val="nil"/>
              <w:bottom w:val="nil"/>
              <w:right w:val="nil"/>
            </w:tcBorders>
            <w:shd w:val="clear" w:color="auto" w:fill="auto"/>
            <w:vAlign w:val="center"/>
            <w:hideMark/>
          </w:tcPr>
          <w:p w14:paraId="3179F770" w14:textId="35E3C221" w:rsidR="00402195" w:rsidRPr="00105654" w:rsidRDefault="00072EA3" w:rsidP="002D6C24">
            <w:pPr>
              <w:pStyle w:val="Tabletext"/>
              <w:rPr>
                <w:sz w:val="18"/>
                <w:szCs w:val="18"/>
                <w:lang w:val="ru-RU"/>
              </w:rPr>
            </w:pPr>
            <w:r w:rsidRPr="00105654">
              <w:rPr>
                <w:sz w:val="18"/>
                <w:szCs w:val="18"/>
                <w:lang w:val="ru-RU"/>
              </w:rPr>
              <w:t>Пять избираемых должностных лиц</w:t>
            </w:r>
          </w:p>
        </w:tc>
        <w:tc>
          <w:tcPr>
            <w:tcW w:w="1463" w:type="dxa"/>
            <w:tcBorders>
              <w:top w:val="nil"/>
              <w:left w:val="nil"/>
              <w:bottom w:val="nil"/>
              <w:right w:val="nil"/>
            </w:tcBorders>
            <w:shd w:val="clear" w:color="auto" w:fill="auto"/>
            <w:vAlign w:val="center"/>
            <w:hideMark/>
          </w:tcPr>
          <w:p w14:paraId="2F165BCE" w14:textId="77777777" w:rsidR="00402195" w:rsidRPr="00105654" w:rsidRDefault="00402195" w:rsidP="00072EA3">
            <w:pPr>
              <w:pStyle w:val="Tabletext"/>
              <w:ind w:right="170"/>
              <w:jc w:val="right"/>
              <w:rPr>
                <w:sz w:val="18"/>
                <w:szCs w:val="18"/>
                <w:lang w:val="ru-RU"/>
              </w:rPr>
            </w:pPr>
            <w:r w:rsidRPr="00105654">
              <w:rPr>
                <w:sz w:val="18"/>
                <w:szCs w:val="18"/>
                <w:lang w:val="ru-RU"/>
              </w:rPr>
              <w:t>5</w:t>
            </w:r>
          </w:p>
        </w:tc>
        <w:tc>
          <w:tcPr>
            <w:tcW w:w="1560" w:type="dxa"/>
            <w:tcBorders>
              <w:top w:val="nil"/>
              <w:left w:val="nil"/>
              <w:bottom w:val="nil"/>
              <w:right w:val="nil"/>
            </w:tcBorders>
            <w:shd w:val="clear" w:color="auto" w:fill="auto"/>
            <w:vAlign w:val="center"/>
            <w:hideMark/>
          </w:tcPr>
          <w:p w14:paraId="07CCB8B1" w14:textId="1DA116B6" w:rsidR="00402195" w:rsidRPr="00105654" w:rsidRDefault="00402195" w:rsidP="00072EA3">
            <w:pPr>
              <w:pStyle w:val="Tabletext"/>
              <w:ind w:right="170"/>
              <w:jc w:val="right"/>
              <w:rPr>
                <w:sz w:val="18"/>
                <w:szCs w:val="18"/>
                <w:lang w:val="ru-RU"/>
              </w:rPr>
            </w:pPr>
            <w:r w:rsidRPr="00105654">
              <w:rPr>
                <w:sz w:val="18"/>
                <w:szCs w:val="18"/>
                <w:lang w:val="ru-RU"/>
              </w:rPr>
              <w:t>2</w:t>
            </w:r>
            <w:r w:rsidR="00072EA3" w:rsidRPr="00105654">
              <w:rPr>
                <w:sz w:val="18"/>
                <w:szCs w:val="18"/>
                <w:lang w:val="ru-RU"/>
              </w:rPr>
              <w:t xml:space="preserve"> </w:t>
            </w:r>
            <w:r w:rsidRPr="00105654">
              <w:rPr>
                <w:sz w:val="18"/>
                <w:szCs w:val="18"/>
                <w:lang w:val="ru-RU"/>
              </w:rPr>
              <w:t>623</w:t>
            </w:r>
          </w:p>
        </w:tc>
        <w:tc>
          <w:tcPr>
            <w:tcW w:w="1420" w:type="dxa"/>
            <w:tcBorders>
              <w:top w:val="nil"/>
              <w:left w:val="nil"/>
              <w:bottom w:val="nil"/>
              <w:right w:val="nil"/>
            </w:tcBorders>
            <w:shd w:val="clear" w:color="auto" w:fill="auto"/>
            <w:vAlign w:val="center"/>
            <w:hideMark/>
          </w:tcPr>
          <w:p w14:paraId="53D62362" w14:textId="77777777" w:rsidR="00402195" w:rsidRPr="00105654" w:rsidRDefault="00402195" w:rsidP="00072EA3">
            <w:pPr>
              <w:pStyle w:val="Tabletext"/>
              <w:ind w:right="170"/>
              <w:jc w:val="right"/>
              <w:rPr>
                <w:sz w:val="18"/>
                <w:szCs w:val="18"/>
                <w:lang w:val="ru-RU"/>
              </w:rPr>
            </w:pPr>
            <w:r w:rsidRPr="00105654">
              <w:rPr>
                <w:sz w:val="18"/>
                <w:szCs w:val="18"/>
                <w:lang w:val="ru-RU"/>
              </w:rPr>
              <w:t>5</w:t>
            </w:r>
          </w:p>
        </w:tc>
        <w:tc>
          <w:tcPr>
            <w:tcW w:w="1576" w:type="dxa"/>
            <w:tcBorders>
              <w:top w:val="nil"/>
              <w:left w:val="nil"/>
              <w:bottom w:val="nil"/>
              <w:right w:val="nil"/>
            </w:tcBorders>
            <w:shd w:val="clear" w:color="auto" w:fill="auto"/>
            <w:vAlign w:val="center"/>
            <w:hideMark/>
          </w:tcPr>
          <w:p w14:paraId="59185292" w14:textId="06B9B6A9" w:rsidR="00402195" w:rsidRPr="00105654" w:rsidRDefault="00402195" w:rsidP="00072EA3">
            <w:pPr>
              <w:pStyle w:val="Tabletext"/>
              <w:ind w:right="170"/>
              <w:jc w:val="right"/>
              <w:rPr>
                <w:sz w:val="18"/>
                <w:szCs w:val="18"/>
                <w:lang w:val="ru-RU"/>
              </w:rPr>
            </w:pPr>
            <w:r w:rsidRPr="00105654">
              <w:rPr>
                <w:sz w:val="18"/>
                <w:szCs w:val="18"/>
                <w:lang w:val="ru-RU"/>
              </w:rPr>
              <w:t>2</w:t>
            </w:r>
            <w:r w:rsidR="00072EA3" w:rsidRPr="00105654">
              <w:rPr>
                <w:sz w:val="18"/>
                <w:szCs w:val="18"/>
                <w:lang w:val="ru-RU"/>
              </w:rPr>
              <w:t xml:space="preserve"> </w:t>
            </w:r>
            <w:r w:rsidRPr="00105654">
              <w:rPr>
                <w:sz w:val="18"/>
                <w:szCs w:val="18"/>
                <w:lang w:val="ru-RU"/>
              </w:rPr>
              <w:t>222</w:t>
            </w:r>
          </w:p>
        </w:tc>
      </w:tr>
    </w:tbl>
    <w:p w14:paraId="1F9FCBB0" w14:textId="40ED0808" w:rsidR="001D6B65" w:rsidRPr="00105654" w:rsidRDefault="004B2BB6" w:rsidP="001D6B65">
      <w:pPr>
        <w:spacing w:before="240"/>
        <w:rPr>
          <w:lang w:val="ru-RU"/>
        </w:rPr>
      </w:pPr>
      <w:r w:rsidRPr="00105654">
        <w:rPr>
          <w:lang w:val="ru-RU"/>
        </w:rPr>
        <w:t xml:space="preserve">В составе выплат выборным должностным лицам в размере 2,623 </w:t>
      </w:r>
      <w:r w:rsidR="00060AAC" w:rsidRPr="00105654">
        <w:rPr>
          <w:lang w:val="ru-RU"/>
        </w:rPr>
        <w:t xml:space="preserve">млн. </w:t>
      </w:r>
      <w:r w:rsidRPr="00105654">
        <w:rPr>
          <w:lang w:val="ru-RU"/>
        </w:rPr>
        <w:t>шв. франков в 2022</w:t>
      </w:r>
      <w:r w:rsidR="00925375" w:rsidRPr="00105654">
        <w:rPr>
          <w:lang w:val="ru-RU"/>
        </w:rPr>
        <w:t> </w:t>
      </w:r>
      <w:r w:rsidRPr="00105654">
        <w:rPr>
          <w:lang w:val="ru-RU"/>
        </w:rPr>
        <w:t xml:space="preserve">году сумма в размере 3 528 шв. франков была вычтена из выплат ex-gratia за приобретение бывшими выборными должностными лицами своего ИТ-оборудования после </w:t>
      </w:r>
      <w:r w:rsidR="003B4664" w:rsidRPr="00105654">
        <w:rPr>
          <w:lang w:val="ru-RU"/>
        </w:rPr>
        <w:t>ухода с должности</w:t>
      </w:r>
      <w:r w:rsidRPr="00105654">
        <w:rPr>
          <w:lang w:val="ru-RU"/>
        </w:rPr>
        <w:t>.</w:t>
      </w:r>
    </w:p>
    <w:p w14:paraId="63524DB3" w14:textId="778755C3" w:rsidR="00EF1CC8" w:rsidRPr="00105654" w:rsidRDefault="00EF1CC8" w:rsidP="00DD6F34">
      <w:pPr>
        <w:pStyle w:val="Heading5"/>
        <w:rPr>
          <w:lang w:val="ru-RU"/>
        </w:rPr>
      </w:pPr>
      <w:bookmarkStart w:id="1060" w:name="_Toc305667800"/>
      <w:bookmarkStart w:id="1061" w:name="_Toc306201455"/>
      <w:bookmarkStart w:id="1062" w:name="_Toc329002819"/>
      <w:bookmarkStart w:id="1063" w:name="_Toc358373686"/>
      <w:bookmarkStart w:id="1064" w:name="_Toc387243054"/>
      <w:bookmarkStart w:id="1065" w:name="_Toc419404399"/>
      <w:bookmarkStart w:id="1066" w:name="_Toc452103918"/>
      <w:bookmarkStart w:id="1067" w:name="_Toc482901589"/>
      <w:bookmarkStart w:id="1068" w:name="_Toc511401591"/>
      <w:bookmarkStart w:id="1069" w:name="_Toc511401714"/>
      <w:bookmarkStart w:id="1070" w:name="_Toc10540827"/>
      <w:bookmarkStart w:id="1071" w:name="_Toc41900443"/>
      <w:bookmarkStart w:id="1072" w:name="_Toc73438024"/>
      <w:bookmarkStart w:id="1073" w:name="_Toc73439213"/>
      <w:bookmarkStart w:id="1074" w:name="_Toc167956653"/>
      <w:bookmarkStart w:id="1075" w:name="_Toc167956892"/>
      <w:bookmarkStart w:id="1076" w:name="_Toc167957197"/>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105654">
        <w:rPr>
          <w:lang w:val="ru-RU"/>
        </w:rPr>
        <w:t>Примечание 2</w:t>
      </w:r>
      <w:r w:rsidR="00DD6F34" w:rsidRPr="00105654">
        <w:rPr>
          <w:lang w:val="ru-RU"/>
        </w:rPr>
        <w:t>7</w:t>
      </w:r>
      <w:r w:rsidRPr="00105654">
        <w:rPr>
          <w:lang w:val="ru-RU"/>
        </w:rPr>
        <w:tab/>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sidR="004B2BB6" w:rsidRPr="00105654">
        <w:rPr>
          <w:color w:val="538DD5"/>
          <w:lang w:val="ru-RU"/>
        </w:rPr>
        <w:t>Будущие обязательства</w:t>
      </w:r>
      <w:bookmarkEnd w:id="1074"/>
      <w:bookmarkEnd w:id="1075"/>
      <w:bookmarkEnd w:id="1076"/>
    </w:p>
    <w:p w14:paraId="677BA4D1" w14:textId="3D399707" w:rsidR="00EF1CC8" w:rsidRPr="00105654" w:rsidRDefault="00EF1CC8" w:rsidP="009120CD">
      <w:pPr>
        <w:rPr>
          <w:lang w:val="ru-RU"/>
        </w:rPr>
      </w:pPr>
      <w:bookmarkStart w:id="1077" w:name="_Toc358373687"/>
      <w:bookmarkStart w:id="1078" w:name="_Toc387243055"/>
      <w:bookmarkStart w:id="1079" w:name="_Toc419404400"/>
      <w:bookmarkStart w:id="1080" w:name="_Toc452103919"/>
      <w:bookmarkStart w:id="1081" w:name="_Toc482901590"/>
      <w:bookmarkStart w:id="1082" w:name="_Toc511401592"/>
      <w:bookmarkStart w:id="1083" w:name="_Toc511401715"/>
      <w:bookmarkStart w:id="1084" w:name="_Toc10540828"/>
      <w:bookmarkStart w:id="1085" w:name="_Toc41900444"/>
      <w:bookmarkStart w:id="1086" w:name="_Toc305764124"/>
      <w:r w:rsidRPr="00105654">
        <w:rPr>
          <w:lang w:val="ru-RU"/>
        </w:rPr>
        <w:t>Присоединившись к ЮНСМИС с 1 января 202</w:t>
      </w:r>
      <w:r w:rsidR="00DD6F34" w:rsidRPr="00105654">
        <w:rPr>
          <w:lang w:val="ru-RU"/>
        </w:rPr>
        <w:t>0</w:t>
      </w:r>
      <w:r w:rsidRPr="00105654">
        <w:rPr>
          <w:lang w:val="ru-RU"/>
        </w:rPr>
        <w:t xml:space="preserve"> года МСЭ подписал контракт, </w:t>
      </w:r>
      <w:r w:rsidR="004B2BB6" w:rsidRPr="00105654">
        <w:rPr>
          <w:lang w:val="ru-RU"/>
        </w:rPr>
        <w:t>по которому необходимо выплачивать дополнительные ежегодные взносы до 2032 года. По состоянию на 31 декабря 2022</w:t>
      </w:r>
      <w:r w:rsidR="00925375" w:rsidRPr="00105654">
        <w:rPr>
          <w:lang w:val="ru-RU"/>
        </w:rPr>
        <w:t> </w:t>
      </w:r>
      <w:r w:rsidR="004B2BB6" w:rsidRPr="00105654">
        <w:rPr>
          <w:lang w:val="ru-RU"/>
        </w:rPr>
        <w:t xml:space="preserve">года сумма оставшихся дополнительных взносов составляет 17,5 </w:t>
      </w:r>
      <w:r w:rsidR="00060AAC" w:rsidRPr="00105654">
        <w:rPr>
          <w:lang w:val="ru-RU"/>
        </w:rPr>
        <w:t xml:space="preserve">млн. </w:t>
      </w:r>
      <w:r w:rsidR="004B2BB6" w:rsidRPr="00105654">
        <w:rPr>
          <w:lang w:val="ru-RU"/>
        </w:rPr>
        <w:t>долларов США.</w:t>
      </w:r>
    </w:p>
    <w:p w14:paraId="467FC5F9" w14:textId="7CE92213" w:rsidR="00DD6F34" w:rsidRPr="00105654" w:rsidRDefault="00DD6F34" w:rsidP="00DD6F34">
      <w:pPr>
        <w:pStyle w:val="Heading5"/>
        <w:rPr>
          <w:lang w:val="ru-RU"/>
        </w:rPr>
      </w:pPr>
      <w:bookmarkStart w:id="1087" w:name="_Toc131156471"/>
      <w:bookmarkStart w:id="1088" w:name="_Toc167956654"/>
      <w:bookmarkStart w:id="1089" w:name="_Toc167956893"/>
      <w:bookmarkStart w:id="1090" w:name="_Toc167957198"/>
      <w:bookmarkStart w:id="1091" w:name="_Toc73438025"/>
      <w:bookmarkStart w:id="1092" w:name="_Toc73439214"/>
      <w:r w:rsidRPr="00105654">
        <w:rPr>
          <w:lang w:val="ru-RU"/>
        </w:rPr>
        <w:t>Примечание 28</w:t>
      </w:r>
      <w:r w:rsidRPr="00105654">
        <w:rPr>
          <w:lang w:val="ru-RU"/>
        </w:rPr>
        <w:tab/>
      </w:r>
      <w:bookmarkEnd w:id="1087"/>
      <w:r w:rsidR="004B2BB6" w:rsidRPr="00105654">
        <w:rPr>
          <w:lang w:val="ru-RU"/>
        </w:rPr>
        <w:t>Добровольные платежи</w:t>
      </w:r>
      <w:bookmarkEnd w:id="1088"/>
      <w:bookmarkEnd w:id="1089"/>
      <w:bookmarkEnd w:id="1090"/>
    </w:p>
    <w:p w14:paraId="2EDAADE3" w14:textId="73407563" w:rsidR="00DD6F34" w:rsidRPr="00105654" w:rsidRDefault="004B2BB6" w:rsidP="00DD6F34">
      <w:pPr>
        <w:rPr>
          <w:lang w:val="ru-RU"/>
        </w:rPr>
      </w:pPr>
      <w:r w:rsidRPr="00105654">
        <w:rPr>
          <w:lang w:val="ru-RU"/>
        </w:rPr>
        <w:t xml:space="preserve">В 2022 году Союз выплатил бывшему выборному должностному лицу </w:t>
      </w:r>
      <w:r w:rsidR="003B4664" w:rsidRPr="00105654">
        <w:rPr>
          <w:lang w:val="ru-RU"/>
        </w:rPr>
        <w:t>БСЭ</w:t>
      </w:r>
      <w:r w:rsidRPr="00105654">
        <w:rPr>
          <w:lang w:val="ru-RU"/>
        </w:rPr>
        <w:t xml:space="preserve"> (г-н</w:t>
      </w:r>
      <w:r w:rsidR="003B4664" w:rsidRPr="00105654">
        <w:rPr>
          <w:lang w:val="ru-RU"/>
        </w:rPr>
        <w:t>у</w:t>
      </w:r>
      <w:r w:rsidRPr="00105654">
        <w:rPr>
          <w:lang w:val="ru-RU"/>
        </w:rPr>
        <w:t xml:space="preserve"> Ли) сумму в размере 51</w:t>
      </w:r>
      <w:r w:rsidR="00925375" w:rsidRPr="00105654">
        <w:rPr>
          <w:lang w:val="ru-RU"/>
        </w:rPr>
        <w:t> </w:t>
      </w:r>
      <w:r w:rsidRPr="00105654">
        <w:rPr>
          <w:lang w:val="ru-RU"/>
        </w:rPr>
        <w:t>220 швейцарских франков, бывшему заместителю генерального секретаря (г-н</w:t>
      </w:r>
      <w:r w:rsidR="003B4664" w:rsidRPr="00105654">
        <w:rPr>
          <w:lang w:val="ru-RU"/>
        </w:rPr>
        <w:t>у</w:t>
      </w:r>
      <w:r w:rsidRPr="00105654">
        <w:rPr>
          <w:lang w:val="ru-RU"/>
        </w:rPr>
        <w:t xml:space="preserve"> Джонсон</w:t>
      </w:r>
      <w:r w:rsidR="003B4664" w:rsidRPr="00105654">
        <w:rPr>
          <w:lang w:val="ru-RU"/>
        </w:rPr>
        <w:t>у</w:t>
      </w:r>
      <w:r w:rsidRPr="00105654">
        <w:rPr>
          <w:lang w:val="ru-RU"/>
        </w:rPr>
        <w:t>) сумму в размере 76 830 швейцарских франков и бывшему генеральному секретарю (г-н</w:t>
      </w:r>
      <w:r w:rsidR="003B4664" w:rsidRPr="00105654">
        <w:rPr>
          <w:lang w:val="ru-RU"/>
        </w:rPr>
        <w:t>у</w:t>
      </w:r>
      <w:r w:rsidRPr="00105654">
        <w:rPr>
          <w:lang w:val="ru-RU"/>
        </w:rPr>
        <w:t xml:space="preserve"> Чжао) сумму в размере 83 701 швейцарский франк за услуги, оказанные Союзу в период их соответствующих мандатов. Эти выплаты, которые в то время рассматривались как ex-gratia, были включены в общую сумму, указанную в платежах </w:t>
      </w:r>
      <w:r w:rsidR="003B4664" w:rsidRPr="00105654">
        <w:rPr>
          <w:lang w:val="ru-RU"/>
        </w:rPr>
        <w:t>соответствующим</w:t>
      </w:r>
      <w:r w:rsidRPr="00105654">
        <w:rPr>
          <w:lang w:val="ru-RU"/>
        </w:rPr>
        <w:t xml:space="preserve"> сторонам в Примечании 26. Генеральный секретарь обратил</w:t>
      </w:r>
      <w:r w:rsidR="003B4664" w:rsidRPr="00105654">
        <w:rPr>
          <w:lang w:val="ru-RU"/>
        </w:rPr>
        <w:t>а</w:t>
      </w:r>
      <w:r w:rsidRPr="00105654">
        <w:rPr>
          <w:lang w:val="ru-RU"/>
        </w:rPr>
        <w:t xml:space="preserve"> внимание на этот вопрос в Отчете о внутреннем контроле.</w:t>
      </w:r>
    </w:p>
    <w:p w14:paraId="0D6EC922" w14:textId="77777777" w:rsidR="00EF1CC8" w:rsidRPr="00105654" w:rsidRDefault="00EF1CC8" w:rsidP="00DD6F34">
      <w:pPr>
        <w:pStyle w:val="Heading5"/>
        <w:rPr>
          <w:lang w:val="ru-RU"/>
        </w:rPr>
      </w:pPr>
      <w:bookmarkStart w:id="1093" w:name="_Toc167956655"/>
      <w:bookmarkStart w:id="1094" w:name="_Toc167956894"/>
      <w:bookmarkStart w:id="1095" w:name="_Toc167957199"/>
      <w:r w:rsidRPr="00105654">
        <w:rPr>
          <w:lang w:val="ru-RU"/>
        </w:rPr>
        <w:t>Примечание 29</w:t>
      </w:r>
      <w:r w:rsidRPr="00105654">
        <w:rPr>
          <w:lang w:val="ru-RU"/>
        </w:rPr>
        <w:tab/>
        <w:t xml:space="preserve">Мероприятия, следующие за датой </w:t>
      </w:r>
      <w:bookmarkEnd w:id="1077"/>
      <w:bookmarkEnd w:id="1078"/>
      <w:r w:rsidRPr="00105654">
        <w:rPr>
          <w:lang w:val="ru-RU"/>
        </w:rPr>
        <w:t>представления отчетности</w:t>
      </w:r>
      <w:bookmarkEnd w:id="1079"/>
      <w:bookmarkEnd w:id="1080"/>
      <w:bookmarkEnd w:id="1081"/>
      <w:bookmarkEnd w:id="1082"/>
      <w:bookmarkEnd w:id="1083"/>
      <w:bookmarkEnd w:id="1084"/>
      <w:bookmarkEnd w:id="1085"/>
      <w:bookmarkEnd w:id="1091"/>
      <w:bookmarkEnd w:id="1092"/>
      <w:bookmarkEnd w:id="1093"/>
      <w:bookmarkEnd w:id="1094"/>
      <w:bookmarkEnd w:id="1095"/>
    </w:p>
    <w:p w14:paraId="6001E49A" w14:textId="45306101" w:rsidR="00DD6F34" w:rsidRPr="00105654" w:rsidRDefault="004B2BB6" w:rsidP="00DD6F34">
      <w:pPr>
        <w:rPr>
          <w:lang w:val="ru-RU"/>
        </w:rPr>
      </w:pPr>
      <w:bookmarkStart w:id="1096" w:name="_Toc419389920"/>
      <w:bookmarkStart w:id="1097" w:name="_Toc419404401"/>
      <w:bookmarkStart w:id="1098" w:name="_Toc452103484"/>
      <w:bookmarkStart w:id="1099" w:name="_Toc482900958"/>
      <w:bookmarkStart w:id="1100" w:name="_Toc511401593"/>
      <w:bookmarkStart w:id="1101" w:name="_Toc520289556"/>
      <w:bookmarkStart w:id="1102" w:name="_Toc520365292"/>
      <w:bookmarkStart w:id="1103" w:name="_Toc41897517"/>
      <w:bookmarkStart w:id="1104" w:name="_Toc73437603"/>
      <w:bookmarkEnd w:id="1086"/>
      <w:r w:rsidRPr="00105654">
        <w:rPr>
          <w:lang w:val="ru-RU"/>
        </w:rPr>
        <w:t>Отчетной датой МСЭ является 31 декабря 2022 года, и настоящ</w:t>
      </w:r>
      <w:r w:rsidR="00D2383B" w:rsidRPr="00105654">
        <w:rPr>
          <w:lang w:val="ru-RU"/>
        </w:rPr>
        <w:t>ий</w:t>
      </w:r>
      <w:r w:rsidRPr="00105654">
        <w:rPr>
          <w:lang w:val="ru-RU"/>
        </w:rPr>
        <w:t xml:space="preserve"> отчет</w:t>
      </w:r>
      <w:r w:rsidR="00D2383B" w:rsidRPr="00105654">
        <w:rPr>
          <w:lang w:val="ru-RU"/>
        </w:rPr>
        <w:t xml:space="preserve"> о финансовой деятельности</w:t>
      </w:r>
      <w:r w:rsidRPr="00105654">
        <w:rPr>
          <w:lang w:val="ru-RU"/>
        </w:rPr>
        <w:t xml:space="preserve"> был утвержден к выпуску на ту же дату</w:t>
      </w:r>
      <w:r w:rsidR="00420557" w:rsidRPr="00105654">
        <w:rPr>
          <w:lang w:val="ru-RU"/>
        </w:rPr>
        <w:t xml:space="preserve">, что и </w:t>
      </w:r>
      <w:r w:rsidRPr="00105654">
        <w:rPr>
          <w:lang w:val="ru-RU"/>
        </w:rPr>
        <w:t>заключени</w:t>
      </w:r>
      <w:r w:rsidR="00420557" w:rsidRPr="00105654">
        <w:rPr>
          <w:lang w:val="ru-RU"/>
        </w:rPr>
        <w:t>е</w:t>
      </w:r>
      <w:r w:rsidRPr="00105654">
        <w:rPr>
          <w:lang w:val="ru-RU"/>
        </w:rPr>
        <w:t xml:space="preserve"> Внешнего аудитора.</w:t>
      </w:r>
    </w:p>
    <w:p w14:paraId="43ABE2D4" w14:textId="78054DB1" w:rsidR="00DD6F34" w:rsidRPr="00105654" w:rsidRDefault="004B2BB6" w:rsidP="00DD6F34">
      <w:pPr>
        <w:rPr>
          <w:lang w:val="ru-RU"/>
        </w:rPr>
      </w:pPr>
      <w:r w:rsidRPr="00105654">
        <w:rPr>
          <w:lang w:val="ru-RU"/>
        </w:rPr>
        <w:t xml:space="preserve">В марте 2023 года было объявлено, что банк UBS приобретет банк Credit Suisse. Credit Suisse не является основным банком для МСЭ, но </w:t>
      </w:r>
      <w:r w:rsidR="00D2383B" w:rsidRPr="00105654">
        <w:rPr>
          <w:lang w:val="ru-RU"/>
        </w:rPr>
        <w:t>в этом банке</w:t>
      </w:r>
      <w:r w:rsidRPr="00105654">
        <w:rPr>
          <w:lang w:val="ru-RU"/>
        </w:rPr>
        <w:t xml:space="preserve"> </w:t>
      </w:r>
      <w:r w:rsidR="00D2383B" w:rsidRPr="00105654">
        <w:rPr>
          <w:lang w:val="ru-RU"/>
        </w:rPr>
        <w:t>у организации</w:t>
      </w:r>
      <w:r w:rsidRPr="00105654">
        <w:rPr>
          <w:lang w:val="ru-RU"/>
        </w:rPr>
        <w:t xml:space="preserve"> были некоторые краткосрочные </w:t>
      </w:r>
      <w:r w:rsidRPr="00105654">
        <w:rPr>
          <w:lang w:val="ru-RU"/>
        </w:rPr>
        <w:lastRenderedPageBreak/>
        <w:t>депозиты. Однако, учитывая гарантию Швейцарского национального банка, МСЭ не ожидает никаких потерь.</w:t>
      </w:r>
    </w:p>
    <w:p w14:paraId="3429B4A9" w14:textId="4BE35269" w:rsidR="00DD6F34" w:rsidRPr="00105654" w:rsidRDefault="003B4664" w:rsidP="00DD6F34">
      <w:pPr>
        <w:rPr>
          <w:lang w:val="ru-RU"/>
        </w:rPr>
      </w:pPr>
      <w:r w:rsidRPr="00105654">
        <w:rPr>
          <w:lang w:val="ru-RU"/>
        </w:rPr>
        <w:t>На основании</w:t>
      </w:r>
      <w:r w:rsidR="004B2BB6" w:rsidRPr="00105654">
        <w:rPr>
          <w:lang w:val="ru-RU"/>
        </w:rPr>
        <w:t xml:space="preserve"> того, что выплаты, предоставляемые выборным должностным лицам, не соответствуют определению ex-gratia, Генеральны</w:t>
      </w:r>
      <w:r w:rsidRPr="00105654">
        <w:rPr>
          <w:lang w:val="ru-RU"/>
        </w:rPr>
        <w:t>м</w:t>
      </w:r>
      <w:r w:rsidR="004B2BB6" w:rsidRPr="00105654">
        <w:rPr>
          <w:lang w:val="ru-RU"/>
        </w:rPr>
        <w:t xml:space="preserve"> секретар</w:t>
      </w:r>
      <w:r w:rsidRPr="00105654">
        <w:rPr>
          <w:lang w:val="ru-RU"/>
        </w:rPr>
        <w:t>ем было</w:t>
      </w:r>
      <w:r w:rsidR="004B2BB6" w:rsidRPr="00105654">
        <w:rPr>
          <w:lang w:val="ru-RU"/>
        </w:rPr>
        <w:t xml:space="preserve"> приня</w:t>
      </w:r>
      <w:r w:rsidRPr="00105654">
        <w:rPr>
          <w:lang w:val="ru-RU"/>
        </w:rPr>
        <w:t>то</w:t>
      </w:r>
      <w:r w:rsidR="004B2BB6" w:rsidRPr="00105654">
        <w:rPr>
          <w:lang w:val="ru-RU"/>
        </w:rPr>
        <w:t xml:space="preserve"> решение отменить практику предоставления таких выплат выборным должностным лицам в момент их ухода </w:t>
      </w:r>
      <w:r w:rsidRPr="00105654">
        <w:rPr>
          <w:lang w:val="ru-RU"/>
        </w:rPr>
        <w:t>со</w:t>
      </w:r>
      <w:r w:rsidR="004B2BB6" w:rsidRPr="00105654">
        <w:rPr>
          <w:lang w:val="ru-RU"/>
        </w:rPr>
        <w:t xml:space="preserve"> служб</w:t>
      </w:r>
      <w:r w:rsidRPr="00105654">
        <w:rPr>
          <w:lang w:val="ru-RU"/>
        </w:rPr>
        <w:t>ы</w:t>
      </w:r>
      <w:r w:rsidR="004B2BB6" w:rsidRPr="00105654">
        <w:rPr>
          <w:lang w:val="ru-RU"/>
        </w:rPr>
        <w:t xml:space="preserve"> в Союз</w:t>
      </w:r>
      <w:r w:rsidRPr="00105654">
        <w:rPr>
          <w:lang w:val="ru-RU"/>
        </w:rPr>
        <w:t>е</w:t>
      </w:r>
      <w:r w:rsidR="004B2BB6" w:rsidRPr="00105654">
        <w:rPr>
          <w:lang w:val="ru-RU"/>
        </w:rPr>
        <w:t>.</w:t>
      </w:r>
    </w:p>
    <w:p w14:paraId="3F048279" w14:textId="415228AE" w:rsidR="00DD6F34" w:rsidRPr="00105654" w:rsidRDefault="004B2BB6" w:rsidP="00DD6F34">
      <w:pPr>
        <w:rPr>
          <w:lang w:val="ru-RU"/>
        </w:rPr>
      </w:pPr>
      <w:r w:rsidRPr="00105654">
        <w:rPr>
          <w:lang w:val="ru-RU"/>
        </w:rPr>
        <w:t xml:space="preserve">По состоянию на 31 декабря 2023 года общая сумма невозмещаемых затрат, уже потраченных на проект нового здания, составила 20 780 691 швейцарский франк. Если проект не будет реализован, то для урегулирования всех претензий, договорных обязательств и удержаний потребуется дополнительная сумма в размере 7 686 288 швейцарских франков. В ходе </w:t>
      </w:r>
      <w:r w:rsidR="003B4664" w:rsidRPr="00105654">
        <w:rPr>
          <w:lang w:val="ru-RU"/>
        </w:rPr>
        <w:t xml:space="preserve">собрания </w:t>
      </w:r>
      <w:r w:rsidRPr="00105654">
        <w:rPr>
          <w:lang w:val="ru-RU"/>
        </w:rPr>
        <w:t>рабочей группы Совета, состоявше</w:t>
      </w:r>
      <w:r w:rsidR="003B4664" w:rsidRPr="00105654">
        <w:rPr>
          <w:lang w:val="ru-RU"/>
        </w:rPr>
        <w:t>м</w:t>
      </w:r>
      <w:r w:rsidRPr="00105654">
        <w:rPr>
          <w:lang w:val="ru-RU"/>
        </w:rPr>
        <w:t>ся в октябре 2023 года, было подтверждено, что дополнительные штрафы в связи с проектом здания отсутствуют.</w:t>
      </w:r>
    </w:p>
    <w:p w14:paraId="01CBFA33" w14:textId="16CD2792" w:rsidR="00DD6F34" w:rsidRPr="00105654" w:rsidRDefault="00DD6F34" w:rsidP="00DD6F34">
      <w:pPr>
        <w:pStyle w:val="Heading5"/>
        <w:rPr>
          <w:lang w:val="ru-RU"/>
        </w:rPr>
      </w:pPr>
      <w:bookmarkStart w:id="1105" w:name="_Toc167956656"/>
      <w:bookmarkStart w:id="1106" w:name="_Toc167956895"/>
      <w:bookmarkStart w:id="1107" w:name="_Toc167957200"/>
      <w:r w:rsidRPr="00105654">
        <w:rPr>
          <w:lang w:val="ru-RU"/>
        </w:rPr>
        <w:t>Примечание 30</w:t>
      </w:r>
      <w:r w:rsidRPr="00105654">
        <w:rPr>
          <w:lang w:val="ru-RU"/>
        </w:rPr>
        <w:tab/>
      </w:r>
      <w:r w:rsidR="004B2BB6" w:rsidRPr="00105654">
        <w:rPr>
          <w:lang w:val="ru-RU"/>
        </w:rPr>
        <w:t>Изменения в бухгалтерских оценках и ошибки</w:t>
      </w:r>
      <w:bookmarkEnd w:id="1105"/>
      <w:bookmarkEnd w:id="1106"/>
      <w:bookmarkEnd w:id="1107"/>
    </w:p>
    <w:p w14:paraId="094A376B" w14:textId="2066610B" w:rsidR="00DD6F34" w:rsidRPr="00105654" w:rsidRDefault="004B2BB6" w:rsidP="00DD6F34">
      <w:pPr>
        <w:rPr>
          <w:lang w:val="ru-RU"/>
        </w:rPr>
      </w:pPr>
      <w:r w:rsidRPr="00105654">
        <w:rPr>
          <w:lang w:val="ru-RU"/>
        </w:rPr>
        <w:t>В 2022 год</w:t>
      </w:r>
      <w:r w:rsidR="00D2383B" w:rsidRPr="00105654">
        <w:rPr>
          <w:lang w:val="ru-RU"/>
        </w:rPr>
        <w:t>у</w:t>
      </w:r>
      <w:r w:rsidRPr="00105654">
        <w:rPr>
          <w:lang w:val="ru-RU"/>
        </w:rPr>
        <w:t xml:space="preserve"> МСЭ изменил свою учетную политику в отношении признания долгосрочно</w:t>
      </w:r>
      <w:r w:rsidR="00D2383B" w:rsidRPr="00105654">
        <w:rPr>
          <w:lang w:val="ru-RU"/>
        </w:rPr>
        <w:t>й</w:t>
      </w:r>
      <w:r w:rsidRPr="00105654">
        <w:rPr>
          <w:lang w:val="ru-RU"/>
        </w:rPr>
        <w:t xml:space="preserve"> </w:t>
      </w:r>
      <w:r w:rsidR="00D2383B" w:rsidRPr="00105654">
        <w:rPr>
          <w:lang w:val="ru-RU"/>
        </w:rPr>
        <w:t>ссуды</w:t>
      </w:r>
      <w:r w:rsidRPr="00105654">
        <w:rPr>
          <w:lang w:val="ru-RU"/>
        </w:rPr>
        <w:t>, полученно</w:t>
      </w:r>
      <w:r w:rsidR="00D2383B" w:rsidRPr="00105654">
        <w:rPr>
          <w:lang w:val="ru-RU"/>
        </w:rPr>
        <w:t>й</w:t>
      </w:r>
      <w:r w:rsidRPr="00105654">
        <w:rPr>
          <w:lang w:val="ru-RU"/>
        </w:rPr>
        <w:t xml:space="preserve"> от </w:t>
      </w:r>
      <w:r w:rsidR="00D2383B" w:rsidRPr="00105654">
        <w:rPr>
          <w:lang w:val="ru-RU"/>
        </w:rPr>
        <w:t>ФИПОИ</w:t>
      </w:r>
      <w:r w:rsidRPr="00105654">
        <w:rPr>
          <w:lang w:val="ru-RU"/>
        </w:rPr>
        <w:t xml:space="preserve">, и взносов, полученных по </w:t>
      </w:r>
      <w:r w:rsidR="00D2383B" w:rsidRPr="00105654">
        <w:rPr>
          <w:lang w:val="ru-RU"/>
        </w:rPr>
        <w:t xml:space="preserve">соглашениям о </w:t>
      </w:r>
      <w:r w:rsidRPr="00105654">
        <w:rPr>
          <w:lang w:val="ru-RU"/>
        </w:rPr>
        <w:t>спонсорск</w:t>
      </w:r>
      <w:r w:rsidR="00D2383B" w:rsidRPr="00105654">
        <w:rPr>
          <w:lang w:val="ru-RU"/>
        </w:rPr>
        <w:t>ой поддержке</w:t>
      </w:r>
      <w:r w:rsidRPr="00105654">
        <w:rPr>
          <w:lang w:val="ru-RU"/>
        </w:rPr>
        <w:t xml:space="preserve">. В течение года МСЭ также </w:t>
      </w:r>
      <w:r w:rsidR="00D2383B" w:rsidRPr="00105654">
        <w:rPr>
          <w:lang w:val="ru-RU"/>
        </w:rPr>
        <w:t>определил</w:t>
      </w:r>
      <w:r w:rsidRPr="00105654">
        <w:rPr>
          <w:lang w:val="ru-RU"/>
        </w:rPr>
        <w:t>, что в подтвержденн</w:t>
      </w:r>
      <w:r w:rsidR="00D2383B" w:rsidRPr="00105654">
        <w:rPr>
          <w:lang w:val="ru-RU"/>
        </w:rPr>
        <w:t>ой</w:t>
      </w:r>
      <w:r w:rsidRPr="00105654">
        <w:rPr>
          <w:lang w:val="ru-RU"/>
        </w:rPr>
        <w:t xml:space="preserve"> финансов</w:t>
      </w:r>
      <w:r w:rsidR="00D2383B" w:rsidRPr="00105654">
        <w:rPr>
          <w:lang w:val="ru-RU"/>
        </w:rPr>
        <w:t>ой</w:t>
      </w:r>
      <w:r w:rsidRPr="00105654">
        <w:rPr>
          <w:lang w:val="ru-RU"/>
        </w:rPr>
        <w:t xml:space="preserve"> отчетност</w:t>
      </w:r>
      <w:r w:rsidR="00D2383B" w:rsidRPr="00105654">
        <w:rPr>
          <w:lang w:val="ru-RU"/>
        </w:rPr>
        <w:t>и</w:t>
      </w:r>
      <w:r w:rsidRPr="00105654">
        <w:rPr>
          <w:lang w:val="ru-RU"/>
        </w:rPr>
        <w:t xml:space="preserve"> за 2021 год были </w:t>
      </w:r>
      <w:r w:rsidR="00D2383B" w:rsidRPr="00105654">
        <w:rPr>
          <w:lang w:val="ru-RU"/>
        </w:rPr>
        <w:t>допущены</w:t>
      </w:r>
      <w:r w:rsidRPr="00105654">
        <w:rPr>
          <w:lang w:val="ru-RU"/>
        </w:rPr>
        <w:t xml:space="preserve"> некоторые ошибки.</w:t>
      </w:r>
    </w:p>
    <w:p w14:paraId="7F3CC2E2" w14:textId="7DB7DB36" w:rsidR="00DD6F34" w:rsidRPr="00105654" w:rsidRDefault="004B2BB6" w:rsidP="00DD6F34">
      <w:pPr>
        <w:rPr>
          <w:lang w:val="ru-RU"/>
        </w:rPr>
      </w:pPr>
      <w:r w:rsidRPr="00105654">
        <w:rPr>
          <w:lang w:val="ru-RU"/>
        </w:rPr>
        <w:t xml:space="preserve">В соответствии с </w:t>
      </w:r>
      <w:r w:rsidR="00D2383B" w:rsidRPr="00105654">
        <w:rPr>
          <w:lang w:val="ru-RU"/>
        </w:rPr>
        <w:t>п. 3 IPSAS</w:t>
      </w:r>
      <w:r w:rsidRPr="00105654">
        <w:rPr>
          <w:lang w:val="ru-RU"/>
        </w:rPr>
        <w:t xml:space="preserve"> и </w:t>
      </w:r>
      <w:r w:rsidR="00D2383B" w:rsidRPr="00105654">
        <w:rPr>
          <w:lang w:val="ru-RU"/>
        </w:rPr>
        <w:t>вследствие указанных выше обстоятельств</w:t>
      </w:r>
      <w:r w:rsidRPr="00105654">
        <w:rPr>
          <w:lang w:val="ru-RU"/>
        </w:rPr>
        <w:t xml:space="preserve"> финансов</w:t>
      </w:r>
      <w:r w:rsidR="00D2383B" w:rsidRPr="00105654">
        <w:rPr>
          <w:lang w:val="ru-RU"/>
        </w:rPr>
        <w:t>ая</w:t>
      </w:r>
      <w:r w:rsidRPr="00105654">
        <w:rPr>
          <w:lang w:val="ru-RU"/>
        </w:rPr>
        <w:t xml:space="preserve"> отчет</w:t>
      </w:r>
      <w:r w:rsidR="00D2383B" w:rsidRPr="00105654">
        <w:rPr>
          <w:lang w:val="ru-RU"/>
        </w:rPr>
        <w:t>ность</w:t>
      </w:r>
      <w:r w:rsidRPr="00105654">
        <w:rPr>
          <w:lang w:val="ru-RU"/>
        </w:rPr>
        <w:t xml:space="preserve"> за 2021 год был</w:t>
      </w:r>
      <w:r w:rsidR="00D2383B" w:rsidRPr="00105654">
        <w:rPr>
          <w:lang w:val="ru-RU"/>
        </w:rPr>
        <w:t>а</w:t>
      </w:r>
      <w:r w:rsidRPr="00105654">
        <w:rPr>
          <w:lang w:val="ru-RU"/>
        </w:rPr>
        <w:t xml:space="preserve"> пересчитан</w:t>
      </w:r>
      <w:r w:rsidR="00D2383B" w:rsidRPr="00105654">
        <w:rPr>
          <w:lang w:val="ru-RU"/>
        </w:rPr>
        <w:t>а</w:t>
      </w:r>
      <w:r w:rsidRPr="00105654">
        <w:rPr>
          <w:lang w:val="ru-RU"/>
        </w:rPr>
        <w:t xml:space="preserve"> для обеспечения сопоставимости.</w:t>
      </w:r>
    </w:p>
    <w:p w14:paraId="590D6615" w14:textId="40522D5C" w:rsidR="00DD6F34" w:rsidRPr="00105654" w:rsidRDefault="004B2BB6" w:rsidP="00DD6F34">
      <w:pPr>
        <w:rPr>
          <w:lang w:val="ru-RU"/>
        </w:rPr>
      </w:pPr>
      <w:r w:rsidRPr="00105654">
        <w:rPr>
          <w:lang w:val="ru-RU"/>
        </w:rPr>
        <w:t xml:space="preserve">Ниже описаны последствия изменений в учетной политике и исправления ошибок предыдущих периодов. Все суммы, </w:t>
      </w:r>
      <w:r w:rsidR="00D2383B" w:rsidRPr="00105654">
        <w:rPr>
          <w:lang w:val="ru-RU"/>
        </w:rPr>
        <w:t>приведенные</w:t>
      </w:r>
      <w:r w:rsidRPr="00105654">
        <w:rPr>
          <w:lang w:val="ru-RU"/>
        </w:rPr>
        <w:t xml:space="preserve"> ниже, </w:t>
      </w:r>
      <w:r w:rsidR="00D2383B" w:rsidRPr="00105654">
        <w:rPr>
          <w:lang w:val="ru-RU"/>
        </w:rPr>
        <w:t>указаны в тыс. швейцарских франков</w:t>
      </w:r>
      <w:r w:rsidRPr="00105654">
        <w:rPr>
          <w:lang w:val="ru-RU"/>
        </w:rPr>
        <w:t>.</w:t>
      </w:r>
    </w:p>
    <w:p w14:paraId="4B59C17B" w14:textId="46941482" w:rsidR="00DD6F34" w:rsidRPr="00105654" w:rsidRDefault="00DD6F34">
      <w:pPr>
        <w:tabs>
          <w:tab w:val="clear" w:pos="794"/>
          <w:tab w:val="clear" w:pos="1191"/>
          <w:tab w:val="clear" w:pos="1588"/>
          <w:tab w:val="clear" w:pos="1985"/>
        </w:tabs>
        <w:overflowPunct/>
        <w:autoSpaceDE/>
        <w:autoSpaceDN/>
        <w:adjustRightInd/>
        <w:spacing w:before="0"/>
        <w:textAlignment w:val="auto"/>
        <w:rPr>
          <w:lang w:val="ru-RU"/>
        </w:rPr>
      </w:pPr>
      <w:r w:rsidRPr="00105654">
        <w:rPr>
          <w:lang w:val="ru-RU"/>
        </w:rPr>
        <w:br w:type="page"/>
      </w:r>
    </w:p>
    <w:p w14:paraId="58C5E02C" w14:textId="6B12FD2C" w:rsidR="00E77220" w:rsidRPr="00105654" w:rsidRDefault="004B2BB6" w:rsidP="00901C69">
      <w:pPr>
        <w:pStyle w:val="Heading1"/>
        <w:spacing w:after="240"/>
        <w:ind w:left="0" w:firstLine="0"/>
        <w:rPr>
          <w:color w:val="4F81BD" w:themeColor="accent1"/>
          <w:lang w:val="ru-RU"/>
        </w:rPr>
      </w:pPr>
      <w:bookmarkStart w:id="1108" w:name="_Toc167956657"/>
      <w:bookmarkStart w:id="1109" w:name="_Toc167956896"/>
      <w:bookmarkStart w:id="1110" w:name="_Toc167957201"/>
      <w:r w:rsidRPr="00105654">
        <w:rPr>
          <w:color w:val="4F81BD" w:themeColor="accent1"/>
          <w:lang w:val="ru-RU"/>
        </w:rPr>
        <w:lastRenderedPageBreak/>
        <w:t>Отчет о финансовом положении за год, закончившийся 31 декабря 2021</w:t>
      </w:r>
      <w:r w:rsidR="00652CD4" w:rsidRPr="00105654">
        <w:rPr>
          <w:color w:val="4F81BD" w:themeColor="accent1"/>
          <w:lang w:val="ru-RU"/>
        </w:rPr>
        <w:t xml:space="preserve"> года</w:t>
      </w:r>
      <w:r w:rsidRPr="00105654">
        <w:rPr>
          <w:color w:val="4F81BD" w:themeColor="accent1"/>
          <w:lang w:val="ru-RU"/>
        </w:rPr>
        <w:t xml:space="preserve"> и</w:t>
      </w:r>
      <w:r w:rsidR="00E926EE" w:rsidRPr="00105654">
        <w:rPr>
          <w:color w:val="4F81BD" w:themeColor="accent1"/>
          <w:lang w:val="ru-RU"/>
        </w:rPr>
        <w:t> </w:t>
      </w:r>
      <w:r w:rsidRPr="00105654">
        <w:rPr>
          <w:color w:val="4F81BD" w:themeColor="accent1"/>
          <w:lang w:val="ru-RU"/>
        </w:rPr>
        <w:t>2020</w:t>
      </w:r>
      <w:r w:rsidR="00745242" w:rsidRPr="00105654">
        <w:rPr>
          <w:color w:val="4F81BD" w:themeColor="accent1"/>
          <w:lang w:val="ru-RU"/>
        </w:rPr>
        <w:t> </w:t>
      </w:r>
      <w:r w:rsidRPr="00105654">
        <w:rPr>
          <w:color w:val="4F81BD" w:themeColor="accent1"/>
          <w:lang w:val="ru-RU"/>
        </w:rPr>
        <w:t>год</w:t>
      </w:r>
      <w:r w:rsidR="00652CD4" w:rsidRPr="00105654">
        <w:rPr>
          <w:color w:val="4F81BD" w:themeColor="accent1"/>
          <w:lang w:val="ru-RU"/>
        </w:rPr>
        <w:t>а</w:t>
      </w:r>
      <w:r w:rsidRPr="00105654">
        <w:rPr>
          <w:color w:val="4F81BD" w:themeColor="accent1"/>
          <w:lang w:val="ru-RU"/>
        </w:rPr>
        <w:t xml:space="preserve"> (пересчитано)</w:t>
      </w:r>
      <w:bookmarkEnd w:id="1108"/>
      <w:bookmarkEnd w:id="1109"/>
      <w:bookmarkEnd w:id="1110"/>
    </w:p>
    <w:tbl>
      <w:tblPr>
        <w:tblW w:w="5000" w:type="pct"/>
        <w:tblLayout w:type="fixed"/>
        <w:tblCellMar>
          <w:left w:w="57" w:type="dxa"/>
          <w:right w:w="57" w:type="dxa"/>
        </w:tblCellMar>
        <w:tblLook w:val="04A0" w:firstRow="1" w:lastRow="0" w:firstColumn="1" w:lastColumn="0" w:noHBand="0" w:noVBand="1"/>
      </w:tblPr>
      <w:tblGrid>
        <w:gridCol w:w="2410"/>
        <w:gridCol w:w="1417"/>
        <w:gridCol w:w="968"/>
        <w:gridCol w:w="970"/>
        <w:gridCol w:w="968"/>
        <w:gridCol w:w="970"/>
        <w:gridCol w:w="968"/>
        <w:gridCol w:w="968"/>
      </w:tblGrid>
      <w:tr w:rsidR="006C3CAC" w:rsidRPr="00105654" w14:paraId="0CB25DEE" w14:textId="77777777" w:rsidTr="00704B28">
        <w:trPr>
          <w:tblHeader/>
        </w:trPr>
        <w:tc>
          <w:tcPr>
            <w:tcW w:w="1250" w:type="pct"/>
            <w:tcBorders>
              <w:top w:val="nil"/>
              <w:left w:val="nil"/>
              <w:bottom w:val="nil"/>
              <w:right w:val="nil"/>
            </w:tcBorders>
            <w:shd w:val="clear" w:color="000000" w:fill="538DD5"/>
            <w:noWrap/>
            <w:vAlign w:val="center"/>
            <w:hideMark/>
          </w:tcPr>
          <w:p w14:paraId="72ABC7DC" w14:textId="77777777" w:rsidR="006C3CAC" w:rsidRPr="00105654" w:rsidRDefault="006C3CAC" w:rsidP="00704B28">
            <w:pPr>
              <w:pStyle w:val="Tablehead"/>
              <w:rPr>
                <w:sz w:val="16"/>
                <w:szCs w:val="16"/>
                <w:lang w:val="ru-RU" w:eastAsia="en-GB"/>
              </w:rPr>
            </w:pPr>
            <w:bookmarkStart w:id="1111" w:name="_Hlk167952137"/>
            <w:bookmarkStart w:id="1112" w:name="_Hlk167952425"/>
            <w:r w:rsidRPr="00105654">
              <w:rPr>
                <w:sz w:val="16"/>
                <w:szCs w:val="16"/>
                <w:lang w:val="ru-RU" w:eastAsia="en-GB"/>
              </w:rPr>
              <w:t>Описание</w:t>
            </w:r>
          </w:p>
        </w:tc>
        <w:tc>
          <w:tcPr>
            <w:tcW w:w="735" w:type="pct"/>
            <w:tcBorders>
              <w:top w:val="nil"/>
              <w:left w:val="nil"/>
              <w:bottom w:val="nil"/>
              <w:right w:val="nil"/>
            </w:tcBorders>
            <w:shd w:val="clear" w:color="000000" w:fill="538DD5"/>
            <w:noWrap/>
            <w:vAlign w:val="center"/>
            <w:hideMark/>
          </w:tcPr>
          <w:p w14:paraId="431F2946" w14:textId="37E3E75C" w:rsidR="006C3CAC" w:rsidRPr="00105654" w:rsidRDefault="00317373" w:rsidP="00704B28">
            <w:pPr>
              <w:pStyle w:val="Tablehead"/>
              <w:rPr>
                <w:sz w:val="16"/>
                <w:szCs w:val="16"/>
                <w:lang w:val="ru-RU" w:eastAsia="en-GB"/>
              </w:rPr>
            </w:pPr>
            <w:r w:rsidRPr="00105654">
              <w:rPr>
                <w:sz w:val="16"/>
                <w:szCs w:val="16"/>
                <w:lang w:val="ru-RU" w:eastAsia="en-GB"/>
              </w:rPr>
              <w:t>Примечания</w:t>
            </w:r>
          </w:p>
        </w:tc>
        <w:tc>
          <w:tcPr>
            <w:tcW w:w="502" w:type="pct"/>
            <w:tcBorders>
              <w:top w:val="nil"/>
              <w:left w:val="nil"/>
              <w:bottom w:val="nil"/>
              <w:right w:val="nil"/>
            </w:tcBorders>
            <w:shd w:val="clear" w:color="000000" w:fill="538DD5"/>
            <w:vAlign w:val="center"/>
          </w:tcPr>
          <w:p w14:paraId="39008151" w14:textId="527E68FB" w:rsidR="006C3CAC" w:rsidRPr="00105654" w:rsidRDefault="006C3CAC" w:rsidP="002E0FA0">
            <w:pPr>
              <w:pStyle w:val="Tablehead"/>
              <w:rPr>
                <w:sz w:val="16"/>
                <w:szCs w:val="16"/>
                <w:lang w:val="ru-RU" w:eastAsia="en-GB"/>
              </w:rPr>
            </w:pPr>
            <w:r w:rsidRPr="00105654">
              <w:rPr>
                <w:sz w:val="16"/>
                <w:szCs w:val="16"/>
                <w:lang w:val="ru-RU" w:eastAsia="en-GB"/>
              </w:rPr>
              <w:t>31 декабря 2021 г.</w:t>
            </w:r>
          </w:p>
        </w:tc>
        <w:tc>
          <w:tcPr>
            <w:tcW w:w="503" w:type="pct"/>
            <w:tcBorders>
              <w:top w:val="nil"/>
              <w:left w:val="nil"/>
              <w:bottom w:val="nil"/>
              <w:right w:val="nil"/>
            </w:tcBorders>
            <w:shd w:val="clear" w:color="000000" w:fill="538DD5"/>
            <w:vAlign w:val="center"/>
          </w:tcPr>
          <w:p w14:paraId="115F1EBE" w14:textId="4173D131" w:rsidR="006C3CAC" w:rsidRPr="00105654" w:rsidRDefault="00312C42" w:rsidP="002E0FA0">
            <w:pPr>
              <w:pStyle w:val="Tablehead"/>
              <w:rPr>
                <w:sz w:val="16"/>
                <w:szCs w:val="16"/>
                <w:lang w:val="ru-RU" w:eastAsia="en-GB"/>
              </w:rPr>
            </w:pPr>
            <w:r w:rsidRPr="00312C42">
              <w:rPr>
                <w:sz w:val="16"/>
                <w:szCs w:val="16"/>
                <w:lang w:val="ru-RU" w:eastAsia="en-GB"/>
              </w:rPr>
              <w:t>Пересчеты</w:t>
            </w:r>
          </w:p>
        </w:tc>
        <w:tc>
          <w:tcPr>
            <w:tcW w:w="502" w:type="pct"/>
            <w:tcBorders>
              <w:top w:val="nil"/>
              <w:left w:val="nil"/>
              <w:bottom w:val="nil"/>
              <w:right w:val="nil"/>
            </w:tcBorders>
            <w:shd w:val="clear" w:color="000000" w:fill="538DD5"/>
            <w:vAlign w:val="center"/>
          </w:tcPr>
          <w:p w14:paraId="4F0CDA40" w14:textId="31DAAED9" w:rsidR="006C3CAC" w:rsidRPr="00105654" w:rsidRDefault="006C3CAC" w:rsidP="002E0FA0">
            <w:pPr>
              <w:pStyle w:val="Tablehead"/>
              <w:rPr>
                <w:sz w:val="16"/>
                <w:szCs w:val="16"/>
                <w:lang w:val="ru-RU" w:eastAsia="en-GB"/>
              </w:rPr>
            </w:pPr>
            <w:r w:rsidRPr="00105654">
              <w:rPr>
                <w:sz w:val="16"/>
                <w:szCs w:val="16"/>
                <w:lang w:val="ru-RU" w:eastAsia="en-GB"/>
              </w:rPr>
              <w:t>31 декабря 2021 г. (пересчи-танные)</w:t>
            </w:r>
          </w:p>
        </w:tc>
        <w:tc>
          <w:tcPr>
            <w:tcW w:w="503" w:type="pct"/>
            <w:tcBorders>
              <w:top w:val="nil"/>
              <w:left w:val="nil"/>
              <w:bottom w:val="nil"/>
              <w:right w:val="nil"/>
            </w:tcBorders>
            <w:shd w:val="clear" w:color="000000" w:fill="538DD5"/>
            <w:noWrap/>
            <w:vAlign w:val="center"/>
            <w:hideMark/>
          </w:tcPr>
          <w:p w14:paraId="1D7F4111" w14:textId="69088C10" w:rsidR="006C3CAC" w:rsidRPr="00105654" w:rsidRDefault="006C3CAC" w:rsidP="002E0FA0">
            <w:pPr>
              <w:pStyle w:val="Tablehead"/>
              <w:rPr>
                <w:sz w:val="16"/>
                <w:szCs w:val="16"/>
                <w:lang w:val="ru-RU" w:eastAsia="en-GB"/>
              </w:rPr>
            </w:pPr>
            <w:r w:rsidRPr="00105654">
              <w:rPr>
                <w:sz w:val="16"/>
                <w:szCs w:val="16"/>
                <w:lang w:val="ru-RU" w:eastAsia="en-GB"/>
              </w:rPr>
              <w:t>31 декабря 2020 г.</w:t>
            </w:r>
          </w:p>
        </w:tc>
        <w:tc>
          <w:tcPr>
            <w:tcW w:w="502" w:type="pct"/>
            <w:tcBorders>
              <w:top w:val="nil"/>
              <w:left w:val="nil"/>
              <w:bottom w:val="nil"/>
              <w:right w:val="nil"/>
            </w:tcBorders>
            <w:shd w:val="clear" w:color="000000" w:fill="538DD5"/>
            <w:noWrap/>
            <w:vAlign w:val="center"/>
            <w:hideMark/>
          </w:tcPr>
          <w:p w14:paraId="35EFEC76" w14:textId="6AD04A17" w:rsidR="006C3CAC" w:rsidRPr="00105654" w:rsidRDefault="00312C42" w:rsidP="002E0FA0">
            <w:pPr>
              <w:pStyle w:val="Tablehead"/>
              <w:rPr>
                <w:sz w:val="16"/>
                <w:szCs w:val="16"/>
                <w:lang w:val="ru-RU" w:eastAsia="en-GB"/>
              </w:rPr>
            </w:pPr>
            <w:r w:rsidRPr="00312C42">
              <w:rPr>
                <w:sz w:val="16"/>
                <w:szCs w:val="16"/>
                <w:lang w:val="ru-RU" w:eastAsia="en-GB"/>
              </w:rPr>
              <w:t>Пересчеты</w:t>
            </w:r>
          </w:p>
        </w:tc>
        <w:tc>
          <w:tcPr>
            <w:tcW w:w="502" w:type="pct"/>
            <w:tcBorders>
              <w:top w:val="nil"/>
              <w:left w:val="nil"/>
              <w:bottom w:val="nil"/>
              <w:right w:val="nil"/>
            </w:tcBorders>
            <w:shd w:val="clear" w:color="000000" w:fill="538DD5"/>
            <w:noWrap/>
            <w:vAlign w:val="center"/>
            <w:hideMark/>
          </w:tcPr>
          <w:p w14:paraId="504F490D" w14:textId="4716305C" w:rsidR="006C3CAC" w:rsidRPr="00105654" w:rsidRDefault="006C3CAC" w:rsidP="002E0FA0">
            <w:pPr>
              <w:pStyle w:val="Tablehead"/>
              <w:rPr>
                <w:sz w:val="16"/>
                <w:szCs w:val="16"/>
                <w:lang w:val="ru-RU" w:eastAsia="en-GB"/>
              </w:rPr>
            </w:pPr>
            <w:r w:rsidRPr="00105654">
              <w:rPr>
                <w:sz w:val="16"/>
                <w:szCs w:val="16"/>
                <w:lang w:val="ru-RU" w:eastAsia="en-GB"/>
              </w:rPr>
              <w:t>31 декабря 2020 г. (пересчи-танные)</w:t>
            </w:r>
          </w:p>
        </w:tc>
      </w:tr>
      <w:bookmarkEnd w:id="1111"/>
      <w:tr w:rsidR="006C3CAC" w:rsidRPr="00105654" w14:paraId="3FB1D8DE" w14:textId="77777777" w:rsidTr="00704B28">
        <w:tc>
          <w:tcPr>
            <w:tcW w:w="1250" w:type="pct"/>
            <w:tcBorders>
              <w:top w:val="nil"/>
              <w:left w:val="nil"/>
              <w:bottom w:val="nil"/>
              <w:right w:val="nil"/>
            </w:tcBorders>
            <w:shd w:val="clear" w:color="auto" w:fill="auto"/>
            <w:noWrap/>
            <w:hideMark/>
          </w:tcPr>
          <w:p w14:paraId="31CA1DA6" w14:textId="77777777" w:rsidR="006C3CAC" w:rsidRPr="00105654" w:rsidRDefault="006C3CAC" w:rsidP="00704B28">
            <w:pPr>
              <w:pStyle w:val="Tabletext"/>
              <w:rPr>
                <w:b/>
                <w:bCs/>
                <w:sz w:val="16"/>
                <w:szCs w:val="16"/>
                <w:lang w:val="ru-RU" w:eastAsia="en-GB"/>
              </w:rPr>
            </w:pPr>
            <w:r w:rsidRPr="00105654">
              <w:rPr>
                <w:b/>
                <w:bCs/>
                <w:sz w:val="16"/>
                <w:szCs w:val="16"/>
                <w:lang w:val="ru-RU" w:eastAsia="zh-CN"/>
              </w:rPr>
              <w:t>АКТИВЫ</w:t>
            </w:r>
          </w:p>
        </w:tc>
        <w:tc>
          <w:tcPr>
            <w:tcW w:w="735" w:type="pct"/>
            <w:tcBorders>
              <w:top w:val="nil"/>
              <w:left w:val="nil"/>
              <w:bottom w:val="nil"/>
              <w:right w:val="nil"/>
            </w:tcBorders>
            <w:shd w:val="clear" w:color="auto" w:fill="auto"/>
            <w:noWrap/>
          </w:tcPr>
          <w:p w14:paraId="31E026E6" w14:textId="77777777" w:rsidR="006C3CAC" w:rsidRPr="00105654" w:rsidRDefault="006C3CAC" w:rsidP="00704B28">
            <w:pPr>
              <w:pStyle w:val="Tabletext"/>
              <w:jc w:val="center"/>
              <w:rPr>
                <w:sz w:val="16"/>
                <w:szCs w:val="16"/>
                <w:lang w:val="ru-RU" w:eastAsia="en-GB"/>
              </w:rPr>
            </w:pPr>
          </w:p>
        </w:tc>
        <w:tc>
          <w:tcPr>
            <w:tcW w:w="502" w:type="pct"/>
            <w:tcBorders>
              <w:top w:val="nil"/>
              <w:left w:val="nil"/>
              <w:bottom w:val="nil"/>
              <w:right w:val="nil"/>
            </w:tcBorders>
            <w:vAlign w:val="bottom"/>
          </w:tcPr>
          <w:p w14:paraId="0586D4F8" w14:textId="77777777" w:rsidR="006C3CAC" w:rsidRPr="00105654" w:rsidRDefault="006C3CAC" w:rsidP="001C1938">
            <w:pPr>
              <w:pStyle w:val="Tabletext"/>
              <w:jc w:val="right"/>
              <w:rPr>
                <w:rFonts w:ascii="Times New Roman" w:hAnsi="Times New Roman"/>
                <w:sz w:val="16"/>
                <w:szCs w:val="16"/>
                <w:lang w:val="ru-RU" w:eastAsia="en-GB"/>
              </w:rPr>
            </w:pPr>
          </w:p>
        </w:tc>
        <w:tc>
          <w:tcPr>
            <w:tcW w:w="503" w:type="pct"/>
            <w:tcBorders>
              <w:top w:val="nil"/>
              <w:left w:val="nil"/>
              <w:bottom w:val="nil"/>
              <w:right w:val="nil"/>
            </w:tcBorders>
            <w:vAlign w:val="bottom"/>
          </w:tcPr>
          <w:p w14:paraId="549F881A" w14:textId="636DC762"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vAlign w:val="bottom"/>
          </w:tcPr>
          <w:p w14:paraId="7AC73DDF" w14:textId="092B13B4" w:rsidR="006C3CAC" w:rsidRPr="00105654" w:rsidRDefault="006C3CAC" w:rsidP="001C1938">
            <w:pPr>
              <w:pStyle w:val="Tabletext"/>
              <w:jc w:val="right"/>
              <w:rPr>
                <w:rFonts w:ascii="Times New Roman" w:hAnsi="Times New Roman"/>
                <w:sz w:val="16"/>
                <w:szCs w:val="16"/>
                <w:lang w:val="ru-RU" w:eastAsia="en-GB"/>
              </w:rPr>
            </w:pPr>
          </w:p>
        </w:tc>
        <w:tc>
          <w:tcPr>
            <w:tcW w:w="503" w:type="pct"/>
            <w:tcBorders>
              <w:top w:val="nil"/>
              <w:left w:val="nil"/>
              <w:bottom w:val="nil"/>
              <w:right w:val="nil"/>
            </w:tcBorders>
            <w:shd w:val="clear" w:color="auto" w:fill="auto"/>
            <w:noWrap/>
            <w:vAlign w:val="bottom"/>
          </w:tcPr>
          <w:p w14:paraId="7F4104DE" w14:textId="3B1DA171"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7C64A524" w14:textId="77777777"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3C2056E1" w14:textId="77777777" w:rsidR="006C3CAC" w:rsidRPr="00105654" w:rsidRDefault="006C3CAC" w:rsidP="001C1938">
            <w:pPr>
              <w:pStyle w:val="Tabletext"/>
              <w:jc w:val="right"/>
              <w:rPr>
                <w:rFonts w:ascii="Times New Roman" w:hAnsi="Times New Roman"/>
                <w:sz w:val="16"/>
                <w:szCs w:val="16"/>
                <w:lang w:val="ru-RU" w:eastAsia="en-GB"/>
              </w:rPr>
            </w:pPr>
          </w:p>
        </w:tc>
      </w:tr>
      <w:tr w:rsidR="006C3CAC" w:rsidRPr="00105654" w14:paraId="42C9A100" w14:textId="77777777" w:rsidTr="00704B28">
        <w:tc>
          <w:tcPr>
            <w:tcW w:w="1250" w:type="pct"/>
            <w:tcBorders>
              <w:top w:val="nil"/>
              <w:left w:val="nil"/>
              <w:bottom w:val="nil"/>
              <w:right w:val="nil"/>
            </w:tcBorders>
            <w:shd w:val="clear" w:color="auto" w:fill="auto"/>
            <w:noWrap/>
            <w:hideMark/>
          </w:tcPr>
          <w:p w14:paraId="24D9A267" w14:textId="77777777" w:rsidR="006C3CAC" w:rsidRPr="00105654" w:rsidRDefault="006C3CAC" w:rsidP="00704B28">
            <w:pPr>
              <w:pStyle w:val="Tabletext"/>
              <w:rPr>
                <w:b/>
                <w:bCs/>
                <w:sz w:val="16"/>
                <w:szCs w:val="16"/>
                <w:lang w:val="ru-RU" w:eastAsia="en-GB"/>
              </w:rPr>
            </w:pPr>
            <w:r w:rsidRPr="00105654">
              <w:rPr>
                <w:b/>
                <w:bCs/>
                <w:sz w:val="16"/>
                <w:szCs w:val="16"/>
                <w:lang w:val="ru-RU" w:eastAsia="en-GB"/>
              </w:rPr>
              <w:t>Текущие активы</w:t>
            </w:r>
          </w:p>
        </w:tc>
        <w:tc>
          <w:tcPr>
            <w:tcW w:w="735" w:type="pct"/>
            <w:tcBorders>
              <w:top w:val="nil"/>
              <w:left w:val="nil"/>
              <w:bottom w:val="nil"/>
              <w:right w:val="nil"/>
            </w:tcBorders>
            <w:shd w:val="clear" w:color="auto" w:fill="auto"/>
            <w:noWrap/>
          </w:tcPr>
          <w:p w14:paraId="4C381685" w14:textId="77777777" w:rsidR="006C3CAC" w:rsidRPr="00105654" w:rsidRDefault="006C3CAC" w:rsidP="00704B28">
            <w:pPr>
              <w:pStyle w:val="Tabletext"/>
              <w:jc w:val="center"/>
              <w:rPr>
                <w:sz w:val="16"/>
                <w:szCs w:val="16"/>
                <w:lang w:val="ru-RU" w:eastAsia="en-GB"/>
              </w:rPr>
            </w:pPr>
          </w:p>
        </w:tc>
        <w:tc>
          <w:tcPr>
            <w:tcW w:w="502" w:type="pct"/>
            <w:tcBorders>
              <w:top w:val="nil"/>
              <w:left w:val="nil"/>
              <w:bottom w:val="nil"/>
              <w:right w:val="nil"/>
            </w:tcBorders>
            <w:vAlign w:val="bottom"/>
          </w:tcPr>
          <w:p w14:paraId="70C4ABD4" w14:textId="77777777" w:rsidR="006C3CAC" w:rsidRPr="00105654" w:rsidRDefault="006C3CAC" w:rsidP="001C1938">
            <w:pPr>
              <w:pStyle w:val="Tabletext"/>
              <w:jc w:val="right"/>
              <w:rPr>
                <w:rFonts w:ascii="Times New Roman" w:hAnsi="Times New Roman"/>
                <w:sz w:val="16"/>
                <w:szCs w:val="16"/>
                <w:lang w:val="ru-RU" w:eastAsia="en-GB"/>
              </w:rPr>
            </w:pPr>
          </w:p>
        </w:tc>
        <w:tc>
          <w:tcPr>
            <w:tcW w:w="503" w:type="pct"/>
            <w:tcBorders>
              <w:top w:val="nil"/>
              <w:left w:val="nil"/>
              <w:bottom w:val="nil"/>
              <w:right w:val="nil"/>
            </w:tcBorders>
            <w:vAlign w:val="bottom"/>
          </w:tcPr>
          <w:p w14:paraId="1EBD9B59" w14:textId="20A4E3D2"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vAlign w:val="bottom"/>
          </w:tcPr>
          <w:p w14:paraId="5C917EA9" w14:textId="073531A1" w:rsidR="006C3CAC" w:rsidRPr="00105654" w:rsidRDefault="006C3CAC" w:rsidP="001C1938">
            <w:pPr>
              <w:pStyle w:val="Tabletext"/>
              <w:jc w:val="right"/>
              <w:rPr>
                <w:rFonts w:ascii="Times New Roman" w:hAnsi="Times New Roman"/>
                <w:sz w:val="16"/>
                <w:szCs w:val="16"/>
                <w:lang w:val="ru-RU" w:eastAsia="en-GB"/>
              </w:rPr>
            </w:pPr>
          </w:p>
        </w:tc>
        <w:tc>
          <w:tcPr>
            <w:tcW w:w="503" w:type="pct"/>
            <w:tcBorders>
              <w:top w:val="nil"/>
              <w:left w:val="nil"/>
              <w:bottom w:val="nil"/>
              <w:right w:val="nil"/>
            </w:tcBorders>
            <w:shd w:val="clear" w:color="auto" w:fill="auto"/>
            <w:noWrap/>
            <w:vAlign w:val="bottom"/>
          </w:tcPr>
          <w:p w14:paraId="1EC4C2A3" w14:textId="489D7B56"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7D6BA447" w14:textId="77777777"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258A396C" w14:textId="77777777" w:rsidR="006C3CAC" w:rsidRPr="00105654" w:rsidRDefault="006C3CAC" w:rsidP="001C1938">
            <w:pPr>
              <w:pStyle w:val="Tabletext"/>
              <w:jc w:val="right"/>
              <w:rPr>
                <w:rFonts w:ascii="Times New Roman" w:hAnsi="Times New Roman"/>
                <w:sz w:val="16"/>
                <w:szCs w:val="16"/>
                <w:lang w:val="ru-RU" w:eastAsia="en-GB"/>
              </w:rPr>
            </w:pPr>
          </w:p>
        </w:tc>
      </w:tr>
      <w:tr w:rsidR="00F4449C" w:rsidRPr="00105654" w14:paraId="7461CC2B" w14:textId="77777777" w:rsidTr="00704B28">
        <w:tc>
          <w:tcPr>
            <w:tcW w:w="1250" w:type="pct"/>
            <w:tcBorders>
              <w:top w:val="nil"/>
              <w:left w:val="nil"/>
              <w:bottom w:val="nil"/>
              <w:right w:val="nil"/>
            </w:tcBorders>
            <w:shd w:val="clear" w:color="auto" w:fill="auto"/>
            <w:noWrap/>
            <w:hideMark/>
          </w:tcPr>
          <w:p w14:paraId="4C3262C1" w14:textId="77777777" w:rsidR="00F4449C" w:rsidRPr="00105654" w:rsidRDefault="00F4449C" w:rsidP="00704B28">
            <w:pPr>
              <w:pStyle w:val="Tabletext"/>
              <w:rPr>
                <w:sz w:val="16"/>
                <w:szCs w:val="16"/>
                <w:lang w:val="ru-RU" w:eastAsia="en-GB"/>
              </w:rPr>
            </w:pPr>
            <w:r w:rsidRPr="00105654">
              <w:rPr>
                <w:sz w:val="16"/>
                <w:szCs w:val="16"/>
                <w:lang w:val="ru-RU"/>
              </w:rPr>
              <w:t>Денежные средства и эквиваленты денежных средств</w:t>
            </w:r>
          </w:p>
        </w:tc>
        <w:tc>
          <w:tcPr>
            <w:tcW w:w="735" w:type="pct"/>
            <w:tcBorders>
              <w:top w:val="nil"/>
              <w:left w:val="nil"/>
              <w:bottom w:val="nil"/>
              <w:right w:val="nil"/>
            </w:tcBorders>
            <w:shd w:val="clear" w:color="auto" w:fill="auto"/>
            <w:noWrap/>
          </w:tcPr>
          <w:p w14:paraId="44035337" w14:textId="560638CF" w:rsidR="00F4449C" w:rsidRPr="00105654" w:rsidRDefault="00704B28" w:rsidP="00704B28">
            <w:pPr>
              <w:pStyle w:val="Tabletext"/>
              <w:jc w:val="center"/>
              <w:rPr>
                <w:rFonts w:cs="Calibri"/>
                <w:sz w:val="16"/>
                <w:szCs w:val="16"/>
                <w:lang w:val="ru-RU" w:eastAsia="en-GB"/>
              </w:rPr>
            </w:pPr>
            <w:r w:rsidRPr="00105654">
              <w:rPr>
                <w:rFonts w:cs="Calibri"/>
                <w:i/>
                <w:iCs/>
                <w:color w:val="000000"/>
                <w:sz w:val="16"/>
                <w:szCs w:val="16"/>
                <w:lang w:val="ru-RU"/>
              </w:rPr>
              <w:t xml:space="preserve">Примечание </w:t>
            </w:r>
            <w:r w:rsidR="00F4449C" w:rsidRPr="00105654">
              <w:rPr>
                <w:rFonts w:cs="Calibri"/>
                <w:i/>
                <w:iCs/>
                <w:color w:val="000000"/>
                <w:sz w:val="16"/>
                <w:szCs w:val="16"/>
                <w:lang w:val="ru-RU"/>
              </w:rPr>
              <w:t>30.7</w:t>
            </w:r>
          </w:p>
        </w:tc>
        <w:tc>
          <w:tcPr>
            <w:tcW w:w="502" w:type="pct"/>
            <w:tcBorders>
              <w:top w:val="nil"/>
              <w:left w:val="nil"/>
              <w:bottom w:val="nil"/>
              <w:right w:val="nil"/>
            </w:tcBorders>
            <w:vAlign w:val="bottom"/>
          </w:tcPr>
          <w:p w14:paraId="6FE7199B" w14:textId="4F6ED813"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130</w:t>
            </w:r>
            <w:r w:rsidR="001C1938" w:rsidRPr="00105654">
              <w:rPr>
                <w:rFonts w:cs="Calibri"/>
                <w:sz w:val="16"/>
                <w:szCs w:val="16"/>
                <w:lang w:val="ru-RU"/>
              </w:rPr>
              <w:t xml:space="preserve"> </w:t>
            </w:r>
            <w:r w:rsidRPr="00105654">
              <w:rPr>
                <w:rFonts w:cs="Calibri"/>
                <w:sz w:val="16"/>
                <w:szCs w:val="16"/>
                <w:lang w:val="ru-RU"/>
              </w:rPr>
              <w:t>392</w:t>
            </w:r>
          </w:p>
        </w:tc>
        <w:tc>
          <w:tcPr>
            <w:tcW w:w="503" w:type="pct"/>
            <w:tcBorders>
              <w:top w:val="nil"/>
              <w:left w:val="nil"/>
              <w:bottom w:val="nil"/>
              <w:right w:val="nil"/>
            </w:tcBorders>
            <w:vAlign w:val="bottom"/>
          </w:tcPr>
          <w:p w14:paraId="15364403" w14:textId="17BBDA8A"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73</w:t>
            </w:r>
            <w:r w:rsidR="001C1938" w:rsidRPr="00105654">
              <w:rPr>
                <w:rFonts w:cs="Calibri"/>
                <w:sz w:val="16"/>
                <w:szCs w:val="16"/>
                <w:lang w:val="ru-RU"/>
              </w:rPr>
              <w:t xml:space="preserve"> </w:t>
            </w:r>
            <w:r w:rsidRPr="00105654">
              <w:rPr>
                <w:rFonts w:cs="Calibri"/>
                <w:sz w:val="16"/>
                <w:szCs w:val="16"/>
                <w:lang w:val="ru-RU"/>
              </w:rPr>
              <w:t>419</w:t>
            </w:r>
          </w:p>
        </w:tc>
        <w:tc>
          <w:tcPr>
            <w:tcW w:w="502" w:type="pct"/>
            <w:tcBorders>
              <w:top w:val="nil"/>
              <w:left w:val="nil"/>
              <w:bottom w:val="nil"/>
              <w:right w:val="nil"/>
            </w:tcBorders>
            <w:vAlign w:val="bottom"/>
          </w:tcPr>
          <w:p w14:paraId="41AF7F3F" w14:textId="5BF4ECDD"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203</w:t>
            </w:r>
            <w:r w:rsidR="007B5764" w:rsidRPr="00105654">
              <w:rPr>
                <w:rFonts w:cs="Calibri"/>
                <w:sz w:val="16"/>
                <w:szCs w:val="16"/>
                <w:lang w:val="ru-RU"/>
              </w:rPr>
              <w:t xml:space="preserve"> </w:t>
            </w:r>
            <w:r w:rsidRPr="00105654">
              <w:rPr>
                <w:rFonts w:cs="Calibri"/>
                <w:sz w:val="16"/>
                <w:szCs w:val="16"/>
                <w:lang w:val="ru-RU"/>
              </w:rPr>
              <w:t>811</w:t>
            </w:r>
          </w:p>
        </w:tc>
        <w:tc>
          <w:tcPr>
            <w:tcW w:w="503" w:type="pct"/>
            <w:tcBorders>
              <w:top w:val="nil"/>
              <w:left w:val="nil"/>
              <w:bottom w:val="nil"/>
              <w:right w:val="nil"/>
            </w:tcBorders>
            <w:shd w:val="clear" w:color="auto" w:fill="auto"/>
            <w:noWrap/>
            <w:vAlign w:val="bottom"/>
          </w:tcPr>
          <w:p w14:paraId="4E9C3B4C" w14:textId="42290732"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99</w:t>
            </w:r>
            <w:r w:rsidR="007B5764" w:rsidRPr="00105654">
              <w:rPr>
                <w:rFonts w:cs="Calibri"/>
                <w:sz w:val="16"/>
                <w:szCs w:val="16"/>
                <w:lang w:val="ru-RU"/>
              </w:rPr>
              <w:t xml:space="preserve"> </w:t>
            </w:r>
            <w:r w:rsidRPr="00105654">
              <w:rPr>
                <w:rFonts w:cs="Calibri"/>
                <w:sz w:val="16"/>
                <w:szCs w:val="16"/>
                <w:lang w:val="ru-RU"/>
              </w:rPr>
              <w:t>406</w:t>
            </w:r>
          </w:p>
        </w:tc>
        <w:tc>
          <w:tcPr>
            <w:tcW w:w="502" w:type="pct"/>
            <w:tcBorders>
              <w:top w:val="nil"/>
              <w:left w:val="nil"/>
              <w:bottom w:val="nil"/>
              <w:right w:val="nil"/>
            </w:tcBorders>
            <w:shd w:val="clear" w:color="auto" w:fill="auto"/>
            <w:noWrap/>
            <w:vAlign w:val="bottom"/>
          </w:tcPr>
          <w:p w14:paraId="5A9BB60A" w14:textId="66696424"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35</w:t>
            </w:r>
            <w:r w:rsidR="007B5764" w:rsidRPr="00105654">
              <w:rPr>
                <w:rFonts w:cs="Calibri"/>
                <w:sz w:val="16"/>
                <w:szCs w:val="16"/>
                <w:lang w:val="ru-RU"/>
              </w:rPr>
              <w:t xml:space="preserve"> </w:t>
            </w:r>
            <w:r w:rsidRPr="00105654">
              <w:rPr>
                <w:rFonts w:cs="Calibri"/>
                <w:sz w:val="16"/>
                <w:szCs w:val="16"/>
                <w:lang w:val="ru-RU"/>
              </w:rPr>
              <w:t>924</w:t>
            </w:r>
          </w:p>
        </w:tc>
        <w:tc>
          <w:tcPr>
            <w:tcW w:w="502" w:type="pct"/>
            <w:tcBorders>
              <w:top w:val="nil"/>
              <w:left w:val="nil"/>
              <w:bottom w:val="nil"/>
              <w:right w:val="nil"/>
            </w:tcBorders>
            <w:shd w:val="clear" w:color="auto" w:fill="auto"/>
            <w:noWrap/>
            <w:vAlign w:val="bottom"/>
          </w:tcPr>
          <w:p w14:paraId="22A378E6" w14:textId="24F17E2D"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135</w:t>
            </w:r>
            <w:r w:rsidR="007B5764" w:rsidRPr="00105654">
              <w:rPr>
                <w:rFonts w:cs="Calibri"/>
                <w:sz w:val="16"/>
                <w:szCs w:val="16"/>
                <w:lang w:val="ru-RU"/>
              </w:rPr>
              <w:t xml:space="preserve"> </w:t>
            </w:r>
            <w:r w:rsidRPr="00105654">
              <w:rPr>
                <w:rFonts w:cs="Calibri"/>
                <w:sz w:val="16"/>
                <w:szCs w:val="16"/>
                <w:lang w:val="ru-RU"/>
              </w:rPr>
              <w:t>330</w:t>
            </w:r>
          </w:p>
        </w:tc>
      </w:tr>
      <w:tr w:rsidR="00F4449C" w:rsidRPr="00105654" w14:paraId="52E126DF" w14:textId="77777777" w:rsidTr="00704B28">
        <w:tc>
          <w:tcPr>
            <w:tcW w:w="1250" w:type="pct"/>
            <w:tcBorders>
              <w:top w:val="nil"/>
              <w:left w:val="nil"/>
              <w:bottom w:val="nil"/>
              <w:right w:val="nil"/>
            </w:tcBorders>
            <w:shd w:val="clear" w:color="auto" w:fill="auto"/>
            <w:noWrap/>
            <w:hideMark/>
          </w:tcPr>
          <w:p w14:paraId="66E28BCC" w14:textId="77777777" w:rsidR="00F4449C" w:rsidRPr="00105654" w:rsidRDefault="00F4449C" w:rsidP="00704B28">
            <w:pPr>
              <w:pStyle w:val="Tabletext"/>
              <w:rPr>
                <w:sz w:val="16"/>
                <w:szCs w:val="16"/>
                <w:lang w:val="ru-RU" w:eastAsia="en-GB"/>
              </w:rPr>
            </w:pPr>
            <w:r w:rsidRPr="00105654">
              <w:rPr>
                <w:sz w:val="16"/>
                <w:szCs w:val="16"/>
                <w:lang w:val="ru-RU"/>
              </w:rPr>
              <w:t>Инвестиции</w:t>
            </w:r>
          </w:p>
        </w:tc>
        <w:tc>
          <w:tcPr>
            <w:tcW w:w="735" w:type="pct"/>
            <w:tcBorders>
              <w:top w:val="nil"/>
              <w:left w:val="nil"/>
              <w:bottom w:val="nil"/>
              <w:right w:val="nil"/>
            </w:tcBorders>
            <w:shd w:val="clear" w:color="auto" w:fill="auto"/>
            <w:noWrap/>
          </w:tcPr>
          <w:p w14:paraId="1C1A0CD2" w14:textId="732B953A"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30.7 </w:t>
            </w:r>
            <w:r w:rsidRPr="00105654">
              <w:rPr>
                <w:rFonts w:cs="Calibri"/>
                <w:i/>
                <w:iCs/>
                <w:color w:val="000000"/>
                <w:sz w:val="16"/>
                <w:szCs w:val="16"/>
                <w:lang w:val="ru-RU"/>
              </w:rPr>
              <w:t>и </w:t>
            </w:r>
            <w:r w:rsidR="00F4449C" w:rsidRPr="00105654">
              <w:rPr>
                <w:rFonts w:cs="Calibri"/>
                <w:i/>
                <w:iCs/>
                <w:color w:val="000000"/>
                <w:sz w:val="16"/>
                <w:szCs w:val="16"/>
                <w:lang w:val="ru-RU"/>
              </w:rPr>
              <w:t>30.8</w:t>
            </w:r>
          </w:p>
        </w:tc>
        <w:tc>
          <w:tcPr>
            <w:tcW w:w="502" w:type="pct"/>
            <w:tcBorders>
              <w:top w:val="nil"/>
              <w:left w:val="nil"/>
              <w:bottom w:val="nil"/>
              <w:right w:val="nil"/>
            </w:tcBorders>
            <w:vAlign w:val="bottom"/>
          </w:tcPr>
          <w:p w14:paraId="79264266" w14:textId="6A641E73"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95</w:t>
            </w:r>
            <w:r w:rsidR="001C1938" w:rsidRPr="00105654">
              <w:rPr>
                <w:rFonts w:cs="Calibri"/>
                <w:sz w:val="16"/>
                <w:szCs w:val="16"/>
                <w:lang w:val="ru-RU"/>
              </w:rPr>
              <w:t xml:space="preserve"> </w:t>
            </w:r>
            <w:r w:rsidRPr="00105654">
              <w:rPr>
                <w:rFonts w:cs="Calibri"/>
                <w:sz w:val="16"/>
                <w:szCs w:val="16"/>
                <w:lang w:val="ru-RU"/>
              </w:rPr>
              <w:t>033</w:t>
            </w:r>
          </w:p>
        </w:tc>
        <w:tc>
          <w:tcPr>
            <w:tcW w:w="503" w:type="pct"/>
            <w:tcBorders>
              <w:top w:val="nil"/>
              <w:left w:val="nil"/>
              <w:bottom w:val="nil"/>
              <w:right w:val="nil"/>
            </w:tcBorders>
            <w:vAlign w:val="bottom"/>
          </w:tcPr>
          <w:p w14:paraId="562EC06A" w14:textId="7244AB12"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(73</w:t>
            </w:r>
            <w:r w:rsidR="001C1938" w:rsidRPr="00105654">
              <w:rPr>
                <w:rFonts w:cs="Calibri"/>
                <w:sz w:val="16"/>
                <w:szCs w:val="16"/>
                <w:lang w:val="ru-RU"/>
              </w:rPr>
              <w:t xml:space="preserve"> </w:t>
            </w:r>
            <w:r w:rsidRPr="00105654">
              <w:rPr>
                <w:rFonts w:cs="Calibri"/>
                <w:sz w:val="16"/>
                <w:szCs w:val="16"/>
                <w:lang w:val="ru-RU"/>
              </w:rPr>
              <w:t>758)</w:t>
            </w:r>
          </w:p>
        </w:tc>
        <w:tc>
          <w:tcPr>
            <w:tcW w:w="502" w:type="pct"/>
            <w:tcBorders>
              <w:top w:val="nil"/>
              <w:left w:val="nil"/>
              <w:bottom w:val="nil"/>
              <w:right w:val="nil"/>
            </w:tcBorders>
            <w:vAlign w:val="bottom"/>
          </w:tcPr>
          <w:p w14:paraId="267AA25B" w14:textId="5E2FBF70"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21</w:t>
            </w:r>
            <w:r w:rsidR="007B5764" w:rsidRPr="00105654">
              <w:rPr>
                <w:rFonts w:cs="Calibri"/>
                <w:sz w:val="16"/>
                <w:szCs w:val="16"/>
                <w:lang w:val="ru-RU"/>
              </w:rPr>
              <w:t xml:space="preserve"> </w:t>
            </w:r>
            <w:r w:rsidRPr="00105654">
              <w:rPr>
                <w:rFonts w:cs="Calibri"/>
                <w:sz w:val="16"/>
                <w:szCs w:val="16"/>
                <w:lang w:val="ru-RU"/>
              </w:rPr>
              <w:t>275</w:t>
            </w:r>
          </w:p>
        </w:tc>
        <w:tc>
          <w:tcPr>
            <w:tcW w:w="503" w:type="pct"/>
            <w:tcBorders>
              <w:top w:val="nil"/>
              <w:left w:val="nil"/>
              <w:bottom w:val="nil"/>
              <w:right w:val="nil"/>
            </w:tcBorders>
            <w:shd w:val="clear" w:color="auto" w:fill="auto"/>
            <w:noWrap/>
            <w:vAlign w:val="bottom"/>
          </w:tcPr>
          <w:p w14:paraId="2E6A837F" w14:textId="3B05CE0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95</w:t>
            </w:r>
            <w:r w:rsidR="007B5764" w:rsidRPr="00105654">
              <w:rPr>
                <w:rFonts w:cs="Calibri"/>
                <w:sz w:val="16"/>
                <w:szCs w:val="16"/>
                <w:lang w:val="ru-RU"/>
              </w:rPr>
              <w:t xml:space="preserve"> </w:t>
            </w:r>
            <w:r w:rsidRPr="00105654">
              <w:rPr>
                <w:rFonts w:cs="Calibri"/>
                <w:sz w:val="16"/>
                <w:szCs w:val="16"/>
                <w:lang w:val="ru-RU"/>
              </w:rPr>
              <w:t>516</w:t>
            </w:r>
          </w:p>
        </w:tc>
        <w:tc>
          <w:tcPr>
            <w:tcW w:w="502" w:type="pct"/>
            <w:tcBorders>
              <w:top w:val="nil"/>
              <w:left w:val="nil"/>
              <w:bottom w:val="nil"/>
              <w:right w:val="nil"/>
            </w:tcBorders>
            <w:shd w:val="clear" w:color="auto" w:fill="auto"/>
            <w:noWrap/>
            <w:vAlign w:val="bottom"/>
          </w:tcPr>
          <w:p w14:paraId="4743633F" w14:textId="7433A280"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(36</w:t>
            </w:r>
            <w:r w:rsidR="007B5764" w:rsidRPr="00105654">
              <w:rPr>
                <w:rFonts w:cs="Calibri"/>
                <w:sz w:val="16"/>
                <w:szCs w:val="16"/>
                <w:lang w:val="ru-RU"/>
              </w:rPr>
              <w:t xml:space="preserve"> </w:t>
            </w:r>
            <w:r w:rsidRPr="00105654">
              <w:rPr>
                <w:rFonts w:cs="Calibri"/>
                <w:sz w:val="16"/>
                <w:szCs w:val="16"/>
                <w:lang w:val="ru-RU"/>
              </w:rPr>
              <w:t>263)</w:t>
            </w:r>
          </w:p>
        </w:tc>
        <w:tc>
          <w:tcPr>
            <w:tcW w:w="502" w:type="pct"/>
            <w:tcBorders>
              <w:top w:val="nil"/>
              <w:left w:val="nil"/>
              <w:bottom w:val="nil"/>
              <w:right w:val="nil"/>
            </w:tcBorders>
            <w:shd w:val="clear" w:color="auto" w:fill="auto"/>
            <w:noWrap/>
            <w:vAlign w:val="bottom"/>
          </w:tcPr>
          <w:p w14:paraId="7F4345FE" w14:textId="5F82378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59</w:t>
            </w:r>
            <w:r w:rsidR="007B5764" w:rsidRPr="00105654">
              <w:rPr>
                <w:rFonts w:cs="Calibri"/>
                <w:sz w:val="16"/>
                <w:szCs w:val="16"/>
                <w:lang w:val="ru-RU"/>
              </w:rPr>
              <w:t xml:space="preserve"> </w:t>
            </w:r>
            <w:r w:rsidRPr="00105654">
              <w:rPr>
                <w:rFonts w:cs="Calibri"/>
                <w:sz w:val="16"/>
                <w:szCs w:val="16"/>
                <w:lang w:val="ru-RU"/>
              </w:rPr>
              <w:t>253</w:t>
            </w:r>
          </w:p>
        </w:tc>
      </w:tr>
      <w:tr w:rsidR="00F4449C" w:rsidRPr="00105654" w14:paraId="1FE73C15" w14:textId="77777777" w:rsidTr="00704B28">
        <w:tc>
          <w:tcPr>
            <w:tcW w:w="1250" w:type="pct"/>
            <w:tcBorders>
              <w:top w:val="nil"/>
              <w:left w:val="nil"/>
              <w:bottom w:val="nil"/>
              <w:right w:val="nil"/>
            </w:tcBorders>
            <w:shd w:val="clear" w:color="auto" w:fill="auto"/>
            <w:noWrap/>
            <w:hideMark/>
          </w:tcPr>
          <w:p w14:paraId="229D0DC2" w14:textId="77777777" w:rsidR="00F4449C" w:rsidRPr="00105654" w:rsidRDefault="00F4449C" w:rsidP="00704B28">
            <w:pPr>
              <w:pStyle w:val="Tabletext"/>
              <w:rPr>
                <w:sz w:val="16"/>
                <w:szCs w:val="16"/>
                <w:lang w:val="ru-RU" w:eastAsia="en-GB"/>
              </w:rPr>
            </w:pPr>
            <w:r w:rsidRPr="00105654">
              <w:rPr>
                <w:sz w:val="16"/>
                <w:szCs w:val="16"/>
                <w:lang w:val="ru-RU"/>
              </w:rPr>
              <w:t xml:space="preserve">Долговые обязательства по обменным операциям </w:t>
            </w:r>
          </w:p>
        </w:tc>
        <w:tc>
          <w:tcPr>
            <w:tcW w:w="735" w:type="pct"/>
            <w:tcBorders>
              <w:top w:val="nil"/>
              <w:left w:val="nil"/>
              <w:bottom w:val="nil"/>
              <w:right w:val="nil"/>
            </w:tcBorders>
            <w:shd w:val="clear" w:color="auto" w:fill="auto"/>
            <w:noWrap/>
          </w:tcPr>
          <w:p w14:paraId="7E258FA8" w14:textId="7F1F3C47"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4316AB60" w14:textId="1DF121E8"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10</w:t>
            </w:r>
            <w:r w:rsidR="001C1938" w:rsidRPr="00105654">
              <w:rPr>
                <w:rFonts w:cs="Calibri"/>
                <w:sz w:val="16"/>
                <w:szCs w:val="16"/>
                <w:lang w:val="ru-RU"/>
              </w:rPr>
              <w:t xml:space="preserve"> </w:t>
            </w:r>
            <w:r w:rsidRPr="00105654">
              <w:rPr>
                <w:rFonts w:cs="Calibri"/>
                <w:sz w:val="16"/>
                <w:szCs w:val="16"/>
                <w:lang w:val="ru-RU"/>
              </w:rPr>
              <w:t>989</w:t>
            </w:r>
          </w:p>
        </w:tc>
        <w:tc>
          <w:tcPr>
            <w:tcW w:w="503" w:type="pct"/>
            <w:tcBorders>
              <w:top w:val="nil"/>
              <w:left w:val="nil"/>
              <w:bottom w:val="nil"/>
              <w:right w:val="nil"/>
            </w:tcBorders>
            <w:vAlign w:val="bottom"/>
          </w:tcPr>
          <w:p w14:paraId="2AF7C531" w14:textId="1AE180C3"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7CDACC99" w14:textId="68D00DC4"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10</w:t>
            </w:r>
            <w:r w:rsidR="007B5764" w:rsidRPr="00105654">
              <w:rPr>
                <w:rFonts w:cs="Calibri"/>
                <w:sz w:val="16"/>
                <w:szCs w:val="16"/>
                <w:lang w:val="ru-RU"/>
              </w:rPr>
              <w:t xml:space="preserve"> </w:t>
            </w:r>
            <w:r w:rsidRPr="00105654">
              <w:rPr>
                <w:rFonts w:cs="Calibri"/>
                <w:sz w:val="16"/>
                <w:szCs w:val="16"/>
                <w:lang w:val="ru-RU"/>
              </w:rPr>
              <w:t>989</w:t>
            </w:r>
          </w:p>
        </w:tc>
        <w:tc>
          <w:tcPr>
            <w:tcW w:w="503" w:type="pct"/>
            <w:tcBorders>
              <w:top w:val="nil"/>
              <w:left w:val="nil"/>
              <w:bottom w:val="nil"/>
              <w:right w:val="nil"/>
            </w:tcBorders>
            <w:shd w:val="clear" w:color="auto" w:fill="auto"/>
            <w:noWrap/>
            <w:vAlign w:val="bottom"/>
          </w:tcPr>
          <w:p w14:paraId="02052B7A" w14:textId="68BD933F"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8</w:t>
            </w:r>
            <w:r w:rsidR="007B5764" w:rsidRPr="00105654">
              <w:rPr>
                <w:rFonts w:cs="Calibri"/>
                <w:sz w:val="16"/>
                <w:szCs w:val="16"/>
                <w:lang w:val="ru-RU"/>
              </w:rPr>
              <w:t xml:space="preserve"> </w:t>
            </w:r>
            <w:r w:rsidRPr="00105654">
              <w:rPr>
                <w:rFonts w:cs="Calibri"/>
                <w:sz w:val="16"/>
                <w:szCs w:val="16"/>
                <w:lang w:val="ru-RU"/>
              </w:rPr>
              <w:t>481</w:t>
            </w:r>
          </w:p>
        </w:tc>
        <w:tc>
          <w:tcPr>
            <w:tcW w:w="502" w:type="pct"/>
            <w:tcBorders>
              <w:top w:val="nil"/>
              <w:left w:val="nil"/>
              <w:bottom w:val="nil"/>
              <w:right w:val="nil"/>
            </w:tcBorders>
            <w:shd w:val="clear" w:color="auto" w:fill="auto"/>
            <w:noWrap/>
            <w:vAlign w:val="bottom"/>
          </w:tcPr>
          <w:p w14:paraId="1B619C26" w14:textId="491A0EE6"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0AB01376" w14:textId="2198EBD8"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8</w:t>
            </w:r>
            <w:r w:rsidR="007B5764" w:rsidRPr="00105654">
              <w:rPr>
                <w:rFonts w:cs="Calibri"/>
                <w:sz w:val="16"/>
                <w:szCs w:val="16"/>
                <w:lang w:val="ru-RU"/>
              </w:rPr>
              <w:t xml:space="preserve"> </w:t>
            </w:r>
            <w:r w:rsidRPr="00105654">
              <w:rPr>
                <w:rFonts w:cs="Calibri"/>
                <w:sz w:val="16"/>
                <w:szCs w:val="16"/>
                <w:lang w:val="ru-RU"/>
              </w:rPr>
              <w:t>481</w:t>
            </w:r>
          </w:p>
        </w:tc>
      </w:tr>
      <w:tr w:rsidR="00F4449C" w:rsidRPr="00105654" w14:paraId="5665963E" w14:textId="77777777" w:rsidTr="00704B28">
        <w:tc>
          <w:tcPr>
            <w:tcW w:w="1250" w:type="pct"/>
            <w:tcBorders>
              <w:top w:val="nil"/>
              <w:left w:val="nil"/>
              <w:bottom w:val="nil"/>
              <w:right w:val="nil"/>
            </w:tcBorders>
            <w:shd w:val="clear" w:color="auto" w:fill="auto"/>
            <w:noWrap/>
            <w:hideMark/>
          </w:tcPr>
          <w:p w14:paraId="04F8BD89" w14:textId="77777777" w:rsidR="00F4449C" w:rsidRPr="00105654" w:rsidRDefault="00F4449C" w:rsidP="00704B28">
            <w:pPr>
              <w:pStyle w:val="Tabletext"/>
              <w:rPr>
                <w:sz w:val="16"/>
                <w:szCs w:val="16"/>
                <w:lang w:val="ru-RU" w:eastAsia="en-GB"/>
              </w:rPr>
            </w:pPr>
            <w:r w:rsidRPr="00105654">
              <w:rPr>
                <w:sz w:val="16"/>
                <w:szCs w:val="16"/>
                <w:lang w:val="ru-RU"/>
              </w:rPr>
              <w:t xml:space="preserve">Долговые обязательства по необменным операциям </w:t>
            </w:r>
          </w:p>
        </w:tc>
        <w:tc>
          <w:tcPr>
            <w:tcW w:w="735" w:type="pct"/>
            <w:tcBorders>
              <w:top w:val="nil"/>
              <w:left w:val="nil"/>
              <w:bottom w:val="nil"/>
              <w:right w:val="nil"/>
            </w:tcBorders>
            <w:shd w:val="clear" w:color="auto" w:fill="auto"/>
            <w:noWrap/>
          </w:tcPr>
          <w:p w14:paraId="558BE452" w14:textId="6E74E4D0"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30.2 </w:t>
            </w:r>
            <w:r w:rsidRPr="00105654">
              <w:rPr>
                <w:rFonts w:cs="Calibri"/>
                <w:i/>
                <w:iCs/>
                <w:color w:val="000000"/>
                <w:sz w:val="16"/>
                <w:szCs w:val="16"/>
                <w:lang w:val="ru-RU"/>
              </w:rPr>
              <w:t>и </w:t>
            </w:r>
            <w:r w:rsidR="00F4449C" w:rsidRPr="00105654">
              <w:rPr>
                <w:rFonts w:cs="Calibri"/>
                <w:i/>
                <w:iCs/>
                <w:color w:val="000000"/>
                <w:sz w:val="16"/>
                <w:szCs w:val="16"/>
                <w:lang w:val="ru-RU"/>
              </w:rPr>
              <w:t>30.3</w:t>
            </w:r>
          </w:p>
        </w:tc>
        <w:tc>
          <w:tcPr>
            <w:tcW w:w="502" w:type="pct"/>
            <w:tcBorders>
              <w:top w:val="nil"/>
              <w:left w:val="nil"/>
              <w:bottom w:val="nil"/>
              <w:right w:val="nil"/>
            </w:tcBorders>
            <w:vAlign w:val="bottom"/>
          </w:tcPr>
          <w:p w14:paraId="7DFA61E6" w14:textId="46AE8BFC"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76</w:t>
            </w:r>
            <w:r w:rsidR="001C1938" w:rsidRPr="00105654">
              <w:rPr>
                <w:rFonts w:cs="Calibri"/>
                <w:sz w:val="16"/>
                <w:szCs w:val="16"/>
                <w:lang w:val="ru-RU"/>
              </w:rPr>
              <w:t xml:space="preserve"> </w:t>
            </w:r>
            <w:r w:rsidRPr="00105654">
              <w:rPr>
                <w:rFonts w:cs="Calibri"/>
                <w:sz w:val="16"/>
                <w:szCs w:val="16"/>
                <w:lang w:val="ru-RU"/>
              </w:rPr>
              <w:t>931</w:t>
            </w:r>
          </w:p>
        </w:tc>
        <w:tc>
          <w:tcPr>
            <w:tcW w:w="503" w:type="pct"/>
            <w:tcBorders>
              <w:top w:val="nil"/>
              <w:left w:val="nil"/>
              <w:bottom w:val="nil"/>
              <w:right w:val="nil"/>
            </w:tcBorders>
            <w:vAlign w:val="bottom"/>
          </w:tcPr>
          <w:p w14:paraId="0F919ABE" w14:textId="4F63D2CA"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(68</w:t>
            </w:r>
            <w:r w:rsidR="001C1938" w:rsidRPr="00105654">
              <w:rPr>
                <w:rFonts w:cs="Calibri"/>
                <w:sz w:val="16"/>
                <w:szCs w:val="16"/>
                <w:lang w:val="ru-RU"/>
              </w:rPr>
              <w:t xml:space="preserve"> </w:t>
            </w:r>
            <w:r w:rsidRPr="00105654">
              <w:rPr>
                <w:rFonts w:cs="Calibri"/>
                <w:sz w:val="16"/>
                <w:szCs w:val="16"/>
                <w:lang w:val="ru-RU"/>
              </w:rPr>
              <w:t>429)</w:t>
            </w:r>
          </w:p>
        </w:tc>
        <w:tc>
          <w:tcPr>
            <w:tcW w:w="502" w:type="pct"/>
            <w:tcBorders>
              <w:top w:val="nil"/>
              <w:left w:val="nil"/>
              <w:bottom w:val="nil"/>
              <w:right w:val="nil"/>
            </w:tcBorders>
            <w:vAlign w:val="bottom"/>
          </w:tcPr>
          <w:p w14:paraId="10FD137F" w14:textId="10AD0F7E"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8</w:t>
            </w:r>
            <w:r w:rsidR="007B5764" w:rsidRPr="00105654">
              <w:rPr>
                <w:rFonts w:cs="Calibri"/>
                <w:sz w:val="16"/>
                <w:szCs w:val="16"/>
                <w:lang w:val="ru-RU"/>
              </w:rPr>
              <w:t xml:space="preserve"> </w:t>
            </w:r>
            <w:r w:rsidRPr="00105654">
              <w:rPr>
                <w:rFonts w:cs="Calibri"/>
                <w:sz w:val="16"/>
                <w:szCs w:val="16"/>
                <w:lang w:val="ru-RU"/>
              </w:rPr>
              <w:t>502</w:t>
            </w:r>
          </w:p>
        </w:tc>
        <w:tc>
          <w:tcPr>
            <w:tcW w:w="503" w:type="pct"/>
            <w:tcBorders>
              <w:top w:val="nil"/>
              <w:left w:val="nil"/>
              <w:bottom w:val="nil"/>
              <w:right w:val="nil"/>
            </w:tcBorders>
            <w:shd w:val="clear" w:color="auto" w:fill="auto"/>
            <w:noWrap/>
            <w:vAlign w:val="bottom"/>
          </w:tcPr>
          <w:p w14:paraId="72C2F66D" w14:textId="4BC6B44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89</w:t>
            </w:r>
            <w:r w:rsidR="007B5764" w:rsidRPr="00105654">
              <w:rPr>
                <w:rFonts w:cs="Calibri"/>
                <w:sz w:val="16"/>
                <w:szCs w:val="16"/>
                <w:lang w:val="ru-RU"/>
              </w:rPr>
              <w:t xml:space="preserve"> </w:t>
            </w:r>
            <w:r w:rsidRPr="00105654">
              <w:rPr>
                <w:rFonts w:cs="Calibri"/>
                <w:sz w:val="16"/>
                <w:szCs w:val="16"/>
                <w:lang w:val="ru-RU"/>
              </w:rPr>
              <w:t>306</w:t>
            </w:r>
          </w:p>
        </w:tc>
        <w:tc>
          <w:tcPr>
            <w:tcW w:w="502" w:type="pct"/>
            <w:tcBorders>
              <w:top w:val="nil"/>
              <w:left w:val="nil"/>
              <w:bottom w:val="nil"/>
              <w:right w:val="nil"/>
            </w:tcBorders>
            <w:shd w:val="clear" w:color="auto" w:fill="auto"/>
            <w:noWrap/>
            <w:vAlign w:val="bottom"/>
          </w:tcPr>
          <w:p w14:paraId="3C74AF3B" w14:textId="7BEDF824"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(81</w:t>
            </w:r>
            <w:r w:rsidR="007B5764" w:rsidRPr="00105654">
              <w:rPr>
                <w:rFonts w:cs="Calibri"/>
                <w:sz w:val="16"/>
                <w:szCs w:val="16"/>
                <w:lang w:val="ru-RU"/>
              </w:rPr>
              <w:t xml:space="preserve"> </w:t>
            </w:r>
            <w:r w:rsidRPr="00105654">
              <w:rPr>
                <w:rFonts w:cs="Calibri"/>
                <w:sz w:val="16"/>
                <w:szCs w:val="16"/>
                <w:lang w:val="ru-RU"/>
              </w:rPr>
              <w:t>910)</w:t>
            </w:r>
          </w:p>
        </w:tc>
        <w:tc>
          <w:tcPr>
            <w:tcW w:w="502" w:type="pct"/>
            <w:tcBorders>
              <w:top w:val="nil"/>
              <w:left w:val="nil"/>
              <w:bottom w:val="nil"/>
              <w:right w:val="nil"/>
            </w:tcBorders>
            <w:shd w:val="clear" w:color="auto" w:fill="auto"/>
            <w:noWrap/>
            <w:vAlign w:val="bottom"/>
          </w:tcPr>
          <w:p w14:paraId="6373392E" w14:textId="029C80FC"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w:t>
            </w:r>
            <w:r w:rsidR="007B5764" w:rsidRPr="00105654">
              <w:rPr>
                <w:rFonts w:cs="Calibri"/>
                <w:sz w:val="16"/>
                <w:szCs w:val="16"/>
                <w:lang w:val="ru-RU"/>
              </w:rPr>
              <w:t xml:space="preserve"> </w:t>
            </w:r>
            <w:r w:rsidRPr="00105654">
              <w:rPr>
                <w:rFonts w:cs="Calibri"/>
                <w:sz w:val="16"/>
                <w:szCs w:val="16"/>
                <w:lang w:val="ru-RU"/>
              </w:rPr>
              <w:t>396</w:t>
            </w:r>
          </w:p>
        </w:tc>
      </w:tr>
      <w:tr w:rsidR="00F4449C" w:rsidRPr="00105654" w14:paraId="76ACD26B" w14:textId="77777777" w:rsidTr="00704B28">
        <w:tc>
          <w:tcPr>
            <w:tcW w:w="1250" w:type="pct"/>
            <w:tcBorders>
              <w:top w:val="nil"/>
              <w:left w:val="nil"/>
              <w:bottom w:val="nil"/>
              <w:right w:val="nil"/>
            </w:tcBorders>
            <w:shd w:val="clear" w:color="auto" w:fill="auto"/>
            <w:noWrap/>
            <w:hideMark/>
          </w:tcPr>
          <w:p w14:paraId="12419E05" w14:textId="77777777" w:rsidR="00F4449C" w:rsidRPr="00105654" w:rsidRDefault="00F4449C" w:rsidP="00704B28">
            <w:pPr>
              <w:pStyle w:val="Tabletext"/>
              <w:rPr>
                <w:sz w:val="16"/>
                <w:szCs w:val="16"/>
                <w:lang w:val="ru-RU" w:eastAsia="en-GB"/>
              </w:rPr>
            </w:pPr>
            <w:r w:rsidRPr="00105654">
              <w:rPr>
                <w:sz w:val="16"/>
                <w:szCs w:val="16"/>
                <w:lang w:val="ru-RU"/>
              </w:rPr>
              <w:t>Запасы</w:t>
            </w:r>
          </w:p>
        </w:tc>
        <w:tc>
          <w:tcPr>
            <w:tcW w:w="735" w:type="pct"/>
            <w:tcBorders>
              <w:top w:val="nil"/>
              <w:left w:val="nil"/>
              <w:bottom w:val="nil"/>
              <w:right w:val="nil"/>
            </w:tcBorders>
            <w:shd w:val="clear" w:color="auto" w:fill="auto"/>
            <w:noWrap/>
          </w:tcPr>
          <w:p w14:paraId="7A57E2F4" w14:textId="009753D9"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27373FD1" w14:textId="0B86D64A"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467</w:t>
            </w:r>
          </w:p>
        </w:tc>
        <w:tc>
          <w:tcPr>
            <w:tcW w:w="503" w:type="pct"/>
            <w:tcBorders>
              <w:top w:val="nil"/>
              <w:left w:val="nil"/>
              <w:bottom w:val="nil"/>
              <w:right w:val="nil"/>
            </w:tcBorders>
            <w:vAlign w:val="bottom"/>
          </w:tcPr>
          <w:p w14:paraId="35F6CB46" w14:textId="160BF4A2"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0719A7D9" w14:textId="35A26271"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467</w:t>
            </w:r>
          </w:p>
        </w:tc>
        <w:tc>
          <w:tcPr>
            <w:tcW w:w="503" w:type="pct"/>
            <w:tcBorders>
              <w:top w:val="nil"/>
              <w:left w:val="nil"/>
              <w:bottom w:val="nil"/>
              <w:right w:val="nil"/>
            </w:tcBorders>
            <w:shd w:val="clear" w:color="auto" w:fill="auto"/>
            <w:noWrap/>
            <w:vAlign w:val="bottom"/>
          </w:tcPr>
          <w:p w14:paraId="18AAB33D" w14:textId="64B1468C"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459</w:t>
            </w:r>
          </w:p>
        </w:tc>
        <w:tc>
          <w:tcPr>
            <w:tcW w:w="502" w:type="pct"/>
            <w:tcBorders>
              <w:top w:val="nil"/>
              <w:left w:val="nil"/>
              <w:bottom w:val="nil"/>
              <w:right w:val="nil"/>
            </w:tcBorders>
            <w:shd w:val="clear" w:color="auto" w:fill="auto"/>
            <w:noWrap/>
            <w:vAlign w:val="bottom"/>
          </w:tcPr>
          <w:p w14:paraId="67AAE3BB" w14:textId="23952968"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21EF5C18" w14:textId="053C715D"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459</w:t>
            </w:r>
          </w:p>
        </w:tc>
      </w:tr>
      <w:tr w:rsidR="00F4449C" w:rsidRPr="00105654" w14:paraId="68B25B30" w14:textId="77777777" w:rsidTr="00704B28">
        <w:tc>
          <w:tcPr>
            <w:tcW w:w="1250" w:type="pct"/>
            <w:tcBorders>
              <w:top w:val="nil"/>
              <w:left w:val="nil"/>
              <w:bottom w:val="nil"/>
              <w:right w:val="nil"/>
            </w:tcBorders>
            <w:shd w:val="clear" w:color="auto" w:fill="auto"/>
            <w:noWrap/>
            <w:hideMark/>
          </w:tcPr>
          <w:p w14:paraId="5F113A92" w14:textId="77777777" w:rsidR="00F4449C" w:rsidRPr="00105654" w:rsidRDefault="00F4449C" w:rsidP="00704B28">
            <w:pPr>
              <w:pStyle w:val="Tabletext"/>
              <w:rPr>
                <w:sz w:val="16"/>
                <w:szCs w:val="16"/>
                <w:lang w:val="ru-RU" w:eastAsia="en-GB"/>
              </w:rPr>
            </w:pPr>
            <w:r w:rsidRPr="00105654">
              <w:rPr>
                <w:sz w:val="16"/>
                <w:szCs w:val="16"/>
                <w:lang w:val="ru-RU"/>
              </w:rPr>
              <w:t>Прочие долговые обязательства</w:t>
            </w:r>
          </w:p>
        </w:tc>
        <w:tc>
          <w:tcPr>
            <w:tcW w:w="735" w:type="pct"/>
            <w:tcBorders>
              <w:top w:val="nil"/>
              <w:left w:val="nil"/>
              <w:bottom w:val="nil"/>
              <w:right w:val="nil"/>
            </w:tcBorders>
            <w:shd w:val="clear" w:color="auto" w:fill="auto"/>
            <w:noWrap/>
          </w:tcPr>
          <w:p w14:paraId="3300DBDD" w14:textId="2A4DC9AD"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30.6, 30.7, 30.9, 30.10, 30.12, 30.13, 30.18 </w:t>
            </w:r>
            <w:r w:rsidRPr="00105654">
              <w:rPr>
                <w:rFonts w:cs="Calibri"/>
                <w:i/>
                <w:iCs/>
                <w:color w:val="000000"/>
                <w:sz w:val="16"/>
                <w:szCs w:val="16"/>
                <w:lang w:val="ru-RU"/>
              </w:rPr>
              <w:t>и</w:t>
            </w:r>
            <w:r w:rsidR="00F4449C" w:rsidRPr="00105654">
              <w:rPr>
                <w:rFonts w:cs="Calibri"/>
                <w:i/>
                <w:iCs/>
                <w:color w:val="000000"/>
                <w:sz w:val="16"/>
                <w:szCs w:val="16"/>
                <w:lang w:val="ru-RU"/>
              </w:rPr>
              <w:t xml:space="preserve"> 30.24</w:t>
            </w:r>
          </w:p>
        </w:tc>
        <w:tc>
          <w:tcPr>
            <w:tcW w:w="502" w:type="pct"/>
            <w:tcBorders>
              <w:top w:val="nil"/>
              <w:left w:val="nil"/>
              <w:bottom w:val="single" w:sz="8" w:space="0" w:color="auto"/>
              <w:right w:val="nil"/>
            </w:tcBorders>
            <w:vAlign w:val="bottom"/>
          </w:tcPr>
          <w:p w14:paraId="1B72FE49" w14:textId="313D200F"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w:t>
            </w:r>
            <w:r w:rsidR="001C1938" w:rsidRPr="00105654">
              <w:rPr>
                <w:rFonts w:cs="Calibri"/>
                <w:sz w:val="16"/>
                <w:szCs w:val="16"/>
                <w:lang w:val="ru-RU"/>
              </w:rPr>
              <w:t xml:space="preserve"> </w:t>
            </w:r>
            <w:r w:rsidRPr="00105654">
              <w:rPr>
                <w:rFonts w:cs="Calibri"/>
                <w:sz w:val="16"/>
                <w:szCs w:val="16"/>
                <w:lang w:val="ru-RU"/>
              </w:rPr>
              <w:t>118</w:t>
            </w:r>
          </w:p>
        </w:tc>
        <w:tc>
          <w:tcPr>
            <w:tcW w:w="503" w:type="pct"/>
            <w:tcBorders>
              <w:top w:val="nil"/>
              <w:left w:val="nil"/>
              <w:bottom w:val="single" w:sz="8" w:space="0" w:color="auto"/>
              <w:right w:val="nil"/>
            </w:tcBorders>
            <w:vAlign w:val="bottom"/>
          </w:tcPr>
          <w:p w14:paraId="6F14FE46" w14:textId="607614B9"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(793)</w:t>
            </w:r>
          </w:p>
        </w:tc>
        <w:tc>
          <w:tcPr>
            <w:tcW w:w="502" w:type="pct"/>
            <w:tcBorders>
              <w:top w:val="nil"/>
              <w:left w:val="nil"/>
              <w:bottom w:val="single" w:sz="8" w:space="0" w:color="auto"/>
              <w:right w:val="nil"/>
            </w:tcBorders>
            <w:vAlign w:val="bottom"/>
          </w:tcPr>
          <w:p w14:paraId="4D1161B3" w14:textId="5A380ED7"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6</w:t>
            </w:r>
            <w:r w:rsidR="007B5764" w:rsidRPr="00105654">
              <w:rPr>
                <w:rFonts w:cs="Calibri"/>
                <w:sz w:val="16"/>
                <w:szCs w:val="16"/>
                <w:lang w:val="ru-RU"/>
              </w:rPr>
              <w:t xml:space="preserve"> </w:t>
            </w:r>
            <w:r w:rsidRPr="00105654">
              <w:rPr>
                <w:rFonts w:cs="Calibri"/>
                <w:sz w:val="16"/>
                <w:szCs w:val="16"/>
                <w:lang w:val="ru-RU"/>
              </w:rPr>
              <w:t>325</w:t>
            </w:r>
          </w:p>
        </w:tc>
        <w:tc>
          <w:tcPr>
            <w:tcW w:w="503" w:type="pct"/>
            <w:tcBorders>
              <w:top w:val="nil"/>
              <w:left w:val="nil"/>
              <w:bottom w:val="single" w:sz="8" w:space="0" w:color="auto"/>
              <w:right w:val="nil"/>
            </w:tcBorders>
            <w:shd w:val="clear" w:color="auto" w:fill="auto"/>
            <w:noWrap/>
            <w:vAlign w:val="bottom"/>
          </w:tcPr>
          <w:p w14:paraId="42FF8B8C" w14:textId="20FEB9D9"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9</w:t>
            </w:r>
            <w:r w:rsidR="007B5764" w:rsidRPr="00105654">
              <w:rPr>
                <w:rFonts w:cs="Calibri"/>
                <w:sz w:val="16"/>
                <w:szCs w:val="16"/>
                <w:lang w:val="ru-RU"/>
              </w:rPr>
              <w:t xml:space="preserve"> </w:t>
            </w:r>
            <w:r w:rsidRPr="00105654">
              <w:rPr>
                <w:rFonts w:cs="Calibri"/>
                <w:sz w:val="16"/>
                <w:szCs w:val="16"/>
                <w:lang w:val="ru-RU"/>
              </w:rPr>
              <w:t>439</w:t>
            </w:r>
          </w:p>
        </w:tc>
        <w:tc>
          <w:tcPr>
            <w:tcW w:w="502" w:type="pct"/>
            <w:tcBorders>
              <w:top w:val="nil"/>
              <w:left w:val="nil"/>
              <w:bottom w:val="single" w:sz="8" w:space="0" w:color="auto"/>
              <w:right w:val="nil"/>
            </w:tcBorders>
            <w:shd w:val="clear" w:color="auto" w:fill="auto"/>
            <w:noWrap/>
            <w:vAlign w:val="bottom"/>
          </w:tcPr>
          <w:p w14:paraId="609940AA" w14:textId="73556FCA"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326)</w:t>
            </w:r>
          </w:p>
        </w:tc>
        <w:tc>
          <w:tcPr>
            <w:tcW w:w="502" w:type="pct"/>
            <w:tcBorders>
              <w:top w:val="nil"/>
              <w:left w:val="nil"/>
              <w:bottom w:val="single" w:sz="8" w:space="0" w:color="auto"/>
              <w:right w:val="nil"/>
            </w:tcBorders>
            <w:shd w:val="clear" w:color="auto" w:fill="auto"/>
            <w:noWrap/>
            <w:vAlign w:val="bottom"/>
          </w:tcPr>
          <w:p w14:paraId="7252AC8C" w14:textId="490CE9E9"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8</w:t>
            </w:r>
            <w:r w:rsidR="007B5764" w:rsidRPr="00105654">
              <w:rPr>
                <w:rFonts w:cs="Calibri"/>
                <w:sz w:val="16"/>
                <w:szCs w:val="16"/>
                <w:lang w:val="ru-RU"/>
              </w:rPr>
              <w:t xml:space="preserve"> </w:t>
            </w:r>
            <w:r w:rsidRPr="00105654">
              <w:rPr>
                <w:rFonts w:cs="Calibri"/>
                <w:sz w:val="16"/>
                <w:szCs w:val="16"/>
                <w:lang w:val="ru-RU"/>
              </w:rPr>
              <w:t>113</w:t>
            </w:r>
          </w:p>
        </w:tc>
      </w:tr>
      <w:tr w:rsidR="00F4449C" w:rsidRPr="00105654" w14:paraId="6F8CB241" w14:textId="77777777" w:rsidTr="00704B28">
        <w:tc>
          <w:tcPr>
            <w:tcW w:w="1250" w:type="pct"/>
            <w:tcBorders>
              <w:top w:val="nil"/>
              <w:left w:val="nil"/>
              <w:bottom w:val="nil"/>
              <w:right w:val="nil"/>
            </w:tcBorders>
            <w:shd w:val="clear" w:color="auto" w:fill="auto"/>
            <w:noWrap/>
            <w:hideMark/>
          </w:tcPr>
          <w:p w14:paraId="1D6122AC" w14:textId="77777777" w:rsidR="00F4449C" w:rsidRPr="00105654" w:rsidRDefault="00F4449C" w:rsidP="00704B28">
            <w:pPr>
              <w:pStyle w:val="Tabletext"/>
              <w:spacing w:before="20" w:after="20"/>
              <w:rPr>
                <w:b/>
                <w:bCs/>
                <w:sz w:val="16"/>
                <w:szCs w:val="16"/>
                <w:lang w:val="ru-RU" w:eastAsia="en-GB"/>
              </w:rPr>
            </w:pPr>
            <w:r w:rsidRPr="00105654">
              <w:rPr>
                <w:b/>
                <w:bCs/>
                <w:sz w:val="16"/>
                <w:szCs w:val="16"/>
                <w:lang w:val="ru-RU"/>
              </w:rPr>
              <w:t>Всего: текущие активы</w:t>
            </w:r>
          </w:p>
        </w:tc>
        <w:tc>
          <w:tcPr>
            <w:tcW w:w="735" w:type="pct"/>
            <w:tcBorders>
              <w:top w:val="nil"/>
              <w:left w:val="nil"/>
              <w:bottom w:val="nil"/>
              <w:right w:val="nil"/>
            </w:tcBorders>
            <w:shd w:val="clear" w:color="auto" w:fill="auto"/>
            <w:noWrap/>
          </w:tcPr>
          <w:p w14:paraId="327BD8FB" w14:textId="77777777" w:rsidR="00F4449C" w:rsidRPr="00105654" w:rsidRDefault="00F4449C" w:rsidP="00704B28">
            <w:pPr>
              <w:pStyle w:val="Tabletext"/>
              <w:jc w:val="center"/>
              <w:rPr>
                <w:rFonts w:cs="Calibri"/>
                <w:b/>
                <w:bCs/>
                <w:sz w:val="16"/>
                <w:szCs w:val="16"/>
                <w:lang w:val="ru-RU" w:eastAsia="en-GB"/>
              </w:rPr>
            </w:pPr>
          </w:p>
        </w:tc>
        <w:tc>
          <w:tcPr>
            <w:tcW w:w="502" w:type="pct"/>
            <w:tcBorders>
              <w:top w:val="single" w:sz="8" w:space="0" w:color="auto"/>
              <w:left w:val="nil"/>
              <w:bottom w:val="nil"/>
              <w:right w:val="nil"/>
            </w:tcBorders>
            <w:vAlign w:val="bottom"/>
          </w:tcPr>
          <w:p w14:paraId="6C45F0BA" w14:textId="1103AD4E"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320</w:t>
            </w:r>
            <w:r w:rsidR="001C1938" w:rsidRPr="00105654">
              <w:rPr>
                <w:rFonts w:cs="Calibri"/>
                <w:b/>
                <w:bCs/>
                <w:color w:val="000000"/>
                <w:sz w:val="16"/>
                <w:szCs w:val="16"/>
                <w:lang w:val="ru-RU"/>
              </w:rPr>
              <w:t xml:space="preserve"> </w:t>
            </w:r>
            <w:r w:rsidRPr="00105654">
              <w:rPr>
                <w:rFonts w:cs="Calibri"/>
                <w:b/>
                <w:bCs/>
                <w:color w:val="000000"/>
                <w:sz w:val="16"/>
                <w:szCs w:val="16"/>
                <w:lang w:val="ru-RU"/>
              </w:rPr>
              <w:t>930</w:t>
            </w:r>
          </w:p>
        </w:tc>
        <w:tc>
          <w:tcPr>
            <w:tcW w:w="503" w:type="pct"/>
            <w:tcBorders>
              <w:top w:val="single" w:sz="8" w:space="0" w:color="auto"/>
              <w:left w:val="nil"/>
              <w:bottom w:val="nil"/>
              <w:right w:val="nil"/>
            </w:tcBorders>
            <w:vAlign w:val="bottom"/>
          </w:tcPr>
          <w:p w14:paraId="25968E1F" w14:textId="439A75F6"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(69</w:t>
            </w:r>
            <w:r w:rsidR="001C1938" w:rsidRPr="00105654">
              <w:rPr>
                <w:rFonts w:cs="Calibri"/>
                <w:b/>
                <w:bCs/>
                <w:color w:val="000000"/>
                <w:sz w:val="16"/>
                <w:szCs w:val="16"/>
                <w:lang w:val="ru-RU"/>
              </w:rPr>
              <w:t xml:space="preserve"> </w:t>
            </w:r>
            <w:r w:rsidRPr="00105654">
              <w:rPr>
                <w:rFonts w:cs="Calibri"/>
                <w:b/>
                <w:bCs/>
                <w:color w:val="000000"/>
                <w:sz w:val="16"/>
                <w:szCs w:val="16"/>
                <w:lang w:val="ru-RU"/>
              </w:rPr>
              <w:t>560)</w:t>
            </w:r>
          </w:p>
        </w:tc>
        <w:tc>
          <w:tcPr>
            <w:tcW w:w="502" w:type="pct"/>
            <w:tcBorders>
              <w:top w:val="single" w:sz="8" w:space="0" w:color="auto"/>
              <w:left w:val="nil"/>
              <w:bottom w:val="nil"/>
              <w:right w:val="nil"/>
            </w:tcBorders>
            <w:vAlign w:val="bottom"/>
          </w:tcPr>
          <w:p w14:paraId="11EEC07F" w14:textId="339E458B"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251</w:t>
            </w:r>
            <w:r w:rsidR="007B5764" w:rsidRPr="00105654">
              <w:rPr>
                <w:rFonts w:cs="Calibri"/>
                <w:b/>
                <w:bCs/>
                <w:color w:val="000000"/>
                <w:sz w:val="16"/>
                <w:szCs w:val="16"/>
                <w:lang w:val="ru-RU"/>
              </w:rPr>
              <w:t xml:space="preserve"> </w:t>
            </w:r>
            <w:r w:rsidRPr="00105654">
              <w:rPr>
                <w:rFonts w:cs="Calibri"/>
                <w:b/>
                <w:bCs/>
                <w:color w:val="000000"/>
                <w:sz w:val="16"/>
                <w:szCs w:val="16"/>
                <w:lang w:val="ru-RU"/>
              </w:rPr>
              <w:t>370</w:t>
            </w:r>
          </w:p>
        </w:tc>
        <w:tc>
          <w:tcPr>
            <w:tcW w:w="503" w:type="pct"/>
            <w:tcBorders>
              <w:top w:val="single" w:sz="8" w:space="0" w:color="auto"/>
              <w:left w:val="nil"/>
              <w:bottom w:val="nil"/>
              <w:right w:val="nil"/>
            </w:tcBorders>
            <w:shd w:val="clear" w:color="auto" w:fill="auto"/>
            <w:noWrap/>
            <w:vAlign w:val="bottom"/>
          </w:tcPr>
          <w:p w14:paraId="543FED60" w14:textId="672C7A32"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302</w:t>
            </w:r>
            <w:r w:rsidR="007B5764" w:rsidRPr="00105654">
              <w:rPr>
                <w:rFonts w:cs="Calibri"/>
                <w:b/>
                <w:bCs/>
                <w:color w:val="000000"/>
                <w:sz w:val="16"/>
                <w:szCs w:val="16"/>
                <w:lang w:val="ru-RU"/>
              </w:rPr>
              <w:t xml:space="preserve"> </w:t>
            </w:r>
            <w:r w:rsidRPr="00105654">
              <w:rPr>
                <w:rFonts w:cs="Calibri"/>
                <w:b/>
                <w:bCs/>
                <w:color w:val="000000"/>
                <w:sz w:val="16"/>
                <w:szCs w:val="16"/>
                <w:lang w:val="ru-RU"/>
              </w:rPr>
              <w:t>607</w:t>
            </w:r>
          </w:p>
        </w:tc>
        <w:tc>
          <w:tcPr>
            <w:tcW w:w="502" w:type="pct"/>
            <w:tcBorders>
              <w:top w:val="single" w:sz="8" w:space="0" w:color="auto"/>
              <w:left w:val="nil"/>
              <w:bottom w:val="nil"/>
              <w:right w:val="nil"/>
            </w:tcBorders>
            <w:shd w:val="clear" w:color="auto" w:fill="auto"/>
            <w:noWrap/>
            <w:vAlign w:val="bottom"/>
          </w:tcPr>
          <w:p w14:paraId="33824DB3" w14:textId="2FAE9C2F" w:rsidR="00F4449C" w:rsidRPr="00105654" w:rsidRDefault="00F4449C" w:rsidP="001C1938">
            <w:pPr>
              <w:pStyle w:val="Tabletext"/>
              <w:jc w:val="right"/>
              <w:rPr>
                <w:rFonts w:cs="Calibri"/>
                <w:b/>
                <w:bCs/>
                <w:sz w:val="16"/>
                <w:szCs w:val="16"/>
                <w:lang w:val="ru-RU" w:eastAsia="en-GB"/>
              </w:rPr>
            </w:pPr>
            <w:r w:rsidRPr="00105654">
              <w:rPr>
                <w:rFonts w:cs="Calibri"/>
                <w:b/>
                <w:bCs/>
                <w:sz w:val="16"/>
                <w:szCs w:val="16"/>
                <w:lang w:val="ru-RU"/>
              </w:rPr>
              <w:t>(83</w:t>
            </w:r>
            <w:r w:rsidR="007B5764" w:rsidRPr="00105654">
              <w:rPr>
                <w:rFonts w:cs="Calibri"/>
                <w:b/>
                <w:bCs/>
                <w:sz w:val="16"/>
                <w:szCs w:val="16"/>
                <w:lang w:val="ru-RU"/>
              </w:rPr>
              <w:t xml:space="preserve"> </w:t>
            </w:r>
            <w:r w:rsidRPr="00105654">
              <w:rPr>
                <w:rFonts w:cs="Calibri"/>
                <w:b/>
                <w:bCs/>
                <w:sz w:val="16"/>
                <w:szCs w:val="16"/>
                <w:lang w:val="ru-RU"/>
              </w:rPr>
              <w:t>575)</w:t>
            </w:r>
          </w:p>
        </w:tc>
        <w:tc>
          <w:tcPr>
            <w:tcW w:w="502" w:type="pct"/>
            <w:tcBorders>
              <w:top w:val="single" w:sz="8" w:space="0" w:color="auto"/>
              <w:left w:val="nil"/>
              <w:bottom w:val="nil"/>
              <w:right w:val="nil"/>
            </w:tcBorders>
            <w:shd w:val="clear" w:color="auto" w:fill="auto"/>
            <w:noWrap/>
            <w:vAlign w:val="bottom"/>
          </w:tcPr>
          <w:p w14:paraId="28EB8CFE" w14:textId="0F76697D"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219</w:t>
            </w:r>
            <w:r w:rsidR="007B5764" w:rsidRPr="00105654">
              <w:rPr>
                <w:rFonts w:cs="Calibri"/>
                <w:b/>
                <w:bCs/>
                <w:color w:val="000000"/>
                <w:sz w:val="16"/>
                <w:szCs w:val="16"/>
                <w:lang w:val="ru-RU"/>
              </w:rPr>
              <w:t xml:space="preserve"> </w:t>
            </w:r>
            <w:r w:rsidRPr="00105654">
              <w:rPr>
                <w:rFonts w:cs="Calibri"/>
                <w:b/>
                <w:bCs/>
                <w:color w:val="000000"/>
                <w:sz w:val="16"/>
                <w:szCs w:val="16"/>
                <w:lang w:val="ru-RU"/>
              </w:rPr>
              <w:t>032</w:t>
            </w:r>
          </w:p>
        </w:tc>
      </w:tr>
      <w:tr w:rsidR="006C3CAC" w:rsidRPr="00105654" w14:paraId="18C0DFAB" w14:textId="77777777" w:rsidTr="00704B28">
        <w:tc>
          <w:tcPr>
            <w:tcW w:w="1250" w:type="pct"/>
            <w:tcBorders>
              <w:top w:val="nil"/>
              <w:left w:val="nil"/>
              <w:bottom w:val="nil"/>
              <w:right w:val="nil"/>
            </w:tcBorders>
            <w:shd w:val="clear" w:color="auto" w:fill="auto"/>
            <w:noWrap/>
            <w:hideMark/>
          </w:tcPr>
          <w:p w14:paraId="039F5A7B" w14:textId="77777777" w:rsidR="006C3CAC" w:rsidRPr="00105654" w:rsidRDefault="006C3CAC" w:rsidP="00704B28">
            <w:pPr>
              <w:pStyle w:val="Tabletext"/>
              <w:spacing w:before="0" w:after="0"/>
              <w:rPr>
                <w:sz w:val="16"/>
                <w:szCs w:val="16"/>
                <w:lang w:val="ru-RU" w:eastAsia="en-GB"/>
              </w:rPr>
            </w:pPr>
          </w:p>
        </w:tc>
        <w:tc>
          <w:tcPr>
            <w:tcW w:w="735" w:type="pct"/>
            <w:tcBorders>
              <w:top w:val="nil"/>
              <w:left w:val="nil"/>
              <w:bottom w:val="nil"/>
              <w:right w:val="nil"/>
            </w:tcBorders>
            <w:shd w:val="clear" w:color="auto" w:fill="auto"/>
            <w:noWrap/>
          </w:tcPr>
          <w:p w14:paraId="135EE5B2" w14:textId="77777777" w:rsidR="006C3CAC" w:rsidRPr="00105654" w:rsidRDefault="006C3CAC" w:rsidP="00704B28">
            <w:pPr>
              <w:pStyle w:val="Tabletext"/>
              <w:spacing w:before="0" w:after="0"/>
              <w:jc w:val="center"/>
              <w:rPr>
                <w:rFonts w:ascii="Times New Roman" w:hAnsi="Times New Roman"/>
                <w:sz w:val="16"/>
                <w:szCs w:val="16"/>
                <w:lang w:val="ru-RU" w:eastAsia="en-GB"/>
              </w:rPr>
            </w:pPr>
          </w:p>
        </w:tc>
        <w:tc>
          <w:tcPr>
            <w:tcW w:w="502" w:type="pct"/>
            <w:tcBorders>
              <w:top w:val="nil"/>
              <w:left w:val="nil"/>
              <w:bottom w:val="nil"/>
              <w:right w:val="nil"/>
            </w:tcBorders>
            <w:vAlign w:val="bottom"/>
          </w:tcPr>
          <w:p w14:paraId="3AE4428B" w14:textId="77777777"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3" w:type="pct"/>
            <w:tcBorders>
              <w:top w:val="nil"/>
              <w:left w:val="nil"/>
              <w:bottom w:val="nil"/>
              <w:right w:val="nil"/>
            </w:tcBorders>
            <w:vAlign w:val="bottom"/>
          </w:tcPr>
          <w:p w14:paraId="229117CE" w14:textId="5230F2ED"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2" w:type="pct"/>
            <w:tcBorders>
              <w:top w:val="nil"/>
              <w:left w:val="nil"/>
              <w:bottom w:val="nil"/>
              <w:right w:val="nil"/>
            </w:tcBorders>
            <w:vAlign w:val="bottom"/>
          </w:tcPr>
          <w:p w14:paraId="4545B4D3" w14:textId="1BD702BF"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3" w:type="pct"/>
            <w:tcBorders>
              <w:top w:val="nil"/>
              <w:left w:val="nil"/>
              <w:bottom w:val="nil"/>
              <w:right w:val="nil"/>
            </w:tcBorders>
            <w:shd w:val="clear" w:color="auto" w:fill="auto"/>
            <w:noWrap/>
            <w:vAlign w:val="bottom"/>
          </w:tcPr>
          <w:p w14:paraId="3A9E9C4E" w14:textId="0F5B868E"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71DF307A" w14:textId="77777777"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1A53B7DA" w14:textId="77777777" w:rsidR="006C3CAC" w:rsidRPr="00105654" w:rsidRDefault="006C3CAC" w:rsidP="001C1938">
            <w:pPr>
              <w:pStyle w:val="Tabletext"/>
              <w:spacing w:before="0" w:after="0"/>
              <w:jc w:val="right"/>
              <w:rPr>
                <w:rFonts w:ascii="Times New Roman" w:hAnsi="Times New Roman"/>
                <w:sz w:val="16"/>
                <w:szCs w:val="16"/>
                <w:lang w:val="ru-RU" w:eastAsia="en-GB"/>
              </w:rPr>
            </w:pPr>
          </w:p>
        </w:tc>
      </w:tr>
      <w:tr w:rsidR="006C3CAC" w:rsidRPr="00105654" w14:paraId="645EF645" w14:textId="77777777" w:rsidTr="00704B28">
        <w:tc>
          <w:tcPr>
            <w:tcW w:w="1250" w:type="pct"/>
            <w:tcBorders>
              <w:top w:val="nil"/>
              <w:left w:val="nil"/>
              <w:bottom w:val="nil"/>
              <w:right w:val="nil"/>
            </w:tcBorders>
            <w:shd w:val="clear" w:color="auto" w:fill="auto"/>
            <w:noWrap/>
            <w:hideMark/>
          </w:tcPr>
          <w:p w14:paraId="3A5162D0" w14:textId="77777777" w:rsidR="006C3CAC" w:rsidRPr="00105654" w:rsidRDefault="006C3CAC" w:rsidP="00704B28">
            <w:pPr>
              <w:pStyle w:val="Tabletext"/>
              <w:rPr>
                <w:b/>
                <w:bCs/>
                <w:sz w:val="16"/>
                <w:szCs w:val="16"/>
                <w:lang w:val="ru-RU" w:eastAsia="en-GB"/>
              </w:rPr>
            </w:pPr>
            <w:r w:rsidRPr="00105654">
              <w:rPr>
                <w:b/>
                <w:bCs/>
                <w:sz w:val="16"/>
                <w:szCs w:val="16"/>
                <w:lang w:val="ru-RU"/>
              </w:rPr>
              <w:t>Нетекущие активы</w:t>
            </w:r>
          </w:p>
        </w:tc>
        <w:tc>
          <w:tcPr>
            <w:tcW w:w="735" w:type="pct"/>
            <w:tcBorders>
              <w:top w:val="nil"/>
              <w:left w:val="nil"/>
              <w:bottom w:val="nil"/>
              <w:right w:val="nil"/>
            </w:tcBorders>
            <w:shd w:val="clear" w:color="auto" w:fill="auto"/>
            <w:noWrap/>
          </w:tcPr>
          <w:p w14:paraId="5F48882C" w14:textId="77777777" w:rsidR="006C3CAC" w:rsidRPr="00105654" w:rsidRDefault="006C3CAC" w:rsidP="00704B28">
            <w:pPr>
              <w:pStyle w:val="Tabletext"/>
              <w:jc w:val="center"/>
              <w:rPr>
                <w:b/>
                <w:bCs/>
                <w:sz w:val="16"/>
                <w:szCs w:val="16"/>
                <w:lang w:val="ru-RU" w:eastAsia="en-GB"/>
              </w:rPr>
            </w:pPr>
          </w:p>
        </w:tc>
        <w:tc>
          <w:tcPr>
            <w:tcW w:w="502" w:type="pct"/>
            <w:tcBorders>
              <w:top w:val="nil"/>
              <w:left w:val="nil"/>
              <w:bottom w:val="nil"/>
              <w:right w:val="nil"/>
            </w:tcBorders>
            <w:vAlign w:val="bottom"/>
          </w:tcPr>
          <w:p w14:paraId="746F702E" w14:textId="77777777" w:rsidR="006C3CAC" w:rsidRPr="00105654" w:rsidRDefault="006C3CAC" w:rsidP="001C1938">
            <w:pPr>
              <w:pStyle w:val="Tabletext"/>
              <w:jc w:val="right"/>
              <w:rPr>
                <w:rFonts w:ascii="Times New Roman" w:hAnsi="Times New Roman"/>
                <w:b/>
                <w:bCs/>
                <w:sz w:val="16"/>
                <w:szCs w:val="16"/>
                <w:lang w:val="ru-RU" w:eastAsia="en-GB"/>
              </w:rPr>
            </w:pPr>
          </w:p>
        </w:tc>
        <w:tc>
          <w:tcPr>
            <w:tcW w:w="503" w:type="pct"/>
            <w:tcBorders>
              <w:top w:val="nil"/>
              <w:left w:val="nil"/>
              <w:bottom w:val="nil"/>
              <w:right w:val="nil"/>
            </w:tcBorders>
            <w:vAlign w:val="bottom"/>
          </w:tcPr>
          <w:p w14:paraId="5E42336E" w14:textId="61D99D2B"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vAlign w:val="bottom"/>
          </w:tcPr>
          <w:p w14:paraId="3B760B45" w14:textId="334AF914" w:rsidR="006C3CAC" w:rsidRPr="00105654" w:rsidRDefault="006C3CAC" w:rsidP="001C1938">
            <w:pPr>
              <w:pStyle w:val="Tabletext"/>
              <w:jc w:val="right"/>
              <w:rPr>
                <w:rFonts w:ascii="Times New Roman" w:hAnsi="Times New Roman"/>
                <w:b/>
                <w:bCs/>
                <w:sz w:val="16"/>
                <w:szCs w:val="16"/>
                <w:lang w:val="ru-RU" w:eastAsia="en-GB"/>
              </w:rPr>
            </w:pPr>
          </w:p>
        </w:tc>
        <w:tc>
          <w:tcPr>
            <w:tcW w:w="503" w:type="pct"/>
            <w:tcBorders>
              <w:top w:val="nil"/>
              <w:left w:val="nil"/>
              <w:bottom w:val="nil"/>
              <w:right w:val="nil"/>
            </w:tcBorders>
            <w:shd w:val="clear" w:color="auto" w:fill="auto"/>
            <w:noWrap/>
            <w:vAlign w:val="bottom"/>
          </w:tcPr>
          <w:p w14:paraId="7C9CEC2D" w14:textId="1E36E82F"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shd w:val="clear" w:color="auto" w:fill="auto"/>
            <w:noWrap/>
            <w:vAlign w:val="bottom"/>
          </w:tcPr>
          <w:p w14:paraId="2B1D85A4" w14:textId="77777777"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shd w:val="clear" w:color="auto" w:fill="auto"/>
            <w:noWrap/>
            <w:vAlign w:val="bottom"/>
          </w:tcPr>
          <w:p w14:paraId="269CB1D5" w14:textId="77777777" w:rsidR="006C3CAC" w:rsidRPr="00105654" w:rsidRDefault="006C3CAC" w:rsidP="001C1938">
            <w:pPr>
              <w:pStyle w:val="Tabletext"/>
              <w:jc w:val="right"/>
              <w:rPr>
                <w:rFonts w:ascii="Times New Roman" w:hAnsi="Times New Roman"/>
                <w:b/>
                <w:bCs/>
                <w:sz w:val="16"/>
                <w:szCs w:val="16"/>
                <w:lang w:val="ru-RU" w:eastAsia="en-GB"/>
              </w:rPr>
            </w:pPr>
          </w:p>
        </w:tc>
      </w:tr>
      <w:tr w:rsidR="00F4449C" w:rsidRPr="00105654" w14:paraId="79C55619" w14:textId="77777777" w:rsidTr="00704B28">
        <w:tc>
          <w:tcPr>
            <w:tcW w:w="1250" w:type="pct"/>
            <w:tcBorders>
              <w:top w:val="nil"/>
              <w:left w:val="nil"/>
              <w:bottom w:val="nil"/>
              <w:right w:val="nil"/>
            </w:tcBorders>
            <w:shd w:val="clear" w:color="auto" w:fill="auto"/>
            <w:noWrap/>
            <w:hideMark/>
          </w:tcPr>
          <w:p w14:paraId="2A1A9041" w14:textId="77777777" w:rsidR="00F4449C" w:rsidRPr="00105654" w:rsidRDefault="00F4449C" w:rsidP="00704B28">
            <w:pPr>
              <w:pStyle w:val="Tabletext"/>
              <w:rPr>
                <w:sz w:val="16"/>
                <w:szCs w:val="16"/>
                <w:lang w:val="ru-RU" w:eastAsia="en-GB"/>
              </w:rPr>
            </w:pPr>
            <w:r w:rsidRPr="00105654">
              <w:rPr>
                <w:sz w:val="16"/>
                <w:szCs w:val="16"/>
                <w:lang w:val="ru-RU"/>
              </w:rPr>
              <w:t>Материальные активы</w:t>
            </w:r>
          </w:p>
        </w:tc>
        <w:tc>
          <w:tcPr>
            <w:tcW w:w="735" w:type="pct"/>
            <w:tcBorders>
              <w:top w:val="nil"/>
              <w:left w:val="nil"/>
              <w:bottom w:val="nil"/>
              <w:right w:val="nil"/>
            </w:tcBorders>
            <w:shd w:val="clear" w:color="auto" w:fill="auto"/>
            <w:noWrap/>
          </w:tcPr>
          <w:p w14:paraId="581CE9A0" w14:textId="7B203A86"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26680712" w14:textId="551C323F"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71</w:t>
            </w:r>
            <w:r w:rsidR="001C1938" w:rsidRPr="00105654">
              <w:rPr>
                <w:rFonts w:cs="Calibri"/>
                <w:sz w:val="16"/>
                <w:szCs w:val="16"/>
                <w:lang w:val="ru-RU"/>
              </w:rPr>
              <w:t xml:space="preserve"> </w:t>
            </w:r>
            <w:r w:rsidRPr="00105654">
              <w:rPr>
                <w:rFonts w:cs="Calibri"/>
                <w:sz w:val="16"/>
                <w:szCs w:val="16"/>
                <w:lang w:val="ru-RU"/>
              </w:rPr>
              <w:t>671</w:t>
            </w:r>
          </w:p>
        </w:tc>
        <w:tc>
          <w:tcPr>
            <w:tcW w:w="503" w:type="pct"/>
            <w:tcBorders>
              <w:top w:val="nil"/>
              <w:left w:val="nil"/>
              <w:bottom w:val="nil"/>
              <w:right w:val="nil"/>
            </w:tcBorders>
            <w:vAlign w:val="bottom"/>
          </w:tcPr>
          <w:p w14:paraId="3EC78DFF" w14:textId="4DA98ABE"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6FDCD9B1" w14:textId="59DEAD80"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71</w:t>
            </w:r>
            <w:r w:rsidR="007B5764" w:rsidRPr="00105654">
              <w:rPr>
                <w:rFonts w:cs="Calibri"/>
                <w:sz w:val="16"/>
                <w:szCs w:val="16"/>
                <w:lang w:val="ru-RU"/>
              </w:rPr>
              <w:t xml:space="preserve"> </w:t>
            </w:r>
            <w:r w:rsidRPr="00105654">
              <w:rPr>
                <w:rFonts w:cs="Calibri"/>
                <w:sz w:val="16"/>
                <w:szCs w:val="16"/>
                <w:lang w:val="ru-RU"/>
              </w:rPr>
              <w:t>671</w:t>
            </w:r>
          </w:p>
        </w:tc>
        <w:tc>
          <w:tcPr>
            <w:tcW w:w="503" w:type="pct"/>
            <w:tcBorders>
              <w:top w:val="nil"/>
              <w:left w:val="nil"/>
              <w:bottom w:val="nil"/>
              <w:right w:val="nil"/>
            </w:tcBorders>
            <w:shd w:val="clear" w:color="auto" w:fill="auto"/>
            <w:noWrap/>
            <w:vAlign w:val="bottom"/>
          </w:tcPr>
          <w:p w14:paraId="683B7B0F" w14:textId="3058AB21"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78</w:t>
            </w:r>
            <w:r w:rsidR="007B5764" w:rsidRPr="00105654">
              <w:rPr>
                <w:rFonts w:cs="Calibri"/>
                <w:sz w:val="16"/>
                <w:szCs w:val="16"/>
                <w:lang w:val="ru-RU"/>
              </w:rPr>
              <w:t xml:space="preserve"> </w:t>
            </w:r>
            <w:r w:rsidRPr="00105654">
              <w:rPr>
                <w:rFonts w:cs="Calibri"/>
                <w:sz w:val="16"/>
                <w:szCs w:val="16"/>
                <w:lang w:val="ru-RU"/>
              </w:rPr>
              <w:t>040</w:t>
            </w:r>
          </w:p>
        </w:tc>
        <w:tc>
          <w:tcPr>
            <w:tcW w:w="502" w:type="pct"/>
            <w:tcBorders>
              <w:top w:val="nil"/>
              <w:left w:val="nil"/>
              <w:bottom w:val="nil"/>
              <w:right w:val="nil"/>
            </w:tcBorders>
            <w:shd w:val="clear" w:color="auto" w:fill="auto"/>
            <w:noWrap/>
            <w:vAlign w:val="bottom"/>
          </w:tcPr>
          <w:p w14:paraId="4CECE9C8" w14:textId="37B7E44F"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37D176BF" w14:textId="4CB9A2B9"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78</w:t>
            </w:r>
            <w:r w:rsidR="007B5764" w:rsidRPr="00105654">
              <w:rPr>
                <w:rFonts w:cs="Calibri"/>
                <w:sz w:val="16"/>
                <w:szCs w:val="16"/>
                <w:lang w:val="ru-RU"/>
              </w:rPr>
              <w:t xml:space="preserve"> </w:t>
            </w:r>
            <w:r w:rsidRPr="00105654">
              <w:rPr>
                <w:rFonts w:cs="Calibri"/>
                <w:sz w:val="16"/>
                <w:szCs w:val="16"/>
                <w:lang w:val="ru-RU"/>
              </w:rPr>
              <w:t>040</w:t>
            </w:r>
          </w:p>
        </w:tc>
      </w:tr>
      <w:tr w:rsidR="00F4449C" w:rsidRPr="00105654" w14:paraId="408341F6" w14:textId="77777777" w:rsidTr="00704B28">
        <w:tc>
          <w:tcPr>
            <w:tcW w:w="1250" w:type="pct"/>
            <w:tcBorders>
              <w:top w:val="nil"/>
              <w:left w:val="nil"/>
              <w:bottom w:val="nil"/>
              <w:right w:val="nil"/>
            </w:tcBorders>
            <w:shd w:val="clear" w:color="auto" w:fill="auto"/>
            <w:noWrap/>
            <w:hideMark/>
          </w:tcPr>
          <w:p w14:paraId="2284FFAF" w14:textId="77777777" w:rsidR="00F4449C" w:rsidRPr="00105654" w:rsidRDefault="00F4449C" w:rsidP="00704B28">
            <w:pPr>
              <w:pStyle w:val="Tabletext"/>
              <w:rPr>
                <w:sz w:val="16"/>
                <w:szCs w:val="16"/>
                <w:lang w:val="ru-RU" w:eastAsia="en-GB"/>
              </w:rPr>
            </w:pPr>
            <w:r w:rsidRPr="00105654">
              <w:rPr>
                <w:sz w:val="16"/>
                <w:szCs w:val="16"/>
                <w:lang w:val="ru-RU"/>
              </w:rPr>
              <w:t>Нематериальные активы</w:t>
            </w:r>
          </w:p>
        </w:tc>
        <w:tc>
          <w:tcPr>
            <w:tcW w:w="735" w:type="pct"/>
            <w:tcBorders>
              <w:top w:val="nil"/>
              <w:left w:val="nil"/>
              <w:bottom w:val="nil"/>
              <w:right w:val="nil"/>
            </w:tcBorders>
            <w:shd w:val="clear" w:color="auto" w:fill="auto"/>
            <w:noWrap/>
          </w:tcPr>
          <w:p w14:paraId="6351A720" w14:textId="616DE2DA"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686DE36E" w14:textId="014C988F"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792</w:t>
            </w:r>
          </w:p>
        </w:tc>
        <w:tc>
          <w:tcPr>
            <w:tcW w:w="503" w:type="pct"/>
            <w:tcBorders>
              <w:top w:val="nil"/>
              <w:left w:val="nil"/>
              <w:bottom w:val="nil"/>
              <w:right w:val="nil"/>
            </w:tcBorders>
            <w:vAlign w:val="bottom"/>
          </w:tcPr>
          <w:p w14:paraId="63177060" w14:textId="3BE3F453"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1A076323" w14:textId="525DFC75"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792</w:t>
            </w:r>
          </w:p>
        </w:tc>
        <w:tc>
          <w:tcPr>
            <w:tcW w:w="503" w:type="pct"/>
            <w:tcBorders>
              <w:top w:val="nil"/>
              <w:left w:val="nil"/>
              <w:bottom w:val="nil"/>
              <w:right w:val="nil"/>
            </w:tcBorders>
            <w:shd w:val="clear" w:color="auto" w:fill="auto"/>
            <w:noWrap/>
            <w:vAlign w:val="bottom"/>
          </w:tcPr>
          <w:p w14:paraId="4E856C90" w14:textId="54A9D818"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443</w:t>
            </w:r>
          </w:p>
        </w:tc>
        <w:tc>
          <w:tcPr>
            <w:tcW w:w="502" w:type="pct"/>
            <w:tcBorders>
              <w:top w:val="nil"/>
              <w:left w:val="nil"/>
              <w:bottom w:val="nil"/>
              <w:right w:val="nil"/>
            </w:tcBorders>
            <w:shd w:val="clear" w:color="auto" w:fill="auto"/>
            <w:noWrap/>
            <w:vAlign w:val="bottom"/>
          </w:tcPr>
          <w:p w14:paraId="6FA2A667" w14:textId="0DFE617D"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4DD6B24E" w14:textId="08A46389"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443</w:t>
            </w:r>
          </w:p>
        </w:tc>
      </w:tr>
      <w:tr w:rsidR="00F4449C" w:rsidRPr="00105654" w14:paraId="0152CD10" w14:textId="77777777" w:rsidTr="00704B28">
        <w:tc>
          <w:tcPr>
            <w:tcW w:w="1250" w:type="pct"/>
            <w:tcBorders>
              <w:top w:val="nil"/>
              <w:left w:val="nil"/>
              <w:bottom w:val="nil"/>
              <w:right w:val="nil"/>
            </w:tcBorders>
            <w:shd w:val="clear" w:color="auto" w:fill="auto"/>
            <w:noWrap/>
            <w:hideMark/>
          </w:tcPr>
          <w:p w14:paraId="06865C3A" w14:textId="77777777" w:rsidR="00F4449C" w:rsidRPr="00105654" w:rsidRDefault="00F4449C" w:rsidP="00704B28">
            <w:pPr>
              <w:pStyle w:val="Tabletext"/>
              <w:rPr>
                <w:sz w:val="16"/>
                <w:szCs w:val="16"/>
                <w:lang w:val="ru-RU" w:eastAsia="en-GB"/>
              </w:rPr>
            </w:pPr>
            <w:r w:rsidRPr="00105654">
              <w:rPr>
                <w:sz w:val="16"/>
                <w:szCs w:val="16"/>
                <w:lang w:val="ru-RU"/>
              </w:rPr>
              <w:t>Активы на этапе строительства</w:t>
            </w:r>
          </w:p>
        </w:tc>
        <w:tc>
          <w:tcPr>
            <w:tcW w:w="735" w:type="pct"/>
            <w:tcBorders>
              <w:top w:val="nil"/>
              <w:left w:val="nil"/>
              <w:bottom w:val="nil"/>
              <w:right w:val="nil"/>
            </w:tcBorders>
            <w:shd w:val="clear" w:color="auto" w:fill="auto"/>
            <w:noWrap/>
          </w:tcPr>
          <w:p w14:paraId="6B8CD916" w14:textId="06B055F3"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4FEFF0DD" w14:textId="35C07B78"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13</w:t>
            </w:r>
            <w:r w:rsidR="001C1938" w:rsidRPr="00105654">
              <w:rPr>
                <w:rFonts w:cs="Calibri"/>
                <w:sz w:val="16"/>
                <w:szCs w:val="16"/>
                <w:lang w:val="ru-RU"/>
              </w:rPr>
              <w:t xml:space="preserve"> </w:t>
            </w:r>
            <w:r w:rsidRPr="00105654">
              <w:rPr>
                <w:rFonts w:cs="Calibri"/>
                <w:sz w:val="16"/>
                <w:szCs w:val="16"/>
                <w:lang w:val="ru-RU"/>
              </w:rPr>
              <w:t>732</w:t>
            </w:r>
          </w:p>
        </w:tc>
        <w:tc>
          <w:tcPr>
            <w:tcW w:w="503" w:type="pct"/>
            <w:tcBorders>
              <w:top w:val="nil"/>
              <w:left w:val="nil"/>
              <w:bottom w:val="nil"/>
              <w:right w:val="nil"/>
            </w:tcBorders>
            <w:vAlign w:val="bottom"/>
          </w:tcPr>
          <w:p w14:paraId="2EEE61E6" w14:textId="4944F523"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5B4EEFA3" w14:textId="4EB2F6B1"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13</w:t>
            </w:r>
            <w:r w:rsidR="007B5764" w:rsidRPr="00105654">
              <w:rPr>
                <w:rFonts w:cs="Calibri"/>
                <w:sz w:val="16"/>
                <w:szCs w:val="16"/>
                <w:lang w:val="ru-RU"/>
              </w:rPr>
              <w:t xml:space="preserve"> </w:t>
            </w:r>
            <w:r w:rsidRPr="00105654">
              <w:rPr>
                <w:rFonts w:cs="Calibri"/>
                <w:sz w:val="16"/>
                <w:szCs w:val="16"/>
                <w:lang w:val="ru-RU"/>
              </w:rPr>
              <w:t>732</w:t>
            </w:r>
          </w:p>
        </w:tc>
        <w:tc>
          <w:tcPr>
            <w:tcW w:w="503" w:type="pct"/>
            <w:tcBorders>
              <w:top w:val="nil"/>
              <w:left w:val="nil"/>
              <w:bottom w:val="nil"/>
              <w:right w:val="nil"/>
            </w:tcBorders>
            <w:shd w:val="clear" w:color="auto" w:fill="auto"/>
            <w:noWrap/>
            <w:vAlign w:val="bottom"/>
          </w:tcPr>
          <w:p w14:paraId="15710DCA" w14:textId="12D3F90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9</w:t>
            </w:r>
            <w:r w:rsidR="007B5764" w:rsidRPr="00105654">
              <w:rPr>
                <w:rFonts w:cs="Calibri"/>
                <w:sz w:val="16"/>
                <w:szCs w:val="16"/>
                <w:lang w:val="ru-RU"/>
              </w:rPr>
              <w:t xml:space="preserve"> </w:t>
            </w:r>
            <w:r w:rsidRPr="00105654">
              <w:rPr>
                <w:rFonts w:cs="Calibri"/>
                <w:sz w:val="16"/>
                <w:szCs w:val="16"/>
                <w:lang w:val="ru-RU"/>
              </w:rPr>
              <w:t>443</w:t>
            </w:r>
          </w:p>
        </w:tc>
        <w:tc>
          <w:tcPr>
            <w:tcW w:w="502" w:type="pct"/>
            <w:tcBorders>
              <w:top w:val="nil"/>
              <w:left w:val="nil"/>
              <w:bottom w:val="nil"/>
              <w:right w:val="nil"/>
            </w:tcBorders>
            <w:shd w:val="clear" w:color="auto" w:fill="auto"/>
            <w:noWrap/>
            <w:vAlign w:val="bottom"/>
          </w:tcPr>
          <w:p w14:paraId="2D2ACE55" w14:textId="5B3EAEC6"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5E3A6573" w14:textId="258B2775"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9</w:t>
            </w:r>
            <w:r w:rsidR="007B5764" w:rsidRPr="00105654">
              <w:rPr>
                <w:rFonts w:cs="Calibri"/>
                <w:sz w:val="16"/>
                <w:szCs w:val="16"/>
                <w:lang w:val="ru-RU"/>
              </w:rPr>
              <w:t xml:space="preserve"> </w:t>
            </w:r>
            <w:r w:rsidRPr="00105654">
              <w:rPr>
                <w:rFonts w:cs="Calibri"/>
                <w:sz w:val="16"/>
                <w:szCs w:val="16"/>
                <w:lang w:val="ru-RU"/>
              </w:rPr>
              <w:t>443</w:t>
            </w:r>
          </w:p>
        </w:tc>
      </w:tr>
      <w:tr w:rsidR="00F4449C" w:rsidRPr="00105654" w14:paraId="7B50DBB6" w14:textId="77777777" w:rsidTr="00704B28">
        <w:tc>
          <w:tcPr>
            <w:tcW w:w="1250" w:type="pct"/>
            <w:tcBorders>
              <w:top w:val="nil"/>
              <w:left w:val="nil"/>
              <w:bottom w:val="nil"/>
              <w:right w:val="nil"/>
            </w:tcBorders>
            <w:shd w:val="clear" w:color="auto" w:fill="auto"/>
            <w:noWrap/>
          </w:tcPr>
          <w:p w14:paraId="3F7B42BD" w14:textId="151AC852" w:rsidR="00F4449C" w:rsidRPr="00105654" w:rsidRDefault="00FE7112" w:rsidP="00704B28">
            <w:pPr>
              <w:pStyle w:val="Tabletext"/>
              <w:rPr>
                <w:sz w:val="16"/>
                <w:szCs w:val="16"/>
                <w:lang w:val="ru-RU"/>
              </w:rPr>
            </w:pPr>
            <w:r>
              <w:rPr>
                <w:sz w:val="16"/>
                <w:szCs w:val="16"/>
                <w:lang w:val="ru-RU"/>
              </w:rPr>
              <w:t>ЮНСМИС</w:t>
            </w:r>
          </w:p>
        </w:tc>
        <w:tc>
          <w:tcPr>
            <w:tcW w:w="735" w:type="pct"/>
            <w:tcBorders>
              <w:top w:val="nil"/>
              <w:left w:val="nil"/>
              <w:bottom w:val="nil"/>
              <w:right w:val="nil"/>
            </w:tcBorders>
            <w:shd w:val="clear" w:color="auto" w:fill="auto"/>
            <w:noWrap/>
          </w:tcPr>
          <w:p w14:paraId="76BC16E9" w14:textId="4C3BBB94"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30.4</w:t>
            </w:r>
          </w:p>
        </w:tc>
        <w:tc>
          <w:tcPr>
            <w:tcW w:w="502" w:type="pct"/>
            <w:tcBorders>
              <w:top w:val="nil"/>
              <w:left w:val="nil"/>
              <w:bottom w:val="single" w:sz="8" w:space="0" w:color="auto"/>
              <w:right w:val="nil"/>
            </w:tcBorders>
            <w:vAlign w:val="bottom"/>
          </w:tcPr>
          <w:p w14:paraId="28C7E913" w14:textId="344D899B"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16</w:t>
            </w:r>
            <w:r w:rsidR="001C1938" w:rsidRPr="00105654">
              <w:rPr>
                <w:rFonts w:cs="Calibri"/>
                <w:sz w:val="16"/>
                <w:szCs w:val="16"/>
                <w:lang w:val="ru-RU"/>
              </w:rPr>
              <w:t xml:space="preserve"> </w:t>
            </w:r>
            <w:r w:rsidRPr="00105654">
              <w:rPr>
                <w:rFonts w:cs="Calibri"/>
                <w:sz w:val="16"/>
                <w:szCs w:val="16"/>
                <w:lang w:val="ru-RU"/>
              </w:rPr>
              <w:t>267</w:t>
            </w:r>
          </w:p>
        </w:tc>
        <w:tc>
          <w:tcPr>
            <w:tcW w:w="503" w:type="pct"/>
            <w:tcBorders>
              <w:top w:val="nil"/>
              <w:left w:val="nil"/>
              <w:bottom w:val="single" w:sz="8" w:space="0" w:color="auto"/>
              <w:right w:val="nil"/>
            </w:tcBorders>
            <w:vAlign w:val="bottom"/>
          </w:tcPr>
          <w:p w14:paraId="18453E45" w14:textId="17AC2B65"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(16</w:t>
            </w:r>
            <w:r w:rsidR="001C1938" w:rsidRPr="00105654">
              <w:rPr>
                <w:rFonts w:cs="Calibri"/>
                <w:sz w:val="16"/>
                <w:szCs w:val="16"/>
                <w:lang w:val="ru-RU"/>
              </w:rPr>
              <w:t xml:space="preserve"> </w:t>
            </w:r>
            <w:r w:rsidRPr="00105654">
              <w:rPr>
                <w:rFonts w:cs="Calibri"/>
                <w:sz w:val="16"/>
                <w:szCs w:val="16"/>
                <w:lang w:val="ru-RU"/>
              </w:rPr>
              <w:t>267)</w:t>
            </w:r>
          </w:p>
        </w:tc>
        <w:tc>
          <w:tcPr>
            <w:tcW w:w="502" w:type="pct"/>
            <w:tcBorders>
              <w:top w:val="nil"/>
              <w:left w:val="nil"/>
              <w:bottom w:val="single" w:sz="8" w:space="0" w:color="auto"/>
              <w:right w:val="nil"/>
            </w:tcBorders>
            <w:vAlign w:val="bottom"/>
          </w:tcPr>
          <w:p w14:paraId="337291AB" w14:textId="08742A4F"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3" w:type="pct"/>
            <w:tcBorders>
              <w:top w:val="nil"/>
              <w:left w:val="nil"/>
              <w:bottom w:val="single" w:sz="8" w:space="0" w:color="auto"/>
              <w:right w:val="nil"/>
            </w:tcBorders>
            <w:shd w:val="clear" w:color="auto" w:fill="auto"/>
            <w:noWrap/>
            <w:vAlign w:val="bottom"/>
          </w:tcPr>
          <w:p w14:paraId="4D4B143A" w14:textId="690508A9"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17</w:t>
            </w:r>
            <w:r w:rsidR="007B5764" w:rsidRPr="00105654">
              <w:rPr>
                <w:rFonts w:cs="Calibri"/>
                <w:sz w:val="16"/>
                <w:szCs w:val="16"/>
                <w:lang w:val="ru-RU"/>
              </w:rPr>
              <w:t xml:space="preserve"> </w:t>
            </w:r>
            <w:r w:rsidRPr="00105654">
              <w:rPr>
                <w:rFonts w:cs="Calibri"/>
                <w:sz w:val="16"/>
                <w:szCs w:val="16"/>
                <w:lang w:val="ru-RU"/>
              </w:rPr>
              <w:t>441</w:t>
            </w:r>
          </w:p>
        </w:tc>
        <w:tc>
          <w:tcPr>
            <w:tcW w:w="502" w:type="pct"/>
            <w:tcBorders>
              <w:top w:val="nil"/>
              <w:left w:val="nil"/>
              <w:bottom w:val="single" w:sz="8" w:space="0" w:color="auto"/>
              <w:right w:val="nil"/>
            </w:tcBorders>
            <w:shd w:val="clear" w:color="auto" w:fill="auto"/>
            <w:noWrap/>
            <w:vAlign w:val="bottom"/>
          </w:tcPr>
          <w:p w14:paraId="5453DD5F" w14:textId="58AA7E08"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(17</w:t>
            </w:r>
            <w:r w:rsidR="007B5764" w:rsidRPr="00105654">
              <w:rPr>
                <w:rFonts w:cs="Calibri"/>
                <w:sz w:val="16"/>
                <w:szCs w:val="16"/>
                <w:lang w:val="ru-RU"/>
              </w:rPr>
              <w:t xml:space="preserve"> </w:t>
            </w:r>
            <w:r w:rsidRPr="00105654">
              <w:rPr>
                <w:rFonts w:cs="Calibri"/>
                <w:sz w:val="16"/>
                <w:szCs w:val="16"/>
                <w:lang w:val="ru-RU"/>
              </w:rPr>
              <w:t>441)</w:t>
            </w:r>
          </w:p>
        </w:tc>
        <w:tc>
          <w:tcPr>
            <w:tcW w:w="502" w:type="pct"/>
            <w:tcBorders>
              <w:top w:val="nil"/>
              <w:left w:val="nil"/>
              <w:bottom w:val="single" w:sz="8" w:space="0" w:color="auto"/>
              <w:right w:val="nil"/>
            </w:tcBorders>
            <w:shd w:val="clear" w:color="auto" w:fill="auto"/>
            <w:noWrap/>
            <w:vAlign w:val="bottom"/>
          </w:tcPr>
          <w:p w14:paraId="3060595C" w14:textId="52747A3F"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r>
      <w:tr w:rsidR="00F4449C" w:rsidRPr="00105654" w14:paraId="77F349FB" w14:textId="77777777" w:rsidTr="00704B28">
        <w:tc>
          <w:tcPr>
            <w:tcW w:w="1250" w:type="pct"/>
            <w:tcBorders>
              <w:top w:val="nil"/>
              <w:left w:val="nil"/>
              <w:bottom w:val="nil"/>
              <w:right w:val="nil"/>
            </w:tcBorders>
            <w:shd w:val="clear" w:color="auto" w:fill="auto"/>
            <w:noWrap/>
            <w:hideMark/>
          </w:tcPr>
          <w:p w14:paraId="6091A1F2" w14:textId="77777777" w:rsidR="00F4449C" w:rsidRPr="00105654" w:rsidRDefault="00F4449C" w:rsidP="00704B28">
            <w:pPr>
              <w:pStyle w:val="Tabletext"/>
              <w:rPr>
                <w:b/>
                <w:bCs/>
                <w:sz w:val="16"/>
                <w:szCs w:val="16"/>
                <w:lang w:val="ru-RU" w:eastAsia="en-GB"/>
              </w:rPr>
            </w:pPr>
            <w:r w:rsidRPr="00105654">
              <w:rPr>
                <w:b/>
                <w:bCs/>
                <w:sz w:val="16"/>
                <w:szCs w:val="16"/>
                <w:lang w:val="ru-RU"/>
              </w:rPr>
              <w:t>Всего: нетекущие активы</w:t>
            </w:r>
          </w:p>
        </w:tc>
        <w:tc>
          <w:tcPr>
            <w:tcW w:w="735" w:type="pct"/>
            <w:tcBorders>
              <w:top w:val="nil"/>
              <w:left w:val="nil"/>
              <w:bottom w:val="nil"/>
              <w:right w:val="nil"/>
            </w:tcBorders>
            <w:shd w:val="clear" w:color="auto" w:fill="auto"/>
            <w:noWrap/>
          </w:tcPr>
          <w:p w14:paraId="4DFEB787" w14:textId="77777777" w:rsidR="00F4449C" w:rsidRPr="00105654" w:rsidRDefault="00F4449C" w:rsidP="00704B28">
            <w:pPr>
              <w:pStyle w:val="Tabletext"/>
              <w:jc w:val="center"/>
              <w:rPr>
                <w:rFonts w:cs="Calibri"/>
                <w:b/>
                <w:bCs/>
                <w:sz w:val="16"/>
                <w:szCs w:val="16"/>
                <w:lang w:val="ru-RU" w:eastAsia="en-GB"/>
              </w:rPr>
            </w:pPr>
          </w:p>
        </w:tc>
        <w:tc>
          <w:tcPr>
            <w:tcW w:w="502" w:type="pct"/>
            <w:tcBorders>
              <w:top w:val="single" w:sz="8" w:space="0" w:color="auto"/>
              <w:left w:val="nil"/>
              <w:bottom w:val="nil"/>
              <w:right w:val="nil"/>
            </w:tcBorders>
            <w:vAlign w:val="bottom"/>
          </w:tcPr>
          <w:p w14:paraId="439B7725" w14:textId="1DA4BF13"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102</w:t>
            </w:r>
            <w:r w:rsidR="001C1938" w:rsidRPr="00105654">
              <w:rPr>
                <w:rFonts w:cs="Calibri"/>
                <w:b/>
                <w:bCs/>
                <w:color w:val="000000"/>
                <w:sz w:val="16"/>
                <w:szCs w:val="16"/>
                <w:lang w:val="ru-RU"/>
              </w:rPr>
              <w:t xml:space="preserve"> </w:t>
            </w:r>
            <w:r w:rsidRPr="00105654">
              <w:rPr>
                <w:rFonts w:cs="Calibri"/>
                <w:b/>
                <w:bCs/>
                <w:color w:val="000000"/>
                <w:sz w:val="16"/>
                <w:szCs w:val="16"/>
                <w:lang w:val="ru-RU"/>
              </w:rPr>
              <w:t>462</w:t>
            </w:r>
          </w:p>
        </w:tc>
        <w:tc>
          <w:tcPr>
            <w:tcW w:w="503" w:type="pct"/>
            <w:tcBorders>
              <w:top w:val="single" w:sz="8" w:space="0" w:color="auto"/>
              <w:left w:val="nil"/>
              <w:bottom w:val="nil"/>
              <w:right w:val="nil"/>
            </w:tcBorders>
            <w:vAlign w:val="bottom"/>
          </w:tcPr>
          <w:p w14:paraId="32D81B61" w14:textId="4309910A" w:rsidR="00F4449C" w:rsidRPr="00105654" w:rsidRDefault="00F4449C" w:rsidP="001C1938">
            <w:pPr>
              <w:pStyle w:val="Tabletext"/>
              <w:jc w:val="right"/>
              <w:rPr>
                <w:rFonts w:cs="Calibri"/>
                <w:b/>
                <w:bCs/>
                <w:sz w:val="16"/>
                <w:szCs w:val="16"/>
                <w:lang w:val="ru-RU" w:eastAsia="en-GB"/>
              </w:rPr>
            </w:pPr>
            <w:r w:rsidRPr="00105654">
              <w:rPr>
                <w:rFonts w:cs="Calibri"/>
                <w:b/>
                <w:bCs/>
                <w:sz w:val="16"/>
                <w:szCs w:val="16"/>
                <w:lang w:val="ru-RU"/>
              </w:rPr>
              <w:t>(16</w:t>
            </w:r>
            <w:r w:rsidR="001C1938" w:rsidRPr="00105654">
              <w:rPr>
                <w:rFonts w:cs="Calibri"/>
                <w:b/>
                <w:bCs/>
                <w:sz w:val="16"/>
                <w:szCs w:val="16"/>
                <w:lang w:val="ru-RU"/>
              </w:rPr>
              <w:t xml:space="preserve"> </w:t>
            </w:r>
            <w:r w:rsidRPr="00105654">
              <w:rPr>
                <w:rFonts w:cs="Calibri"/>
                <w:b/>
                <w:bCs/>
                <w:sz w:val="16"/>
                <w:szCs w:val="16"/>
                <w:lang w:val="ru-RU"/>
              </w:rPr>
              <w:t>267)</w:t>
            </w:r>
          </w:p>
        </w:tc>
        <w:tc>
          <w:tcPr>
            <w:tcW w:w="502" w:type="pct"/>
            <w:tcBorders>
              <w:top w:val="single" w:sz="8" w:space="0" w:color="auto"/>
              <w:left w:val="nil"/>
              <w:bottom w:val="nil"/>
              <w:right w:val="nil"/>
            </w:tcBorders>
            <w:vAlign w:val="bottom"/>
          </w:tcPr>
          <w:p w14:paraId="484E3FBB" w14:textId="42AED36B"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86</w:t>
            </w:r>
            <w:r w:rsidR="007B5764" w:rsidRPr="00105654">
              <w:rPr>
                <w:rFonts w:cs="Calibri"/>
                <w:b/>
                <w:bCs/>
                <w:color w:val="000000"/>
                <w:sz w:val="16"/>
                <w:szCs w:val="16"/>
                <w:lang w:val="ru-RU"/>
              </w:rPr>
              <w:t xml:space="preserve"> </w:t>
            </w:r>
            <w:r w:rsidRPr="00105654">
              <w:rPr>
                <w:rFonts w:cs="Calibri"/>
                <w:b/>
                <w:bCs/>
                <w:color w:val="000000"/>
                <w:sz w:val="16"/>
                <w:szCs w:val="16"/>
                <w:lang w:val="ru-RU"/>
              </w:rPr>
              <w:t>195</w:t>
            </w:r>
          </w:p>
        </w:tc>
        <w:tc>
          <w:tcPr>
            <w:tcW w:w="503" w:type="pct"/>
            <w:tcBorders>
              <w:top w:val="single" w:sz="8" w:space="0" w:color="auto"/>
              <w:left w:val="nil"/>
              <w:bottom w:val="nil"/>
              <w:right w:val="nil"/>
            </w:tcBorders>
            <w:shd w:val="clear" w:color="auto" w:fill="auto"/>
            <w:noWrap/>
            <w:vAlign w:val="bottom"/>
          </w:tcPr>
          <w:p w14:paraId="3FD38997" w14:textId="012A1F0E"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106</w:t>
            </w:r>
            <w:r w:rsidR="007B5764" w:rsidRPr="00105654">
              <w:rPr>
                <w:rFonts w:cs="Calibri"/>
                <w:b/>
                <w:bCs/>
                <w:color w:val="000000"/>
                <w:sz w:val="16"/>
                <w:szCs w:val="16"/>
                <w:lang w:val="ru-RU"/>
              </w:rPr>
              <w:t xml:space="preserve"> </w:t>
            </w:r>
            <w:r w:rsidRPr="00105654">
              <w:rPr>
                <w:rFonts w:cs="Calibri"/>
                <w:b/>
                <w:bCs/>
                <w:color w:val="000000"/>
                <w:sz w:val="16"/>
                <w:szCs w:val="16"/>
                <w:lang w:val="ru-RU"/>
              </w:rPr>
              <w:t>367</w:t>
            </w:r>
          </w:p>
        </w:tc>
        <w:tc>
          <w:tcPr>
            <w:tcW w:w="502" w:type="pct"/>
            <w:tcBorders>
              <w:top w:val="single" w:sz="8" w:space="0" w:color="auto"/>
              <w:left w:val="nil"/>
              <w:bottom w:val="nil"/>
              <w:right w:val="nil"/>
            </w:tcBorders>
            <w:shd w:val="clear" w:color="auto" w:fill="auto"/>
            <w:noWrap/>
            <w:vAlign w:val="bottom"/>
          </w:tcPr>
          <w:p w14:paraId="31522DA3" w14:textId="1FB1D346" w:rsidR="00F4449C" w:rsidRPr="00105654" w:rsidRDefault="00F4449C" w:rsidP="001C1938">
            <w:pPr>
              <w:pStyle w:val="Tabletext"/>
              <w:jc w:val="right"/>
              <w:rPr>
                <w:rFonts w:cs="Calibri"/>
                <w:b/>
                <w:bCs/>
                <w:sz w:val="16"/>
                <w:szCs w:val="16"/>
                <w:lang w:val="ru-RU" w:eastAsia="en-GB"/>
              </w:rPr>
            </w:pPr>
            <w:r w:rsidRPr="00105654">
              <w:rPr>
                <w:rFonts w:cs="Calibri"/>
                <w:b/>
                <w:bCs/>
                <w:sz w:val="16"/>
                <w:szCs w:val="16"/>
                <w:lang w:val="ru-RU"/>
              </w:rPr>
              <w:t>(17</w:t>
            </w:r>
            <w:r w:rsidR="007B5764" w:rsidRPr="00105654">
              <w:rPr>
                <w:rFonts w:cs="Calibri"/>
                <w:b/>
                <w:bCs/>
                <w:sz w:val="16"/>
                <w:szCs w:val="16"/>
                <w:lang w:val="ru-RU"/>
              </w:rPr>
              <w:t xml:space="preserve"> </w:t>
            </w:r>
            <w:r w:rsidRPr="00105654">
              <w:rPr>
                <w:rFonts w:cs="Calibri"/>
                <w:b/>
                <w:bCs/>
                <w:sz w:val="16"/>
                <w:szCs w:val="16"/>
                <w:lang w:val="ru-RU"/>
              </w:rPr>
              <w:t>441)</w:t>
            </w:r>
          </w:p>
        </w:tc>
        <w:tc>
          <w:tcPr>
            <w:tcW w:w="502" w:type="pct"/>
            <w:tcBorders>
              <w:top w:val="single" w:sz="8" w:space="0" w:color="auto"/>
              <w:left w:val="nil"/>
              <w:bottom w:val="nil"/>
              <w:right w:val="nil"/>
            </w:tcBorders>
            <w:shd w:val="clear" w:color="auto" w:fill="auto"/>
            <w:noWrap/>
            <w:vAlign w:val="bottom"/>
          </w:tcPr>
          <w:p w14:paraId="38ADA081" w14:textId="66757F2E"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88</w:t>
            </w:r>
            <w:r w:rsidR="007B5764" w:rsidRPr="00105654">
              <w:rPr>
                <w:rFonts w:cs="Calibri"/>
                <w:b/>
                <w:bCs/>
                <w:color w:val="000000"/>
                <w:sz w:val="16"/>
                <w:szCs w:val="16"/>
                <w:lang w:val="ru-RU"/>
              </w:rPr>
              <w:t xml:space="preserve"> </w:t>
            </w:r>
            <w:r w:rsidRPr="00105654">
              <w:rPr>
                <w:rFonts w:cs="Calibri"/>
                <w:b/>
                <w:bCs/>
                <w:color w:val="000000"/>
                <w:sz w:val="16"/>
                <w:szCs w:val="16"/>
                <w:lang w:val="ru-RU"/>
              </w:rPr>
              <w:t>926</w:t>
            </w:r>
          </w:p>
        </w:tc>
      </w:tr>
      <w:tr w:rsidR="00F4449C" w:rsidRPr="00105654" w14:paraId="0BD9D5F9" w14:textId="77777777" w:rsidTr="00704B28">
        <w:tc>
          <w:tcPr>
            <w:tcW w:w="1250" w:type="pct"/>
            <w:tcBorders>
              <w:top w:val="nil"/>
              <w:left w:val="nil"/>
              <w:bottom w:val="nil"/>
              <w:right w:val="nil"/>
            </w:tcBorders>
            <w:shd w:val="clear" w:color="auto" w:fill="auto"/>
            <w:noWrap/>
            <w:hideMark/>
          </w:tcPr>
          <w:p w14:paraId="43B9E2FF" w14:textId="77777777" w:rsidR="00F4449C" w:rsidRPr="00105654" w:rsidRDefault="00F4449C" w:rsidP="00704B28">
            <w:pPr>
              <w:pStyle w:val="Tabletext"/>
              <w:rPr>
                <w:b/>
                <w:bCs/>
                <w:sz w:val="16"/>
                <w:szCs w:val="16"/>
                <w:lang w:val="ru-RU" w:eastAsia="en-GB"/>
              </w:rPr>
            </w:pPr>
            <w:r w:rsidRPr="00105654">
              <w:rPr>
                <w:b/>
                <w:bCs/>
                <w:sz w:val="16"/>
                <w:szCs w:val="16"/>
                <w:lang w:val="ru-RU"/>
              </w:rPr>
              <w:t>ВСЕГО: АКТИВЫ</w:t>
            </w:r>
          </w:p>
        </w:tc>
        <w:tc>
          <w:tcPr>
            <w:tcW w:w="735" w:type="pct"/>
            <w:tcBorders>
              <w:top w:val="nil"/>
              <w:left w:val="nil"/>
              <w:bottom w:val="nil"/>
              <w:right w:val="nil"/>
            </w:tcBorders>
            <w:shd w:val="clear" w:color="auto" w:fill="auto"/>
            <w:noWrap/>
          </w:tcPr>
          <w:p w14:paraId="4D463664" w14:textId="77777777" w:rsidR="00F4449C" w:rsidRPr="00105654" w:rsidRDefault="00F4449C" w:rsidP="00704B28">
            <w:pPr>
              <w:pStyle w:val="Tabletext"/>
              <w:jc w:val="center"/>
              <w:rPr>
                <w:b/>
                <w:bCs/>
                <w:sz w:val="16"/>
                <w:szCs w:val="16"/>
                <w:lang w:val="ru-RU" w:eastAsia="en-GB"/>
              </w:rPr>
            </w:pPr>
          </w:p>
        </w:tc>
        <w:tc>
          <w:tcPr>
            <w:tcW w:w="502" w:type="pct"/>
            <w:tcBorders>
              <w:top w:val="nil"/>
              <w:left w:val="nil"/>
              <w:bottom w:val="nil"/>
              <w:right w:val="nil"/>
            </w:tcBorders>
            <w:vAlign w:val="bottom"/>
          </w:tcPr>
          <w:p w14:paraId="7930898A" w14:textId="5443057B"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423</w:t>
            </w:r>
            <w:r w:rsidR="001C1938" w:rsidRPr="00105654">
              <w:rPr>
                <w:rFonts w:cs="Calibri"/>
                <w:b/>
                <w:bCs/>
                <w:color w:val="000000"/>
                <w:sz w:val="16"/>
                <w:szCs w:val="16"/>
                <w:lang w:val="ru-RU"/>
              </w:rPr>
              <w:t xml:space="preserve"> </w:t>
            </w:r>
            <w:r w:rsidRPr="00105654">
              <w:rPr>
                <w:rFonts w:cs="Calibri"/>
                <w:b/>
                <w:bCs/>
                <w:color w:val="000000"/>
                <w:sz w:val="16"/>
                <w:szCs w:val="16"/>
                <w:lang w:val="ru-RU"/>
              </w:rPr>
              <w:t>392</w:t>
            </w:r>
          </w:p>
        </w:tc>
        <w:tc>
          <w:tcPr>
            <w:tcW w:w="503" w:type="pct"/>
            <w:tcBorders>
              <w:top w:val="nil"/>
              <w:left w:val="nil"/>
              <w:bottom w:val="nil"/>
              <w:right w:val="nil"/>
            </w:tcBorders>
            <w:vAlign w:val="bottom"/>
          </w:tcPr>
          <w:p w14:paraId="3948E6F8" w14:textId="610E142F"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(85</w:t>
            </w:r>
            <w:r w:rsidR="001C1938" w:rsidRPr="00105654">
              <w:rPr>
                <w:rFonts w:cs="Calibri"/>
                <w:b/>
                <w:bCs/>
                <w:color w:val="000000"/>
                <w:sz w:val="16"/>
                <w:szCs w:val="16"/>
                <w:lang w:val="ru-RU"/>
              </w:rPr>
              <w:t xml:space="preserve"> </w:t>
            </w:r>
            <w:r w:rsidRPr="00105654">
              <w:rPr>
                <w:rFonts w:cs="Calibri"/>
                <w:b/>
                <w:bCs/>
                <w:color w:val="000000"/>
                <w:sz w:val="16"/>
                <w:szCs w:val="16"/>
                <w:lang w:val="ru-RU"/>
              </w:rPr>
              <w:t>827)</w:t>
            </w:r>
          </w:p>
        </w:tc>
        <w:tc>
          <w:tcPr>
            <w:tcW w:w="502" w:type="pct"/>
            <w:tcBorders>
              <w:top w:val="nil"/>
              <w:left w:val="nil"/>
              <w:bottom w:val="nil"/>
              <w:right w:val="nil"/>
            </w:tcBorders>
            <w:vAlign w:val="bottom"/>
          </w:tcPr>
          <w:p w14:paraId="7298690F" w14:textId="47F19805"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337</w:t>
            </w:r>
            <w:r w:rsidR="007B5764" w:rsidRPr="00105654">
              <w:rPr>
                <w:rFonts w:cs="Calibri"/>
                <w:b/>
                <w:bCs/>
                <w:color w:val="000000"/>
                <w:sz w:val="16"/>
                <w:szCs w:val="16"/>
                <w:lang w:val="ru-RU"/>
              </w:rPr>
              <w:t xml:space="preserve"> </w:t>
            </w:r>
            <w:r w:rsidRPr="00105654">
              <w:rPr>
                <w:rFonts w:cs="Calibri"/>
                <w:b/>
                <w:bCs/>
                <w:color w:val="000000"/>
                <w:sz w:val="16"/>
                <w:szCs w:val="16"/>
                <w:lang w:val="ru-RU"/>
              </w:rPr>
              <w:t>565</w:t>
            </w:r>
          </w:p>
        </w:tc>
        <w:tc>
          <w:tcPr>
            <w:tcW w:w="503" w:type="pct"/>
            <w:tcBorders>
              <w:top w:val="nil"/>
              <w:left w:val="nil"/>
              <w:bottom w:val="nil"/>
              <w:right w:val="nil"/>
            </w:tcBorders>
            <w:shd w:val="clear" w:color="auto" w:fill="auto"/>
            <w:noWrap/>
            <w:vAlign w:val="bottom"/>
          </w:tcPr>
          <w:p w14:paraId="19A1676F" w14:textId="47F5FF87"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408</w:t>
            </w:r>
            <w:r w:rsidR="007B5764" w:rsidRPr="00105654">
              <w:rPr>
                <w:rFonts w:cs="Calibri"/>
                <w:b/>
                <w:bCs/>
                <w:color w:val="000000"/>
                <w:sz w:val="16"/>
                <w:szCs w:val="16"/>
                <w:lang w:val="ru-RU"/>
              </w:rPr>
              <w:t xml:space="preserve"> </w:t>
            </w:r>
            <w:r w:rsidRPr="00105654">
              <w:rPr>
                <w:rFonts w:cs="Calibri"/>
                <w:b/>
                <w:bCs/>
                <w:color w:val="000000"/>
                <w:sz w:val="16"/>
                <w:szCs w:val="16"/>
                <w:lang w:val="ru-RU"/>
              </w:rPr>
              <w:t>974</w:t>
            </w:r>
          </w:p>
        </w:tc>
        <w:tc>
          <w:tcPr>
            <w:tcW w:w="502" w:type="pct"/>
            <w:tcBorders>
              <w:top w:val="nil"/>
              <w:left w:val="nil"/>
              <w:bottom w:val="nil"/>
              <w:right w:val="nil"/>
            </w:tcBorders>
            <w:shd w:val="clear" w:color="auto" w:fill="auto"/>
            <w:noWrap/>
            <w:vAlign w:val="bottom"/>
          </w:tcPr>
          <w:p w14:paraId="6009BD47" w14:textId="0402DA28"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(101</w:t>
            </w:r>
            <w:r w:rsidR="007B5764" w:rsidRPr="00105654">
              <w:rPr>
                <w:rFonts w:cs="Calibri"/>
                <w:b/>
                <w:bCs/>
                <w:color w:val="000000"/>
                <w:sz w:val="16"/>
                <w:szCs w:val="16"/>
                <w:lang w:val="ru-RU"/>
              </w:rPr>
              <w:t xml:space="preserve"> </w:t>
            </w:r>
            <w:r w:rsidRPr="00105654">
              <w:rPr>
                <w:rFonts w:cs="Calibri"/>
                <w:b/>
                <w:bCs/>
                <w:color w:val="000000"/>
                <w:sz w:val="16"/>
                <w:szCs w:val="16"/>
                <w:lang w:val="ru-RU"/>
              </w:rPr>
              <w:t>016)</w:t>
            </w:r>
          </w:p>
        </w:tc>
        <w:tc>
          <w:tcPr>
            <w:tcW w:w="502" w:type="pct"/>
            <w:tcBorders>
              <w:top w:val="nil"/>
              <w:left w:val="nil"/>
              <w:bottom w:val="nil"/>
              <w:right w:val="nil"/>
            </w:tcBorders>
            <w:shd w:val="clear" w:color="auto" w:fill="auto"/>
            <w:noWrap/>
            <w:vAlign w:val="bottom"/>
          </w:tcPr>
          <w:p w14:paraId="70AF3038" w14:textId="449CF315"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307</w:t>
            </w:r>
            <w:r w:rsidR="007B5764" w:rsidRPr="00105654">
              <w:rPr>
                <w:rFonts w:cs="Calibri"/>
                <w:b/>
                <w:bCs/>
                <w:color w:val="000000"/>
                <w:sz w:val="16"/>
                <w:szCs w:val="16"/>
                <w:lang w:val="ru-RU"/>
              </w:rPr>
              <w:t xml:space="preserve"> </w:t>
            </w:r>
            <w:r w:rsidRPr="00105654">
              <w:rPr>
                <w:rFonts w:cs="Calibri"/>
                <w:b/>
                <w:bCs/>
                <w:color w:val="000000"/>
                <w:sz w:val="16"/>
                <w:szCs w:val="16"/>
                <w:lang w:val="ru-RU"/>
              </w:rPr>
              <w:t>958</w:t>
            </w:r>
          </w:p>
        </w:tc>
      </w:tr>
      <w:tr w:rsidR="001A402E" w:rsidRPr="00105654" w14:paraId="639DA7ED" w14:textId="77777777" w:rsidTr="00704B28">
        <w:tc>
          <w:tcPr>
            <w:tcW w:w="1250" w:type="pct"/>
            <w:tcBorders>
              <w:top w:val="nil"/>
              <w:left w:val="nil"/>
              <w:bottom w:val="nil"/>
              <w:right w:val="nil"/>
            </w:tcBorders>
            <w:shd w:val="clear" w:color="auto" w:fill="auto"/>
            <w:noWrap/>
          </w:tcPr>
          <w:p w14:paraId="02B8CDCE" w14:textId="77777777" w:rsidR="001A402E" w:rsidRPr="00105654" w:rsidRDefault="001A402E" w:rsidP="00704B28">
            <w:pPr>
              <w:pStyle w:val="Tabletext"/>
              <w:rPr>
                <w:b/>
                <w:bCs/>
                <w:sz w:val="16"/>
                <w:szCs w:val="16"/>
                <w:lang w:val="ru-RU"/>
              </w:rPr>
            </w:pPr>
          </w:p>
        </w:tc>
        <w:tc>
          <w:tcPr>
            <w:tcW w:w="735" w:type="pct"/>
            <w:tcBorders>
              <w:top w:val="nil"/>
              <w:left w:val="nil"/>
              <w:bottom w:val="nil"/>
              <w:right w:val="nil"/>
            </w:tcBorders>
            <w:shd w:val="clear" w:color="auto" w:fill="auto"/>
            <w:noWrap/>
          </w:tcPr>
          <w:p w14:paraId="06BBFAAE" w14:textId="77777777" w:rsidR="001A402E" w:rsidRPr="00105654" w:rsidRDefault="001A402E" w:rsidP="00704B28">
            <w:pPr>
              <w:pStyle w:val="Tabletext"/>
              <w:jc w:val="center"/>
              <w:rPr>
                <w:b/>
                <w:bCs/>
                <w:sz w:val="16"/>
                <w:szCs w:val="16"/>
                <w:lang w:val="ru-RU" w:eastAsia="en-GB"/>
              </w:rPr>
            </w:pPr>
          </w:p>
        </w:tc>
        <w:tc>
          <w:tcPr>
            <w:tcW w:w="502" w:type="pct"/>
            <w:tcBorders>
              <w:top w:val="nil"/>
              <w:left w:val="nil"/>
              <w:bottom w:val="nil"/>
              <w:right w:val="nil"/>
            </w:tcBorders>
            <w:vAlign w:val="bottom"/>
          </w:tcPr>
          <w:p w14:paraId="748CAA72" w14:textId="77777777" w:rsidR="001A402E" w:rsidRPr="00105654" w:rsidRDefault="001A402E" w:rsidP="001C1938">
            <w:pPr>
              <w:pStyle w:val="Tabletext"/>
              <w:jc w:val="right"/>
              <w:rPr>
                <w:b/>
                <w:bCs/>
                <w:sz w:val="16"/>
                <w:szCs w:val="16"/>
                <w:lang w:val="ru-RU" w:eastAsia="en-GB"/>
              </w:rPr>
            </w:pPr>
          </w:p>
        </w:tc>
        <w:tc>
          <w:tcPr>
            <w:tcW w:w="503" w:type="pct"/>
            <w:tcBorders>
              <w:top w:val="nil"/>
              <w:left w:val="nil"/>
              <w:bottom w:val="nil"/>
              <w:right w:val="nil"/>
            </w:tcBorders>
            <w:vAlign w:val="bottom"/>
          </w:tcPr>
          <w:p w14:paraId="5373C1F4" w14:textId="77777777" w:rsidR="001A402E" w:rsidRPr="00105654" w:rsidRDefault="001A402E" w:rsidP="001C1938">
            <w:pPr>
              <w:pStyle w:val="Tabletext"/>
              <w:jc w:val="right"/>
              <w:rPr>
                <w:b/>
                <w:bCs/>
                <w:sz w:val="16"/>
                <w:szCs w:val="16"/>
                <w:lang w:val="ru-RU" w:eastAsia="en-GB"/>
              </w:rPr>
            </w:pPr>
          </w:p>
        </w:tc>
        <w:tc>
          <w:tcPr>
            <w:tcW w:w="502" w:type="pct"/>
            <w:tcBorders>
              <w:top w:val="nil"/>
              <w:left w:val="nil"/>
              <w:bottom w:val="nil"/>
              <w:right w:val="nil"/>
            </w:tcBorders>
            <w:vAlign w:val="bottom"/>
          </w:tcPr>
          <w:p w14:paraId="1AE48396" w14:textId="77777777" w:rsidR="001A402E" w:rsidRPr="00105654" w:rsidRDefault="001A402E" w:rsidP="001C1938">
            <w:pPr>
              <w:pStyle w:val="Tabletext"/>
              <w:jc w:val="right"/>
              <w:rPr>
                <w:b/>
                <w:bCs/>
                <w:sz w:val="16"/>
                <w:szCs w:val="16"/>
                <w:lang w:val="ru-RU" w:eastAsia="en-GB"/>
              </w:rPr>
            </w:pPr>
          </w:p>
        </w:tc>
        <w:tc>
          <w:tcPr>
            <w:tcW w:w="503" w:type="pct"/>
            <w:tcBorders>
              <w:top w:val="nil"/>
              <w:left w:val="nil"/>
              <w:bottom w:val="nil"/>
              <w:right w:val="nil"/>
            </w:tcBorders>
            <w:shd w:val="clear" w:color="auto" w:fill="auto"/>
            <w:noWrap/>
            <w:vAlign w:val="bottom"/>
          </w:tcPr>
          <w:p w14:paraId="4B98D214" w14:textId="77777777" w:rsidR="001A402E" w:rsidRPr="00105654" w:rsidRDefault="001A402E" w:rsidP="001C1938">
            <w:pPr>
              <w:pStyle w:val="Tabletext"/>
              <w:jc w:val="right"/>
              <w:rPr>
                <w:b/>
                <w:bCs/>
                <w:sz w:val="16"/>
                <w:szCs w:val="16"/>
                <w:lang w:val="ru-RU" w:eastAsia="en-GB"/>
              </w:rPr>
            </w:pPr>
          </w:p>
        </w:tc>
        <w:tc>
          <w:tcPr>
            <w:tcW w:w="502" w:type="pct"/>
            <w:tcBorders>
              <w:top w:val="nil"/>
              <w:left w:val="nil"/>
              <w:bottom w:val="nil"/>
              <w:right w:val="nil"/>
            </w:tcBorders>
            <w:shd w:val="clear" w:color="auto" w:fill="auto"/>
            <w:noWrap/>
            <w:vAlign w:val="bottom"/>
          </w:tcPr>
          <w:p w14:paraId="40C03922" w14:textId="77777777" w:rsidR="001A402E" w:rsidRPr="00105654" w:rsidRDefault="001A402E" w:rsidP="001C1938">
            <w:pPr>
              <w:pStyle w:val="Tabletext"/>
              <w:jc w:val="right"/>
              <w:rPr>
                <w:b/>
                <w:bCs/>
                <w:sz w:val="16"/>
                <w:szCs w:val="16"/>
                <w:lang w:val="ru-RU" w:eastAsia="en-GB"/>
              </w:rPr>
            </w:pPr>
          </w:p>
        </w:tc>
        <w:tc>
          <w:tcPr>
            <w:tcW w:w="502" w:type="pct"/>
            <w:tcBorders>
              <w:top w:val="nil"/>
              <w:left w:val="nil"/>
              <w:bottom w:val="nil"/>
              <w:right w:val="nil"/>
            </w:tcBorders>
            <w:shd w:val="clear" w:color="auto" w:fill="auto"/>
            <w:noWrap/>
            <w:vAlign w:val="bottom"/>
          </w:tcPr>
          <w:p w14:paraId="295CAE76" w14:textId="77777777" w:rsidR="001A402E" w:rsidRPr="00105654" w:rsidRDefault="001A402E" w:rsidP="001C1938">
            <w:pPr>
              <w:pStyle w:val="Tabletext"/>
              <w:jc w:val="right"/>
              <w:rPr>
                <w:b/>
                <w:bCs/>
                <w:sz w:val="16"/>
                <w:szCs w:val="16"/>
                <w:lang w:val="ru-RU" w:eastAsia="en-GB"/>
              </w:rPr>
            </w:pPr>
          </w:p>
        </w:tc>
      </w:tr>
      <w:tr w:rsidR="006C3CAC" w:rsidRPr="00105654" w14:paraId="6F23BC8E" w14:textId="77777777" w:rsidTr="00704B28">
        <w:tc>
          <w:tcPr>
            <w:tcW w:w="1250" w:type="pct"/>
            <w:tcBorders>
              <w:top w:val="nil"/>
              <w:left w:val="nil"/>
              <w:bottom w:val="nil"/>
              <w:right w:val="nil"/>
            </w:tcBorders>
            <w:shd w:val="clear" w:color="auto" w:fill="auto"/>
            <w:noWrap/>
            <w:hideMark/>
          </w:tcPr>
          <w:p w14:paraId="3EF26E39" w14:textId="77777777" w:rsidR="006C3CAC" w:rsidRPr="00105654" w:rsidRDefault="006C3CAC" w:rsidP="00704B28">
            <w:pPr>
              <w:pStyle w:val="Tabletext"/>
              <w:rPr>
                <w:b/>
                <w:sz w:val="16"/>
                <w:szCs w:val="16"/>
                <w:lang w:val="ru-RU" w:eastAsia="en-GB"/>
              </w:rPr>
            </w:pPr>
            <w:r w:rsidRPr="00105654">
              <w:rPr>
                <w:b/>
                <w:sz w:val="16"/>
                <w:szCs w:val="16"/>
                <w:lang w:val="ru-RU"/>
              </w:rPr>
              <w:t>ПАССИВЫ</w:t>
            </w:r>
          </w:p>
        </w:tc>
        <w:tc>
          <w:tcPr>
            <w:tcW w:w="735" w:type="pct"/>
            <w:tcBorders>
              <w:top w:val="nil"/>
              <w:left w:val="nil"/>
              <w:bottom w:val="nil"/>
              <w:right w:val="nil"/>
            </w:tcBorders>
            <w:shd w:val="clear" w:color="auto" w:fill="auto"/>
            <w:noWrap/>
          </w:tcPr>
          <w:p w14:paraId="757B6675" w14:textId="77777777" w:rsidR="006C3CAC" w:rsidRPr="00105654" w:rsidRDefault="006C3CAC" w:rsidP="00704B28">
            <w:pPr>
              <w:pStyle w:val="Tabletext"/>
              <w:jc w:val="center"/>
              <w:rPr>
                <w:sz w:val="16"/>
                <w:szCs w:val="16"/>
                <w:lang w:val="ru-RU" w:eastAsia="en-GB"/>
              </w:rPr>
            </w:pPr>
          </w:p>
        </w:tc>
        <w:tc>
          <w:tcPr>
            <w:tcW w:w="502" w:type="pct"/>
            <w:tcBorders>
              <w:top w:val="nil"/>
              <w:left w:val="nil"/>
              <w:bottom w:val="nil"/>
              <w:right w:val="nil"/>
            </w:tcBorders>
            <w:vAlign w:val="bottom"/>
          </w:tcPr>
          <w:p w14:paraId="263A20B8" w14:textId="77777777" w:rsidR="006C3CAC" w:rsidRPr="00105654" w:rsidRDefault="006C3CAC" w:rsidP="001C1938">
            <w:pPr>
              <w:pStyle w:val="Tabletext"/>
              <w:jc w:val="right"/>
              <w:rPr>
                <w:rFonts w:ascii="Times New Roman" w:hAnsi="Times New Roman"/>
                <w:sz w:val="16"/>
                <w:szCs w:val="16"/>
                <w:lang w:val="ru-RU" w:eastAsia="en-GB"/>
              </w:rPr>
            </w:pPr>
          </w:p>
        </w:tc>
        <w:tc>
          <w:tcPr>
            <w:tcW w:w="503" w:type="pct"/>
            <w:tcBorders>
              <w:top w:val="nil"/>
              <w:left w:val="nil"/>
              <w:bottom w:val="nil"/>
              <w:right w:val="nil"/>
            </w:tcBorders>
            <w:vAlign w:val="bottom"/>
          </w:tcPr>
          <w:p w14:paraId="4CFE04D6" w14:textId="56195E0E"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vAlign w:val="bottom"/>
          </w:tcPr>
          <w:p w14:paraId="07CEFCB7" w14:textId="3CD18592" w:rsidR="006C3CAC" w:rsidRPr="00105654" w:rsidRDefault="006C3CAC" w:rsidP="001C1938">
            <w:pPr>
              <w:pStyle w:val="Tabletext"/>
              <w:jc w:val="right"/>
              <w:rPr>
                <w:rFonts w:ascii="Times New Roman" w:hAnsi="Times New Roman"/>
                <w:sz w:val="16"/>
                <w:szCs w:val="16"/>
                <w:lang w:val="ru-RU" w:eastAsia="en-GB"/>
              </w:rPr>
            </w:pPr>
          </w:p>
        </w:tc>
        <w:tc>
          <w:tcPr>
            <w:tcW w:w="503" w:type="pct"/>
            <w:tcBorders>
              <w:top w:val="nil"/>
              <w:left w:val="nil"/>
              <w:bottom w:val="nil"/>
              <w:right w:val="nil"/>
            </w:tcBorders>
            <w:shd w:val="clear" w:color="auto" w:fill="auto"/>
            <w:noWrap/>
            <w:vAlign w:val="bottom"/>
          </w:tcPr>
          <w:p w14:paraId="1A1689F9" w14:textId="5C035B36"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6DB7C57C" w14:textId="77777777"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3E201072" w14:textId="77777777" w:rsidR="006C3CAC" w:rsidRPr="00105654" w:rsidRDefault="006C3CAC" w:rsidP="001C1938">
            <w:pPr>
              <w:pStyle w:val="Tabletext"/>
              <w:jc w:val="right"/>
              <w:rPr>
                <w:rFonts w:ascii="Times New Roman" w:hAnsi="Times New Roman"/>
                <w:sz w:val="16"/>
                <w:szCs w:val="16"/>
                <w:lang w:val="ru-RU" w:eastAsia="en-GB"/>
              </w:rPr>
            </w:pPr>
          </w:p>
        </w:tc>
      </w:tr>
      <w:tr w:rsidR="006C3CAC" w:rsidRPr="00105654" w14:paraId="555E028D" w14:textId="77777777" w:rsidTr="00704B28">
        <w:tc>
          <w:tcPr>
            <w:tcW w:w="1250" w:type="pct"/>
            <w:tcBorders>
              <w:top w:val="nil"/>
              <w:left w:val="nil"/>
              <w:bottom w:val="nil"/>
              <w:right w:val="nil"/>
            </w:tcBorders>
            <w:shd w:val="clear" w:color="auto" w:fill="auto"/>
            <w:noWrap/>
            <w:hideMark/>
          </w:tcPr>
          <w:p w14:paraId="490576F1" w14:textId="469E84A5" w:rsidR="006C3CAC" w:rsidRPr="00105654" w:rsidRDefault="004B2BB6" w:rsidP="00704B28">
            <w:pPr>
              <w:pStyle w:val="Tabletext"/>
              <w:rPr>
                <w:b/>
                <w:bCs/>
                <w:sz w:val="16"/>
                <w:szCs w:val="16"/>
                <w:lang w:val="ru-RU" w:eastAsia="en-GB"/>
              </w:rPr>
            </w:pPr>
            <w:r w:rsidRPr="00105654">
              <w:rPr>
                <w:b/>
                <w:bCs/>
                <w:sz w:val="16"/>
                <w:szCs w:val="16"/>
                <w:lang w:val="ru-RU" w:eastAsia="en-GB"/>
              </w:rPr>
              <w:t>Текущие обязательства</w:t>
            </w:r>
          </w:p>
        </w:tc>
        <w:tc>
          <w:tcPr>
            <w:tcW w:w="735" w:type="pct"/>
            <w:tcBorders>
              <w:top w:val="nil"/>
              <w:left w:val="nil"/>
              <w:bottom w:val="nil"/>
              <w:right w:val="nil"/>
            </w:tcBorders>
            <w:shd w:val="clear" w:color="auto" w:fill="auto"/>
            <w:noWrap/>
          </w:tcPr>
          <w:p w14:paraId="71B0CFFE" w14:textId="77777777" w:rsidR="006C3CAC" w:rsidRPr="00105654" w:rsidRDefault="006C3CAC" w:rsidP="00704B28">
            <w:pPr>
              <w:pStyle w:val="Tabletext"/>
              <w:jc w:val="center"/>
              <w:rPr>
                <w:b/>
                <w:bCs/>
                <w:sz w:val="16"/>
                <w:szCs w:val="16"/>
                <w:lang w:val="ru-RU" w:eastAsia="en-GB"/>
              </w:rPr>
            </w:pPr>
          </w:p>
        </w:tc>
        <w:tc>
          <w:tcPr>
            <w:tcW w:w="502" w:type="pct"/>
            <w:tcBorders>
              <w:top w:val="nil"/>
              <w:left w:val="nil"/>
              <w:bottom w:val="nil"/>
              <w:right w:val="nil"/>
            </w:tcBorders>
            <w:vAlign w:val="bottom"/>
          </w:tcPr>
          <w:p w14:paraId="44471C96" w14:textId="77777777" w:rsidR="006C3CAC" w:rsidRPr="00105654" w:rsidRDefault="006C3CAC" w:rsidP="001C1938">
            <w:pPr>
              <w:pStyle w:val="Tabletext"/>
              <w:jc w:val="right"/>
              <w:rPr>
                <w:rFonts w:ascii="Times New Roman" w:hAnsi="Times New Roman"/>
                <w:b/>
                <w:bCs/>
                <w:sz w:val="16"/>
                <w:szCs w:val="16"/>
                <w:lang w:val="ru-RU" w:eastAsia="en-GB"/>
              </w:rPr>
            </w:pPr>
          </w:p>
        </w:tc>
        <w:tc>
          <w:tcPr>
            <w:tcW w:w="503" w:type="pct"/>
            <w:tcBorders>
              <w:top w:val="nil"/>
              <w:left w:val="nil"/>
              <w:bottom w:val="nil"/>
              <w:right w:val="nil"/>
            </w:tcBorders>
            <w:vAlign w:val="bottom"/>
          </w:tcPr>
          <w:p w14:paraId="1C151BD0" w14:textId="1F060052"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vAlign w:val="bottom"/>
          </w:tcPr>
          <w:p w14:paraId="613C9B34" w14:textId="480C5491" w:rsidR="006C3CAC" w:rsidRPr="00105654" w:rsidRDefault="006C3CAC" w:rsidP="001C1938">
            <w:pPr>
              <w:pStyle w:val="Tabletext"/>
              <w:jc w:val="right"/>
              <w:rPr>
                <w:rFonts w:ascii="Times New Roman" w:hAnsi="Times New Roman"/>
                <w:b/>
                <w:bCs/>
                <w:sz w:val="16"/>
                <w:szCs w:val="16"/>
                <w:lang w:val="ru-RU" w:eastAsia="en-GB"/>
              </w:rPr>
            </w:pPr>
          </w:p>
        </w:tc>
        <w:tc>
          <w:tcPr>
            <w:tcW w:w="503" w:type="pct"/>
            <w:tcBorders>
              <w:top w:val="nil"/>
              <w:left w:val="nil"/>
              <w:bottom w:val="nil"/>
              <w:right w:val="nil"/>
            </w:tcBorders>
            <w:shd w:val="clear" w:color="auto" w:fill="auto"/>
            <w:noWrap/>
            <w:vAlign w:val="bottom"/>
          </w:tcPr>
          <w:p w14:paraId="27283850" w14:textId="2AC1A0A5"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shd w:val="clear" w:color="auto" w:fill="auto"/>
            <w:noWrap/>
            <w:vAlign w:val="bottom"/>
          </w:tcPr>
          <w:p w14:paraId="4D052469" w14:textId="77777777"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shd w:val="clear" w:color="auto" w:fill="auto"/>
            <w:noWrap/>
            <w:vAlign w:val="bottom"/>
          </w:tcPr>
          <w:p w14:paraId="5952B7B2" w14:textId="77777777" w:rsidR="006C3CAC" w:rsidRPr="00105654" w:rsidRDefault="006C3CAC" w:rsidP="001C1938">
            <w:pPr>
              <w:pStyle w:val="Tabletext"/>
              <w:jc w:val="right"/>
              <w:rPr>
                <w:rFonts w:ascii="Times New Roman" w:hAnsi="Times New Roman"/>
                <w:b/>
                <w:bCs/>
                <w:sz w:val="16"/>
                <w:szCs w:val="16"/>
                <w:lang w:val="ru-RU" w:eastAsia="en-GB"/>
              </w:rPr>
            </w:pPr>
          </w:p>
        </w:tc>
      </w:tr>
      <w:tr w:rsidR="00F4449C" w:rsidRPr="00105654" w14:paraId="0EEE53CA" w14:textId="77777777" w:rsidTr="00704B28">
        <w:tc>
          <w:tcPr>
            <w:tcW w:w="1250" w:type="pct"/>
            <w:tcBorders>
              <w:top w:val="nil"/>
              <w:left w:val="nil"/>
              <w:bottom w:val="nil"/>
              <w:right w:val="nil"/>
            </w:tcBorders>
            <w:shd w:val="clear" w:color="auto" w:fill="auto"/>
            <w:noWrap/>
            <w:hideMark/>
          </w:tcPr>
          <w:p w14:paraId="1294C1BA" w14:textId="06B25F10" w:rsidR="00F4449C" w:rsidRPr="00105654" w:rsidRDefault="00F4449C" w:rsidP="00704B28">
            <w:pPr>
              <w:pStyle w:val="Tabletext"/>
              <w:rPr>
                <w:sz w:val="16"/>
                <w:szCs w:val="16"/>
                <w:lang w:val="ru-RU" w:eastAsia="en-GB"/>
              </w:rPr>
            </w:pPr>
            <w:r w:rsidRPr="00105654">
              <w:rPr>
                <w:sz w:val="16"/>
                <w:szCs w:val="16"/>
                <w:lang w:val="ru-RU" w:eastAsia="en-GB"/>
              </w:rPr>
              <w:t>Подлежащие уплате средства</w:t>
            </w:r>
          </w:p>
        </w:tc>
        <w:tc>
          <w:tcPr>
            <w:tcW w:w="735" w:type="pct"/>
            <w:tcBorders>
              <w:top w:val="nil"/>
              <w:left w:val="nil"/>
              <w:bottom w:val="nil"/>
              <w:right w:val="nil"/>
            </w:tcBorders>
            <w:shd w:val="clear" w:color="auto" w:fill="auto"/>
            <w:noWrap/>
          </w:tcPr>
          <w:p w14:paraId="6FD8C2A0" w14:textId="51B4D7AA"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30.13 </w:t>
            </w:r>
            <w:r w:rsidRPr="00105654">
              <w:rPr>
                <w:rFonts w:cs="Calibri"/>
                <w:i/>
                <w:iCs/>
                <w:color w:val="000000"/>
                <w:sz w:val="16"/>
                <w:szCs w:val="16"/>
                <w:lang w:val="ru-RU"/>
              </w:rPr>
              <w:t>и</w:t>
            </w:r>
            <w:r w:rsidR="00F4449C" w:rsidRPr="00105654">
              <w:rPr>
                <w:rFonts w:cs="Calibri"/>
                <w:i/>
                <w:iCs/>
                <w:color w:val="000000"/>
                <w:sz w:val="16"/>
                <w:szCs w:val="16"/>
                <w:lang w:val="ru-RU"/>
              </w:rPr>
              <w:t xml:space="preserve"> 30.19</w:t>
            </w:r>
          </w:p>
        </w:tc>
        <w:tc>
          <w:tcPr>
            <w:tcW w:w="502" w:type="pct"/>
            <w:tcBorders>
              <w:top w:val="nil"/>
              <w:left w:val="nil"/>
              <w:bottom w:val="nil"/>
              <w:right w:val="nil"/>
            </w:tcBorders>
            <w:vAlign w:val="bottom"/>
          </w:tcPr>
          <w:p w14:paraId="33418190" w14:textId="2A3627C3"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6</w:t>
            </w:r>
            <w:r w:rsidR="001C1938" w:rsidRPr="00105654">
              <w:rPr>
                <w:rFonts w:cs="Calibri"/>
                <w:sz w:val="16"/>
                <w:szCs w:val="16"/>
                <w:lang w:val="ru-RU"/>
              </w:rPr>
              <w:t xml:space="preserve"> </w:t>
            </w:r>
            <w:r w:rsidRPr="00105654">
              <w:rPr>
                <w:rFonts w:cs="Calibri"/>
                <w:sz w:val="16"/>
                <w:szCs w:val="16"/>
                <w:lang w:val="ru-RU"/>
              </w:rPr>
              <w:t>796</w:t>
            </w:r>
          </w:p>
        </w:tc>
        <w:tc>
          <w:tcPr>
            <w:tcW w:w="503" w:type="pct"/>
            <w:tcBorders>
              <w:top w:val="nil"/>
              <w:left w:val="nil"/>
              <w:bottom w:val="nil"/>
              <w:right w:val="nil"/>
            </w:tcBorders>
            <w:vAlign w:val="bottom"/>
          </w:tcPr>
          <w:p w14:paraId="481473B4" w14:textId="33C9D2BE"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660</w:t>
            </w:r>
          </w:p>
        </w:tc>
        <w:tc>
          <w:tcPr>
            <w:tcW w:w="502" w:type="pct"/>
            <w:tcBorders>
              <w:top w:val="nil"/>
              <w:left w:val="nil"/>
              <w:bottom w:val="nil"/>
              <w:right w:val="nil"/>
            </w:tcBorders>
            <w:vAlign w:val="bottom"/>
          </w:tcPr>
          <w:p w14:paraId="3F38B0C5" w14:textId="1A61E417"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7</w:t>
            </w:r>
            <w:r w:rsidR="007B5764" w:rsidRPr="00105654">
              <w:rPr>
                <w:rFonts w:cs="Calibri"/>
                <w:sz w:val="16"/>
                <w:szCs w:val="16"/>
                <w:lang w:val="ru-RU"/>
              </w:rPr>
              <w:t xml:space="preserve"> </w:t>
            </w:r>
            <w:r w:rsidRPr="00105654">
              <w:rPr>
                <w:rFonts w:cs="Calibri"/>
                <w:sz w:val="16"/>
                <w:szCs w:val="16"/>
                <w:lang w:val="ru-RU"/>
              </w:rPr>
              <w:t>456</w:t>
            </w:r>
          </w:p>
        </w:tc>
        <w:tc>
          <w:tcPr>
            <w:tcW w:w="503" w:type="pct"/>
            <w:tcBorders>
              <w:top w:val="nil"/>
              <w:left w:val="nil"/>
              <w:bottom w:val="nil"/>
              <w:right w:val="nil"/>
            </w:tcBorders>
            <w:shd w:val="clear" w:color="auto" w:fill="auto"/>
            <w:noWrap/>
            <w:vAlign w:val="bottom"/>
          </w:tcPr>
          <w:p w14:paraId="69AF6DF5" w14:textId="4358B4A9"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6</w:t>
            </w:r>
            <w:r w:rsidR="007B5764" w:rsidRPr="00105654">
              <w:rPr>
                <w:rFonts w:cs="Calibri"/>
                <w:sz w:val="16"/>
                <w:szCs w:val="16"/>
                <w:lang w:val="ru-RU"/>
              </w:rPr>
              <w:t xml:space="preserve"> </w:t>
            </w:r>
            <w:r w:rsidRPr="00105654">
              <w:rPr>
                <w:rFonts w:cs="Calibri"/>
                <w:sz w:val="16"/>
                <w:szCs w:val="16"/>
                <w:lang w:val="ru-RU"/>
              </w:rPr>
              <w:t>015</w:t>
            </w:r>
          </w:p>
        </w:tc>
        <w:tc>
          <w:tcPr>
            <w:tcW w:w="502" w:type="pct"/>
            <w:tcBorders>
              <w:top w:val="nil"/>
              <w:left w:val="nil"/>
              <w:bottom w:val="nil"/>
              <w:right w:val="nil"/>
            </w:tcBorders>
            <w:shd w:val="clear" w:color="auto" w:fill="auto"/>
            <w:noWrap/>
            <w:vAlign w:val="bottom"/>
          </w:tcPr>
          <w:p w14:paraId="0A1A3755" w14:textId="1BE1D7ED"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(328)</w:t>
            </w:r>
          </w:p>
        </w:tc>
        <w:tc>
          <w:tcPr>
            <w:tcW w:w="502" w:type="pct"/>
            <w:tcBorders>
              <w:top w:val="nil"/>
              <w:left w:val="nil"/>
              <w:bottom w:val="nil"/>
              <w:right w:val="nil"/>
            </w:tcBorders>
            <w:shd w:val="clear" w:color="auto" w:fill="auto"/>
            <w:noWrap/>
            <w:vAlign w:val="bottom"/>
          </w:tcPr>
          <w:p w14:paraId="2AC97DDD" w14:textId="542651A2"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5</w:t>
            </w:r>
            <w:r w:rsidR="007B5764" w:rsidRPr="00105654">
              <w:rPr>
                <w:rFonts w:cs="Calibri"/>
                <w:color w:val="000000"/>
                <w:sz w:val="16"/>
                <w:szCs w:val="16"/>
                <w:lang w:val="ru-RU"/>
              </w:rPr>
              <w:t xml:space="preserve"> </w:t>
            </w:r>
            <w:r w:rsidRPr="00105654">
              <w:rPr>
                <w:rFonts w:cs="Calibri"/>
                <w:color w:val="000000"/>
                <w:sz w:val="16"/>
                <w:szCs w:val="16"/>
                <w:lang w:val="ru-RU"/>
              </w:rPr>
              <w:t>687</w:t>
            </w:r>
          </w:p>
        </w:tc>
      </w:tr>
      <w:tr w:rsidR="00F4449C" w:rsidRPr="00105654" w14:paraId="0DC3BCA9" w14:textId="77777777" w:rsidTr="00704B28">
        <w:tc>
          <w:tcPr>
            <w:tcW w:w="1250" w:type="pct"/>
            <w:tcBorders>
              <w:top w:val="nil"/>
              <w:left w:val="nil"/>
              <w:bottom w:val="nil"/>
              <w:right w:val="nil"/>
            </w:tcBorders>
            <w:shd w:val="clear" w:color="auto" w:fill="auto"/>
            <w:noWrap/>
            <w:hideMark/>
          </w:tcPr>
          <w:p w14:paraId="68113151" w14:textId="03F58B5C" w:rsidR="00F4449C" w:rsidRPr="00105654" w:rsidRDefault="00F4449C" w:rsidP="00704B28">
            <w:pPr>
              <w:pStyle w:val="Tabletext"/>
              <w:rPr>
                <w:sz w:val="16"/>
                <w:szCs w:val="16"/>
                <w:lang w:val="ru-RU" w:eastAsia="en-GB"/>
              </w:rPr>
            </w:pPr>
            <w:r w:rsidRPr="00105654">
              <w:rPr>
                <w:sz w:val="16"/>
                <w:szCs w:val="16"/>
                <w:lang w:val="ru-RU" w:eastAsia="en-GB"/>
              </w:rPr>
              <w:t>Взносы, полученные авансом</w:t>
            </w:r>
          </w:p>
        </w:tc>
        <w:tc>
          <w:tcPr>
            <w:tcW w:w="735" w:type="pct"/>
            <w:tcBorders>
              <w:top w:val="nil"/>
              <w:left w:val="nil"/>
              <w:bottom w:val="nil"/>
              <w:right w:val="nil"/>
            </w:tcBorders>
            <w:shd w:val="clear" w:color="auto" w:fill="auto"/>
            <w:noWrap/>
          </w:tcPr>
          <w:p w14:paraId="769DCE75" w14:textId="3333403E"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30.3</w:t>
            </w:r>
          </w:p>
        </w:tc>
        <w:tc>
          <w:tcPr>
            <w:tcW w:w="502" w:type="pct"/>
            <w:tcBorders>
              <w:top w:val="nil"/>
              <w:left w:val="nil"/>
              <w:bottom w:val="nil"/>
              <w:right w:val="nil"/>
            </w:tcBorders>
            <w:vAlign w:val="bottom"/>
          </w:tcPr>
          <w:p w14:paraId="6B51F752" w14:textId="01A3EA2E"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3" w:type="pct"/>
            <w:tcBorders>
              <w:top w:val="nil"/>
              <w:left w:val="nil"/>
              <w:bottom w:val="nil"/>
              <w:right w:val="nil"/>
            </w:tcBorders>
            <w:vAlign w:val="bottom"/>
          </w:tcPr>
          <w:p w14:paraId="60925291" w14:textId="742929F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53</w:t>
            </w:r>
            <w:r w:rsidR="001C1938" w:rsidRPr="00105654">
              <w:rPr>
                <w:rFonts w:cs="Calibri"/>
                <w:sz w:val="16"/>
                <w:szCs w:val="16"/>
                <w:lang w:val="ru-RU"/>
              </w:rPr>
              <w:t xml:space="preserve"> </w:t>
            </w:r>
            <w:r w:rsidRPr="00105654">
              <w:rPr>
                <w:rFonts w:cs="Calibri"/>
                <w:sz w:val="16"/>
                <w:szCs w:val="16"/>
                <w:lang w:val="ru-RU"/>
              </w:rPr>
              <w:t>572</w:t>
            </w:r>
          </w:p>
        </w:tc>
        <w:tc>
          <w:tcPr>
            <w:tcW w:w="502" w:type="pct"/>
            <w:tcBorders>
              <w:top w:val="nil"/>
              <w:left w:val="nil"/>
              <w:bottom w:val="nil"/>
              <w:right w:val="nil"/>
            </w:tcBorders>
            <w:vAlign w:val="bottom"/>
          </w:tcPr>
          <w:p w14:paraId="0E277BD3" w14:textId="38780BE4"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53</w:t>
            </w:r>
            <w:r w:rsidR="007B5764" w:rsidRPr="00105654">
              <w:rPr>
                <w:rFonts w:cs="Calibri"/>
                <w:sz w:val="16"/>
                <w:szCs w:val="16"/>
                <w:lang w:val="ru-RU"/>
              </w:rPr>
              <w:t xml:space="preserve"> </w:t>
            </w:r>
            <w:r w:rsidRPr="00105654">
              <w:rPr>
                <w:rFonts w:cs="Calibri"/>
                <w:sz w:val="16"/>
                <w:szCs w:val="16"/>
                <w:lang w:val="ru-RU"/>
              </w:rPr>
              <w:t>572</w:t>
            </w:r>
          </w:p>
        </w:tc>
        <w:tc>
          <w:tcPr>
            <w:tcW w:w="503" w:type="pct"/>
            <w:tcBorders>
              <w:top w:val="nil"/>
              <w:left w:val="nil"/>
              <w:bottom w:val="nil"/>
              <w:right w:val="nil"/>
            </w:tcBorders>
            <w:shd w:val="clear" w:color="auto" w:fill="auto"/>
            <w:noWrap/>
            <w:vAlign w:val="bottom"/>
          </w:tcPr>
          <w:p w14:paraId="1F065D23" w14:textId="3BAA46F5"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522FBA4A" w14:textId="7C77ED12"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43</w:t>
            </w:r>
            <w:r w:rsidR="007B5764" w:rsidRPr="00105654">
              <w:rPr>
                <w:rFonts w:cs="Calibri"/>
                <w:sz w:val="16"/>
                <w:szCs w:val="16"/>
                <w:lang w:val="ru-RU"/>
              </w:rPr>
              <w:t xml:space="preserve"> </w:t>
            </w:r>
            <w:r w:rsidRPr="00105654">
              <w:rPr>
                <w:rFonts w:cs="Calibri"/>
                <w:sz w:val="16"/>
                <w:szCs w:val="16"/>
                <w:lang w:val="ru-RU"/>
              </w:rPr>
              <w:t>795</w:t>
            </w:r>
          </w:p>
        </w:tc>
        <w:tc>
          <w:tcPr>
            <w:tcW w:w="502" w:type="pct"/>
            <w:tcBorders>
              <w:top w:val="nil"/>
              <w:left w:val="nil"/>
              <w:bottom w:val="nil"/>
              <w:right w:val="nil"/>
            </w:tcBorders>
            <w:shd w:val="clear" w:color="auto" w:fill="auto"/>
            <w:noWrap/>
            <w:vAlign w:val="bottom"/>
          </w:tcPr>
          <w:p w14:paraId="0C0A9A07" w14:textId="5D1687FF"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43</w:t>
            </w:r>
            <w:r w:rsidR="007B5764" w:rsidRPr="00105654">
              <w:rPr>
                <w:rFonts w:cs="Calibri"/>
                <w:color w:val="000000"/>
                <w:sz w:val="16"/>
                <w:szCs w:val="16"/>
                <w:lang w:val="ru-RU"/>
              </w:rPr>
              <w:t xml:space="preserve"> </w:t>
            </w:r>
            <w:r w:rsidRPr="00105654">
              <w:rPr>
                <w:rFonts w:cs="Calibri"/>
                <w:color w:val="000000"/>
                <w:sz w:val="16"/>
                <w:szCs w:val="16"/>
                <w:lang w:val="ru-RU"/>
              </w:rPr>
              <w:t>795</w:t>
            </w:r>
          </w:p>
        </w:tc>
      </w:tr>
      <w:tr w:rsidR="00F4449C" w:rsidRPr="00105654" w14:paraId="42AF10AB" w14:textId="77777777" w:rsidTr="00704B28">
        <w:tc>
          <w:tcPr>
            <w:tcW w:w="1250" w:type="pct"/>
            <w:tcBorders>
              <w:top w:val="nil"/>
              <w:left w:val="nil"/>
              <w:bottom w:val="nil"/>
              <w:right w:val="nil"/>
            </w:tcBorders>
            <w:shd w:val="clear" w:color="auto" w:fill="auto"/>
            <w:noWrap/>
            <w:hideMark/>
          </w:tcPr>
          <w:p w14:paraId="29296920" w14:textId="22F95AF0" w:rsidR="00F4449C" w:rsidRPr="00105654" w:rsidRDefault="00FE7112" w:rsidP="00704B28">
            <w:pPr>
              <w:pStyle w:val="Tabletext"/>
              <w:rPr>
                <w:sz w:val="16"/>
                <w:szCs w:val="16"/>
                <w:lang w:val="ru-RU" w:eastAsia="en-GB"/>
              </w:rPr>
            </w:pPr>
            <w:r w:rsidRPr="00FE7112">
              <w:rPr>
                <w:sz w:val="16"/>
                <w:szCs w:val="16"/>
                <w:lang w:val="ru-RU" w:eastAsia="en-GB"/>
              </w:rPr>
              <w:t>Доходы будущих периодов</w:t>
            </w:r>
          </w:p>
        </w:tc>
        <w:tc>
          <w:tcPr>
            <w:tcW w:w="735" w:type="pct"/>
            <w:tcBorders>
              <w:top w:val="nil"/>
              <w:left w:val="nil"/>
              <w:bottom w:val="nil"/>
              <w:right w:val="nil"/>
            </w:tcBorders>
            <w:shd w:val="clear" w:color="auto" w:fill="auto"/>
            <w:noWrap/>
          </w:tcPr>
          <w:p w14:paraId="34B2C046" w14:textId="29C43E9C"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30.2 </w:t>
            </w:r>
            <w:r w:rsidRPr="00105654">
              <w:rPr>
                <w:rFonts w:cs="Calibri"/>
                <w:i/>
                <w:iCs/>
                <w:color w:val="000000"/>
                <w:sz w:val="16"/>
                <w:szCs w:val="16"/>
                <w:lang w:val="ru-RU"/>
              </w:rPr>
              <w:t>и </w:t>
            </w:r>
            <w:r w:rsidR="00F4449C" w:rsidRPr="00105654">
              <w:rPr>
                <w:rFonts w:cs="Calibri"/>
                <w:i/>
                <w:iCs/>
                <w:color w:val="000000"/>
                <w:sz w:val="16"/>
                <w:szCs w:val="16"/>
                <w:lang w:val="ru-RU"/>
              </w:rPr>
              <w:t>30.3</w:t>
            </w:r>
          </w:p>
        </w:tc>
        <w:tc>
          <w:tcPr>
            <w:tcW w:w="502" w:type="pct"/>
            <w:tcBorders>
              <w:top w:val="nil"/>
              <w:left w:val="nil"/>
              <w:bottom w:val="nil"/>
              <w:right w:val="nil"/>
            </w:tcBorders>
            <w:vAlign w:val="bottom"/>
          </w:tcPr>
          <w:p w14:paraId="4410D478" w14:textId="7AA022C7"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132</w:t>
            </w:r>
            <w:r w:rsidR="001C1938" w:rsidRPr="00105654">
              <w:rPr>
                <w:rFonts w:cs="Calibri"/>
                <w:sz w:val="16"/>
                <w:szCs w:val="16"/>
                <w:lang w:val="ru-RU"/>
              </w:rPr>
              <w:t xml:space="preserve"> </w:t>
            </w:r>
            <w:r w:rsidRPr="00105654">
              <w:rPr>
                <w:rFonts w:cs="Calibri"/>
                <w:sz w:val="16"/>
                <w:szCs w:val="16"/>
                <w:lang w:val="ru-RU"/>
              </w:rPr>
              <w:t>416</w:t>
            </w:r>
          </w:p>
        </w:tc>
        <w:tc>
          <w:tcPr>
            <w:tcW w:w="503" w:type="pct"/>
            <w:tcBorders>
              <w:top w:val="nil"/>
              <w:left w:val="nil"/>
              <w:bottom w:val="nil"/>
              <w:right w:val="nil"/>
            </w:tcBorders>
            <w:vAlign w:val="bottom"/>
          </w:tcPr>
          <w:p w14:paraId="253F0423" w14:textId="6A3BA8DE"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(122</w:t>
            </w:r>
            <w:r w:rsidR="001C1938" w:rsidRPr="00105654">
              <w:rPr>
                <w:rFonts w:cs="Calibri"/>
                <w:sz w:val="16"/>
                <w:szCs w:val="16"/>
                <w:lang w:val="ru-RU"/>
              </w:rPr>
              <w:t xml:space="preserve"> </w:t>
            </w:r>
            <w:r w:rsidRPr="00105654">
              <w:rPr>
                <w:rFonts w:cs="Calibri"/>
                <w:sz w:val="16"/>
                <w:szCs w:val="16"/>
                <w:lang w:val="ru-RU"/>
              </w:rPr>
              <w:t>001)</w:t>
            </w:r>
          </w:p>
        </w:tc>
        <w:tc>
          <w:tcPr>
            <w:tcW w:w="502" w:type="pct"/>
            <w:tcBorders>
              <w:top w:val="nil"/>
              <w:left w:val="nil"/>
              <w:bottom w:val="nil"/>
              <w:right w:val="nil"/>
            </w:tcBorders>
            <w:vAlign w:val="bottom"/>
          </w:tcPr>
          <w:p w14:paraId="14713452" w14:textId="706CF2E1"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10</w:t>
            </w:r>
            <w:r w:rsidR="007B5764" w:rsidRPr="00105654">
              <w:rPr>
                <w:rFonts w:cs="Calibri"/>
                <w:sz w:val="16"/>
                <w:szCs w:val="16"/>
                <w:lang w:val="ru-RU"/>
              </w:rPr>
              <w:t xml:space="preserve"> </w:t>
            </w:r>
            <w:r w:rsidRPr="00105654">
              <w:rPr>
                <w:rFonts w:cs="Calibri"/>
                <w:sz w:val="16"/>
                <w:szCs w:val="16"/>
                <w:lang w:val="ru-RU"/>
              </w:rPr>
              <w:t>415</w:t>
            </w:r>
          </w:p>
        </w:tc>
        <w:tc>
          <w:tcPr>
            <w:tcW w:w="503" w:type="pct"/>
            <w:tcBorders>
              <w:top w:val="nil"/>
              <w:left w:val="nil"/>
              <w:bottom w:val="nil"/>
              <w:right w:val="nil"/>
            </w:tcBorders>
            <w:shd w:val="clear" w:color="auto" w:fill="auto"/>
            <w:noWrap/>
            <w:vAlign w:val="bottom"/>
          </w:tcPr>
          <w:p w14:paraId="48871A7E" w14:textId="3D179BCD"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132</w:t>
            </w:r>
            <w:r w:rsidR="007B5764" w:rsidRPr="00105654">
              <w:rPr>
                <w:rFonts w:cs="Calibri"/>
                <w:sz w:val="16"/>
                <w:szCs w:val="16"/>
                <w:lang w:val="ru-RU"/>
              </w:rPr>
              <w:t xml:space="preserve"> </w:t>
            </w:r>
            <w:r w:rsidRPr="00105654">
              <w:rPr>
                <w:rFonts w:cs="Calibri"/>
                <w:sz w:val="16"/>
                <w:szCs w:val="16"/>
                <w:lang w:val="ru-RU"/>
              </w:rPr>
              <w:t>566</w:t>
            </w:r>
          </w:p>
        </w:tc>
        <w:tc>
          <w:tcPr>
            <w:tcW w:w="502" w:type="pct"/>
            <w:tcBorders>
              <w:top w:val="nil"/>
              <w:left w:val="nil"/>
              <w:bottom w:val="nil"/>
              <w:right w:val="nil"/>
            </w:tcBorders>
            <w:shd w:val="clear" w:color="auto" w:fill="auto"/>
            <w:noWrap/>
            <w:vAlign w:val="bottom"/>
          </w:tcPr>
          <w:p w14:paraId="02101E2E" w14:textId="1FCEC2C1"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(122</w:t>
            </w:r>
            <w:r w:rsidR="007B5764" w:rsidRPr="00105654">
              <w:rPr>
                <w:rFonts w:cs="Calibri"/>
                <w:sz w:val="16"/>
                <w:szCs w:val="16"/>
                <w:lang w:val="ru-RU"/>
              </w:rPr>
              <w:t xml:space="preserve"> </w:t>
            </w:r>
            <w:r w:rsidRPr="00105654">
              <w:rPr>
                <w:rFonts w:cs="Calibri"/>
                <w:sz w:val="16"/>
                <w:szCs w:val="16"/>
                <w:lang w:val="ru-RU"/>
              </w:rPr>
              <w:t>705)</w:t>
            </w:r>
          </w:p>
        </w:tc>
        <w:tc>
          <w:tcPr>
            <w:tcW w:w="502" w:type="pct"/>
            <w:tcBorders>
              <w:top w:val="nil"/>
              <w:left w:val="nil"/>
              <w:bottom w:val="nil"/>
              <w:right w:val="nil"/>
            </w:tcBorders>
            <w:shd w:val="clear" w:color="auto" w:fill="auto"/>
            <w:noWrap/>
            <w:vAlign w:val="bottom"/>
          </w:tcPr>
          <w:p w14:paraId="3F628C59" w14:textId="446C1ACD"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9</w:t>
            </w:r>
            <w:r w:rsidR="007B5764" w:rsidRPr="00105654">
              <w:rPr>
                <w:rFonts w:cs="Calibri"/>
                <w:color w:val="000000"/>
                <w:sz w:val="16"/>
                <w:szCs w:val="16"/>
                <w:lang w:val="ru-RU"/>
              </w:rPr>
              <w:t xml:space="preserve"> </w:t>
            </w:r>
            <w:r w:rsidRPr="00105654">
              <w:rPr>
                <w:rFonts w:cs="Calibri"/>
                <w:color w:val="000000"/>
                <w:sz w:val="16"/>
                <w:szCs w:val="16"/>
                <w:lang w:val="ru-RU"/>
              </w:rPr>
              <w:t>861</w:t>
            </w:r>
          </w:p>
        </w:tc>
      </w:tr>
      <w:tr w:rsidR="00F4449C" w:rsidRPr="00105654" w14:paraId="772A5516" w14:textId="77777777" w:rsidTr="00704B28">
        <w:tc>
          <w:tcPr>
            <w:tcW w:w="1250" w:type="pct"/>
            <w:tcBorders>
              <w:top w:val="nil"/>
              <w:left w:val="nil"/>
              <w:bottom w:val="nil"/>
              <w:right w:val="nil"/>
            </w:tcBorders>
            <w:shd w:val="clear" w:color="auto" w:fill="auto"/>
            <w:noWrap/>
            <w:hideMark/>
          </w:tcPr>
          <w:p w14:paraId="511F54E6" w14:textId="136CAEF3" w:rsidR="00F4449C" w:rsidRPr="00105654" w:rsidRDefault="00FE7112" w:rsidP="00704B28">
            <w:pPr>
              <w:pStyle w:val="Tabletext"/>
              <w:rPr>
                <w:sz w:val="16"/>
                <w:szCs w:val="16"/>
                <w:lang w:val="ru-RU" w:eastAsia="en-GB"/>
              </w:rPr>
            </w:pPr>
            <w:r w:rsidRPr="00FE7112">
              <w:rPr>
                <w:sz w:val="16"/>
                <w:szCs w:val="16"/>
                <w:lang w:val="ru-RU"/>
              </w:rPr>
              <w:t>Займы и финансовая задолженность</w:t>
            </w:r>
          </w:p>
        </w:tc>
        <w:tc>
          <w:tcPr>
            <w:tcW w:w="735" w:type="pct"/>
            <w:tcBorders>
              <w:top w:val="nil"/>
              <w:left w:val="nil"/>
              <w:bottom w:val="nil"/>
              <w:right w:val="nil"/>
            </w:tcBorders>
            <w:shd w:val="clear" w:color="auto" w:fill="auto"/>
            <w:noWrap/>
          </w:tcPr>
          <w:p w14:paraId="3A08E128" w14:textId="7C550C00"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11F9F0E3" w14:textId="6C631C4F"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1C1938" w:rsidRPr="00105654">
              <w:rPr>
                <w:rFonts w:cs="Calibri"/>
                <w:sz w:val="16"/>
                <w:szCs w:val="16"/>
                <w:lang w:val="ru-RU"/>
              </w:rPr>
              <w:t xml:space="preserve"> </w:t>
            </w:r>
            <w:r w:rsidRPr="00105654">
              <w:rPr>
                <w:rFonts w:cs="Calibri"/>
                <w:sz w:val="16"/>
                <w:szCs w:val="16"/>
                <w:lang w:val="ru-RU"/>
              </w:rPr>
              <w:t>391</w:t>
            </w:r>
          </w:p>
        </w:tc>
        <w:tc>
          <w:tcPr>
            <w:tcW w:w="503" w:type="pct"/>
            <w:tcBorders>
              <w:top w:val="nil"/>
              <w:left w:val="nil"/>
              <w:bottom w:val="nil"/>
              <w:right w:val="nil"/>
            </w:tcBorders>
            <w:vAlign w:val="bottom"/>
          </w:tcPr>
          <w:p w14:paraId="5E405173" w14:textId="2092BEBE"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16D06A6D" w14:textId="1EAEA5C4"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391</w:t>
            </w:r>
          </w:p>
        </w:tc>
        <w:tc>
          <w:tcPr>
            <w:tcW w:w="503" w:type="pct"/>
            <w:tcBorders>
              <w:top w:val="nil"/>
              <w:left w:val="nil"/>
              <w:bottom w:val="nil"/>
              <w:right w:val="nil"/>
            </w:tcBorders>
            <w:shd w:val="clear" w:color="auto" w:fill="auto"/>
            <w:noWrap/>
            <w:vAlign w:val="bottom"/>
          </w:tcPr>
          <w:p w14:paraId="01B2A110" w14:textId="4DC0CA3C"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391</w:t>
            </w:r>
          </w:p>
        </w:tc>
        <w:tc>
          <w:tcPr>
            <w:tcW w:w="502" w:type="pct"/>
            <w:tcBorders>
              <w:top w:val="nil"/>
              <w:left w:val="nil"/>
              <w:bottom w:val="nil"/>
              <w:right w:val="nil"/>
            </w:tcBorders>
            <w:shd w:val="clear" w:color="auto" w:fill="auto"/>
            <w:noWrap/>
            <w:vAlign w:val="bottom"/>
          </w:tcPr>
          <w:p w14:paraId="3CD99B02" w14:textId="464A2E6C"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031C7E6A" w14:textId="024D0A29"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1</w:t>
            </w:r>
            <w:r w:rsidR="007B5764" w:rsidRPr="00105654">
              <w:rPr>
                <w:rFonts w:cs="Calibri"/>
                <w:color w:val="000000"/>
                <w:sz w:val="16"/>
                <w:szCs w:val="16"/>
                <w:lang w:val="ru-RU"/>
              </w:rPr>
              <w:t xml:space="preserve"> </w:t>
            </w:r>
            <w:r w:rsidRPr="00105654">
              <w:rPr>
                <w:rFonts w:cs="Calibri"/>
                <w:color w:val="000000"/>
                <w:sz w:val="16"/>
                <w:szCs w:val="16"/>
                <w:lang w:val="ru-RU"/>
              </w:rPr>
              <w:t>391</w:t>
            </w:r>
          </w:p>
        </w:tc>
      </w:tr>
      <w:tr w:rsidR="00F4449C" w:rsidRPr="00105654" w14:paraId="11ACD34C" w14:textId="77777777" w:rsidTr="00704B28">
        <w:tc>
          <w:tcPr>
            <w:tcW w:w="1250" w:type="pct"/>
            <w:tcBorders>
              <w:top w:val="nil"/>
              <w:left w:val="nil"/>
              <w:bottom w:val="nil"/>
              <w:right w:val="nil"/>
            </w:tcBorders>
            <w:shd w:val="clear" w:color="auto" w:fill="auto"/>
            <w:noWrap/>
            <w:hideMark/>
          </w:tcPr>
          <w:p w14:paraId="2E0F301F" w14:textId="77777777" w:rsidR="00F4449C" w:rsidRPr="00105654" w:rsidRDefault="00F4449C" w:rsidP="00704B28">
            <w:pPr>
              <w:pStyle w:val="Tabletext"/>
              <w:rPr>
                <w:sz w:val="16"/>
                <w:szCs w:val="16"/>
                <w:lang w:val="ru-RU" w:eastAsia="en-GB"/>
              </w:rPr>
            </w:pPr>
            <w:r w:rsidRPr="00105654">
              <w:rPr>
                <w:sz w:val="16"/>
                <w:szCs w:val="16"/>
                <w:lang w:val="ru-RU"/>
              </w:rPr>
              <w:t xml:space="preserve">Вознаграждение сотрудников </w:t>
            </w:r>
          </w:p>
        </w:tc>
        <w:tc>
          <w:tcPr>
            <w:tcW w:w="735" w:type="pct"/>
            <w:tcBorders>
              <w:top w:val="nil"/>
              <w:left w:val="nil"/>
              <w:bottom w:val="nil"/>
              <w:right w:val="nil"/>
            </w:tcBorders>
            <w:shd w:val="clear" w:color="auto" w:fill="auto"/>
            <w:noWrap/>
          </w:tcPr>
          <w:p w14:paraId="17B5DADF" w14:textId="25831E87"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20DD1667" w14:textId="5721970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424</w:t>
            </w:r>
          </w:p>
        </w:tc>
        <w:tc>
          <w:tcPr>
            <w:tcW w:w="503" w:type="pct"/>
            <w:tcBorders>
              <w:top w:val="nil"/>
              <w:left w:val="nil"/>
              <w:bottom w:val="nil"/>
              <w:right w:val="nil"/>
            </w:tcBorders>
            <w:vAlign w:val="bottom"/>
          </w:tcPr>
          <w:p w14:paraId="59D29E2B" w14:textId="0C36F5C8"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253582C7" w14:textId="44B99D3E"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424</w:t>
            </w:r>
          </w:p>
        </w:tc>
        <w:tc>
          <w:tcPr>
            <w:tcW w:w="503" w:type="pct"/>
            <w:tcBorders>
              <w:top w:val="nil"/>
              <w:left w:val="nil"/>
              <w:bottom w:val="nil"/>
              <w:right w:val="nil"/>
            </w:tcBorders>
            <w:shd w:val="clear" w:color="auto" w:fill="auto"/>
            <w:noWrap/>
            <w:vAlign w:val="bottom"/>
          </w:tcPr>
          <w:p w14:paraId="369A6D09" w14:textId="3FE70994"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10</w:t>
            </w:r>
          </w:p>
        </w:tc>
        <w:tc>
          <w:tcPr>
            <w:tcW w:w="502" w:type="pct"/>
            <w:tcBorders>
              <w:top w:val="nil"/>
              <w:left w:val="nil"/>
              <w:bottom w:val="nil"/>
              <w:right w:val="nil"/>
            </w:tcBorders>
            <w:shd w:val="clear" w:color="auto" w:fill="auto"/>
            <w:noWrap/>
            <w:vAlign w:val="bottom"/>
          </w:tcPr>
          <w:p w14:paraId="5D55CBCF" w14:textId="45697448"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3F78A05D" w14:textId="5C3D57FB"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10</w:t>
            </w:r>
          </w:p>
        </w:tc>
      </w:tr>
      <w:tr w:rsidR="00F4449C" w:rsidRPr="00105654" w14:paraId="5A0FDE91" w14:textId="77777777" w:rsidTr="00704B28">
        <w:tc>
          <w:tcPr>
            <w:tcW w:w="1250" w:type="pct"/>
            <w:tcBorders>
              <w:top w:val="nil"/>
              <w:left w:val="nil"/>
              <w:bottom w:val="nil"/>
              <w:right w:val="nil"/>
            </w:tcBorders>
            <w:shd w:val="clear" w:color="auto" w:fill="auto"/>
            <w:noWrap/>
            <w:hideMark/>
          </w:tcPr>
          <w:p w14:paraId="2E32D756" w14:textId="77777777" w:rsidR="00F4449C" w:rsidRPr="00105654" w:rsidRDefault="00F4449C" w:rsidP="00704B28">
            <w:pPr>
              <w:pStyle w:val="Tabletext"/>
              <w:rPr>
                <w:sz w:val="16"/>
                <w:szCs w:val="16"/>
                <w:lang w:val="ru-RU" w:eastAsia="en-GB"/>
              </w:rPr>
            </w:pPr>
            <w:r w:rsidRPr="00105654">
              <w:rPr>
                <w:sz w:val="16"/>
                <w:szCs w:val="16"/>
                <w:lang w:val="ru-RU"/>
              </w:rPr>
              <w:t>Резервные фонды</w:t>
            </w:r>
          </w:p>
        </w:tc>
        <w:tc>
          <w:tcPr>
            <w:tcW w:w="735" w:type="pct"/>
            <w:tcBorders>
              <w:top w:val="nil"/>
              <w:left w:val="nil"/>
              <w:bottom w:val="nil"/>
              <w:right w:val="nil"/>
            </w:tcBorders>
            <w:shd w:val="clear" w:color="auto" w:fill="auto"/>
            <w:noWrap/>
          </w:tcPr>
          <w:p w14:paraId="6F7BD814" w14:textId="06EDE1DB"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139DD37A" w14:textId="3141F1D2"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1C1938" w:rsidRPr="00105654">
              <w:rPr>
                <w:rFonts w:cs="Calibri"/>
                <w:sz w:val="16"/>
                <w:szCs w:val="16"/>
                <w:lang w:val="ru-RU"/>
              </w:rPr>
              <w:t xml:space="preserve"> </w:t>
            </w:r>
            <w:r w:rsidRPr="00105654">
              <w:rPr>
                <w:rFonts w:cs="Calibri"/>
                <w:sz w:val="16"/>
                <w:szCs w:val="16"/>
                <w:lang w:val="ru-RU"/>
              </w:rPr>
              <w:t>372</w:t>
            </w:r>
          </w:p>
        </w:tc>
        <w:tc>
          <w:tcPr>
            <w:tcW w:w="503" w:type="pct"/>
            <w:tcBorders>
              <w:top w:val="nil"/>
              <w:left w:val="nil"/>
              <w:bottom w:val="nil"/>
              <w:right w:val="nil"/>
            </w:tcBorders>
            <w:vAlign w:val="bottom"/>
          </w:tcPr>
          <w:p w14:paraId="38FB62DD" w14:textId="59EFE461"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03B8C7CE" w14:textId="2D1A05C7"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372</w:t>
            </w:r>
          </w:p>
        </w:tc>
        <w:tc>
          <w:tcPr>
            <w:tcW w:w="503" w:type="pct"/>
            <w:tcBorders>
              <w:top w:val="nil"/>
              <w:left w:val="nil"/>
              <w:bottom w:val="nil"/>
              <w:right w:val="nil"/>
            </w:tcBorders>
            <w:shd w:val="clear" w:color="auto" w:fill="auto"/>
            <w:noWrap/>
            <w:vAlign w:val="bottom"/>
          </w:tcPr>
          <w:p w14:paraId="7D1D6F4C" w14:textId="781B3390"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105</w:t>
            </w:r>
          </w:p>
        </w:tc>
        <w:tc>
          <w:tcPr>
            <w:tcW w:w="502" w:type="pct"/>
            <w:tcBorders>
              <w:top w:val="nil"/>
              <w:left w:val="nil"/>
              <w:bottom w:val="nil"/>
              <w:right w:val="nil"/>
            </w:tcBorders>
            <w:shd w:val="clear" w:color="auto" w:fill="auto"/>
            <w:noWrap/>
            <w:vAlign w:val="bottom"/>
          </w:tcPr>
          <w:p w14:paraId="6D43B682" w14:textId="5A5FC08E"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59BD9BD3" w14:textId="61A04329"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1</w:t>
            </w:r>
            <w:r w:rsidR="007B5764" w:rsidRPr="00105654">
              <w:rPr>
                <w:rFonts w:cs="Calibri"/>
                <w:color w:val="000000"/>
                <w:sz w:val="16"/>
                <w:szCs w:val="16"/>
                <w:lang w:val="ru-RU"/>
              </w:rPr>
              <w:t xml:space="preserve"> </w:t>
            </w:r>
            <w:r w:rsidRPr="00105654">
              <w:rPr>
                <w:rFonts w:cs="Calibri"/>
                <w:color w:val="000000"/>
                <w:sz w:val="16"/>
                <w:szCs w:val="16"/>
                <w:lang w:val="ru-RU"/>
              </w:rPr>
              <w:t>105</w:t>
            </w:r>
          </w:p>
        </w:tc>
      </w:tr>
      <w:tr w:rsidR="00F4449C" w:rsidRPr="00105654" w14:paraId="6AE11345" w14:textId="77777777" w:rsidTr="00704B28">
        <w:tc>
          <w:tcPr>
            <w:tcW w:w="1250" w:type="pct"/>
            <w:tcBorders>
              <w:top w:val="nil"/>
              <w:left w:val="nil"/>
              <w:bottom w:val="nil"/>
              <w:right w:val="nil"/>
            </w:tcBorders>
            <w:shd w:val="clear" w:color="auto" w:fill="auto"/>
            <w:noWrap/>
            <w:hideMark/>
          </w:tcPr>
          <w:p w14:paraId="2DDA569D" w14:textId="77777777" w:rsidR="00F4449C" w:rsidRPr="00105654" w:rsidRDefault="00F4449C" w:rsidP="00704B28">
            <w:pPr>
              <w:pStyle w:val="Tabletext"/>
              <w:rPr>
                <w:sz w:val="16"/>
                <w:szCs w:val="16"/>
                <w:lang w:val="ru-RU" w:eastAsia="en-GB"/>
              </w:rPr>
            </w:pPr>
            <w:r w:rsidRPr="00105654">
              <w:rPr>
                <w:sz w:val="16"/>
                <w:szCs w:val="16"/>
                <w:lang w:val="ru-RU"/>
              </w:rPr>
              <w:t xml:space="preserve">Прочая задолженность </w:t>
            </w:r>
          </w:p>
        </w:tc>
        <w:tc>
          <w:tcPr>
            <w:tcW w:w="735" w:type="pct"/>
            <w:tcBorders>
              <w:top w:val="nil"/>
              <w:left w:val="nil"/>
              <w:bottom w:val="nil"/>
              <w:right w:val="nil"/>
            </w:tcBorders>
            <w:shd w:val="clear" w:color="auto" w:fill="auto"/>
            <w:noWrap/>
          </w:tcPr>
          <w:p w14:paraId="2C399B21" w14:textId="1201D485"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30.12</w:t>
            </w:r>
          </w:p>
        </w:tc>
        <w:tc>
          <w:tcPr>
            <w:tcW w:w="502" w:type="pct"/>
            <w:tcBorders>
              <w:top w:val="nil"/>
              <w:left w:val="nil"/>
              <w:bottom w:val="nil"/>
              <w:right w:val="nil"/>
            </w:tcBorders>
            <w:vAlign w:val="bottom"/>
          </w:tcPr>
          <w:p w14:paraId="688E1033" w14:textId="49E6C727"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w:t>
            </w:r>
            <w:r w:rsidR="001C1938" w:rsidRPr="00105654">
              <w:rPr>
                <w:rFonts w:cs="Calibri"/>
                <w:sz w:val="16"/>
                <w:szCs w:val="16"/>
                <w:lang w:val="ru-RU"/>
              </w:rPr>
              <w:t xml:space="preserve"> </w:t>
            </w:r>
            <w:r w:rsidRPr="00105654">
              <w:rPr>
                <w:rFonts w:cs="Calibri"/>
                <w:sz w:val="16"/>
                <w:szCs w:val="16"/>
                <w:lang w:val="ru-RU"/>
              </w:rPr>
              <w:t>804</w:t>
            </w:r>
          </w:p>
        </w:tc>
        <w:tc>
          <w:tcPr>
            <w:tcW w:w="503" w:type="pct"/>
            <w:tcBorders>
              <w:top w:val="nil"/>
              <w:left w:val="nil"/>
              <w:bottom w:val="nil"/>
              <w:right w:val="nil"/>
            </w:tcBorders>
            <w:vAlign w:val="bottom"/>
          </w:tcPr>
          <w:p w14:paraId="3DA85375" w14:textId="76796E31"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158</w:t>
            </w:r>
          </w:p>
        </w:tc>
        <w:tc>
          <w:tcPr>
            <w:tcW w:w="502" w:type="pct"/>
            <w:tcBorders>
              <w:top w:val="nil"/>
              <w:left w:val="nil"/>
              <w:bottom w:val="nil"/>
              <w:right w:val="nil"/>
            </w:tcBorders>
            <w:vAlign w:val="bottom"/>
          </w:tcPr>
          <w:p w14:paraId="42221187" w14:textId="5A5C7843"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w:t>
            </w:r>
            <w:r w:rsidR="007B5764" w:rsidRPr="00105654">
              <w:rPr>
                <w:rFonts w:cs="Calibri"/>
                <w:sz w:val="16"/>
                <w:szCs w:val="16"/>
                <w:lang w:val="ru-RU"/>
              </w:rPr>
              <w:t xml:space="preserve"> </w:t>
            </w:r>
            <w:r w:rsidRPr="00105654">
              <w:rPr>
                <w:rFonts w:cs="Calibri"/>
                <w:sz w:val="16"/>
                <w:szCs w:val="16"/>
                <w:lang w:val="ru-RU"/>
              </w:rPr>
              <w:t>962</w:t>
            </w:r>
          </w:p>
        </w:tc>
        <w:tc>
          <w:tcPr>
            <w:tcW w:w="503" w:type="pct"/>
            <w:tcBorders>
              <w:top w:val="nil"/>
              <w:left w:val="nil"/>
              <w:bottom w:val="nil"/>
              <w:right w:val="nil"/>
            </w:tcBorders>
            <w:shd w:val="clear" w:color="auto" w:fill="auto"/>
            <w:noWrap/>
            <w:vAlign w:val="bottom"/>
          </w:tcPr>
          <w:p w14:paraId="39010F84" w14:textId="46961E5D"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w:t>
            </w:r>
            <w:r w:rsidR="007B5764" w:rsidRPr="00105654">
              <w:rPr>
                <w:rFonts w:cs="Calibri"/>
                <w:sz w:val="16"/>
                <w:szCs w:val="16"/>
                <w:lang w:val="ru-RU"/>
              </w:rPr>
              <w:t xml:space="preserve"> </w:t>
            </w:r>
            <w:r w:rsidRPr="00105654">
              <w:rPr>
                <w:rFonts w:cs="Calibri"/>
                <w:sz w:val="16"/>
                <w:szCs w:val="16"/>
                <w:lang w:val="ru-RU"/>
              </w:rPr>
              <w:t>999</w:t>
            </w:r>
          </w:p>
        </w:tc>
        <w:tc>
          <w:tcPr>
            <w:tcW w:w="502" w:type="pct"/>
            <w:tcBorders>
              <w:top w:val="nil"/>
              <w:left w:val="nil"/>
              <w:bottom w:val="nil"/>
              <w:right w:val="nil"/>
            </w:tcBorders>
            <w:shd w:val="clear" w:color="auto" w:fill="auto"/>
            <w:noWrap/>
            <w:vAlign w:val="bottom"/>
          </w:tcPr>
          <w:p w14:paraId="78BCFC36" w14:textId="706A80D5"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0524ABD7" w14:textId="38651B17"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4</w:t>
            </w:r>
            <w:r w:rsidR="007B5764" w:rsidRPr="00105654">
              <w:rPr>
                <w:rFonts w:cs="Calibri"/>
                <w:color w:val="000000"/>
                <w:sz w:val="16"/>
                <w:szCs w:val="16"/>
                <w:lang w:val="ru-RU"/>
              </w:rPr>
              <w:t xml:space="preserve"> </w:t>
            </w:r>
            <w:r w:rsidRPr="00105654">
              <w:rPr>
                <w:rFonts w:cs="Calibri"/>
                <w:color w:val="000000"/>
                <w:sz w:val="16"/>
                <w:szCs w:val="16"/>
                <w:lang w:val="ru-RU"/>
              </w:rPr>
              <w:t>999</w:t>
            </w:r>
          </w:p>
        </w:tc>
      </w:tr>
      <w:tr w:rsidR="00F4449C" w:rsidRPr="00105654" w14:paraId="0E36984A" w14:textId="77777777" w:rsidTr="00704B28">
        <w:tc>
          <w:tcPr>
            <w:tcW w:w="1250" w:type="pct"/>
            <w:tcBorders>
              <w:top w:val="nil"/>
              <w:left w:val="nil"/>
              <w:bottom w:val="nil"/>
              <w:right w:val="nil"/>
            </w:tcBorders>
            <w:shd w:val="clear" w:color="auto" w:fill="auto"/>
            <w:noWrap/>
          </w:tcPr>
          <w:p w14:paraId="3B44B1D4" w14:textId="52665FF9" w:rsidR="00F4449C" w:rsidRPr="00105654" w:rsidRDefault="00FE7112" w:rsidP="00704B28">
            <w:pPr>
              <w:pStyle w:val="Tabletext"/>
              <w:rPr>
                <w:sz w:val="16"/>
                <w:szCs w:val="16"/>
                <w:lang w:val="ru-RU"/>
              </w:rPr>
            </w:pPr>
            <w:r>
              <w:rPr>
                <w:sz w:val="16"/>
                <w:szCs w:val="16"/>
                <w:lang w:val="ru-RU"/>
              </w:rPr>
              <w:t>ЮНСМИС</w:t>
            </w:r>
          </w:p>
        </w:tc>
        <w:tc>
          <w:tcPr>
            <w:tcW w:w="735" w:type="pct"/>
            <w:tcBorders>
              <w:top w:val="nil"/>
              <w:left w:val="nil"/>
              <w:bottom w:val="nil"/>
              <w:right w:val="nil"/>
            </w:tcBorders>
            <w:shd w:val="clear" w:color="auto" w:fill="auto"/>
            <w:noWrap/>
          </w:tcPr>
          <w:p w14:paraId="5566D680" w14:textId="7686126D"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30.4</w:t>
            </w:r>
          </w:p>
        </w:tc>
        <w:tc>
          <w:tcPr>
            <w:tcW w:w="502" w:type="pct"/>
            <w:tcBorders>
              <w:top w:val="nil"/>
              <w:left w:val="nil"/>
              <w:bottom w:val="single" w:sz="8" w:space="0" w:color="auto"/>
              <w:right w:val="nil"/>
            </w:tcBorders>
            <w:vAlign w:val="bottom"/>
          </w:tcPr>
          <w:p w14:paraId="653FC716" w14:textId="3572F00C"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1C1938" w:rsidRPr="00105654">
              <w:rPr>
                <w:rFonts w:cs="Calibri"/>
                <w:sz w:val="16"/>
                <w:szCs w:val="16"/>
                <w:lang w:val="ru-RU"/>
              </w:rPr>
              <w:t xml:space="preserve"> </w:t>
            </w:r>
            <w:r w:rsidRPr="00105654">
              <w:rPr>
                <w:rFonts w:cs="Calibri"/>
                <w:sz w:val="16"/>
                <w:szCs w:val="16"/>
                <w:lang w:val="ru-RU"/>
              </w:rPr>
              <w:t>538</w:t>
            </w:r>
          </w:p>
        </w:tc>
        <w:tc>
          <w:tcPr>
            <w:tcW w:w="503" w:type="pct"/>
            <w:tcBorders>
              <w:top w:val="nil"/>
              <w:left w:val="nil"/>
              <w:bottom w:val="single" w:sz="8" w:space="0" w:color="auto"/>
              <w:right w:val="nil"/>
            </w:tcBorders>
            <w:vAlign w:val="bottom"/>
          </w:tcPr>
          <w:p w14:paraId="5AC587FC" w14:textId="0DCA3913"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1C1938" w:rsidRPr="00105654">
              <w:rPr>
                <w:rFonts w:cs="Calibri"/>
                <w:sz w:val="16"/>
                <w:szCs w:val="16"/>
                <w:lang w:val="ru-RU"/>
              </w:rPr>
              <w:t xml:space="preserve"> </w:t>
            </w:r>
            <w:r w:rsidRPr="00105654">
              <w:rPr>
                <w:rFonts w:cs="Calibri"/>
                <w:sz w:val="16"/>
                <w:szCs w:val="16"/>
                <w:lang w:val="ru-RU"/>
              </w:rPr>
              <w:t>538)</w:t>
            </w:r>
          </w:p>
        </w:tc>
        <w:tc>
          <w:tcPr>
            <w:tcW w:w="502" w:type="pct"/>
            <w:tcBorders>
              <w:top w:val="nil"/>
              <w:left w:val="nil"/>
              <w:bottom w:val="single" w:sz="8" w:space="0" w:color="auto"/>
              <w:right w:val="nil"/>
            </w:tcBorders>
            <w:vAlign w:val="bottom"/>
          </w:tcPr>
          <w:p w14:paraId="66FEA516" w14:textId="06E5A25E"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3" w:type="pct"/>
            <w:tcBorders>
              <w:top w:val="nil"/>
              <w:left w:val="nil"/>
              <w:bottom w:val="single" w:sz="8" w:space="0" w:color="auto"/>
              <w:right w:val="nil"/>
            </w:tcBorders>
            <w:shd w:val="clear" w:color="auto" w:fill="auto"/>
            <w:noWrap/>
            <w:vAlign w:val="bottom"/>
          </w:tcPr>
          <w:p w14:paraId="52103554" w14:textId="0817A3CA"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496</w:t>
            </w:r>
          </w:p>
        </w:tc>
        <w:tc>
          <w:tcPr>
            <w:tcW w:w="502" w:type="pct"/>
            <w:tcBorders>
              <w:top w:val="nil"/>
              <w:left w:val="nil"/>
              <w:bottom w:val="single" w:sz="8" w:space="0" w:color="auto"/>
              <w:right w:val="nil"/>
            </w:tcBorders>
            <w:shd w:val="clear" w:color="auto" w:fill="auto"/>
            <w:noWrap/>
            <w:vAlign w:val="bottom"/>
          </w:tcPr>
          <w:p w14:paraId="52DAA66A" w14:textId="5A12194A"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w:t>
            </w:r>
            <w:r w:rsidR="007B5764" w:rsidRPr="00105654">
              <w:rPr>
                <w:rFonts w:cs="Calibri"/>
                <w:sz w:val="16"/>
                <w:szCs w:val="16"/>
                <w:lang w:val="ru-RU"/>
              </w:rPr>
              <w:t xml:space="preserve"> </w:t>
            </w:r>
            <w:r w:rsidRPr="00105654">
              <w:rPr>
                <w:rFonts w:cs="Calibri"/>
                <w:sz w:val="16"/>
                <w:szCs w:val="16"/>
                <w:lang w:val="ru-RU"/>
              </w:rPr>
              <w:t>496)</w:t>
            </w:r>
          </w:p>
        </w:tc>
        <w:tc>
          <w:tcPr>
            <w:tcW w:w="502" w:type="pct"/>
            <w:tcBorders>
              <w:top w:val="nil"/>
              <w:left w:val="nil"/>
              <w:bottom w:val="single" w:sz="8" w:space="0" w:color="auto"/>
              <w:right w:val="nil"/>
            </w:tcBorders>
            <w:shd w:val="clear" w:color="auto" w:fill="auto"/>
            <w:noWrap/>
            <w:vAlign w:val="bottom"/>
          </w:tcPr>
          <w:p w14:paraId="292F149D" w14:textId="3CAAB92C"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r>
      <w:tr w:rsidR="00F4449C" w:rsidRPr="00105654" w14:paraId="027AC153" w14:textId="77777777" w:rsidTr="00704B28">
        <w:tc>
          <w:tcPr>
            <w:tcW w:w="1250" w:type="pct"/>
            <w:tcBorders>
              <w:top w:val="nil"/>
              <w:left w:val="nil"/>
              <w:bottom w:val="nil"/>
              <w:right w:val="nil"/>
            </w:tcBorders>
            <w:shd w:val="clear" w:color="auto" w:fill="auto"/>
            <w:noWrap/>
            <w:hideMark/>
          </w:tcPr>
          <w:p w14:paraId="57AD38CC" w14:textId="77777777" w:rsidR="00F4449C" w:rsidRPr="00105654" w:rsidRDefault="00F4449C" w:rsidP="00704B28">
            <w:pPr>
              <w:pStyle w:val="Tabletext"/>
              <w:rPr>
                <w:b/>
                <w:bCs/>
                <w:sz w:val="16"/>
                <w:szCs w:val="16"/>
                <w:lang w:val="ru-RU" w:eastAsia="en-GB"/>
              </w:rPr>
            </w:pPr>
            <w:r w:rsidRPr="00105654">
              <w:rPr>
                <w:b/>
                <w:bCs/>
                <w:sz w:val="16"/>
                <w:szCs w:val="16"/>
                <w:lang w:val="ru-RU" w:eastAsia="fr-FR"/>
              </w:rPr>
              <w:t>Всего: текущие пассивы</w:t>
            </w:r>
          </w:p>
        </w:tc>
        <w:tc>
          <w:tcPr>
            <w:tcW w:w="735" w:type="pct"/>
            <w:tcBorders>
              <w:top w:val="nil"/>
              <w:left w:val="nil"/>
              <w:bottom w:val="nil"/>
              <w:right w:val="nil"/>
            </w:tcBorders>
            <w:shd w:val="clear" w:color="auto" w:fill="auto"/>
            <w:noWrap/>
          </w:tcPr>
          <w:p w14:paraId="2B68D855" w14:textId="77777777" w:rsidR="00F4449C" w:rsidRPr="00105654" w:rsidRDefault="00F4449C" w:rsidP="00704B28">
            <w:pPr>
              <w:pStyle w:val="Tabletext"/>
              <w:jc w:val="center"/>
              <w:rPr>
                <w:rFonts w:cs="Calibri"/>
                <w:b/>
                <w:bCs/>
                <w:sz w:val="16"/>
                <w:szCs w:val="16"/>
                <w:lang w:val="ru-RU" w:eastAsia="en-GB"/>
              </w:rPr>
            </w:pPr>
          </w:p>
        </w:tc>
        <w:tc>
          <w:tcPr>
            <w:tcW w:w="502" w:type="pct"/>
            <w:tcBorders>
              <w:top w:val="single" w:sz="8" w:space="0" w:color="auto"/>
              <w:left w:val="nil"/>
              <w:bottom w:val="nil"/>
              <w:right w:val="nil"/>
            </w:tcBorders>
            <w:vAlign w:val="bottom"/>
          </w:tcPr>
          <w:p w14:paraId="69AEAEDF" w14:textId="156FBDC6"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148</w:t>
            </w:r>
            <w:r w:rsidR="001C1938" w:rsidRPr="00105654">
              <w:rPr>
                <w:rFonts w:cs="Calibri"/>
                <w:b/>
                <w:bCs/>
                <w:color w:val="000000"/>
                <w:sz w:val="16"/>
                <w:szCs w:val="16"/>
                <w:lang w:val="ru-RU"/>
              </w:rPr>
              <w:t xml:space="preserve"> </w:t>
            </w:r>
            <w:r w:rsidRPr="00105654">
              <w:rPr>
                <w:rFonts w:cs="Calibri"/>
                <w:b/>
                <w:bCs/>
                <w:color w:val="000000"/>
                <w:sz w:val="16"/>
                <w:szCs w:val="16"/>
                <w:lang w:val="ru-RU"/>
              </w:rPr>
              <w:t>741</w:t>
            </w:r>
          </w:p>
        </w:tc>
        <w:tc>
          <w:tcPr>
            <w:tcW w:w="503" w:type="pct"/>
            <w:tcBorders>
              <w:top w:val="single" w:sz="8" w:space="0" w:color="auto"/>
              <w:left w:val="nil"/>
              <w:bottom w:val="nil"/>
              <w:right w:val="nil"/>
            </w:tcBorders>
            <w:vAlign w:val="bottom"/>
          </w:tcPr>
          <w:p w14:paraId="0FAA6E7A" w14:textId="21FC3B03"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(69</w:t>
            </w:r>
            <w:r w:rsidR="001C1938" w:rsidRPr="00105654">
              <w:rPr>
                <w:rFonts w:cs="Calibri"/>
                <w:b/>
                <w:bCs/>
                <w:color w:val="000000"/>
                <w:sz w:val="16"/>
                <w:szCs w:val="16"/>
                <w:lang w:val="ru-RU"/>
              </w:rPr>
              <w:t xml:space="preserve"> </w:t>
            </w:r>
            <w:r w:rsidRPr="00105654">
              <w:rPr>
                <w:rFonts w:cs="Calibri"/>
                <w:b/>
                <w:bCs/>
                <w:color w:val="000000"/>
                <w:sz w:val="16"/>
                <w:szCs w:val="16"/>
                <w:lang w:val="ru-RU"/>
              </w:rPr>
              <w:t>149)</w:t>
            </w:r>
          </w:p>
        </w:tc>
        <w:tc>
          <w:tcPr>
            <w:tcW w:w="502" w:type="pct"/>
            <w:tcBorders>
              <w:top w:val="single" w:sz="8" w:space="0" w:color="auto"/>
              <w:left w:val="nil"/>
              <w:bottom w:val="nil"/>
              <w:right w:val="nil"/>
            </w:tcBorders>
            <w:vAlign w:val="bottom"/>
          </w:tcPr>
          <w:p w14:paraId="208017E6" w14:textId="287E7B6E"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79</w:t>
            </w:r>
            <w:r w:rsidR="007B5764" w:rsidRPr="00105654">
              <w:rPr>
                <w:rFonts w:cs="Calibri"/>
                <w:b/>
                <w:bCs/>
                <w:color w:val="000000"/>
                <w:sz w:val="16"/>
                <w:szCs w:val="16"/>
                <w:lang w:val="ru-RU"/>
              </w:rPr>
              <w:t xml:space="preserve"> </w:t>
            </w:r>
            <w:r w:rsidRPr="00105654">
              <w:rPr>
                <w:rFonts w:cs="Calibri"/>
                <w:b/>
                <w:bCs/>
                <w:color w:val="000000"/>
                <w:sz w:val="16"/>
                <w:szCs w:val="16"/>
                <w:lang w:val="ru-RU"/>
              </w:rPr>
              <w:t>592</w:t>
            </w:r>
          </w:p>
        </w:tc>
        <w:tc>
          <w:tcPr>
            <w:tcW w:w="503" w:type="pct"/>
            <w:tcBorders>
              <w:top w:val="single" w:sz="8" w:space="0" w:color="auto"/>
              <w:left w:val="nil"/>
              <w:bottom w:val="nil"/>
              <w:right w:val="nil"/>
            </w:tcBorders>
            <w:shd w:val="clear" w:color="auto" w:fill="auto"/>
            <w:noWrap/>
            <w:vAlign w:val="bottom"/>
          </w:tcPr>
          <w:p w14:paraId="703FEFC5" w14:textId="0DF3333C"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147</w:t>
            </w:r>
            <w:r w:rsidR="007B5764" w:rsidRPr="00105654">
              <w:rPr>
                <w:rFonts w:cs="Calibri"/>
                <w:b/>
                <w:bCs/>
                <w:color w:val="000000"/>
                <w:sz w:val="16"/>
                <w:szCs w:val="16"/>
                <w:lang w:val="ru-RU"/>
              </w:rPr>
              <w:t xml:space="preserve"> </w:t>
            </w:r>
            <w:r w:rsidRPr="00105654">
              <w:rPr>
                <w:rFonts w:cs="Calibri"/>
                <w:b/>
                <w:bCs/>
                <w:color w:val="000000"/>
                <w:sz w:val="16"/>
                <w:szCs w:val="16"/>
                <w:lang w:val="ru-RU"/>
              </w:rPr>
              <w:t>582</w:t>
            </w:r>
          </w:p>
        </w:tc>
        <w:tc>
          <w:tcPr>
            <w:tcW w:w="502" w:type="pct"/>
            <w:tcBorders>
              <w:top w:val="single" w:sz="8" w:space="0" w:color="auto"/>
              <w:left w:val="nil"/>
              <w:bottom w:val="nil"/>
              <w:right w:val="nil"/>
            </w:tcBorders>
            <w:shd w:val="clear" w:color="auto" w:fill="auto"/>
            <w:noWrap/>
            <w:vAlign w:val="bottom"/>
          </w:tcPr>
          <w:p w14:paraId="5FDE4FED" w14:textId="0361080C"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(80</w:t>
            </w:r>
            <w:r w:rsidR="007B5764" w:rsidRPr="00105654">
              <w:rPr>
                <w:rFonts w:cs="Calibri"/>
                <w:b/>
                <w:bCs/>
                <w:color w:val="000000"/>
                <w:sz w:val="16"/>
                <w:szCs w:val="16"/>
                <w:lang w:val="ru-RU"/>
              </w:rPr>
              <w:t xml:space="preserve"> </w:t>
            </w:r>
            <w:r w:rsidRPr="00105654">
              <w:rPr>
                <w:rFonts w:cs="Calibri"/>
                <w:b/>
                <w:bCs/>
                <w:color w:val="000000"/>
                <w:sz w:val="16"/>
                <w:szCs w:val="16"/>
                <w:lang w:val="ru-RU"/>
              </w:rPr>
              <w:t>734)</w:t>
            </w:r>
          </w:p>
        </w:tc>
        <w:tc>
          <w:tcPr>
            <w:tcW w:w="502" w:type="pct"/>
            <w:tcBorders>
              <w:top w:val="single" w:sz="8" w:space="0" w:color="auto"/>
              <w:left w:val="nil"/>
              <w:bottom w:val="nil"/>
              <w:right w:val="nil"/>
            </w:tcBorders>
            <w:shd w:val="clear" w:color="auto" w:fill="auto"/>
            <w:noWrap/>
            <w:vAlign w:val="bottom"/>
          </w:tcPr>
          <w:p w14:paraId="6EAD1E92" w14:textId="19CD1235"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66</w:t>
            </w:r>
            <w:r w:rsidR="007B5764" w:rsidRPr="00105654">
              <w:rPr>
                <w:rFonts w:cs="Calibri"/>
                <w:b/>
                <w:bCs/>
                <w:color w:val="000000"/>
                <w:sz w:val="16"/>
                <w:szCs w:val="16"/>
                <w:lang w:val="ru-RU"/>
              </w:rPr>
              <w:t xml:space="preserve"> </w:t>
            </w:r>
            <w:r w:rsidRPr="00105654">
              <w:rPr>
                <w:rFonts w:cs="Calibri"/>
                <w:b/>
                <w:bCs/>
                <w:color w:val="000000"/>
                <w:sz w:val="16"/>
                <w:szCs w:val="16"/>
                <w:lang w:val="ru-RU"/>
              </w:rPr>
              <w:t>848</w:t>
            </w:r>
          </w:p>
        </w:tc>
      </w:tr>
      <w:tr w:rsidR="006C3CAC" w:rsidRPr="00105654" w14:paraId="1005BF5A" w14:textId="77777777" w:rsidTr="00704B28">
        <w:tc>
          <w:tcPr>
            <w:tcW w:w="1250" w:type="pct"/>
            <w:tcBorders>
              <w:top w:val="nil"/>
              <w:left w:val="nil"/>
              <w:bottom w:val="nil"/>
              <w:right w:val="nil"/>
            </w:tcBorders>
            <w:shd w:val="clear" w:color="auto" w:fill="auto"/>
            <w:noWrap/>
            <w:hideMark/>
          </w:tcPr>
          <w:p w14:paraId="3A57516A" w14:textId="77777777" w:rsidR="006C3CAC" w:rsidRPr="00105654" w:rsidRDefault="006C3CAC" w:rsidP="00704B28">
            <w:pPr>
              <w:pStyle w:val="Tabletext"/>
              <w:spacing w:before="0" w:after="0"/>
              <w:rPr>
                <w:sz w:val="16"/>
                <w:szCs w:val="16"/>
                <w:lang w:val="ru-RU" w:eastAsia="en-GB"/>
              </w:rPr>
            </w:pPr>
          </w:p>
        </w:tc>
        <w:tc>
          <w:tcPr>
            <w:tcW w:w="735" w:type="pct"/>
            <w:tcBorders>
              <w:top w:val="nil"/>
              <w:left w:val="nil"/>
              <w:bottom w:val="nil"/>
              <w:right w:val="nil"/>
            </w:tcBorders>
            <w:shd w:val="clear" w:color="auto" w:fill="auto"/>
            <w:noWrap/>
          </w:tcPr>
          <w:p w14:paraId="42DB1532" w14:textId="77777777" w:rsidR="006C3CAC" w:rsidRPr="00105654" w:rsidRDefault="006C3CAC" w:rsidP="00704B28">
            <w:pPr>
              <w:pStyle w:val="Tabletext"/>
              <w:spacing w:before="0" w:after="0"/>
              <w:jc w:val="center"/>
              <w:rPr>
                <w:rFonts w:ascii="Times New Roman" w:hAnsi="Times New Roman"/>
                <w:sz w:val="16"/>
                <w:szCs w:val="16"/>
                <w:lang w:val="ru-RU" w:eastAsia="en-GB"/>
              </w:rPr>
            </w:pPr>
          </w:p>
        </w:tc>
        <w:tc>
          <w:tcPr>
            <w:tcW w:w="502" w:type="pct"/>
            <w:tcBorders>
              <w:top w:val="nil"/>
              <w:left w:val="nil"/>
              <w:bottom w:val="nil"/>
              <w:right w:val="nil"/>
            </w:tcBorders>
            <w:vAlign w:val="bottom"/>
          </w:tcPr>
          <w:p w14:paraId="2167ED0B" w14:textId="77777777"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3" w:type="pct"/>
            <w:tcBorders>
              <w:top w:val="nil"/>
              <w:left w:val="nil"/>
              <w:bottom w:val="nil"/>
              <w:right w:val="nil"/>
            </w:tcBorders>
            <w:vAlign w:val="bottom"/>
          </w:tcPr>
          <w:p w14:paraId="4127EB9C" w14:textId="6D77A0FD"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2" w:type="pct"/>
            <w:tcBorders>
              <w:top w:val="nil"/>
              <w:left w:val="nil"/>
              <w:bottom w:val="nil"/>
              <w:right w:val="nil"/>
            </w:tcBorders>
            <w:vAlign w:val="bottom"/>
          </w:tcPr>
          <w:p w14:paraId="3B6D2394" w14:textId="185CF4CC"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3" w:type="pct"/>
            <w:tcBorders>
              <w:top w:val="nil"/>
              <w:left w:val="nil"/>
              <w:bottom w:val="nil"/>
              <w:right w:val="nil"/>
            </w:tcBorders>
            <w:shd w:val="clear" w:color="auto" w:fill="auto"/>
            <w:noWrap/>
            <w:vAlign w:val="bottom"/>
          </w:tcPr>
          <w:p w14:paraId="69C8E6CB" w14:textId="6D218EB8"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5B4AEC76" w14:textId="77777777" w:rsidR="006C3CAC" w:rsidRPr="00105654" w:rsidRDefault="006C3CAC" w:rsidP="001C1938">
            <w:pPr>
              <w:pStyle w:val="Tabletext"/>
              <w:spacing w:before="0" w:after="0"/>
              <w:jc w:val="right"/>
              <w:rPr>
                <w:rFonts w:ascii="Times New Roman" w:hAnsi="Times New Roman"/>
                <w:sz w:val="16"/>
                <w:szCs w:val="16"/>
                <w:lang w:val="ru-RU" w:eastAsia="en-GB"/>
              </w:rPr>
            </w:pPr>
          </w:p>
        </w:tc>
        <w:tc>
          <w:tcPr>
            <w:tcW w:w="502" w:type="pct"/>
            <w:tcBorders>
              <w:top w:val="nil"/>
              <w:left w:val="nil"/>
              <w:bottom w:val="nil"/>
              <w:right w:val="nil"/>
            </w:tcBorders>
            <w:shd w:val="clear" w:color="auto" w:fill="auto"/>
            <w:noWrap/>
            <w:vAlign w:val="bottom"/>
          </w:tcPr>
          <w:p w14:paraId="645E483A" w14:textId="77777777" w:rsidR="006C3CAC" w:rsidRPr="00105654" w:rsidRDefault="006C3CAC" w:rsidP="001C1938">
            <w:pPr>
              <w:pStyle w:val="Tabletext"/>
              <w:spacing w:before="0" w:after="0"/>
              <w:jc w:val="right"/>
              <w:rPr>
                <w:rFonts w:ascii="Times New Roman" w:hAnsi="Times New Roman"/>
                <w:sz w:val="16"/>
                <w:szCs w:val="16"/>
                <w:lang w:val="ru-RU" w:eastAsia="en-GB"/>
              </w:rPr>
            </w:pPr>
          </w:p>
        </w:tc>
      </w:tr>
      <w:tr w:rsidR="006C3CAC" w:rsidRPr="00105654" w14:paraId="4C406AA4" w14:textId="77777777" w:rsidTr="00704B28">
        <w:tc>
          <w:tcPr>
            <w:tcW w:w="1250" w:type="pct"/>
            <w:tcBorders>
              <w:top w:val="nil"/>
              <w:left w:val="nil"/>
              <w:bottom w:val="nil"/>
              <w:right w:val="nil"/>
            </w:tcBorders>
            <w:shd w:val="clear" w:color="auto" w:fill="auto"/>
            <w:noWrap/>
            <w:hideMark/>
          </w:tcPr>
          <w:p w14:paraId="478A90D9" w14:textId="77777777" w:rsidR="006C3CAC" w:rsidRPr="00105654" w:rsidRDefault="006C3CAC" w:rsidP="00704B28">
            <w:pPr>
              <w:pStyle w:val="Tabletext"/>
              <w:rPr>
                <w:b/>
                <w:bCs/>
                <w:sz w:val="16"/>
                <w:szCs w:val="16"/>
                <w:lang w:val="ru-RU" w:eastAsia="en-GB"/>
              </w:rPr>
            </w:pPr>
            <w:r w:rsidRPr="00105654">
              <w:rPr>
                <w:b/>
                <w:bCs/>
                <w:sz w:val="16"/>
                <w:szCs w:val="16"/>
                <w:lang w:val="ru-RU"/>
              </w:rPr>
              <w:t>Нетекущие пассивы</w:t>
            </w:r>
          </w:p>
        </w:tc>
        <w:tc>
          <w:tcPr>
            <w:tcW w:w="735" w:type="pct"/>
            <w:tcBorders>
              <w:top w:val="nil"/>
              <w:left w:val="nil"/>
              <w:bottom w:val="nil"/>
              <w:right w:val="nil"/>
            </w:tcBorders>
            <w:shd w:val="clear" w:color="auto" w:fill="auto"/>
            <w:noWrap/>
          </w:tcPr>
          <w:p w14:paraId="29E3B4AB" w14:textId="77777777" w:rsidR="006C3CAC" w:rsidRPr="00105654" w:rsidRDefault="006C3CAC" w:rsidP="00704B28">
            <w:pPr>
              <w:pStyle w:val="Tabletext"/>
              <w:jc w:val="center"/>
              <w:rPr>
                <w:b/>
                <w:bCs/>
                <w:sz w:val="16"/>
                <w:szCs w:val="16"/>
                <w:lang w:val="ru-RU" w:eastAsia="en-GB"/>
              </w:rPr>
            </w:pPr>
          </w:p>
        </w:tc>
        <w:tc>
          <w:tcPr>
            <w:tcW w:w="502" w:type="pct"/>
            <w:tcBorders>
              <w:top w:val="nil"/>
              <w:left w:val="nil"/>
              <w:bottom w:val="nil"/>
              <w:right w:val="nil"/>
            </w:tcBorders>
            <w:vAlign w:val="bottom"/>
          </w:tcPr>
          <w:p w14:paraId="59E948EF" w14:textId="77777777" w:rsidR="006C3CAC" w:rsidRPr="00105654" w:rsidRDefault="006C3CAC" w:rsidP="001C1938">
            <w:pPr>
              <w:pStyle w:val="Tabletext"/>
              <w:jc w:val="right"/>
              <w:rPr>
                <w:rFonts w:ascii="Times New Roman" w:hAnsi="Times New Roman"/>
                <w:b/>
                <w:bCs/>
                <w:sz w:val="16"/>
                <w:szCs w:val="16"/>
                <w:lang w:val="ru-RU" w:eastAsia="en-GB"/>
              </w:rPr>
            </w:pPr>
          </w:p>
        </w:tc>
        <w:tc>
          <w:tcPr>
            <w:tcW w:w="503" w:type="pct"/>
            <w:tcBorders>
              <w:top w:val="nil"/>
              <w:left w:val="nil"/>
              <w:bottom w:val="nil"/>
              <w:right w:val="nil"/>
            </w:tcBorders>
            <w:vAlign w:val="bottom"/>
          </w:tcPr>
          <w:p w14:paraId="4BF5DCB2" w14:textId="2AFD7E76"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vAlign w:val="bottom"/>
          </w:tcPr>
          <w:p w14:paraId="7FBD3104" w14:textId="33868DAC" w:rsidR="006C3CAC" w:rsidRPr="00105654" w:rsidRDefault="006C3CAC" w:rsidP="001C1938">
            <w:pPr>
              <w:pStyle w:val="Tabletext"/>
              <w:jc w:val="right"/>
              <w:rPr>
                <w:rFonts w:ascii="Times New Roman" w:hAnsi="Times New Roman"/>
                <w:b/>
                <w:bCs/>
                <w:sz w:val="16"/>
                <w:szCs w:val="16"/>
                <w:lang w:val="ru-RU" w:eastAsia="en-GB"/>
              </w:rPr>
            </w:pPr>
          </w:p>
        </w:tc>
        <w:tc>
          <w:tcPr>
            <w:tcW w:w="503" w:type="pct"/>
            <w:tcBorders>
              <w:top w:val="nil"/>
              <w:left w:val="nil"/>
              <w:bottom w:val="nil"/>
              <w:right w:val="nil"/>
            </w:tcBorders>
            <w:shd w:val="clear" w:color="auto" w:fill="auto"/>
            <w:noWrap/>
            <w:vAlign w:val="bottom"/>
          </w:tcPr>
          <w:p w14:paraId="1F96C3D0" w14:textId="64FAAC9F"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shd w:val="clear" w:color="auto" w:fill="auto"/>
            <w:noWrap/>
            <w:vAlign w:val="bottom"/>
          </w:tcPr>
          <w:p w14:paraId="75E2C52C" w14:textId="77777777" w:rsidR="006C3CAC" w:rsidRPr="00105654" w:rsidRDefault="006C3CAC" w:rsidP="001C1938">
            <w:pPr>
              <w:pStyle w:val="Tabletext"/>
              <w:jc w:val="right"/>
              <w:rPr>
                <w:rFonts w:ascii="Times New Roman" w:hAnsi="Times New Roman"/>
                <w:b/>
                <w:bCs/>
                <w:sz w:val="16"/>
                <w:szCs w:val="16"/>
                <w:lang w:val="ru-RU" w:eastAsia="en-GB"/>
              </w:rPr>
            </w:pPr>
          </w:p>
        </w:tc>
        <w:tc>
          <w:tcPr>
            <w:tcW w:w="502" w:type="pct"/>
            <w:tcBorders>
              <w:top w:val="nil"/>
              <w:left w:val="nil"/>
              <w:bottom w:val="nil"/>
              <w:right w:val="nil"/>
            </w:tcBorders>
            <w:shd w:val="clear" w:color="auto" w:fill="auto"/>
            <w:noWrap/>
            <w:vAlign w:val="bottom"/>
          </w:tcPr>
          <w:p w14:paraId="17B3152F" w14:textId="77777777" w:rsidR="006C3CAC" w:rsidRPr="00105654" w:rsidRDefault="006C3CAC" w:rsidP="001C1938">
            <w:pPr>
              <w:pStyle w:val="Tabletext"/>
              <w:jc w:val="right"/>
              <w:rPr>
                <w:rFonts w:ascii="Times New Roman" w:hAnsi="Times New Roman"/>
                <w:b/>
                <w:bCs/>
                <w:sz w:val="16"/>
                <w:szCs w:val="16"/>
                <w:lang w:val="ru-RU" w:eastAsia="en-GB"/>
              </w:rPr>
            </w:pPr>
          </w:p>
        </w:tc>
      </w:tr>
      <w:tr w:rsidR="00F4449C" w:rsidRPr="00105654" w14:paraId="13FF03E1" w14:textId="77777777" w:rsidTr="00704B28">
        <w:tc>
          <w:tcPr>
            <w:tcW w:w="1250" w:type="pct"/>
            <w:tcBorders>
              <w:top w:val="nil"/>
              <w:left w:val="nil"/>
              <w:bottom w:val="nil"/>
              <w:right w:val="nil"/>
            </w:tcBorders>
            <w:shd w:val="clear" w:color="auto" w:fill="auto"/>
            <w:noWrap/>
            <w:hideMark/>
          </w:tcPr>
          <w:p w14:paraId="5E47E2C1" w14:textId="77777777" w:rsidR="00F4449C" w:rsidRPr="00105654" w:rsidRDefault="00F4449C" w:rsidP="00704B28">
            <w:pPr>
              <w:pStyle w:val="Tabletext"/>
              <w:rPr>
                <w:sz w:val="16"/>
                <w:szCs w:val="16"/>
                <w:lang w:val="ru-RU" w:eastAsia="en-GB"/>
              </w:rPr>
            </w:pPr>
            <w:r w:rsidRPr="00105654">
              <w:rPr>
                <w:sz w:val="16"/>
                <w:szCs w:val="16"/>
                <w:lang w:val="ru-RU"/>
              </w:rPr>
              <w:t>Займы</w:t>
            </w:r>
          </w:p>
        </w:tc>
        <w:tc>
          <w:tcPr>
            <w:tcW w:w="735" w:type="pct"/>
            <w:tcBorders>
              <w:top w:val="nil"/>
              <w:left w:val="nil"/>
              <w:bottom w:val="nil"/>
              <w:right w:val="nil"/>
            </w:tcBorders>
            <w:shd w:val="clear" w:color="auto" w:fill="auto"/>
            <w:noWrap/>
          </w:tcPr>
          <w:p w14:paraId="06D2E367" w14:textId="14318B12"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43FC2068" w14:textId="7AD01E5B"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51</w:t>
            </w:r>
            <w:r w:rsidR="001C1938" w:rsidRPr="00105654">
              <w:rPr>
                <w:rFonts w:cs="Calibri"/>
                <w:sz w:val="16"/>
                <w:szCs w:val="16"/>
                <w:lang w:val="ru-RU"/>
              </w:rPr>
              <w:t xml:space="preserve"> </w:t>
            </w:r>
            <w:r w:rsidRPr="00105654">
              <w:rPr>
                <w:rFonts w:cs="Calibri"/>
                <w:sz w:val="16"/>
                <w:szCs w:val="16"/>
                <w:lang w:val="ru-RU"/>
              </w:rPr>
              <w:t>991</w:t>
            </w:r>
          </w:p>
        </w:tc>
        <w:tc>
          <w:tcPr>
            <w:tcW w:w="503" w:type="pct"/>
            <w:tcBorders>
              <w:top w:val="nil"/>
              <w:left w:val="nil"/>
              <w:bottom w:val="nil"/>
              <w:right w:val="nil"/>
            </w:tcBorders>
            <w:vAlign w:val="bottom"/>
          </w:tcPr>
          <w:p w14:paraId="219C1320" w14:textId="052D3AA7"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7A31DC09" w14:textId="175203AE"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51</w:t>
            </w:r>
            <w:r w:rsidR="007B5764" w:rsidRPr="00105654">
              <w:rPr>
                <w:rFonts w:cs="Calibri"/>
                <w:sz w:val="16"/>
                <w:szCs w:val="16"/>
                <w:lang w:val="ru-RU"/>
              </w:rPr>
              <w:t xml:space="preserve"> </w:t>
            </w:r>
            <w:r w:rsidRPr="00105654">
              <w:rPr>
                <w:rFonts w:cs="Calibri"/>
                <w:sz w:val="16"/>
                <w:szCs w:val="16"/>
                <w:lang w:val="ru-RU"/>
              </w:rPr>
              <w:t>991</w:t>
            </w:r>
          </w:p>
        </w:tc>
        <w:tc>
          <w:tcPr>
            <w:tcW w:w="503" w:type="pct"/>
            <w:tcBorders>
              <w:top w:val="nil"/>
              <w:left w:val="nil"/>
              <w:bottom w:val="nil"/>
              <w:right w:val="nil"/>
            </w:tcBorders>
            <w:shd w:val="clear" w:color="auto" w:fill="auto"/>
            <w:noWrap/>
            <w:vAlign w:val="bottom"/>
          </w:tcPr>
          <w:p w14:paraId="636A9F5D" w14:textId="460136C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45</w:t>
            </w:r>
            <w:r w:rsidR="007B5764" w:rsidRPr="00105654">
              <w:rPr>
                <w:rFonts w:cs="Calibri"/>
                <w:sz w:val="16"/>
                <w:szCs w:val="16"/>
                <w:lang w:val="ru-RU"/>
              </w:rPr>
              <w:t xml:space="preserve"> </w:t>
            </w:r>
            <w:r w:rsidRPr="00105654">
              <w:rPr>
                <w:rFonts w:cs="Calibri"/>
                <w:sz w:val="16"/>
                <w:szCs w:val="16"/>
                <w:lang w:val="ru-RU"/>
              </w:rPr>
              <w:t>718</w:t>
            </w:r>
          </w:p>
        </w:tc>
        <w:tc>
          <w:tcPr>
            <w:tcW w:w="502" w:type="pct"/>
            <w:tcBorders>
              <w:top w:val="nil"/>
              <w:left w:val="nil"/>
              <w:bottom w:val="nil"/>
              <w:right w:val="nil"/>
            </w:tcBorders>
            <w:shd w:val="clear" w:color="auto" w:fill="auto"/>
            <w:noWrap/>
            <w:vAlign w:val="bottom"/>
          </w:tcPr>
          <w:p w14:paraId="0C708E6D" w14:textId="48EE9930"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5514A4B1" w14:textId="6B402E5A"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45</w:t>
            </w:r>
            <w:r w:rsidR="007B5764" w:rsidRPr="00105654">
              <w:rPr>
                <w:rFonts w:cs="Calibri"/>
                <w:color w:val="000000"/>
                <w:sz w:val="16"/>
                <w:szCs w:val="16"/>
                <w:lang w:val="ru-RU"/>
              </w:rPr>
              <w:t xml:space="preserve"> </w:t>
            </w:r>
            <w:r w:rsidRPr="00105654">
              <w:rPr>
                <w:rFonts w:cs="Calibri"/>
                <w:color w:val="000000"/>
                <w:sz w:val="16"/>
                <w:szCs w:val="16"/>
                <w:lang w:val="ru-RU"/>
              </w:rPr>
              <w:t>718</w:t>
            </w:r>
          </w:p>
        </w:tc>
      </w:tr>
      <w:tr w:rsidR="00F4449C" w:rsidRPr="00105654" w14:paraId="43CFC033" w14:textId="77777777" w:rsidTr="00704B28">
        <w:tc>
          <w:tcPr>
            <w:tcW w:w="1250" w:type="pct"/>
            <w:tcBorders>
              <w:top w:val="nil"/>
              <w:left w:val="nil"/>
              <w:bottom w:val="nil"/>
              <w:right w:val="nil"/>
            </w:tcBorders>
            <w:shd w:val="clear" w:color="auto" w:fill="auto"/>
            <w:noWrap/>
            <w:hideMark/>
          </w:tcPr>
          <w:p w14:paraId="39447F98" w14:textId="77777777" w:rsidR="00F4449C" w:rsidRPr="00105654" w:rsidRDefault="00F4449C" w:rsidP="00704B28">
            <w:pPr>
              <w:pStyle w:val="Tabletext"/>
              <w:rPr>
                <w:sz w:val="16"/>
                <w:szCs w:val="16"/>
                <w:lang w:val="ru-RU" w:eastAsia="en-GB"/>
              </w:rPr>
            </w:pPr>
            <w:r w:rsidRPr="00105654">
              <w:rPr>
                <w:sz w:val="16"/>
                <w:szCs w:val="16"/>
                <w:lang w:val="ru-RU"/>
              </w:rPr>
              <w:t>Вознаграждение сотрудников</w:t>
            </w:r>
          </w:p>
        </w:tc>
        <w:tc>
          <w:tcPr>
            <w:tcW w:w="735" w:type="pct"/>
            <w:tcBorders>
              <w:top w:val="nil"/>
              <w:left w:val="nil"/>
              <w:bottom w:val="nil"/>
              <w:right w:val="nil"/>
            </w:tcBorders>
            <w:shd w:val="clear" w:color="auto" w:fill="auto"/>
            <w:noWrap/>
          </w:tcPr>
          <w:p w14:paraId="13DFAE2F" w14:textId="7D11ACFD" w:rsidR="00F4449C" w:rsidRPr="00105654" w:rsidRDefault="00F4449C" w:rsidP="00704B28">
            <w:pPr>
              <w:pStyle w:val="Tabletext"/>
              <w:jc w:val="center"/>
              <w:rPr>
                <w:rFonts w:cs="Calibri"/>
                <w:sz w:val="16"/>
                <w:szCs w:val="16"/>
                <w:lang w:val="ru-RU" w:eastAsia="en-GB"/>
              </w:rPr>
            </w:pPr>
          </w:p>
        </w:tc>
        <w:tc>
          <w:tcPr>
            <w:tcW w:w="502" w:type="pct"/>
            <w:tcBorders>
              <w:top w:val="nil"/>
              <w:left w:val="nil"/>
              <w:bottom w:val="nil"/>
              <w:right w:val="nil"/>
            </w:tcBorders>
            <w:vAlign w:val="bottom"/>
          </w:tcPr>
          <w:p w14:paraId="11379C0F" w14:textId="1D298990"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570</w:t>
            </w:r>
            <w:r w:rsidR="001C1938" w:rsidRPr="00105654">
              <w:rPr>
                <w:rFonts w:cs="Calibri"/>
                <w:sz w:val="16"/>
                <w:szCs w:val="16"/>
                <w:lang w:val="ru-RU"/>
              </w:rPr>
              <w:t xml:space="preserve"> </w:t>
            </w:r>
            <w:r w:rsidRPr="00105654">
              <w:rPr>
                <w:rFonts w:cs="Calibri"/>
                <w:sz w:val="16"/>
                <w:szCs w:val="16"/>
                <w:lang w:val="ru-RU"/>
              </w:rPr>
              <w:t>083</w:t>
            </w:r>
          </w:p>
        </w:tc>
        <w:tc>
          <w:tcPr>
            <w:tcW w:w="503" w:type="pct"/>
            <w:tcBorders>
              <w:top w:val="nil"/>
              <w:left w:val="nil"/>
              <w:bottom w:val="nil"/>
              <w:right w:val="nil"/>
            </w:tcBorders>
            <w:vAlign w:val="bottom"/>
          </w:tcPr>
          <w:p w14:paraId="54A0FC10" w14:textId="7A2A6E09"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vAlign w:val="bottom"/>
          </w:tcPr>
          <w:p w14:paraId="7439EED8" w14:textId="4063E01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570</w:t>
            </w:r>
            <w:r w:rsidR="007B5764" w:rsidRPr="00105654">
              <w:rPr>
                <w:rFonts w:cs="Calibri"/>
                <w:sz w:val="16"/>
                <w:szCs w:val="16"/>
                <w:lang w:val="ru-RU"/>
              </w:rPr>
              <w:t xml:space="preserve"> </w:t>
            </w:r>
            <w:r w:rsidRPr="00105654">
              <w:rPr>
                <w:rFonts w:cs="Calibri"/>
                <w:sz w:val="16"/>
                <w:szCs w:val="16"/>
                <w:lang w:val="ru-RU"/>
              </w:rPr>
              <w:t>083</w:t>
            </w:r>
          </w:p>
        </w:tc>
        <w:tc>
          <w:tcPr>
            <w:tcW w:w="503" w:type="pct"/>
            <w:tcBorders>
              <w:top w:val="nil"/>
              <w:left w:val="nil"/>
              <w:bottom w:val="nil"/>
              <w:right w:val="nil"/>
            </w:tcBorders>
            <w:shd w:val="clear" w:color="auto" w:fill="auto"/>
            <w:noWrap/>
            <w:vAlign w:val="bottom"/>
          </w:tcPr>
          <w:p w14:paraId="0729EAE3" w14:textId="379F29B0"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656</w:t>
            </w:r>
            <w:r w:rsidR="007B5764" w:rsidRPr="00105654">
              <w:rPr>
                <w:rFonts w:cs="Calibri"/>
                <w:sz w:val="16"/>
                <w:szCs w:val="16"/>
                <w:lang w:val="ru-RU"/>
              </w:rPr>
              <w:t xml:space="preserve"> </w:t>
            </w:r>
            <w:r w:rsidRPr="00105654">
              <w:rPr>
                <w:rFonts w:cs="Calibri"/>
                <w:sz w:val="16"/>
                <w:szCs w:val="16"/>
                <w:lang w:val="ru-RU"/>
              </w:rPr>
              <w:t>021</w:t>
            </w:r>
          </w:p>
        </w:tc>
        <w:tc>
          <w:tcPr>
            <w:tcW w:w="502" w:type="pct"/>
            <w:tcBorders>
              <w:top w:val="nil"/>
              <w:left w:val="nil"/>
              <w:bottom w:val="nil"/>
              <w:right w:val="nil"/>
            </w:tcBorders>
            <w:shd w:val="clear" w:color="auto" w:fill="auto"/>
            <w:noWrap/>
            <w:vAlign w:val="bottom"/>
          </w:tcPr>
          <w:p w14:paraId="6E24C793" w14:textId="5D9C4E89"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2" w:type="pct"/>
            <w:tcBorders>
              <w:top w:val="nil"/>
              <w:left w:val="nil"/>
              <w:bottom w:val="nil"/>
              <w:right w:val="nil"/>
            </w:tcBorders>
            <w:shd w:val="clear" w:color="auto" w:fill="auto"/>
            <w:noWrap/>
            <w:vAlign w:val="bottom"/>
          </w:tcPr>
          <w:p w14:paraId="14094CB0" w14:textId="183F2E41"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656</w:t>
            </w:r>
            <w:r w:rsidR="007B5764" w:rsidRPr="00105654">
              <w:rPr>
                <w:rFonts w:cs="Calibri"/>
                <w:color w:val="000000"/>
                <w:sz w:val="16"/>
                <w:szCs w:val="16"/>
                <w:lang w:val="ru-RU"/>
              </w:rPr>
              <w:t xml:space="preserve"> </w:t>
            </w:r>
            <w:r w:rsidRPr="00105654">
              <w:rPr>
                <w:rFonts w:cs="Calibri"/>
                <w:color w:val="000000"/>
                <w:sz w:val="16"/>
                <w:szCs w:val="16"/>
                <w:lang w:val="ru-RU"/>
              </w:rPr>
              <w:t>021</w:t>
            </w:r>
          </w:p>
        </w:tc>
      </w:tr>
      <w:tr w:rsidR="00F4449C" w:rsidRPr="00105654" w14:paraId="55DB6C58" w14:textId="77777777" w:rsidTr="00704B28">
        <w:tc>
          <w:tcPr>
            <w:tcW w:w="1250" w:type="pct"/>
            <w:tcBorders>
              <w:top w:val="nil"/>
              <w:left w:val="nil"/>
              <w:bottom w:val="nil"/>
              <w:right w:val="nil"/>
            </w:tcBorders>
            <w:shd w:val="clear" w:color="auto" w:fill="auto"/>
            <w:noWrap/>
            <w:hideMark/>
          </w:tcPr>
          <w:p w14:paraId="140D2A37" w14:textId="77777777" w:rsidR="00F4449C" w:rsidRPr="00105654" w:rsidRDefault="00F4449C" w:rsidP="00704B28">
            <w:pPr>
              <w:pStyle w:val="Tabletext"/>
              <w:rPr>
                <w:sz w:val="16"/>
                <w:szCs w:val="16"/>
                <w:lang w:val="ru-RU" w:eastAsia="en-GB"/>
              </w:rPr>
            </w:pPr>
            <w:r w:rsidRPr="00105654">
              <w:rPr>
                <w:sz w:val="16"/>
                <w:szCs w:val="16"/>
                <w:lang w:val="ru-RU"/>
              </w:rPr>
              <w:t>Целевые средства третьих сторон</w:t>
            </w:r>
          </w:p>
        </w:tc>
        <w:tc>
          <w:tcPr>
            <w:tcW w:w="735" w:type="pct"/>
            <w:tcBorders>
              <w:top w:val="nil"/>
              <w:left w:val="nil"/>
              <w:bottom w:val="nil"/>
              <w:right w:val="nil"/>
            </w:tcBorders>
            <w:shd w:val="clear" w:color="auto" w:fill="auto"/>
            <w:noWrap/>
          </w:tcPr>
          <w:p w14:paraId="5819309C" w14:textId="0F10D933"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30.11 </w:t>
            </w:r>
            <w:r w:rsidRPr="00105654">
              <w:rPr>
                <w:rFonts w:cs="Calibri"/>
                <w:i/>
                <w:iCs/>
                <w:color w:val="000000"/>
                <w:sz w:val="16"/>
                <w:szCs w:val="16"/>
                <w:lang w:val="ru-RU"/>
              </w:rPr>
              <w:t>и</w:t>
            </w:r>
            <w:r w:rsidR="00F4449C" w:rsidRPr="00105654">
              <w:rPr>
                <w:rFonts w:cs="Calibri"/>
                <w:i/>
                <w:iCs/>
                <w:color w:val="000000"/>
                <w:sz w:val="16"/>
                <w:szCs w:val="16"/>
                <w:lang w:val="ru-RU"/>
              </w:rPr>
              <w:t xml:space="preserve"> 30.15</w:t>
            </w:r>
          </w:p>
        </w:tc>
        <w:tc>
          <w:tcPr>
            <w:tcW w:w="502" w:type="pct"/>
            <w:tcBorders>
              <w:top w:val="nil"/>
              <w:left w:val="nil"/>
              <w:bottom w:val="nil"/>
              <w:right w:val="nil"/>
            </w:tcBorders>
            <w:vAlign w:val="bottom"/>
          </w:tcPr>
          <w:p w14:paraId="1E59FC08" w14:textId="5D8F2091"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46</w:t>
            </w:r>
            <w:r w:rsidR="001C1938" w:rsidRPr="00105654">
              <w:rPr>
                <w:rFonts w:cs="Calibri"/>
                <w:sz w:val="16"/>
                <w:szCs w:val="16"/>
                <w:lang w:val="ru-RU"/>
              </w:rPr>
              <w:t xml:space="preserve"> </w:t>
            </w:r>
            <w:r w:rsidRPr="00105654">
              <w:rPr>
                <w:rFonts w:cs="Calibri"/>
                <w:sz w:val="16"/>
                <w:szCs w:val="16"/>
                <w:lang w:val="ru-RU"/>
              </w:rPr>
              <w:t>336</w:t>
            </w:r>
          </w:p>
        </w:tc>
        <w:tc>
          <w:tcPr>
            <w:tcW w:w="503" w:type="pct"/>
            <w:tcBorders>
              <w:top w:val="nil"/>
              <w:left w:val="nil"/>
              <w:bottom w:val="nil"/>
              <w:right w:val="nil"/>
            </w:tcBorders>
            <w:vAlign w:val="bottom"/>
          </w:tcPr>
          <w:p w14:paraId="062D784E" w14:textId="6470A2E7"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(2</w:t>
            </w:r>
            <w:r w:rsidR="001C1938" w:rsidRPr="00105654">
              <w:rPr>
                <w:rFonts w:cs="Calibri"/>
                <w:sz w:val="16"/>
                <w:szCs w:val="16"/>
                <w:lang w:val="ru-RU"/>
              </w:rPr>
              <w:t xml:space="preserve"> </w:t>
            </w:r>
            <w:r w:rsidRPr="00105654">
              <w:rPr>
                <w:rFonts w:cs="Calibri"/>
                <w:sz w:val="16"/>
                <w:szCs w:val="16"/>
                <w:lang w:val="ru-RU"/>
              </w:rPr>
              <w:t>866)</w:t>
            </w:r>
          </w:p>
        </w:tc>
        <w:tc>
          <w:tcPr>
            <w:tcW w:w="502" w:type="pct"/>
            <w:tcBorders>
              <w:top w:val="nil"/>
              <w:left w:val="nil"/>
              <w:bottom w:val="nil"/>
              <w:right w:val="nil"/>
            </w:tcBorders>
            <w:vAlign w:val="bottom"/>
          </w:tcPr>
          <w:p w14:paraId="4BC25F18" w14:textId="52987678"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43</w:t>
            </w:r>
            <w:r w:rsidR="007B5764" w:rsidRPr="00105654">
              <w:rPr>
                <w:rFonts w:cs="Calibri"/>
                <w:sz w:val="16"/>
                <w:szCs w:val="16"/>
                <w:lang w:val="ru-RU"/>
              </w:rPr>
              <w:t xml:space="preserve"> </w:t>
            </w:r>
            <w:r w:rsidRPr="00105654">
              <w:rPr>
                <w:rFonts w:cs="Calibri"/>
                <w:sz w:val="16"/>
                <w:szCs w:val="16"/>
                <w:lang w:val="ru-RU"/>
              </w:rPr>
              <w:t>470</w:t>
            </w:r>
          </w:p>
        </w:tc>
        <w:tc>
          <w:tcPr>
            <w:tcW w:w="503" w:type="pct"/>
            <w:tcBorders>
              <w:top w:val="nil"/>
              <w:left w:val="nil"/>
              <w:bottom w:val="nil"/>
              <w:right w:val="nil"/>
            </w:tcBorders>
            <w:shd w:val="clear" w:color="auto" w:fill="auto"/>
            <w:noWrap/>
            <w:vAlign w:val="bottom"/>
          </w:tcPr>
          <w:p w14:paraId="596AA617" w14:textId="700F2405"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38</w:t>
            </w:r>
            <w:r w:rsidR="007B5764" w:rsidRPr="00105654">
              <w:rPr>
                <w:rFonts w:cs="Calibri"/>
                <w:sz w:val="16"/>
                <w:szCs w:val="16"/>
                <w:lang w:val="ru-RU"/>
              </w:rPr>
              <w:t xml:space="preserve"> </w:t>
            </w:r>
            <w:r w:rsidRPr="00105654">
              <w:rPr>
                <w:rFonts w:cs="Calibri"/>
                <w:sz w:val="16"/>
                <w:szCs w:val="16"/>
                <w:lang w:val="ru-RU"/>
              </w:rPr>
              <w:t>430</w:t>
            </w:r>
          </w:p>
        </w:tc>
        <w:tc>
          <w:tcPr>
            <w:tcW w:w="502" w:type="pct"/>
            <w:tcBorders>
              <w:top w:val="nil"/>
              <w:left w:val="nil"/>
              <w:bottom w:val="nil"/>
              <w:right w:val="nil"/>
            </w:tcBorders>
            <w:shd w:val="clear" w:color="auto" w:fill="auto"/>
            <w:noWrap/>
            <w:vAlign w:val="bottom"/>
          </w:tcPr>
          <w:p w14:paraId="6B729CE4" w14:textId="3C7E77DF"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(2</w:t>
            </w:r>
            <w:r w:rsidR="007B5764" w:rsidRPr="00105654">
              <w:rPr>
                <w:rFonts w:cs="Calibri"/>
                <w:sz w:val="16"/>
                <w:szCs w:val="16"/>
                <w:lang w:val="ru-RU"/>
              </w:rPr>
              <w:t xml:space="preserve"> </w:t>
            </w:r>
            <w:r w:rsidRPr="00105654">
              <w:rPr>
                <w:rFonts w:cs="Calibri"/>
                <w:sz w:val="16"/>
                <w:szCs w:val="16"/>
                <w:lang w:val="ru-RU"/>
              </w:rPr>
              <w:t>870)</w:t>
            </w:r>
          </w:p>
        </w:tc>
        <w:tc>
          <w:tcPr>
            <w:tcW w:w="502" w:type="pct"/>
            <w:tcBorders>
              <w:top w:val="nil"/>
              <w:left w:val="nil"/>
              <w:bottom w:val="nil"/>
              <w:right w:val="nil"/>
            </w:tcBorders>
            <w:shd w:val="clear" w:color="auto" w:fill="auto"/>
            <w:noWrap/>
            <w:vAlign w:val="bottom"/>
          </w:tcPr>
          <w:p w14:paraId="26F9BD2F" w14:textId="4ADE3B52"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35</w:t>
            </w:r>
            <w:r w:rsidR="007B5764" w:rsidRPr="00105654">
              <w:rPr>
                <w:rFonts w:cs="Calibri"/>
                <w:color w:val="000000"/>
                <w:sz w:val="16"/>
                <w:szCs w:val="16"/>
                <w:lang w:val="ru-RU"/>
              </w:rPr>
              <w:t xml:space="preserve"> </w:t>
            </w:r>
            <w:r w:rsidRPr="00105654">
              <w:rPr>
                <w:rFonts w:cs="Calibri"/>
                <w:color w:val="000000"/>
                <w:sz w:val="16"/>
                <w:szCs w:val="16"/>
                <w:lang w:val="ru-RU"/>
              </w:rPr>
              <w:t>560</w:t>
            </w:r>
          </w:p>
        </w:tc>
      </w:tr>
      <w:tr w:rsidR="00F4449C" w:rsidRPr="00105654" w14:paraId="3FD3BEE7" w14:textId="77777777" w:rsidTr="00704B28">
        <w:tc>
          <w:tcPr>
            <w:tcW w:w="1250" w:type="pct"/>
            <w:tcBorders>
              <w:top w:val="nil"/>
              <w:left w:val="nil"/>
              <w:bottom w:val="nil"/>
              <w:right w:val="nil"/>
            </w:tcBorders>
            <w:shd w:val="clear" w:color="auto" w:fill="auto"/>
            <w:noWrap/>
            <w:hideMark/>
          </w:tcPr>
          <w:p w14:paraId="5DD8559E" w14:textId="77777777" w:rsidR="00F4449C" w:rsidRPr="00105654" w:rsidRDefault="00F4449C" w:rsidP="00704B28">
            <w:pPr>
              <w:pStyle w:val="Tabletext"/>
              <w:rPr>
                <w:sz w:val="16"/>
                <w:szCs w:val="16"/>
                <w:lang w:val="ru-RU" w:eastAsia="en-GB"/>
              </w:rPr>
            </w:pPr>
            <w:r w:rsidRPr="00105654">
              <w:rPr>
                <w:sz w:val="16"/>
                <w:szCs w:val="16"/>
                <w:lang w:val="ru-RU"/>
              </w:rPr>
              <w:t>Средства третьих сторон в процессе распределения на конкретные цели</w:t>
            </w:r>
          </w:p>
        </w:tc>
        <w:tc>
          <w:tcPr>
            <w:tcW w:w="735" w:type="pct"/>
            <w:tcBorders>
              <w:top w:val="nil"/>
              <w:left w:val="nil"/>
              <w:bottom w:val="nil"/>
              <w:right w:val="nil"/>
            </w:tcBorders>
            <w:shd w:val="clear" w:color="auto" w:fill="auto"/>
            <w:noWrap/>
          </w:tcPr>
          <w:p w14:paraId="4F596C95" w14:textId="03FB25F0"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30.18</w:t>
            </w:r>
          </w:p>
        </w:tc>
        <w:tc>
          <w:tcPr>
            <w:tcW w:w="502" w:type="pct"/>
            <w:tcBorders>
              <w:top w:val="nil"/>
              <w:left w:val="nil"/>
              <w:bottom w:val="nil"/>
              <w:right w:val="nil"/>
            </w:tcBorders>
            <w:vAlign w:val="bottom"/>
          </w:tcPr>
          <w:p w14:paraId="4829DDD3" w14:textId="56E150E9"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3</w:t>
            </w:r>
            <w:r w:rsidR="001C1938" w:rsidRPr="00105654">
              <w:rPr>
                <w:rFonts w:cs="Calibri"/>
                <w:sz w:val="16"/>
                <w:szCs w:val="16"/>
                <w:lang w:val="ru-RU"/>
              </w:rPr>
              <w:t xml:space="preserve"> </w:t>
            </w:r>
            <w:r w:rsidRPr="00105654">
              <w:rPr>
                <w:rFonts w:cs="Calibri"/>
                <w:sz w:val="16"/>
                <w:szCs w:val="16"/>
                <w:lang w:val="ru-RU"/>
              </w:rPr>
              <w:t>684</w:t>
            </w:r>
          </w:p>
        </w:tc>
        <w:tc>
          <w:tcPr>
            <w:tcW w:w="503" w:type="pct"/>
            <w:tcBorders>
              <w:top w:val="nil"/>
              <w:left w:val="nil"/>
              <w:bottom w:val="nil"/>
              <w:right w:val="nil"/>
            </w:tcBorders>
            <w:vAlign w:val="bottom"/>
          </w:tcPr>
          <w:p w14:paraId="0635DE88" w14:textId="45227CC6"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(468)</w:t>
            </w:r>
          </w:p>
        </w:tc>
        <w:tc>
          <w:tcPr>
            <w:tcW w:w="502" w:type="pct"/>
            <w:tcBorders>
              <w:top w:val="nil"/>
              <w:left w:val="nil"/>
              <w:bottom w:val="nil"/>
              <w:right w:val="nil"/>
            </w:tcBorders>
            <w:vAlign w:val="bottom"/>
          </w:tcPr>
          <w:p w14:paraId="3F373011" w14:textId="3E05C890"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3</w:t>
            </w:r>
            <w:r w:rsidR="007B5764" w:rsidRPr="00105654">
              <w:rPr>
                <w:rFonts w:cs="Calibri"/>
                <w:sz w:val="16"/>
                <w:szCs w:val="16"/>
                <w:lang w:val="ru-RU"/>
              </w:rPr>
              <w:t xml:space="preserve"> </w:t>
            </w:r>
            <w:r w:rsidRPr="00105654">
              <w:rPr>
                <w:rFonts w:cs="Calibri"/>
                <w:sz w:val="16"/>
                <w:szCs w:val="16"/>
                <w:lang w:val="ru-RU"/>
              </w:rPr>
              <w:t>216</w:t>
            </w:r>
          </w:p>
        </w:tc>
        <w:tc>
          <w:tcPr>
            <w:tcW w:w="503" w:type="pct"/>
            <w:tcBorders>
              <w:top w:val="nil"/>
              <w:left w:val="nil"/>
              <w:bottom w:val="nil"/>
              <w:right w:val="nil"/>
            </w:tcBorders>
            <w:shd w:val="clear" w:color="auto" w:fill="auto"/>
            <w:noWrap/>
            <w:vAlign w:val="bottom"/>
          </w:tcPr>
          <w:p w14:paraId="34A77655" w14:textId="0FE5C0EA"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w:t>
            </w:r>
            <w:r w:rsidR="007B5764" w:rsidRPr="00105654">
              <w:rPr>
                <w:rFonts w:cs="Calibri"/>
                <w:sz w:val="16"/>
                <w:szCs w:val="16"/>
                <w:lang w:val="ru-RU"/>
              </w:rPr>
              <w:t xml:space="preserve"> </w:t>
            </w:r>
            <w:r w:rsidRPr="00105654">
              <w:rPr>
                <w:rFonts w:cs="Calibri"/>
                <w:sz w:val="16"/>
                <w:szCs w:val="16"/>
                <w:lang w:val="ru-RU"/>
              </w:rPr>
              <w:t>353</w:t>
            </w:r>
          </w:p>
        </w:tc>
        <w:tc>
          <w:tcPr>
            <w:tcW w:w="502" w:type="pct"/>
            <w:tcBorders>
              <w:top w:val="nil"/>
              <w:left w:val="nil"/>
              <w:bottom w:val="nil"/>
              <w:right w:val="nil"/>
            </w:tcBorders>
            <w:shd w:val="clear" w:color="auto" w:fill="auto"/>
            <w:noWrap/>
            <w:vAlign w:val="bottom"/>
          </w:tcPr>
          <w:p w14:paraId="17736B6E" w14:textId="3A20D44C"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(468)</w:t>
            </w:r>
          </w:p>
        </w:tc>
        <w:tc>
          <w:tcPr>
            <w:tcW w:w="502" w:type="pct"/>
            <w:tcBorders>
              <w:top w:val="nil"/>
              <w:left w:val="nil"/>
              <w:bottom w:val="nil"/>
              <w:right w:val="nil"/>
            </w:tcBorders>
            <w:shd w:val="clear" w:color="auto" w:fill="auto"/>
            <w:noWrap/>
            <w:vAlign w:val="bottom"/>
          </w:tcPr>
          <w:p w14:paraId="41ED188D" w14:textId="4A968C1C" w:rsidR="00F4449C" w:rsidRPr="00105654" w:rsidRDefault="00F4449C" w:rsidP="001C1938">
            <w:pPr>
              <w:pStyle w:val="Tabletext"/>
              <w:jc w:val="right"/>
              <w:rPr>
                <w:rFonts w:cs="Calibri"/>
                <w:sz w:val="16"/>
                <w:szCs w:val="16"/>
                <w:lang w:val="ru-RU" w:eastAsia="en-GB"/>
              </w:rPr>
            </w:pPr>
            <w:r w:rsidRPr="00105654">
              <w:rPr>
                <w:rFonts w:cs="Calibri"/>
                <w:color w:val="000000"/>
                <w:sz w:val="16"/>
                <w:szCs w:val="16"/>
                <w:lang w:val="ru-RU"/>
              </w:rPr>
              <w:t>3</w:t>
            </w:r>
            <w:r w:rsidR="007B5764" w:rsidRPr="00105654">
              <w:rPr>
                <w:rFonts w:cs="Calibri"/>
                <w:color w:val="000000"/>
                <w:sz w:val="16"/>
                <w:szCs w:val="16"/>
                <w:lang w:val="ru-RU"/>
              </w:rPr>
              <w:t xml:space="preserve"> </w:t>
            </w:r>
            <w:r w:rsidRPr="00105654">
              <w:rPr>
                <w:rFonts w:cs="Calibri"/>
                <w:color w:val="000000"/>
                <w:sz w:val="16"/>
                <w:szCs w:val="16"/>
                <w:lang w:val="ru-RU"/>
              </w:rPr>
              <w:t>885</w:t>
            </w:r>
          </w:p>
        </w:tc>
      </w:tr>
      <w:tr w:rsidR="00F4449C" w:rsidRPr="00105654" w14:paraId="7EBE3DB8" w14:textId="77777777" w:rsidTr="00704B28">
        <w:tc>
          <w:tcPr>
            <w:tcW w:w="1250" w:type="pct"/>
            <w:tcBorders>
              <w:top w:val="nil"/>
              <w:left w:val="nil"/>
              <w:bottom w:val="nil"/>
              <w:right w:val="nil"/>
            </w:tcBorders>
            <w:shd w:val="clear" w:color="auto" w:fill="auto"/>
            <w:noWrap/>
          </w:tcPr>
          <w:p w14:paraId="6D6BDFD7" w14:textId="17DCF998" w:rsidR="00F4449C" w:rsidRPr="00105654" w:rsidRDefault="00FE7112" w:rsidP="00704B28">
            <w:pPr>
              <w:pStyle w:val="Tabletext"/>
              <w:rPr>
                <w:sz w:val="16"/>
                <w:szCs w:val="16"/>
                <w:lang w:val="ru-RU"/>
              </w:rPr>
            </w:pPr>
            <w:r>
              <w:rPr>
                <w:sz w:val="16"/>
                <w:szCs w:val="16"/>
                <w:lang w:val="ru-RU"/>
              </w:rPr>
              <w:lastRenderedPageBreak/>
              <w:t>ЮНСМИС</w:t>
            </w:r>
          </w:p>
        </w:tc>
        <w:tc>
          <w:tcPr>
            <w:tcW w:w="735" w:type="pct"/>
            <w:tcBorders>
              <w:top w:val="nil"/>
              <w:left w:val="nil"/>
              <w:bottom w:val="nil"/>
              <w:right w:val="nil"/>
            </w:tcBorders>
            <w:shd w:val="clear" w:color="auto" w:fill="auto"/>
            <w:noWrap/>
          </w:tcPr>
          <w:p w14:paraId="5E77231B" w14:textId="583295B7" w:rsidR="00F4449C"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F4449C" w:rsidRPr="00105654">
              <w:rPr>
                <w:rFonts w:cs="Calibri"/>
                <w:i/>
                <w:iCs/>
                <w:color w:val="000000"/>
                <w:sz w:val="16"/>
                <w:szCs w:val="16"/>
                <w:lang w:val="ru-RU"/>
              </w:rPr>
              <w:t xml:space="preserve"> 30.4</w:t>
            </w:r>
          </w:p>
        </w:tc>
        <w:tc>
          <w:tcPr>
            <w:tcW w:w="502" w:type="pct"/>
            <w:tcBorders>
              <w:top w:val="nil"/>
              <w:left w:val="nil"/>
              <w:bottom w:val="single" w:sz="8" w:space="0" w:color="auto"/>
              <w:right w:val="nil"/>
            </w:tcBorders>
            <w:vAlign w:val="bottom"/>
          </w:tcPr>
          <w:p w14:paraId="1B8AA125" w14:textId="1CE9EC9D"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16</w:t>
            </w:r>
            <w:r w:rsidR="001C1938" w:rsidRPr="00105654">
              <w:rPr>
                <w:rFonts w:cs="Calibri"/>
                <w:sz w:val="16"/>
                <w:szCs w:val="16"/>
                <w:lang w:val="ru-RU"/>
              </w:rPr>
              <w:t xml:space="preserve"> </w:t>
            </w:r>
            <w:r w:rsidRPr="00105654">
              <w:rPr>
                <w:rFonts w:cs="Calibri"/>
                <w:sz w:val="16"/>
                <w:szCs w:val="16"/>
                <w:lang w:val="ru-RU"/>
              </w:rPr>
              <w:t>267</w:t>
            </w:r>
          </w:p>
        </w:tc>
        <w:tc>
          <w:tcPr>
            <w:tcW w:w="503" w:type="pct"/>
            <w:tcBorders>
              <w:top w:val="nil"/>
              <w:left w:val="nil"/>
              <w:bottom w:val="single" w:sz="8" w:space="0" w:color="auto"/>
              <w:right w:val="nil"/>
            </w:tcBorders>
            <w:vAlign w:val="bottom"/>
          </w:tcPr>
          <w:p w14:paraId="3054D638" w14:textId="50265654"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(16</w:t>
            </w:r>
            <w:r w:rsidR="001C1938" w:rsidRPr="00105654">
              <w:rPr>
                <w:rFonts w:cs="Calibri"/>
                <w:sz w:val="16"/>
                <w:szCs w:val="16"/>
                <w:lang w:val="ru-RU"/>
              </w:rPr>
              <w:t xml:space="preserve"> </w:t>
            </w:r>
            <w:r w:rsidRPr="00105654">
              <w:rPr>
                <w:rFonts w:cs="Calibri"/>
                <w:sz w:val="16"/>
                <w:szCs w:val="16"/>
                <w:lang w:val="ru-RU"/>
              </w:rPr>
              <w:t>267)</w:t>
            </w:r>
          </w:p>
        </w:tc>
        <w:tc>
          <w:tcPr>
            <w:tcW w:w="502" w:type="pct"/>
            <w:tcBorders>
              <w:top w:val="nil"/>
              <w:left w:val="nil"/>
              <w:bottom w:val="single" w:sz="8" w:space="0" w:color="auto"/>
              <w:right w:val="nil"/>
            </w:tcBorders>
            <w:vAlign w:val="bottom"/>
          </w:tcPr>
          <w:p w14:paraId="41AAEAA6" w14:textId="03723C68"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c>
          <w:tcPr>
            <w:tcW w:w="503" w:type="pct"/>
            <w:tcBorders>
              <w:top w:val="nil"/>
              <w:left w:val="nil"/>
              <w:bottom w:val="single" w:sz="8" w:space="0" w:color="auto"/>
              <w:right w:val="nil"/>
            </w:tcBorders>
            <w:shd w:val="clear" w:color="auto" w:fill="auto"/>
            <w:noWrap/>
            <w:vAlign w:val="bottom"/>
          </w:tcPr>
          <w:p w14:paraId="54F8C702" w14:textId="7C269677"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17</w:t>
            </w:r>
            <w:r w:rsidR="007B5764" w:rsidRPr="00105654">
              <w:rPr>
                <w:rFonts w:cs="Calibri"/>
                <w:sz w:val="16"/>
                <w:szCs w:val="16"/>
                <w:lang w:val="ru-RU"/>
              </w:rPr>
              <w:t xml:space="preserve"> </w:t>
            </w:r>
            <w:r w:rsidRPr="00105654">
              <w:rPr>
                <w:rFonts w:cs="Calibri"/>
                <w:sz w:val="16"/>
                <w:szCs w:val="16"/>
                <w:lang w:val="ru-RU"/>
              </w:rPr>
              <w:t>441</w:t>
            </w:r>
          </w:p>
        </w:tc>
        <w:tc>
          <w:tcPr>
            <w:tcW w:w="502" w:type="pct"/>
            <w:tcBorders>
              <w:top w:val="nil"/>
              <w:left w:val="nil"/>
              <w:bottom w:val="single" w:sz="8" w:space="0" w:color="auto"/>
              <w:right w:val="nil"/>
            </w:tcBorders>
            <w:shd w:val="clear" w:color="auto" w:fill="auto"/>
            <w:noWrap/>
            <w:vAlign w:val="bottom"/>
          </w:tcPr>
          <w:p w14:paraId="66F7765C" w14:textId="5AC972BD" w:rsidR="00F4449C" w:rsidRPr="00105654" w:rsidRDefault="00F4449C" w:rsidP="001C1938">
            <w:pPr>
              <w:pStyle w:val="Tabletext"/>
              <w:jc w:val="right"/>
              <w:rPr>
                <w:rFonts w:cs="Calibri"/>
                <w:sz w:val="16"/>
                <w:szCs w:val="16"/>
                <w:lang w:val="ru-RU" w:eastAsia="en-GB"/>
              </w:rPr>
            </w:pPr>
            <w:r w:rsidRPr="00105654">
              <w:rPr>
                <w:rFonts w:cs="Calibri"/>
                <w:sz w:val="16"/>
                <w:szCs w:val="16"/>
                <w:lang w:val="ru-RU"/>
              </w:rPr>
              <w:t>(17</w:t>
            </w:r>
            <w:r w:rsidR="007B5764" w:rsidRPr="00105654">
              <w:rPr>
                <w:rFonts w:cs="Calibri"/>
                <w:sz w:val="16"/>
                <w:szCs w:val="16"/>
                <w:lang w:val="ru-RU"/>
              </w:rPr>
              <w:t xml:space="preserve"> </w:t>
            </w:r>
            <w:r w:rsidRPr="00105654">
              <w:rPr>
                <w:rFonts w:cs="Calibri"/>
                <w:sz w:val="16"/>
                <w:szCs w:val="16"/>
                <w:lang w:val="ru-RU"/>
              </w:rPr>
              <w:t>441)</w:t>
            </w:r>
          </w:p>
        </w:tc>
        <w:tc>
          <w:tcPr>
            <w:tcW w:w="502" w:type="pct"/>
            <w:tcBorders>
              <w:top w:val="nil"/>
              <w:left w:val="nil"/>
              <w:bottom w:val="single" w:sz="8" w:space="0" w:color="auto"/>
              <w:right w:val="nil"/>
            </w:tcBorders>
            <w:shd w:val="clear" w:color="auto" w:fill="auto"/>
            <w:noWrap/>
            <w:vAlign w:val="bottom"/>
          </w:tcPr>
          <w:p w14:paraId="3E849112" w14:textId="75B4BC35" w:rsidR="00F4449C" w:rsidRPr="00105654" w:rsidRDefault="001C1938" w:rsidP="001C1938">
            <w:pPr>
              <w:pStyle w:val="Tabletext"/>
              <w:jc w:val="right"/>
              <w:rPr>
                <w:rFonts w:cs="Calibri"/>
                <w:sz w:val="16"/>
                <w:szCs w:val="16"/>
                <w:lang w:val="ru-RU" w:eastAsia="en-GB"/>
              </w:rPr>
            </w:pPr>
            <w:r w:rsidRPr="00105654">
              <w:rPr>
                <w:rFonts w:cs="Calibri"/>
                <w:sz w:val="16"/>
                <w:szCs w:val="16"/>
                <w:lang w:val="ru-RU"/>
              </w:rPr>
              <w:t>−</w:t>
            </w:r>
          </w:p>
        </w:tc>
      </w:tr>
      <w:tr w:rsidR="00F4449C" w:rsidRPr="00105654" w14:paraId="271B1D37" w14:textId="77777777" w:rsidTr="00704B28">
        <w:tc>
          <w:tcPr>
            <w:tcW w:w="1250" w:type="pct"/>
            <w:tcBorders>
              <w:top w:val="nil"/>
              <w:left w:val="nil"/>
              <w:bottom w:val="nil"/>
              <w:right w:val="nil"/>
            </w:tcBorders>
            <w:shd w:val="clear" w:color="auto" w:fill="auto"/>
            <w:noWrap/>
            <w:hideMark/>
          </w:tcPr>
          <w:p w14:paraId="394F6A0D" w14:textId="77777777" w:rsidR="00F4449C" w:rsidRPr="00105654" w:rsidRDefault="00F4449C" w:rsidP="00704B28">
            <w:pPr>
              <w:pStyle w:val="Tabletext"/>
              <w:rPr>
                <w:b/>
                <w:bCs/>
                <w:sz w:val="16"/>
                <w:szCs w:val="16"/>
                <w:lang w:val="ru-RU" w:eastAsia="en-GB"/>
              </w:rPr>
            </w:pPr>
            <w:r w:rsidRPr="00105654">
              <w:rPr>
                <w:b/>
                <w:bCs/>
                <w:sz w:val="16"/>
                <w:szCs w:val="16"/>
                <w:lang w:val="ru-RU" w:eastAsia="fr-FR"/>
              </w:rPr>
              <w:t>Всего: нетекущие пассивы</w:t>
            </w:r>
          </w:p>
        </w:tc>
        <w:tc>
          <w:tcPr>
            <w:tcW w:w="735" w:type="pct"/>
            <w:tcBorders>
              <w:top w:val="nil"/>
              <w:left w:val="nil"/>
              <w:bottom w:val="nil"/>
              <w:right w:val="nil"/>
            </w:tcBorders>
            <w:shd w:val="clear" w:color="auto" w:fill="auto"/>
            <w:noWrap/>
          </w:tcPr>
          <w:p w14:paraId="36A44F29" w14:textId="77777777" w:rsidR="00F4449C" w:rsidRPr="00105654" w:rsidRDefault="00F4449C" w:rsidP="00704B28">
            <w:pPr>
              <w:pStyle w:val="Tabletext"/>
              <w:jc w:val="center"/>
              <w:rPr>
                <w:rFonts w:cs="Calibri"/>
                <w:b/>
                <w:bCs/>
                <w:sz w:val="16"/>
                <w:szCs w:val="16"/>
                <w:lang w:val="ru-RU" w:eastAsia="en-GB"/>
              </w:rPr>
            </w:pPr>
          </w:p>
        </w:tc>
        <w:tc>
          <w:tcPr>
            <w:tcW w:w="502" w:type="pct"/>
            <w:tcBorders>
              <w:top w:val="single" w:sz="8" w:space="0" w:color="auto"/>
              <w:left w:val="nil"/>
              <w:bottom w:val="single" w:sz="8" w:space="0" w:color="auto"/>
              <w:right w:val="nil"/>
            </w:tcBorders>
            <w:vAlign w:val="bottom"/>
          </w:tcPr>
          <w:p w14:paraId="07165C59" w14:textId="55270113"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688</w:t>
            </w:r>
            <w:r w:rsidR="001C1938" w:rsidRPr="00105654">
              <w:rPr>
                <w:rFonts w:cs="Calibri"/>
                <w:b/>
                <w:bCs/>
                <w:color w:val="000000"/>
                <w:sz w:val="16"/>
                <w:szCs w:val="16"/>
                <w:lang w:val="ru-RU"/>
              </w:rPr>
              <w:t xml:space="preserve"> </w:t>
            </w:r>
            <w:r w:rsidRPr="00105654">
              <w:rPr>
                <w:rFonts w:cs="Calibri"/>
                <w:b/>
                <w:bCs/>
                <w:color w:val="000000"/>
                <w:sz w:val="16"/>
                <w:szCs w:val="16"/>
                <w:lang w:val="ru-RU"/>
              </w:rPr>
              <w:t>361</w:t>
            </w:r>
          </w:p>
        </w:tc>
        <w:tc>
          <w:tcPr>
            <w:tcW w:w="503" w:type="pct"/>
            <w:tcBorders>
              <w:top w:val="single" w:sz="8" w:space="0" w:color="auto"/>
              <w:left w:val="nil"/>
              <w:bottom w:val="single" w:sz="8" w:space="0" w:color="auto"/>
              <w:right w:val="nil"/>
            </w:tcBorders>
            <w:vAlign w:val="bottom"/>
          </w:tcPr>
          <w:p w14:paraId="2411DC28" w14:textId="69CAA942" w:rsidR="00F4449C" w:rsidRPr="00105654" w:rsidRDefault="00F4449C" w:rsidP="001C1938">
            <w:pPr>
              <w:pStyle w:val="Tabletext"/>
              <w:jc w:val="right"/>
              <w:rPr>
                <w:rFonts w:cs="Calibri"/>
                <w:b/>
                <w:bCs/>
                <w:sz w:val="16"/>
                <w:szCs w:val="16"/>
                <w:lang w:val="ru-RU" w:eastAsia="en-GB"/>
              </w:rPr>
            </w:pPr>
            <w:r w:rsidRPr="00105654">
              <w:rPr>
                <w:rFonts w:cs="Calibri"/>
                <w:b/>
                <w:bCs/>
                <w:sz w:val="16"/>
                <w:szCs w:val="16"/>
                <w:lang w:val="ru-RU"/>
              </w:rPr>
              <w:t>(19</w:t>
            </w:r>
            <w:r w:rsidR="001C1938" w:rsidRPr="00105654">
              <w:rPr>
                <w:rFonts w:cs="Calibri"/>
                <w:b/>
                <w:bCs/>
                <w:sz w:val="16"/>
                <w:szCs w:val="16"/>
                <w:lang w:val="ru-RU"/>
              </w:rPr>
              <w:t xml:space="preserve"> </w:t>
            </w:r>
            <w:r w:rsidRPr="00105654">
              <w:rPr>
                <w:rFonts w:cs="Calibri"/>
                <w:b/>
                <w:bCs/>
                <w:sz w:val="16"/>
                <w:szCs w:val="16"/>
                <w:lang w:val="ru-RU"/>
              </w:rPr>
              <w:t>602)</w:t>
            </w:r>
          </w:p>
        </w:tc>
        <w:tc>
          <w:tcPr>
            <w:tcW w:w="502" w:type="pct"/>
            <w:tcBorders>
              <w:top w:val="single" w:sz="8" w:space="0" w:color="auto"/>
              <w:left w:val="nil"/>
              <w:bottom w:val="single" w:sz="8" w:space="0" w:color="auto"/>
              <w:right w:val="nil"/>
            </w:tcBorders>
            <w:vAlign w:val="bottom"/>
          </w:tcPr>
          <w:p w14:paraId="6AF29916" w14:textId="7EEC1686"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668</w:t>
            </w:r>
            <w:r w:rsidR="007B5764" w:rsidRPr="00105654">
              <w:rPr>
                <w:rFonts w:cs="Calibri"/>
                <w:b/>
                <w:bCs/>
                <w:color w:val="000000"/>
                <w:sz w:val="16"/>
                <w:szCs w:val="16"/>
                <w:lang w:val="ru-RU"/>
              </w:rPr>
              <w:t xml:space="preserve"> </w:t>
            </w:r>
            <w:r w:rsidRPr="00105654">
              <w:rPr>
                <w:rFonts w:cs="Calibri"/>
                <w:b/>
                <w:bCs/>
                <w:color w:val="000000"/>
                <w:sz w:val="16"/>
                <w:szCs w:val="16"/>
                <w:lang w:val="ru-RU"/>
              </w:rPr>
              <w:t>759</w:t>
            </w:r>
          </w:p>
        </w:tc>
        <w:tc>
          <w:tcPr>
            <w:tcW w:w="503" w:type="pct"/>
            <w:tcBorders>
              <w:top w:val="single" w:sz="8" w:space="0" w:color="auto"/>
              <w:left w:val="nil"/>
              <w:bottom w:val="single" w:sz="8" w:space="0" w:color="auto"/>
              <w:right w:val="nil"/>
            </w:tcBorders>
            <w:shd w:val="clear" w:color="auto" w:fill="auto"/>
            <w:noWrap/>
            <w:vAlign w:val="bottom"/>
          </w:tcPr>
          <w:p w14:paraId="587DBAF3" w14:textId="6F673BAE"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761</w:t>
            </w:r>
            <w:r w:rsidR="007B5764" w:rsidRPr="00105654">
              <w:rPr>
                <w:rFonts w:cs="Calibri"/>
                <w:b/>
                <w:bCs/>
                <w:color w:val="000000"/>
                <w:sz w:val="16"/>
                <w:szCs w:val="16"/>
                <w:lang w:val="ru-RU"/>
              </w:rPr>
              <w:t xml:space="preserve"> </w:t>
            </w:r>
            <w:r w:rsidRPr="00105654">
              <w:rPr>
                <w:rFonts w:cs="Calibri"/>
                <w:b/>
                <w:bCs/>
                <w:color w:val="000000"/>
                <w:sz w:val="16"/>
                <w:szCs w:val="16"/>
                <w:lang w:val="ru-RU"/>
              </w:rPr>
              <w:t>963</w:t>
            </w:r>
          </w:p>
        </w:tc>
        <w:tc>
          <w:tcPr>
            <w:tcW w:w="502" w:type="pct"/>
            <w:tcBorders>
              <w:top w:val="single" w:sz="8" w:space="0" w:color="auto"/>
              <w:left w:val="nil"/>
              <w:bottom w:val="single" w:sz="8" w:space="0" w:color="auto"/>
              <w:right w:val="nil"/>
            </w:tcBorders>
            <w:shd w:val="clear" w:color="auto" w:fill="auto"/>
            <w:noWrap/>
            <w:vAlign w:val="bottom"/>
          </w:tcPr>
          <w:p w14:paraId="6A79DB0F" w14:textId="7D43967F" w:rsidR="00F4449C" w:rsidRPr="00105654" w:rsidRDefault="00F4449C" w:rsidP="001C1938">
            <w:pPr>
              <w:pStyle w:val="Tabletext"/>
              <w:jc w:val="right"/>
              <w:rPr>
                <w:rFonts w:cs="Calibri"/>
                <w:b/>
                <w:bCs/>
                <w:sz w:val="16"/>
                <w:szCs w:val="16"/>
                <w:lang w:val="ru-RU" w:eastAsia="en-GB"/>
              </w:rPr>
            </w:pPr>
            <w:r w:rsidRPr="00105654">
              <w:rPr>
                <w:rFonts w:cs="Calibri"/>
                <w:b/>
                <w:bCs/>
                <w:sz w:val="16"/>
                <w:szCs w:val="16"/>
                <w:lang w:val="ru-RU"/>
              </w:rPr>
              <w:t>(20</w:t>
            </w:r>
            <w:r w:rsidR="007B5764" w:rsidRPr="00105654">
              <w:rPr>
                <w:rFonts w:cs="Calibri"/>
                <w:b/>
                <w:bCs/>
                <w:sz w:val="16"/>
                <w:szCs w:val="16"/>
                <w:lang w:val="ru-RU"/>
              </w:rPr>
              <w:t xml:space="preserve"> </w:t>
            </w:r>
            <w:r w:rsidRPr="00105654">
              <w:rPr>
                <w:rFonts w:cs="Calibri"/>
                <w:b/>
                <w:bCs/>
                <w:sz w:val="16"/>
                <w:szCs w:val="16"/>
                <w:lang w:val="ru-RU"/>
              </w:rPr>
              <w:t>779)</w:t>
            </w:r>
          </w:p>
        </w:tc>
        <w:tc>
          <w:tcPr>
            <w:tcW w:w="502" w:type="pct"/>
            <w:tcBorders>
              <w:top w:val="single" w:sz="8" w:space="0" w:color="auto"/>
              <w:left w:val="nil"/>
              <w:bottom w:val="single" w:sz="8" w:space="0" w:color="auto"/>
              <w:right w:val="nil"/>
            </w:tcBorders>
            <w:shd w:val="clear" w:color="auto" w:fill="auto"/>
            <w:noWrap/>
            <w:vAlign w:val="bottom"/>
          </w:tcPr>
          <w:p w14:paraId="5FD5C608" w14:textId="0C89E76A"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741</w:t>
            </w:r>
            <w:r w:rsidR="007B5764" w:rsidRPr="00105654">
              <w:rPr>
                <w:rFonts w:cs="Calibri"/>
                <w:b/>
                <w:bCs/>
                <w:color w:val="000000"/>
                <w:sz w:val="16"/>
                <w:szCs w:val="16"/>
                <w:lang w:val="ru-RU"/>
              </w:rPr>
              <w:t xml:space="preserve"> </w:t>
            </w:r>
            <w:r w:rsidRPr="00105654">
              <w:rPr>
                <w:rFonts w:cs="Calibri"/>
                <w:b/>
                <w:bCs/>
                <w:color w:val="000000"/>
                <w:sz w:val="16"/>
                <w:szCs w:val="16"/>
                <w:lang w:val="ru-RU"/>
              </w:rPr>
              <w:t>184</w:t>
            </w:r>
          </w:p>
        </w:tc>
      </w:tr>
      <w:tr w:rsidR="00F4449C" w:rsidRPr="00105654" w14:paraId="60A1BC17" w14:textId="77777777" w:rsidTr="00704B28">
        <w:tc>
          <w:tcPr>
            <w:tcW w:w="1250" w:type="pct"/>
            <w:tcBorders>
              <w:top w:val="nil"/>
              <w:left w:val="nil"/>
              <w:bottom w:val="nil"/>
              <w:right w:val="nil"/>
            </w:tcBorders>
            <w:shd w:val="clear" w:color="auto" w:fill="auto"/>
            <w:noWrap/>
            <w:hideMark/>
          </w:tcPr>
          <w:p w14:paraId="39382872" w14:textId="77777777" w:rsidR="00F4449C" w:rsidRPr="00105654" w:rsidRDefault="00F4449C" w:rsidP="00704B28">
            <w:pPr>
              <w:pStyle w:val="Tabletext"/>
              <w:rPr>
                <w:b/>
                <w:bCs/>
                <w:sz w:val="16"/>
                <w:szCs w:val="16"/>
                <w:lang w:val="ru-RU" w:eastAsia="en-GB"/>
              </w:rPr>
            </w:pPr>
            <w:r w:rsidRPr="00105654">
              <w:rPr>
                <w:b/>
                <w:bCs/>
                <w:sz w:val="16"/>
                <w:szCs w:val="16"/>
                <w:lang w:val="ru-RU"/>
              </w:rPr>
              <w:t>ВСЕГО: ПАССИВЫ</w:t>
            </w:r>
          </w:p>
        </w:tc>
        <w:tc>
          <w:tcPr>
            <w:tcW w:w="735" w:type="pct"/>
            <w:tcBorders>
              <w:top w:val="nil"/>
              <w:left w:val="nil"/>
              <w:bottom w:val="nil"/>
              <w:right w:val="nil"/>
            </w:tcBorders>
            <w:shd w:val="clear" w:color="auto" w:fill="auto"/>
            <w:noWrap/>
          </w:tcPr>
          <w:p w14:paraId="3A745D54" w14:textId="77777777" w:rsidR="00F4449C" w:rsidRPr="00105654" w:rsidRDefault="00F4449C" w:rsidP="00704B28">
            <w:pPr>
              <w:pStyle w:val="Tabletext"/>
              <w:jc w:val="center"/>
              <w:rPr>
                <w:rFonts w:cs="Calibri"/>
                <w:b/>
                <w:bCs/>
                <w:sz w:val="16"/>
                <w:szCs w:val="16"/>
                <w:lang w:val="ru-RU" w:eastAsia="en-GB"/>
              </w:rPr>
            </w:pPr>
          </w:p>
        </w:tc>
        <w:tc>
          <w:tcPr>
            <w:tcW w:w="502" w:type="pct"/>
            <w:tcBorders>
              <w:top w:val="single" w:sz="8" w:space="0" w:color="auto"/>
              <w:left w:val="nil"/>
              <w:bottom w:val="single" w:sz="8" w:space="0" w:color="auto"/>
              <w:right w:val="nil"/>
            </w:tcBorders>
            <w:vAlign w:val="bottom"/>
          </w:tcPr>
          <w:p w14:paraId="6D8E9342" w14:textId="54611F07"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837</w:t>
            </w:r>
            <w:r w:rsidR="001C1938" w:rsidRPr="00105654">
              <w:rPr>
                <w:rFonts w:cs="Calibri"/>
                <w:b/>
                <w:bCs/>
                <w:color w:val="000000"/>
                <w:sz w:val="16"/>
                <w:szCs w:val="16"/>
                <w:lang w:val="ru-RU"/>
              </w:rPr>
              <w:t xml:space="preserve"> </w:t>
            </w:r>
            <w:r w:rsidRPr="00105654">
              <w:rPr>
                <w:rFonts w:cs="Calibri"/>
                <w:b/>
                <w:bCs/>
                <w:color w:val="000000"/>
                <w:sz w:val="16"/>
                <w:szCs w:val="16"/>
                <w:lang w:val="ru-RU"/>
              </w:rPr>
              <w:t>102</w:t>
            </w:r>
          </w:p>
        </w:tc>
        <w:tc>
          <w:tcPr>
            <w:tcW w:w="503" w:type="pct"/>
            <w:tcBorders>
              <w:top w:val="single" w:sz="8" w:space="0" w:color="auto"/>
              <w:left w:val="nil"/>
              <w:bottom w:val="single" w:sz="8" w:space="0" w:color="auto"/>
              <w:right w:val="nil"/>
            </w:tcBorders>
            <w:vAlign w:val="bottom"/>
          </w:tcPr>
          <w:p w14:paraId="5E139F51" w14:textId="25FFED9B"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(88</w:t>
            </w:r>
            <w:r w:rsidR="001C1938" w:rsidRPr="00105654">
              <w:rPr>
                <w:rFonts w:cs="Calibri"/>
                <w:b/>
                <w:bCs/>
                <w:color w:val="000000"/>
                <w:sz w:val="16"/>
                <w:szCs w:val="16"/>
                <w:lang w:val="ru-RU"/>
              </w:rPr>
              <w:t xml:space="preserve"> </w:t>
            </w:r>
            <w:r w:rsidRPr="00105654">
              <w:rPr>
                <w:rFonts w:cs="Calibri"/>
                <w:b/>
                <w:bCs/>
                <w:color w:val="000000"/>
                <w:sz w:val="16"/>
                <w:szCs w:val="16"/>
                <w:lang w:val="ru-RU"/>
              </w:rPr>
              <w:t>751)</w:t>
            </w:r>
          </w:p>
        </w:tc>
        <w:tc>
          <w:tcPr>
            <w:tcW w:w="502" w:type="pct"/>
            <w:tcBorders>
              <w:top w:val="single" w:sz="8" w:space="0" w:color="auto"/>
              <w:left w:val="nil"/>
              <w:bottom w:val="single" w:sz="8" w:space="0" w:color="auto"/>
              <w:right w:val="nil"/>
            </w:tcBorders>
            <w:vAlign w:val="bottom"/>
          </w:tcPr>
          <w:p w14:paraId="0775B8DF" w14:textId="7CDA6249"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748</w:t>
            </w:r>
            <w:r w:rsidR="001C1938" w:rsidRPr="00105654">
              <w:rPr>
                <w:rFonts w:cs="Calibri"/>
                <w:b/>
                <w:bCs/>
                <w:color w:val="000000"/>
                <w:sz w:val="16"/>
                <w:szCs w:val="16"/>
                <w:lang w:val="ru-RU"/>
              </w:rPr>
              <w:t xml:space="preserve"> </w:t>
            </w:r>
            <w:r w:rsidRPr="00105654">
              <w:rPr>
                <w:rFonts w:cs="Calibri"/>
                <w:b/>
                <w:bCs/>
                <w:color w:val="000000"/>
                <w:sz w:val="16"/>
                <w:szCs w:val="16"/>
                <w:lang w:val="ru-RU"/>
              </w:rPr>
              <w:t>351</w:t>
            </w:r>
          </w:p>
        </w:tc>
        <w:tc>
          <w:tcPr>
            <w:tcW w:w="503" w:type="pct"/>
            <w:tcBorders>
              <w:top w:val="single" w:sz="8" w:space="0" w:color="auto"/>
              <w:left w:val="nil"/>
              <w:bottom w:val="single" w:sz="8" w:space="0" w:color="auto"/>
              <w:right w:val="nil"/>
            </w:tcBorders>
            <w:shd w:val="clear" w:color="auto" w:fill="auto"/>
            <w:noWrap/>
            <w:vAlign w:val="bottom"/>
          </w:tcPr>
          <w:p w14:paraId="1D2D3709" w14:textId="3AAF62B0"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909</w:t>
            </w:r>
            <w:r w:rsidR="001C1938" w:rsidRPr="00105654">
              <w:rPr>
                <w:rFonts w:cs="Calibri"/>
                <w:b/>
                <w:bCs/>
                <w:color w:val="000000"/>
                <w:sz w:val="16"/>
                <w:szCs w:val="16"/>
                <w:lang w:val="ru-RU"/>
              </w:rPr>
              <w:t xml:space="preserve"> </w:t>
            </w:r>
            <w:r w:rsidRPr="00105654">
              <w:rPr>
                <w:rFonts w:cs="Calibri"/>
                <w:b/>
                <w:bCs/>
                <w:color w:val="000000"/>
                <w:sz w:val="16"/>
                <w:szCs w:val="16"/>
                <w:lang w:val="ru-RU"/>
              </w:rPr>
              <w:t>545</w:t>
            </w:r>
          </w:p>
        </w:tc>
        <w:tc>
          <w:tcPr>
            <w:tcW w:w="502" w:type="pct"/>
            <w:tcBorders>
              <w:top w:val="single" w:sz="8" w:space="0" w:color="auto"/>
              <w:left w:val="nil"/>
              <w:bottom w:val="single" w:sz="8" w:space="0" w:color="auto"/>
              <w:right w:val="nil"/>
            </w:tcBorders>
            <w:shd w:val="clear" w:color="auto" w:fill="auto"/>
            <w:noWrap/>
            <w:vAlign w:val="bottom"/>
          </w:tcPr>
          <w:p w14:paraId="6AA50DBD" w14:textId="7095497B"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(101</w:t>
            </w:r>
            <w:r w:rsidR="001C1938" w:rsidRPr="00105654">
              <w:rPr>
                <w:rFonts w:cs="Calibri"/>
                <w:b/>
                <w:bCs/>
                <w:color w:val="000000"/>
                <w:sz w:val="16"/>
                <w:szCs w:val="16"/>
                <w:lang w:val="ru-RU"/>
              </w:rPr>
              <w:t xml:space="preserve"> </w:t>
            </w:r>
            <w:r w:rsidRPr="00105654">
              <w:rPr>
                <w:rFonts w:cs="Calibri"/>
                <w:b/>
                <w:bCs/>
                <w:color w:val="000000"/>
                <w:sz w:val="16"/>
                <w:szCs w:val="16"/>
                <w:lang w:val="ru-RU"/>
              </w:rPr>
              <w:t>513)</w:t>
            </w:r>
          </w:p>
        </w:tc>
        <w:tc>
          <w:tcPr>
            <w:tcW w:w="502" w:type="pct"/>
            <w:tcBorders>
              <w:top w:val="single" w:sz="8" w:space="0" w:color="auto"/>
              <w:left w:val="nil"/>
              <w:bottom w:val="single" w:sz="8" w:space="0" w:color="auto"/>
              <w:right w:val="nil"/>
            </w:tcBorders>
            <w:shd w:val="clear" w:color="auto" w:fill="auto"/>
            <w:noWrap/>
            <w:vAlign w:val="bottom"/>
          </w:tcPr>
          <w:p w14:paraId="590CF1B6" w14:textId="70E55ECD"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808</w:t>
            </w:r>
            <w:r w:rsidR="001C1938" w:rsidRPr="00105654">
              <w:rPr>
                <w:rFonts w:cs="Calibri"/>
                <w:b/>
                <w:bCs/>
                <w:color w:val="000000"/>
                <w:sz w:val="16"/>
                <w:szCs w:val="16"/>
                <w:lang w:val="ru-RU"/>
              </w:rPr>
              <w:t xml:space="preserve"> </w:t>
            </w:r>
            <w:r w:rsidRPr="00105654">
              <w:rPr>
                <w:rFonts w:cs="Calibri"/>
                <w:b/>
                <w:bCs/>
                <w:color w:val="000000"/>
                <w:sz w:val="16"/>
                <w:szCs w:val="16"/>
                <w:lang w:val="ru-RU"/>
              </w:rPr>
              <w:t>032</w:t>
            </w:r>
          </w:p>
        </w:tc>
      </w:tr>
      <w:tr w:rsidR="00F4449C" w:rsidRPr="00105654" w14:paraId="2DCC9B60" w14:textId="77777777" w:rsidTr="00704B28">
        <w:tc>
          <w:tcPr>
            <w:tcW w:w="1250" w:type="pct"/>
            <w:tcBorders>
              <w:top w:val="nil"/>
              <w:left w:val="nil"/>
              <w:bottom w:val="nil"/>
              <w:right w:val="nil"/>
            </w:tcBorders>
            <w:shd w:val="clear" w:color="auto" w:fill="auto"/>
            <w:noWrap/>
            <w:hideMark/>
          </w:tcPr>
          <w:p w14:paraId="37B9AA8E" w14:textId="77777777" w:rsidR="00F4449C" w:rsidRPr="00105654" w:rsidRDefault="00F4449C" w:rsidP="00704B28">
            <w:pPr>
              <w:pStyle w:val="Tabletext"/>
              <w:rPr>
                <w:b/>
                <w:bCs/>
                <w:sz w:val="16"/>
                <w:szCs w:val="16"/>
                <w:lang w:val="ru-RU" w:eastAsia="en-GB"/>
              </w:rPr>
            </w:pPr>
            <w:r w:rsidRPr="00105654">
              <w:rPr>
                <w:b/>
                <w:bCs/>
                <w:sz w:val="16"/>
                <w:szCs w:val="16"/>
                <w:lang w:val="ru-RU"/>
              </w:rPr>
              <w:t>ЧИСТЫЕ АКТИВЫ</w:t>
            </w:r>
          </w:p>
        </w:tc>
        <w:tc>
          <w:tcPr>
            <w:tcW w:w="735" w:type="pct"/>
            <w:tcBorders>
              <w:top w:val="nil"/>
              <w:left w:val="nil"/>
              <w:bottom w:val="nil"/>
              <w:right w:val="nil"/>
            </w:tcBorders>
            <w:shd w:val="clear" w:color="auto" w:fill="auto"/>
            <w:noWrap/>
          </w:tcPr>
          <w:p w14:paraId="68D0C826" w14:textId="77777777" w:rsidR="00F4449C" w:rsidRPr="00105654" w:rsidRDefault="00F4449C" w:rsidP="00704B28">
            <w:pPr>
              <w:pStyle w:val="Tabletext"/>
              <w:jc w:val="center"/>
              <w:rPr>
                <w:rFonts w:cs="Calibri"/>
                <w:b/>
                <w:bCs/>
                <w:sz w:val="16"/>
                <w:szCs w:val="16"/>
                <w:lang w:val="ru-RU" w:eastAsia="en-GB"/>
              </w:rPr>
            </w:pPr>
          </w:p>
        </w:tc>
        <w:tc>
          <w:tcPr>
            <w:tcW w:w="502" w:type="pct"/>
            <w:tcBorders>
              <w:top w:val="single" w:sz="8" w:space="0" w:color="auto"/>
              <w:left w:val="nil"/>
              <w:bottom w:val="single" w:sz="8" w:space="0" w:color="auto"/>
              <w:right w:val="nil"/>
            </w:tcBorders>
            <w:vAlign w:val="bottom"/>
          </w:tcPr>
          <w:p w14:paraId="4AEEC9E4" w14:textId="2CF02350"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(413</w:t>
            </w:r>
            <w:r w:rsidR="001C1938" w:rsidRPr="00105654">
              <w:rPr>
                <w:rFonts w:cs="Calibri"/>
                <w:b/>
                <w:bCs/>
                <w:color w:val="000000"/>
                <w:sz w:val="16"/>
                <w:szCs w:val="16"/>
                <w:lang w:val="ru-RU"/>
              </w:rPr>
              <w:t xml:space="preserve"> </w:t>
            </w:r>
            <w:r w:rsidRPr="00105654">
              <w:rPr>
                <w:rFonts w:cs="Calibri"/>
                <w:b/>
                <w:bCs/>
                <w:color w:val="000000"/>
                <w:sz w:val="16"/>
                <w:szCs w:val="16"/>
                <w:lang w:val="ru-RU"/>
              </w:rPr>
              <w:t>710)</w:t>
            </w:r>
          </w:p>
        </w:tc>
        <w:tc>
          <w:tcPr>
            <w:tcW w:w="503" w:type="pct"/>
            <w:tcBorders>
              <w:top w:val="single" w:sz="8" w:space="0" w:color="auto"/>
              <w:left w:val="nil"/>
              <w:bottom w:val="single" w:sz="8" w:space="0" w:color="auto"/>
              <w:right w:val="nil"/>
            </w:tcBorders>
            <w:vAlign w:val="bottom"/>
          </w:tcPr>
          <w:p w14:paraId="24CB73A2" w14:textId="664B2594"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2</w:t>
            </w:r>
            <w:r w:rsidR="001C1938" w:rsidRPr="00105654">
              <w:rPr>
                <w:rFonts w:cs="Calibri"/>
                <w:b/>
                <w:bCs/>
                <w:color w:val="000000"/>
                <w:sz w:val="16"/>
                <w:szCs w:val="16"/>
                <w:lang w:val="ru-RU"/>
              </w:rPr>
              <w:t xml:space="preserve"> </w:t>
            </w:r>
            <w:r w:rsidRPr="00105654">
              <w:rPr>
                <w:rFonts w:cs="Calibri"/>
                <w:b/>
                <w:bCs/>
                <w:color w:val="000000"/>
                <w:sz w:val="16"/>
                <w:szCs w:val="16"/>
                <w:lang w:val="ru-RU"/>
              </w:rPr>
              <w:t>924</w:t>
            </w:r>
          </w:p>
        </w:tc>
        <w:tc>
          <w:tcPr>
            <w:tcW w:w="502" w:type="pct"/>
            <w:tcBorders>
              <w:top w:val="single" w:sz="8" w:space="0" w:color="auto"/>
              <w:left w:val="nil"/>
              <w:bottom w:val="single" w:sz="8" w:space="0" w:color="auto"/>
              <w:right w:val="nil"/>
            </w:tcBorders>
            <w:vAlign w:val="bottom"/>
          </w:tcPr>
          <w:p w14:paraId="6068E1C5" w14:textId="60F98FD1"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(410</w:t>
            </w:r>
            <w:r w:rsidR="001C1938" w:rsidRPr="00105654">
              <w:rPr>
                <w:rFonts w:cs="Calibri"/>
                <w:b/>
                <w:bCs/>
                <w:color w:val="000000"/>
                <w:sz w:val="16"/>
                <w:szCs w:val="16"/>
                <w:lang w:val="ru-RU"/>
              </w:rPr>
              <w:t xml:space="preserve"> </w:t>
            </w:r>
            <w:r w:rsidRPr="00105654">
              <w:rPr>
                <w:rFonts w:cs="Calibri"/>
                <w:b/>
                <w:bCs/>
                <w:color w:val="000000"/>
                <w:sz w:val="16"/>
                <w:szCs w:val="16"/>
                <w:lang w:val="ru-RU"/>
              </w:rPr>
              <w:t>786)</w:t>
            </w:r>
          </w:p>
        </w:tc>
        <w:tc>
          <w:tcPr>
            <w:tcW w:w="503" w:type="pct"/>
            <w:tcBorders>
              <w:top w:val="single" w:sz="8" w:space="0" w:color="auto"/>
              <w:left w:val="nil"/>
              <w:bottom w:val="single" w:sz="8" w:space="0" w:color="auto"/>
              <w:right w:val="nil"/>
            </w:tcBorders>
            <w:shd w:val="clear" w:color="auto" w:fill="auto"/>
            <w:noWrap/>
            <w:vAlign w:val="bottom"/>
          </w:tcPr>
          <w:p w14:paraId="2C9B4D58" w14:textId="7569CF81"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(500</w:t>
            </w:r>
            <w:r w:rsidR="001C1938" w:rsidRPr="00105654">
              <w:rPr>
                <w:rFonts w:cs="Calibri"/>
                <w:b/>
                <w:bCs/>
                <w:color w:val="000000"/>
                <w:sz w:val="16"/>
                <w:szCs w:val="16"/>
                <w:lang w:val="ru-RU"/>
              </w:rPr>
              <w:t xml:space="preserve"> </w:t>
            </w:r>
            <w:r w:rsidRPr="00105654">
              <w:rPr>
                <w:rFonts w:cs="Calibri"/>
                <w:b/>
                <w:bCs/>
                <w:color w:val="000000"/>
                <w:sz w:val="16"/>
                <w:szCs w:val="16"/>
                <w:lang w:val="ru-RU"/>
              </w:rPr>
              <w:t>571)</w:t>
            </w:r>
          </w:p>
        </w:tc>
        <w:tc>
          <w:tcPr>
            <w:tcW w:w="502" w:type="pct"/>
            <w:tcBorders>
              <w:top w:val="single" w:sz="8" w:space="0" w:color="auto"/>
              <w:left w:val="nil"/>
              <w:bottom w:val="single" w:sz="8" w:space="0" w:color="auto"/>
              <w:right w:val="nil"/>
            </w:tcBorders>
            <w:shd w:val="clear" w:color="auto" w:fill="auto"/>
            <w:noWrap/>
            <w:vAlign w:val="bottom"/>
          </w:tcPr>
          <w:p w14:paraId="5CF30641" w14:textId="2A7DF97A"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497</w:t>
            </w:r>
          </w:p>
        </w:tc>
        <w:tc>
          <w:tcPr>
            <w:tcW w:w="502" w:type="pct"/>
            <w:tcBorders>
              <w:top w:val="single" w:sz="8" w:space="0" w:color="auto"/>
              <w:left w:val="nil"/>
              <w:bottom w:val="single" w:sz="8" w:space="0" w:color="auto"/>
              <w:right w:val="nil"/>
            </w:tcBorders>
            <w:shd w:val="clear" w:color="auto" w:fill="auto"/>
            <w:noWrap/>
            <w:vAlign w:val="bottom"/>
          </w:tcPr>
          <w:p w14:paraId="7243CAEB" w14:textId="2A72DF81" w:rsidR="00F4449C" w:rsidRPr="00105654" w:rsidRDefault="00F4449C" w:rsidP="001C1938">
            <w:pPr>
              <w:pStyle w:val="Tabletext"/>
              <w:jc w:val="right"/>
              <w:rPr>
                <w:rFonts w:cs="Calibri"/>
                <w:b/>
                <w:bCs/>
                <w:sz w:val="16"/>
                <w:szCs w:val="16"/>
                <w:lang w:val="ru-RU" w:eastAsia="en-GB"/>
              </w:rPr>
            </w:pPr>
            <w:r w:rsidRPr="00105654">
              <w:rPr>
                <w:rFonts w:cs="Calibri"/>
                <w:b/>
                <w:bCs/>
                <w:color w:val="000000"/>
                <w:sz w:val="16"/>
                <w:szCs w:val="16"/>
                <w:lang w:val="ru-RU"/>
              </w:rPr>
              <w:t>(500</w:t>
            </w:r>
            <w:r w:rsidR="001C1938" w:rsidRPr="00105654">
              <w:rPr>
                <w:rFonts w:cs="Calibri"/>
                <w:b/>
                <w:bCs/>
                <w:color w:val="000000"/>
                <w:sz w:val="16"/>
                <w:szCs w:val="16"/>
                <w:lang w:val="ru-RU"/>
              </w:rPr>
              <w:t xml:space="preserve"> </w:t>
            </w:r>
            <w:r w:rsidRPr="00105654">
              <w:rPr>
                <w:rFonts w:cs="Calibri"/>
                <w:b/>
                <w:bCs/>
                <w:color w:val="000000"/>
                <w:sz w:val="16"/>
                <w:szCs w:val="16"/>
                <w:lang w:val="ru-RU"/>
              </w:rPr>
              <w:t>074)</w:t>
            </w:r>
          </w:p>
        </w:tc>
      </w:tr>
      <w:tr w:rsidR="006C3CAC" w:rsidRPr="00105654" w14:paraId="214CBE37" w14:textId="77777777" w:rsidTr="00704B28">
        <w:tc>
          <w:tcPr>
            <w:tcW w:w="1250" w:type="pct"/>
            <w:tcBorders>
              <w:top w:val="nil"/>
              <w:left w:val="nil"/>
              <w:bottom w:val="nil"/>
              <w:right w:val="nil"/>
            </w:tcBorders>
            <w:shd w:val="clear" w:color="auto" w:fill="auto"/>
            <w:noWrap/>
            <w:hideMark/>
          </w:tcPr>
          <w:p w14:paraId="1D716B0C" w14:textId="77777777" w:rsidR="006C3CAC" w:rsidRPr="00105654" w:rsidRDefault="006C3CAC" w:rsidP="00704B28">
            <w:pPr>
              <w:pStyle w:val="Tabletext"/>
              <w:rPr>
                <w:sz w:val="16"/>
                <w:szCs w:val="16"/>
                <w:lang w:val="ru-RU" w:eastAsia="en-GB"/>
              </w:rPr>
            </w:pPr>
          </w:p>
        </w:tc>
        <w:tc>
          <w:tcPr>
            <w:tcW w:w="735" w:type="pct"/>
            <w:tcBorders>
              <w:top w:val="nil"/>
              <w:left w:val="nil"/>
              <w:bottom w:val="nil"/>
              <w:right w:val="nil"/>
            </w:tcBorders>
            <w:shd w:val="clear" w:color="auto" w:fill="auto"/>
            <w:noWrap/>
          </w:tcPr>
          <w:p w14:paraId="2324758A" w14:textId="77777777" w:rsidR="006C3CAC" w:rsidRPr="00105654" w:rsidRDefault="006C3CAC" w:rsidP="00704B28">
            <w:pPr>
              <w:pStyle w:val="Tabletext"/>
              <w:jc w:val="center"/>
              <w:rPr>
                <w:sz w:val="16"/>
                <w:szCs w:val="16"/>
                <w:lang w:val="ru-RU" w:eastAsia="en-GB"/>
              </w:rPr>
            </w:pPr>
          </w:p>
        </w:tc>
        <w:tc>
          <w:tcPr>
            <w:tcW w:w="502" w:type="pct"/>
            <w:tcBorders>
              <w:top w:val="single" w:sz="8" w:space="0" w:color="auto"/>
              <w:left w:val="nil"/>
              <w:bottom w:val="nil"/>
              <w:right w:val="nil"/>
            </w:tcBorders>
            <w:vAlign w:val="bottom"/>
          </w:tcPr>
          <w:p w14:paraId="0D858D5B" w14:textId="77777777" w:rsidR="006C3CAC" w:rsidRPr="00105654" w:rsidRDefault="006C3CAC" w:rsidP="001C1938">
            <w:pPr>
              <w:pStyle w:val="Tabletext"/>
              <w:jc w:val="right"/>
              <w:rPr>
                <w:sz w:val="16"/>
                <w:szCs w:val="16"/>
                <w:lang w:val="ru-RU" w:eastAsia="en-GB"/>
              </w:rPr>
            </w:pPr>
          </w:p>
        </w:tc>
        <w:tc>
          <w:tcPr>
            <w:tcW w:w="503" w:type="pct"/>
            <w:tcBorders>
              <w:top w:val="single" w:sz="8" w:space="0" w:color="auto"/>
              <w:left w:val="nil"/>
              <w:bottom w:val="nil"/>
              <w:right w:val="nil"/>
            </w:tcBorders>
            <w:vAlign w:val="bottom"/>
          </w:tcPr>
          <w:p w14:paraId="5D8CD40B" w14:textId="45C40F23" w:rsidR="006C3CAC" w:rsidRPr="00105654" w:rsidRDefault="006C3CAC" w:rsidP="001C1938">
            <w:pPr>
              <w:pStyle w:val="Tabletext"/>
              <w:jc w:val="right"/>
              <w:rPr>
                <w:sz w:val="16"/>
                <w:szCs w:val="16"/>
                <w:lang w:val="ru-RU" w:eastAsia="en-GB"/>
              </w:rPr>
            </w:pPr>
          </w:p>
        </w:tc>
        <w:tc>
          <w:tcPr>
            <w:tcW w:w="502" w:type="pct"/>
            <w:tcBorders>
              <w:top w:val="single" w:sz="8" w:space="0" w:color="auto"/>
              <w:left w:val="nil"/>
              <w:bottom w:val="nil"/>
              <w:right w:val="nil"/>
            </w:tcBorders>
            <w:vAlign w:val="bottom"/>
          </w:tcPr>
          <w:p w14:paraId="448642A4" w14:textId="2C1FDDCD" w:rsidR="006C3CAC" w:rsidRPr="00105654" w:rsidRDefault="006C3CAC" w:rsidP="001C1938">
            <w:pPr>
              <w:pStyle w:val="Tabletext"/>
              <w:jc w:val="right"/>
              <w:rPr>
                <w:sz w:val="16"/>
                <w:szCs w:val="16"/>
                <w:lang w:val="ru-RU" w:eastAsia="en-GB"/>
              </w:rPr>
            </w:pPr>
          </w:p>
        </w:tc>
        <w:tc>
          <w:tcPr>
            <w:tcW w:w="503" w:type="pct"/>
            <w:tcBorders>
              <w:top w:val="single" w:sz="8" w:space="0" w:color="auto"/>
              <w:left w:val="nil"/>
              <w:bottom w:val="nil"/>
              <w:right w:val="nil"/>
            </w:tcBorders>
            <w:shd w:val="clear" w:color="auto" w:fill="auto"/>
            <w:noWrap/>
            <w:vAlign w:val="bottom"/>
          </w:tcPr>
          <w:p w14:paraId="48BE023A" w14:textId="32AA2626" w:rsidR="006C3CAC" w:rsidRPr="00105654" w:rsidRDefault="006C3CAC" w:rsidP="001C1938">
            <w:pPr>
              <w:pStyle w:val="Tabletext"/>
              <w:jc w:val="right"/>
              <w:rPr>
                <w:sz w:val="16"/>
                <w:szCs w:val="16"/>
                <w:lang w:val="ru-RU" w:eastAsia="en-GB"/>
              </w:rPr>
            </w:pPr>
          </w:p>
        </w:tc>
        <w:tc>
          <w:tcPr>
            <w:tcW w:w="502" w:type="pct"/>
            <w:tcBorders>
              <w:top w:val="single" w:sz="8" w:space="0" w:color="auto"/>
              <w:left w:val="nil"/>
              <w:bottom w:val="nil"/>
              <w:right w:val="nil"/>
            </w:tcBorders>
            <w:shd w:val="clear" w:color="auto" w:fill="auto"/>
            <w:noWrap/>
            <w:vAlign w:val="bottom"/>
          </w:tcPr>
          <w:p w14:paraId="3C6855C5" w14:textId="77777777" w:rsidR="006C3CAC" w:rsidRPr="00105654" w:rsidRDefault="006C3CAC" w:rsidP="001C1938">
            <w:pPr>
              <w:pStyle w:val="Tabletext"/>
              <w:jc w:val="right"/>
              <w:rPr>
                <w:rFonts w:ascii="Times New Roman" w:hAnsi="Times New Roman"/>
                <w:sz w:val="16"/>
                <w:szCs w:val="16"/>
                <w:lang w:val="ru-RU" w:eastAsia="en-GB"/>
              </w:rPr>
            </w:pPr>
          </w:p>
        </w:tc>
        <w:tc>
          <w:tcPr>
            <w:tcW w:w="502" w:type="pct"/>
            <w:tcBorders>
              <w:top w:val="single" w:sz="8" w:space="0" w:color="auto"/>
              <w:left w:val="nil"/>
              <w:bottom w:val="nil"/>
              <w:right w:val="nil"/>
            </w:tcBorders>
            <w:shd w:val="clear" w:color="auto" w:fill="auto"/>
            <w:noWrap/>
            <w:vAlign w:val="bottom"/>
          </w:tcPr>
          <w:p w14:paraId="09AF3339" w14:textId="77777777" w:rsidR="006C3CAC" w:rsidRPr="00105654" w:rsidRDefault="006C3CAC" w:rsidP="001C1938">
            <w:pPr>
              <w:pStyle w:val="Tabletext"/>
              <w:jc w:val="right"/>
              <w:rPr>
                <w:rFonts w:ascii="Times New Roman" w:hAnsi="Times New Roman"/>
                <w:sz w:val="16"/>
                <w:szCs w:val="16"/>
                <w:lang w:val="ru-RU" w:eastAsia="en-GB"/>
              </w:rPr>
            </w:pPr>
          </w:p>
        </w:tc>
      </w:tr>
      <w:tr w:rsidR="001C1938" w:rsidRPr="00105654" w14:paraId="7B6F6B49" w14:textId="77777777" w:rsidTr="00704B28">
        <w:tc>
          <w:tcPr>
            <w:tcW w:w="1250" w:type="pct"/>
            <w:tcBorders>
              <w:top w:val="nil"/>
              <w:left w:val="nil"/>
              <w:bottom w:val="nil"/>
              <w:right w:val="nil"/>
            </w:tcBorders>
            <w:shd w:val="clear" w:color="auto" w:fill="auto"/>
            <w:noWrap/>
            <w:hideMark/>
          </w:tcPr>
          <w:p w14:paraId="182A19C7" w14:textId="7DEFF1C7" w:rsidR="001C1938" w:rsidRPr="00105654" w:rsidRDefault="001C1938" w:rsidP="00704B28">
            <w:pPr>
              <w:pStyle w:val="Tabletext"/>
              <w:rPr>
                <w:sz w:val="16"/>
                <w:szCs w:val="16"/>
                <w:lang w:val="ru-RU" w:eastAsia="en-GB"/>
              </w:rPr>
            </w:pPr>
            <w:r w:rsidRPr="00105654">
              <w:rPr>
                <w:sz w:val="16"/>
                <w:szCs w:val="16"/>
                <w:lang w:val="ru-RU" w:eastAsia="en-GB"/>
              </w:rPr>
              <w:t>Резервный счет МСЭ</w:t>
            </w:r>
          </w:p>
        </w:tc>
        <w:tc>
          <w:tcPr>
            <w:tcW w:w="735" w:type="pct"/>
            <w:tcBorders>
              <w:top w:val="nil"/>
              <w:left w:val="nil"/>
              <w:bottom w:val="nil"/>
              <w:right w:val="nil"/>
            </w:tcBorders>
            <w:shd w:val="clear" w:color="auto" w:fill="auto"/>
            <w:noWrap/>
          </w:tcPr>
          <w:p w14:paraId="222B99F2" w14:textId="24743411" w:rsidR="001C1938"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1C1938" w:rsidRPr="00105654">
              <w:rPr>
                <w:rFonts w:cs="Calibri"/>
                <w:i/>
                <w:iCs/>
                <w:color w:val="000000"/>
                <w:sz w:val="16"/>
                <w:szCs w:val="16"/>
                <w:lang w:val="ru-RU"/>
              </w:rPr>
              <w:t xml:space="preserve"> 30.4, 30.14, </w:t>
            </w:r>
            <w:r w:rsidRPr="00105654">
              <w:rPr>
                <w:rFonts w:cs="Calibri"/>
                <w:i/>
                <w:iCs/>
                <w:color w:val="000000"/>
                <w:sz w:val="16"/>
                <w:szCs w:val="16"/>
                <w:lang w:val="ru-RU"/>
              </w:rPr>
              <w:t>и</w:t>
            </w:r>
            <w:r w:rsidR="001C1938" w:rsidRPr="00105654">
              <w:rPr>
                <w:rFonts w:cs="Calibri"/>
                <w:i/>
                <w:iCs/>
                <w:color w:val="000000"/>
                <w:sz w:val="16"/>
                <w:szCs w:val="16"/>
                <w:lang w:val="ru-RU"/>
              </w:rPr>
              <w:t xml:space="preserve"> 30.19</w:t>
            </w:r>
          </w:p>
        </w:tc>
        <w:tc>
          <w:tcPr>
            <w:tcW w:w="502" w:type="pct"/>
            <w:tcBorders>
              <w:top w:val="nil"/>
              <w:left w:val="nil"/>
              <w:bottom w:val="nil"/>
              <w:right w:val="nil"/>
            </w:tcBorders>
            <w:vAlign w:val="bottom"/>
          </w:tcPr>
          <w:p w14:paraId="4742E2BE" w14:textId="138790C0"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27 508</w:t>
            </w:r>
          </w:p>
        </w:tc>
        <w:tc>
          <w:tcPr>
            <w:tcW w:w="503" w:type="pct"/>
            <w:tcBorders>
              <w:top w:val="nil"/>
              <w:left w:val="nil"/>
              <w:bottom w:val="nil"/>
              <w:right w:val="nil"/>
            </w:tcBorders>
            <w:vAlign w:val="bottom"/>
          </w:tcPr>
          <w:p w14:paraId="2F58AF4B" w14:textId="6BED8989"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1 879</w:t>
            </w:r>
          </w:p>
        </w:tc>
        <w:tc>
          <w:tcPr>
            <w:tcW w:w="502" w:type="pct"/>
            <w:tcBorders>
              <w:top w:val="nil"/>
              <w:left w:val="nil"/>
              <w:bottom w:val="nil"/>
              <w:right w:val="nil"/>
            </w:tcBorders>
            <w:vAlign w:val="bottom"/>
          </w:tcPr>
          <w:p w14:paraId="3029C3FE" w14:textId="610F2428"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29 387</w:t>
            </w:r>
          </w:p>
        </w:tc>
        <w:tc>
          <w:tcPr>
            <w:tcW w:w="503" w:type="pct"/>
            <w:tcBorders>
              <w:top w:val="nil"/>
              <w:left w:val="nil"/>
              <w:bottom w:val="nil"/>
              <w:right w:val="nil"/>
            </w:tcBorders>
            <w:shd w:val="clear" w:color="auto" w:fill="auto"/>
            <w:noWrap/>
            <w:vAlign w:val="bottom"/>
          </w:tcPr>
          <w:p w14:paraId="7DBDAAA8" w14:textId="774A7255"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25 802</w:t>
            </w:r>
          </w:p>
        </w:tc>
        <w:tc>
          <w:tcPr>
            <w:tcW w:w="502" w:type="pct"/>
            <w:tcBorders>
              <w:top w:val="nil"/>
              <w:left w:val="nil"/>
              <w:bottom w:val="nil"/>
              <w:right w:val="nil"/>
            </w:tcBorders>
            <w:shd w:val="clear" w:color="auto" w:fill="auto"/>
            <w:noWrap/>
            <w:vAlign w:val="bottom"/>
          </w:tcPr>
          <w:p w14:paraId="7048F5C0" w14:textId="2A30DCBC"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3 542</w:t>
            </w:r>
          </w:p>
        </w:tc>
        <w:tc>
          <w:tcPr>
            <w:tcW w:w="502" w:type="pct"/>
            <w:tcBorders>
              <w:top w:val="nil"/>
              <w:left w:val="nil"/>
              <w:bottom w:val="nil"/>
              <w:right w:val="nil"/>
            </w:tcBorders>
            <w:shd w:val="clear" w:color="auto" w:fill="auto"/>
            <w:noWrap/>
            <w:vAlign w:val="bottom"/>
          </w:tcPr>
          <w:p w14:paraId="3A08B75E" w14:textId="13F50EA4" w:rsidR="001C1938" w:rsidRPr="00105654" w:rsidRDefault="001C1938" w:rsidP="001C1938">
            <w:pPr>
              <w:pStyle w:val="Tabletext"/>
              <w:jc w:val="right"/>
              <w:rPr>
                <w:rFonts w:cs="Calibri"/>
                <w:sz w:val="16"/>
                <w:szCs w:val="16"/>
                <w:lang w:val="ru-RU" w:eastAsia="en-GB"/>
              </w:rPr>
            </w:pPr>
            <w:r w:rsidRPr="00105654">
              <w:rPr>
                <w:rFonts w:cs="Calibri"/>
                <w:color w:val="000000"/>
                <w:sz w:val="16"/>
                <w:szCs w:val="16"/>
                <w:lang w:val="ru-RU"/>
              </w:rPr>
              <w:t>29 344</w:t>
            </w:r>
          </w:p>
        </w:tc>
      </w:tr>
      <w:tr w:rsidR="001C1938" w:rsidRPr="00105654" w14:paraId="5D3A7466" w14:textId="77777777" w:rsidTr="00704B28">
        <w:tc>
          <w:tcPr>
            <w:tcW w:w="1250" w:type="pct"/>
            <w:tcBorders>
              <w:top w:val="nil"/>
              <w:left w:val="nil"/>
              <w:bottom w:val="nil"/>
              <w:right w:val="nil"/>
            </w:tcBorders>
            <w:shd w:val="clear" w:color="auto" w:fill="auto"/>
            <w:noWrap/>
            <w:hideMark/>
          </w:tcPr>
          <w:p w14:paraId="7C73BD10" w14:textId="1CAE6E96" w:rsidR="001C1938" w:rsidRPr="00105654" w:rsidRDefault="001C1938" w:rsidP="00704B28">
            <w:pPr>
              <w:pStyle w:val="Tabletext"/>
              <w:rPr>
                <w:sz w:val="16"/>
                <w:szCs w:val="16"/>
                <w:lang w:val="ru-RU" w:eastAsia="en-GB"/>
              </w:rPr>
            </w:pPr>
            <w:r w:rsidRPr="00105654">
              <w:rPr>
                <w:sz w:val="16"/>
                <w:szCs w:val="16"/>
                <w:lang w:val="ru-RU" w:eastAsia="en-GB"/>
              </w:rPr>
              <w:t>Прочие резервы и средства</w:t>
            </w:r>
          </w:p>
        </w:tc>
        <w:tc>
          <w:tcPr>
            <w:tcW w:w="735" w:type="pct"/>
            <w:tcBorders>
              <w:top w:val="nil"/>
              <w:left w:val="nil"/>
              <w:bottom w:val="nil"/>
              <w:right w:val="nil"/>
            </w:tcBorders>
            <w:shd w:val="clear" w:color="auto" w:fill="auto"/>
            <w:noWrap/>
          </w:tcPr>
          <w:p w14:paraId="7F28FE3A" w14:textId="6DFD1209" w:rsidR="001C1938"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1C1938" w:rsidRPr="00105654">
              <w:rPr>
                <w:rFonts w:cs="Calibri"/>
                <w:i/>
                <w:iCs/>
                <w:color w:val="000000"/>
                <w:sz w:val="16"/>
                <w:szCs w:val="16"/>
                <w:lang w:val="ru-RU"/>
              </w:rPr>
              <w:t xml:space="preserve"> 30.5, 30.14, 30.15, 30.16, 30.17, 30.20 </w:t>
            </w:r>
            <w:r w:rsidRPr="00105654">
              <w:rPr>
                <w:rFonts w:cs="Calibri"/>
                <w:i/>
                <w:iCs/>
                <w:color w:val="000000"/>
                <w:sz w:val="16"/>
                <w:szCs w:val="16"/>
                <w:lang w:val="ru-RU"/>
              </w:rPr>
              <w:t>и</w:t>
            </w:r>
            <w:r w:rsidR="001C1938" w:rsidRPr="00105654">
              <w:rPr>
                <w:rFonts w:cs="Calibri"/>
                <w:i/>
                <w:iCs/>
                <w:color w:val="000000"/>
                <w:sz w:val="16"/>
                <w:szCs w:val="16"/>
                <w:lang w:val="ru-RU"/>
              </w:rPr>
              <w:t xml:space="preserve"> 30.22</w:t>
            </w:r>
          </w:p>
        </w:tc>
        <w:tc>
          <w:tcPr>
            <w:tcW w:w="502" w:type="pct"/>
            <w:tcBorders>
              <w:top w:val="nil"/>
              <w:left w:val="nil"/>
              <w:bottom w:val="nil"/>
              <w:right w:val="nil"/>
            </w:tcBorders>
            <w:vAlign w:val="bottom"/>
          </w:tcPr>
          <w:p w14:paraId="0D55907D" w14:textId="52C8E3AD"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61 553</w:t>
            </w:r>
          </w:p>
        </w:tc>
        <w:tc>
          <w:tcPr>
            <w:tcW w:w="503" w:type="pct"/>
            <w:tcBorders>
              <w:top w:val="nil"/>
              <w:left w:val="nil"/>
              <w:bottom w:val="nil"/>
              <w:right w:val="nil"/>
            </w:tcBorders>
            <w:vAlign w:val="bottom"/>
          </w:tcPr>
          <w:p w14:paraId="3B9EF038" w14:textId="12C246C2"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6 510</w:t>
            </w:r>
          </w:p>
        </w:tc>
        <w:tc>
          <w:tcPr>
            <w:tcW w:w="502" w:type="pct"/>
            <w:tcBorders>
              <w:top w:val="nil"/>
              <w:left w:val="nil"/>
              <w:bottom w:val="nil"/>
              <w:right w:val="nil"/>
            </w:tcBorders>
            <w:vAlign w:val="bottom"/>
          </w:tcPr>
          <w:p w14:paraId="2C585ADE" w14:textId="1CEB0D91"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68 063</w:t>
            </w:r>
          </w:p>
        </w:tc>
        <w:tc>
          <w:tcPr>
            <w:tcW w:w="503" w:type="pct"/>
            <w:tcBorders>
              <w:top w:val="nil"/>
              <w:left w:val="nil"/>
              <w:bottom w:val="nil"/>
              <w:right w:val="nil"/>
            </w:tcBorders>
            <w:shd w:val="clear" w:color="auto" w:fill="auto"/>
            <w:noWrap/>
            <w:vAlign w:val="bottom"/>
          </w:tcPr>
          <w:p w14:paraId="62ADFB2B" w14:textId="7E112B6C"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61 225</w:t>
            </w:r>
          </w:p>
        </w:tc>
        <w:tc>
          <w:tcPr>
            <w:tcW w:w="502" w:type="pct"/>
            <w:tcBorders>
              <w:top w:val="nil"/>
              <w:left w:val="nil"/>
              <w:bottom w:val="nil"/>
              <w:right w:val="nil"/>
            </w:tcBorders>
            <w:shd w:val="clear" w:color="auto" w:fill="auto"/>
            <w:noWrap/>
            <w:vAlign w:val="bottom"/>
          </w:tcPr>
          <w:p w14:paraId="47898374" w14:textId="2F90E540"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(1 829)</w:t>
            </w:r>
          </w:p>
        </w:tc>
        <w:tc>
          <w:tcPr>
            <w:tcW w:w="502" w:type="pct"/>
            <w:tcBorders>
              <w:top w:val="nil"/>
              <w:left w:val="nil"/>
              <w:bottom w:val="nil"/>
              <w:right w:val="nil"/>
            </w:tcBorders>
            <w:shd w:val="clear" w:color="auto" w:fill="auto"/>
            <w:noWrap/>
            <w:vAlign w:val="bottom"/>
          </w:tcPr>
          <w:p w14:paraId="0184C306" w14:textId="3B3F5496" w:rsidR="001C1938" w:rsidRPr="00105654" w:rsidRDefault="001C1938" w:rsidP="001C1938">
            <w:pPr>
              <w:pStyle w:val="Tabletext"/>
              <w:jc w:val="right"/>
              <w:rPr>
                <w:rFonts w:cs="Calibri"/>
                <w:sz w:val="16"/>
                <w:szCs w:val="16"/>
                <w:lang w:val="ru-RU" w:eastAsia="en-GB"/>
              </w:rPr>
            </w:pPr>
            <w:r w:rsidRPr="00105654">
              <w:rPr>
                <w:rFonts w:cs="Calibri"/>
                <w:color w:val="000000"/>
                <w:sz w:val="16"/>
                <w:szCs w:val="16"/>
                <w:lang w:val="ru-RU"/>
              </w:rPr>
              <w:t>59 396</w:t>
            </w:r>
          </w:p>
        </w:tc>
      </w:tr>
      <w:tr w:rsidR="001C1938" w:rsidRPr="00105654" w14:paraId="2986C7D5" w14:textId="77777777" w:rsidTr="00704B28">
        <w:tc>
          <w:tcPr>
            <w:tcW w:w="1250" w:type="pct"/>
            <w:tcBorders>
              <w:top w:val="nil"/>
              <w:left w:val="nil"/>
              <w:bottom w:val="nil"/>
              <w:right w:val="nil"/>
            </w:tcBorders>
            <w:shd w:val="clear" w:color="auto" w:fill="auto"/>
            <w:noWrap/>
            <w:hideMark/>
          </w:tcPr>
          <w:p w14:paraId="2690683D" w14:textId="6AD51EB8" w:rsidR="001C1938" w:rsidRPr="00105654" w:rsidRDefault="001C1938" w:rsidP="00704B28">
            <w:pPr>
              <w:pStyle w:val="Tabletext"/>
              <w:rPr>
                <w:sz w:val="16"/>
                <w:szCs w:val="16"/>
                <w:lang w:val="ru-RU" w:eastAsia="en-GB"/>
              </w:rPr>
            </w:pPr>
            <w:r w:rsidRPr="00105654">
              <w:rPr>
                <w:sz w:val="16"/>
                <w:szCs w:val="16"/>
                <w:lang w:val="ru-RU" w:eastAsia="en-GB"/>
              </w:rPr>
              <w:t>Внебюджетные средства</w:t>
            </w:r>
          </w:p>
        </w:tc>
        <w:tc>
          <w:tcPr>
            <w:tcW w:w="735" w:type="pct"/>
            <w:tcBorders>
              <w:top w:val="nil"/>
              <w:left w:val="nil"/>
              <w:bottom w:val="nil"/>
              <w:right w:val="nil"/>
            </w:tcBorders>
            <w:shd w:val="clear" w:color="auto" w:fill="auto"/>
            <w:noWrap/>
          </w:tcPr>
          <w:p w14:paraId="0CFBC2C8" w14:textId="30EFE60D" w:rsidR="001C1938"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1C1938" w:rsidRPr="00105654">
              <w:rPr>
                <w:rFonts w:cs="Calibri"/>
                <w:i/>
                <w:iCs/>
                <w:color w:val="000000"/>
                <w:sz w:val="16"/>
                <w:szCs w:val="16"/>
                <w:lang w:val="ru-RU"/>
              </w:rPr>
              <w:t xml:space="preserve"> 30.10, 30.14 </w:t>
            </w:r>
            <w:r w:rsidRPr="00105654">
              <w:rPr>
                <w:rFonts w:cs="Calibri"/>
                <w:i/>
                <w:iCs/>
                <w:color w:val="000000"/>
                <w:sz w:val="16"/>
                <w:szCs w:val="16"/>
                <w:lang w:val="ru-RU"/>
              </w:rPr>
              <w:t>и</w:t>
            </w:r>
            <w:r w:rsidR="001C1938" w:rsidRPr="00105654">
              <w:rPr>
                <w:rFonts w:cs="Calibri"/>
                <w:i/>
                <w:iCs/>
                <w:color w:val="000000"/>
                <w:sz w:val="16"/>
                <w:szCs w:val="16"/>
                <w:lang w:val="ru-RU"/>
              </w:rPr>
              <w:t xml:space="preserve"> 30.22</w:t>
            </w:r>
          </w:p>
        </w:tc>
        <w:tc>
          <w:tcPr>
            <w:tcW w:w="502" w:type="pct"/>
            <w:tcBorders>
              <w:top w:val="nil"/>
              <w:left w:val="nil"/>
              <w:bottom w:val="nil"/>
              <w:right w:val="nil"/>
            </w:tcBorders>
            <w:vAlign w:val="bottom"/>
          </w:tcPr>
          <w:p w14:paraId="31FBECB1" w14:textId="7FD33A16"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8 805</w:t>
            </w:r>
          </w:p>
        </w:tc>
        <w:tc>
          <w:tcPr>
            <w:tcW w:w="503" w:type="pct"/>
            <w:tcBorders>
              <w:top w:val="nil"/>
              <w:left w:val="nil"/>
              <w:bottom w:val="nil"/>
              <w:right w:val="nil"/>
            </w:tcBorders>
            <w:vAlign w:val="bottom"/>
          </w:tcPr>
          <w:p w14:paraId="4E7E63D1" w14:textId="422128DD"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7 816</w:t>
            </w:r>
          </w:p>
        </w:tc>
        <w:tc>
          <w:tcPr>
            <w:tcW w:w="502" w:type="pct"/>
            <w:tcBorders>
              <w:top w:val="nil"/>
              <w:left w:val="nil"/>
              <w:bottom w:val="nil"/>
              <w:right w:val="nil"/>
            </w:tcBorders>
            <w:vAlign w:val="bottom"/>
          </w:tcPr>
          <w:p w14:paraId="01370A5A" w14:textId="007430E5"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16 621</w:t>
            </w:r>
          </w:p>
        </w:tc>
        <w:tc>
          <w:tcPr>
            <w:tcW w:w="503" w:type="pct"/>
            <w:tcBorders>
              <w:top w:val="nil"/>
              <w:left w:val="nil"/>
              <w:bottom w:val="nil"/>
              <w:right w:val="nil"/>
            </w:tcBorders>
            <w:shd w:val="clear" w:color="auto" w:fill="auto"/>
            <w:noWrap/>
            <w:vAlign w:val="bottom"/>
          </w:tcPr>
          <w:p w14:paraId="316C253C" w14:textId="73BBDADF"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10 383</w:t>
            </w:r>
          </w:p>
        </w:tc>
        <w:tc>
          <w:tcPr>
            <w:tcW w:w="502" w:type="pct"/>
            <w:tcBorders>
              <w:top w:val="nil"/>
              <w:left w:val="nil"/>
              <w:bottom w:val="nil"/>
              <w:right w:val="nil"/>
            </w:tcBorders>
            <w:shd w:val="clear" w:color="auto" w:fill="auto"/>
            <w:noWrap/>
            <w:vAlign w:val="bottom"/>
          </w:tcPr>
          <w:p w14:paraId="1CDD3994" w14:textId="64B790A1"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8 008</w:t>
            </w:r>
          </w:p>
        </w:tc>
        <w:tc>
          <w:tcPr>
            <w:tcW w:w="502" w:type="pct"/>
            <w:tcBorders>
              <w:top w:val="nil"/>
              <w:left w:val="nil"/>
              <w:bottom w:val="nil"/>
              <w:right w:val="nil"/>
            </w:tcBorders>
            <w:shd w:val="clear" w:color="auto" w:fill="auto"/>
            <w:noWrap/>
            <w:vAlign w:val="bottom"/>
          </w:tcPr>
          <w:p w14:paraId="6DF6A0E1" w14:textId="079CE260" w:rsidR="001C1938" w:rsidRPr="00105654" w:rsidRDefault="001C1938" w:rsidP="001C1938">
            <w:pPr>
              <w:pStyle w:val="Tabletext"/>
              <w:jc w:val="right"/>
              <w:rPr>
                <w:rFonts w:cs="Calibri"/>
                <w:sz w:val="16"/>
                <w:szCs w:val="16"/>
                <w:lang w:val="ru-RU" w:eastAsia="en-GB"/>
              </w:rPr>
            </w:pPr>
            <w:r w:rsidRPr="00105654">
              <w:rPr>
                <w:rFonts w:cs="Calibri"/>
                <w:color w:val="000000"/>
                <w:sz w:val="16"/>
                <w:szCs w:val="16"/>
                <w:lang w:val="ru-RU"/>
              </w:rPr>
              <w:t>18 391</w:t>
            </w:r>
          </w:p>
        </w:tc>
      </w:tr>
      <w:tr w:rsidR="001C1938" w:rsidRPr="00105654" w14:paraId="2739990A" w14:textId="77777777" w:rsidTr="00704B28">
        <w:tc>
          <w:tcPr>
            <w:tcW w:w="1250" w:type="pct"/>
            <w:tcBorders>
              <w:top w:val="nil"/>
              <w:left w:val="nil"/>
              <w:bottom w:val="nil"/>
              <w:right w:val="nil"/>
            </w:tcBorders>
            <w:shd w:val="clear" w:color="auto" w:fill="auto"/>
            <w:noWrap/>
            <w:hideMark/>
          </w:tcPr>
          <w:p w14:paraId="32AD0607" w14:textId="4B0EA557" w:rsidR="001C1938" w:rsidRPr="00105654" w:rsidRDefault="00FE7112" w:rsidP="00704B28">
            <w:pPr>
              <w:pStyle w:val="Tabletext"/>
              <w:rPr>
                <w:sz w:val="16"/>
                <w:szCs w:val="16"/>
                <w:lang w:val="ru-RU" w:eastAsia="en-GB"/>
              </w:rPr>
            </w:pPr>
            <w:r w:rsidRPr="00FE7112">
              <w:rPr>
                <w:sz w:val="16"/>
                <w:szCs w:val="16"/>
                <w:lang w:val="ru-RU"/>
              </w:rPr>
              <w:t>Актуарные прибыли/(потери) АСХИ</w:t>
            </w:r>
          </w:p>
        </w:tc>
        <w:tc>
          <w:tcPr>
            <w:tcW w:w="735" w:type="pct"/>
            <w:tcBorders>
              <w:top w:val="nil"/>
              <w:left w:val="nil"/>
              <w:bottom w:val="nil"/>
              <w:right w:val="nil"/>
            </w:tcBorders>
            <w:shd w:val="clear" w:color="auto" w:fill="auto"/>
            <w:noWrap/>
          </w:tcPr>
          <w:p w14:paraId="32CD179B" w14:textId="55891227" w:rsidR="001C1938"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1C1938" w:rsidRPr="00105654">
              <w:rPr>
                <w:rFonts w:cs="Calibri"/>
                <w:i/>
                <w:iCs/>
                <w:color w:val="000000"/>
                <w:sz w:val="16"/>
                <w:szCs w:val="16"/>
                <w:lang w:val="ru-RU"/>
              </w:rPr>
              <w:t xml:space="preserve"> 30.26</w:t>
            </w:r>
          </w:p>
        </w:tc>
        <w:tc>
          <w:tcPr>
            <w:tcW w:w="502" w:type="pct"/>
            <w:tcBorders>
              <w:top w:val="nil"/>
              <w:left w:val="nil"/>
              <w:bottom w:val="nil"/>
              <w:right w:val="nil"/>
            </w:tcBorders>
            <w:vAlign w:val="bottom"/>
          </w:tcPr>
          <w:p w14:paraId="1F273415" w14:textId="656860D1"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(162 135)</w:t>
            </w:r>
          </w:p>
        </w:tc>
        <w:tc>
          <w:tcPr>
            <w:tcW w:w="503" w:type="pct"/>
            <w:tcBorders>
              <w:top w:val="nil"/>
              <w:left w:val="nil"/>
              <w:bottom w:val="nil"/>
              <w:right w:val="nil"/>
            </w:tcBorders>
            <w:vAlign w:val="bottom"/>
          </w:tcPr>
          <w:p w14:paraId="56E1BFC0" w14:textId="0D297C75"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(1 940)</w:t>
            </w:r>
          </w:p>
        </w:tc>
        <w:tc>
          <w:tcPr>
            <w:tcW w:w="502" w:type="pct"/>
            <w:tcBorders>
              <w:top w:val="nil"/>
              <w:left w:val="nil"/>
              <w:bottom w:val="nil"/>
              <w:right w:val="nil"/>
            </w:tcBorders>
            <w:vAlign w:val="bottom"/>
          </w:tcPr>
          <w:p w14:paraId="60EE4F13" w14:textId="04848408"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(164 075)</w:t>
            </w:r>
          </w:p>
        </w:tc>
        <w:tc>
          <w:tcPr>
            <w:tcW w:w="503" w:type="pct"/>
            <w:tcBorders>
              <w:top w:val="nil"/>
              <w:left w:val="nil"/>
              <w:bottom w:val="nil"/>
              <w:right w:val="nil"/>
            </w:tcBorders>
            <w:shd w:val="clear" w:color="auto" w:fill="auto"/>
            <w:noWrap/>
            <w:vAlign w:val="bottom"/>
          </w:tcPr>
          <w:p w14:paraId="010F5FB7" w14:textId="08C89AF8"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(263 101)</w:t>
            </w:r>
          </w:p>
        </w:tc>
        <w:tc>
          <w:tcPr>
            <w:tcW w:w="502" w:type="pct"/>
            <w:tcBorders>
              <w:top w:val="nil"/>
              <w:left w:val="nil"/>
              <w:bottom w:val="nil"/>
              <w:right w:val="nil"/>
            </w:tcBorders>
            <w:shd w:val="clear" w:color="auto" w:fill="auto"/>
            <w:noWrap/>
            <w:vAlign w:val="bottom"/>
          </w:tcPr>
          <w:p w14:paraId="45D7B11E" w14:textId="71345C28"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(4 473)</w:t>
            </w:r>
          </w:p>
        </w:tc>
        <w:tc>
          <w:tcPr>
            <w:tcW w:w="502" w:type="pct"/>
            <w:tcBorders>
              <w:top w:val="nil"/>
              <w:left w:val="nil"/>
              <w:bottom w:val="nil"/>
              <w:right w:val="nil"/>
            </w:tcBorders>
            <w:shd w:val="clear" w:color="auto" w:fill="auto"/>
            <w:noWrap/>
            <w:vAlign w:val="bottom"/>
          </w:tcPr>
          <w:p w14:paraId="7EB2AA3B" w14:textId="28A53539"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(267 574)</w:t>
            </w:r>
          </w:p>
        </w:tc>
      </w:tr>
      <w:tr w:rsidR="001C1938" w:rsidRPr="00105654" w14:paraId="70E3B10E" w14:textId="77777777" w:rsidTr="00704B28">
        <w:tc>
          <w:tcPr>
            <w:tcW w:w="1250" w:type="pct"/>
            <w:tcBorders>
              <w:top w:val="nil"/>
              <w:left w:val="nil"/>
              <w:bottom w:val="nil"/>
              <w:right w:val="nil"/>
            </w:tcBorders>
            <w:shd w:val="clear" w:color="auto" w:fill="auto"/>
            <w:noWrap/>
          </w:tcPr>
          <w:p w14:paraId="11EE2822" w14:textId="06700EA6" w:rsidR="001C1938" w:rsidRPr="00105654" w:rsidRDefault="00704B28" w:rsidP="00704B28">
            <w:pPr>
              <w:pStyle w:val="Tabletext"/>
              <w:rPr>
                <w:sz w:val="16"/>
                <w:szCs w:val="16"/>
                <w:lang w:val="ru-RU"/>
              </w:rPr>
            </w:pPr>
            <w:r w:rsidRPr="00105654">
              <w:rPr>
                <w:sz w:val="16"/>
                <w:szCs w:val="16"/>
                <w:lang w:val="ru-RU"/>
              </w:rPr>
              <w:t>Накопленные излишки/(дефицит)</w:t>
            </w:r>
          </w:p>
        </w:tc>
        <w:tc>
          <w:tcPr>
            <w:tcW w:w="735" w:type="pct"/>
            <w:tcBorders>
              <w:top w:val="nil"/>
              <w:left w:val="nil"/>
              <w:bottom w:val="nil"/>
              <w:right w:val="nil"/>
            </w:tcBorders>
            <w:shd w:val="clear" w:color="auto" w:fill="auto"/>
            <w:noWrap/>
          </w:tcPr>
          <w:p w14:paraId="78865E17" w14:textId="46335999" w:rsidR="001C1938" w:rsidRPr="00105654" w:rsidRDefault="007B5764" w:rsidP="00704B28">
            <w:pPr>
              <w:pStyle w:val="Tabletext"/>
              <w:jc w:val="center"/>
              <w:rPr>
                <w:rFonts w:cs="Calibri"/>
                <w:sz w:val="16"/>
                <w:szCs w:val="16"/>
                <w:lang w:val="ru-RU" w:eastAsia="en-GB"/>
              </w:rPr>
            </w:pPr>
            <w:r w:rsidRPr="00105654">
              <w:rPr>
                <w:rFonts w:cs="Calibri"/>
                <w:i/>
                <w:iCs/>
                <w:color w:val="000000"/>
                <w:sz w:val="16"/>
                <w:szCs w:val="16"/>
                <w:lang w:val="ru-RU"/>
              </w:rPr>
              <w:t>Примечание</w:t>
            </w:r>
            <w:r w:rsidR="001C1938" w:rsidRPr="00105654">
              <w:rPr>
                <w:rFonts w:cs="Calibri"/>
                <w:i/>
                <w:iCs/>
                <w:color w:val="000000"/>
                <w:sz w:val="16"/>
                <w:szCs w:val="16"/>
                <w:lang w:val="ru-RU"/>
              </w:rPr>
              <w:t xml:space="preserve"> 30.1, 30.2, 30.4, 30.6, 30.8, 30.11, 30.15, 30.16, 30.17, 30.20, 30.23, 30.25, </w:t>
            </w:r>
            <w:r w:rsidRPr="00105654">
              <w:rPr>
                <w:rFonts w:cs="Calibri"/>
                <w:i/>
                <w:iCs/>
                <w:color w:val="000000"/>
                <w:sz w:val="16"/>
                <w:szCs w:val="16"/>
                <w:lang w:val="ru-RU"/>
              </w:rPr>
              <w:t>и </w:t>
            </w:r>
            <w:r w:rsidR="001C1938" w:rsidRPr="00105654">
              <w:rPr>
                <w:rFonts w:cs="Calibri"/>
                <w:i/>
                <w:iCs/>
                <w:color w:val="000000"/>
                <w:sz w:val="16"/>
                <w:szCs w:val="16"/>
                <w:lang w:val="ru-RU"/>
              </w:rPr>
              <w:t>30,26</w:t>
            </w:r>
          </w:p>
        </w:tc>
        <w:tc>
          <w:tcPr>
            <w:tcW w:w="502" w:type="pct"/>
            <w:tcBorders>
              <w:top w:val="nil"/>
              <w:left w:val="nil"/>
              <w:bottom w:val="nil"/>
              <w:right w:val="nil"/>
            </w:tcBorders>
            <w:vAlign w:val="bottom"/>
          </w:tcPr>
          <w:p w14:paraId="55D48BF8" w14:textId="70571175"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(349 441)</w:t>
            </w:r>
          </w:p>
        </w:tc>
        <w:tc>
          <w:tcPr>
            <w:tcW w:w="503" w:type="pct"/>
            <w:tcBorders>
              <w:top w:val="nil"/>
              <w:left w:val="nil"/>
              <w:bottom w:val="nil"/>
              <w:right w:val="nil"/>
            </w:tcBorders>
            <w:vAlign w:val="bottom"/>
          </w:tcPr>
          <w:p w14:paraId="560A8D6C" w14:textId="0B9843A3"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(11 341)</w:t>
            </w:r>
          </w:p>
        </w:tc>
        <w:tc>
          <w:tcPr>
            <w:tcW w:w="502" w:type="pct"/>
            <w:tcBorders>
              <w:top w:val="nil"/>
              <w:left w:val="nil"/>
              <w:bottom w:val="nil"/>
              <w:right w:val="nil"/>
            </w:tcBorders>
            <w:vAlign w:val="bottom"/>
          </w:tcPr>
          <w:p w14:paraId="6DE04A63" w14:textId="6AC9DB48"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(360 782)</w:t>
            </w:r>
          </w:p>
        </w:tc>
        <w:tc>
          <w:tcPr>
            <w:tcW w:w="503" w:type="pct"/>
            <w:tcBorders>
              <w:top w:val="nil"/>
              <w:left w:val="nil"/>
              <w:bottom w:val="nil"/>
              <w:right w:val="nil"/>
            </w:tcBorders>
            <w:shd w:val="clear" w:color="auto" w:fill="auto"/>
            <w:noWrap/>
            <w:vAlign w:val="bottom"/>
          </w:tcPr>
          <w:p w14:paraId="5092B638" w14:textId="12EDDC9C"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(334 880)</w:t>
            </w:r>
          </w:p>
        </w:tc>
        <w:tc>
          <w:tcPr>
            <w:tcW w:w="502" w:type="pct"/>
            <w:tcBorders>
              <w:top w:val="nil"/>
              <w:left w:val="nil"/>
              <w:bottom w:val="nil"/>
              <w:right w:val="nil"/>
            </w:tcBorders>
            <w:shd w:val="clear" w:color="auto" w:fill="auto"/>
            <w:noWrap/>
            <w:vAlign w:val="bottom"/>
          </w:tcPr>
          <w:p w14:paraId="27655EBB" w14:textId="00C06B69"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(4 751)</w:t>
            </w:r>
          </w:p>
        </w:tc>
        <w:tc>
          <w:tcPr>
            <w:tcW w:w="502" w:type="pct"/>
            <w:tcBorders>
              <w:top w:val="nil"/>
              <w:left w:val="nil"/>
              <w:bottom w:val="nil"/>
              <w:right w:val="nil"/>
            </w:tcBorders>
            <w:shd w:val="clear" w:color="auto" w:fill="auto"/>
            <w:noWrap/>
            <w:vAlign w:val="bottom"/>
          </w:tcPr>
          <w:p w14:paraId="76F00459" w14:textId="64F795F6" w:rsidR="001C1938" w:rsidRPr="00105654" w:rsidRDefault="001C1938" w:rsidP="001C1938">
            <w:pPr>
              <w:pStyle w:val="Tabletext"/>
              <w:jc w:val="right"/>
              <w:rPr>
                <w:rFonts w:cs="Calibri"/>
                <w:sz w:val="16"/>
                <w:szCs w:val="16"/>
                <w:lang w:val="ru-RU" w:eastAsia="en-GB"/>
              </w:rPr>
            </w:pPr>
            <w:r w:rsidRPr="00105654">
              <w:rPr>
                <w:rFonts w:cs="Calibri"/>
                <w:sz w:val="16"/>
                <w:szCs w:val="16"/>
                <w:lang w:val="ru-RU"/>
              </w:rPr>
              <w:t>(339 631)</w:t>
            </w:r>
          </w:p>
        </w:tc>
      </w:tr>
      <w:tr w:rsidR="006C3CAC" w:rsidRPr="00105654" w14:paraId="72B6BAE8" w14:textId="77777777" w:rsidTr="00704B28">
        <w:tc>
          <w:tcPr>
            <w:tcW w:w="1250" w:type="pct"/>
            <w:tcBorders>
              <w:top w:val="nil"/>
              <w:left w:val="nil"/>
              <w:bottom w:val="nil"/>
              <w:right w:val="nil"/>
            </w:tcBorders>
            <w:shd w:val="clear" w:color="auto" w:fill="auto"/>
            <w:noWrap/>
            <w:hideMark/>
          </w:tcPr>
          <w:p w14:paraId="67B0D4FE" w14:textId="47E74773" w:rsidR="006C3CAC" w:rsidRPr="00105654" w:rsidRDefault="006C3CAC" w:rsidP="00704B28">
            <w:pPr>
              <w:pStyle w:val="Tabletext"/>
              <w:rPr>
                <w:sz w:val="16"/>
                <w:szCs w:val="16"/>
                <w:lang w:val="ru-RU" w:eastAsia="en-GB"/>
              </w:rPr>
            </w:pPr>
          </w:p>
        </w:tc>
        <w:tc>
          <w:tcPr>
            <w:tcW w:w="735" w:type="pct"/>
            <w:tcBorders>
              <w:top w:val="nil"/>
              <w:left w:val="nil"/>
              <w:bottom w:val="nil"/>
              <w:right w:val="nil"/>
            </w:tcBorders>
            <w:shd w:val="clear" w:color="auto" w:fill="auto"/>
            <w:noWrap/>
          </w:tcPr>
          <w:p w14:paraId="05E8159B" w14:textId="77777777" w:rsidR="006C3CAC" w:rsidRPr="00105654" w:rsidRDefault="006C3CAC" w:rsidP="00704B28">
            <w:pPr>
              <w:pStyle w:val="Tabletext"/>
              <w:jc w:val="center"/>
              <w:rPr>
                <w:sz w:val="16"/>
                <w:szCs w:val="16"/>
                <w:lang w:val="ru-RU" w:eastAsia="en-GB"/>
              </w:rPr>
            </w:pPr>
          </w:p>
        </w:tc>
        <w:tc>
          <w:tcPr>
            <w:tcW w:w="502" w:type="pct"/>
            <w:tcBorders>
              <w:top w:val="nil"/>
              <w:left w:val="nil"/>
              <w:bottom w:val="nil"/>
              <w:right w:val="nil"/>
            </w:tcBorders>
            <w:vAlign w:val="bottom"/>
          </w:tcPr>
          <w:p w14:paraId="7F67ED21" w14:textId="77777777" w:rsidR="006C3CAC" w:rsidRPr="00105654" w:rsidRDefault="006C3CAC" w:rsidP="001C1938">
            <w:pPr>
              <w:pStyle w:val="Tabletext"/>
              <w:jc w:val="right"/>
              <w:rPr>
                <w:sz w:val="16"/>
                <w:szCs w:val="16"/>
                <w:lang w:val="ru-RU" w:eastAsia="en-GB"/>
              </w:rPr>
            </w:pPr>
          </w:p>
        </w:tc>
        <w:tc>
          <w:tcPr>
            <w:tcW w:w="503" w:type="pct"/>
            <w:tcBorders>
              <w:top w:val="nil"/>
              <w:left w:val="nil"/>
              <w:bottom w:val="nil"/>
              <w:right w:val="nil"/>
            </w:tcBorders>
            <w:vAlign w:val="bottom"/>
          </w:tcPr>
          <w:p w14:paraId="0D6DFADF" w14:textId="3E05CBCB" w:rsidR="006C3CAC" w:rsidRPr="00105654" w:rsidRDefault="006C3CAC" w:rsidP="001C1938">
            <w:pPr>
              <w:pStyle w:val="Tabletext"/>
              <w:jc w:val="right"/>
              <w:rPr>
                <w:sz w:val="16"/>
                <w:szCs w:val="16"/>
                <w:lang w:val="ru-RU" w:eastAsia="en-GB"/>
              </w:rPr>
            </w:pPr>
          </w:p>
        </w:tc>
        <w:tc>
          <w:tcPr>
            <w:tcW w:w="502" w:type="pct"/>
            <w:tcBorders>
              <w:top w:val="nil"/>
              <w:left w:val="nil"/>
              <w:bottom w:val="nil"/>
              <w:right w:val="nil"/>
            </w:tcBorders>
            <w:vAlign w:val="bottom"/>
          </w:tcPr>
          <w:p w14:paraId="411117B0" w14:textId="2D861F5D" w:rsidR="006C3CAC" w:rsidRPr="00105654" w:rsidRDefault="006C3CAC" w:rsidP="001C1938">
            <w:pPr>
              <w:pStyle w:val="Tabletext"/>
              <w:jc w:val="right"/>
              <w:rPr>
                <w:sz w:val="16"/>
                <w:szCs w:val="16"/>
                <w:lang w:val="ru-RU" w:eastAsia="en-GB"/>
              </w:rPr>
            </w:pPr>
          </w:p>
        </w:tc>
        <w:tc>
          <w:tcPr>
            <w:tcW w:w="503" w:type="pct"/>
            <w:tcBorders>
              <w:top w:val="nil"/>
              <w:left w:val="nil"/>
              <w:bottom w:val="nil"/>
              <w:right w:val="nil"/>
            </w:tcBorders>
            <w:shd w:val="clear" w:color="auto" w:fill="auto"/>
            <w:noWrap/>
            <w:vAlign w:val="bottom"/>
          </w:tcPr>
          <w:p w14:paraId="33917C0E" w14:textId="315C6811" w:rsidR="006C3CAC" w:rsidRPr="00105654" w:rsidRDefault="006C3CAC" w:rsidP="001C1938">
            <w:pPr>
              <w:pStyle w:val="Tabletext"/>
              <w:jc w:val="right"/>
              <w:rPr>
                <w:sz w:val="16"/>
                <w:szCs w:val="16"/>
                <w:lang w:val="ru-RU" w:eastAsia="en-GB"/>
              </w:rPr>
            </w:pPr>
          </w:p>
        </w:tc>
        <w:tc>
          <w:tcPr>
            <w:tcW w:w="502" w:type="pct"/>
            <w:tcBorders>
              <w:top w:val="nil"/>
              <w:left w:val="nil"/>
              <w:bottom w:val="nil"/>
              <w:right w:val="nil"/>
            </w:tcBorders>
            <w:shd w:val="clear" w:color="auto" w:fill="auto"/>
            <w:noWrap/>
            <w:vAlign w:val="bottom"/>
          </w:tcPr>
          <w:p w14:paraId="6F50E705" w14:textId="69BFD8C7" w:rsidR="006C3CAC" w:rsidRPr="00105654" w:rsidRDefault="006C3CAC" w:rsidP="001C1938">
            <w:pPr>
              <w:pStyle w:val="Tabletext"/>
              <w:jc w:val="right"/>
              <w:rPr>
                <w:sz w:val="16"/>
                <w:szCs w:val="16"/>
                <w:lang w:val="ru-RU" w:eastAsia="en-GB"/>
              </w:rPr>
            </w:pPr>
          </w:p>
        </w:tc>
        <w:tc>
          <w:tcPr>
            <w:tcW w:w="502" w:type="pct"/>
            <w:tcBorders>
              <w:top w:val="nil"/>
              <w:left w:val="nil"/>
              <w:bottom w:val="nil"/>
              <w:right w:val="nil"/>
            </w:tcBorders>
            <w:shd w:val="clear" w:color="auto" w:fill="auto"/>
            <w:noWrap/>
            <w:vAlign w:val="bottom"/>
          </w:tcPr>
          <w:p w14:paraId="0DBBA507" w14:textId="4FD2EC4B" w:rsidR="006C3CAC" w:rsidRPr="00105654" w:rsidRDefault="006C3CAC" w:rsidP="001C1938">
            <w:pPr>
              <w:pStyle w:val="Tabletext"/>
              <w:jc w:val="right"/>
              <w:rPr>
                <w:sz w:val="16"/>
                <w:szCs w:val="16"/>
                <w:lang w:val="ru-RU" w:eastAsia="en-GB"/>
              </w:rPr>
            </w:pPr>
          </w:p>
        </w:tc>
      </w:tr>
      <w:tr w:rsidR="001C1938" w:rsidRPr="00105654" w14:paraId="470C24DC" w14:textId="77777777" w:rsidTr="00704B28">
        <w:tc>
          <w:tcPr>
            <w:tcW w:w="1250" w:type="pct"/>
            <w:tcBorders>
              <w:top w:val="nil"/>
              <w:left w:val="nil"/>
              <w:bottom w:val="nil"/>
              <w:right w:val="nil"/>
            </w:tcBorders>
            <w:shd w:val="clear" w:color="000000" w:fill="538DD5"/>
            <w:noWrap/>
            <w:hideMark/>
          </w:tcPr>
          <w:p w14:paraId="672D4D6A" w14:textId="26055CA4" w:rsidR="001C1938" w:rsidRPr="00105654" w:rsidRDefault="001C1938" w:rsidP="00704B28">
            <w:pPr>
              <w:pStyle w:val="Tabletext"/>
              <w:rPr>
                <w:b/>
                <w:bCs/>
                <w:sz w:val="16"/>
                <w:szCs w:val="16"/>
                <w:lang w:val="ru-RU" w:eastAsia="en-GB"/>
              </w:rPr>
            </w:pPr>
            <w:r w:rsidRPr="00105654">
              <w:rPr>
                <w:b/>
                <w:bCs/>
                <w:sz w:val="16"/>
                <w:szCs w:val="16"/>
                <w:lang w:val="ru-RU" w:eastAsia="en-GB"/>
              </w:rPr>
              <w:t>Балансы резервов и средств</w:t>
            </w:r>
          </w:p>
        </w:tc>
        <w:tc>
          <w:tcPr>
            <w:tcW w:w="735" w:type="pct"/>
            <w:tcBorders>
              <w:top w:val="nil"/>
              <w:left w:val="nil"/>
              <w:bottom w:val="nil"/>
              <w:right w:val="nil"/>
            </w:tcBorders>
            <w:shd w:val="clear" w:color="000000" w:fill="538DD5"/>
            <w:noWrap/>
          </w:tcPr>
          <w:p w14:paraId="4FFFD484" w14:textId="77777777" w:rsidR="001C1938" w:rsidRPr="00105654" w:rsidRDefault="001C1938" w:rsidP="00704B28">
            <w:pPr>
              <w:pStyle w:val="Tabletext"/>
              <w:jc w:val="center"/>
              <w:rPr>
                <w:sz w:val="16"/>
                <w:szCs w:val="16"/>
                <w:lang w:val="ru-RU" w:eastAsia="en-GB"/>
              </w:rPr>
            </w:pPr>
          </w:p>
        </w:tc>
        <w:tc>
          <w:tcPr>
            <w:tcW w:w="502" w:type="pct"/>
            <w:tcBorders>
              <w:top w:val="nil"/>
              <w:left w:val="nil"/>
              <w:bottom w:val="nil"/>
              <w:right w:val="nil"/>
            </w:tcBorders>
            <w:shd w:val="clear" w:color="000000" w:fill="538DD5"/>
            <w:vAlign w:val="bottom"/>
          </w:tcPr>
          <w:p w14:paraId="2FB56CF2" w14:textId="5745A60C" w:rsidR="001C1938" w:rsidRPr="00105654" w:rsidRDefault="001C1938" w:rsidP="001C1938">
            <w:pPr>
              <w:pStyle w:val="Tabletext"/>
              <w:jc w:val="right"/>
              <w:rPr>
                <w:rFonts w:cs="Calibri"/>
                <w:b/>
                <w:bCs/>
                <w:sz w:val="16"/>
                <w:szCs w:val="16"/>
                <w:lang w:val="ru-RU" w:eastAsia="en-GB"/>
              </w:rPr>
            </w:pPr>
            <w:r w:rsidRPr="00105654">
              <w:rPr>
                <w:rFonts w:cs="Calibri"/>
                <w:b/>
                <w:bCs/>
                <w:color w:val="000000"/>
                <w:sz w:val="16"/>
                <w:szCs w:val="16"/>
                <w:lang w:val="ru-RU"/>
              </w:rPr>
              <w:t>(413 710)</w:t>
            </w:r>
          </w:p>
        </w:tc>
        <w:tc>
          <w:tcPr>
            <w:tcW w:w="503" w:type="pct"/>
            <w:tcBorders>
              <w:top w:val="nil"/>
              <w:left w:val="nil"/>
              <w:bottom w:val="nil"/>
              <w:right w:val="nil"/>
            </w:tcBorders>
            <w:shd w:val="clear" w:color="000000" w:fill="538DD5"/>
            <w:vAlign w:val="bottom"/>
          </w:tcPr>
          <w:p w14:paraId="14BE8E6A" w14:textId="6B67815B" w:rsidR="001C1938" w:rsidRPr="00105654" w:rsidRDefault="001C1938" w:rsidP="001C1938">
            <w:pPr>
              <w:pStyle w:val="Tabletext"/>
              <w:jc w:val="right"/>
              <w:rPr>
                <w:rFonts w:cs="Calibri"/>
                <w:b/>
                <w:bCs/>
                <w:sz w:val="16"/>
                <w:szCs w:val="16"/>
                <w:lang w:val="ru-RU" w:eastAsia="en-GB"/>
              </w:rPr>
            </w:pPr>
            <w:r w:rsidRPr="00105654">
              <w:rPr>
                <w:rFonts w:cs="Calibri"/>
                <w:b/>
                <w:bCs/>
                <w:color w:val="000000"/>
                <w:sz w:val="16"/>
                <w:szCs w:val="16"/>
                <w:lang w:val="ru-RU"/>
              </w:rPr>
              <w:t>2 924</w:t>
            </w:r>
          </w:p>
        </w:tc>
        <w:tc>
          <w:tcPr>
            <w:tcW w:w="502" w:type="pct"/>
            <w:tcBorders>
              <w:top w:val="nil"/>
              <w:left w:val="nil"/>
              <w:bottom w:val="nil"/>
              <w:right w:val="nil"/>
            </w:tcBorders>
            <w:shd w:val="clear" w:color="000000" w:fill="538DD5"/>
            <w:vAlign w:val="bottom"/>
          </w:tcPr>
          <w:p w14:paraId="264F5E99" w14:textId="5CEE3D38" w:rsidR="001C1938" w:rsidRPr="00105654" w:rsidRDefault="001C1938" w:rsidP="001C1938">
            <w:pPr>
              <w:pStyle w:val="Tabletext"/>
              <w:jc w:val="right"/>
              <w:rPr>
                <w:rFonts w:cs="Calibri"/>
                <w:b/>
                <w:bCs/>
                <w:sz w:val="16"/>
                <w:szCs w:val="16"/>
                <w:lang w:val="ru-RU" w:eastAsia="en-GB"/>
              </w:rPr>
            </w:pPr>
            <w:r w:rsidRPr="00105654">
              <w:rPr>
                <w:rFonts w:cs="Calibri"/>
                <w:b/>
                <w:bCs/>
                <w:color w:val="000000"/>
                <w:sz w:val="16"/>
                <w:szCs w:val="16"/>
                <w:lang w:val="ru-RU"/>
              </w:rPr>
              <w:t>(410 786)</w:t>
            </w:r>
          </w:p>
        </w:tc>
        <w:tc>
          <w:tcPr>
            <w:tcW w:w="503" w:type="pct"/>
            <w:tcBorders>
              <w:top w:val="nil"/>
              <w:left w:val="nil"/>
              <w:bottom w:val="nil"/>
              <w:right w:val="nil"/>
            </w:tcBorders>
            <w:shd w:val="clear" w:color="000000" w:fill="538DD5"/>
            <w:noWrap/>
            <w:vAlign w:val="bottom"/>
          </w:tcPr>
          <w:p w14:paraId="2488B335" w14:textId="4A350F35" w:rsidR="001C1938" w:rsidRPr="00105654" w:rsidRDefault="001C1938" w:rsidP="001C1938">
            <w:pPr>
              <w:pStyle w:val="Tabletext"/>
              <w:jc w:val="right"/>
              <w:rPr>
                <w:rFonts w:cs="Calibri"/>
                <w:b/>
                <w:bCs/>
                <w:sz w:val="16"/>
                <w:szCs w:val="16"/>
                <w:lang w:val="ru-RU" w:eastAsia="en-GB"/>
              </w:rPr>
            </w:pPr>
            <w:r w:rsidRPr="00105654">
              <w:rPr>
                <w:rFonts w:cs="Calibri"/>
                <w:b/>
                <w:bCs/>
                <w:color w:val="000000"/>
                <w:sz w:val="16"/>
                <w:szCs w:val="16"/>
                <w:lang w:val="ru-RU"/>
              </w:rPr>
              <w:t>(500 571)</w:t>
            </w:r>
          </w:p>
        </w:tc>
        <w:tc>
          <w:tcPr>
            <w:tcW w:w="502" w:type="pct"/>
            <w:tcBorders>
              <w:top w:val="nil"/>
              <w:left w:val="nil"/>
              <w:bottom w:val="nil"/>
              <w:right w:val="nil"/>
            </w:tcBorders>
            <w:shd w:val="clear" w:color="000000" w:fill="538DD5"/>
            <w:noWrap/>
            <w:vAlign w:val="bottom"/>
          </w:tcPr>
          <w:p w14:paraId="2B4FB745" w14:textId="519DAE66" w:rsidR="001C1938" w:rsidRPr="00105654" w:rsidRDefault="001C1938" w:rsidP="001C1938">
            <w:pPr>
              <w:pStyle w:val="Tabletext"/>
              <w:jc w:val="right"/>
              <w:rPr>
                <w:rFonts w:cs="Calibri"/>
                <w:b/>
                <w:bCs/>
                <w:sz w:val="16"/>
                <w:szCs w:val="16"/>
                <w:lang w:val="ru-RU" w:eastAsia="en-GB"/>
              </w:rPr>
            </w:pPr>
            <w:r w:rsidRPr="00105654">
              <w:rPr>
                <w:rFonts w:cs="Calibri"/>
                <w:b/>
                <w:bCs/>
                <w:color w:val="000000"/>
                <w:sz w:val="16"/>
                <w:szCs w:val="16"/>
                <w:lang w:val="ru-RU"/>
              </w:rPr>
              <w:t>497</w:t>
            </w:r>
          </w:p>
        </w:tc>
        <w:tc>
          <w:tcPr>
            <w:tcW w:w="502" w:type="pct"/>
            <w:tcBorders>
              <w:top w:val="nil"/>
              <w:left w:val="nil"/>
              <w:bottom w:val="nil"/>
              <w:right w:val="nil"/>
            </w:tcBorders>
            <w:shd w:val="clear" w:color="000000" w:fill="538DD5"/>
            <w:noWrap/>
            <w:vAlign w:val="bottom"/>
          </w:tcPr>
          <w:p w14:paraId="2C36A2B1" w14:textId="0940D86F" w:rsidR="001C1938" w:rsidRPr="00105654" w:rsidRDefault="001C1938" w:rsidP="001C1938">
            <w:pPr>
              <w:pStyle w:val="Tabletext"/>
              <w:jc w:val="right"/>
              <w:rPr>
                <w:rFonts w:cs="Calibri"/>
                <w:b/>
                <w:bCs/>
                <w:sz w:val="16"/>
                <w:szCs w:val="16"/>
                <w:lang w:val="ru-RU" w:eastAsia="en-GB"/>
              </w:rPr>
            </w:pPr>
            <w:r w:rsidRPr="00105654">
              <w:rPr>
                <w:rFonts w:cs="Calibri"/>
                <w:b/>
                <w:bCs/>
                <w:color w:val="000000"/>
                <w:sz w:val="16"/>
                <w:szCs w:val="16"/>
                <w:lang w:val="ru-RU"/>
              </w:rPr>
              <w:t>(500 074)</w:t>
            </w:r>
          </w:p>
        </w:tc>
      </w:tr>
      <w:bookmarkEnd w:id="1112"/>
    </w:tbl>
    <w:p w14:paraId="4930DD6F" w14:textId="77777777" w:rsidR="006C3CAC" w:rsidRPr="00105654" w:rsidRDefault="006C3CAC">
      <w:pPr>
        <w:tabs>
          <w:tab w:val="clear" w:pos="794"/>
          <w:tab w:val="clear" w:pos="1191"/>
          <w:tab w:val="clear" w:pos="1588"/>
          <w:tab w:val="clear" w:pos="1985"/>
        </w:tabs>
        <w:overflowPunct/>
        <w:autoSpaceDE/>
        <w:autoSpaceDN/>
        <w:adjustRightInd/>
        <w:spacing w:before="0"/>
        <w:textAlignment w:val="auto"/>
        <w:rPr>
          <w:lang w:val="ru-RU"/>
        </w:rPr>
      </w:pPr>
    </w:p>
    <w:p w14:paraId="200F0EF3" w14:textId="77C12EE4" w:rsidR="005A750F" w:rsidRPr="00105654" w:rsidRDefault="005A750F">
      <w:pPr>
        <w:tabs>
          <w:tab w:val="clear" w:pos="794"/>
          <w:tab w:val="clear" w:pos="1191"/>
          <w:tab w:val="clear" w:pos="1588"/>
          <w:tab w:val="clear" w:pos="1985"/>
        </w:tabs>
        <w:overflowPunct/>
        <w:autoSpaceDE/>
        <w:autoSpaceDN/>
        <w:adjustRightInd/>
        <w:spacing w:before="0"/>
        <w:textAlignment w:val="auto"/>
        <w:rPr>
          <w:lang w:val="ru-RU"/>
        </w:rPr>
      </w:pPr>
      <w:r w:rsidRPr="00105654">
        <w:rPr>
          <w:lang w:val="ru-RU"/>
        </w:rPr>
        <w:br w:type="page"/>
      </w:r>
    </w:p>
    <w:p w14:paraId="2974CF73" w14:textId="34B50218" w:rsidR="00E926EE" w:rsidRPr="00105654" w:rsidRDefault="00192FE0" w:rsidP="00E926EE">
      <w:pPr>
        <w:pStyle w:val="Heading1"/>
        <w:spacing w:after="240"/>
        <w:ind w:left="0" w:firstLine="0"/>
        <w:rPr>
          <w:color w:val="4F81BD" w:themeColor="accent1"/>
          <w:lang w:val="ru-RU"/>
        </w:rPr>
      </w:pPr>
      <w:bookmarkStart w:id="1113" w:name="_Toc167956658"/>
      <w:bookmarkStart w:id="1114" w:name="_Toc167956897"/>
      <w:bookmarkStart w:id="1115" w:name="_Toc167957202"/>
      <w:r w:rsidRPr="00105654">
        <w:rPr>
          <w:color w:val="4F81BD" w:themeColor="accent1"/>
          <w:lang w:val="ru-RU"/>
        </w:rPr>
        <w:lastRenderedPageBreak/>
        <w:t>Отчет о финансово</w:t>
      </w:r>
      <w:r w:rsidR="00704B28" w:rsidRPr="00105654">
        <w:rPr>
          <w:color w:val="4F81BD" w:themeColor="accent1"/>
          <w:lang w:val="ru-RU"/>
        </w:rPr>
        <w:t xml:space="preserve">й деятельности </w:t>
      </w:r>
      <w:r w:rsidRPr="00105654">
        <w:rPr>
          <w:color w:val="4F81BD" w:themeColor="accent1"/>
          <w:lang w:val="ru-RU"/>
        </w:rPr>
        <w:t>за год, закончившийся 31 декабря 2021 года (пересчитано)</w:t>
      </w:r>
      <w:bookmarkEnd w:id="1113"/>
      <w:bookmarkEnd w:id="1114"/>
      <w:bookmarkEnd w:id="1115"/>
    </w:p>
    <w:tbl>
      <w:tblPr>
        <w:tblW w:w="5000" w:type="pct"/>
        <w:tblLayout w:type="fixed"/>
        <w:tblLook w:val="04A0" w:firstRow="1" w:lastRow="0" w:firstColumn="1" w:lastColumn="0" w:noHBand="0" w:noVBand="1"/>
      </w:tblPr>
      <w:tblGrid>
        <w:gridCol w:w="3262"/>
        <w:gridCol w:w="1984"/>
        <w:gridCol w:w="1463"/>
        <w:gridCol w:w="1465"/>
        <w:gridCol w:w="1465"/>
      </w:tblGrid>
      <w:tr w:rsidR="005B52BE" w:rsidRPr="00105654" w14:paraId="7DDA769A" w14:textId="0F3EAB1E" w:rsidTr="005B52BE">
        <w:tc>
          <w:tcPr>
            <w:tcW w:w="1692" w:type="pct"/>
            <w:tcBorders>
              <w:top w:val="nil"/>
              <w:left w:val="nil"/>
              <w:bottom w:val="nil"/>
              <w:right w:val="nil"/>
            </w:tcBorders>
            <w:shd w:val="clear" w:color="000000" w:fill="538DD5"/>
            <w:noWrap/>
            <w:vAlign w:val="center"/>
            <w:hideMark/>
          </w:tcPr>
          <w:p w14:paraId="585C744C" w14:textId="77777777" w:rsidR="005B52BE" w:rsidRPr="00105654" w:rsidRDefault="005B52BE" w:rsidP="008F74E9">
            <w:pPr>
              <w:pStyle w:val="Tablehead"/>
              <w:rPr>
                <w:sz w:val="18"/>
                <w:szCs w:val="18"/>
                <w:lang w:val="ru-RU" w:eastAsia="en-GB"/>
              </w:rPr>
            </w:pPr>
            <w:r w:rsidRPr="00105654">
              <w:rPr>
                <w:sz w:val="18"/>
                <w:szCs w:val="18"/>
                <w:lang w:val="ru-RU" w:eastAsia="en-GB"/>
              </w:rPr>
              <w:t>Описание</w:t>
            </w:r>
          </w:p>
        </w:tc>
        <w:tc>
          <w:tcPr>
            <w:tcW w:w="1029" w:type="pct"/>
            <w:tcBorders>
              <w:top w:val="nil"/>
              <w:left w:val="nil"/>
              <w:bottom w:val="nil"/>
              <w:right w:val="nil"/>
            </w:tcBorders>
            <w:shd w:val="clear" w:color="000000" w:fill="538DD5"/>
            <w:vAlign w:val="center"/>
            <w:hideMark/>
          </w:tcPr>
          <w:p w14:paraId="6DE677A0" w14:textId="372E7DB6" w:rsidR="005B52BE" w:rsidRPr="00105654" w:rsidRDefault="00317373" w:rsidP="00E926EE">
            <w:pPr>
              <w:pStyle w:val="Tablehead"/>
              <w:rPr>
                <w:sz w:val="18"/>
                <w:szCs w:val="18"/>
                <w:lang w:val="ru-RU" w:eastAsia="en-GB"/>
              </w:rPr>
            </w:pPr>
            <w:r w:rsidRPr="00105654">
              <w:rPr>
                <w:sz w:val="18"/>
                <w:szCs w:val="18"/>
                <w:lang w:val="ru-RU" w:eastAsia="en-GB"/>
              </w:rPr>
              <w:t>Примечания</w:t>
            </w:r>
          </w:p>
        </w:tc>
        <w:tc>
          <w:tcPr>
            <w:tcW w:w="759" w:type="pct"/>
            <w:tcBorders>
              <w:top w:val="nil"/>
              <w:left w:val="nil"/>
              <w:bottom w:val="nil"/>
              <w:right w:val="nil"/>
            </w:tcBorders>
            <w:shd w:val="clear" w:color="000000" w:fill="538DD5"/>
            <w:vAlign w:val="center"/>
            <w:hideMark/>
          </w:tcPr>
          <w:p w14:paraId="3D88242B" w14:textId="2C854C59" w:rsidR="005B52BE" w:rsidRPr="00105654" w:rsidRDefault="005B52BE" w:rsidP="008F74E9">
            <w:pPr>
              <w:pStyle w:val="Tablehead"/>
              <w:rPr>
                <w:sz w:val="18"/>
                <w:szCs w:val="18"/>
                <w:lang w:val="ru-RU" w:eastAsia="en-GB"/>
              </w:rPr>
            </w:pPr>
            <w:r w:rsidRPr="00105654">
              <w:rPr>
                <w:sz w:val="18"/>
                <w:szCs w:val="18"/>
                <w:lang w:val="ru-RU" w:eastAsia="en-GB"/>
              </w:rPr>
              <w:t>31 декабря 2022 г.</w:t>
            </w:r>
          </w:p>
        </w:tc>
        <w:tc>
          <w:tcPr>
            <w:tcW w:w="760" w:type="pct"/>
            <w:tcBorders>
              <w:top w:val="nil"/>
              <w:left w:val="nil"/>
              <w:bottom w:val="nil"/>
              <w:right w:val="nil"/>
            </w:tcBorders>
            <w:shd w:val="clear" w:color="000000" w:fill="538DD5"/>
            <w:vAlign w:val="center"/>
            <w:hideMark/>
          </w:tcPr>
          <w:p w14:paraId="2AE066F4" w14:textId="35E1A50A" w:rsidR="005B52BE" w:rsidRPr="00105654" w:rsidRDefault="005B52BE" w:rsidP="008F74E9">
            <w:pPr>
              <w:pStyle w:val="Tablehead"/>
              <w:rPr>
                <w:sz w:val="18"/>
                <w:szCs w:val="18"/>
                <w:lang w:val="ru-RU" w:eastAsia="en-GB"/>
              </w:rPr>
            </w:pPr>
          </w:p>
        </w:tc>
        <w:tc>
          <w:tcPr>
            <w:tcW w:w="760" w:type="pct"/>
            <w:tcBorders>
              <w:top w:val="nil"/>
              <w:left w:val="nil"/>
              <w:bottom w:val="nil"/>
              <w:right w:val="nil"/>
            </w:tcBorders>
            <w:shd w:val="clear" w:color="000000" w:fill="538DD5"/>
          </w:tcPr>
          <w:p w14:paraId="72375EC9" w14:textId="10CEB266" w:rsidR="005B52BE" w:rsidRPr="00105654" w:rsidRDefault="005B52BE" w:rsidP="008F74E9">
            <w:pPr>
              <w:pStyle w:val="Tablehead"/>
              <w:rPr>
                <w:sz w:val="18"/>
                <w:szCs w:val="18"/>
                <w:lang w:val="ru-RU" w:eastAsia="en-GB"/>
              </w:rPr>
            </w:pPr>
            <w:r w:rsidRPr="00105654">
              <w:rPr>
                <w:sz w:val="18"/>
                <w:szCs w:val="18"/>
                <w:lang w:val="ru-RU" w:eastAsia="en-GB"/>
              </w:rPr>
              <w:t>31 декабря 2021 г. (пересчи-танные)</w:t>
            </w:r>
          </w:p>
        </w:tc>
      </w:tr>
      <w:tr w:rsidR="005B52BE" w:rsidRPr="00105654" w14:paraId="61019A6A" w14:textId="513C2A66" w:rsidTr="00192FE0">
        <w:tc>
          <w:tcPr>
            <w:tcW w:w="1692" w:type="pct"/>
            <w:tcBorders>
              <w:top w:val="nil"/>
              <w:left w:val="nil"/>
              <w:bottom w:val="nil"/>
              <w:right w:val="nil"/>
            </w:tcBorders>
            <w:shd w:val="clear" w:color="auto" w:fill="auto"/>
            <w:noWrap/>
            <w:hideMark/>
          </w:tcPr>
          <w:p w14:paraId="4104FB97" w14:textId="77777777" w:rsidR="005B52BE" w:rsidRPr="00105654" w:rsidRDefault="005B52BE" w:rsidP="008F74E9">
            <w:pPr>
              <w:pStyle w:val="Tabletext"/>
              <w:spacing w:before="0" w:after="0"/>
              <w:rPr>
                <w:sz w:val="18"/>
                <w:szCs w:val="18"/>
                <w:lang w:val="ru-RU" w:eastAsia="en-GB"/>
              </w:rPr>
            </w:pPr>
          </w:p>
        </w:tc>
        <w:tc>
          <w:tcPr>
            <w:tcW w:w="1029" w:type="pct"/>
            <w:tcBorders>
              <w:top w:val="nil"/>
              <w:left w:val="nil"/>
              <w:bottom w:val="nil"/>
              <w:right w:val="nil"/>
            </w:tcBorders>
            <w:shd w:val="clear" w:color="auto" w:fill="auto"/>
          </w:tcPr>
          <w:p w14:paraId="77349D41" w14:textId="77777777" w:rsidR="005B52BE" w:rsidRPr="00105654" w:rsidRDefault="005B52BE" w:rsidP="00192FE0">
            <w:pPr>
              <w:pStyle w:val="Tabletext"/>
              <w:spacing w:before="0" w:after="0"/>
              <w:jc w:val="center"/>
              <w:rPr>
                <w:rFonts w:ascii="Times New Roman" w:hAnsi="Times New Roman"/>
                <w:sz w:val="18"/>
                <w:szCs w:val="18"/>
                <w:lang w:val="ru-RU" w:eastAsia="en-GB"/>
              </w:rPr>
            </w:pPr>
          </w:p>
        </w:tc>
        <w:tc>
          <w:tcPr>
            <w:tcW w:w="759" w:type="pct"/>
            <w:tcBorders>
              <w:top w:val="nil"/>
              <w:left w:val="nil"/>
              <w:bottom w:val="nil"/>
              <w:right w:val="nil"/>
            </w:tcBorders>
            <w:shd w:val="clear" w:color="auto" w:fill="auto"/>
          </w:tcPr>
          <w:p w14:paraId="3881B8CE" w14:textId="77777777" w:rsidR="005B52BE" w:rsidRPr="00105654" w:rsidRDefault="005B52BE" w:rsidP="008F74E9">
            <w:pPr>
              <w:pStyle w:val="Tabletext"/>
              <w:spacing w:before="0" w:after="0"/>
              <w:jc w:val="right"/>
              <w:rPr>
                <w:rFonts w:ascii="Times New Roman" w:hAnsi="Times New Roman"/>
                <w:sz w:val="18"/>
                <w:szCs w:val="18"/>
                <w:lang w:val="ru-RU" w:eastAsia="en-GB"/>
              </w:rPr>
            </w:pPr>
          </w:p>
        </w:tc>
        <w:tc>
          <w:tcPr>
            <w:tcW w:w="760" w:type="pct"/>
            <w:tcBorders>
              <w:top w:val="nil"/>
              <w:left w:val="nil"/>
              <w:bottom w:val="nil"/>
              <w:right w:val="nil"/>
            </w:tcBorders>
            <w:shd w:val="clear" w:color="auto" w:fill="auto"/>
          </w:tcPr>
          <w:p w14:paraId="639B89C8" w14:textId="77777777" w:rsidR="005B52BE" w:rsidRPr="00105654" w:rsidRDefault="005B52BE" w:rsidP="008F74E9">
            <w:pPr>
              <w:pStyle w:val="Tabletext"/>
              <w:spacing w:before="0" w:after="0"/>
              <w:jc w:val="right"/>
              <w:rPr>
                <w:rFonts w:ascii="Times New Roman" w:hAnsi="Times New Roman"/>
                <w:sz w:val="18"/>
                <w:szCs w:val="18"/>
                <w:lang w:val="ru-RU" w:eastAsia="en-GB"/>
              </w:rPr>
            </w:pPr>
          </w:p>
        </w:tc>
        <w:tc>
          <w:tcPr>
            <w:tcW w:w="760" w:type="pct"/>
            <w:tcBorders>
              <w:top w:val="nil"/>
              <w:left w:val="nil"/>
              <w:bottom w:val="nil"/>
              <w:right w:val="nil"/>
            </w:tcBorders>
          </w:tcPr>
          <w:p w14:paraId="0C335BC2" w14:textId="77777777" w:rsidR="005B52BE" w:rsidRPr="00105654" w:rsidRDefault="005B52BE" w:rsidP="008F74E9">
            <w:pPr>
              <w:pStyle w:val="Tabletext"/>
              <w:spacing w:before="0" w:after="0"/>
              <w:jc w:val="right"/>
              <w:rPr>
                <w:rFonts w:ascii="Times New Roman" w:hAnsi="Times New Roman"/>
                <w:sz w:val="18"/>
                <w:szCs w:val="18"/>
                <w:lang w:val="ru-RU" w:eastAsia="en-GB"/>
              </w:rPr>
            </w:pPr>
          </w:p>
        </w:tc>
      </w:tr>
      <w:tr w:rsidR="005B52BE" w:rsidRPr="00105654" w14:paraId="15FF8ACE" w14:textId="2953C6A5" w:rsidTr="00192FE0">
        <w:tc>
          <w:tcPr>
            <w:tcW w:w="1692" w:type="pct"/>
            <w:tcBorders>
              <w:top w:val="nil"/>
              <w:left w:val="nil"/>
              <w:bottom w:val="nil"/>
              <w:right w:val="nil"/>
            </w:tcBorders>
            <w:shd w:val="clear" w:color="auto" w:fill="auto"/>
            <w:noWrap/>
            <w:hideMark/>
          </w:tcPr>
          <w:p w14:paraId="158DCFC5" w14:textId="77777777" w:rsidR="005B52BE" w:rsidRPr="00105654" w:rsidRDefault="005B52BE" w:rsidP="008F74E9">
            <w:pPr>
              <w:pStyle w:val="Tabletext"/>
              <w:rPr>
                <w:b/>
                <w:bCs/>
                <w:sz w:val="18"/>
                <w:szCs w:val="18"/>
                <w:lang w:val="ru-RU" w:eastAsia="en-GB"/>
              </w:rPr>
            </w:pPr>
            <w:r w:rsidRPr="00105654">
              <w:rPr>
                <w:b/>
                <w:bCs/>
                <w:sz w:val="18"/>
                <w:szCs w:val="18"/>
                <w:lang w:val="ru-RU" w:eastAsia="fr-FR"/>
              </w:rPr>
              <w:t>ДОХОДЫ</w:t>
            </w:r>
          </w:p>
        </w:tc>
        <w:tc>
          <w:tcPr>
            <w:tcW w:w="1029" w:type="pct"/>
            <w:tcBorders>
              <w:top w:val="nil"/>
              <w:left w:val="nil"/>
              <w:bottom w:val="nil"/>
              <w:right w:val="nil"/>
            </w:tcBorders>
            <w:shd w:val="clear" w:color="auto" w:fill="auto"/>
            <w:noWrap/>
          </w:tcPr>
          <w:p w14:paraId="7C686452" w14:textId="198FD172" w:rsidR="005B52BE" w:rsidRPr="00105654" w:rsidRDefault="005B52BE" w:rsidP="00192FE0">
            <w:pPr>
              <w:pStyle w:val="Tabletext"/>
              <w:jc w:val="center"/>
              <w:rPr>
                <w:sz w:val="18"/>
                <w:szCs w:val="18"/>
                <w:lang w:val="ru-RU" w:eastAsia="en-GB"/>
              </w:rPr>
            </w:pPr>
          </w:p>
        </w:tc>
        <w:tc>
          <w:tcPr>
            <w:tcW w:w="759" w:type="pct"/>
            <w:tcBorders>
              <w:top w:val="nil"/>
              <w:left w:val="nil"/>
              <w:bottom w:val="nil"/>
              <w:right w:val="nil"/>
            </w:tcBorders>
            <w:shd w:val="clear" w:color="auto" w:fill="auto"/>
            <w:noWrap/>
            <w:vAlign w:val="bottom"/>
          </w:tcPr>
          <w:p w14:paraId="4BDDA0FD" w14:textId="77777777" w:rsidR="005B52BE" w:rsidRPr="00105654" w:rsidRDefault="005B52BE" w:rsidP="00192FE0">
            <w:pPr>
              <w:pStyle w:val="Tabletext"/>
              <w:ind w:right="170"/>
              <w:jc w:val="right"/>
              <w:rPr>
                <w:sz w:val="18"/>
                <w:szCs w:val="18"/>
                <w:lang w:val="ru-RU" w:eastAsia="en-GB"/>
              </w:rPr>
            </w:pPr>
          </w:p>
        </w:tc>
        <w:tc>
          <w:tcPr>
            <w:tcW w:w="760" w:type="pct"/>
            <w:tcBorders>
              <w:top w:val="nil"/>
              <w:left w:val="nil"/>
              <w:bottom w:val="nil"/>
              <w:right w:val="nil"/>
            </w:tcBorders>
            <w:shd w:val="clear" w:color="auto" w:fill="auto"/>
            <w:noWrap/>
            <w:vAlign w:val="bottom"/>
          </w:tcPr>
          <w:p w14:paraId="1075E5DA" w14:textId="77777777" w:rsidR="005B52BE" w:rsidRPr="00105654" w:rsidRDefault="005B52BE" w:rsidP="00192FE0">
            <w:pPr>
              <w:pStyle w:val="Tabletext"/>
              <w:ind w:right="170"/>
              <w:jc w:val="right"/>
              <w:rPr>
                <w:rFonts w:ascii="Times New Roman" w:hAnsi="Times New Roman"/>
                <w:sz w:val="18"/>
                <w:szCs w:val="18"/>
                <w:lang w:val="ru-RU" w:eastAsia="en-GB"/>
              </w:rPr>
            </w:pPr>
          </w:p>
        </w:tc>
        <w:tc>
          <w:tcPr>
            <w:tcW w:w="760" w:type="pct"/>
            <w:tcBorders>
              <w:top w:val="nil"/>
              <w:left w:val="nil"/>
              <w:bottom w:val="nil"/>
              <w:right w:val="nil"/>
            </w:tcBorders>
            <w:vAlign w:val="bottom"/>
          </w:tcPr>
          <w:p w14:paraId="0DF85F04" w14:textId="77777777" w:rsidR="005B52BE" w:rsidRPr="00105654" w:rsidRDefault="005B52BE" w:rsidP="00192FE0">
            <w:pPr>
              <w:pStyle w:val="Tabletext"/>
              <w:ind w:right="170"/>
              <w:jc w:val="right"/>
              <w:rPr>
                <w:rFonts w:ascii="Times New Roman" w:hAnsi="Times New Roman"/>
                <w:sz w:val="18"/>
                <w:szCs w:val="18"/>
                <w:lang w:val="ru-RU" w:eastAsia="en-GB"/>
              </w:rPr>
            </w:pPr>
          </w:p>
        </w:tc>
      </w:tr>
      <w:tr w:rsidR="00E926EE" w:rsidRPr="00105654" w14:paraId="45EBE30F" w14:textId="1EF2A66D" w:rsidTr="00192FE0">
        <w:tc>
          <w:tcPr>
            <w:tcW w:w="1692" w:type="pct"/>
            <w:tcBorders>
              <w:top w:val="nil"/>
              <w:left w:val="nil"/>
              <w:bottom w:val="nil"/>
              <w:right w:val="nil"/>
            </w:tcBorders>
            <w:shd w:val="clear" w:color="auto" w:fill="auto"/>
            <w:noWrap/>
            <w:hideMark/>
          </w:tcPr>
          <w:p w14:paraId="6A9B0600" w14:textId="77777777" w:rsidR="00E926EE" w:rsidRPr="00105654" w:rsidRDefault="00E926EE" w:rsidP="00E926EE">
            <w:pPr>
              <w:pStyle w:val="Tabletext"/>
              <w:rPr>
                <w:sz w:val="18"/>
                <w:szCs w:val="18"/>
                <w:lang w:val="ru-RU" w:eastAsia="en-GB"/>
              </w:rPr>
            </w:pPr>
            <w:r w:rsidRPr="00105654">
              <w:rPr>
                <w:sz w:val="18"/>
                <w:szCs w:val="18"/>
                <w:lang w:val="ru-RU" w:eastAsia="fr-FR"/>
              </w:rPr>
              <w:t>Начисленные взносы</w:t>
            </w:r>
          </w:p>
        </w:tc>
        <w:tc>
          <w:tcPr>
            <w:tcW w:w="1029" w:type="pct"/>
            <w:tcBorders>
              <w:top w:val="nil"/>
              <w:left w:val="nil"/>
              <w:bottom w:val="nil"/>
              <w:right w:val="nil"/>
            </w:tcBorders>
            <w:shd w:val="clear" w:color="auto" w:fill="auto"/>
            <w:noWrap/>
          </w:tcPr>
          <w:p w14:paraId="58422283" w14:textId="77777777" w:rsidR="00E926EE" w:rsidRPr="00105654" w:rsidRDefault="00E926EE" w:rsidP="00192FE0">
            <w:pPr>
              <w:pStyle w:val="Tabletext"/>
              <w:jc w:val="center"/>
              <w:rPr>
                <w:rFonts w:cs="Calibri"/>
                <w:sz w:val="16"/>
                <w:szCs w:val="16"/>
                <w:lang w:val="ru-RU" w:eastAsia="en-GB"/>
              </w:rPr>
            </w:pPr>
          </w:p>
        </w:tc>
        <w:tc>
          <w:tcPr>
            <w:tcW w:w="759" w:type="pct"/>
            <w:tcBorders>
              <w:top w:val="nil"/>
              <w:left w:val="nil"/>
              <w:bottom w:val="nil"/>
              <w:right w:val="nil"/>
            </w:tcBorders>
            <w:shd w:val="clear" w:color="auto" w:fill="auto"/>
            <w:noWrap/>
            <w:vAlign w:val="bottom"/>
          </w:tcPr>
          <w:p w14:paraId="7C32E6BC" w14:textId="7B9A234F"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125 611</w:t>
            </w:r>
          </w:p>
        </w:tc>
        <w:tc>
          <w:tcPr>
            <w:tcW w:w="760" w:type="pct"/>
            <w:tcBorders>
              <w:top w:val="nil"/>
              <w:left w:val="nil"/>
              <w:bottom w:val="nil"/>
              <w:right w:val="nil"/>
            </w:tcBorders>
            <w:shd w:val="clear" w:color="auto" w:fill="auto"/>
            <w:noWrap/>
            <w:vAlign w:val="bottom"/>
          </w:tcPr>
          <w:p w14:paraId="47CAB0C2" w14:textId="5E73C810"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w:t>
            </w:r>
          </w:p>
        </w:tc>
        <w:tc>
          <w:tcPr>
            <w:tcW w:w="760" w:type="pct"/>
            <w:tcBorders>
              <w:top w:val="nil"/>
              <w:left w:val="nil"/>
              <w:bottom w:val="nil"/>
              <w:right w:val="nil"/>
            </w:tcBorders>
            <w:vAlign w:val="bottom"/>
          </w:tcPr>
          <w:p w14:paraId="5DE75FC3" w14:textId="75B01BCC"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125 611</w:t>
            </w:r>
          </w:p>
        </w:tc>
      </w:tr>
      <w:tr w:rsidR="00E926EE" w:rsidRPr="00105654" w14:paraId="1283ED93" w14:textId="1051B693" w:rsidTr="00192FE0">
        <w:tc>
          <w:tcPr>
            <w:tcW w:w="1692" w:type="pct"/>
            <w:tcBorders>
              <w:top w:val="nil"/>
              <w:left w:val="nil"/>
              <w:bottom w:val="nil"/>
              <w:right w:val="nil"/>
            </w:tcBorders>
            <w:shd w:val="clear" w:color="auto" w:fill="auto"/>
            <w:noWrap/>
            <w:hideMark/>
          </w:tcPr>
          <w:p w14:paraId="05729576" w14:textId="13283116" w:rsidR="00E926EE" w:rsidRPr="00105654" w:rsidRDefault="00E926EE" w:rsidP="00E926EE">
            <w:pPr>
              <w:pStyle w:val="Tabletext"/>
              <w:rPr>
                <w:sz w:val="18"/>
                <w:szCs w:val="18"/>
                <w:lang w:val="ru-RU" w:eastAsia="en-GB"/>
              </w:rPr>
            </w:pPr>
            <w:r w:rsidRPr="00105654">
              <w:rPr>
                <w:sz w:val="18"/>
                <w:szCs w:val="18"/>
                <w:lang w:val="ru-RU" w:eastAsia="en-GB"/>
              </w:rPr>
              <w:t>Внебюджетные взносы</w:t>
            </w:r>
          </w:p>
        </w:tc>
        <w:tc>
          <w:tcPr>
            <w:tcW w:w="1029" w:type="pct"/>
            <w:tcBorders>
              <w:top w:val="nil"/>
              <w:left w:val="nil"/>
              <w:bottom w:val="nil"/>
              <w:right w:val="nil"/>
            </w:tcBorders>
            <w:shd w:val="clear" w:color="auto" w:fill="auto"/>
            <w:noWrap/>
          </w:tcPr>
          <w:p w14:paraId="17DC8FA2" w14:textId="6750FA32" w:rsidR="00E926EE" w:rsidRPr="00105654" w:rsidRDefault="00E926EE" w:rsidP="00192FE0">
            <w:pPr>
              <w:pStyle w:val="Tabletext"/>
              <w:jc w:val="center"/>
              <w:rPr>
                <w:rFonts w:cs="Calibri"/>
                <w:sz w:val="16"/>
                <w:szCs w:val="16"/>
                <w:lang w:val="ru-RU" w:eastAsia="en-GB"/>
              </w:rPr>
            </w:pPr>
            <w:r w:rsidRPr="00105654">
              <w:rPr>
                <w:rFonts w:cs="Calibri"/>
                <w:i/>
                <w:iCs/>
                <w:color w:val="000000"/>
                <w:sz w:val="16"/>
                <w:szCs w:val="16"/>
                <w:lang w:val="ru-RU"/>
              </w:rPr>
              <w:t>Примечание 30.12, 30.23</w:t>
            </w:r>
          </w:p>
        </w:tc>
        <w:tc>
          <w:tcPr>
            <w:tcW w:w="759" w:type="pct"/>
            <w:tcBorders>
              <w:top w:val="nil"/>
              <w:left w:val="nil"/>
              <w:bottom w:val="nil"/>
              <w:right w:val="nil"/>
            </w:tcBorders>
            <w:shd w:val="clear" w:color="auto" w:fill="auto"/>
            <w:noWrap/>
            <w:vAlign w:val="bottom"/>
          </w:tcPr>
          <w:p w14:paraId="037F036F" w14:textId="63497D31"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13 581</w:t>
            </w:r>
          </w:p>
        </w:tc>
        <w:tc>
          <w:tcPr>
            <w:tcW w:w="760" w:type="pct"/>
            <w:tcBorders>
              <w:top w:val="nil"/>
              <w:left w:val="nil"/>
              <w:bottom w:val="nil"/>
              <w:right w:val="nil"/>
            </w:tcBorders>
            <w:shd w:val="clear" w:color="auto" w:fill="auto"/>
            <w:noWrap/>
            <w:vAlign w:val="bottom"/>
          </w:tcPr>
          <w:p w14:paraId="3AB37B09" w14:textId="168B4D9F"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542</w:t>
            </w:r>
          </w:p>
        </w:tc>
        <w:tc>
          <w:tcPr>
            <w:tcW w:w="760" w:type="pct"/>
            <w:tcBorders>
              <w:top w:val="nil"/>
              <w:left w:val="nil"/>
              <w:bottom w:val="nil"/>
              <w:right w:val="nil"/>
            </w:tcBorders>
            <w:vAlign w:val="bottom"/>
          </w:tcPr>
          <w:p w14:paraId="29D5ED1C" w14:textId="0027576D"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14 123</w:t>
            </w:r>
          </w:p>
        </w:tc>
      </w:tr>
      <w:tr w:rsidR="00E926EE" w:rsidRPr="00105654" w14:paraId="7A5DB49C" w14:textId="0EF61E7F" w:rsidTr="00192FE0">
        <w:tc>
          <w:tcPr>
            <w:tcW w:w="1692" w:type="pct"/>
            <w:tcBorders>
              <w:top w:val="nil"/>
              <w:left w:val="nil"/>
              <w:bottom w:val="nil"/>
              <w:right w:val="nil"/>
            </w:tcBorders>
            <w:shd w:val="clear" w:color="auto" w:fill="auto"/>
            <w:noWrap/>
            <w:hideMark/>
          </w:tcPr>
          <w:p w14:paraId="64490A21" w14:textId="49F943AA" w:rsidR="00E926EE" w:rsidRPr="00105654" w:rsidRDefault="00E926EE" w:rsidP="00E926EE">
            <w:pPr>
              <w:pStyle w:val="Tabletext"/>
              <w:rPr>
                <w:sz w:val="18"/>
                <w:szCs w:val="18"/>
                <w:lang w:val="ru-RU" w:eastAsia="fr-FR"/>
              </w:rPr>
            </w:pPr>
            <w:r w:rsidRPr="00105654">
              <w:rPr>
                <w:sz w:val="18"/>
                <w:szCs w:val="18"/>
                <w:lang w:val="ru-RU" w:eastAsia="fr-FR"/>
              </w:rPr>
              <w:t>Прочие доходы от деятельности</w:t>
            </w:r>
          </w:p>
        </w:tc>
        <w:tc>
          <w:tcPr>
            <w:tcW w:w="1029" w:type="pct"/>
            <w:tcBorders>
              <w:top w:val="nil"/>
              <w:left w:val="nil"/>
              <w:bottom w:val="nil"/>
              <w:right w:val="nil"/>
            </w:tcBorders>
            <w:shd w:val="clear" w:color="auto" w:fill="auto"/>
            <w:noWrap/>
          </w:tcPr>
          <w:p w14:paraId="6116752B" w14:textId="6C4E2467" w:rsidR="00E926EE" w:rsidRPr="00105654" w:rsidRDefault="00E926EE" w:rsidP="00192FE0">
            <w:pPr>
              <w:pStyle w:val="Tabletext"/>
              <w:jc w:val="center"/>
              <w:rPr>
                <w:rFonts w:cs="Calibri"/>
                <w:sz w:val="16"/>
                <w:szCs w:val="16"/>
                <w:lang w:val="ru-RU" w:eastAsia="en-GB"/>
              </w:rPr>
            </w:pPr>
            <w:r w:rsidRPr="00105654">
              <w:rPr>
                <w:rFonts w:cs="Calibri"/>
                <w:i/>
                <w:iCs/>
                <w:color w:val="000000"/>
                <w:sz w:val="16"/>
                <w:szCs w:val="16"/>
                <w:lang w:val="ru-RU"/>
              </w:rPr>
              <w:t>Примечание 30.2, 30.14 и 30.15</w:t>
            </w:r>
          </w:p>
        </w:tc>
        <w:tc>
          <w:tcPr>
            <w:tcW w:w="759" w:type="pct"/>
            <w:tcBorders>
              <w:top w:val="nil"/>
              <w:left w:val="nil"/>
              <w:bottom w:val="nil"/>
              <w:right w:val="nil"/>
            </w:tcBorders>
            <w:shd w:val="clear" w:color="auto" w:fill="auto"/>
            <w:noWrap/>
            <w:vAlign w:val="bottom"/>
          </w:tcPr>
          <w:p w14:paraId="3599E304" w14:textId="1554A56F"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32 774</w:t>
            </w:r>
          </w:p>
        </w:tc>
        <w:tc>
          <w:tcPr>
            <w:tcW w:w="760" w:type="pct"/>
            <w:tcBorders>
              <w:top w:val="nil"/>
              <w:left w:val="nil"/>
              <w:bottom w:val="nil"/>
              <w:right w:val="nil"/>
            </w:tcBorders>
            <w:shd w:val="clear" w:color="auto" w:fill="auto"/>
            <w:noWrap/>
            <w:vAlign w:val="bottom"/>
          </w:tcPr>
          <w:p w14:paraId="6BA6D59C" w14:textId="77C4B672"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4 581</w:t>
            </w:r>
          </w:p>
        </w:tc>
        <w:tc>
          <w:tcPr>
            <w:tcW w:w="760" w:type="pct"/>
            <w:tcBorders>
              <w:top w:val="nil"/>
              <w:left w:val="nil"/>
              <w:bottom w:val="nil"/>
              <w:right w:val="nil"/>
            </w:tcBorders>
            <w:vAlign w:val="bottom"/>
          </w:tcPr>
          <w:p w14:paraId="12FCA104" w14:textId="00519CE2"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37 355</w:t>
            </w:r>
          </w:p>
        </w:tc>
      </w:tr>
      <w:tr w:rsidR="00E926EE" w:rsidRPr="00105654" w14:paraId="16E917C6" w14:textId="00B9D6BF" w:rsidTr="00192FE0">
        <w:tc>
          <w:tcPr>
            <w:tcW w:w="1692" w:type="pct"/>
            <w:tcBorders>
              <w:top w:val="nil"/>
              <w:left w:val="nil"/>
              <w:bottom w:val="nil"/>
              <w:right w:val="nil"/>
            </w:tcBorders>
            <w:shd w:val="clear" w:color="auto" w:fill="auto"/>
            <w:noWrap/>
            <w:hideMark/>
          </w:tcPr>
          <w:p w14:paraId="77E6B716" w14:textId="6A4C7B6F" w:rsidR="00E926EE" w:rsidRPr="00105654" w:rsidRDefault="00E926EE" w:rsidP="00E926EE">
            <w:pPr>
              <w:pStyle w:val="Tabletext"/>
              <w:rPr>
                <w:sz w:val="18"/>
                <w:szCs w:val="18"/>
                <w:lang w:val="ru-RU" w:eastAsia="fr-FR"/>
              </w:rPr>
            </w:pPr>
            <w:r w:rsidRPr="00105654">
              <w:rPr>
                <w:sz w:val="18"/>
                <w:szCs w:val="18"/>
                <w:lang w:val="ru-RU" w:eastAsia="fr-FR"/>
              </w:rPr>
              <w:t>Поступления от взносов в натуральной форме</w:t>
            </w:r>
          </w:p>
        </w:tc>
        <w:tc>
          <w:tcPr>
            <w:tcW w:w="1029" w:type="pct"/>
            <w:tcBorders>
              <w:top w:val="nil"/>
              <w:left w:val="nil"/>
              <w:bottom w:val="nil"/>
              <w:right w:val="nil"/>
            </w:tcBorders>
            <w:shd w:val="clear" w:color="auto" w:fill="auto"/>
            <w:noWrap/>
          </w:tcPr>
          <w:p w14:paraId="690AAEEA" w14:textId="16A9A747" w:rsidR="00E926EE" w:rsidRPr="00105654" w:rsidRDefault="00E926EE" w:rsidP="00192FE0">
            <w:pPr>
              <w:pStyle w:val="Tabletext"/>
              <w:jc w:val="center"/>
              <w:rPr>
                <w:rFonts w:cs="Calibri"/>
                <w:sz w:val="16"/>
                <w:szCs w:val="16"/>
                <w:lang w:val="ru-RU" w:eastAsia="fr-FR"/>
              </w:rPr>
            </w:pPr>
            <w:r w:rsidRPr="00105654">
              <w:rPr>
                <w:rFonts w:cs="Calibri"/>
                <w:i/>
                <w:iCs/>
                <w:color w:val="000000"/>
                <w:sz w:val="16"/>
                <w:szCs w:val="16"/>
                <w:lang w:val="ru-RU"/>
              </w:rPr>
              <w:t>Примечание 30.1</w:t>
            </w:r>
          </w:p>
        </w:tc>
        <w:tc>
          <w:tcPr>
            <w:tcW w:w="759" w:type="pct"/>
            <w:tcBorders>
              <w:top w:val="nil"/>
              <w:left w:val="nil"/>
              <w:bottom w:val="nil"/>
              <w:right w:val="nil"/>
            </w:tcBorders>
            <w:shd w:val="clear" w:color="auto" w:fill="auto"/>
            <w:noWrap/>
            <w:vAlign w:val="bottom"/>
          </w:tcPr>
          <w:p w14:paraId="59E544D0" w14:textId="2446AB1F" w:rsidR="00E926EE" w:rsidRPr="00105654" w:rsidRDefault="00E926EE" w:rsidP="00192FE0">
            <w:pPr>
              <w:pStyle w:val="Tabletext"/>
              <w:ind w:right="170"/>
              <w:jc w:val="right"/>
              <w:rPr>
                <w:rFonts w:cs="Calibri"/>
                <w:sz w:val="16"/>
                <w:szCs w:val="16"/>
                <w:lang w:val="ru-RU" w:eastAsia="fr-FR"/>
              </w:rPr>
            </w:pPr>
            <w:r w:rsidRPr="00105654">
              <w:rPr>
                <w:rFonts w:cs="Calibri"/>
                <w:color w:val="000000"/>
                <w:sz w:val="16"/>
                <w:szCs w:val="16"/>
                <w:lang w:val="ru-RU"/>
              </w:rPr>
              <w:t>798</w:t>
            </w:r>
          </w:p>
        </w:tc>
        <w:tc>
          <w:tcPr>
            <w:tcW w:w="760" w:type="pct"/>
            <w:tcBorders>
              <w:top w:val="nil"/>
              <w:left w:val="nil"/>
              <w:bottom w:val="nil"/>
              <w:right w:val="nil"/>
            </w:tcBorders>
            <w:shd w:val="clear" w:color="auto" w:fill="auto"/>
            <w:noWrap/>
            <w:vAlign w:val="bottom"/>
          </w:tcPr>
          <w:p w14:paraId="4B8DB86D" w14:textId="3173F4B6" w:rsidR="00E926EE" w:rsidRPr="00105654" w:rsidRDefault="00E926EE" w:rsidP="00192FE0">
            <w:pPr>
              <w:pStyle w:val="Tabletext"/>
              <w:ind w:right="170"/>
              <w:jc w:val="right"/>
              <w:rPr>
                <w:rFonts w:cs="Calibri"/>
                <w:sz w:val="16"/>
                <w:szCs w:val="16"/>
                <w:lang w:val="ru-RU" w:eastAsia="fr-FR"/>
              </w:rPr>
            </w:pPr>
            <w:r w:rsidRPr="00105654">
              <w:rPr>
                <w:rFonts w:cs="Calibri"/>
                <w:sz w:val="16"/>
                <w:szCs w:val="16"/>
                <w:lang w:val="ru-RU"/>
              </w:rPr>
              <w:t>(798)</w:t>
            </w:r>
          </w:p>
        </w:tc>
        <w:tc>
          <w:tcPr>
            <w:tcW w:w="760" w:type="pct"/>
            <w:tcBorders>
              <w:top w:val="nil"/>
              <w:left w:val="nil"/>
              <w:bottom w:val="nil"/>
              <w:right w:val="nil"/>
            </w:tcBorders>
            <w:vAlign w:val="bottom"/>
          </w:tcPr>
          <w:p w14:paraId="74700B04" w14:textId="123D1971" w:rsidR="00E926EE" w:rsidRPr="00105654" w:rsidRDefault="00E926EE" w:rsidP="00192FE0">
            <w:pPr>
              <w:pStyle w:val="Tabletext"/>
              <w:ind w:right="170"/>
              <w:jc w:val="right"/>
              <w:rPr>
                <w:rFonts w:cs="Calibri"/>
                <w:sz w:val="16"/>
                <w:szCs w:val="16"/>
                <w:lang w:val="ru-RU" w:eastAsia="fr-FR"/>
              </w:rPr>
            </w:pPr>
            <w:r w:rsidRPr="00105654">
              <w:rPr>
                <w:rFonts w:cs="Calibri"/>
                <w:color w:val="000000"/>
                <w:sz w:val="16"/>
                <w:szCs w:val="16"/>
                <w:lang w:val="ru-RU"/>
              </w:rPr>
              <w:t>−</w:t>
            </w:r>
          </w:p>
        </w:tc>
      </w:tr>
      <w:tr w:rsidR="00E926EE" w:rsidRPr="00105654" w14:paraId="59C3284A" w14:textId="09638A0D" w:rsidTr="00192FE0">
        <w:tc>
          <w:tcPr>
            <w:tcW w:w="1692" w:type="pct"/>
            <w:tcBorders>
              <w:top w:val="nil"/>
              <w:left w:val="nil"/>
              <w:bottom w:val="nil"/>
              <w:right w:val="nil"/>
            </w:tcBorders>
            <w:shd w:val="clear" w:color="auto" w:fill="auto"/>
            <w:noWrap/>
            <w:hideMark/>
          </w:tcPr>
          <w:p w14:paraId="0741C92C" w14:textId="77777777" w:rsidR="00E926EE" w:rsidRPr="00105654" w:rsidRDefault="00E926EE" w:rsidP="00E926EE">
            <w:pPr>
              <w:pStyle w:val="Tabletext"/>
              <w:rPr>
                <w:b/>
                <w:bCs/>
                <w:sz w:val="18"/>
                <w:szCs w:val="18"/>
                <w:lang w:val="ru-RU" w:eastAsia="en-GB"/>
              </w:rPr>
            </w:pPr>
            <w:r w:rsidRPr="00105654">
              <w:rPr>
                <w:b/>
                <w:bCs/>
                <w:sz w:val="18"/>
                <w:szCs w:val="18"/>
                <w:lang w:val="ru-RU" w:eastAsia="fr-FR"/>
              </w:rPr>
              <w:t>Всего: доходы</w:t>
            </w:r>
          </w:p>
        </w:tc>
        <w:tc>
          <w:tcPr>
            <w:tcW w:w="1029" w:type="pct"/>
            <w:tcBorders>
              <w:top w:val="nil"/>
              <w:left w:val="nil"/>
              <w:bottom w:val="nil"/>
              <w:right w:val="nil"/>
            </w:tcBorders>
            <w:shd w:val="clear" w:color="auto" w:fill="auto"/>
            <w:noWrap/>
          </w:tcPr>
          <w:p w14:paraId="01CF3FFB" w14:textId="77777777" w:rsidR="00E926EE" w:rsidRPr="00105654" w:rsidRDefault="00E926EE" w:rsidP="00192FE0">
            <w:pPr>
              <w:pStyle w:val="Tabletext"/>
              <w:jc w:val="center"/>
              <w:rPr>
                <w:rFonts w:cs="Calibri"/>
                <w:b/>
                <w:bCs/>
                <w:sz w:val="16"/>
                <w:szCs w:val="16"/>
                <w:lang w:val="ru-RU" w:eastAsia="en-GB"/>
              </w:rPr>
            </w:pPr>
          </w:p>
        </w:tc>
        <w:tc>
          <w:tcPr>
            <w:tcW w:w="759" w:type="pct"/>
            <w:tcBorders>
              <w:top w:val="nil"/>
              <w:left w:val="nil"/>
              <w:bottom w:val="nil"/>
              <w:right w:val="nil"/>
            </w:tcBorders>
            <w:shd w:val="clear" w:color="auto" w:fill="auto"/>
            <w:noWrap/>
            <w:vAlign w:val="bottom"/>
          </w:tcPr>
          <w:p w14:paraId="06D62CFF" w14:textId="6B5B44A0"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172 764</w:t>
            </w:r>
          </w:p>
        </w:tc>
        <w:tc>
          <w:tcPr>
            <w:tcW w:w="760" w:type="pct"/>
            <w:tcBorders>
              <w:top w:val="nil"/>
              <w:left w:val="nil"/>
              <w:bottom w:val="nil"/>
              <w:right w:val="nil"/>
            </w:tcBorders>
            <w:shd w:val="clear" w:color="auto" w:fill="auto"/>
            <w:noWrap/>
            <w:vAlign w:val="bottom"/>
          </w:tcPr>
          <w:p w14:paraId="6188D794" w14:textId="509835A4"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4 325</w:t>
            </w:r>
          </w:p>
        </w:tc>
        <w:tc>
          <w:tcPr>
            <w:tcW w:w="760" w:type="pct"/>
            <w:tcBorders>
              <w:top w:val="nil"/>
              <w:left w:val="nil"/>
              <w:bottom w:val="nil"/>
              <w:right w:val="nil"/>
            </w:tcBorders>
            <w:vAlign w:val="bottom"/>
          </w:tcPr>
          <w:p w14:paraId="4AB3BB76" w14:textId="55FC4AFD"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177 089</w:t>
            </w:r>
          </w:p>
        </w:tc>
      </w:tr>
      <w:tr w:rsidR="005B52BE" w:rsidRPr="00105654" w14:paraId="57999643" w14:textId="6C2B742F" w:rsidTr="00192FE0">
        <w:tc>
          <w:tcPr>
            <w:tcW w:w="1692" w:type="pct"/>
            <w:tcBorders>
              <w:top w:val="nil"/>
              <w:left w:val="nil"/>
              <w:bottom w:val="nil"/>
              <w:right w:val="nil"/>
            </w:tcBorders>
            <w:shd w:val="clear" w:color="auto" w:fill="auto"/>
            <w:noWrap/>
            <w:hideMark/>
          </w:tcPr>
          <w:p w14:paraId="2EED8024" w14:textId="77777777" w:rsidR="005B52BE" w:rsidRPr="00105654" w:rsidRDefault="005B52BE" w:rsidP="008F74E9">
            <w:pPr>
              <w:pStyle w:val="Tabletext"/>
              <w:spacing w:before="0" w:after="0"/>
              <w:rPr>
                <w:sz w:val="18"/>
                <w:szCs w:val="18"/>
                <w:lang w:val="ru-RU" w:eastAsia="en-GB"/>
              </w:rPr>
            </w:pPr>
          </w:p>
        </w:tc>
        <w:tc>
          <w:tcPr>
            <w:tcW w:w="1029" w:type="pct"/>
            <w:tcBorders>
              <w:top w:val="nil"/>
              <w:left w:val="nil"/>
              <w:bottom w:val="nil"/>
              <w:right w:val="nil"/>
            </w:tcBorders>
            <w:shd w:val="clear" w:color="auto" w:fill="auto"/>
            <w:noWrap/>
          </w:tcPr>
          <w:p w14:paraId="6859B613" w14:textId="77777777" w:rsidR="005B52BE" w:rsidRPr="00105654" w:rsidRDefault="005B52BE" w:rsidP="00192FE0">
            <w:pPr>
              <w:pStyle w:val="Tabletext"/>
              <w:spacing w:before="0" w:after="0"/>
              <w:jc w:val="center"/>
              <w:rPr>
                <w:rFonts w:ascii="Times New Roman" w:hAnsi="Times New Roman"/>
                <w:sz w:val="18"/>
                <w:szCs w:val="18"/>
                <w:lang w:val="ru-RU" w:eastAsia="en-GB"/>
              </w:rPr>
            </w:pPr>
          </w:p>
        </w:tc>
        <w:tc>
          <w:tcPr>
            <w:tcW w:w="759" w:type="pct"/>
            <w:tcBorders>
              <w:top w:val="nil"/>
              <w:left w:val="nil"/>
              <w:bottom w:val="nil"/>
              <w:right w:val="nil"/>
            </w:tcBorders>
            <w:shd w:val="clear" w:color="auto" w:fill="auto"/>
            <w:noWrap/>
            <w:vAlign w:val="bottom"/>
          </w:tcPr>
          <w:p w14:paraId="54AADE4D" w14:textId="77777777" w:rsidR="005B52BE" w:rsidRPr="00105654" w:rsidRDefault="005B52BE" w:rsidP="00192FE0">
            <w:pPr>
              <w:pStyle w:val="Tabletext"/>
              <w:spacing w:before="0" w:after="0"/>
              <w:ind w:right="170"/>
              <w:jc w:val="right"/>
              <w:rPr>
                <w:rFonts w:ascii="Times New Roman" w:hAnsi="Times New Roman"/>
                <w:sz w:val="18"/>
                <w:szCs w:val="18"/>
                <w:lang w:val="ru-RU" w:eastAsia="en-GB"/>
              </w:rPr>
            </w:pPr>
          </w:p>
        </w:tc>
        <w:tc>
          <w:tcPr>
            <w:tcW w:w="760" w:type="pct"/>
            <w:tcBorders>
              <w:top w:val="nil"/>
              <w:left w:val="nil"/>
              <w:bottom w:val="nil"/>
              <w:right w:val="nil"/>
            </w:tcBorders>
            <w:shd w:val="clear" w:color="auto" w:fill="auto"/>
            <w:noWrap/>
            <w:vAlign w:val="bottom"/>
          </w:tcPr>
          <w:p w14:paraId="3A1F234A" w14:textId="77777777" w:rsidR="005B52BE" w:rsidRPr="00105654" w:rsidRDefault="005B52BE" w:rsidP="00192FE0">
            <w:pPr>
              <w:pStyle w:val="Tabletext"/>
              <w:spacing w:before="0" w:after="0"/>
              <w:ind w:right="170"/>
              <w:jc w:val="right"/>
              <w:rPr>
                <w:rFonts w:ascii="Times New Roman" w:hAnsi="Times New Roman"/>
                <w:sz w:val="18"/>
                <w:szCs w:val="18"/>
                <w:lang w:val="ru-RU" w:eastAsia="en-GB"/>
              </w:rPr>
            </w:pPr>
          </w:p>
        </w:tc>
        <w:tc>
          <w:tcPr>
            <w:tcW w:w="760" w:type="pct"/>
            <w:tcBorders>
              <w:top w:val="nil"/>
              <w:left w:val="nil"/>
              <w:bottom w:val="nil"/>
              <w:right w:val="nil"/>
            </w:tcBorders>
            <w:vAlign w:val="bottom"/>
          </w:tcPr>
          <w:p w14:paraId="5A151281" w14:textId="77777777" w:rsidR="005B52BE" w:rsidRPr="00105654" w:rsidRDefault="005B52BE" w:rsidP="00192FE0">
            <w:pPr>
              <w:pStyle w:val="Tabletext"/>
              <w:spacing w:before="0" w:after="0"/>
              <w:ind w:right="170"/>
              <w:jc w:val="right"/>
              <w:rPr>
                <w:rFonts w:ascii="Times New Roman" w:hAnsi="Times New Roman"/>
                <w:sz w:val="18"/>
                <w:szCs w:val="18"/>
                <w:lang w:val="ru-RU" w:eastAsia="en-GB"/>
              </w:rPr>
            </w:pPr>
          </w:p>
        </w:tc>
      </w:tr>
      <w:tr w:rsidR="005B52BE" w:rsidRPr="00105654" w14:paraId="617611F2" w14:textId="7573BA33" w:rsidTr="00192FE0">
        <w:tc>
          <w:tcPr>
            <w:tcW w:w="1692" w:type="pct"/>
            <w:tcBorders>
              <w:top w:val="nil"/>
              <w:left w:val="nil"/>
              <w:bottom w:val="nil"/>
              <w:right w:val="nil"/>
            </w:tcBorders>
            <w:shd w:val="clear" w:color="auto" w:fill="auto"/>
            <w:noWrap/>
            <w:hideMark/>
          </w:tcPr>
          <w:p w14:paraId="3A267403" w14:textId="77777777" w:rsidR="005B52BE" w:rsidRPr="00105654" w:rsidRDefault="005B52BE" w:rsidP="008F74E9">
            <w:pPr>
              <w:pStyle w:val="Tabletext"/>
              <w:rPr>
                <w:b/>
                <w:bCs/>
                <w:sz w:val="18"/>
                <w:szCs w:val="18"/>
                <w:lang w:val="ru-RU" w:eastAsia="en-GB"/>
              </w:rPr>
            </w:pPr>
            <w:r w:rsidRPr="00105654">
              <w:rPr>
                <w:b/>
                <w:bCs/>
                <w:sz w:val="18"/>
                <w:szCs w:val="18"/>
                <w:lang w:val="ru-RU" w:eastAsia="fr-FR"/>
              </w:rPr>
              <w:t>РАСХОДЫ</w:t>
            </w:r>
          </w:p>
        </w:tc>
        <w:tc>
          <w:tcPr>
            <w:tcW w:w="1029" w:type="pct"/>
            <w:tcBorders>
              <w:top w:val="nil"/>
              <w:left w:val="nil"/>
              <w:bottom w:val="nil"/>
              <w:right w:val="nil"/>
            </w:tcBorders>
            <w:shd w:val="clear" w:color="auto" w:fill="auto"/>
            <w:noWrap/>
          </w:tcPr>
          <w:p w14:paraId="703D719A" w14:textId="4B6DAFCE" w:rsidR="005B52BE" w:rsidRPr="00105654" w:rsidRDefault="005B52BE" w:rsidP="00192FE0">
            <w:pPr>
              <w:pStyle w:val="Tabletext"/>
              <w:jc w:val="center"/>
              <w:rPr>
                <w:sz w:val="18"/>
                <w:szCs w:val="18"/>
                <w:lang w:val="ru-RU" w:eastAsia="en-GB"/>
              </w:rPr>
            </w:pPr>
          </w:p>
        </w:tc>
        <w:tc>
          <w:tcPr>
            <w:tcW w:w="759" w:type="pct"/>
            <w:tcBorders>
              <w:top w:val="nil"/>
              <w:left w:val="nil"/>
              <w:bottom w:val="nil"/>
              <w:right w:val="nil"/>
            </w:tcBorders>
            <w:shd w:val="clear" w:color="auto" w:fill="auto"/>
            <w:noWrap/>
            <w:vAlign w:val="bottom"/>
          </w:tcPr>
          <w:p w14:paraId="003C0AF9" w14:textId="77777777" w:rsidR="005B52BE" w:rsidRPr="00105654" w:rsidRDefault="005B52BE" w:rsidP="00192FE0">
            <w:pPr>
              <w:pStyle w:val="Tabletext"/>
              <w:ind w:right="170"/>
              <w:jc w:val="right"/>
              <w:rPr>
                <w:b/>
                <w:bCs/>
                <w:sz w:val="18"/>
                <w:szCs w:val="18"/>
                <w:lang w:val="ru-RU" w:eastAsia="en-GB"/>
              </w:rPr>
            </w:pPr>
          </w:p>
        </w:tc>
        <w:tc>
          <w:tcPr>
            <w:tcW w:w="760" w:type="pct"/>
            <w:tcBorders>
              <w:top w:val="nil"/>
              <w:left w:val="nil"/>
              <w:bottom w:val="nil"/>
              <w:right w:val="nil"/>
            </w:tcBorders>
            <w:shd w:val="clear" w:color="auto" w:fill="auto"/>
            <w:noWrap/>
            <w:vAlign w:val="bottom"/>
          </w:tcPr>
          <w:p w14:paraId="1A7DA6D6" w14:textId="77777777" w:rsidR="005B52BE" w:rsidRPr="00105654" w:rsidRDefault="005B52BE" w:rsidP="00192FE0">
            <w:pPr>
              <w:pStyle w:val="Tabletext"/>
              <w:ind w:right="170"/>
              <w:jc w:val="right"/>
              <w:rPr>
                <w:rFonts w:ascii="Times New Roman" w:hAnsi="Times New Roman"/>
                <w:sz w:val="18"/>
                <w:szCs w:val="18"/>
                <w:lang w:val="ru-RU" w:eastAsia="en-GB"/>
              </w:rPr>
            </w:pPr>
          </w:p>
        </w:tc>
        <w:tc>
          <w:tcPr>
            <w:tcW w:w="760" w:type="pct"/>
            <w:tcBorders>
              <w:top w:val="nil"/>
              <w:left w:val="nil"/>
              <w:bottom w:val="nil"/>
              <w:right w:val="nil"/>
            </w:tcBorders>
            <w:vAlign w:val="bottom"/>
          </w:tcPr>
          <w:p w14:paraId="73BB2079" w14:textId="77777777" w:rsidR="005B52BE" w:rsidRPr="00105654" w:rsidRDefault="005B52BE" w:rsidP="00192FE0">
            <w:pPr>
              <w:pStyle w:val="Tabletext"/>
              <w:ind w:right="170"/>
              <w:jc w:val="right"/>
              <w:rPr>
                <w:rFonts w:ascii="Times New Roman" w:hAnsi="Times New Roman"/>
                <w:sz w:val="18"/>
                <w:szCs w:val="18"/>
                <w:lang w:val="ru-RU" w:eastAsia="en-GB"/>
              </w:rPr>
            </w:pPr>
          </w:p>
        </w:tc>
      </w:tr>
      <w:tr w:rsidR="00E926EE" w:rsidRPr="00105654" w14:paraId="1061BC0D" w14:textId="44BF0CC2" w:rsidTr="00192FE0">
        <w:tc>
          <w:tcPr>
            <w:tcW w:w="1692" w:type="pct"/>
            <w:tcBorders>
              <w:top w:val="nil"/>
              <w:left w:val="nil"/>
              <w:bottom w:val="nil"/>
              <w:right w:val="nil"/>
            </w:tcBorders>
            <w:shd w:val="clear" w:color="auto" w:fill="auto"/>
            <w:noWrap/>
            <w:hideMark/>
          </w:tcPr>
          <w:p w14:paraId="4BF07964" w14:textId="77777777" w:rsidR="00E926EE" w:rsidRPr="00105654" w:rsidRDefault="00E926EE" w:rsidP="00E926EE">
            <w:pPr>
              <w:pStyle w:val="Tabletext"/>
              <w:rPr>
                <w:sz w:val="18"/>
                <w:szCs w:val="18"/>
                <w:lang w:val="ru-RU" w:eastAsia="en-GB"/>
              </w:rPr>
            </w:pPr>
            <w:r w:rsidRPr="00105654">
              <w:rPr>
                <w:sz w:val="18"/>
                <w:szCs w:val="18"/>
                <w:lang w:val="ru-RU" w:eastAsia="fr-FR"/>
              </w:rPr>
              <w:t xml:space="preserve">Расходы по персоналу </w:t>
            </w:r>
          </w:p>
        </w:tc>
        <w:tc>
          <w:tcPr>
            <w:tcW w:w="1029" w:type="pct"/>
            <w:tcBorders>
              <w:top w:val="nil"/>
              <w:left w:val="nil"/>
              <w:bottom w:val="nil"/>
              <w:right w:val="nil"/>
            </w:tcBorders>
            <w:shd w:val="clear" w:color="auto" w:fill="auto"/>
            <w:noWrap/>
          </w:tcPr>
          <w:p w14:paraId="636DCB64" w14:textId="0EDDF886" w:rsidR="00E926EE" w:rsidRPr="00105654" w:rsidRDefault="00E926EE" w:rsidP="00192FE0">
            <w:pPr>
              <w:pStyle w:val="Tabletext"/>
              <w:jc w:val="center"/>
              <w:rPr>
                <w:rFonts w:cs="Calibri"/>
                <w:sz w:val="16"/>
                <w:szCs w:val="16"/>
                <w:lang w:val="ru-RU" w:eastAsia="en-GB"/>
              </w:rPr>
            </w:pPr>
            <w:r w:rsidRPr="00105654">
              <w:rPr>
                <w:rFonts w:cs="Calibri"/>
                <w:i/>
                <w:iCs/>
                <w:color w:val="000000"/>
                <w:sz w:val="16"/>
                <w:szCs w:val="16"/>
                <w:lang w:val="ru-RU"/>
              </w:rPr>
              <w:t>Примечание 30.4</w:t>
            </w:r>
          </w:p>
        </w:tc>
        <w:tc>
          <w:tcPr>
            <w:tcW w:w="759" w:type="pct"/>
            <w:tcBorders>
              <w:top w:val="nil"/>
              <w:left w:val="nil"/>
              <w:bottom w:val="nil"/>
              <w:right w:val="nil"/>
            </w:tcBorders>
            <w:shd w:val="clear" w:color="auto" w:fill="auto"/>
            <w:noWrap/>
            <w:vAlign w:val="bottom"/>
          </w:tcPr>
          <w:p w14:paraId="0620A1E9" w14:textId="27649BE6"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150 417</w:t>
            </w:r>
          </w:p>
        </w:tc>
        <w:tc>
          <w:tcPr>
            <w:tcW w:w="760" w:type="pct"/>
            <w:tcBorders>
              <w:top w:val="nil"/>
              <w:left w:val="nil"/>
              <w:bottom w:val="nil"/>
              <w:right w:val="nil"/>
            </w:tcBorders>
            <w:shd w:val="clear" w:color="auto" w:fill="auto"/>
            <w:noWrap/>
            <w:vAlign w:val="bottom"/>
          </w:tcPr>
          <w:p w14:paraId="2CF00E4F" w14:textId="7A4EA2BA"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1 482</w:t>
            </w:r>
          </w:p>
        </w:tc>
        <w:tc>
          <w:tcPr>
            <w:tcW w:w="760" w:type="pct"/>
            <w:tcBorders>
              <w:top w:val="nil"/>
              <w:left w:val="nil"/>
              <w:bottom w:val="nil"/>
              <w:right w:val="nil"/>
            </w:tcBorders>
            <w:vAlign w:val="bottom"/>
          </w:tcPr>
          <w:p w14:paraId="70594803" w14:textId="4AD5BFA9"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151 899</w:t>
            </w:r>
          </w:p>
        </w:tc>
      </w:tr>
      <w:tr w:rsidR="00E926EE" w:rsidRPr="00105654" w14:paraId="398D83DD" w14:textId="2C2C9D9E" w:rsidTr="00192FE0">
        <w:tc>
          <w:tcPr>
            <w:tcW w:w="1692" w:type="pct"/>
            <w:tcBorders>
              <w:top w:val="nil"/>
              <w:left w:val="nil"/>
              <w:bottom w:val="nil"/>
              <w:right w:val="nil"/>
            </w:tcBorders>
            <w:shd w:val="clear" w:color="auto" w:fill="auto"/>
            <w:noWrap/>
            <w:hideMark/>
          </w:tcPr>
          <w:p w14:paraId="1077FFEA" w14:textId="77777777" w:rsidR="00E926EE" w:rsidRPr="00105654" w:rsidRDefault="00E926EE" w:rsidP="00E926EE">
            <w:pPr>
              <w:pStyle w:val="Tabletext"/>
              <w:rPr>
                <w:sz w:val="18"/>
                <w:szCs w:val="18"/>
                <w:lang w:val="ru-RU" w:eastAsia="en-GB"/>
              </w:rPr>
            </w:pPr>
            <w:r w:rsidRPr="00105654">
              <w:rPr>
                <w:sz w:val="18"/>
                <w:szCs w:val="18"/>
                <w:lang w:val="ru-RU" w:eastAsia="fr-FR"/>
              </w:rPr>
              <w:t>Служебные командировки</w:t>
            </w:r>
          </w:p>
        </w:tc>
        <w:tc>
          <w:tcPr>
            <w:tcW w:w="1029" w:type="pct"/>
            <w:tcBorders>
              <w:top w:val="nil"/>
              <w:left w:val="nil"/>
              <w:bottom w:val="nil"/>
              <w:right w:val="nil"/>
            </w:tcBorders>
            <w:shd w:val="clear" w:color="auto" w:fill="auto"/>
            <w:noWrap/>
          </w:tcPr>
          <w:p w14:paraId="66A16888" w14:textId="77777777" w:rsidR="00E926EE" w:rsidRPr="00105654" w:rsidRDefault="00E926EE" w:rsidP="00192FE0">
            <w:pPr>
              <w:pStyle w:val="Tabletext"/>
              <w:jc w:val="center"/>
              <w:rPr>
                <w:rFonts w:cs="Calibri"/>
                <w:sz w:val="16"/>
                <w:szCs w:val="16"/>
                <w:lang w:val="ru-RU" w:eastAsia="en-GB"/>
              </w:rPr>
            </w:pPr>
          </w:p>
        </w:tc>
        <w:tc>
          <w:tcPr>
            <w:tcW w:w="759" w:type="pct"/>
            <w:tcBorders>
              <w:top w:val="nil"/>
              <w:left w:val="nil"/>
              <w:bottom w:val="nil"/>
              <w:right w:val="nil"/>
            </w:tcBorders>
            <w:shd w:val="clear" w:color="auto" w:fill="auto"/>
            <w:noWrap/>
            <w:vAlign w:val="bottom"/>
          </w:tcPr>
          <w:p w14:paraId="59340FE8" w14:textId="56EE82FE"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443</w:t>
            </w:r>
          </w:p>
        </w:tc>
        <w:tc>
          <w:tcPr>
            <w:tcW w:w="760" w:type="pct"/>
            <w:tcBorders>
              <w:top w:val="nil"/>
              <w:left w:val="nil"/>
              <w:bottom w:val="nil"/>
              <w:right w:val="nil"/>
            </w:tcBorders>
            <w:shd w:val="clear" w:color="auto" w:fill="auto"/>
            <w:noWrap/>
            <w:vAlign w:val="bottom"/>
          </w:tcPr>
          <w:p w14:paraId="3D5323B4" w14:textId="706CBB8E"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w:t>
            </w:r>
          </w:p>
        </w:tc>
        <w:tc>
          <w:tcPr>
            <w:tcW w:w="760" w:type="pct"/>
            <w:tcBorders>
              <w:top w:val="nil"/>
              <w:left w:val="nil"/>
              <w:bottom w:val="nil"/>
              <w:right w:val="nil"/>
            </w:tcBorders>
            <w:vAlign w:val="bottom"/>
          </w:tcPr>
          <w:p w14:paraId="46A77A0F" w14:textId="4ACD1559"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443</w:t>
            </w:r>
          </w:p>
        </w:tc>
      </w:tr>
      <w:tr w:rsidR="00E926EE" w:rsidRPr="00105654" w14:paraId="7C0E0A93" w14:textId="22026C1D" w:rsidTr="00192FE0">
        <w:tc>
          <w:tcPr>
            <w:tcW w:w="1692" w:type="pct"/>
            <w:tcBorders>
              <w:top w:val="nil"/>
              <w:left w:val="nil"/>
              <w:bottom w:val="nil"/>
              <w:right w:val="nil"/>
            </w:tcBorders>
            <w:shd w:val="clear" w:color="auto" w:fill="auto"/>
            <w:noWrap/>
            <w:hideMark/>
          </w:tcPr>
          <w:p w14:paraId="0508761A" w14:textId="77777777" w:rsidR="00E926EE" w:rsidRPr="00105654" w:rsidRDefault="00E926EE" w:rsidP="00E926EE">
            <w:pPr>
              <w:pStyle w:val="Tabletext"/>
              <w:rPr>
                <w:sz w:val="18"/>
                <w:szCs w:val="18"/>
                <w:lang w:val="ru-RU" w:eastAsia="en-GB"/>
              </w:rPr>
            </w:pPr>
            <w:r w:rsidRPr="00105654">
              <w:rPr>
                <w:sz w:val="18"/>
                <w:szCs w:val="18"/>
                <w:lang w:val="ru-RU" w:eastAsia="fr-FR"/>
              </w:rPr>
              <w:t xml:space="preserve">Контрактные услуги </w:t>
            </w:r>
          </w:p>
        </w:tc>
        <w:tc>
          <w:tcPr>
            <w:tcW w:w="1029" w:type="pct"/>
            <w:tcBorders>
              <w:top w:val="nil"/>
              <w:left w:val="nil"/>
              <w:bottom w:val="nil"/>
              <w:right w:val="nil"/>
            </w:tcBorders>
            <w:shd w:val="clear" w:color="auto" w:fill="auto"/>
            <w:noWrap/>
          </w:tcPr>
          <w:p w14:paraId="30A77B7E" w14:textId="6AEDEEF7" w:rsidR="00E926EE" w:rsidRPr="00105654" w:rsidRDefault="00E926EE" w:rsidP="00192FE0">
            <w:pPr>
              <w:pStyle w:val="Tabletext"/>
              <w:jc w:val="center"/>
              <w:rPr>
                <w:rFonts w:cs="Calibri"/>
                <w:sz w:val="16"/>
                <w:szCs w:val="16"/>
                <w:lang w:val="ru-RU" w:eastAsia="en-GB"/>
              </w:rPr>
            </w:pPr>
            <w:r w:rsidRPr="00105654">
              <w:rPr>
                <w:rFonts w:cs="Calibri"/>
                <w:i/>
                <w:iCs/>
                <w:color w:val="000000"/>
                <w:sz w:val="16"/>
                <w:szCs w:val="16"/>
                <w:lang w:val="ru-RU"/>
              </w:rPr>
              <w:t>Примечание 30.14</w:t>
            </w:r>
          </w:p>
        </w:tc>
        <w:tc>
          <w:tcPr>
            <w:tcW w:w="759" w:type="pct"/>
            <w:tcBorders>
              <w:top w:val="nil"/>
              <w:left w:val="nil"/>
              <w:bottom w:val="nil"/>
              <w:right w:val="nil"/>
            </w:tcBorders>
            <w:shd w:val="clear" w:color="auto" w:fill="auto"/>
            <w:noWrap/>
            <w:vAlign w:val="bottom"/>
          </w:tcPr>
          <w:p w14:paraId="24396585" w14:textId="59BD7E13"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21 038</w:t>
            </w:r>
          </w:p>
        </w:tc>
        <w:tc>
          <w:tcPr>
            <w:tcW w:w="760" w:type="pct"/>
            <w:tcBorders>
              <w:top w:val="nil"/>
              <w:left w:val="nil"/>
              <w:bottom w:val="nil"/>
              <w:right w:val="nil"/>
            </w:tcBorders>
            <w:shd w:val="clear" w:color="auto" w:fill="auto"/>
            <w:noWrap/>
            <w:vAlign w:val="bottom"/>
          </w:tcPr>
          <w:p w14:paraId="48F86380" w14:textId="7FBF5D4D"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224</w:t>
            </w:r>
          </w:p>
        </w:tc>
        <w:tc>
          <w:tcPr>
            <w:tcW w:w="760" w:type="pct"/>
            <w:tcBorders>
              <w:top w:val="nil"/>
              <w:left w:val="nil"/>
              <w:bottom w:val="nil"/>
              <w:right w:val="nil"/>
            </w:tcBorders>
            <w:vAlign w:val="bottom"/>
          </w:tcPr>
          <w:p w14:paraId="51FA6622" w14:textId="0526A2F8"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21 262</w:t>
            </w:r>
          </w:p>
        </w:tc>
      </w:tr>
      <w:tr w:rsidR="00E926EE" w:rsidRPr="00105654" w14:paraId="0DE27084" w14:textId="0E2CF8C7" w:rsidTr="00192FE0">
        <w:tc>
          <w:tcPr>
            <w:tcW w:w="1692" w:type="pct"/>
            <w:tcBorders>
              <w:top w:val="nil"/>
              <w:left w:val="nil"/>
              <w:bottom w:val="nil"/>
              <w:right w:val="nil"/>
            </w:tcBorders>
            <w:shd w:val="clear" w:color="auto" w:fill="auto"/>
            <w:noWrap/>
            <w:hideMark/>
          </w:tcPr>
          <w:p w14:paraId="41B8AAE1" w14:textId="77777777" w:rsidR="00E926EE" w:rsidRPr="00105654" w:rsidRDefault="00E926EE" w:rsidP="00E926EE">
            <w:pPr>
              <w:pStyle w:val="Tabletext"/>
              <w:rPr>
                <w:sz w:val="18"/>
                <w:szCs w:val="18"/>
                <w:lang w:val="ru-RU" w:eastAsia="en-GB"/>
              </w:rPr>
            </w:pPr>
            <w:r w:rsidRPr="00105654">
              <w:rPr>
                <w:sz w:val="18"/>
                <w:szCs w:val="18"/>
                <w:lang w:val="ru-RU" w:eastAsia="fr-FR"/>
              </w:rPr>
              <w:t xml:space="preserve">Аренда и эксплуатация помещений и оборудования </w:t>
            </w:r>
          </w:p>
        </w:tc>
        <w:tc>
          <w:tcPr>
            <w:tcW w:w="1029" w:type="pct"/>
            <w:tcBorders>
              <w:top w:val="nil"/>
              <w:left w:val="nil"/>
              <w:bottom w:val="nil"/>
              <w:right w:val="nil"/>
            </w:tcBorders>
            <w:shd w:val="clear" w:color="auto" w:fill="auto"/>
            <w:noWrap/>
          </w:tcPr>
          <w:p w14:paraId="64804EC8" w14:textId="77777777" w:rsidR="00E926EE" w:rsidRPr="00105654" w:rsidRDefault="00E926EE" w:rsidP="00192FE0">
            <w:pPr>
              <w:pStyle w:val="Tabletext"/>
              <w:jc w:val="center"/>
              <w:rPr>
                <w:rFonts w:cs="Calibri"/>
                <w:sz w:val="16"/>
                <w:szCs w:val="16"/>
                <w:lang w:val="ru-RU" w:eastAsia="en-GB"/>
              </w:rPr>
            </w:pPr>
          </w:p>
        </w:tc>
        <w:tc>
          <w:tcPr>
            <w:tcW w:w="759" w:type="pct"/>
            <w:tcBorders>
              <w:top w:val="nil"/>
              <w:left w:val="nil"/>
              <w:bottom w:val="nil"/>
              <w:right w:val="nil"/>
            </w:tcBorders>
            <w:shd w:val="clear" w:color="auto" w:fill="auto"/>
            <w:noWrap/>
            <w:vAlign w:val="bottom"/>
          </w:tcPr>
          <w:p w14:paraId="295B2EB7" w14:textId="559A8F98"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1 847</w:t>
            </w:r>
          </w:p>
        </w:tc>
        <w:tc>
          <w:tcPr>
            <w:tcW w:w="760" w:type="pct"/>
            <w:tcBorders>
              <w:top w:val="nil"/>
              <w:left w:val="nil"/>
              <w:bottom w:val="nil"/>
              <w:right w:val="nil"/>
            </w:tcBorders>
            <w:shd w:val="clear" w:color="auto" w:fill="auto"/>
            <w:noWrap/>
            <w:vAlign w:val="bottom"/>
          </w:tcPr>
          <w:p w14:paraId="2A1BF714" w14:textId="1CF5BC60"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w:t>
            </w:r>
          </w:p>
        </w:tc>
        <w:tc>
          <w:tcPr>
            <w:tcW w:w="760" w:type="pct"/>
            <w:tcBorders>
              <w:top w:val="nil"/>
              <w:left w:val="nil"/>
              <w:bottom w:val="nil"/>
              <w:right w:val="nil"/>
            </w:tcBorders>
            <w:vAlign w:val="bottom"/>
          </w:tcPr>
          <w:p w14:paraId="6E509646" w14:textId="3646BF23"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1 847</w:t>
            </w:r>
          </w:p>
        </w:tc>
      </w:tr>
      <w:tr w:rsidR="00E926EE" w:rsidRPr="00105654" w14:paraId="4C81A150" w14:textId="24A1ED2C" w:rsidTr="00192FE0">
        <w:tc>
          <w:tcPr>
            <w:tcW w:w="1692" w:type="pct"/>
            <w:tcBorders>
              <w:top w:val="nil"/>
              <w:left w:val="nil"/>
              <w:bottom w:val="nil"/>
              <w:right w:val="nil"/>
            </w:tcBorders>
            <w:shd w:val="clear" w:color="auto" w:fill="auto"/>
            <w:noWrap/>
            <w:hideMark/>
          </w:tcPr>
          <w:p w14:paraId="43033EE9" w14:textId="77777777" w:rsidR="00E926EE" w:rsidRPr="00105654" w:rsidRDefault="00E926EE" w:rsidP="00E926EE">
            <w:pPr>
              <w:pStyle w:val="Tabletext"/>
              <w:rPr>
                <w:sz w:val="18"/>
                <w:szCs w:val="18"/>
                <w:lang w:val="ru-RU" w:eastAsia="en-GB"/>
              </w:rPr>
            </w:pPr>
            <w:r w:rsidRPr="00105654">
              <w:rPr>
                <w:sz w:val="18"/>
                <w:szCs w:val="18"/>
                <w:lang w:val="ru-RU" w:eastAsia="fr-FR"/>
              </w:rPr>
              <w:t>Оборудование и предметы снабжения</w:t>
            </w:r>
          </w:p>
        </w:tc>
        <w:tc>
          <w:tcPr>
            <w:tcW w:w="1029" w:type="pct"/>
            <w:tcBorders>
              <w:top w:val="nil"/>
              <w:left w:val="nil"/>
              <w:bottom w:val="nil"/>
              <w:right w:val="nil"/>
            </w:tcBorders>
            <w:shd w:val="clear" w:color="auto" w:fill="auto"/>
            <w:noWrap/>
          </w:tcPr>
          <w:p w14:paraId="6E914B01" w14:textId="77777777" w:rsidR="00E926EE" w:rsidRPr="00105654" w:rsidRDefault="00E926EE" w:rsidP="00192FE0">
            <w:pPr>
              <w:pStyle w:val="Tabletext"/>
              <w:jc w:val="center"/>
              <w:rPr>
                <w:rFonts w:cs="Calibri"/>
                <w:sz w:val="16"/>
                <w:szCs w:val="16"/>
                <w:lang w:val="ru-RU" w:eastAsia="en-GB"/>
              </w:rPr>
            </w:pPr>
          </w:p>
        </w:tc>
        <w:tc>
          <w:tcPr>
            <w:tcW w:w="759" w:type="pct"/>
            <w:tcBorders>
              <w:top w:val="nil"/>
              <w:left w:val="nil"/>
              <w:bottom w:val="nil"/>
              <w:right w:val="nil"/>
            </w:tcBorders>
            <w:shd w:val="clear" w:color="auto" w:fill="auto"/>
            <w:noWrap/>
            <w:vAlign w:val="bottom"/>
          </w:tcPr>
          <w:p w14:paraId="56F767D0" w14:textId="25839B41"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2 297</w:t>
            </w:r>
          </w:p>
        </w:tc>
        <w:tc>
          <w:tcPr>
            <w:tcW w:w="760" w:type="pct"/>
            <w:tcBorders>
              <w:top w:val="nil"/>
              <w:left w:val="nil"/>
              <w:bottom w:val="nil"/>
              <w:right w:val="nil"/>
            </w:tcBorders>
            <w:shd w:val="clear" w:color="auto" w:fill="auto"/>
            <w:noWrap/>
            <w:vAlign w:val="bottom"/>
          </w:tcPr>
          <w:p w14:paraId="6C56798A" w14:textId="6702FC14"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w:t>
            </w:r>
          </w:p>
        </w:tc>
        <w:tc>
          <w:tcPr>
            <w:tcW w:w="760" w:type="pct"/>
            <w:tcBorders>
              <w:top w:val="nil"/>
              <w:left w:val="nil"/>
              <w:bottom w:val="nil"/>
              <w:right w:val="nil"/>
            </w:tcBorders>
            <w:vAlign w:val="bottom"/>
          </w:tcPr>
          <w:p w14:paraId="731480A1" w14:textId="531F80A6"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2 297</w:t>
            </w:r>
          </w:p>
        </w:tc>
      </w:tr>
      <w:tr w:rsidR="00E926EE" w:rsidRPr="00105654" w14:paraId="1CFE4526" w14:textId="7497A3E9" w:rsidTr="00192FE0">
        <w:tc>
          <w:tcPr>
            <w:tcW w:w="1692" w:type="pct"/>
            <w:tcBorders>
              <w:top w:val="nil"/>
              <w:left w:val="nil"/>
              <w:bottom w:val="nil"/>
              <w:right w:val="nil"/>
            </w:tcBorders>
            <w:shd w:val="clear" w:color="auto" w:fill="auto"/>
            <w:noWrap/>
            <w:hideMark/>
          </w:tcPr>
          <w:p w14:paraId="24164F68" w14:textId="77777777" w:rsidR="00E926EE" w:rsidRPr="00105654" w:rsidRDefault="00E926EE" w:rsidP="00E926EE">
            <w:pPr>
              <w:pStyle w:val="Tabletext"/>
              <w:rPr>
                <w:sz w:val="18"/>
                <w:szCs w:val="18"/>
                <w:lang w:val="ru-RU" w:eastAsia="en-GB"/>
              </w:rPr>
            </w:pPr>
            <w:r w:rsidRPr="00105654">
              <w:rPr>
                <w:sz w:val="18"/>
                <w:szCs w:val="18"/>
                <w:lang w:val="ru-RU" w:eastAsia="fr-FR"/>
              </w:rPr>
              <w:t xml:space="preserve">Амортизация и потеря стоимости </w:t>
            </w:r>
          </w:p>
        </w:tc>
        <w:tc>
          <w:tcPr>
            <w:tcW w:w="1029" w:type="pct"/>
            <w:tcBorders>
              <w:top w:val="nil"/>
              <w:left w:val="nil"/>
              <w:bottom w:val="nil"/>
              <w:right w:val="nil"/>
            </w:tcBorders>
            <w:shd w:val="clear" w:color="auto" w:fill="auto"/>
            <w:noWrap/>
          </w:tcPr>
          <w:p w14:paraId="06F11E5A" w14:textId="77777777" w:rsidR="00E926EE" w:rsidRPr="00105654" w:rsidRDefault="00E926EE" w:rsidP="00192FE0">
            <w:pPr>
              <w:pStyle w:val="Tabletext"/>
              <w:jc w:val="center"/>
              <w:rPr>
                <w:rFonts w:cs="Calibri"/>
                <w:sz w:val="16"/>
                <w:szCs w:val="16"/>
                <w:lang w:val="ru-RU" w:eastAsia="en-GB"/>
              </w:rPr>
            </w:pPr>
          </w:p>
        </w:tc>
        <w:tc>
          <w:tcPr>
            <w:tcW w:w="759" w:type="pct"/>
            <w:tcBorders>
              <w:top w:val="nil"/>
              <w:left w:val="nil"/>
              <w:bottom w:val="nil"/>
              <w:right w:val="nil"/>
            </w:tcBorders>
            <w:shd w:val="clear" w:color="auto" w:fill="auto"/>
            <w:noWrap/>
            <w:vAlign w:val="bottom"/>
          </w:tcPr>
          <w:p w14:paraId="6B2626CE" w14:textId="44E7C8B5"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9 693</w:t>
            </w:r>
          </w:p>
        </w:tc>
        <w:tc>
          <w:tcPr>
            <w:tcW w:w="760" w:type="pct"/>
            <w:tcBorders>
              <w:top w:val="nil"/>
              <w:left w:val="nil"/>
              <w:bottom w:val="nil"/>
              <w:right w:val="nil"/>
            </w:tcBorders>
            <w:shd w:val="clear" w:color="auto" w:fill="auto"/>
            <w:noWrap/>
            <w:vAlign w:val="bottom"/>
          </w:tcPr>
          <w:p w14:paraId="31AB8AF2" w14:textId="67ED3A9E"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w:t>
            </w:r>
          </w:p>
        </w:tc>
        <w:tc>
          <w:tcPr>
            <w:tcW w:w="760" w:type="pct"/>
            <w:tcBorders>
              <w:top w:val="nil"/>
              <w:left w:val="nil"/>
              <w:bottom w:val="nil"/>
              <w:right w:val="nil"/>
            </w:tcBorders>
            <w:vAlign w:val="bottom"/>
          </w:tcPr>
          <w:p w14:paraId="7878128F" w14:textId="7A973F76"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9 693</w:t>
            </w:r>
          </w:p>
        </w:tc>
      </w:tr>
      <w:tr w:rsidR="00E926EE" w:rsidRPr="00105654" w14:paraId="1E7F87F2" w14:textId="316CEDF6" w:rsidTr="00192FE0">
        <w:tc>
          <w:tcPr>
            <w:tcW w:w="1692" w:type="pct"/>
            <w:tcBorders>
              <w:top w:val="nil"/>
              <w:left w:val="nil"/>
              <w:bottom w:val="nil"/>
              <w:right w:val="nil"/>
            </w:tcBorders>
            <w:shd w:val="clear" w:color="auto" w:fill="auto"/>
            <w:noWrap/>
            <w:hideMark/>
          </w:tcPr>
          <w:p w14:paraId="61AF9779" w14:textId="64DDA8E7" w:rsidR="00E926EE" w:rsidRPr="00105654" w:rsidRDefault="00E926EE" w:rsidP="00E926EE">
            <w:pPr>
              <w:pStyle w:val="Tabletext"/>
              <w:rPr>
                <w:sz w:val="18"/>
                <w:szCs w:val="18"/>
                <w:lang w:val="ru-RU" w:eastAsia="en-GB"/>
              </w:rPr>
            </w:pPr>
            <w:r w:rsidRPr="00105654">
              <w:rPr>
                <w:sz w:val="18"/>
                <w:szCs w:val="18"/>
                <w:lang w:val="ru-RU" w:eastAsia="fr-FR"/>
              </w:rPr>
              <w:t xml:space="preserve">Расходы по перевозке, электросвязи и услугам </w:t>
            </w:r>
          </w:p>
        </w:tc>
        <w:tc>
          <w:tcPr>
            <w:tcW w:w="1029" w:type="pct"/>
            <w:tcBorders>
              <w:top w:val="nil"/>
              <w:left w:val="nil"/>
              <w:bottom w:val="nil"/>
              <w:right w:val="nil"/>
            </w:tcBorders>
            <w:shd w:val="clear" w:color="auto" w:fill="auto"/>
            <w:noWrap/>
          </w:tcPr>
          <w:p w14:paraId="2852E08A" w14:textId="77777777" w:rsidR="00E926EE" w:rsidRPr="00105654" w:rsidRDefault="00E926EE" w:rsidP="00192FE0">
            <w:pPr>
              <w:pStyle w:val="Tabletext"/>
              <w:jc w:val="center"/>
              <w:rPr>
                <w:rFonts w:cs="Calibri"/>
                <w:sz w:val="16"/>
                <w:szCs w:val="16"/>
                <w:lang w:val="ru-RU" w:eastAsia="en-GB"/>
              </w:rPr>
            </w:pPr>
          </w:p>
        </w:tc>
        <w:tc>
          <w:tcPr>
            <w:tcW w:w="759" w:type="pct"/>
            <w:tcBorders>
              <w:top w:val="nil"/>
              <w:left w:val="nil"/>
              <w:bottom w:val="nil"/>
              <w:right w:val="nil"/>
            </w:tcBorders>
            <w:shd w:val="clear" w:color="auto" w:fill="auto"/>
            <w:noWrap/>
            <w:vAlign w:val="bottom"/>
          </w:tcPr>
          <w:p w14:paraId="0E7CD0F9" w14:textId="0B0B9529"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1 505</w:t>
            </w:r>
          </w:p>
        </w:tc>
        <w:tc>
          <w:tcPr>
            <w:tcW w:w="760" w:type="pct"/>
            <w:tcBorders>
              <w:top w:val="nil"/>
              <w:left w:val="nil"/>
              <w:bottom w:val="nil"/>
              <w:right w:val="nil"/>
            </w:tcBorders>
            <w:shd w:val="clear" w:color="auto" w:fill="auto"/>
            <w:noWrap/>
            <w:vAlign w:val="bottom"/>
          </w:tcPr>
          <w:p w14:paraId="656994D4" w14:textId="6BBACE4E"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w:t>
            </w:r>
          </w:p>
        </w:tc>
        <w:tc>
          <w:tcPr>
            <w:tcW w:w="760" w:type="pct"/>
            <w:tcBorders>
              <w:top w:val="nil"/>
              <w:left w:val="nil"/>
              <w:bottom w:val="nil"/>
              <w:right w:val="nil"/>
            </w:tcBorders>
            <w:vAlign w:val="bottom"/>
          </w:tcPr>
          <w:p w14:paraId="3AF1D381" w14:textId="176A85EF"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1 505</w:t>
            </w:r>
          </w:p>
        </w:tc>
      </w:tr>
      <w:tr w:rsidR="00E926EE" w:rsidRPr="00105654" w14:paraId="6F78AC70" w14:textId="6A4BCD3C" w:rsidTr="00192FE0">
        <w:tc>
          <w:tcPr>
            <w:tcW w:w="1692" w:type="pct"/>
            <w:tcBorders>
              <w:top w:val="nil"/>
              <w:left w:val="nil"/>
              <w:bottom w:val="nil"/>
              <w:right w:val="nil"/>
            </w:tcBorders>
            <w:shd w:val="clear" w:color="auto" w:fill="auto"/>
            <w:noWrap/>
            <w:hideMark/>
          </w:tcPr>
          <w:p w14:paraId="1D8F1D37" w14:textId="77777777" w:rsidR="00E926EE" w:rsidRPr="00105654" w:rsidRDefault="00E926EE" w:rsidP="00E926EE">
            <w:pPr>
              <w:pStyle w:val="Tabletext"/>
              <w:rPr>
                <w:sz w:val="18"/>
                <w:szCs w:val="18"/>
                <w:lang w:val="ru-RU" w:eastAsia="en-GB"/>
              </w:rPr>
            </w:pPr>
            <w:r w:rsidRPr="00105654">
              <w:rPr>
                <w:sz w:val="18"/>
                <w:szCs w:val="18"/>
                <w:lang w:val="ru-RU" w:eastAsia="fr-FR"/>
              </w:rPr>
              <w:t>Прочие расходы</w:t>
            </w:r>
          </w:p>
        </w:tc>
        <w:tc>
          <w:tcPr>
            <w:tcW w:w="1029" w:type="pct"/>
            <w:tcBorders>
              <w:top w:val="nil"/>
              <w:left w:val="nil"/>
              <w:bottom w:val="nil"/>
              <w:right w:val="nil"/>
            </w:tcBorders>
            <w:shd w:val="clear" w:color="auto" w:fill="auto"/>
            <w:noWrap/>
          </w:tcPr>
          <w:p w14:paraId="166099B4" w14:textId="14C74071" w:rsidR="00E926EE" w:rsidRPr="00105654" w:rsidRDefault="00E926EE" w:rsidP="00192FE0">
            <w:pPr>
              <w:pStyle w:val="Tabletext"/>
              <w:jc w:val="center"/>
              <w:rPr>
                <w:rFonts w:cs="Calibri"/>
                <w:sz w:val="16"/>
                <w:szCs w:val="16"/>
                <w:lang w:val="ru-RU" w:eastAsia="en-GB"/>
              </w:rPr>
            </w:pPr>
            <w:r w:rsidRPr="00105654">
              <w:rPr>
                <w:rFonts w:cs="Calibri"/>
                <w:i/>
                <w:iCs/>
                <w:color w:val="000000"/>
                <w:sz w:val="16"/>
                <w:szCs w:val="16"/>
                <w:lang w:val="ru-RU"/>
              </w:rPr>
              <w:t>Примечание 30.4, 30.9, 30.10, 30.12, 30.14</w:t>
            </w:r>
          </w:p>
        </w:tc>
        <w:tc>
          <w:tcPr>
            <w:tcW w:w="759" w:type="pct"/>
            <w:tcBorders>
              <w:top w:val="nil"/>
              <w:left w:val="nil"/>
              <w:bottom w:val="nil"/>
              <w:right w:val="nil"/>
            </w:tcBorders>
            <w:shd w:val="clear" w:color="auto" w:fill="auto"/>
            <w:noWrap/>
            <w:vAlign w:val="bottom"/>
          </w:tcPr>
          <w:p w14:paraId="12F55640" w14:textId="5665EB5C"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2 937</w:t>
            </w:r>
          </w:p>
        </w:tc>
        <w:tc>
          <w:tcPr>
            <w:tcW w:w="760" w:type="pct"/>
            <w:tcBorders>
              <w:top w:val="nil"/>
              <w:left w:val="nil"/>
              <w:bottom w:val="nil"/>
              <w:right w:val="nil"/>
            </w:tcBorders>
            <w:shd w:val="clear" w:color="auto" w:fill="auto"/>
            <w:noWrap/>
            <w:vAlign w:val="bottom"/>
          </w:tcPr>
          <w:p w14:paraId="68FA9024" w14:textId="35C5A4B8"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(1 001)</w:t>
            </w:r>
          </w:p>
        </w:tc>
        <w:tc>
          <w:tcPr>
            <w:tcW w:w="760" w:type="pct"/>
            <w:tcBorders>
              <w:top w:val="nil"/>
              <w:left w:val="nil"/>
              <w:bottom w:val="nil"/>
              <w:right w:val="nil"/>
            </w:tcBorders>
            <w:vAlign w:val="bottom"/>
          </w:tcPr>
          <w:p w14:paraId="790D5AAC" w14:textId="6CA0E33C"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1 936</w:t>
            </w:r>
          </w:p>
        </w:tc>
      </w:tr>
      <w:tr w:rsidR="00E926EE" w:rsidRPr="00105654" w14:paraId="1AC933B7" w14:textId="77777777" w:rsidTr="00192FE0">
        <w:tc>
          <w:tcPr>
            <w:tcW w:w="1692" w:type="pct"/>
            <w:tcBorders>
              <w:top w:val="nil"/>
              <w:left w:val="nil"/>
              <w:bottom w:val="nil"/>
              <w:right w:val="nil"/>
            </w:tcBorders>
            <w:shd w:val="clear" w:color="auto" w:fill="auto"/>
            <w:noWrap/>
          </w:tcPr>
          <w:p w14:paraId="5C160722" w14:textId="30033354" w:rsidR="00E926EE" w:rsidRPr="00105654" w:rsidRDefault="00C61185" w:rsidP="00E926EE">
            <w:pPr>
              <w:pStyle w:val="Tabletext"/>
              <w:rPr>
                <w:sz w:val="18"/>
                <w:szCs w:val="18"/>
                <w:lang w:val="ru-RU" w:eastAsia="fr-FR"/>
              </w:rPr>
            </w:pPr>
            <w:r w:rsidRPr="00105654">
              <w:rPr>
                <w:sz w:val="18"/>
                <w:szCs w:val="18"/>
                <w:lang w:val="ru-RU" w:eastAsia="fr-FR"/>
              </w:rPr>
              <w:t>Расходы</w:t>
            </w:r>
            <w:r w:rsidR="00AD4F63" w:rsidRPr="00105654">
              <w:rPr>
                <w:sz w:val="18"/>
                <w:szCs w:val="18"/>
                <w:lang w:val="ru-RU" w:eastAsia="fr-FR"/>
              </w:rPr>
              <w:t xml:space="preserve"> от взносов в натуральной форме</w:t>
            </w:r>
          </w:p>
        </w:tc>
        <w:tc>
          <w:tcPr>
            <w:tcW w:w="1029" w:type="pct"/>
            <w:tcBorders>
              <w:top w:val="nil"/>
              <w:left w:val="nil"/>
              <w:bottom w:val="nil"/>
              <w:right w:val="nil"/>
            </w:tcBorders>
            <w:shd w:val="clear" w:color="auto" w:fill="auto"/>
            <w:noWrap/>
          </w:tcPr>
          <w:p w14:paraId="541C92EB" w14:textId="064BBF17" w:rsidR="00E926EE" w:rsidRPr="00105654" w:rsidRDefault="00E926EE" w:rsidP="00192FE0">
            <w:pPr>
              <w:pStyle w:val="Tabletext"/>
              <w:jc w:val="center"/>
              <w:rPr>
                <w:rFonts w:cs="Calibri"/>
                <w:sz w:val="16"/>
                <w:szCs w:val="16"/>
                <w:lang w:val="ru-RU" w:eastAsia="en-GB"/>
              </w:rPr>
            </w:pPr>
            <w:r w:rsidRPr="00105654">
              <w:rPr>
                <w:rFonts w:cs="Calibri"/>
                <w:i/>
                <w:iCs/>
                <w:color w:val="000000"/>
                <w:sz w:val="16"/>
                <w:szCs w:val="16"/>
                <w:lang w:val="ru-RU"/>
              </w:rPr>
              <w:t>Примечание 30.1</w:t>
            </w:r>
          </w:p>
        </w:tc>
        <w:tc>
          <w:tcPr>
            <w:tcW w:w="759" w:type="pct"/>
            <w:tcBorders>
              <w:top w:val="nil"/>
              <w:left w:val="nil"/>
              <w:bottom w:val="nil"/>
              <w:right w:val="nil"/>
            </w:tcBorders>
            <w:shd w:val="clear" w:color="auto" w:fill="auto"/>
            <w:noWrap/>
            <w:vAlign w:val="bottom"/>
          </w:tcPr>
          <w:p w14:paraId="673D2CF7" w14:textId="5EBBC6C2"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798</w:t>
            </w:r>
          </w:p>
        </w:tc>
        <w:tc>
          <w:tcPr>
            <w:tcW w:w="760" w:type="pct"/>
            <w:tcBorders>
              <w:top w:val="nil"/>
              <w:left w:val="nil"/>
              <w:bottom w:val="nil"/>
              <w:right w:val="nil"/>
            </w:tcBorders>
            <w:shd w:val="clear" w:color="auto" w:fill="auto"/>
            <w:noWrap/>
            <w:vAlign w:val="bottom"/>
          </w:tcPr>
          <w:p w14:paraId="30F2F9A4" w14:textId="6F46EF17"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(798)</w:t>
            </w:r>
          </w:p>
        </w:tc>
        <w:tc>
          <w:tcPr>
            <w:tcW w:w="760" w:type="pct"/>
            <w:tcBorders>
              <w:top w:val="nil"/>
              <w:left w:val="nil"/>
              <w:bottom w:val="nil"/>
              <w:right w:val="nil"/>
            </w:tcBorders>
            <w:vAlign w:val="bottom"/>
          </w:tcPr>
          <w:p w14:paraId="745FD05B" w14:textId="4D5780C3"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w:t>
            </w:r>
          </w:p>
        </w:tc>
      </w:tr>
      <w:tr w:rsidR="00E926EE" w:rsidRPr="00105654" w14:paraId="5509D1B3" w14:textId="105C7D8F" w:rsidTr="00192FE0">
        <w:tc>
          <w:tcPr>
            <w:tcW w:w="1692" w:type="pct"/>
            <w:tcBorders>
              <w:top w:val="nil"/>
              <w:left w:val="nil"/>
              <w:bottom w:val="nil"/>
              <w:right w:val="nil"/>
            </w:tcBorders>
            <w:shd w:val="clear" w:color="auto" w:fill="auto"/>
            <w:noWrap/>
            <w:hideMark/>
          </w:tcPr>
          <w:p w14:paraId="037C2C18" w14:textId="77777777" w:rsidR="00E926EE" w:rsidRPr="00105654" w:rsidRDefault="00E926EE" w:rsidP="00E926EE">
            <w:pPr>
              <w:pStyle w:val="Tabletext"/>
              <w:rPr>
                <w:b/>
                <w:bCs/>
                <w:sz w:val="18"/>
                <w:szCs w:val="18"/>
                <w:lang w:val="ru-RU" w:eastAsia="en-GB"/>
              </w:rPr>
            </w:pPr>
            <w:r w:rsidRPr="00105654">
              <w:rPr>
                <w:b/>
                <w:bCs/>
                <w:sz w:val="18"/>
                <w:szCs w:val="18"/>
                <w:lang w:val="ru-RU" w:eastAsia="fr-FR"/>
              </w:rPr>
              <w:t>Всего: расходы</w:t>
            </w:r>
          </w:p>
        </w:tc>
        <w:tc>
          <w:tcPr>
            <w:tcW w:w="1029" w:type="pct"/>
            <w:tcBorders>
              <w:top w:val="nil"/>
              <w:left w:val="nil"/>
              <w:bottom w:val="nil"/>
              <w:right w:val="nil"/>
            </w:tcBorders>
            <w:shd w:val="clear" w:color="auto" w:fill="auto"/>
            <w:noWrap/>
          </w:tcPr>
          <w:p w14:paraId="4DB43B4E" w14:textId="77777777" w:rsidR="00E926EE" w:rsidRPr="00105654" w:rsidRDefault="00E926EE" w:rsidP="00192FE0">
            <w:pPr>
              <w:pStyle w:val="Tabletext"/>
              <w:jc w:val="center"/>
              <w:rPr>
                <w:rFonts w:cs="Calibri"/>
                <w:b/>
                <w:bCs/>
                <w:sz w:val="16"/>
                <w:szCs w:val="16"/>
                <w:lang w:val="ru-RU" w:eastAsia="en-GB"/>
              </w:rPr>
            </w:pPr>
          </w:p>
        </w:tc>
        <w:tc>
          <w:tcPr>
            <w:tcW w:w="759" w:type="pct"/>
            <w:tcBorders>
              <w:top w:val="nil"/>
              <w:left w:val="nil"/>
              <w:bottom w:val="nil"/>
              <w:right w:val="nil"/>
            </w:tcBorders>
            <w:shd w:val="clear" w:color="auto" w:fill="auto"/>
            <w:noWrap/>
            <w:vAlign w:val="bottom"/>
          </w:tcPr>
          <w:p w14:paraId="16540E15" w14:textId="1F02FB5F"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190 975</w:t>
            </w:r>
          </w:p>
        </w:tc>
        <w:tc>
          <w:tcPr>
            <w:tcW w:w="760" w:type="pct"/>
            <w:tcBorders>
              <w:top w:val="nil"/>
              <w:left w:val="nil"/>
              <w:bottom w:val="nil"/>
              <w:right w:val="nil"/>
            </w:tcBorders>
            <w:shd w:val="clear" w:color="auto" w:fill="auto"/>
            <w:noWrap/>
            <w:vAlign w:val="bottom"/>
          </w:tcPr>
          <w:p w14:paraId="31AD00F0" w14:textId="67AF89D8"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(93)</w:t>
            </w:r>
          </w:p>
        </w:tc>
        <w:tc>
          <w:tcPr>
            <w:tcW w:w="760" w:type="pct"/>
            <w:tcBorders>
              <w:top w:val="nil"/>
              <w:left w:val="nil"/>
              <w:bottom w:val="nil"/>
              <w:right w:val="nil"/>
            </w:tcBorders>
            <w:vAlign w:val="bottom"/>
          </w:tcPr>
          <w:p w14:paraId="4749A134" w14:textId="733A6496"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190 882</w:t>
            </w:r>
          </w:p>
        </w:tc>
      </w:tr>
      <w:tr w:rsidR="00E926EE" w:rsidRPr="00105654" w14:paraId="0EDACA6D" w14:textId="6EBA21F4" w:rsidTr="00192FE0">
        <w:tc>
          <w:tcPr>
            <w:tcW w:w="1692" w:type="pct"/>
            <w:tcBorders>
              <w:top w:val="nil"/>
              <w:left w:val="nil"/>
              <w:bottom w:val="nil"/>
              <w:right w:val="nil"/>
            </w:tcBorders>
            <w:shd w:val="clear" w:color="auto" w:fill="auto"/>
            <w:noWrap/>
            <w:hideMark/>
          </w:tcPr>
          <w:p w14:paraId="74BEAA0C" w14:textId="07EFD1B7" w:rsidR="00E926EE" w:rsidRPr="00105654" w:rsidRDefault="00E926EE" w:rsidP="00E926EE">
            <w:pPr>
              <w:pStyle w:val="Tabletext"/>
              <w:rPr>
                <w:sz w:val="18"/>
                <w:szCs w:val="18"/>
                <w:lang w:val="ru-RU" w:eastAsia="en-GB"/>
              </w:rPr>
            </w:pPr>
            <w:r w:rsidRPr="00105654">
              <w:rPr>
                <w:sz w:val="18"/>
                <w:szCs w:val="18"/>
                <w:lang w:val="ru-RU" w:eastAsia="en-GB"/>
              </w:rPr>
              <w:t>Финансовые доходы/(расходы)</w:t>
            </w:r>
          </w:p>
        </w:tc>
        <w:tc>
          <w:tcPr>
            <w:tcW w:w="1029" w:type="pct"/>
            <w:tcBorders>
              <w:top w:val="nil"/>
              <w:left w:val="nil"/>
              <w:bottom w:val="nil"/>
              <w:right w:val="nil"/>
            </w:tcBorders>
            <w:shd w:val="clear" w:color="auto" w:fill="auto"/>
            <w:noWrap/>
          </w:tcPr>
          <w:p w14:paraId="518E8F63" w14:textId="32019C34" w:rsidR="00E926EE" w:rsidRPr="00105654" w:rsidRDefault="00E926EE" w:rsidP="00192FE0">
            <w:pPr>
              <w:pStyle w:val="Tabletext"/>
              <w:jc w:val="center"/>
              <w:rPr>
                <w:rFonts w:cs="Calibri"/>
                <w:sz w:val="16"/>
                <w:szCs w:val="16"/>
                <w:lang w:val="ru-RU" w:eastAsia="en-GB"/>
              </w:rPr>
            </w:pPr>
            <w:r w:rsidRPr="00105654">
              <w:rPr>
                <w:rFonts w:cs="Calibri"/>
                <w:i/>
                <w:iCs/>
                <w:color w:val="000000"/>
                <w:sz w:val="16"/>
                <w:szCs w:val="16"/>
                <w:lang w:val="ru-RU"/>
              </w:rPr>
              <w:t>Примечание 30.5, 30.21, 30.26</w:t>
            </w:r>
          </w:p>
        </w:tc>
        <w:tc>
          <w:tcPr>
            <w:tcW w:w="759" w:type="pct"/>
            <w:tcBorders>
              <w:top w:val="nil"/>
              <w:left w:val="nil"/>
              <w:bottom w:val="nil"/>
              <w:right w:val="nil"/>
            </w:tcBorders>
            <w:shd w:val="clear" w:color="auto" w:fill="auto"/>
            <w:noWrap/>
            <w:vAlign w:val="bottom"/>
          </w:tcPr>
          <w:p w14:paraId="651F9AB6" w14:textId="675D9163"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3</w:t>
            </w:r>
            <w:r w:rsidR="00192FE0" w:rsidRPr="00105654">
              <w:rPr>
                <w:rFonts w:cs="Calibri"/>
                <w:sz w:val="16"/>
                <w:szCs w:val="16"/>
                <w:lang w:val="ru-RU"/>
              </w:rPr>
              <w:t xml:space="preserve"> </w:t>
            </w:r>
            <w:r w:rsidRPr="00105654">
              <w:rPr>
                <w:rFonts w:cs="Calibri"/>
                <w:sz w:val="16"/>
                <w:szCs w:val="16"/>
                <w:lang w:val="ru-RU"/>
              </w:rPr>
              <w:t>353</w:t>
            </w:r>
          </w:p>
        </w:tc>
        <w:tc>
          <w:tcPr>
            <w:tcW w:w="760" w:type="pct"/>
            <w:tcBorders>
              <w:top w:val="nil"/>
              <w:left w:val="nil"/>
              <w:bottom w:val="nil"/>
              <w:right w:val="nil"/>
            </w:tcBorders>
            <w:shd w:val="clear" w:color="auto" w:fill="auto"/>
            <w:noWrap/>
            <w:vAlign w:val="bottom"/>
          </w:tcPr>
          <w:p w14:paraId="087F187B" w14:textId="0B9F60DB" w:rsidR="00E926EE" w:rsidRPr="00105654" w:rsidRDefault="00E926EE" w:rsidP="00192FE0">
            <w:pPr>
              <w:pStyle w:val="Tabletext"/>
              <w:ind w:right="170"/>
              <w:jc w:val="right"/>
              <w:rPr>
                <w:rFonts w:cs="Calibri"/>
                <w:sz w:val="16"/>
                <w:szCs w:val="16"/>
                <w:lang w:val="ru-RU" w:eastAsia="en-GB"/>
              </w:rPr>
            </w:pPr>
            <w:r w:rsidRPr="00105654">
              <w:rPr>
                <w:rFonts w:cs="Calibri"/>
                <w:sz w:val="16"/>
                <w:szCs w:val="16"/>
                <w:lang w:val="ru-RU"/>
              </w:rPr>
              <w:t>(2</w:t>
            </w:r>
            <w:r w:rsidR="00192FE0" w:rsidRPr="00105654">
              <w:rPr>
                <w:rFonts w:cs="Calibri"/>
                <w:sz w:val="16"/>
                <w:szCs w:val="16"/>
                <w:lang w:val="ru-RU"/>
              </w:rPr>
              <w:t xml:space="preserve"> </w:t>
            </w:r>
            <w:r w:rsidRPr="00105654">
              <w:rPr>
                <w:rFonts w:cs="Calibri"/>
                <w:sz w:val="16"/>
                <w:szCs w:val="16"/>
                <w:lang w:val="ru-RU"/>
              </w:rPr>
              <w:t>856)</w:t>
            </w:r>
          </w:p>
        </w:tc>
        <w:tc>
          <w:tcPr>
            <w:tcW w:w="760" w:type="pct"/>
            <w:tcBorders>
              <w:top w:val="nil"/>
              <w:left w:val="nil"/>
              <w:bottom w:val="nil"/>
              <w:right w:val="nil"/>
            </w:tcBorders>
            <w:vAlign w:val="bottom"/>
          </w:tcPr>
          <w:p w14:paraId="75B57437" w14:textId="64DC5F49" w:rsidR="00E926EE" w:rsidRPr="00105654" w:rsidRDefault="00E926EE" w:rsidP="00192FE0">
            <w:pPr>
              <w:pStyle w:val="Tabletext"/>
              <w:ind w:right="170"/>
              <w:jc w:val="right"/>
              <w:rPr>
                <w:rFonts w:cs="Calibri"/>
                <w:sz w:val="16"/>
                <w:szCs w:val="16"/>
                <w:lang w:val="ru-RU" w:eastAsia="en-GB"/>
              </w:rPr>
            </w:pPr>
            <w:r w:rsidRPr="00105654">
              <w:rPr>
                <w:rFonts w:cs="Calibri"/>
                <w:color w:val="000000"/>
                <w:sz w:val="16"/>
                <w:szCs w:val="16"/>
                <w:lang w:val="ru-RU"/>
              </w:rPr>
              <w:t>497</w:t>
            </w:r>
          </w:p>
        </w:tc>
      </w:tr>
      <w:tr w:rsidR="005B52BE" w:rsidRPr="00105654" w14:paraId="116F9081" w14:textId="4D385572" w:rsidTr="00E926EE">
        <w:tc>
          <w:tcPr>
            <w:tcW w:w="1692" w:type="pct"/>
            <w:tcBorders>
              <w:top w:val="nil"/>
              <w:left w:val="nil"/>
              <w:bottom w:val="nil"/>
              <w:right w:val="nil"/>
            </w:tcBorders>
            <w:shd w:val="clear" w:color="auto" w:fill="auto"/>
            <w:noWrap/>
            <w:hideMark/>
          </w:tcPr>
          <w:p w14:paraId="7A9483B9" w14:textId="77777777" w:rsidR="005B52BE" w:rsidRPr="00105654" w:rsidRDefault="005B52BE" w:rsidP="008F74E9">
            <w:pPr>
              <w:pStyle w:val="Tabletext"/>
              <w:spacing w:before="0" w:after="0"/>
              <w:rPr>
                <w:sz w:val="18"/>
                <w:szCs w:val="18"/>
                <w:lang w:val="ru-RU" w:eastAsia="en-GB"/>
              </w:rPr>
            </w:pPr>
          </w:p>
        </w:tc>
        <w:tc>
          <w:tcPr>
            <w:tcW w:w="1029" w:type="pct"/>
            <w:tcBorders>
              <w:top w:val="nil"/>
              <w:left w:val="nil"/>
              <w:bottom w:val="nil"/>
              <w:right w:val="nil"/>
            </w:tcBorders>
            <w:shd w:val="clear" w:color="auto" w:fill="auto"/>
            <w:noWrap/>
          </w:tcPr>
          <w:p w14:paraId="2E8E3F07" w14:textId="77777777" w:rsidR="005B52BE" w:rsidRPr="00105654" w:rsidRDefault="005B52BE" w:rsidP="00E926EE">
            <w:pPr>
              <w:pStyle w:val="Tabletext"/>
              <w:spacing w:before="0" w:after="0"/>
              <w:jc w:val="center"/>
              <w:rPr>
                <w:rFonts w:ascii="Times New Roman" w:hAnsi="Times New Roman"/>
                <w:sz w:val="18"/>
                <w:szCs w:val="18"/>
                <w:lang w:val="ru-RU" w:eastAsia="en-GB"/>
              </w:rPr>
            </w:pPr>
          </w:p>
        </w:tc>
        <w:tc>
          <w:tcPr>
            <w:tcW w:w="759" w:type="pct"/>
            <w:tcBorders>
              <w:top w:val="nil"/>
              <w:left w:val="nil"/>
              <w:bottom w:val="nil"/>
              <w:right w:val="nil"/>
            </w:tcBorders>
            <w:shd w:val="clear" w:color="auto" w:fill="auto"/>
            <w:noWrap/>
            <w:vAlign w:val="bottom"/>
          </w:tcPr>
          <w:p w14:paraId="2214BBE6" w14:textId="77777777" w:rsidR="005B52BE" w:rsidRPr="00105654" w:rsidRDefault="005B52BE" w:rsidP="00192FE0">
            <w:pPr>
              <w:pStyle w:val="Tabletext"/>
              <w:spacing w:before="0" w:after="0"/>
              <w:ind w:right="170"/>
              <w:jc w:val="right"/>
              <w:rPr>
                <w:rFonts w:ascii="Times New Roman" w:hAnsi="Times New Roman"/>
                <w:sz w:val="18"/>
                <w:szCs w:val="18"/>
                <w:lang w:val="ru-RU" w:eastAsia="en-GB"/>
              </w:rPr>
            </w:pPr>
          </w:p>
        </w:tc>
        <w:tc>
          <w:tcPr>
            <w:tcW w:w="760" w:type="pct"/>
            <w:tcBorders>
              <w:top w:val="nil"/>
              <w:left w:val="nil"/>
              <w:bottom w:val="nil"/>
              <w:right w:val="nil"/>
            </w:tcBorders>
            <w:shd w:val="clear" w:color="auto" w:fill="auto"/>
            <w:noWrap/>
            <w:vAlign w:val="bottom"/>
          </w:tcPr>
          <w:p w14:paraId="10791D8E" w14:textId="77777777" w:rsidR="005B52BE" w:rsidRPr="00105654" w:rsidRDefault="005B52BE" w:rsidP="00192FE0">
            <w:pPr>
              <w:pStyle w:val="Tabletext"/>
              <w:spacing w:before="0" w:after="0"/>
              <w:ind w:right="170"/>
              <w:jc w:val="right"/>
              <w:rPr>
                <w:rFonts w:ascii="Times New Roman" w:hAnsi="Times New Roman"/>
                <w:sz w:val="18"/>
                <w:szCs w:val="18"/>
                <w:lang w:val="ru-RU" w:eastAsia="en-GB"/>
              </w:rPr>
            </w:pPr>
          </w:p>
        </w:tc>
        <w:tc>
          <w:tcPr>
            <w:tcW w:w="760" w:type="pct"/>
            <w:tcBorders>
              <w:top w:val="nil"/>
              <w:left w:val="nil"/>
              <w:bottom w:val="nil"/>
              <w:right w:val="nil"/>
            </w:tcBorders>
            <w:vAlign w:val="bottom"/>
          </w:tcPr>
          <w:p w14:paraId="0532CCCF" w14:textId="77777777" w:rsidR="005B52BE" w:rsidRPr="00105654" w:rsidRDefault="005B52BE" w:rsidP="00192FE0">
            <w:pPr>
              <w:pStyle w:val="Tabletext"/>
              <w:spacing w:before="0" w:after="0"/>
              <w:ind w:right="170"/>
              <w:jc w:val="right"/>
              <w:rPr>
                <w:rFonts w:ascii="Times New Roman" w:hAnsi="Times New Roman"/>
                <w:sz w:val="18"/>
                <w:szCs w:val="18"/>
                <w:lang w:val="ru-RU" w:eastAsia="en-GB"/>
              </w:rPr>
            </w:pPr>
          </w:p>
        </w:tc>
      </w:tr>
      <w:tr w:rsidR="00E926EE" w:rsidRPr="00105654" w14:paraId="2DCF82C0" w14:textId="08E7E53D" w:rsidTr="00E926EE">
        <w:tc>
          <w:tcPr>
            <w:tcW w:w="1692" w:type="pct"/>
            <w:tcBorders>
              <w:top w:val="nil"/>
              <w:left w:val="nil"/>
              <w:bottom w:val="nil"/>
              <w:right w:val="nil"/>
            </w:tcBorders>
            <w:shd w:val="clear" w:color="000000" w:fill="538DD5"/>
            <w:noWrap/>
            <w:vAlign w:val="center"/>
            <w:hideMark/>
          </w:tcPr>
          <w:p w14:paraId="00075605" w14:textId="0C4C9EB3" w:rsidR="00E926EE" w:rsidRPr="00105654" w:rsidRDefault="00E926EE" w:rsidP="00E926EE">
            <w:pPr>
              <w:pStyle w:val="Tabletext"/>
              <w:rPr>
                <w:b/>
                <w:bCs/>
                <w:sz w:val="18"/>
                <w:szCs w:val="18"/>
                <w:lang w:val="ru-RU" w:eastAsia="en-GB"/>
              </w:rPr>
            </w:pPr>
            <w:r w:rsidRPr="00105654">
              <w:rPr>
                <w:b/>
                <w:bCs/>
                <w:sz w:val="18"/>
                <w:szCs w:val="18"/>
                <w:lang w:val="ru-RU" w:eastAsia="fr-FR"/>
              </w:rPr>
              <w:t>Активное сальдо/дефицит за финансовый период</w:t>
            </w:r>
          </w:p>
        </w:tc>
        <w:tc>
          <w:tcPr>
            <w:tcW w:w="1029" w:type="pct"/>
            <w:tcBorders>
              <w:top w:val="nil"/>
              <w:left w:val="nil"/>
              <w:bottom w:val="nil"/>
              <w:right w:val="nil"/>
            </w:tcBorders>
            <w:shd w:val="clear" w:color="000000" w:fill="538DD5"/>
            <w:noWrap/>
            <w:vAlign w:val="center"/>
          </w:tcPr>
          <w:p w14:paraId="347BB74A" w14:textId="77777777" w:rsidR="00E926EE" w:rsidRPr="00105654" w:rsidRDefault="00E926EE" w:rsidP="00E926EE">
            <w:pPr>
              <w:pStyle w:val="Tabletext"/>
              <w:jc w:val="center"/>
              <w:rPr>
                <w:b/>
                <w:bCs/>
                <w:sz w:val="18"/>
                <w:szCs w:val="18"/>
                <w:lang w:val="ru-RU" w:eastAsia="en-GB"/>
              </w:rPr>
            </w:pPr>
          </w:p>
        </w:tc>
        <w:tc>
          <w:tcPr>
            <w:tcW w:w="759" w:type="pct"/>
            <w:tcBorders>
              <w:top w:val="nil"/>
              <w:left w:val="nil"/>
              <w:bottom w:val="nil"/>
              <w:right w:val="nil"/>
            </w:tcBorders>
            <w:shd w:val="clear" w:color="000000" w:fill="538DD5"/>
            <w:noWrap/>
            <w:vAlign w:val="bottom"/>
          </w:tcPr>
          <w:p w14:paraId="09335194" w14:textId="1CCCCC42"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(14 858)</w:t>
            </w:r>
          </w:p>
        </w:tc>
        <w:tc>
          <w:tcPr>
            <w:tcW w:w="760" w:type="pct"/>
            <w:tcBorders>
              <w:top w:val="nil"/>
              <w:left w:val="nil"/>
              <w:bottom w:val="nil"/>
              <w:right w:val="nil"/>
            </w:tcBorders>
            <w:shd w:val="clear" w:color="000000" w:fill="538DD5"/>
            <w:noWrap/>
            <w:vAlign w:val="bottom"/>
          </w:tcPr>
          <w:p w14:paraId="10CD44A7" w14:textId="7A4CF717"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1 562</w:t>
            </w:r>
          </w:p>
        </w:tc>
        <w:tc>
          <w:tcPr>
            <w:tcW w:w="760" w:type="pct"/>
            <w:tcBorders>
              <w:top w:val="nil"/>
              <w:left w:val="nil"/>
              <w:bottom w:val="nil"/>
              <w:right w:val="nil"/>
            </w:tcBorders>
            <w:shd w:val="clear" w:color="000000" w:fill="538DD5"/>
            <w:vAlign w:val="bottom"/>
          </w:tcPr>
          <w:p w14:paraId="435205F0" w14:textId="2231CEFF" w:rsidR="00E926EE" w:rsidRPr="00105654" w:rsidRDefault="00E926EE" w:rsidP="00192FE0">
            <w:pPr>
              <w:pStyle w:val="Tabletext"/>
              <w:ind w:right="170"/>
              <w:jc w:val="right"/>
              <w:rPr>
                <w:rFonts w:cs="Calibri"/>
                <w:b/>
                <w:bCs/>
                <w:sz w:val="16"/>
                <w:szCs w:val="16"/>
                <w:lang w:val="ru-RU" w:eastAsia="en-GB"/>
              </w:rPr>
            </w:pPr>
            <w:r w:rsidRPr="00105654">
              <w:rPr>
                <w:rFonts w:cs="Calibri"/>
                <w:b/>
                <w:bCs/>
                <w:color w:val="000000"/>
                <w:sz w:val="16"/>
                <w:szCs w:val="16"/>
                <w:lang w:val="ru-RU"/>
              </w:rPr>
              <w:t>(13 296)</w:t>
            </w:r>
          </w:p>
        </w:tc>
      </w:tr>
    </w:tbl>
    <w:p w14:paraId="7FB5F2E0" w14:textId="37270E6C" w:rsidR="00DD6F34" w:rsidRPr="00105654" w:rsidRDefault="00DD6F34">
      <w:pPr>
        <w:tabs>
          <w:tab w:val="clear" w:pos="794"/>
          <w:tab w:val="clear" w:pos="1191"/>
          <w:tab w:val="clear" w:pos="1588"/>
          <w:tab w:val="clear" w:pos="1985"/>
        </w:tabs>
        <w:overflowPunct/>
        <w:autoSpaceDE/>
        <w:autoSpaceDN/>
        <w:adjustRightInd/>
        <w:spacing w:before="0"/>
        <w:textAlignment w:val="auto"/>
        <w:rPr>
          <w:lang w:val="ru-RU"/>
        </w:rPr>
      </w:pPr>
      <w:r w:rsidRPr="00105654">
        <w:rPr>
          <w:lang w:val="ru-RU"/>
        </w:rPr>
        <w:br w:type="page"/>
      </w:r>
    </w:p>
    <w:p w14:paraId="12870FCA" w14:textId="6299F024" w:rsidR="007302F8" w:rsidRPr="00105654" w:rsidRDefault="004B2BB6" w:rsidP="007302F8">
      <w:pPr>
        <w:pStyle w:val="Heading1"/>
        <w:ind w:left="0" w:firstLine="0"/>
        <w:rPr>
          <w:color w:val="4F81BD" w:themeColor="accent1"/>
          <w:lang w:val="ru-RU"/>
        </w:rPr>
      </w:pPr>
      <w:bookmarkStart w:id="1116" w:name="_Toc167956659"/>
      <w:bookmarkStart w:id="1117" w:name="_Toc167956898"/>
      <w:bookmarkStart w:id="1118" w:name="_Toc167957203"/>
      <w:bookmarkStart w:id="1119" w:name="_Toc520289566"/>
      <w:bookmarkStart w:id="1120" w:name="_Toc520365302"/>
      <w:bookmarkStart w:id="1121" w:name="_Toc41897527"/>
      <w:bookmarkStart w:id="1122" w:name="_Toc73437613"/>
      <w:bookmarkEnd w:id="1096"/>
      <w:bookmarkEnd w:id="1097"/>
      <w:bookmarkEnd w:id="1098"/>
      <w:bookmarkEnd w:id="1099"/>
      <w:bookmarkEnd w:id="1100"/>
      <w:bookmarkEnd w:id="1101"/>
      <w:bookmarkEnd w:id="1102"/>
      <w:bookmarkEnd w:id="1103"/>
      <w:bookmarkEnd w:id="1104"/>
      <w:r w:rsidRPr="00105654">
        <w:rPr>
          <w:color w:val="4F81BD" w:themeColor="accent1"/>
          <w:lang w:val="ru-RU"/>
        </w:rPr>
        <w:lastRenderedPageBreak/>
        <w:t xml:space="preserve">Изменения </w:t>
      </w:r>
      <w:r w:rsidR="00652CD4" w:rsidRPr="00105654">
        <w:rPr>
          <w:color w:val="4F81BD" w:themeColor="accent1"/>
          <w:lang w:val="ru-RU"/>
        </w:rPr>
        <w:t>политики бухгалтерского учета</w:t>
      </w:r>
      <w:bookmarkEnd w:id="1116"/>
      <w:bookmarkEnd w:id="1117"/>
      <w:bookmarkEnd w:id="1118"/>
    </w:p>
    <w:p w14:paraId="50B44631" w14:textId="62C3CB7B" w:rsidR="007302F8" w:rsidRPr="00105654" w:rsidRDefault="007302F8" w:rsidP="007302F8">
      <w:pPr>
        <w:pStyle w:val="Heading2"/>
        <w:spacing w:before="280"/>
        <w:rPr>
          <w:lang w:val="ru-RU"/>
        </w:rPr>
      </w:pPr>
      <w:r w:rsidRPr="00105654">
        <w:rPr>
          <w:lang w:val="ru-RU"/>
        </w:rPr>
        <w:t>1</w:t>
      </w:r>
      <w:r w:rsidRPr="00105654">
        <w:rPr>
          <w:lang w:val="ru-RU"/>
        </w:rPr>
        <w:tab/>
      </w:r>
      <w:r w:rsidR="004B2BB6" w:rsidRPr="00105654">
        <w:rPr>
          <w:lang w:val="ru-RU"/>
        </w:rPr>
        <w:t>Ссуда ФИПОИ</w:t>
      </w:r>
    </w:p>
    <w:p w14:paraId="2EF5AF87" w14:textId="0A7A3875" w:rsidR="007302F8" w:rsidRPr="00105654" w:rsidRDefault="004B2BB6" w:rsidP="00207263">
      <w:pPr>
        <w:spacing w:after="120"/>
        <w:rPr>
          <w:lang w:val="ru-RU"/>
        </w:rPr>
      </w:pPr>
      <w:r w:rsidRPr="00105654">
        <w:rPr>
          <w:lang w:val="ru-RU"/>
        </w:rPr>
        <w:t xml:space="preserve">С 2010 года </w:t>
      </w:r>
      <w:r w:rsidR="00F40CB3" w:rsidRPr="00105654">
        <w:rPr>
          <w:lang w:val="ru-RU"/>
        </w:rPr>
        <w:t>ссуда</w:t>
      </w:r>
      <w:r w:rsidRPr="00105654">
        <w:rPr>
          <w:lang w:val="ru-RU"/>
        </w:rPr>
        <w:t xml:space="preserve"> </w:t>
      </w:r>
      <w:r w:rsidR="00F40CB3" w:rsidRPr="00105654">
        <w:rPr>
          <w:lang w:val="ru-RU"/>
        </w:rPr>
        <w:t xml:space="preserve">ФИПОИ </w:t>
      </w:r>
      <w:r w:rsidRPr="00105654">
        <w:rPr>
          <w:lang w:val="ru-RU"/>
        </w:rPr>
        <w:t>отражал</w:t>
      </w:r>
      <w:r w:rsidR="00F40CB3" w:rsidRPr="00105654">
        <w:rPr>
          <w:lang w:val="ru-RU"/>
        </w:rPr>
        <w:t>а</w:t>
      </w:r>
      <w:r w:rsidRPr="00105654">
        <w:rPr>
          <w:lang w:val="ru-RU"/>
        </w:rPr>
        <w:t>с</w:t>
      </w:r>
      <w:r w:rsidR="00F40CB3" w:rsidRPr="00105654">
        <w:rPr>
          <w:lang w:val="ru-RU"/>
        </w:rPr>
        <w:t>ь</w:t>
      </w:r>
      <w:r w:rsidRPr="00105654">
        <w:rPr>
          <w:lang w:val="ru-RU"/>
        </w:rPr>
        <w:t xml:space="preserve"> в финансовой отчетности по номинальной стоимости, соответствующей сумме, котор</w:t>
      </w:r>
      <w:r w:rsidR="00F40CB3" w:rsidRPr="00105654">
        <w:rPr>
          <w:lang w:val="ru-RU"/>
        </w:rPr>
        <w:t>ая должна быть выплачена</w:t>
      </w:r>
      <w:r w:rsidRPr="00105654">
        <w:rPr>
          <w:lang w:val="ru-RU"/>
        </w:rPr>
        <w:t xml:space="preserve"> </w:t>
      </w:r>
      <w:r w:rsidR="00F40CB3" w:rsidRPr="00105654">
        <w:rPr>
          <w:lang w:val="ru-RU"/>
        </w:rPr>
        <w:t>ФИПОИ</w:t>
      </w:r>
      <w:r w:rsidRPr="00105654">
        <w:rPr>
          <w:lang w:val="ru-RU"/>
        </w:rPr>
        <w:t xml:space="preserve"> в течение срока. В 2022 году МСЭ решил пересмотреть </w:t>
      </w:r>
      <w:r w:rsidR="00F40CB3" w:rsidRPr="00105654">
        <w:rPr>
          <w:lang w:val="ru-RU"/>
        </w:rPr>
        <w:t xml:space="preserve">политику </w:t>
      </w:r>
      <w:r w:rsidRPr="00105654">
        <w:rPr>
          <w:lang w:val="ru-RU"/>
        </w:rPr>
        <w:t>учет</w:t>
      </w:r>
      <w:r w:rsidR="00F40CB3" w:rsidRPr="00105654">
        <w:rPr>
          <w:lang w:val="ru-RU"/>
        </w:rPr>
        <w:t>а</w:t>
      </w:r>
      <w:r w:rsidRPr="00105654">
        <w:rPr>
          <w:lang w:val="ru-RU"/>
        </w:rPr>
        <w:t xml:space="preserve"> и отразить </w:t>
      </w:r>
      <w:r w:rsidR="00F40CB3" w:rsidRPr="00105654">
        <w:rPr>
          <w:lang w:val="ru-RU"/>
        </w:rPr>
        <w:t>ссуду</w:t>
      </w:r>
      <w:r w:rsidRPr="00105654">
        <w:rPr>
          <w:lang w:val="ru-RU"/>
        </w:rPr>
        <w:t xml:space="preserve"> по </w:t>
      </w:r>
      <w:r w:rsidR="00192A5A" w:rsidRPr="00105654">
        <w:rPr>
          <w:lang w:val="ru-RU"/>
        </w:rPr>
        <w:t>текущей</w:t>
      </w:r>
      <w:r w:rsidRPr="00105654">
        <w:rPr>
          <w:lang w:val="ru-RU"/>
        </w:rPr>
        <w:t xml:space="preserve"> стоимости,</w:t>
      </w:r>
      <w:r w:rsidR="00F40CB3" w:rsidRPr="00105654">
        <w:rPr>
          <w:lang w:val="ru-RU"/>
        </w:rPr>
        <w:t xml:space="preserve"> с тем</w:t>
      </w:r>
      <w:r w:rsidRPr="00105654">
        <w:rPr>
          <w:lang w:val="ru-RU"/>
        </w:rPr>
        <w:t xml:space="preserve"> чтобы предоставить </w:t>
      </w:r>
      <w:r w:rsidR="00F40CB3" w:rsidRPr="00105654">
        <w:rPr>
          <w:lang w:val="ru-RU"/>
        </w:rPr>
        <w:t>более ценную информацию в процессе ознакомления с</w:t>
      </w:r>
      <w:r w:rsidRPr="00105654">
        <w:rPr>
          <w:lang w:val="ru-RU"/>
        </w:rPr>
        <w:t xml:space="preserve"> финансовой отчетност</w:t>
      </w:r>
      <w:r w:rsidR="00F40CB3" w:rsidRPr="00105654">
        <w:rPr>
          <w:lang w:val="ru-RU"/>
        </w:rPr>
        <w:t>ью</w:t>
      </w:r>
      <w:r w:rsidRPr="00105654">
        <w:rPr>
          <w:lang w:val="ru-RU"/>
        </w:rPr>
        <w:t>. В</w:t>
      </w:r>
      <w:r w:rsidR="00E926EE" w:rsidRPr="00105654">
        <w:rPr>
          <w:lang w:val="ru-RU"/>
        </w:rPr>
        <w:t> </w:t>
      </w:r>
      <w:r w:rsidRPr="00105654">
        <w:rPr>
          <w:lang w:val="ru-RU"/>
        </w:rPr>
        <w:t xml:space="preserve">результате в таблице ниже приведена корректировка для отражения суммы </w:t>
      </w:r>
      <w:r w:rsidR="00F40CB3" w:rsidRPr="00105654">
        <w:rPr>
          <w:lang w:val="ru-RU"/>
        </w:rPr>
        <w:t>ссуды</w:t>
      </w:r>
      <w:r w:rsidRPr="00105654">
        <w:rPr>
          <w:lang w:val="ru-RU"/>
        </w:rPr>
        <w:t xml:space="preserve"> по </w:t>
      </w:r>
      <w:r w:rsidR="00192A5A" w:rsidRPr="00105654">
        <w:rPr>
          <w:lang w:val="ru-RU"/>
        </w:rPr>
        <w:t xml:space="preserve">текущей </w:t>
      </w:r>
      <w:r w:rsidRPr="00105654">
        <w:rPr>
          <w:lang w:val="ru-RU"/>
        </w:rPr>
        <w:t>стоимости на конец года.</w:t>
      </w:r>
    </w:p>
    <w:tbl>
      <w:tblPr>
        <w:tblW w:w="9645" w:type="dxa"/>
        <w:tblLayout w:type="fixed"/>
        <w:tblLook w:val="04A0" w:firstRow="1" w:lastRow="0" w:firstColumn="1" w:lastColumn="0" w:noHBand="0" w:noVBand="1"/>
      </w:tblPr>
      <w:tblGrid>
        <w:gridCol w:w="4253"/>
        <w:gridCol w:w="1797"/>
        <w:gridCol w:w="1797"/>
        <w:gridCol w:w="1798"/>
      </w:tblGrid>
      <w:tr w:rsidR="002C3B78" w:rsidRPr="00105654" w14:paraId="5A219A91" w14:textId="77777777" w:rsidTr="00207263">
        <w:tc>
          <w:tcPr>
            <w:tcW w:w="4253" w:type="dxa"/>
            <w:tcBorders>
              <w:top w:val="nil"/>
              <w:left w:val="nil"/>
              <w:bottom w:val="nil"/>
              <w:right w:val="nil"/>
            </w:tcBorders>
            <w:shd w:val="clear" w:color="000000" w:fill="0070C0"/>
            <w:noWrap/>
            <w:vAlign w:val="center"/>
          </w:tcPr>
          <w:p w14:paraId="5D91FF85" w14:textId="2ABA5214" w:rsidR="002C3B78" w:rsidRPr="00105654" w:rsidRDefault="002C3B78" w:rsidP="00207263">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450489A7" w14:textId="3FA7E959" w:rsidR="002C3B78" w:rsidRPr="00105654" w:rsidRDefault="002C3B78" w:rsidP="00207263">
            <w:pPr>
              <w:pStyle w:val="Tablehead"/>
              <w:rPr>
                <w:sz w:val="18"/>
                <w:szCs w:val="18"/>
                <w:lang w:val="ru-RU"/>
              </w:rPr>
            </w:pPr>
            <w:r w:rsidRPr="00105654">
              <w:rPr>
                <w:sz w:val="18"/>
                <w:szCs w:val="18"/>
                <w:lang w:val="ru-RU"/>
              </w:rPr>
              <w:t>2021</w:t>
            </w:r>
            <w:r w:rsidR="0091366D" w:rsidRPr="00105654">
              <w:rPr>
                <w:sz w:val="18"/>
                <w:szCs w:val="18"/>
                <w:lang w:val="ru-RU"/>
              </w:rPr>
              <w:t xml:space="preserve"> г.</w:t>
            </w:r>
          </w:p>
        </w:tc>
      </w:tr>
      <w:tr w:rsidR="0091366D" w:rsidRPr="00105654" w14:paraId="3A177E05" w14:textId="77777777" w:rsidTr="00207263">
        <w:tc>
          <w:tcPr>
            <w:tcW w:w="4253" w:type="dxa"/>
            <w:tcBorders>
              <w:top w:val="nil"/>
              <w:left w:val="nil"/>
              <w:bottom w:val="nil"/>
              <w:right w:val="nil"/>
            </w:tcBorders>
            <w:shd w:val="clear" w:color="000000" w:fill="0070C0"/>
            <w:noWrap/>
            <w:vAlign w:val="center"/>
          </w:tcPr>
          <w:p w14:paraId="563390C7" w14:textId="48EB9AF0" w:rsidR="002C3B78" w:rsidRPr="00105654" w:rsidRDefault="002C3B78" w:rsidP="00207263">
            <w:pPr>
              <w:pStyle w:val="Tablehead"/>
              <w:rPr>
                <w:sz w:val="18"/>
                <w:szCs w:val="18"/>
                <w:lang w:val="ru-RU"/>
              </w:rPr>
            </w:pPr>
          </w:p>
        </w:tc>
        <w:tc>
          <w:tcPr>
            <w:tcW w:w="1797" w:type="dxa"/>
            <w:tcBorders>
              <w:top w:val="nil"/>
              <w:left w:val="nil"/>
              <w:bottom w:val="nil"/>
              <w:right w:val="nil"/>
            </w:tcBorders>
            <w:shd w:val="clear" w:color="000000" w:fill="0070C0"/>
            <w:vAlign w:val="center"/>
            <w:hideMark/>
          </w:tcPr>
          <w:p w14:paraId="134615E9" w14:textId="1D3980C5" w:rsidR="002C3B78" w:rsidRPr="00105654" w:rsidRDefault="00207263" w:rsidP="00207263">
            <w:pPr>
              <w:pStyle w:val="Tablehead"/>
              <w:rPr>
                <w:sz w:val="18"/>
                <w:szCs w:val="18"/>
                <w:lang w:val="ru-RU"/>
              </w:rPr>
            </w:pPr>
            <w:r w:rsidRPr="00105654">
              <w:rPr>
                <w:sz w:val="18"/>
                <w:szCs w:val="18"/>
                <w:lang w:val="ru-RU"/>
              </w:rPr>
              <w:t xml:space="preserve">Остаток </w:t>
            </w:r>
            <w:r w:rsidR="00CD06B0" w:rsidRPr="00105654">
              <w:rPr>
                <w:sz w:val="18"/>
                <w:szCs w:val="18"/>
                <w:lang w:val="ru-RU"/>
              </w:rPr>
              <w:br/>
            </w:r>
            <w:r w:rsidRPr="00105654">
              <w:rPr>
                <w:sz w:val="18"/>
                <w:szCs w:val="18"/>
                <w:lang w:val="ru-RU"/>
              </w:rPr>
              <w:t>на</w:t>
            </w:r>
            <w:r w:rsidR="002C3B78" w:rsidRPr="00105654">
              <w:rPr>
                <w:sz w:val="18"/>
                <w:szCs w:val="18"/>
                <w:lang w:val="ru-RU"/>
              </w:rPr>
              <w:t xml:space="preserve"> 31.12.2021</w:t>
            </w:r>
            <w:r w:rsidRPr="00105654">
              <w:rPr>
                <w:sz w:val="18"/>
                <w:szCs w:val="18"/>
                <w:lang w:val="ru-RU"/>
              </w:rPr>
              <w:t xml:space="preserve"> г.</w:t>
            </w:r>
          </w:p>
        </w:tc>
        <w:tc>
          <w:tcPr>
            <w:tcW w:w="1797" w:type="dxa"/>
            <w:tcBorders>
              <w:top w:val="nil"/>
              <w:left w:val="nil"/>
              <w:bottom w:val="nil"/>
              <w:right w:val="nil"/>
            </w:tcBorders>
            <w:shd w:val="clear" w:color="000000" w:fill="0070C0"/>
            <w:vAlign w:val="center"/>
            <w:hideMark/>
          </w:tcPr>
          <w:p w14:paraId="02C3498A" w14:textId="088B374D" w:rsidR="002C3B78" w:rsidRPr="00105654" w:rsidRDefault="00207263" w:rsidP="00207263">
            <w:pPr>
              <w:pStyle w:val="Tablehead"/>
              <w:rPr>
                <w:sz w:val="18"/>
                <w:szCs w:val="18"/>
                <w:lang w:val="ru-RU"/>
              </w:rPr>
            </w:pPr>
            <w:r w:rsidRPr="00105654">
              <w:rPr>
                <w:sz w:val="18"/>
                <w:szCs w:val="18"/>
                <w:lang w:val="ru-RU"/>
              </w:rPr>
              <w:t>Увеличение</w:t>
            </w:r>
            <w:r w:rsidR="002C3B78" w:rsidRPr="00105654">
              <w:rPr>
                <w:sz w:val="18"/>
                <w:szCs w:val="18"/>
                <w:lang w:val="ru-RU"/>
              </w:rPr>
              <w:t>/</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18E8E7F6" w14:textId="22C72DC8" w:rsidR="002C3B78" w:rsidRPr="00105654" w:rsidRDefault="002C3B78" w:rsidP="00207263">
            <w:pPr>
              <w:pStyle w:val="Tablehead"/>
              <w:rPr>
                <w:sz w:val="18"/>
                <w:szCs w:val="18"/>
                <w:lang w:val="ru-RU"/>
              </w:rPr>
            </w:pPr>
            <w:r w:rsidRPr="00105654">
              <w:rPr>
                <w:sz w:val="18"/>
                <w:szCs w:val="18"/>
                <w:lang w:val="ru-RU"/>
              </w:rPr>
              <w:t>2021</w:t>
            </w:r>
            <w:r w:rsidR="00207263" w:rsidRPr="00105654">
              <w:rPr>
                <w:sz w:val="18"/>
                <w:szCs w:val="18"/>
                <w:lang w:val="ru-RU"/>
              </w:rPr>
              <w:t xml:space="preserve"> г.</w:t>
            </w:r>
            <w:r w:rsidR="00207263" w:rsidRPr="00105654">
              <w:rPr>
                <w:sz w:val="18"/>
                <w:szCs w:val="18"/>
                <w:lang w:val="ru-RU"/>
              </w:rPr>
              <w:br/>
              <w:t>(пересчитанные)</w:t>
            </w:r>
          </w:p>
        </w:tc>
      </w:tr>
      <w:tr w:rsidR="00207263" w:rsidRPr="00105654" w14:paraId="0F54168C" w14:textId="77777777" w:rsidTr="00207263">
        <w:tc>
          <w:tcPr>
            <w:tcW w:w="4253" w:type="dxa"/>
            <w:tcBorders>
              <w:top w:val="nil"/>
              <w:left w:val="nil"/>
              <w:bottom w:val="nil"/>
              <w:right w:val="nil"/>
            </w:tcBorders>
            <w:shd w:val="clear" w:color="auto" w:fill="auto"/>
            <w:noWrap/>
            <w:vAlign w:val="bottom"/>
            <w:hideMark/>
          </w:tcPr>
          <w:p w14:paraId="324A5265" w14:textId="5561C1D9" w:rsidR="002C3B78" w:rsidRPr="00105654" w:rsidRDefault="004B2BB6" w:rsidP="002C3B78">
            <w:pPr>
              <w:pStyle w:val="Tabletext"/>
              <w:rPr>
                <w:sz w:val="18"/>
                <w:szCs w:val="18"/>
                <w:lang w:val="ru-RU"/>
              </w:rPr>
            </w:pPr>
            <w:r w:rsidRPr="00105654">
              <w:rPr>
                <w:sz w:val="18"/>
                <w:szCs w:val="18"/>
                <w:lang w:val="ru-RU"/>
              </w:rPr>
              <w:t>Накопленны</w:t>
            </w:r>
            <w:r w:rsidR="00652CD4" w:rsidRPr="00105654">
              <w:rPr>
                <w:sz w:val="18"/>
                <w:szCs w:val="18"/>
                <w:lang w:val="ru-RU"/>
              </w:rPr>
              <w:t>е</w:t>
            </w:r>
            <w:r w:rsidRPr="00105654">
              <w:rPr>
                <w:sz w:val="18"/>
                <w:szCs w:val="18"/>
                <w:lang w:val="ru-RU"/>
              </w:rPr>
              <w:t xml:space="preserve"> излиш</w:t>
            </w:r>
            <w:r w:rsidR="00652CD4" w:rsidRPr="00105654">
              <w:rPr>
                <w:sz w:val="18"/>
                <w:szCs w:val="18"/>
                <w:lang w:val="ru-RU"/>
              </w:rPr>
              <w:t>ки</w:t>
            </w:r>
          </w:p>
        </w:tc>
        <w:tc>
          <w:tcPr>
            <w:tcW w:w="1797" w:type="dxa"/>
            <w:tcBorders>
              <w:top w:val="nil"/>
              <w:left w:val="nil"/>
              <w:bottom w:val="nil"/>
              <w:right w:val="nil"/>
            </w:tcBorders>
            <w:shd w:val="clear" w:color="auto" w:fill="auto"/>
            <w:noWrap/>
            <w:vAlign w:val="bottom"/>
            <w:hideMark/>
          </w:tcPr>
          <w:p w14:paraId="6847B897" w14:textId="08DE8C71" w:rsidR="002C3B78" w:rsidRPr="00105654" w:rsidRDefault="002C3B78" w:rsidP="00207263">
            <w:pPr>
              <w:pStyle w:val="Tabletext"/>
              <w:ind w:right="170"/>
              <w:jc w:val="right"/>
              <w:rPr>
                <w:sz w:val="18"/>
                <w:szCs w:val="18"/>
                <w:lang w:val="ru-RU"/>
              </w:rPr>
            </w:pPr>
            <w:r w:rsidRPr="00105654">
              <w:rPr>
                <w:sz w:val="18"/>
                <w:szCs w:val="18"/>
                <w:lang w:val="ru-RU"/>
              </w:rPr>
              <w:t>46</w:t>
            </w:r>
          </w:p>
        </w:tc>
        <w:tc>
          <w:tcPr>
            <w:tcW w:w="1797" w:type="dxa"/>
            <w:tcBorders>
              <w:top w:val="nil"/>
              <w:left w:val="nil"/>
              <w:bottom w:val="nil"/>
              <w:right w:val="nil"/>
            </w:tcBorders>
            <w:shd w:val="clear" w:color="auto" w:fill="auto"/>
            <w:noWrap/>
            <w:vAlign w:val="bottom"/>
            <w:hideMark/>
          </w:tcPr>
          <w:p w14:paraId="22817923" w14:textId="130B45D1" w:rsidR="002C3B78" w:rsidRPr="00105654" w:rsidRDefault="002C3B78" w:rsidP="00207263">
            <w:pPr>
              <w:pStyle w:val="Tabletext"/>
              <w:ind w:right="170"/>
              <w:jc w:val="right"/>
              <w:rPr>
                <w:sz w:val="18"/>
                <w:szCs w:val="18"/>
                <w:lang w:val="ru-RU"/>
              </w:rPr>
            </w:pPr>
            <w:r w:rsidRPr="00105654">
              <w:rPr>
                <w:sz w:val="18"/>
                <w:szCs w:val="18"/>
                <w:lang w:val="ru-RU"/>
              </w:rPr>
              <w:t>(46)</w:t>
            </w:r>
          </w:p>
        </w:tc>
        <w:tc>
          <w:tcPr>
            <w:tcW w:w="1798" w:type="dxa"/>
            <w:tcBorders>
              <w:top w:val="nil"/>
              <w:left w:val="nil"/>
              <w:bottom w:val="nil"/>
              <w:right w:val="nil"/>
            </w:tcBorders>
            <w:shd w:val="clear" w:color="auto" w:fill="auto"/>
            <w:noWrap/>
            <w:vAlign w:val="bottom"/>
            <w:hideMark/>
          </w:tcPr>
          <w:p w14:paraId="5C10E5FE" w14:textId="27F3CE36" w:rsidR="002C3B78" w:rsidRPr="00105654" w:rsidRDefault="002C3B78" w:rsidP="00207263">
            <w:pPr>
              <w:pStyle w:val="Tabletext"/>
              <w:ind w:right="170"/>
              <w:jc w:val="right"/>
              <w:rPr>
                <w:sz w:val="18"/>
                <w:szCs w:val="18"/>
                <w:lang w:val="ru-RU"/>
              </w:rPr>
            </w:pPr>
            <w:r w:rsidRPr="00105654">
              <w:rPr>
                <w:sz w:val="18"/>
                <w:szCs w:val="18"/>
                <w:lang w:val="ru-RU"/>
              </w:rPr>
              <w:t>0</w:t>
            </w:r>
          </w:p>
        </w:tc>
      </w:tr>
      <w:tr w:rsidR="00207263" w:rsidRPr="00105654" w14:paraId="5C7D496E" w14:textId="77777777" w:rsidTr="00207263">
        <w:tc>
          <w:tcPr>
            <w:tcW w:w="4253" w:type="dxa"/>
            <w:tcBorders>
              <w:top w:val="nil"/>
              <w:left w:val="nil"/>
              <w:bottom w:val="nil"/>
              <w:right w:val="nil"/>
            </w:tcBorders>
            <w:shd w:val="clear" w:color="auto" w:fill="auto"/>
            <w:noWrap/>
            <w:vAlign w:val="bottom"/>
            <w:hideMark/>
          </w:tcPr>
          <w:p w14:paraId="27F1A119" w14:textId="22567DB2" w:rsidR="002C3B78" w:rsidRPr="00105654" w:rsidRDefault="004B2BB6" w:rsidP="002C3B78">
            <w:pPr>
              <w:pStyle w:val="Tabletext"/>
              <w:rPr>
                <w:sz w:val="18"/>
                <w:szCs w:val="18"/>
                <w:lang w:val="ru-RU"/>
              </w:rPr>
            </w:pPr>
            <w:r w:rsidRPr="00105654">
              <w:rPr>
                <w:sz w:val="18"/>
                <w:szCs w:val="18"/>
                <w:lang w:val="ru-RU"/>
              </w:rPr>
              <w:t>Краткосрочная задолженность</w:t>
            </w:r>
          </w:p>
        </w:tc>
        <w:tc>
          <w:tcPr>
            <w:tcW w:w="1797" w:type="dxa"/>
            <w:tcBorders>
              <w:top w:val="nil"/>
              <w:left w:val="nil"/>
              <w:bottom w:val="nil"/>
              <w:right w:val="nil"/>
            </w:tcBorders>
            <w:shd w:val="clear" w:color="auto" w:fill="auto"/>
            <w:noWrap/>
            <w:vAlign w:val="bottom"/>
            <w:hideMark/>
          </w:tcPr>
          <w:p w14:paraId="7BBE044F" w14:textId="744E3DC5" w:rsidR="002C3B78" w:rsidRPr="00105654" w:rsidRDefault="002C3B78" w:rsidP="00207263">
            <w:pPr>
              <w:pStyle w:val="Tabletext"/>
              <w:ind w:right="170"/>
              <w:jc w:val="right"/>
              <w:rPr>
                <w:sz w:val="18"/>
                <w:szCs w:val="18"/>
                <w:lang w:val="ru-RU"/>
              </w:rPr>
            </w:pPr>
            <w:r w:rsidRPr="00105654">
              <w:rPr>
                <w:sz w:val="18"/>
                <w:szCs w:val="18"/>
                <w:lang w:val="ru-RU"/>
              </w:rPr>
              <w:t>(46)</w:t>
            </w:r>
          </w:p>
        </w:tc>
        <w:tc>
          <w:tcPr>
            <w:tcW w:w="1797" w:type="dxa"/>
            <w:tcBorders>
              <w:top w:val="nil"/>
              <w:left w:val="nil"/>
              <w:bottom w:val="nil"/>
              <w:right w:val="nil"/>
            </w:tcBorders>
            <w:shd w:val="clear" w:color="auto" w:fill="auto"/>
            <w:noWrap/>
            <w:vAlign w:val="bottom"/>
            <w:hideMark/>
          </w:tcPr>
          <w:p w14:paraId="43B84ECC" w14:textId="6F23D7F0" w:rsidR="002C3B78" w:rsidRPr="00105654" w:rsidRDefault="002C3B78" w:rsidP="00207263">
            <w:pPr>
              <w:pStyle w:val="Tabletext"/>
              <w:ind w:right="170"/>
              <w:jc w:val="right"/>
              <w:rPr>
                <w:sz w:val="18"/>
                <w:szCs w:val="18"/>
                <w:lang w:val="ru-RU"/>
              </w:rPr>
            </w:pPr>
            <w:r w:rsidRPr="00105654">
              <w:rPr>
                <w:sz w:val="18"/>
                <w:szCs w:val="18"/>
                <w:lang w:val="ru-RU"/>
              </w:rPr>
              <w:t>46</w:t>
            </w:r>
          </w:p>
        </w:tc>
        <w:tc>
          <w:tcPr>
            <w:tcW w:w="1798" w:type="dxa"/>
            <w:tcBorders>
              <w:top w:val="nil"/>
              <w:left w:val="nil"/>
              <w:bottom w:val="nil"/>
              <w:right w:val="nil"/>
            </w:tcBorders>
            <w:shd w:val="clear" w:color="auto" w:fill="auto"/>
            <w:noWrap/>
            <w:vAlign w:val="bottom"/>
            <w:hideMark/>
          </w:tcPr>
          <w:p w14:paraId="10B3CAF1" w14:textId="72763A04" w:rsidR="002C3B78" w:rsidRPr="00105654" w:rsidRDefault="002C3B78" w:rsidP="00207263">
            <w:pPr>
              <w:pStyle w:val="Tabletext"/>
              <w:ind w:right="170"/>
              <w:jc w:val="right"/>
              <w:rPr>
                <w:sz w:val="18"/>
                <w:szCs w:val="18"/>
                <w:lang w:val="ru-RU"/>
              </w:rPr>
            </w:pPr>
            <w:r w:rsidRPr="00105654">
              <w:rPr>
                <w:sz w:val="18"/>
                <w:szCs w:val="18"/>
                <w:lang w:val="ru-RU"/>
              </w:rPr>
              <w:t>(0)</w:t>
            </w:r>
          </w:p>
        </w:tc>
      </w:tr>
      <w:tr w:rsidR="00207263" w:rsidRPr="00105654" w14:paraId="73EF7B82" w14:textId="77777777" w:rsidTr="00207263">
        <w:tc>
          <w:tcPr>
            <w:tcW w:w="4253" w:type="dxa"/>
            <w:tcBorders>
              <w:top w:val="nil"/>
              <w:left w:val="nil"/>
              <w:bottom w:val="nil"/>
              <w:right w:val="nil"/>
            </w:tcBorders>
            <w:shd w:val="clear" w:color="auto" w:fill="auto"/>
            <w:noWrap/>
            <w:vAlign w:val="bottom"/>
            <w:hideMark/>
          </w:tcPr>
          <w:p w14:paraId="4D76DE8C" w14:textId="77777777" w:rsidR="002C3B78" w:rsidRPr="00105654" w:rsidRDefault="002C3B78" w:rsidP="002C3B78">
            <w:pPr>
              <w:pStyle w:val="Tabletext"/>
              <w:rPr>
                <w:sz w:val="18"/>
                <w:szCs w:val="18"/>
                <w:lang w:val="ru-RU"/>
              </w:rPr>
            </w:pPr>
          </w:p>
        </w:tc>
        <w:tc>
          <w:tcPr>
            <w:tcW w:w="1797" w:type="dxa"/>
            <w:tcBorders>
              <w:top w:val="nil"/>
              <w:left w:val="nil"/>
              <w:bottom w:val="nil"/>
              <w:right w:val="nil"/>
            </w:tcBorders>
            <w:shd w:val="clear" w:color="auto" w:fill="auto"/>
            <w:noWrap/>
            <w:vAlign w:val="bottom"/>
            <w:hideMark/>
          </w:tcPr>
          <w:p w14:paraId="644475AD" w14:textId="77777777" w:rsidR="002C3B78" w:rsidRPr="00105654" w:rsidRDefault="002C3B78" w:rsidP="00207263">
            <w:pPr>
              <w:pStyle w:val="Tabletext"/>
              <w:ind w:right="170"/>
              <w:jc w:val="right"/>
              <w:rPr>
                <w:sz w:val="18"/>
                <w:szCs w:val="18"/>
                <w:lang w:val="ru-RU"/>
              </w:rPr>
            </w:pPr>
          </w:p>
        </w:tc>
        <w:tc>
          <w:tcPr>
            <w:tcW w:w="1797" w:type="dxa"/>
            <w:tcBorders>
              <w:top w:val="nil"/>
              <w:left w:val="nil"/>
              <w:bottom w:val="nil"/>
              <w:right w:val="nil"/>
            </w:tcBorders>
            <w:shd w:val="clear" w:color="auto" w:fill="auto"/>
            <w:noWrap/>
            <w:vAlign w:val="bottom"/>
            <w:hideMark/>
          </w:tcPr>
          <w:p w14:paraId="31635F5D" w14:textId="77777777" w:rsidR="002C3B78" w:rsidRPr="00105654" w:rsidRDefault="002C3B78" w:rsidP="00207263">
            <w:pPr>
              <w:pStyle w:val="Tabletext"/>
              <w:ind w:right="170"/>
              <w:jc w:val="right"/>
              <w:rPr>
                <w:sz w:val="18"/>
                <w:szCs w:val="18"/>
                <w:lang w:val="ru-RU"/>
              </w:rPr>
            </w:pPr>
          </w:p>
        </w:tc>
        <w:tc>
          <w:tcPr>
            <w:tcW w:w="1798" w:type="dxa"/>
            <w:tcBorders>
              <w:top w:val="nil"/>
              <w:left w:val="nil"/>
              <w:bottom w:val="nil"/>
              <w:right w:val="nil"/>
            </w:tcBorders>
            <w:shd w:val="clear" w:color="auto" w:fill="auto"/>
            <w:noWrap/>
            <w:vAlign w:val="bottom"/>
            <w:hideMark/>
          </w:tcPr>
          <w:p w14:paraId="4C4E53BE" w14:textId="77777777" w:rsidR="002C3B78" w:rsidRPr="00105654" w:rsidRDefault="002C3B78" w:rsidP="00207263">
            <w:pPr>
              <w:pStyle w:val="Tabletext"/>
              <w:ind w:right="170"/>
              <w:jc w:val="right"/>
              <w:rPr>
                <w:sz w:val="18"/>
                <w:szCs w:val="18"/>
                <w:lang w:val="ru-RU"/>
              </w:rPr>
            </w:pPr>
          </w:p>
        </w:tc>
      </w:tr>
      <w:tr w:rsidR="00207263" w:rsidRPr="00105654" w14:paraId="398DD28B" w14:textId="77777777" w:rsidTr="00207263">
        <w:tc>
          <w:tcPr>
            <w:tcW w:w="4253" w:type="dxa"/>
            <w:tcBorders>
              <w:top w:val="nil"/>
              <w:left w:val="nil"/>
              <w:bottom w:val="nil"/>
              <w:right w:val="nil"/>
            </w:tcBorders>
            <w:shd w:val="clear" w:color="auto" w:fill="auto"/>
            <w:noWrap/>
            <w:vAlign w:val="bottom"/>
            <w:hideMark/>
          </w:tcPr>
          <w:p w14:paraId="4562221D" w14:textId="6B20E3A9" w:rsidR="002C3B78" w:rsidRPr="00105654" w:rsidRDefault="004B2BB6" w:rsidP="002C3B78">
            <w:pPr>
              <w:pStyle w:val="Tabletext"/>
              <w:rPr>
                <w:sz w:val="18"/>
                <w:szCs w:val="18"/>
                <w:lang w:val="ru-RU"/>
              </w:rPr>
            </w:pPr>
            <w:r w:rsidRPr="00105654">
              <w:rPr>
                <w:sz w:val="18"/>
                <w:szCs w:val="18"/>
                <w:lang w:val="ru-RU"/>
              </w:rPr>
              <w:t>Взносы в натуральной форме</w:t>
            </w:r>
          </w:p>
        </w:tc>
        <w:tc>
          <w:tcPr>
            <w:tcW w:w="1797" w:type="dxa"/>
            <w:tcBorders>
              <w:top w:val="nil"/>
              <w:left w:val="nil"/>
              <w:bottom w:val="nil"/>
              <w:right w:val="nil"/>
            </w:tcBorders>
            <w:shd w:val="clear" w:color="auto" w:fill="auto"/>
            <w:noWrap/>
            <w:vAlign w:val="bottom"/>
            <w:hideMark/>
          </w:tcPr>
          <w:p w14:paraId="60C37DFC" w14:textId="677C8F6D" w:rsidR="002C3B78" w:rsidRPr="00105654" w:rsidRDefault="002C3B78" w:rsidP="00207263">
            <w:pPr>
              <w:pStyle w:val="Tabletext"/>
              <w:ind w:right="170"/>
              <w:jc w:val="right"/>
              <w:rPr>
                <w:sz w:val="18"/>
                <w:szCs w:val="18"/>
                <w:lang w:val="ru-RU"/>
              </w:rPr>
            </w:pPr>
            <w:r w:rsidRPr="00105654">
              <w:rPr>
                <w:sz w:val="18"/>
                <w:szCs w:val="18"/>
                <w:lang w:val="ru-RU"/>
              </w:rPr>
              <w:t>(798)</w:t>
            </w:r>
          </w:p>
        </w:tc>
        <w:tc>
          <w:tcPr>
            <w:tcW w:w="1797" w:type="dxa"/>
            <w:tcBorders>
              <w:top w:val="nil"/>
              <w:left w:val="nil"/>
              <w:bottom w:val="nil"/>
              <w:right w:val="nil"/>
            </w:tcBorders>
            <w:shd w:val="clear" w:color="auto" w:fill="auto"/>
            <w:noWrap/>
            <w:vAlign w:val="bottom"/>
            <w:hideMark/>
          </w:tcPr>
          <w:p w14:paraId="46C52961" w14:textId="4AA061EE" w:rsidR="002C3B78" w:rsidRPr="00105654" w:rsidRDefault="002C3B78" w:rsidP="00207263">
            <w:pPr>
              <w:pStyle w:val="Tabletext"/>
              <w:ind w:right="170"/>
              <w:jc w:val="right"/>
              <w:rPr>
                <w:sz w:val="18"/>
                <w:szCs w:val="18"/>
                <w:lang w:val="ru-RU"/>
              </w:rPr>
            </w:pPr>
            <w:r w:rsidRPr="00105654">
              <w:rPr>
                <w:sz w:val="18"/>
                <w:szCs w:val="18"/>
                <w:lang w:val="ru-RU"/>
              </w:rPr>
              <w:t>798</w:t>
            </w:r>
          </w:p>
        </w:tc>
        <w:tc>
          <w:tcPr>
            <w:tcW w:w="1798" w:type="dxa"/>
            <w:tcBorders>
              <w:top w:val="nil"/>
              <w:left w:val="nil"/>
              <w:bottom w:val="nil"/>
              <w:right w:val="nil"/>
            </w:tcBorders>
            <w:shd w:val="clear" w:color="auto" w:fill="auto"/>
            <w:noWrap/>
            <w:vAlign w:val="bottom"/>
            <w:hideMark/>
          </w:tcPr>
          <w:p w14:paraId="14D1393F" w14:textId="04B29E3E" w:rsidR="002C3B78" w:rsidRPr="00105654" w:rsidRDefault="00207263" w:rsidP="00207263">
            <w:pPr>
              <w:pStyle w:val="Tabletext"/>
              <w:ind w:right="170"/>
              <w:jc w:val="right"/>
              <w:rPr>
                <w:sz w:val="18"/>
                <w:szCs w:val="18"/>
                <w:lang w:val="ru-RU"/>
              </w:rPr>
            </w:pPr>
            <w:r w:rsidRPr="00105654">
              <w:rPr>
                <w:sz w:val="18"/>
                <w:szCs w:val="18"/>
                <w:lang w:val="ru-RU"/>
              </w:rPr>
              <w:t>−</w:t>
            </w:r>
          </w:p>
        </w:tc>
      </w:tr>
      <w:tr w:rsidR="00207263" w:rsidRPr="00105654" w14:paraId="6F2AB39D" w14:textId="77777777" w:rsidTr="00207263">
        <w:tc>
          <w:tcPr>
            <w:tcW w:w="4253" w:type="dxa"/>
            <w:tcBorders>
              <w:top w:val="nil"/>
              <w:left w:val="nil"/>
              <w:bottom w:val="nil"/>
              <w:right w:val="nil"/>
            </w:tcBorders>
            <w:shd w:val="clear" w:color="auto" w:fill="auto"/>
            <w:noWrap/>
            <w:vAlign w:val="bottom"/>
            <w:hideMark/>
          </w:tcPr>
          <w:p w14:paraId="10D3023B" w14:textId="67CACDF7" w:rsidR="002C3B78" w:rsidRPr="00105654" w:rsidRDefault="004B2BB6" w:rsidP="002C3B78">
            <w:pPr>
              <w:pStyle w:val="Tabletext"/>
              <w:rPr>
                <w:sz w:val="18"/>
                <w:szCs w:val="18"/>
                <w:lang w:val="ru-RU"/>
              </w:rPr>
            </w:pPr>
            <w:r w:rsidRPr="00105654">
              <w:rPr>
                <w:sz w:val="18"/>
                <w:szCs w:val="18"/>
                <w:lang w:val="ru-RU"/>
              </w:rPr>
              <w:t>Расходы в натуральной форме</w:t>
            </w:r>
          </w:p>
        </w:tc>
        <w:tc>
          <w:tcPr>
            <w:tcW w:w="1797" w:type="dxa"/>
            <w:tcBorders>
              <w:top w:val="nil"/>
              <w:left w:val="nil"/>
              <w:bottom w:val="nil"/>
              <w:right w:val="nil"/>
            </w:tcBorders>
            <w:shd w:val="clear" w:color="auto" w:fill="auto"/>
            <w:noWrap/>
            <w:vAlign w:val="bottom"/>
            <w:hideMark/>
          </w:tcPr>
          <w:p w14:paraId="0A093BD9" w14:textId="1BF1A308" w:rsidR="002C3B78" w:rsidRPr="00105654" w:rsidRDefault="002C3B78" w:rsidP="00207263">
            <w:pPr>
              <w:pStyle w:val="Tabletext"/>
              <w:ind w:right="170"/>
              <w:jc w:val="right"/>
              <w:rPr>
                <w:sz w:val="18"/>
                <w:szCs w:val="18"/>
                <w:lang w:val="ru-RU"/>
              </w:rPr>
            </w:pPr>
            <w:r w:rsidRPr="00105654">
              <w:rPr>
                <w:sz w:val="18"/>
                <w:szCs w:val="18"/>
                <w:lang w:val="ru-RU"/>
              </w:rPr>
              <w:t>798</w:t>
            </w:r>
          </w:p>
        </w:tc>
        <w:tc>
          <w:tcPr>
            <w:tcW w:w="1797" w:type="dxa"/>
            <w:tcBorders>
              <w:top w:val="nil"/>
              <w:left w:val="nil"/>
              <w:bottom w:val="nil"/>
              <w:right w:val="nil"/>
            </w:tcBorders>
            <w:shd w:val="clear" w:color="auto" w:fill="auto"/>
            <w:noWrap/>
            <w:vAlign w:val="bottom"/>
            <w:hideMark/>
          </w:tcPr>
          <w:p w14:paraId="1F499FF8" w14:textId="7CD510E7" w:rsidR="002C3B78" w:rsidRPr="00105654" w:rsidRDefault="002C3B78" w:rsidP="00207263">
            <w:pPr>
              <w:pStyle w:val="Tabletext"/>
              <w:ind w:right="170"/>
              <w:jc w:val="right"/>
              <w:rPr>
                <w:sz w:val="18"/>
                <w:szCs w:val="18"/>
                <w:lang w:val="ru-RU"/>
              </w:rPr>
            </w:pPr>
            <w:r w:rsidRPr="00105654">
              <w:rPr>
                <w:sz w:val="18"/>
                <w:szCs w:val="18"/>
                <w:lang w:val="ru-RU"/>
              </w:rPr>
              <w:t>(798)</w:t>
            </w:r>
          </w:p>
        </w:tc>
        <w:tc>
          <w:tcPr>
            <w:tcW w:w="1798" w:type="dxa"/>
            <w:tcBorders>
              <w:top w:val="nil"/>
              <w:left w:val="nil"/>
              <w:bottom w:val="nil"/>
              <w:right w:val="nil"/>
            </w:tcBorders>
            <w:shd w:val="clear" w:color="auto" w:fill="auto"/>
            <w:noWrap/>
            <w:vAlign w:val="bottom"/>
            <w:hideMark/>
          </w:tcPr>
          <w:p w14:paraId="668AA00B" w14:textId="252C767C" w:rsidR="002C3B78" w:rsidRPr="00105654" w:rsidRDefault="00207263" w:rsidP="00207263">
            <w:pPr>
              <w:pStyle w:val="Tabletext"/>
              <w:ind w:right="170"/>
              <w:jc w:val="right"/>
              <w:rPr>
                <w:sz w:val="18"/>
                <w:szCs w:val="18"/>
                <w:lang w:val="ru-RU"/>
              </w:rPr>
            </w:pPr>
            <w:r w:rsidRPr="00105654">
              <w:rPr>
                <w:sz w:val="18"/>
                <w:szCs w:val="18"/>
                <w:lang w:val="ru-RU"/>
              </w:rPr>
              <w:t>−</w:t>
            </w:r>
          </w:p>
        </w:tc>
      </w:tr>
    </w:tbl>
    <w:p w14:paraId="276487EC" w14:textId="6C375B85" w:rsidR="007302F8" w:rsidRPr="00105654" w:rsidRDefault="007302F8" w:rsidP="007C4606">
      <w:pPr>
        <w:pStyle w:val="Heading2"/>
        <w:spacing w:before="280"/>
        <w:rPr>
          <w:lang w:val="ru-RU"/>
        </w:rPr>
      </w:pPr>
      <w:r w:rsidRPr="00105654">
        <w:rPr>
          <w:lang w:val="ru-RU"/>
        </w:rPr>
        <w:t>2</w:t>
      </w:r>
      <w:r w:rsidRPr="00105654">
        <w:rPr>
          <w:lang w:val="ru-RU"/>
        </w:rPr>
        <w:tab/>
      </w:r>
      <w:r w:rsidR="004B2BB6" w:rsidRPr="00105654">
        <w:rPr>
          <w:lang w:val="ru-RU"/>
        </w:rPr>
        <w:t xml:space="preserve">Соглашение о </w:t>
      </w:r>
      <w:r w:rsidR="00F40CB3" w:rsidRPr="00105654">
        <w:rPr>
          <w:lang w:val="ru-RU"/>
        </w:rPr>
        <w:t>спонсорской поддержке</w:t>
      </w:r>
    </w:p>
    <w:p w14:paraId="56BF2619" w14:textId="61736563" w:rsidR="007302F8" w:rsidRPr="00105654" w:rsidRDefault="004B2BB6" w:rsidP="00207263">
      <w:pPr>
        <w:spacing w:after="120"/>
        <w:rPr>
          <w:lang w:val="ru-RU"/>
        </w:rPr>
      </w:pPr>
      <w:r w:rsidRPr="00105654">
        <w:rPr>
          <w:lang w:val="ru-RU"/>
        </w:rPr>
        <w:t xml:space="preserve">Взносы, полученные </w:t>
      </w:r>
      <w:r w:rsidR="00F40CB3" w:rsidRPr="00105654">
        <w:rPr>
          <w:lang w:val="ru-RU"/>
        </w:rPr>
        <w:t>в рамках</w:t>
      </w:r>
      <w:r w:rsidRPr="00105654">
        <w:rPr>
          <w:lang w:val="ru-RU"/>
        </w:rPr>
        <w:t xml:space="preserve"> соглашени</w:t>
      </w:r>
      <w:r w:rsidR="00F40CB3" w:rsidRPr="00105654">
        <w:rPr>
          <w:lang w:val="ru-RU"/>
        </w:rPr>
        <w:t>й о спонсорской поддержке</w:t>
      </w:r>
      <w:r w:rsidRPr="00105654">
        <w:rPr>
          <w:lang w:val="ru-RU"/>
        </w:rPr>
        <w:t xml:space="preserve">, ранее </w:t>
      </w:r>
      <w:r w:rsidR="00F40CB3" w:rsidRPr="00105654">
        <w:rPr>
          <w:lang w:val="ru-RU"/>
        </w:rPr>
        <w:t>отражались</w:t>
      </w:r>
      <w:r w:rsidRPr="00105654">
        <w:rPr>
          <w:lang w:val="ru-RU"/>
        </w:rPr>
        <w:t xml:space="preserve"> в качестве доходов после получения средств от спонсирующей стороны. МСЭ решил изменить учетную политику и </w:t>
      </w:r>
      <w:r w:rsidR="00F40CB3" w:rsidRPr="00105654">
        <w:rPr>
          <w:lang w:val="ru-RU"/>
        </w:rPr>
        <w:t>отражать</w:t>
      </w:r>
      <w:r w:rsidRPr="00105654">
        <w:rPr>
          <w:lang w:val="ru-RU"/>
        </w:rPr>
        <w:t xml:space="preserve"> доходы от соглашений</w:t>
      </w:r>
      <w:r w:rsidR="00F40CB3" w:rsidRPr="00105654">
        <w:rPr>
          <w:lang w:val="ru-RU"/>
        </w:rPr>
        <w:t xml:space="preserve"> о спонсорской поддержке</w:t>
      </w:r>
      <w:r w:rsidRPr="00105654">
        <w:rPr>
          <w:lang w:val="ru-RU"/>
        </w:rPr>
        <w:t xml:space="preserve"> в момент подписания </w:t>
      </w:r>
      <w:r w:rsidR="00F40CB3" w:rsidRPr="00105654">
        <w:rPr>
          <w:lang w:val="ru-RU"/>
        </w:rPr>
        <w:t>обязующего</w:t>
      </w:r>
      <w:r w:rsidRPr="00105654">
        <w:rPr>
          <w:lang w:val="ru-RU"/>
        </w:rPr>
        <w:t xml:space="preserve"> соглашения со спонсором, что позволяет лучше отра</w:t>
      </w:r>
      <w:r w:rsidR="00F40CB3" w:rsidRPr="00105654">
        <w:rPr>
          <w:lang w:val="ru-RU"/>
        </w:rPr>
        <w:t>жат</w:t>
      </w:r>
      <w:r w:rsidRPr="00105654">
        <w:rPr>
          <w:lang w:val="ru-RU"/>
        </w:rPr>
        <w:t xml:space="preserve">ь в финансовой отчетности текущие соглашения и связанные с ними проекты. В связи с изменением учетной политики МСЭ </w:t>
      </w:r>
      <w:r w:rsidR="00F40CB3" w:rsidRPr="00105654">
        <w:rPr>
          <w:lang w:val="ru-RU"/>
        </w:rPr>
        <w:t>отразил</w:t>
      </w:r>
      <w:r w:rsidRPr="00105654">
        <w:rPr>
          <w:lang w:val="ru-RU"/>
        </w:rPr>
        <w:t xml:space="preserve"> увеличение операционных доходов на 5,310 </w:t>
      </w:r>
      <w:r w:rsidR="00060AAC" w:rsidRPr="00105654">
        <w:rPr>
          <w:lang w:val="ru-RU"/>
        </w:rPr>
        <w:t xml:space="preserve">млн. </w:t>
      </w:r>
      <w:r w:rsidRPr="00105654">
        <w:rPr>
          <w:lang w:val="ru-RU"/>
        </w:rPr>
        <w:t xml:space="preserve">швейцарских франков, увеличение </w:t>
      </w:r>
      <w:r w:rsidR="00F40CB3" w:rsidRPr="00105654">
        <w:rPr>
          <w:lang w:val="ru-RU"/>
        </w:rPr>
        <w:t>долговых обязательств</w:t>
      </w:r>
      <w:r w:rsidRPr="00105654">
        <w:rPr>
          <w:lang w:val="ru-RU"/>
        </w:rPr>
        <w:t xml:space="preserve"> на 3,790 </w:t>
      </w:r>
      <w:r w:rsidR="00060AAC" w:rsidRPr="00105654">
        <w:rPr>
          <w:lang w:val="ru-RU"/>
        </w:rPr>
        <w:t xml:space="preserve">млн. </w:t>
      </w:r>
      <w:r w:rsidRPr="00105654">
        <w:rPr>
          <w:lang w:val="ru-RU"/>
        </w:rPr>
        <w:t xml:space="preserve">швейцарских франков и увеличение доходов </w:t>
      </w:r>
      <w:r w:rsidR="00F40CB3" w:rsidRPr="00105654">
        <w:rPr>
          <w:lang w:val="ru-RU"/>
        </w:rPr>
        <w:t xml:space="preserve">будущих периодов </w:t>
      </w:r>
      <w:r w:rsidRPr="00105654">
        <w:rPr>
          <w:lang w:val="ru-RU"/>
        </w:rPr>
        <w:t xml:space="preserve">на 3,790 </w:t>
      </w:r>
      <w:r w:rsidR="00060AAC" w:rsidRPr="00105654">
        <w:rPr>
          <w:lang w:val="ru-RU"/>
        </w:rPr>
        <w:t xml:space="preserve">млн. </w:t>
      </w:r>
      <w:r w:rsidRPr="00105654">
        <w:rPr>
          <w:lang w:val="ru-RU"/>
        </w:rPr>
        <w:t>швейцарских франков в 2021 году.</w:t>
      </w:r>
    </w:p>
    <w:tbl>
      <w:tblPr>
        <w:tblW w:w="9645" w:type="dxa"/>
        <w:tblLayout w:type="fixed"/>
        <w:tblLook w:val="04A0" w:firstRow="1" w:lastRow="0" w:firstColumn="1" w:lastColumn="0" w:noHBand="0" w:noVBand="1"/>
      </w:tblPr>
      <w:tblGrid>
        <w:gridCol w:w="4256"/>
        <w:gridCol w:w="1796"/>
        <w:gridCol w:w="1796"/>
        <w:gridCol w:w="1797"/>
      </w:tblGrid>
      <w:tr w:rsidR="00207263" w:rsidRPr="00105654" w14:paraId="51B4D1DA" w14:textId="77777777" w:rsidTr="00207263">
        <w:tc>
          <w:tcPr>
            <w:tcW w:w="4256" w:type="dxa"/>
            <w:tcBorders>
              <w:top w:val="nil"/>
              <w:left w:val="nil"/>
              <w:bottom w:val="nil"/>
              <w:right w:val="nil"/>
            </w:tcBorders>
            <w:shd w:val="clear" w:color="000000" w:fill="0070C0"/>
            <w:noWrap/>
            <w:vAlign w:val="center"/>
          </w:tcPr>
          <w:p w14:paraId="5287D679" w14:textId="77777777" w:rsidR="00207263" w:rsidRPr="00105654" w:rsidRDefault="00207263" w:rsidP="008F74E9">
            <w:pPr>
              <w:pStyle w:val="Tablehead"/>
              <w:rPr>
                <w:sz w:val="18"/>
                <w:szCs w:val="18"/>
                <w:lang w:val="ru-RU"/>
              </w:rPr>
            </w:pPr>
          </w:p>
        </w:tc>
        <w:tc>
          <w:tcPr>
            <w:tcW w:w="5389" w:type="dxa"/>
            <w:gridSpan w:val="3"/>
            <w:tcBorders>
              <w:top w:val="nil"/>
              <w:left w:val="nil"/>
              <w:bottom w:val="nil"/>
              <w:right w:val="nil"/>
            </w:tcBorders>
            <w:shd w:val="clear" w:color="000000" w:fill="0070C0"/>
            <w:noWrap/>
            <w:vAlign w:val="center"/>
            <w:hideMark/>
          </w:tcPr>
          <w:p w14:paraId="403BD05A" w14:textId="77777777" w:rsidR="00207263" w:rsidRPr="00105654" w:rsidRDefault="00207263" w:rsidP="008F74E9">
            <w:pPr>
              <w:pStyle w:val="Tablehead"/>
              <w:rPr>
                <w:sz w:val="18"/>
                <w:szCs w:val="18"/>
                <w:lang w:val="ru-RU"/>
              </w:rPr>
            </w:pPr>
            <w:r w:rsidRPr="00105654">
              <w:rPr>
                <w:sz w:val="18"/>
                <w:szCs w:val="18"/>
                <w:lang w:val="ru-RU"/>
              </w:rPr>
              <w:t>2021 г.</w:t>
            </w:r>
          </w:p>
        </w:tc>
      </w:tr>
      <w:tr w:rsidR="00207263" w:rsidRPr="00105654" w14:paraId="46FFDBA9" w14:textId="77777777" w:rsidTr="00207263">
        <w:tc>
          <w:tcPr>
            <w:tcW w:w="4256" w:type="dxa"/>
            <w:tcBorders>
              <w:top w:val="nil"/>
              <w:left w:val="nil"/>
              <w:bottom w:val="nil"/>
              <w:right w:val="nil"/>
            </w:tcBorders>
            <w:shd w:val="clear" w:color="000000" w:fill="0070C0"/>
            <w:noWrap/>
            <w:vAlign w:val="center"/>
          </w:tcPr>
          <w:p w14:paraId="20E38B23" w14:textId="4EC6B265" w:rsidR="00207263" w:rsidRPr="00105654" w:rsidRDefault="00D22E8D" w:rsidP="008F74E9">
            <w:pPr>
              <w:pStyle w:val="Tablehead"/>
              <w:rPr>
                <w:sz w:val="18"/>
                <w:szCs w:val="18"/>
                <w:lang w:val="ru-RU"/>
              </w:rPr>
            </w:pPr>
            <w:r w:rsidRPr="00105654">
              <w:rPr>
                <w:sz w:val="18"/>
                <w:szCs w:val="18"/>
                <w:lang w:val="ru-RU"/>
              </w:rPr>
              <w:t>Счет</w:t>
            </w:r>
          </w:p>
        </w:tc>
        <w:tc>
          <w:tcPr>
            <w:tcW w:w="1796" w:type="dxa"/>
            <w:tcBorders>
              <w:top w:val="nil"/>
              <w:left w:val="nil"/>
              <w:bottom w:val="nil"/>
              <w:right w:val="nil"/>
            </w:tcBorders>
            <w:shd w:val="clear" w:color="000000" w:fill="0070C0"/>
            <w:vAlign w:val="center"/>
            <w:hideMark/>
          </w:tcPr>
          <w:p w14:paraId="545D899E" w14:textId="420DC8A1" w:rsidR="00207263" w:rsidRPr="00105654" w:rsidRDefault="00207263" w:rsidP="008F74E9">
            <w:pPr>
              <w:pStyle w:val="Tablehead"/>
              <w:rPr>
                <w:sz w:val="18"/>
                <w:szCs w:val="18"/>
                <w:lang w:val="ru-RU"/>
              </w:rPr>
            </w:pPr>
            <w:r w:rsidRPr="00105654">
              <w:rPr>
                <w:sz w:val="18"/>
                <w:szCs w:val="18"/>
                <w:lang w:val="ru-RU"/>
              </w:rPr>
              <w:t xml:space="preserve">Остаток </w:t>
            </w:r>
            <w:r w:rsidR="00CD06B0" w:rsidRPr="00105654">
              <w:rPr>
                <w:sz w:val="18"/>
                <w:szCs w:val="18"/>
                <w:lang w:val="ru-RU"/>
              </w:rPr>
              <w:br/>
            </w:r>
            <w:r w:rsidRPr="00105654">
              <w:rPr>
                <w:sz w:val="18"/>
                <w:szCs w:val="18"/>
                <w:lang w:val="ru-RU"/>
              </w:rPr>
              <w:t>на 31.12.2021 г.</w:t>
            </w:r>
          </w:p>
        </w:tc>
        <w:tc>
          <w:tcPr>
            <w:tcW w:w="1796" w:type="dxa"/>
            <w:tcBorders>
              <w:top w:val="nil"/>
              <w:left w:val="nil"/>
              <w:bottom w:val="nil"/>
              <w:right w:val="nil"/>
            </w:tcBorders>
            <w:shd w:val="clear" w:color="000000" w:fill="0070C0"/>
            <w:vAlign w:val="center"/>
            <w:hideMark/>
          </w:tcPr>
          <w:p w14:paraId="23754C51" w14:textId="77777777" w:rsidR="00207263" w:rsidRPr="00105654" w:rsidRDefault="00207263"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7" w:type="dxa"/>
            <w:tcBorders>
              <w:top w:val="nil"/>
              <w:left w:val="nil"/>
              <w:bottom w:val="nil"/>
              <w:right w:val="nil"/>
            </w:tcBorders>
            <w:shd w:val="clear" w:color="000000" w:fill="0070C0"/>
            <w:vAlign w:val="center"/>
            <w:hideMark/>
          </w:tcPr>
          <w:p w14:paraId="65FD71B3" w14:textId="77777777" w:rsidR="00207263" w:rsidRPr="00105654" w:rsidRDefault="00207263" w:rsidP="008F74E9">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207263" w:rsidRPr="00105654" w14:paraId="23A5EE7C" w14:textId="77777777" w:rsidTr="00207263">
        <w:tc>
          <w:tcPr>
            <w:tcW w:w="4256" w:type="dxa"/>
            <w:tcBorders>
              <w:top w:val="nil"/>
              <w:left w:val="nil"/>
              <w:bottom w:val="nil"/>
              <w:right w:val="nil"/>
            </w:tcBorders>
            <w:shd w:val="clear" w:color="auto" w:fill="auto"/>
            <w:noWrap/>
            <w:vAlign w:val="bottom"/>
          </w:tcPr>
          <w:p w14:paraId="609AB0FE" w14:textId="5EC0115D" w:rsidR="00207263" w:rsidRPr="00105654" w:rsidRDefault="00D22E8D" w:rsidP="00D22E8D">
            <w:pPr>
              <w:pStyle w:val="Tabletext"/>
              <w:rPr>
                <w:sz w:val="18"/>
                <w:szCs w:val="18"/>
                <w:lang w:val="ru-RU"/>
              </w:rPr>
            </w:pPr>
            <w:r w:rsidRPr="00105654">
              <w:rPr>
                <w:sz w:val="18"/>
                <w:szCs w:val="18"/>
                <w:lang w:val="ru-RU"/>
              </w:rPr>
              <w:t>Прочие доходы от деятельности – прочие</w:t>
            </w:r>
          </w:p>
        </w:tc>
        <w:tc>
          <w:tcPr>
            <w:tcW w:w="1796" w:type="dxa"/>
            <w:tcBorders>
              <w:top w:val="nil"/>
              <w:left w:val="nil"/>
              <w:bottom w:val="nil"/>
              <w:right w:val="nil"/>
            </w:tcBorders>
            <w:shd w:val="clear" w:color="auto" w:fill="auto"/>
            <w:noWrap/>
            <w:vAlign w:val="bottom"/>
          </w:tcPr>
          <w:p w14:paraId="2984EEDF" w14:textId="6EBC12EB" w:rsidR="00207263" w:rsidRPr="00105654" w:rsidRDefault="00207263" w:rsidP="00207263">
            <w:pPr>
              <w:pStyle w:val="Tabletext"/>
              <w:ind w:right="170"/>
              <w:jc w:val="right"/>
              <w:rPr>
                <w:sz w:val="18"/>
                <w:szCs w:val="18"/>
                <w:lang w:val="ru-RU"/>
              </w:rPr>
            </w:pPr>
          </w:p>
        </w:tc>
        <w:tc>
          <w:tcPr>
            <w:tcW w:w="1796" w:type="dxa"/>
            <w:tcBorders>
              <w:top w:val="nil"/>
              <w:left w:val="nil"/>
              <w:bottom w:val="nil"/>
              <w:right w:val="nil"/>
            </w:tcBorders>
            <w:shd w:val="clear" w:color="auto" w:fill="auto"/>
            <w:noWrap/>
            <w:vAlign w:val="bottom"/>
          </w:tcPr>
          <w:p w14:paraId="6BCC9862" w14:textId="2A1C5CDA" w:rsidR="00207263" w:rsidRPr="00105654" w:rsidRDefault="00207263" w:rsidP="00207263">
            <w:pPr>
              <w:pStyle w:val="Tabletext"/>
              <w:ind w:right="170"/>
              <w:jc w:val="right"/>
              <w:rPr>
                <w:sz w:val="18"/>
                <w:szCs w:val="18"/>
                <w:lang w:val="ru-RU"/>
              </w:rPr>
            </w:pPr>
            <w:r w:rsidRPr="00105654">
              <w:rPr>
                <w:sz w:val="18"/>
                <w:szCs w:val="18"/>
                <w:lang w:val="ru-RU"/>
              </w:rPr>
              <w:t>(5 310)</w:t>
            </w:r>
          </w:p>
        </w:tc>
        <w:tc>
          <w:tcPr>
            <w:tcW w:w="1797" w:type="dxa"/>
            <w:tcBorders>
              <w:top w:val="nil"/>
              <w:left w:val="nil"/>
              <w:bottom w:val="nil"/>
              <w:right w:val="nil"/>
            </w:tcBorders>
            <w:shd w:val="clear" w:color="auto" w:fill="auto"/>
            <w:noWrap/>
            <w:vAlign w:val="bottom"/>
          </w:tcPr>
          <w:p w14:paraId="22FECA5C" w14:textId="25FBA16D" w:rsidR="00207263" w:rsidRPr="00105654" w:rsidRDefault="00207263" w:rsidP="00207263">
            <w:pPr>
              <w:pStyle w:val="Tabletext"/>
              <w:ind w:right="170"/>
              <w:jc w:val="right"/>
              <w:rPr>
                <w:sz w:val="18"/>
                <w:szCs w:val="18"/>
                <w:lang w:val="ru-RU"/>
              </w:rPr>
            </w:pPr>
            <w:r w:rsidRPr="00105654">
              <w:rPr>
                <w:sz w:val="18"/>
                <w:szCs w:val="18"/>
                <w:lang w:val="ru-RU"/>
              </w:rPr>
              <w:t>(5 310)</w:t>
            </w:r>
          </w:p>
        </w:tc>
      </w:tr>
      <w:tr w:rsidR="00207263" w:rsidRPr="00105654" w14:paraId="67069479" w14:textId="77777777" w:rsidTr="00207263">
        <w:tc>
          <w:tcPr>
            <w:tcW w:w="4256" w:type="dxa"/>
            <w:tcBorders>
              <w:top w:val="nil"/>
              <w:left w:val="nil"/>
              <w:bottom w:val="nil"/>
              <w:right w:val="nil"/>
            </w:tcBorders>
            <w:shd w:val="clear" w:color="auto" w:fill="auto"/>
            <w:noWrap/>
            <w:vAlign w:val="bottom"/>
          </w:tcPr>
          <w:p w14:paraId="2FBAD454" w14:textId="0C4FC6EF" w:rsidR="00207263" w:rsidRPr="00105654" w:rsidRDefault="00D22E8D" w:rsidP="00D22E8D">
            <w:pPr>
              <w:pStyle w:val="Tabletext"/>
              <w:rPr>
                <w:sz w:val="18"/>
                <w:szCs w:val="18"/>
                <w:lang w:val="ru-RU"/>
              </w:rPr>
            </w:pPr>
            <w:r w:rsidRPr="00105654">
              <w:rPr>
                <w:sz w:val="18"/>
                <w:szCs w:val="18"/>
                <w:lang w:val="ru-RU"/>
              </w:rPr>
              <w:t>Долговые обязательства – необменные операции</w:t>
            </w:r>
          </w:p>
        </w:tc>
        <w:tc>
          <w:tcPr>
            <w:tcW w:w="1796" w:type="dxa"/>
            <w:tcBorders>
              <w:top w:val="nil"/>
              <w:left w:val="nil"/>
              <w:bottom w:val="nil"/>
              <w:right w:val="nil"/>
            </w:tcBorders>
            <w:shd w:val="clear" w:color="auto" w:fill="auto"/>
            <w:noWrap/>
            <w:vAlign w:val="bottom"/>
          </w:tcPr>
          <w:p w14:paraId="2D7066B8" w14:textId="402EC060" w:rsidR="00207263" w:rsidRPr="00105654" w:rsidRDefault="00207263" w:rsidP="00207263">
            <w:pPr>
              <w:pStyle w:val="Tabletext"/>
              <w:ind w:right="170"/>
              <w:jc w:val="right"/>
              <w:rPr>
                <w:sz w:val="18"/>
                <w:szCs w:val="18"/>
                <w:lang w:val="ru-RU"/>
              </w:rPr>
            </w:pPr>
          </w:p>
        </w:tc>
        <w:tc>
          <w:tcPr>
            <w:tcW w:w="1796" w:type="dxa"/>
            <w:tcBorders>
              <w:top w:val="nil"/>
              <w:left w:val="nil"/>
              <w:bottom w:val="nil"/>
              <w:right w:val="nil"/>
            </w:tcBorders>
            <w:shd w:val="clear" w:color="auto" w:fill="auto"/>
            <w:noWrap/>
            <w:vAlign w:val="bottom"/>
          </w:tcPr>
          <w:p w14:paraId="4C217044" w14:textId="1D22DA09" w:rsidR="00207263" w:rsidRPr="00105654" w:rsidRDefault="00207263" w:rsidP="00207263">
            <w:pPr>
              <w:pStyle w:val="Tabletext"/>
              <w:ind w:right="170"/>
              <w:jc w:val="right"/>
              <w:rPr>
                <w:sz w:val="18"/>
                <w:szCs w:val="18"/>
                <w:lang w:val="ru-RU"/>
              </w:rPr>
            </w:pPr>
            <w:r w:rsidRPr="00105654">
              <w:rPr>
                <w:sz w:val="18"/>
                <w:szCs w:val="18"/>
                <w:lang w:val="ru-RU"/>
              </w:rPr>
              <w:t>3 790</w:t>
            </w:r>
          </w:p>
        </w:tc>
        <w:tc>
          <w:tcPr>
            <w:tcW w:w="1797" w:type="dxa"/>
            <w:tcBorders>
              <w:top w:val="nil"/>
              <w:left w:val="nil"/>
              <w:bottom w:val="nil"/>
              <w:right w:val="nil"/>
            </w:tcBorders>
            <w:shd w:val="clear" w:color="auto" w:fill="auto"/>
            <w:noWrap/>
            <w:vAlign w:val="bottom"/>
          </w:tcPr>
          <w:p w14:paraId="39DCCF39" w14:textId="416C8686" w:rsidR="00207263" w:rsidRPr="00105654" w:rsidRDefault="00207263" w:rsidP="00207263">
            <w:pPr>
              <w:pStyle w:val="Tabletext"/>
              <w:ind w:right="170"/>
              <w:jc w:val="right"/>
              <w:rPr>
                <w:sz w:val="18"/>
                <w:szCs w:val="18"/>
                <w:lang w:val="ru-RU"/>
              </w:rPr>
            </w:pPr>
            <w:r w:rsidRPr="00105654">
              <w:rPr>
                <w:sz w:val="18"/>
                <w:szCs w:val="18"/>
                <w:lang w:val="ru-RU"/>
              </w:rPr>
              <w:t>3 790</w:t>
            </w:r>
          </w:p>
        </w:tc>
      </w:tr>
      <w:tr w:rsidR="00207263" w:rsidRPr="00105654" w14:paraId="0A60C869" w14:textId="77777777" w:rsidTr="00207263">
        <w:tc>
          <w:tcPr>
            <w:tcW w:w="4256" w:type="dxa"/>
            <w:tcBorders>
              <w:top w:val="nil"/>
              <w:left w:val="nil"/>
              <w:bottom w:val="nil"/>
              <w:right w:val="nil"/>
            </w:tcBorders>
            <w:shd w:val="clear" w:color="auto" w:fill="auto"/>
            <w:noWrap/>
            <w:vAlign w:val="bottom"/>
          </w:tcPr>
          <w:p w14:paraId="6A76AAE3" w14:textId="71D1668E" w:rsidR="00207263" w:rsidRPr="00105654" w:rsidRDefault="00D22E8D" w:rsidP="00D22E8D">
            <w:pPr>
              <w:pStyle w:val="Tabletext"/>
              <w:rPr>
                <w:sz w:val="18"/>
                <w:szCs w:val="18"/>
                <w:lang w:val="ru-RU"/>
              </w:rPr>
            </w:pPr>
            <w:r w:rsidRPr="00105654">
              <w:rPr>
                <w:sz w:val="18"/>
                <w:szCs w:val="18"/>
                <w:lang w:val="ru-RU"/>
              </w:rPr>
              <w:t>Доходы будущих периодов</w:t>
            </w:r>
          </w:p>
        </w:tc>
        <w:tc>
          <w:tcPr>
            <w:tcW w:w="1796" w:type="dxa"/>
            <w:tcBorders>
              <w:top w:val="nil"/>
              <w:left w:val="nil"/>
              <w:bottom w:val="nil"/>
              <w:right w:val="nil"/>
            </w:tcBorders>
            <w:shd w:val="clear" w:color="auto" w:fill="auto"/>
            <w:noWrap/>
            <w:vAlign w:val="bottom"/>
          </w:tcPr>
          <w:p w14:paraId="6586B62E" w14:textId="5C96F838" w:rsidR="00207263" w:rsidRPr="00105654" w:rsidRDefault="00207263" w:rsidP="00207263">
            <w:pPr>
              <w:pStyle w:val="Tabletext"/>
              <w:ind w:right="170"/>
              <w:jc w:val="right"/>
              <w:rPr>
                <w:sz w:val="18"/>
                <w:szCs w:val="18"/>
                <w:lang w:val="ru-RU"/>
              </w:rPr>
            </w:pPr>
          </w:p>
        </w:tc>
        <w:tc>
          <w:tcPr>
            <w:tcW w:w="1796" w:type="dxa"/>
            <w:tcBorders>
              <w:top w:val="nil"/>
              <w:left w:val="nil"/>
              <w:bottom w:val="nil"/>
              <w:right w:val="nil"/>
            </w:tcBorders>
            <w:shd w:val="clear" w:color="auto" w:fill="auto"/>
            <w:noWrap/>
            <w:vAlign w:val="bottom"/>
          </w:tcPr>
          <w:p w14:paraId="7C07FC3E" w14:textId="5D133FA5" w:rsidR="00207263" w:rsidRPr="00105654" w:rsidRDefault="00207263" w:rsidP="00207263">
            <w:pPr>
              <w:pStyle w:val="Tabletext"/>
              <w:ind w:right="170"/>
              <w:jc w:val="right"/>
              <w:rPr>
                <w:sz w:val="18"/>
                <w:szCs w:val="18"/>
                <w:lang w:val="ru-RU"/>
              </w:rPr>
            </w:pPr>
            <w:r w:rsidRPr="00105654">
              <w:rPr>
                <w:sz w:val="18"/>
                <w:szCs w:val="18"/>
                <w:lang w:val="ru-RU"/>
              </w:rPr>
              <w:t>(790)</w:t>
            </w:r>
          </w:p>
        </w:tc>
        <w:tc>
          <w:tcPr>
            <w:tcW w:w="1797" w:type="dxa"/>
            <w:tcBorders>
              <w:top w:val="nil"/>
              <w:left w:val="nil"/>
              <w:bottom w:val="nil"/>
              <w:right w:val="nil"/>
            </w:tcBorders>
            <w:shd w:val="clear" w:color="auto" w:fill="auto"/>
            <w:noWrap/>
            <w:vAlign w:val="bottom"/>
          </w:tcPr>
          <w:p w14:paraId="5964C830" w14:textId="7B7197CC" w:rsidR="00207263" w:rsidRPr="00105654" w:rsidRDefault="00207263" w:rsidP="00207263">
            <w:pPr>
              <w:pStyle w:val="Tabletext"/>
              <w:ind w:right="170"/>
              <w:jc w:val="right"/>
              <w:rPr>
                <w:sz w:val="18"/>
                <w:szCs w:val="18"/>
                <w:lang w:val="ru-RU"/>
              </w:rPr>
            </w:pPr>
            <w:r w:rsidRPr="00105654">
              <w:rPr>
                <w:sz w:val="18"/>
                <w:szCs w:val="18"/>
                <w:lang w:val="ru-RU"/>
              </w:rPr>
              <w:t>(790)</w:t>
            </w:r>
          </w:p>
        </w:tc>
      </w:tr>
      <w:tr w:rsidR="00207263" w:rsidRPr="00105654" w14:paraId="1E778518" w14:textId="77777777" w:rsidTr="00207263">
        <w:tc>
          <w:tcPr>
            <w:tcW w:w="4256" w:type="dxa"/>
            <w:tcBorders>
              <w:top w:val="nil"/>
              <w:left w:val="nil"/>
              <w:bottom w:val="nil"/>
              <w:right w:val="nil"/>
            </w:tcBorders>
            <w:shd w:val="clear" w:color="auto" w:fill="auto"/>
            <w:noWrap/>
            <w:vAlign w:val="bottom"/>
          </w:tcPr>
          <w:p w14:paraId="3DF517FF" w14:textId="1A562C14" w:rsidR="00207263" w:rsidRPr="00105654" w:rsidRDefault="00D22E8D" w:rsidP="00D22E8D">
            <w:pPr>
              <w:pStyle w:val="Tabletext"/>
              <w:rPr>
                <w:sz w:val="18"/>
                <w:szCs w:val="18"/>
                <w:lang w:val="ru-RU"/>
              </w:rPr>
            </w:pPr>
            <w:r w:rsidRPr="00105654">
              <w:rPr>
                <w:sz w:val="18"/>
                <w:szCs w:val="18"/>
                <w:lang w:val="ru-RU"/>
              </w:rPr>
              <w:t>Накопленные излишки</w:t>
            </w:r>
          </w:p>
        </w:tc>
        <w:tc>
          <w:tcPr>
            <w:tcW w:w="1796" w:type="dxa"/>
            <w:tcBorders>
              <w:top w:val="nil"/>
              <w:left w:val="nil"/>
              <w:bottom w:val="nil"/>
              <w:right w:val="nil"/>
            </w:tcBorders>
            <w:shd w:val="clear" w:color="auto" w:fill="auto"/>
            <w:noWrap/>
            <w:vAlign w:val="bottom"/>
          </w:tcPr>
          <w:p w14:paraId="7EA65FC9" w14:textId="26BD51EA" w:rsidR="00207263" w:rsidRPr="00105654" w:rsidRDefault="00207263" w:rsidP="00207263">
            <w:pPr>
              <w:pStyle w:val="Tabletext"/>
              <w:ind w:right="170"/>
              <w:jc w:val="right"/>
              <w:rPr>
                <w:sz w:val="18"/>
                <w:szCs w:val="18"/>
                <w:lang w:val="ru-RU"/>
              </w:rPr>
            </w:pPr>
          </w:p>
        </w:tc>
        <w:tc>
          <w:tcPr>
            <w:tcW w:w="1796" w:type="dxa"/>
            <w:tcBorders>
              <w:top w:val="nil"/>
              <w:left w:val="nil"/>
              <w:bottom w:val="nil"/>
              <w:right w:val="nil"/>
            </w:tcBorders>
            <w:shd w:val="clear" w:color="auto" w:fill="auto"/>
            <w:noWrap/>
            <w:vAlign w:val="bottom"/>
          </w:tcPr>
          <w:p w14:paraId="4FB58D2B" w14:textId="467D7582" w:rsidR="00207263" w:rsidRPr="00105654" w:rsidRDefault="00207263" w:rsidP="00207263">
            <w:pPr>
              <w:pStyle w:val="Tabletext"/>
              <w:ind w:right="170"/>
              <w:jc w:val="right"/>
              <w:rPr>
                <w:sz w:val="18"/>
                <w:szCs w:val="18"/>
                <w:lang w:val="ru-RU"/>
              </w:rPr>
            </w:pPr>
            <w:r w:rsidRPr="00105654">
              <w:rPr>
                <w:sz w:val="18"/>
                <w:szCs w:val="18"/>
                <w:lang w:val="ru-RU"/>
              </w:rPr>
              <w:t>2 310</w:t>
            </w:r>
          </w:p>
        </w:tc>
        <w:tc>
          <w:tcPr>
            <w:tcW w:w="1797" w:type="dxa"/>
            <w:tcBorders>
              <w:top w:val="nil"/>
              <w:left w:val="nil"/>
              <w:bottom w:val="nil"/>
              <w:right w:val="nil"/>
            </w:tcBorders>
            <w:shd w:val="clear" w:color="auto" w:fill="auto"/>
            <w:noWrap/>
            <w:vAlign w:val="bottom"/>
          </w:tcPr>
          <w:p w14:paraId="02F57AE0" w14:textId="4FD95423" w:rsidR="00207263" w:rsidRPr="00105654" w:rsidRDefault="00207263" w:rsidP="00207263">
            <w:pPr>
              <w:pStyle w:val="Tabletext"/>
              <w:ind w:right="170"/>
              <w:jc w:val="right"/>
              <w:rPr>
                <w:sz w:val="18"/>
                <w:szCs w:val="18"/>
                <w:lang w:val="ru-RU"/>
              </w:rPr>
            </w:pPr>
            <w:r w:rsidRPr="00105654">
              <w:rPr>
                <w:sz w:val="18"/>
                <w:szCs w:val="18"/>
                <w:lang w:val="ru-RU"/>
              </w:rPr>
              <w:t>2 310</w:t>
            </w:r>
          </w:p>
        </w:tc>
      </w:tr>
    </w:tbl>
    <w:p w14:paraId="4B28CA39" w14:textId="3946307E" w:rsidR="007302F8" w:rsidRPr="00105654" w:rsidRDefault="004B2BB6" w:rsidP="007302F8">
      <w:pPr>
        <w:pStyle w:val="Heading1"/>
        <w:ind w:left="0" w:firstLine="0"/>
        <w:rPr>
          <w:color w:val="4F81BD" w:themeColor="accent1"/>
          <w:lang w:val="ru-RU"/>
        </w:rPr>
      </w:pPr>
      <w:bookmarkStart w:id="1123" w:name="_Toc167956660"/>
      <w:bookmarkStart w:id="1124" w:name="_Toc167956899"/>
      <w:bookmarkStart w:id="1125" w:name="_Toc167957204"/>
      <w:r w:rsidRPr="00105654">
        <w:rPr>
          <w:color w:val="4F81BD" w:themeColor="accent1"/>
          <w:lang w:val="ru-RU"/>
        </w:rPr>
        <w:t>Исправление ошибок предыдущих периодов</w:t>
      </w:r>
      <w:bookmarkEnd w:id="1123"/>
      <w:bookmarkEnd w:id="1124"/>
      <w:bookmarkEnd w:id="1125"/>
    </w:p>
    <w:p w14:paraId="777FBCA7" w14:textId="03ADB004" w:rsidR="007302F8" w:rsidRPr="00105654" w:rsidRDefault="007302F8" w:rsidP="007302F8">
      <w:pPr>
        <w:pStyle w:val="Heading2"/>
        <w:spacing w:before="280"/>
        <w:rPr>
          <w:lang w:val="ru-RU"/>
        </w:rPr>
      </w:pPr>
      <w:r w:rsidRPr="00105654">
        <w:rPr>
          <w:lang w:val="ru-RU"/>
        </w:rPr>
        <w:t>3</w:t>
      </w:r>
      <w:r w:rsidRPr="00105654">
        <w:rPr>
          <w:lang w:val="ru-RU"/>
        </w:rPr>
        <w:tab/>
      </w:r>
      <w:r w:rsidR="004B2BB6" w:rsidRPr="00105654">
        <w:rPr>
          <w:lang w:val="ru-RU"/>
        </w:rPr>
        <w:t>Начисленные взносы</w:t>
      </w:r>
    </w:p>
    <w:p w14:paraId="02FBBB20" w14:textId="2309C13B" w:rsidR="007302F8" w:rsidRPr="00105654" w:rsidRDefault="0067303A" w:rsidP="00A12410">
      <w:pPr>
        <w:spacing w:after="120"/>
        <w:rPr>
          <w:lang w:val="ru-RU"/>
        </w:rPr>
      </w:pPr>
      <w:r w:rsidRPr="00105654">
        <w:rPr>
          <w:lang w:val="ru-RU"/>
        </w:rPr>
        <w:t>Было определено</w:t>
      </w:r>
      <w:r w:rsidR="004B2BB6" w:rsidRPr="00105654">
        <w:rPr>
          <w:lang w:val="ru-RU"/>
        </w:rPr>
        <w:t>, что в 2020 и 2021 годах МСЭ</w:t>
      </w:r>
      <w:r w:rsidRPr="00105654">
        <w:rPr>
          <w:lang w:val="ru-RU"/>
        </w:rPr>
        <w:t xml:space="preserve"> отразил</w:t>
      </w:r>
      <w:r w:rsidR="004B2BB6" w:rsidRPr="00105654">
        <w:rPr>
          <w:lang w:val="ru-RU"/>
        </w:rPr>
        <w:t xml:space="preserve"> определенн</w:t>
      </w:r>
      <w:r w:rsidRPr="00105654">
        <w:rPr>
          <w:lang w:val="ru-RU"/>
        </w:rPr>
        <w:t>ые долговые обязательства</w:t>
      </w:r>
      <w:r w:rsidR="004B2BB6" w:rsidRPr="00105654">
        <w:rPr>
          <w:lang w:val="ru-RU"/>
        </w:rPr>
        <w:t xml:space="preserve"> по начисленным взносам и отложенные доходы до того момента, когда они должны были </w:t>
      </w:r>
      <w:r w:rsidRPr="00105654">
        <w:rPr>
          <w:lang w:val="ru-RU"/>
        </w:rPr>
        <w:t>быть получены</w:t>
      </w:r>
      <w:r w:rsidR="004B2BB6" w:rsidRPr="00105654">
        <w:rPr>
          <w:lang w:val="ru-RU"/>
        </w:rPr>
        <w:t xml:space="preserve">. Был проведен подробный анализ, в результате которого </w:t>
      </w:r>
      <w:r w:rsidRPr="00105654">
        <w:rPr>
          <w:lang w:val="ru-RU"/>
        </w:rPr>
        <w:t>долговые обязательства</w:t>
      </w:r>
      <w:r w:rsidR="004B2BB6" w:rsidRPr="00105654">
        <w:rPr>
          <w:lang w:val="ru-RU"/>
        </w:rPr>
        <w:t xml:space="preserve">, отложенные доходы и взносы, полученные авансом, были пересчитаны, </w:t>
      </w:r>
      <w:r w:rsidRPr="00105654">
        <w:rPr>
          <w:lang w:val="ru-RU"/>
        </w:rPr>
        <w:t xml:space="preserve">с тем </w:t>
      </w:r>
      <w:r w:rsidR="004B2BB6" w:rsidRPr="00105654">
        <w:rPr>
          <w:lang w:val="ru-RU"/>
        </w:rPr>
        <w:t xml:space="preserve">чтобы отразить положение МСЭ на конец каждого периода в соответствии с требованиями </w:t>
      </w:r>
      <w:r w:rsidRPr="00105654">
        <w:rPr>
          <w:lang w:val="ru-RU"/>
        </w:rPr>
        <w:t>IPSAS</w:t>
      </w:r>
      <w:r w:rsidR="004B2BB6" w:rsidRPr="00105654">
        <w:rPr>
          <w:lang w:val="ru-RU"/>
        </w:rPr>
        <w:t>.</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CD06B0" w:rsidRPr="00105654" w14:paraId="518010C8" w14:textId="77777777" w:rsidTr="00401340">
        <w:tc>
          <w:tcPr>
            <w:tcW w:w="3066" w:type="dxa"/>
            <w:tcBorders>
              <w:top w:val="nil"/>
              <w:left w:val="nil"/>
              <w:bottom w:val="nil"/>
              <w:right w:val="nil"/>
            </w:tcBorders>
            <w:shd w:val="clear" w:color="000000" w:fill="0070C0"/>
            <w:noWrap/>
            <w:vAlign w:val="center"/>
            <w:hideMark/>
          </w:tcPr>
          <w:p w14:paraId="08044F20" w14:textId="424C3893" w:rsidR="00CD06B0" w:rsidRPr="00105654" w:rsidRDefault="00CD06B0" w:rsidP="00CD06B0">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285C3014" w14:textId="4516A044" w:rsidR="00CD06B0" w:rsidRPr="00105654" w:rsidRDefault="00CD06B0" w:rsidP="00CD06B0">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592DEA3D" w14:textId="5EC4BBE0" w:rsidR="00CD06B0" w:rsidRPr="00105654" w:rsidRDefault="00CD06B0" w:rsidP="00CD06B0">
            <w:pPr>
              <w:pStyle w:val="Tablehead"/>
              <w:rPr>
                <w:sz w:val="18"/>
                <w:szCs w:val="18"/>
                <w:lang w:val="ru-RU"/>
              </w:rPr>
            </w:pPr>
            <w:r w:rsidRPr="00105654">
              <w:rPr>
                <w:sz w:val="18"/>
                <w:szCs w:val="18"/>
                <w:lang w:val="ru-RU"/>
              </w:rPr>
              <w:t>2021 г.</w:t>
            </w:r>
          </w:p>
        </w:tc>
      </w:tr>
      <w:tr w:rsidR="00401340" w:rsidRPr="00105654" w14:paraId="5D60AAEB" w14:textId="77777777" w:rsidTr="00401340">
        <w:tc>
          <w:tcPr>
            <w:tcW w:w="3066" w:type="dxa"/>
            <w:tcBorders>
              <w:top w:val="nil"/>
              <w:left w:val="nil"/>
              <w:bottom w:val="nil"/>
              <w:right w:val="nil"/>
            </w:tcBorders>
            <w:shd w:val="clear" w:color="auto" w:fill="0070C0"/>
            <w:noWrap/>
            <w:vAlign w:val="center"/>
            <w:hideMark/>
          </w:tcPr>
          <w:p w14:paraId="3910B4B4" w14:textId="07BBFCAB" w:rsidR="00CD06B0" w:rsidRPr="00105654" w:rsidRDefault="00D22E8D" w:rsidP="00CD06B0">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50F13462" w14:textId="4DFE33F1" w:rsidR="00CD06B0" w:rsidRPr="00105654" w:rsidRDefault="00CD06B0" w:rsidP="00CD06B0">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50736905" w14:textId="4E0C7C17" w:rsidR="00CD06B0" w:rsidRPr="00105654" w:rsidRDefault="00CD06B0" w:rsidP="00CD06B0">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7690C15A" w14:textId="57862434" w:rsidR="00CD06B0" w:rsidRPr="00105654" w:rsidRDefault="00CD06B0" w:rsidP="00CD06B0">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3BEF728C" w14:textId="23F72554" w:rsidR="00CD06B0" w:rsidRPr="00105654" w:rsidRDefault="00CD06B0" w:rsidP="00CD06B0">
            <w:pPr>
              <w:pStyle w:val="Tablehead"/>
              <w:ind w:left="-57" w:right="-57"/>
              <w:rPr>
                <w:sz w:val="18"/>
                <w:szCs w:val="18"/>
                <w:lang w:val="ru-RU"/>
              </w:rPr>
            </w:pPr>
            <w:r w:rsidRPr="00105654">
              <w:rPr>
                <w:sz w:val="18"/>
                <w:szCs w:val="18"/>
                <w:lang w:val="ru-RU"/>
              </w:rPr>
              <w:t>Остаток на 31.12.202</w:t>
            </w:r>
            <w:r w:rsidR="00A12410" w:rsidRPr="00105654">
              <w:rPr>
                <w:sz w:val="18"/>
                <w:szCs w:val="18"/>
                <w:lang w:val="ru-RU"/>
              </w:rPr>
              <w:t>1</w:t>
            </w:r>
            <w:r w:rsidRPr="00105654">
              <w:rPr>
                <w:sz w:val="18"/>
                <w:szCs w:val="18"/>
                <w:lang w:val="ru-RU"/>
              </w:rPr>
              <w:t xml:space="preserve"> г.</w:t>
            </w:r>
          </w:p>
        </w:tc>
        <w:tc>
          <w:tcPr>
            <w:tcW w:w="1120" w:type="dxa"/>
            <w:tcBorders>
              <w:top w:val="nil"/>
              <w:left w:val="nil"/>
              <w:bottom w:val="nil"/>
              <w:right w:val="nil"/>
            </w:tcBorders>
            <w:shd w:val="clear" w:color="auto" w:fill="0070C0"/>
            <w:vAlign w:val="center"/>
            <w:hideMark/>
          </w:tcPr>
          <w:p w14:paraId="537B2AFE" w14:textId="0C0BCE21" w:rsidR="00CD06B0" w:rsidRPr="00105654" w:rsidRDefault="00CD06B0" w:rsidP="00CD06B0">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372D3BEC" w14:textId="206D9E05" w:rsidR="00CD06B0" w:rsidRPr="00105654" w:rsidRDefault="00CD06B0" w:rsidP="00CD06B0">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401340" w:rsidRPr="00105654" w14:paraId="6F869F25" w14:textId="77777777" w:rsidTr="00401340">
        <w:tc>
          <w:tcPr>
            <w:tcW w:w="3066" w:type="dxa"/>
            <w:tcBorders>
              <w:top w:val="nil"/>
              <w:left w:val="nil"/>
              <w:bottom w:val="nil"/>
              <w:right w:val="nil"/>
            </w:tcBorders>
            <w:shd w:val="clear" w:color="auto" w:fill="auto"/>
            <w:noWrap/>
            <w:vAlign w:val="bottom"/>
            <w:hideMark/>
          </w:tcPr>
          <w:p w14:paraId="6089DF92" w14:textId="025CAAE6" w:rsidR="00CD06B0" w:rsidRPr="00105654" w:rsidRDefault="00D05BCC" w:rsidP="002C3B78">
            <w:pPr>
              <w:pStyle w:val="Tabletext"/>
              <w:rPr>
                <w:sz w:val="18"/>
                <w:szCs w:val="18"/>
                <w:lang w:val="ru-RU"/>
              </w:rPr>
            </w:pPr>
            <w:r w:rsidRPr="00105654">
              <w:rPr>
                <w:sz w:val="18"/>
                <w:szCs w:val="18"/>
                <w:lang w:val="ru-RU"/>
              </w:rPr>
              <w:t xml:space="preserve">Долговые </w:t>
            </w:r>
            <w:r w:rsidR="0067303A" w:rsidRPr="00105654">
              <w:rPr>
                <w:sz w:val="18"/>
                <w:szCs w:val="18"/>
                <w:lang w:val="ru-RU"/>
              </w:rPr>
              <w:t>обязательства</w:t>
            </w:r>
            <w:r w:rsidR="00652CD4" w:rsidRPr="00105654">
              <w:rPr>
                <w:sz w:val="18"/>
                <w:szCs w:val="18"/>
                <w:lang w:val="ru-RU"/>
              </w:rPr>
              <w:t xml:space="preserve"> –</w:t>
            </w:r>
            <w:r w:rsidR="004B2BB6" w:rsidRPr="00105654">
              <w:rPr>
                <w:sz w:val="18"/>
                <w:szCs w:val="18"/>
                <w:lang w:val="ru-RU"/>
              </w:rPr>
              <w:t xml:space="preserve"> не</w:t>
            </w:r>
            <w:r w:rsidR="00652CD4" w:rsidRPr="00105654">
              <w:rPr>
                <w:sz w:val="18"/>
                <w:szCs w:val="18"/>
                <w:lang w:val="ru-RU"/>
              </w:rPr>
              <w:t xml:space="preserve"> подлежащие обмену</w:t>
            </w:r>
          </w:p>
        </w:tc>
        <w:tc>
          <w:tcPr>
            <w:tcW w:w="1106" w:type="dxa"/>
            <w:tcBorders>
              <w:top w:val="nil"/>
              <w:left w:val="nil"/>
              <w:bottom w:val="nil"/>
              <w:right w:val="nil"/>
            </w:tcBorders>
            <w:shd w:val="clear" w:color="auto" w:fill="auto"/>
            <w:noWrap/>
            <w:vAlign w:val="bottom"/>
            <w:hideMark/>
          </w:tcPr>
          <w:p w14:paraId="2452DAF4" w14:textId="787C614F" w:rsidR="00CD06B0" w:rsidRPr="00105654" w:rsidRDefault="00CD06B0" w:rsidP="00CD06B0">
            <w:pPr>
              <w:pStyle w:val="Tabletext"/>
              <w:ind w:right="57"/>
              <w:jc w:val="right"/>
              <w:rPr>
                <w:sz w:val="18"/>
                <w:szCs w:val="18"/>
                <w:lang w:val="ru-RU"/>
              </w:rPr>
            </w:pPr>
            <w:r w:rsidRPr="00105654">
              <w:rPr>
                <w:sz w:val="18"/>
                <w:szCs w:val="18"/>
                <w:lang w:val="ru-RU"/>
              </w:rPr>
              <w:t>89 306</w:t>
            </w:r>
          </w:p>
        </w:tc>
        <w:tc>
          <w:tcPr>
            <w:tcW w:w="1134" w:type="dxa"/>
            <w:tcBorders>
              <w:top w:val="nil"/>
              <w:left w:val="nil"/>
              <w:bottom w:val="nil"/>
              <w:right w:val="nil"/>
            </w:tcBorders>
            <w:shd w:val="clear" w:color="auto" w:fill="auto"/>
            <w:noWrap/>
            <w:vAlign w:val="bottom"/>
            <w:hideMark/>
          </w:tcPr>
          <w:p w14:paraId="19A6803C" w14:textId="6B5323DF" w:rsidR="00CD06B0" w:rsidRPr="00105654" w:rsidRDefault="00CD06B0" w:rsidP="00CD06B0">
            <w:pPr>
              <w:pStyle w:val="Tabletext"/>
              <w:ind w:right="57"/>
              <w:jc w:val="right"/>
              <w:rPr>
                <w:sz w:val="18"/>
                <w:szCs w:val="18"/>
                <w:lang w:val="ru-RU"/>
              </w:rPr>
            </w:pPr>
            <w:r w:rsidRPr="00105654">
              <w:rPr>
                <w:sz w:val="18"/>
                <w:szCs w:val="18"/>
                <w:lang w:val="ru-RU"/>
              </w:rPr>
              <w:t>(81 910)</w:t>
            </w:r>
          </w:p>
        </w:tc>
        <w:tc>
          <w:tcPr>
            <w:tcW w:w="1073" w:type="dxa"/>
            <w:tcBorders>
              <w:top w:val="nil"/>
              <w:left w:val="nil"/>
              <w:bottom w:val="nil"/>
              <w:right w:val="nil"/>
            </w:tcBorders>
            <w:shd w:val="clear" w:color="auto" w:fill="auto"/>
            <w:noWrap/>
            <w:vAlign w:val="bottom"/>
            <w:hideMark/>
          </w:tcPr>
          <w:p w14:paraId="23923D1D" w14:textId="042D43BC" w:rsidR="00CD06B0" w:rsidRPr="00105654" w:rsidRDefault="00CD06B0" w:rsidP="00CD06B0">
            <w:pPr>
              <w:pStyle w:val="Tabletext"/>
              <w:ind w:right="57"/>
              <w:jc w:val="right"/>
              <w:rPr>
                <w:sz w:val="18"/>
                <w:szCs w:val="18"/>
                <w:lang w:val="ru-RU"/>
              </w:rPr>
            </w:pPr>
            <w:r w:rsidRPr="00105654">
              <w:rPr>
                <w:sz w:val="18"/>
                <w:szCs w:val="18"/>
                <w:lang w:val="ru-RU"/>
              </w:rPr>
              <w:t>7 396</w:t>
            </w:r>
          </w:p>
        </w:tc>
        <w:tc>
          <w:tcPr>
            <w:tcW w:w="1096" w:type="dxa"/>
            <w:tcBorders>
              <w:top w:val="nil"/>
              <w:left w:val="nil"/>
              <w:bottom w:val="nil"/>
              <w:right w:val="nil"/>
            </w:tcBorders>
          </w:tcPr>
          <w:p w14:paraId="61111F51" w14:textId="22D1E3C9" w:rsidR="00CD06B0" w:rsidRPr="00105654" w:rsidRDefault="00A12410" w:rsidP="00CD06B0">
            <w:pPr>
              <w:pStyle w:val="Tabletext"/>
              <w:ind w:right="57"/>
              <w:jc w:val="right"/>
              <w:rPr>
                <w:sz w:val="18"/>
                <w:szCs w:val="18"/>
                <w:lang w:val="ru-RU"/>
              </w:rPr>
            </w:pPr>
            <w:r w:rsidRPr="00105654">
              <w:rPr>
                <w:sz w:val="18"/>
                <w:szCs w:val="18"/>
                <w:lang w:val="ru-RU"/>
              </w:rPr>
              <w:t>76 931</w:t>
            </w:r>
          </w:p>
        </w:tc>
        <w:tc>
          <w:tcPr>
            <w:tcW w:w="1120" w:type="dxa"/>
            <w:tcBorders>
              <w:top w:val="nil"/>
              <w:left w:val="nil"/>
              <w:bottom w:val="nil"/>
              <w:right w:val="nil"/>
            </w:tcBorders>
            <w:shd w:val="clear" w:color="auto" w:fill="auto"/>
            <w:noWrap/>
            <w:vAlign w:val="bottom"/>
            <w:hideMark/>
          </w:tcPr>
          <w:p w14:paraId="62AD458F" w14:textId="5334D971" w:rsidR="00CD06B0" w:rsidRPr="00105654" w:rsidRDefault="00CD06B0" w:rsidP="00CD06B0">
            <w:pPr>
              <w:pStyle w:val="Tabletext"/>
              <w:ind w:right="57"/>
              <w:jc w:val="right"/>
              <w:rPr>
                <w:sz w:val="18"/>
                <w:szCs w:val="18"/>
                <w:lang w:val="ru-RU"/>
              </w:rPr>
            </w:pPr>
            <w:r w:rsidRPr="00105654">
              <w:rPr>
                <w:sz w:val="18"/>
                <w:szCs w:val="18"/>
                <w:lang w:val="ru-RU"/>
              </w:rPr>
              <w:t>(72 219)</w:t>
            </w:r>
          </w:p>
        </w:tc>
        <w:tc>
          <w:tcPr>
            <w:tcW w:w="1050" w:type="dxa"/>
            <w:tcBorders>
              <w:top w:val="nil"/>
              <w:left w:val="nil"/>
              <w:bottom w:val="nil"/>
              <w:right w:val="nil"/>
            </w:tcBorders>
            <w:shd w:val="clear" w:color="auto" w:fill="auto"/>
            <w:noWrap/>
            <w:vAlign w:val="bottom"/>
            <w:hideMark/>
          </w:tcPr>
          <w:p w14:paraId="2C526202" w14:textId="01011565" w:rsidR="00CD06B0" w:rsidRPr="00105654" w:rsidRDefault="00CD06B0" w:rsidP="00CD06B0">
            <w:pPr>
              <w:pStyle w:val="Tabletext"/>
              <w:ind w:right="57"/>
              <w:jc w:val="right"/>
              <w:rPr>
                <w:sz w:val="18"/>
                <w:szCs w:val="18"/>
                <w:lang w:val="ru-RU"/>
              </w:rPr>
            </w:pPr>
            <w:r w:rsidRPr="00105654">
              <w:rPr>
                <w:sz w:val="18"/>
                <w:szCs w:val="18"/>
                <w:lang w:val="ru-RU"/>
              </w:rPr>
              <w:t>4 712</w:t>
            </w:r>
          </w:p>
        </w:tc>
      </w:tr>
      <w:tr w:rsidR="00401340" w:rsidRPr="00105654" w14:paraId="53D4DDC9" w14:textId="77777777" w:rsidTr="00401340">
        <w:tc>
          <w:tcPr>
            <w:tcW w:w="3066" w:type="dxa"/>
            <w:tcBorders>
              <w:top w:val="nil"/>
              <w:left w:val="nil"/>
              <w:bottom w:val="nil"/>
              <w:right w:val="nil"/>
            </w:tcBorders>
            <w:shd w:val="clear" w:color="auto" w:fill="auto"/>
            <w:noWrap/>
            <w:vAlign w:val="bottom"/>
            <w:hideMark/>
          </w:tcPr>
          <w:p w14:paraId="1A944608" w14:textId="692749D6" w:rsidR="00CD06B0" w:rsidRPr="00105654" w:rsidRDefault="004B2BB6" w:rsidP="002C3B78">
            <w:pPr>
              <w:pStyle w:val="Tabletext"/>
              <w:rPr>
                <w:sz w:val="18"/>
                <w:szCs w:val="18"/>
                <w:lang w:val="ru-RU"/>
              </w:rPr>
            </w:pPr>
            <w:r w:rsidRPr="00105654">
              <w:rPr>
                <w:sz w:val="18"/>
                <w:szCs w:val="18"/>
                <w:lang w:val="ru-RU"/>
              </w:rPr>
              <w:t>Отложенный доход</w:t>
            </w:r>
          </w:p>
        </w:tc>
        <w:tc>
          <w:tcPr>
            <w:tcW w:w="1106" w:type="dxa"/>
            <w:tcBorders>
              <w:top w:val="nil"/>
              <w:left w:val="nil"/>
              <w:bottom w:val="nil"/>
              <w:right w:val="nil"/>
            </w:tcBorders>
            <w:shd w:val="clear" w:color="auto" w:fill="auto"/>
            <w:noWrap/>
            <w:vAlign w:val="bottom"/>
            <w:hideMark/>
          </w:tcPr>
          <w:p w14:paraId="454F507C" w14:textId="56ADF9C0" w:rsidR="00CD06B0" w:rsidRPr="00105654" w:rsidRDefault="00CD06B0" w:rsidP="00CD06B0">
            <w:pPr>
              <w:pStyle w:val="Tabletext"/>
              <w:ind w:right="57"/>
              <w:jc w:val="right"/>
              <w:rPr>
                <w:sz w:val="18"/>
                <w:szCs w:val="18"/>
                <w:lang w:val="ru-RU"/>
              </w:rPr>
            </w:pPr>
            <w:r w:rsidRPr="00105654">
              <w:rPr>
                <w:sz w:val="18"/>
                <w:szCs w:val="18"/>
                <w:lang w:val="ru-RU"/>
              </w:rPr>
              <w:t>(132 566)</w:t>
            </w:r>
          </w:p>
        </w:tc>
        <w:tc>
          <w:tcPr>
            <w:tcW w:w="1134" w:type="dxa"/>
            <w:tcBorders>
              <w:top w:val="nil"/>
              <w:left w:val="nil"/>
              <w:bottom w:val="nil"/>
              <w:right w:val="nil"/>
            </w:tcBorders>
            <w:shd w:val="clear" w:color="auto" w:fill="auto"/>
            <w:noWrap/>
            <w:vAlign w:val="bottom"/>
            <w:hideMark/>
          </w:tcPr>
          <w:p w14:paraId="0ECF8C00" w14:textId="6F941C24" w:rsidR="00CD06B0" w:rsidRPr="00105654" w:rsidRDefault="00CD06B0" w:rsidP="00CD06B0">
            <w:pPr>
              <w:pStyle w:val="Tabletext"/>
              <w:ind w:right="57"/>
              <w:jc w:val="right"/>
              <w:rPr>
                <w:sz w:val="18"/>
                <w:szCs w:val="18"/>
                <w:lang w:val="ru-RU"/>
              </w:rPr>
            </w:pPr>
            <w:r w:rsidRPr="00105654">
              <w:rPr>
                <w:sz w:val="18"/>
                <w:szCs w:val="18"/>
                <w:lang w:val="ru-RU"/>
              </w:rPr>
              <w:t>122 705</w:t>
            </w:r>
          </w:p>
        </w:tc>
        <w:tc>
          <w:tcPr>
            <w:tcW w:w="1073" w:type="dxa"/>
            <w:tcBorders>
              <w:top w:val="nil"/>
              <w:left w:val="nil"/>
              <w:bottom w:val="nil"/>
              <w:right w:val="nil"/>
            </w:tcBorders>
            <w:shd w:val="clear" w:color="auto" w:fill="auto"/>
            <w:noWrap/>
            <w:vAlign w:val="bottom"/>
            <w:hideMark/>
          </w:tcPr>
          <w:p w14:paraId="4B3AA581" w14:textId="578C31E7" w:rsidR="00CD06B0" w:rsidRPr="00105654" w:rsidRDefault="00CD06B0" w:rsidP="00CD06B0">
            <w:pPr>
              <w:pStyle w:val="Tabletext"/>
              <w:ind w:right="57"/>
              <w:jc w:val="right"/>
              <w:rPr>
                <w:sz w:val="18"/>
                <w:szCs w:val="18"/>
                <w:lang w:val="ru-RU"/>
              </w:rPr>
            </w:pPr>
            <w:r w:rsidRPr="00105654">
              <w:rPr>
                <w:sz w:val="18"/>
                <w:szCs w:val="18"/>
                <w:lang w:val="ru-RU"/>
              </w:rPr>
              <w:t>(9 861)</w:t>
            </w:r>
          </w:p>
        </w:tc>
        <w:tc>
          <w:tcPr>
            <w:tcW w:w="1096" w:type="dxa"/>
            <w:tcBorders>
              <w:top w:val="nil"/>
              <w:left w:val="nil"/>
              <w:bottom w:val="nil"/>
              <w:right w:val="nil"/>
            </w:tcBorders>
          </w:tcPr>
          <w:p w14:paraId="27269EAF" w14:textId="0AC6591A" w:rsidR="00CD06B0" w:rsidRPr="00105654" w:rsidRDefault="00A12410" w:rsidP="00CD06B0">
            <w:pPr>
              <w:pStyle w:val="Tabletext"/>
              <w:ind w:right="57"/>
              <w:jc w:val="right"/>
              <w:rPr>
                <w:sz w:val="18"/>
                <w:szCs w:val="18"/>
                <w:lang w:val="ru-RU"/>
              </w:rPr>
            </w:pPr>
            <w:r w:rsidRPr="00105654">
              <w:rPr>
                <w:sz w:val="18"/>
                <w:szCs w:val="18"/>
                <w:lang w:val="ru-RU"/>
              </w:rPr>
              <w:t>(132 416)</w:t>
            </w:r>
          </w:p>
        </w:tc>
        <w:tc>
          <w:tcPr>
            <w:tcW w:w="1120" w:type="dxa"/>
            <w:tcBorders>
              <w:top w:val="nil"/>
              <w:left w:val="nil"/>
              <w:bottom w:val="nil"/>
              <w:right w:val="nil"/>
            </w:tcBorders>
            <w:shd w:val="clear" w:color="auto" w:fill="auto"/>
            <w:noWrap/>
            <w:vAlign w:val="bottom"/>
            <w:hideMark/>
          </w:tcPr>
          <w:p w14:paraId="359FE185" w14:textId="2D86A04A" w:rsidR="00CD06B0" w:rsidRPr="00105654" w:rsidRDefault="00CD06B0" w:rsidP="00CD06B0">
            <w:pPr>
              <w:pStyle w:val="Tabletext"/>
              <w:ind w:right="57"/>
              <w:jc w:val="right"/>
              <w:rPr>
                <w:sz w:val="18"/>
                <w:szCs w:val="18"/>
                <w:lang w:val="ru-RU"/>
              </w:rPr>
            </w:pPr>
            <w:r w:rsidRPr="00105654">
              <w:rPr>
                <w:sz w:val="18"/>
                <w:szCs w:val="18"/>
                <w:lang w:val="ru-RU"/>
              </w:rPr>
              <w:t>122 791</w:t>
            </w:r>
          </w:p>
        </w:tc>
        <w:tc>
          <w:tcPr>
            <w:tcW w:w="1050" w:type="dxa"/>
            <w:tcBorders>
              <w:top w:val="nil"/>
              <w:left w:val="nil"/>
              <w:bottom w:val="nil"/>
              <w:right w:val="nil"/>
            </w:tcBorders>
            <w:shd w:val="clear" w:color="auto" w:fill="auto"/>
            <w:noWrap/>
            <w:vAlign w:val="bottom"/>
            <w:hideMark/>
          </w:tcPr>
          <w:p w14:paraId="519B7498" w14:textId="219E778B" w:rsidR="00CD06B0" w:rsidRPr="00105654" w:rsidRDefault="00CD06B0" w:rsidP="00CD06B0">
            <w:pPr>
              <w:pStyle w:val="Tabletext"/>
              <w:ind w:right="57"/>
              <w:jc w:val="right"/>
              <w:rPr>
                <w:sz w:val="18"/>
                <w:szCs w:val="18"/>
                <w:lang w:val="ru-RU"/>
              </w:rPr>
            </w:pPr>
            <w:r w:rsidRPr="00105654">
              <w:rPr>
                <w:sz w:val="18"/>
                <w:szCs w:val="18"/>
                <w:lang w:val="ru-RU"/>
              </w:rPr>
              <w:t>(9 625)</w:t>
            </w:r>
          </w:p>
        </w:tc>
      </w:tr>
      <w:tr w:rsidR="00401340" w:rsidRPr="00105654" w14:paraId="68169424" w14:textId="77777777" w:rsidTr="00401340">
        <w:tc>
          <w:tcPr>
            <w:tcW w:w="3066" w:type="dxa"/>
            <w:tcBorders>
              <w:top w:val="nil"/>
              <w:left w:val="nil"/>
              <w:bottom w:val="nil"/>
              <w:right w:val="nil"/>
            </w:tcBorders>
            <w:shd w:val="clear" w:color="auto" w:fill="auto"/>
            <w:noWrap/>
            <w:vAlign w:val="bottom"/>
            <w:hideMark/>
          </w:tcPr>
          <w:p w14:paraId="284D3772" w14:textId="234880C5" w:rsidR="00CD06B0" w:rsidRPr="00105654" w:rsidRDefault="004B2BB6" w:rsidP="002C3B78">
            <w:pPr>
              <w:pStyle w:val="Tabletext"/>
              <w:rPr>
                <w:sz w:val="18"/>
                <w:szCs w:val="18"/>
                <w:lang w:val="ru-RU"/>
              </w:rPr>
            </w:pPr>
            <w:r w:rsidRPr="00105654">
              <w:rPr>
                <w:sz w:val="18"/>
                <w:szCs w:val="18"/>
                <w:lang w:val="ru-RU"/>
              </w:rPr>
              <w:t>Взносы авансом</w:t>
            </w:r>
          </w:p>
        </w:tc>
        <w:tc>
          <w:tcPr>
            <w:tcW w:w="1106" w:type="dxa"/>
            <w:tcBorders>
              <w:top w:val="nil"/>
              <w:left w:val="nil"/>
              <w:bottom w:val="nil"/>
              <w:right w:val="nil"/>
            </w:tcBorders>
            <w:shd w:val="clear" w:color="auto" w:fill="auto"/>
            <w:noWrap/>
            <w:vAlign w:val="bottom"/>
            <w:hideMark/>
          </w:tcPr>
          <w:p w14:paraId="3554D892" w14:textId="4F22C181" w:rsidR="00CD06B0" w:rsidRPr="00105654" w:rsidRDefault="00CD06B0" w:rsidP="00CD06B0">
            <w:pPr>
              <w:pStyle w:val="Tabletext"/>
              <w:ind w:right="57"/>
              <w:jc w:val="right"/>
              <w:rPr>
                <w:sz w:val="18"/>
                <w:szCs w:val="18"/>
                <w:lang w:val="ru-RU"/>
              </w:rPr>
            </w:pPr>
            <w:r w:rsidRPr="00105654">
              <w:rPr>
                <w:sz w:val="18"/>
                <w:szCs w:val="18"/>
                <w:lang w:val="ru-RU"/>
              </w:rPr>
              <w:t>−</w:t>
            </w:r>
          </w:p>
        </w:tc>
        <w:tc>
          <w:tcPr>
            <w:tcW w:w="1134" w:type="dxa"/>
            <w:tcBorders>
              <w:top w:val="nil"/>
              <w:left w:val="nil"/>
              <w:bottom w:val="nil"/>
              <w:right w:val="nil"/>
            </w:tcBorders>
            <w:shd w:val="clear" w:color="auto" w:fill="auto"/>
            <w:noWrap/>
            <w:vAlign w:val="bottom"/>
            <w:hideMark/>
          </w:tcPr>
          <w:p w14:paraId="13052FCF" w14:textId="20089448" w:rsidR="00CD06B0" w:rsidRPr="00105654" w:rsidRDefault="00CD06B0" w:rsidP="00CD06B0">
            <w:pPr>
              <w:pStyle w:val="Tabletext"/>
              <w:ind w:right="57"/>
              <w:jc w:val="right"/>
              <w:rPr>
                <w:sz w:val="18"/>
                <w:szCs w:val="18"/>
                <w:lang w:val="ru-RU"/>
              </w:rPr>
            </w:pPr>
            <w:r w:rsidRPr="00105654">
              <w:rPr>
                <w:sz w:val="18"/>
                <w:szCs w:val="18"/>
                <w:lang w:val="ru-RU"/>
              </w:rPr>
              <w:t>(43 795)</w:t>
            </w:r>
          </w:p>
        </w:tc>
        <w:tc>
          <w:tcPr>
            <w:tcW w:w="1073" w:type="dxa"/>
            <w:tcBorders>
              <w:top w:val="nil"/>
              <w:left w:val="nil"/>
              <w:bottom w:val="nil"/>
              <w:right w:val="nil"/>
            </w:tcBorders>
            <w:shd w:val="clear" w:color="auto" w:fill="auto"/>
            <w:noWrap/>
            <w:vAlign w:val="bottom"/>
            <w:hideMark/>
          </w:tcPr>
          <w:p w14:paraId="4907D8B6" w14:textId="38634402" w:rsidR="00CD06B0" w:rsidRPr="00105654" w:rsidRDefault="00CD06B0" w:rsidP="00CD06B0">
            <w:pPr>
              <w:pStyle w:val="Tabletext"/>
              <w:ind w:right="57"/>
              <w:jc w:val="right"/>
              <w:rPr>
                <w:sz w:val="18"/>
                <w:szCs w:val="18"/>
                <w:lang w:val="ru-RU"/>
              </w:rPr>
            </w:pPr>
            <w:r w:rsidRPr="00105654">
              <w:rPr>
                <w:sz w:val="18"/>
                <w:szCs w:val="18"/>
                <w:lang w:val="ru-RU"/>
              </w:rPr>
              <w:t>(43 795)</w:t>
            </w:r>
          </w:p>
        </w:tc>
        <w:tc>
          <w:tcPr>
            <w:tcW w:w="1096" w:type="dxa"/>
            <w:tcBorders>
              <w:top w:val="nil"/>
              <w:left w:val="nil"/>
              <w:bottom w:val="nil"/>
              <w:right w:val="nil"/>
            </w:tcBorders>
          </w:tcPr>
          <w:p w14:paraId="634D14E4" w14:textId="7654FD5A" w:rsidR="00CD06B0" w:rsidRPr="00105654" w:rsidRDefault="00A12410" w:rsidP="00CD06B0">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hideMark/>
          </w:tcPr>
          <w:p w14:paraId="394129AF" w14:textId="20C0015D" w:rsidR="00CD06B0" w:rsidRPr="00105654" w:rsidRDefault="00CD06B0" w:rsidP="00CD06B0">
            <w:pPr>
              <w:pStyle w:val="Tabletext"/>
              <w:ind w:right="57"/>
              <w:jc w:val="right"/>
              <w:rPr>
                <w:sz w:val="18"/>
                <w:szCs w:val="18"/>
                <w:lang w:val="ru-RU"/>
              </w:rPr>
            </w:pPr>
            <w:r w:rsidRPr="00105654">
              <w:rPr>
                <w:sz w:val="18"/>
                <w:szCs w:val="18"/>
                <w:lang w:val="ru-RU"/>
              </w:rPr>
              <w:t>(53 572)</w:t>
            </w:r>
          </w:p>
        </w:tc>
        <w:tc>
          <w:tcPr>
            <w:tcW w:w="1050" w:type="dxa"/>
            <w:tcBorders>
              <w:top w:val="nil"/>
              <w:left w:val="nil"/>
              <w:bottom w:val="nil"/>
              <w:right w:val="nil"/>
            </w:tcBorders>
            <w:shd w:val="clear" w:color="auto" w:fill="auto"/>
            <w:noWrap/>
            <w:vAlign w:val="bottom"/>
            <w:hideMark/>
          </w:tcPr>
          <w:p w14:paraId="13E8E143" w14:textId="575CDDA5" w:rsidR="00CD06B0" w:rsidRPr="00105654" w:rsidRDefault="00CD06B0" w:rsidP="00CD06B0">
            <w:pPr>
              <w:pStyle w:val="Tabletext"/>
              <w:ind w:right="57"/>
              <w:jc w:val="right"/>
              <w:rPr>
                <w:sz w:val="18"/>
                <w:szCs w:val="18"/>
                <w:lang w:val="ru-RU"/>
              </w:rPr>
            </w:pPr>
            <w:r w:rsidRPr="00105654">
              <w:rPr>
                <w:sz w:val="18"/>
                <w:szCs w:val="18"/>
                <w:lang w:val="ru-RU"/>
              </w:rPr>
              <w:t>(53 572)</w:t>
            </w:r>
          </w:p>
        </w:tc>
      </w:tr>
    </w:tbl>
    <w:p w14:paraId="118C7925" w14:textId="59D464BD" w:rsidR="007302F8" w:rsidRPr="00105654" w:rsidRDefault="00732430" w:rsidP="007C4606">
      <w:pPr>
        <w:pStyle w:val="Heading2"/>
        <w:spacing w:before="280"/>
        <w:rPr>
          <w:lang w:val="ru-RU"/>
        </w:rPr>
      </w:pPr>
      <w:r w:rsidRPr="00105654">
        <w:rPr>
          <w:lang w:val="ru-RU"/>
        </w:rPr>
        <w:t>4</w:t>
      </w:r>
      <w:r w:rsidRPr="00105654">
        <w:rPr>
          <w:lang w:val="ru-RU"/>
        </w:rPr>
        <w:tab/>
      </w:r>
      <w:r w:rsidR="004B2BB6" w:rsidRPr="00105654">
        <w:rPr>
          <w:lang w:val="ru-RU"/>
        </w:rPr>
        <w:t xml:space="preserve">Вступительный взнос в </w:t>
      </w:r>
      <w:r w:rsidR="0067303A" w:rsidRPr="00105654">
        <w:rPr>
          <w:lang w:val="ru-RU"/>
        </w:rPr>
        <w:t>ЮНСМИС</w:t>
      </w:r>
    </w:p>
    <w:p w14:paraId="55103CC2" w14:textId="45E3ACD6" w:rsidR="007302F8" w:rsidRPr="00105654" w:rsidRDefault="004B2BB6" w:rsidP="00732430">
      <w:pPr>
        <w:rPr>
          <w:lang w:val="ru-RU"/>
        </w:rPr>
      </w:pPr>
      <w:r w:rsidRPr="00105654">
        <w:rPr>
          <w:lang w:val="ru-RU"/>
        </w:rPr>
        <w:t xml:space="preserve">МСЭ подписал с </w:t>
      </w:r>
      <w:r w:rsidR="0067303A" w:rsidRPr="00105654">
        <w:rPr>
          <w:lang w:val="ru-RU"/>
        </w:rPr>
        <w:t>Отделением ООН в Женеве вступившее в силу 1 января 2020 года</w:t>
      </w:r>
      <w:r w:rsidRPr="00105654">
        <w:rPr>
          <w:lang w:val="ru-RU"/>
        </w:rPr>
        <w:t xml:space="preserve"> соглашение о</w:t>
      </w:r>
      <w:r w:rsidR="00C74BB0" w:rsidRPr="00105654">
        <w:rPr>
          <w:lang w:val="ru-RU"/>
        </w:rPr>
        <w:t> </w:t>
      </w:r>
      <w:r w:rsidRPr="00105654">
        <w:rPr>
          <w:lang w:val="ru-RU"/>
        </w:rPr>
        <w:t xml:space="preserve">коллективном страховании сотрудников в связи с болезнями и несчастными случаями. В рамках соглашения МСЭ запланировал выплаты с 2020 года до окончания действия </w:t>
      </w:r>
      <w:r w:rsidR="006D1D30" w:rsidRPr="00105654">
        <w:rPr>
          <w:lang w:val="ru-RU"/>
        </w:rPr>
        <w:t>соглашения</w:t>
      </w:r>
      <w:r w:rsidRPr="00105654">
        <w:rPr>
          <w:lang w:val="ru-RU"/>
        </w:rPr>
        <w:t xml:space="preserve"> в 2032</w:t>
      </w:r>
      <w:r w:rsidR="00C74BB0" w:rsidRPr="00105654">
        <w:rPr>
          <w:lang w:val="ru-RU"/>
        </w:rPr>
        <w:t> </w:t>
      </w:r>
      <w:r w:rsidRPr="00105654">
        <w:rPr>
          <w:lang w:val="ru-RU"/>
        </w:rPr>
        <w:t xml:space="preserve">году. </w:t>
      </w:r>
      <w:r w:rsidR="006D1D30" w:rsidRPr="00105654">
        <w:rPr>
          <w:lang w:val="ru-RU"/>
        </w:rPr>
        <w:t>Речь идет о соглашении между МСЭ и Отделением ООН в Женеве по ЮНСМИС</w:t>
      </w:r>
      <w:r w:rsidRPr="00105654">
        <w:rPr>
          <w:lang w:val="ru-RU"/>
        </w:rPr>
        <w:t>.</w:t>
      </w:r>
    </w:p>
    <w:p w14:paraId="6AF7C0C8" w14:textId="724B4AD9" w:rsidR="007302F8" w:rsidRPr="00105654" w:rsidRDefault="004B2BB6" w:rsidP="00732430">
      <w:pPr>
        <w:rPr>
          <w:lang w:val="ru-RU"/>
        </w:rPr>
      </w:pPr>
      <w:r w:rsidRPr="00105654">
        <w:rPr>
          <w:lang w:val="ru-RU"/>
        </w:rPr>
        <w:t xml:space="preserve">В начале действия договора МСЭ выплатил сумму в размере 20 </w:t>
      </w:r>
      <w:r w:rsidR="00060AAC" w:rsidRPr="00105654">
        <w:rPr>
          <w:lang w:val="ru-RU"/>
        </w:rPr>
        <w:t xml:space="preserve">млн. </w:t>
      </w:r>
      <w:r w:rsidRPr="00105654">
        <w:rPr>
          <w:lang w:val="ru-RU"/>
        </w:rPr>
        <w:t xml:space="preserve">швейцарских франков, которая была </w:t>
      </w:r>
      <w:r w:rsidR="006D1D30" w:rsidRPr="00105654">
        <w:rPr>
          <w:lang w:val="ru-RU"/>
        </w:rPr>
        <w:t>отражена одновременно</w:t>
      </w:r>
      <w:r w:rsidRPr="00105654">
        <w:rPr>
          <w:lang w:val="ru-RU"/>
        </w:rPr>
        <w:t xml:space="preserve"> и </w:t>
      </w:r>
      <w:r w:rsidR="006D1D30" w:rsidRPr="00105654">
        <w:rPr>
          <w:lang w:val="ru-RU"/>
        </w:rPr>
        <w:t xml:space="preserve">как </w:t>
      </w:r>
      <w:r w:rsidRPr="00105654">
        <w:rPr>
          <w:lang w:val="ru-RU"/>
        </w:rPr>
        <w:t>актив, и</w:t>
      </w:r>
      <w:r w:rsidR="006D1D30" w:rsidRPr="00105654">
        <w:rPr>
          <w:lang w:val="ru-RU"/>
        </w:rPr>
        <w:t xml:space="preserve"> как</w:t>
      </w:r>
      <w:r w:rsidRPr="00105654">
        <w:rPr>
          <w:lang w:val="ru-RU"/>
        </w:rPr>
        <w:t xml:space="preserve"> обязательство. </w:t>
      </w:r>
      <w:r w:rsidR="006D1D30" w:rsidRPr="00105654">
        <w:rPr>
          <w:lang w:val="ru-RU"/>
        </w:rPr>
        <w:t>Помимо</w:t>
      </w:r>
      <w:r w:rsidRPr="00105654">
        <w:rPr>
          <w:lang w:val="ru-RU"/>
        </w:rPr>
        <w:t xml:space="preserve"> </w:t>
      </w:r>
      <w:r w:rsidR="006D1D30" w:rsidRPr="00105654">
        <w:rPr>
          <w:lang w:val="ru-RU"/>
        </w:rPr>
        <w:t>э</w:t>
      </w:r>
      <w:r w:rsidRPr="00105654">
        <w:rPr>
          <w:lang w:val="ru-RU"/>
        </w:rPr>
        <w:t xml:space="preserve">того, МСЭ ошибочно </w:t>
      </w:r>
      <w:r w:rsidR="006D1D30" w:rsidRPr="00105654">
        <w:rPr>
          <w:lang w:val="ru-RU"/>
        </w:rPr>
        <w:t>отразил</w:t>
      </w:r>
      <w:r w:rsidRPr="00105654">
        <w:rPr>
          <w:lang w:val="ru-RU"/>
        </w:rPr>
        <w:t xml:space="preserve"> </w:t>
      </w:r>
      <w:r w:rsidR="006D1D30" w:rsidRPr="00105654">
        <w:rPr>
          <w:lang w:val="ru-RU"/>
        </w:rPr>
        <w:t>за</w:t>
      </w:r>
      <w:r w:rsidRPr="00105654">
        <w:rPr>
          <w:lang w:val="ru-RU"/>
        </w:rPr>
        <w:t xml:space="preserve"> 2020 и 2021 годов платежи, подлежащие оплате в 2021 и 2022 годах, на сумму 1,493 и 1,539 </w:t>
      </w:r>
      <w:r w:rsidR="00060AAC" w:rsidRPr="00105654">
        <w:rPr>
          <w:lang w:val="ru-RU"/>
        </w:rPr>
        <w:t xml:space="preserve">млн. </w:t>
      </w:r>
      <w:r w:rsidRPr="00105654">
        <w:rPr>
          <w:lang w:val="ru-RU"/>
        </w:rPr>
        <w:t>швейцарских франков</w:t>
      </w:r>
      <w:r w:rsidR="006D1D30" w:rsidRPr="00105654">
        <w:rPr>
          <w:lang w:val="ru-RU"/>
        </w:rPr>
        <w:t>,</w:t>
      </w:r>
      <w:r w:rsidRPr="00105654">
        <w:rPr>
          <w:lang w:val="ru-RU"/>
        </w:rPr>
        <w:t xml:space="preserve"> соответственно.</w:t>
      </w:r>
    </w:p>
    <w:p w14:paraId="3DAB9E7C" w14:textId="287111F9" w:rsidR="007302F8" w:rsidRPr="00105654" w:rsidRDefault="004B2BB6" w:rsidP="00A12410">
      <w:pPr>
        <w:spacing w:after="120"/>
        <w:rPr>
          <w:lang w:val="ru-RU"/>
        </w:rPr>
      </w:pPr>
      <w:r w:rsidRPr="00105654">
        <w:rPr>
          <w:lang w:val="ru-RU"/>
        </w:rPr>
        <w:t xml:space="preserve">Приведенные ниже </w:t>
      </w:r>
      <w:r w:rsidR="006D1D30" w:rsidRPr="00105654">
        <w:rPr>
          <w:lang w:val="ru-RU"/>
        </w:rPr>
        <w:t>записи</w:t>
      </w:r>
      <w:r w:rsidRPr="00105654">
        <w:rPr>
          <w:lang w:val="ru-RU"/>
        </w:rPr>
        <w:t xml:space="preserve"> </w:t>
      </w:r>
      <w:r w:rsidR="006D1D30" w:rsidRPr="00105654">
        <w:rPr>
          <w:lang w:val="ru-RU"/>
        </w:rPr>
        <w:t>отражают</w:t>
      </w:r>
      <w:r w:rsidRPr="00105654">
        <w:rPr>
          <w:lang w:val="ru-RU"/>
        </w:rPr>
        <w:t xml:space="preserve"> сторнирование актива и обязательств, </w:t>
      </w:r>
      <w:r w:rsidR="006D1D30" w:rsidRPr="00105654">
        <w:rPr>
          <w:lang w:val="ru-RU"/>
        </w:rPr>
        <w:t>определенных</w:t>
      </w:r>
      <w:r w:rsidRPr="00105654">
        <w:rPr>
          <w:lang w:val="ru-RU"/>
        </w:rPr>
        <w:t xml:space="preserve"> на дату начала </w:t>
      </w:r>
      <w:r w:rsidR="006D1D30" w:rsidRPr="00105654">
        <w:rPr>
          <w:lang w:val="ru-RU"/>
        </w:rPr>
        <w:t>действия соглашения</w:t>
      </w:r>
      <w:r w:rsidRPr="00105654">
        <w:rPr>
          <w:lang w:val="ru-RU"/>
        </w:rPr>
        <w:t xml:space="preserve">, </w:t>
      </w:r>
      <w:r w:rsidR="006D1D30" w:rsidRPr="00105654">
        <w:rPr>
          <w:lang w:val="ru-RU"/>
        </w:rPr>
        <w:t>а также</w:t>
      </w:r>
      <w:r w:rsidRPr="00105654">
        <w:rPr>
          <w:lang w:val="ru-RU"/>
        </w:rPr>
        <w:t xml:space="preserve"> платежей за 2020 и 2021 годы в соответствующем периоде.</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A12410" w:rsidRPr="00105654" w14:paraId="3FE1CA0C" w14:textId="77777777" w:rsidTr="008F74E9">
        <w:tc>
          <w:tcPr>
            <w:tcW w:w="3066" w:type="dxa"/>
            <w:tcBorders>
              <w:top w:val="nil"/>
              <w:left w:val="nil"/>
              <w:bottom w:val="nil"/>
              <w:right w:val="nil"/>
            </w:tcBorders>
            <w:shd w:val="clear" w:color="000000" w:fill="0070C0"/>
            <w:noWrap/>
            <w:vAlign w:val="center"/>
            <w:hideMark/>
          </w:tcPr>
          <w:p w14:paraId="70B557C0" w14:textId="77777777" w:rsidR="00A12410" w:rsidRPr="00105654" w:rsidRDefault="00A12410" w:rsidP="008F74E9">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77F4521D" w14:textId="77777777" w:rsidR="00A12410" w:rsidRPr="00105654" w:rsidRDefault="00A12410"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72FF1BFE" w14:textId="77777777" w:rsidR="00A12410" w:rsidRPr="00105654" w:rsidRDefault="00A12410" w:rsidP="008F74E9">
            <w:pPr>
              <w:pStyle w:val="Tablehead"/>
              <w:rPr>
                <w:sz w:val="18"/>
                <w:szCs w:val="18"/>
                <w:lang w:val="ru-RU"/>
              </w:rPr>
            </w:pPr>
            <w:r w:rsidRPr="00105654">
              <w:rPr>
                <w:sz w:val="18"/>
                <w:szCs w:val="18"/>
                <w:lang w:val="ru-RU"/>
              </w:rPr>
              <w:t>2021 г.</w:t>
            </w:r>
          </w:p>
        </w:tc>
      </w:tr>
      <w:tr w:rsidR="00A12410" w:rsidRPr="00105654" w14:paraId="3A5832E5" w14:textId="77777777" w:rsidTr="008F74E9">
        <w:tc>
          <w:tcPr>
            <w:tcW w:w="3066" w:type="dxa"/>
            <w:tcBorders>
              <w:top w:val="nil"/>
              <w:left w:val="nil"/>
              <w:bottom w:val="nil"/>
              <w:right w:val="nil"/>
            </w:tcBorders>
            <w:shd w:val="clear" w:color="auto" w:fill="0070C0"/>
            <w:noWrap/>
            <w:vAlign w:val="center"/>
            <w:hideMark/>
          </w:tcPr>
          <w:p w14:paraId="5411020E" w14:textId="53C8791C" w:rsidR="00A12410" w:rsidRPr="00105654" w:rsidRDefault="00D22E8D" w:rsidP="008F74E9">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2B88A8CE" w14:textId="77777777" w:rsidR="00A12410" w:rsidRPr="00105654" w:rsidRDefault="00A12410"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34C0B8E2" w14:textId="77777777" w:rsidR="00A12410" w:rsidRPr="00105654" w:rsidRDefault="00A12410"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60818BF8" w14:textId="77777777" w:rsidR="00A12410" w:rsidRPr="00105654" w:rsidRDefault="00A12410"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64E38913" w14:textId="77777777" w:rsidR="00A12410" w:rsidRPr="00105654" w:rsidRDefault="00A12410"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080E91E5" w14:textId="77777777" w:rsidR="00A12410" w:rsidRPr="00105654" w:rsidRDefault="00A12410"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31FFB890" w14:textId="77777777" w:rsidR="00A12410" w:rsidRPr="00105654" w:rsidRDefault="00A12410"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A12410" w:rsidRPr="00105654" w14:paraId="420C18E9" w14:textId="77777777" w:rsidTr="00A12410">
        <w:tc>
          <w:tcPr>
            <w:tcW w:w="3066" w:type="dxa"/>
            <w:tcBorders>
              <w:top w:val="nil"/>
              <w:left w:val="nil"/>
              <w:bottom w:val="nil"/>
              <w:right w:val="nil"/>
            </w:tcBorders>
            <w:shd w:val="clear" w:color="auto" w:fill="auto"/>
            <w:noWrap/>
            <w:vAlign w:val="bottom"/>
          </w:tcPr>
          <w:p w14:paraId="64A55913" w14:textId="65FC78BF" w:rsidR="00A12410" w:rsidRPr="00105654" w:rsidRDefault="00D05BCC" w:rsidP="00A12410">
            <w:pPr>
              <w:pStyle w:val="Tabletext"/>
              <w:rPr>
                <w:sz w:val="18"/>
                <w:szCs w:val="18"/>
                <w:lang w:val="ru-RU"/>
              </w:rPr>
            </w:pPr>
            <w:r w:rsidRPr="00105654">
              <w:rPr>
                <w:sz w:val="18"/>
                <w:szCs w:val="18"/>
                <w:lang w:val="ru-RU"/>
              </w:rPr>
              <w:t>Прочие</w:t>
            </w:r>
            <w:r w:rsidR="004B2BB6" w:rsidRPr="00105654">
              <w:rPr>
                <w:sz w:val="18"/>
                <w:szCs w:val="18"/>
                <w:lang w:val="ru-RU"/>
              </w:rPr>
              <w:t xml:space="preserve"> активы</w:t>
            </w:r>
          </w:p>
        </w:tc>
        <w:tc>
          <w:tcPr>
            <w:tcW w:w="1106" w:type="dxa"/>
            <w:tcBorders>
              <w:top w:val="nil"/>
              <w:left w:val="nil"/>
              <w:bottom w:val="nil"/>
              <w:right w:val="nil"/>
            </w:tcBorders>
            <w:shd w:val="clear" w:color="auto" w:fill="auto"/>
            <w:noWrap/>
            <w:vAlign w:val="bottom"/>
          </w:tcPr>
          <w:p w14:paraId="36571E98" w14:textId="1B821C48" w:rsidR="00A12410" w:rsidRPr="00105654" w:rsidRDefault="00A12410" w:rsidP="00A12410">
            <w:pPr>
              <w:pStyle w:val="Tabletext"/>
              <w:ind w:right="57"/>
              <w:jc w:val="right"/>
              <w:rPr>
                <w:sz w:val="18"/>
                <w:szCs w:val="18"/>
                <w:lang w:val="ru-RU"/>
              </w:rPr>
            </w:pPr>
            <w:r w:rsidRPr="00105654">
              <w:rPr>
                <w:sz w:val="18"/>
                <w:szCs w:val="18"/>
                <w:lang w:val="ru-RU"/>
              </w:rPr>
              <w:t>17 441</w:t>
            </w:r>
          </w:p>
        </w:tc>
        <w:tc>
          <w:tcPr>
            <w:tcW w:w="1134" w:type="dxa"/>
            <w:tcBorders>
              <w:top w:val="nil"/>
              <w:left w:val="nil"/>
              <w:bottom w:val="nil"/>
              <w:right w:val="nil"/>
            </w:tcBorders>
            <w:shd w:val="clear" w:color="auto" w:fill="auto"/>
            <w:noWrap/>
            <w:vAlign w:val="bottom"/>
          </w:tcPr>
          <w:p w14:paraId="473D8E40" w14:textId="00B5F553" w:rsidR="00A12410" w:rsidRPr="00105654" w:rsidRDefault="00A12410" w:rsidP="00A12410">
            <w:pPr>
              <w:pStyle w:val="Tabletext"/>
              <w:ind w:right="57"/>
              <w:jc w:val="right"/>
              <w:rPr>
                <w:sz w:val="18"/>
                <w:szCs w:val="18"/>
                <w:lang w:val="ru-RU"/>
              </w:rPr>
            </w:pPr>
            <w:r w:rsidRPr="00105654">
              <w:rPr>
                <w:sz w:val="18"/>
                <w:szCs w:val="18"/>
                <w:lang w:val="ru-RU"/>
              </w:rPr>
              <w:t>(17 441)</w:t>
            </w:r>
          </w:p>
        </w:tc>
        <w:tc>
          <w:tcPr>
            <w:tcW w:w="1073" w:type="dxa"/>
            <w:tcBorders>
              <w:top w:val="nil"/>
              <w:left w:val="nil"/>
              <w:bottom w:val="nil"/>
              <w:right w:val="nil"/>
            </w:tcBorders>
            <w:shd w:val="clear" w:color="auto" w:fill="auto"/>
            <w:noWrap/>
            <w:vAlign w:val="bottom"/>
          </w:tcPr>
          <w:p w14:paraId="1F870FB5" w14:textId="55617450"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096" w:type="dxa"/>
            <w:tcBorders>
              <w:top w:val="nil"/>
              <w:left w:val="nil"/>
              <w:bottom w:val="nil"/>
              <w:right w:val="nil"/>
            </w:tcBorders>
          </w:tcPr>
          <w:p w14:paraId="1B726028" w14:textId="538B40BE" w:rsidR="00A12410" w:rsidRPr="00105654" w:rsidRDefault="00A12410" w:rsidP="00A12410">
            <w:pPr>
              <w:pStyle w:val="Tabletext"/>
              <w:ind w:right="57"/>
              <w:jc w:val="right"/>
              <w:rPr>
                <w:sz w:val="18"/>
                <w:szCs w:val="18"/>
                <w:lang w:val="ru-RU"/>
              </w:rPr>
            </w:pPr>
            <w:r w:rsidRPr="00105654">
              <w:rPr>
                <w:sz w:val="18"/>
                <w:szCs w:val="18"/>
                <w:lang w:val="ru-RU"/>
              </w:rPr>
              <w:t>16 267</w:t>
            </w:r>
          </w:p>
        </w:tc>
        <w:tc>
          <w:tcPr>
            <w:tcW w:w="1120" w:type="dxa"/>
            <w:tcBorders>
              <w:top w:val="nil"/>
              <w:left w:val="nil"/>
              <w:bottom w:val="nil"/>
              <w:right w:val="nil"/>
            </w:tcBorders>
            <w:shd w:val="clear" w:color="auto" w:fill="auto"/>
            <w:noWrap/>
            <w:vAlign w:val="bottom"/>
          </w:tcPr>
          <w:p w14:paraId="0DDFAA5D" w14:textId="05C7051C" w:rsidR="00A12410" w:rsidRPr="00105654" w:rsidRDefault="00A12410" w:rsidP="00A12410">
            <w:pPr>
              <w:pStyle w:val="Tabletext"/>
              <w:ind w:right="57"/>
              <w:jc w:val="right"/>
              <w:rPr>
                <w:sz w:val="18"/>
                <w:szCs w:val="18"/>
                <w:lang w:val="ru-RU"/>
              </w:rPr>
            </w:pPr>
            <w:r w:rsidRPr="00105654">
              <w:rPr>
                <w:sz w:val="18"/>
                <w:szCs w:val="18"/>
                <w:lang w:val="ru-RU"/>
              </w:rPr>
              <w:t>(16 267)</w:t>
            </w:r>
          </w:p>
        </w:tc>
        <w:tc>
          <w:tcPr>
            <w:tcW w:w="1050" w:type="dxa"/>
            <w:tcBorders>
              <w:top w:val="nil"/>
              <w:left w:val="nil"/>
              <w:bottom w:val="nil"/>
              <w:right w:val="nil"/>
            </w:tcBorders>
            <w:shd w:val="clear" w:color="auto" w:fill="auto"/>
            <w:noWrap/>
            <w:vAlign w:val="bottom"/>
          </w:tcPr>
          <w:p w14:paraId="58975E5E" w14:textId="1CC50D8C" w:rsidR="00A12410" w:rsidRPr="00105654" w:rsidRDefault="00A12410" w:rsidP="00A12410">
            <w:pPr>
              <w:pStyle w:val="Tabletext"/>
              <w:ind w:right="57"/>
              <w:jc w:val="right"/>
              <w:rPr>
                <w:sz w:val="18"/>
                <w:szCs w:val="18"/>
                <w:lang w:val="ru-RU"/>
              </w:rPr>
            </w:pPr>
            <w:r w:rsidRPr="00105654">
              <w:rPr>
                <w:sz w:val="18"/>
                <w:szCs w:val="18"/>
                <w:lang w:val="ru-RU"/>
              </w:rPr>
              <w:t>−</w:t>
            </w:r>
          </w:p>
        </w:tc>
      </w:tr>
      <w:tr w:rsidR="00A12410" w:rsidRPr="00105654" w14:paraId="284E12A8" w14:textId="77777777" w:rsidTr="00A12410">
        <w:tc>
          <w:tcPr>
            <w:tcW w:w="3066" w:type="dxa"/>
            <w:tcBorders>
              <w:top w:val="nil"/>
              <w:left w:val="nil"/>
              <w:bottom w:val="nil"/>
              <w:right w:val="nil"/>
            </w:tcBorders>
            <w:shd w:val="clear" w:color="auto" w:fill="auto"/>
            <w:noWrap/>
            <w:vAlign w:val="bottom"/>
          </w:tcPr>
          <w:p w14:paraId="65247789" w14:textId="4D5F8FD3" w:rsidR="00A12410" w:rsidRPr="00105654" w:rsidRDefault="004B2BB6" w:rsidP="00A12410">
            <w:pPr>
              <w:pStyle w:val="Tabletext"/>
              <w:rPr>
                <w:sz w:val="18"/>
                <w:szCs w:val="18"/>
                <w:lang w:val="ru-RU"/>
              </w:rPr>
            </w:pPr>
            <w:r w:rsidRPr="00105654">
              <w:rPr>
                <w:sz w:val="18"/>
                <w:szCs w:val="18"/>
                <w:lang w:val="ru-RU"/>
              </w:rPr>
              <w:t>Прочая долгосрочная задолженность</w:t>
            </w:r>
          </w:p>
        </w:tc>
        <w:tc>
          <w:tcPr>
            <w:tcW w:w="1106" w:type="dxa"/>
            <w:tcBorders>
              <w:top w:val="nil"/>
              <w:left w:val="nil"/>
              <w:bottom w:val="nil"/>
              <w:right w:val="nil"/>
            </w:tcBorders>
            <w:shd w:val="clear" w:color="auto" w:fill="auto"/>
            <w:noWrap/>
            <w:vAlign w:val="bottom"/>
          </w:tcPr>
          <w:p w14:paraId="430ABB41" w14:textId="6983AAD4" w:rsidR="00A12410" w:rsidRPr="00105654" w:rsidRDefault="00A12410" w:rsidP="00A12410">
            <w:pPr>
              <w:pStyle w:val="Tabletext"/>
              <w:ind w:right="57"/>
              <w:jc w:val="right"/>
              <w:rPr>
                <w:sz w:val="18"/>
                <w:szCs w:val="18"/>
                <w:lang w:val="ru-RU"/>
              </w:rPr>
            </w:pPr>
            <w:r w:rsidRPr="00105654">
              <w:rPr>
                <w:sz w:val="18"/>
                <w:szCs w:val="18"/>
                <w:lang w:val="ru-RU"/>
              </w:rPr>
              <w:t>(17 441)</w:t>
            </w:r>
          </w:p>
        </w:tc>
        <w:tc>
          <w:tcPr>
            <w:tcW w:w="1134" w:type="dxa"/>
            <w:tcBorders>
              <w:top w:val="nil"/>
              <w:left w:val="nil"/>
              <w:bottom w:val="nil"/>
              <w:right w:val="nil"/>
            </w:tcBorders>
            <w:shd w:val="clear" w:color="auto" w:fill="auto"/>
            <w:noWrap/>
            <w:vAlign w:val="bottom"/>
          </w:tcPr>
          <w:p w14:paraId="0DBE8974" w14:textId="5F911F15" w:rsidR="00A12410" w:rsidRPr="00105654" w:rsidRDefault="00A12410" w:rsidP="00A12410">
            <w:pPr>
              <w:pStyle w:val="Tabletext"/>
              <w:ind w:right="57"/>
              <w:jc w:val="right"/>
              <w:rPr>
                <w:sz w:val="18"/>
                <w:szCs w:val="18"/>
                <w:lang w:val="ru-RU"/>
              </w:rPr>
            </w:pPr>
            <w:r w:rsidRPr="00105654">
              <w:rPr>
                <w:sz w:val="18"/>
                <w:szCs w:val="18"/>
                <w:lang w:val="ru-RU"/>
              </w:rPr>
              <w:t>17 441</w:t>
            </w:r>
          </w:p>
        </w:tc>
        <w:tc>
          <w:tcPr>
            <w:tcW w:w="1073" w:type="dxa"/>
            <w:tcBorders>
              <w:top w:val="nil"/>
              <w:left w:val="nil"/>
              <w:bottom w:val="nil"/>
              <w:right w:val="nil"/>
            </w:tcBorders>
            <w:shd w:val="clear" w:color="auto" w:fill="auto"/>
            <w:noWrap/>
            <w:vAlign w:val="bottom"/>
          </w:tcPr>
          <w:p w14:paraId="61ABDCA3" w14:textId="16B8161A"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096" w:type="dxa"/>
            <w:tcBorders>
              <w:top w:val="nil"/>
              <w:left w:val="nil"/>
              <w:bottom w:val="nil"/>
              <w:right w:val="nil"/>
            </w:tcBorders>
          </w:tcPr>
          <w:p w14:paraId="193C4D95" w14:textId="40B0A214" w:rsidR="00A12410" w:rsidRPr="00105654" w:rsidRDefault="00A12410" w:rsidP="00A12410">
            <w:pPr>
              <w:pStyle w:val="Tabletext"/>
              <w:ind w:right="57"/>
              <w:jc w:val="right"/>
              <w:rPr>
                <w:sz w:val="18"/>
                <w:szCs w:val="18"/>
                <w:lang w:val="ru-RU"/>
              </w:rPr>
            </w:pPr>
            <w:r w:rsidRPr="00105654">
              <w:rPr>
                <w:sz w:val="18"/>
                <w:szCs w:val="18"/>
                <w:lang w:val="ru-RU"/>
              </w:rPr>
              <w:t>(16 267)</w:t>
            </w:r>
          </w:p>
        </w:tc>
        <w:tc>
          <w:tcPr>
            <w:tcW w:w="1120" w:type="dxa"/>
            <w:tcBorders>
              <w:top w:val="nil"/>
              <w:left w:val="nil"/>
              <w:bottom w:val="nil"/>
              <w:right w:val="nil"/>
            </w:tcBorders>
            <w:shd w:val="clear" w:color="auto" w:fill="auto"/>
            <w:noWrap/>
            <w:vAlign w:val="bottom"/>
          </w:tcPr>
          <w:p w14:paraId="397903FA" w14:textId="3F1BB201" w:rsidR="00A12410" w:rsidRPr="00105654" w:rsidRDefault="00A12410" w:rsidP="00A12410">
            <w:pPr>
              <w:pStyle w:val="Tabletext"/>
              <w:ind w:right="57"/>
              <w:jc w:val="right"/>
              <w:rPr>
                <w:sz w:val="18"/>
                <w:szCs w:val="18"/>
                <w:lang w:val="ru-RU"/>
              </w:rPr>
            </w:pPr>
            <w:r w:rsidRPr="00105654">
              <w:rPr>
                <w:sz w:val="18"/>
                <w:szCs w:val="18"/>
                <w:lang w:val="ru-RU"/>
              </w:rPr>
              <w:t>16 267</w:t>
            </w:r>
          </w:p>
        </w:tc>
        <w:tc>
          <w:tcPr>
            <w:tcW w:w="1050" w:type="dxa"/>
            <w:tcBorders>
              <w:top w:val="nil"/>
              <w:left w:val="nil"/>
              <w:bottom w:val="nil"/>
              <w:right w:val="nil"/>
            </w:tcBorders>
            <w:shd w:val="clear" w:color="auto" w:fill="auto"/>
            <w:noWrap/>
            <w:vAlign w:val="bottom"/>
          </w:tcPr>
          <w:p w14:paraId="729A6628" w14:textId="3DA79B51" w:rsidR="00A12410" w:rsidRPr="00105654" w:rsidRDefault="00A12410" w:rsidP="00A12410">
            <w:pPr>
              <w:pStyle w:val="Tabletext"/>
              <w:ind w:right="57"/>
              <w:jc w:val="right"/>
              <w:rPr>
                <w:sz w:val="18"/>
                <w:szCs w:val="18"/>
                <w:lang w:val="ru-RU"/>
              </w:rPr>
            </w:pPr>
            <w:r w:rsidRPr="00105654">
              <w:rPr>
                <w:sz w:val="18"/>
                <w:szCs w:val="18"/>
                <w:lang w:val="ru-RU"/>
              </w:rPr>
              <w:t>−</w:t>
            </w:r>
          </w:p>
        </w:tc>
      </w:tr>
      <w:tr w:rsidR="00A12410" w:rsidRPr="00105654" w14:paraId="6E05AA9B" w14:textId="77777777" w:rsidTr="00A12410">
        <w:tc>
          <w:tcPr>
            <w:tcW w:w="3066" w:type="dxa"/>
            <w:tcBorders>
              <w:top w:val="nil"/>
              <w:left w:val="nil"/>
              <w:bottom w:val="nil"/>
              <w:right w:val="nil"/>
            </w:tcBorders>
            <w:shd w:val="clear" w:color="auto" w:fill="auto"/>
            <w:noWrap/>
            <w:vAlign w:val="bottom"/>
          </w:tcPr>
          <w:p w14:paraId="562E6FE7" w14:textId="661D6F89" w:rsidR="00A12410" w:rsidRPr="00105654" w:rsidRDefault="004B2BB6" w:rsidP="00A12410">
            <w:pPr>
              <w:pStyle w:val="Tabletext"/>
              <w:rPr>
                <w:sz w:val="18"/>
                <w:szCs w:val="18"/>
                <w:lang w:val="ru-RU"/>
              </w:rPr>
            </w:pPr>
            <w:r w:rsidRPr="00105654">
              <w:rPr>
                <w:sz w:val="18"/>
                <w:szCs w:val="18"/>
                <w:lang w:val="ru-RU"/>
              </w:rPr>
              <w:t>Прочая краткосрочная задолженность</w:t>
            </w:r>
          </w:p>
        </w:tc>
        <w:tc>
          <w:tcPr>
            <w:tcW w:w="1106" w:type="dxa"/>
            <w:tcBorders>
              <w:top w:val="nil"/>
              <w:left w:val="nil"/>
              <w:bottom w:val="nil"/>
              <w:right w:val="nil"/>
            </w:tcBorders>
            <w:shd w:val="clear" w:color="auto" w:fill="auto"/>
            <w:noWrap/>
            <w:vAlign w:val="bottom"/>
          </w:tcPr>
          <w:p w14:paraId="4E87C596" w14:textId="7B3D7B73" w:rsidR="00A12410" w:rsidRPr="00105654" w:rsidRDefault="00A12410" w:rsidP="00A12410">
            <w:pPr>
              <w:pStyle w:val="Tabletext"/>
              <w:ind w:right="57"/>
              <w:jc w:val="right"/>
              <w:rPr>
                <w:sz w:val="18"/>
                <w:szCs w:val="18"/>
                <w:lang w:val="ru-RU"/>
              </w:rPr>
            </w:pPr>
            <w:r w:rsidRPr="00105654">
              <w:rPr>
                <w:sz w:val="18"/>
                <w:szCs w:val="18"/>
                <w:lang w:val="ru-RU"/>
              </w:rPr>
              <w:t>(1 493)</w:t>
            </w:r>
          </w:p>
        </w:tc>
        <w:tc>
          <w:tcPr>
            <w:tcW w:w="1134" w:type="dxa"/>
            <w:tcBorders>
              <w:top w:val="nil"/>
              <w:left w:val="nil"/>
              <w:bottom w:val="nil"/>
              <w:right w:val="nil"/>
            </w:tcBorders>
            <w:shd w:val="clear" w:color="auto" w:fill="auto"/>
            <w:noWrap/>
            <w:vAlign w:val="bottom"/>
          </w:tcPr>
          <w:p w14:paraId="49B3EF12" w14:textId="5D624FBB" w:rsidR="00A12410" w:rsidRPr="00105654" w:rsidRDefault="00A12410" w:rsidP="00A12410">
            <w:pPr>
              <w:pStyle w:val="Tabletext"/>
              <w:ind w:right="57"/>
              <w:jc w:val="right"/>
              <w:rPr>
                <w:sz w:val="18"/>
                <w:szCs w:val="18"/>
                <w:lang w:val="ru-RU"/>
              </w:rPr>
            </w:pPr>
            <w:r w:rsidRPr="00105654">
              <w:rPr>
                <w:sz w:val="18"/>
                <w:szCs w:val="18"/>
                <w:lang w:val="ru-RU"/>
              </w:rPr>
              <w:t>1 493</w:t>
            </w:r>
          </w:p>
        </w:tc>
        <w:tc>
          <w:tcPr>
            <w:tcW w:w="1073" w:type="dxa"/>
            <w:tcBorders>
              <w:top w:val="nil"/>
              <w:left w:val="nil"/>
              <w:bottom w:val="nil"/>
              <w:right w:val="nil"/>
            </w:tcBorders>
            <w:shd w:val="clear" w:color="auto" w:fill="auto"/>
            <w:noWrap/>
            <w:vAlign w:val="bottom"/>
          </w:tcPr>
          <w:p w14:paraId="16E76EBE" w14:textId="2F34B2A5"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096" w:type="dxa"/>
            <w:tcBorders>
              <w:top w:val="nil"/>
              <w:left w:val="nil"/>
              <w:bottom w:val="nil"/>
              <w:right w:val="nil"/>
            </w:tcBorders>
          </w:tcPr>
          <w:p w14:paraId="47902366" w14:textId="5346B008"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7FAAD89E" w14:textId="61FE3C74"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050" w:type="dxa"/>
            <w:tcBorders>
              <w:top w:val="nil"/>
              <w:left w:val="nil"/>
              <w:bottom w:val="nil"/>
              <w:right w:val="nil"/>
            </w:tcBorders>
            <w:shd w:val="clear" w:color="auto" w:fill="auto"/>
            <w:noWrap/>
            <w:vAlign w:val="bottom"/>
          </w:tcPr>
          <w:p w14:paraId="58451A10" w14:textId="716219A9" w:rsidR="00A12410" w:rsidRPr="00105654" w:rsidRDefault="00A12410" w:rsidP="00A12410">
            <w:pPr>
              <w:pStyle w:val="Tabletext"/>
              <w:ind w:right="57"/>
              <w:jc w:val="right"/>
              <w:rPr>
                <w:sz w:val="18"/>
                <w:szCs w:val="18"/>
                <w:lang w:val="ru-RU"/>
              </w:rPr>
            </w:pPr>
            <w:r w:rsidRPr="00105654">
              <w:rPr>
                <w:sz w:val="18"/>
                <w:szCs w:val="18"/>
                <w:lang w:val="ru-RU"/>
              </w:rPr>
              <w:t>−</w:t>
            </w:r>
          </w:p>
        </w:tc>
      </w:tr>
      <w:tr w:rsidR="00A12410" w:rsidRPr="00105654" w14:paraId="6D460421" w14:textId="77777777" w:rsidTr="00A12410">
        <w:tc>
          <w:tcPr>
            <w:tcW w:w="3066" w:type="dxa"/>
            <w:tcBorders>
              <w:top w:val="nil"/>
              <w:left w:val="nil"/>
              <w:bottom w:val="nil"/>
              <w:right w:val="nil"/>
            </w:tcBorders>
            <w:shd w:val="clear" w:color="auto" w:fill="auto"/>
            <w:noWrap/>
            <w:vAlign w:val="bottom"/>
          </w:tcPr>
          <w:p w14:paraId="7677F1B2" w14:textId="60CBBC28" w:rsidR="00A12410" w:rsidRPr="00105654" w:rsidRDefault="004B2BB6" w:rsidP="00A12410">
            <w:pPr>
              <w:pStyle w:val="Tabletext"/>
              <w:rPr>
                <w:sz w:val="18"/>
                <w:szCs w:val="18"/>
                <w:lang w:val="ru-RU"/>
              </w:rPr>
            </w:pPr>
            <w:r w:rsidRPr="00105654">
              <w:rPr>
                <w:sz w:val="18"/>
                <w:szCs w:val="18"/>
                <w:lang w:val="ru-RU"/>
              </w:rPr>
              <w:t>Резервные счета</w:t>
            </w:r>
          </w:p>
        </w:tc>
        <w:tc>
          <w:tcPr>
            <w:tcW w:w="1106" w:type="dxa"/>
            <w:tcBorders>
              <w:top w:val="nil"/>
              <w:left w:val="nil"/>
              <w:bottom w:val="nil"/>
              <w:right w:val="nil"/>
            </w:tcBorders>
            <w:shd w:val="clear" w:color="auto" w:fill="auto"/>
            <w:noWrap/>
            <w:vAlign w:val="bottom"/>
          </w:tcPr>
          <w:p w14:paraId="728027E1" w14:textId="2F5689EE"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134" w:type="dxa"/>
            <w:tcBorders>
              <w:top w:val="nil"/>
              <w:left w:val="nil"/>
              <w:bottom w:val="nil"/>
              <w:right w:val="nil"/>
            </w:tcBorders>
            <w:shd w:val="clear" w:color="auto" w:fill="auto"/>
            <w:noWrap/>
            <w:vAlign w:val="bottom"/>
          </w:tcPr>
          <w:p w14:paraId="3986EA6F" w14:textId="1F999BD7" w:rsidR="00A12410" w:rsidRPr="00105654" w:rsidRDefault="00A12410" w:rsidP="00A12410">
            <w:pPr>
              <w:pStyle w:val="Tabletext"/>
              <w:ind w:right="57"/>
              <w:jc w:val="right"/>
              <w:rPr>
                <w:sz w:val="18"/>
                <w:szCs w:val="18"/>
                <w:lang w:val="ru-RU"/>
              </w:rPr>
            </w:pPr>
            <w:r w:rsidRPr="00105654">
              <w:rPr>
                <w:sz w:val="18"/>
                <w:szCs w:val="18"/>
                <w:lang w:val="ru-RU"/>
              </w:rPr>
              <w:t>(1 493)</w:t>
            </w:r>
          </w:p>
        </w:tc>
        <w:tc>
          <w:tcPr>
            <w:tcW w:w="1073" w:type="dxa"/>
            <w:tcBorders>
              <w:top w:val="nil"/>
              <w:left w:val="nil"/>
              <w:bottom w:val="nil"/>
              <w:right w:val="nil"/>
            </w:tcBorders>
            <w:shd w:val="clear" w:color="auto" w:fill="auto"/>
            <w:noWrap/>
            <w:vAlign w:val="bottom"/>
          </w:tcPr>
          <w:p w14:paraId="07DC7C5E" w14:textId="62FC57F4" w:rsidR="00A12410" w:rsidRPr="00105654" w:rsidRDefault="00A12410" w:rsidP="00A12410">
            <w:pPr>
              <w:pStyle w:val="Tabletext"/>
              <w:ind w:right="57"/>
              <w:jc w:val="right"/>
              <w:rPr>
                <w:sz w:val="18"/>
                <w:szCs w:val="18"/>
                <w:lang w:val="ru-RU"/>
              </w:rPr>
            </w:pPr>
            <w:r w:rsidRPr="00105654">
              <w:rPr>
                <w:sz w:val="18"/>
                <w:szCs w:val="18"/>
                <w:lang w:val="ru-RU"/>
              </w:rPr>
              <w:t>(1 493)</w:t>
            </w:r>
          </w:p>
        </w:tc>
        <w:tc>
          <w:tcPr>
            <w:tcW w:w="1096" w:type="dxa"/>
            <w:tcBorders>
              <w:top w:val="nil"/>
              <w:left w:val="nil"/>
              <w:bottom w:val="nil"/>
              <w:right w:val="nil"/>
            </w:tcBorders>
          </w:tcPr>
          <w:p w14:paraId="309BE609" w14:textId="59DC09C8"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67D4B079" w14:textId="5B7F5B55" w:rsidR="00A12410" w:rsidRPr="00105654" w:rsidRDefault="00A12410" w:rsidP="00A12410">
            <w:pPr>
              <w:pStyle w:val="Tabletext"/>
              <w:ind w:right="57"/>
              <w:jc w:val="right"/>
              <w:rPr>
                <w:sz w:val="18"/>
                <w:szCs w:val="18"/>
                <w:lang w:val="ru-RU"/>
              </w:rPr>
            </w:pPr>
            <w:r w:rsidRPr="00105654">
              <w:rPr>
                <w:sz w:val="18"/>
                <w:szCs w:val="18"/>
                <w:lang w:val="ru-RU"/>
              </w:rPr>
              <w:t>(58)</w:t>
            </w:r>
          </w:p>
        </w:tc>
        <w:tc>
          <w:tcPr>
            <w:tcW w:w="1050" w:type="dxa"/>
            <w:tcBorders>
              <w:top w:val="nil"/>
              <w:left w:val="nil"/>
              <w:bottom w:val="nil"/>
              <w:right w:val="nil"/>
            </w:tcBorders>
            <w:shd w:val="clear" w:color="auto" w:fill="auto"/>
            <w:noWrap/>
            <w:vAlign w:val="bottom"/>
          </w:tcPr>
          <w:p w14:paraId="6582FD8D" w14:textId="3FDFBE4B" w:rsidR="00A12410" w:rsidRPr="00105654" w:rsidRDefault="00A12410" w:rsidP="00A12410">
            <w:pPr>
              <w:pStyle w:val="Tabletext"/>
              <w:ind w:right="57"/>
              <w:jc w:val="right"/>
              <w:rPr>
                <w:sz w:val="18"/>
                <w:szCs w:val="18"/>
                <w:lang w:val="ru-RU"/>
              </w:rPr>
            </w:pPr>
            <w:r w:rsidRPr="00105654">
              <w:rPr>
                <w:sz w:val="18"/>
                <w:szCs w:val="18"/>
                <w:lang w:val="ru-RU"/>
              </w:rPr>
              <w:t>(58)</w:t>
            </w:r>
          </w:p>
        </w:tc>
      </w:tr>
      <w:tr w:rsidR="00A12410" w:rsidRPr="00105654" w14:paraId="67A6E899" w14:textId="77777777" w:rsidTr="00A12410">
        <w:tc>
          <w:tcPr>
            <w:tcW w:w="3066" w:type="dxa"/>
            <w:tcBorders>
              <w:top w:val="nil"/>
              <w:left w:val="nil"/>
              <w:bottom w:val="nil"/>
              <w:right w:val="nil"/>
            </w:tcBorders>
            <w:shd w:val="clear" w:color="auto" w:fill="auto"/>
            <w:noWrap/>
            <w:vAlign w:val="bottom"/>
          </w:tcPr>
          <w:p w14:paraId="0A794424" w14:textId="40002657" w:rsidR="00A12410" w:rsidRPr="00105654" w:rsidRDefault="004B2BB6" w:rsidP="00A12410">
            <w:pPr>
              <w:pStyle w:val="Tabletext"/>
              <w:rPr>
                <w:sz w:val="18"/>
                <w:szCs w:val="18"/>
                <w:lang w:val="ru-RU"/>
              </w:rPr>
            </w:pPr>
            <w:r w:rsidRPr="00105654">
              <w:rPr>
                <w:sz w:val="18"/>
                <w:szCs w:val="18"/>
                <w:lang w:val="ru-RU"/>
              </w:rPr>
              <w:t>Накопленный излишек</w:t>
            </w:r>
          </w:p>
        </w:tc>
        <w:tc>
          <w:tcPr>
            <w:tcW w:w="1106" w:type="dxa"/>
            <w:tcBorders>
              <w:top w:val="nil"/>
              <w:left w:val="nil"/>
              <w:bottom w:val="nil"/>
              <w:right w:val="nil"/>
            </w:tcBorders>
            <w:shd w:val="clear" w:color="auto" w:fill="auto"/>
            <w:noWrap/>
            <w:vAlign w:val="bottom"/>
          </w:tcPr>
          <w:p w14:paraId="6937CFB3" w14:textId="77777777" w:rsidR="00A12410" w:rsidRPr="00105654" w:rsidRDefault="00A12410" w:rsidP="00A12410">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1D27EFD4" w14:textId="77777777" w:rsidR="00A12410" w:rsidRPr="00105654" w:rsidRDefault="00A12410" w:rsidP="00A12410">
            <w:pPr>
              <w:pStyle w:val="Tabletext"/>
              <w:ind w:right="57"/>
              <w:jc w:val="right"/>
              <w:rPr>
                <w:sz w:val="18"/>
                <w:szCs w:val="18"/>
                <w:lang w:val="ru-RU"/>
              </w:rPr>
            </w:pPr>
          </w:p>
        </w:tc>
        <w:tc>
          <w:tcPr>
            <w:tcW w:w="1073" w:type="dxa"/>
            <w:tcBorders>
              <w:top w:val="nil"/>
              <w:left w:val="nil"/>
              <w:bottom w:val="nil"/>
              <w:right w:val="nil"/>
            </w:tcBorders>
            <w:shd w:val="clear" w:color="auto" w:fill="auto"/>
            <w:noWrap/>
            <w:vAlign w:val="bottom"/>
          </w:tcPr>
          <w:p w14:paraId="20285DC7" w14:textId="77777777" w:rsidR="00A12410" w:rsidRPr="00105654" w:rsidRDefault="00A12410" w:rsidP="00A12410">
            <w:pPr>
              <w:pStyle w:val="Tabletext"/>
              <w:ind w:right="57"/>
              <w:jc w:val="right"/>
              <w:rPr>
                <w:sz w:val="18"/>
                <w:szCs w:val="18"/>
                <w:lang w:val="ru-RU"/>
              </w:rPr>
            </w:pPr>
          </w:p>
        </w:tc>
        <w:tc>
          <w:tcPr>
            <w:tcW w:w="1096" w:type="dxa"/>
            <w:tcBorders>
              <w:top w:val="nil"/>
              <w:left w:val="nil"/>
              <w:bottom w:val="nil"/>
              <w:right w:val="nil"/>
            </w:tcBorders>
          </w:tcPr>
          <w:p w14:paraId="47A252E4" w14:textId="6970268E"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3952C620" w14:textId="05942B1A" w:rsidR="00A12410" w:rsidRPr="00105654" w:rsidRDefault="00A12410" w:rsidP="00A12410">
            <w:pPr>
              <w:pStyle w:val="Tabletext"/>
              <w:ind w:right="57"/>
              <w:jc w:val="right"/>
              <w:rPr>
                <w:sz w:val="18"/>
                <w:szCs w:val="18"/>
                <w:lang w:val="ru-RU"/>
              </w:rPr>
            </w:pPr>
            <w:r w:rsidRPr="00105654">
              <w:rPr>
                <w:sz w:val="18"/>
                <w:szCs w:val="18"/>
                <w:lang w:val="ru-RU"/>
              </w:rPr>
              <w:t>58</w:t>
            </w:r>
          </w:p>
        </w:tc>
        <w:tc>
          <w:tcPr>
            <w:tcW w:w="1050" w:type="dxa"/>
            <w:tcBorders>
              <w:top w:val="nil"/>
              <w:left w:val="nil"/>
              <w:bottom w:val="nil"/>
              <w:right w:val="nil"/>
            </w:tcBorders>
            <w:shd w:val="clear" w:color="auto" w:fill="auto"/>
            <w:noWrap/>
            <w:vAlign w:val="bottom"/>
          </w:tcPr>
          <w:p w14:paraId="37879689" w14:textId="20462E7B" w:rsidR="00A12410" w:rsidRPr="00105654" w:rsidRDefault="00A12410" w:rsidP="00A12410">
            <w:pPr>
              <w:pStyle w:val="Tabletext"/>
              <w:ind w:right="57"/>
              <w:jc w:val="right"/>
              <w:rPr>
                <w:sz w:val="18"/>
                <w:szCs w:val="18"/>
                <w:lang w:val="ru-RU"/>
              </w:rPr>
            </w:pPr>
            <w:r w:rsidRPr="00105654">
              <w:rPr>
                <w:sz w:val="18"/>
                <w:szCs w:val="18"/>
                <w:lang w:val="ru-RU"/>
              </w:rPr>
              <w:t>58</w:t>
            </w:r>
          </w:p>
        </w:tc>
      </w:tr>
      <w:tr w:rsidR="00A12410" w:rsidRPr="00105654" w14:paraId="262D7E41" w14:textId="77777777" w:rsidTr="00A12410">
        <w:tc>
          <w:tcPr>
            <w:tcW w:w="3066" w:type="dxa"/>
            <w:tcBorders>
              <w:top w:val="nil"/>
              <w:left w:val="nil"/>
              <w:bottom w:val="nil"/>
              <w:right w:val="nil"/>
            </w:tcBorders>
            <w:shd w:val="clear" w:color="auto" w:fill="auto"/>
            <w:noWrap/>
            <w:vAlign w:val="bottom"/>
          </w:tcPr>
          <w:p w14:paraId="7770BD45" w14:textId="3FABE1BF" w:rsidR="00A12410" w:rsidRPr="00105654" w:rsidRDefault="00652CD4" w:rsidP="00A12410">
            <w:pPr>
              <w:pStyle w:val="Tabletext"/>
              <w:rPr>
                <w:sz w:val="18"/>
                <w:szCs w:val="18"/>
                <w:lang w:val="ru-RU"/>
              </w:rPr>
            </w:pPr>
            <w:r w:rsidRPr="00105654">
              <w:rPr>
                <w:sz w:val="18"/>
                <w:szCs w:val="18"/>
                <w:lang w:val="ru-RU"/>
              </w:rPr>
              <w:t xml:space="preserve">Медицинское </w:t>
            </w:r>
            <w:r w:rsidR="004B2BB6" w:rsidRPr="00105654">
              <w:rPr>
                <w:sz w:val="18"/>
                <w:szCs w:val="18"/>
                <w:lang w:val="ru-RU"/>
              </w:rPr>
              <w:t>страхование и страхование от несчастных случаев</w:t>
            </w:r>
          </w:p>
        </w:tc>
        <w:tc>
          <w:tcPr>
            <w:tcW w:w="1106" w:type="dxa"/>
            <w:tcBorders>
              <w:top w:val="nil"/>
              <w:left w:val="nil"/>
              <w:bottom w:val="nil"/>
              <w:right w:val="nil"/>
            </w:tcBorders>
            <w:shd w:val="clear" w:color="auto" w:fill="auto"/>
            <w:noWrap/>
            <w:vAlign w:val="bottom"/>
          </w:tcPr>
          <w:p w14:paraId="3B19FCE6" w14:textId="77777777" w:rsidR="00A12410" w:rsidRPr="00105654" w:rsidRDefault="00A12410" w:rsidP="00A12410">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6F07CEB5" w14:textId="77777777" w:rsidR="00A12410" w:rsidRPr="00105654" w:rsidRDefault="00A12410" w:rsidP="00A12410">
            <w:pPr>
              <w:pStyle w:val="Tabletext"/>
              <w:ind w:right="57"/>
              <w:jc w:val="right"/>
              <w:rPr>
                <w:sz w:val="18"/>
                <w:szCs w:val="18"/>
                <w:lang w:val="ru-RU"/>
              </w:rPr>
            </w:pPr>
          </w:p>
        </w:tc>
        <w:tc>
          <w:tcPr>
            <w:tcW w:w="1073" w:type="dxa"/>
            <w:tcBorders>
              <w:top w:val="nil"/>
              <w:left w:val="nil"/>
              <w:bottom w:val="nil"/>
              <w:right w:val="nil"/>
            </w:tcBorders>
            <w:shd w:val="clear" w:color="auto" w:fill="auto"/>
            <w:noWrap/>
            <w:vAlign w:val="bottom"/>
          </w:tcPr>
          <w:p w14:paraId="1991D6B7" w14:textId="77777777" w:rsidR="00A12410" w:rsidRPr="00105654" w:rsidRDefault="00A12410" w:rsidP="00A12410">
            <w:pPr>
              <w:pStyle w:val="Tabletext"/>
              <w:ind w:right="57"/>
              <w:jc w:val="right"/>
              <w:rPr>
                <w:sz w:val="18"/>
                <w:szCs w:val="18"/>
                <w:lang w:val="ru-RU"/>
              </w:rPr>
            </w:pPr>
          </w:p>
        </w:tc>
        <w:tc>
          <w:tcPr>
            <w:tcW w:w="1096" w:type="dxa"/>
            <w:tcBorders>
              <w:top w:val="nil"/>
              <w:left w:val="nil"/>
              <w:bottom w:val="nil"/>
              <w:right w:val="nil"/>
            </w:tcBorders>
          </w:tcPr>
          <w:p w14:paraId="0AE6DFC2" w14:textId="0E83FAD1" w:rsidR="00A12410" w:rsidRPr="00105654" w:rsidRDefault="00A12410" w:rsidP="00A12410">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5622CE92" w14:textId="248897FF" w:rsidR="00A12410" w:rsidRPr="00105654" w:rsidRDefault="00A12410" w:rsidP="00A12410">
            <w:pPr>
              <w:pStyle w:val="Tabletext"/>
              <w:ind w:right="57"/>
              <w:jc w:val="right"/>
              <w:rPr>
                <w:sz w:val="18"/>
                <w:szCs w:val="18"/>
                <w:lang w:val="ru-RU"/>
              </w:rPr>
            </w:pPr>
            <w:r w:rsidRPr="00105654">
              <w:rPr>
                <w:sz w:val="18"/>
                <w:szCs w:val="18"/>
                <w:lang w:val="ru-RU"/>
              </w:rPr>
              <w:t>1 482</w:t>
            </w:r>
          </w:p>
        </w:tc>
        <w:tc>
          <w:tcPr>
            <w:tcW w:w="1050" w:type="dxa"/>
            <w:tcBorders>
              <w:top w:val="nil"/>
              <w:left w:val="nil"/>
              <w:bottom w:val="nil"/>
              <w:right w:val="nil"/>
            </w:tcBorders>
            <w:shd w:val="clear" w:color="auto" w:fill="auto"/>
            <w:noWrap/>
            <w:vAlign w:val="bottom"/>
          </w:tcPr>
          <w:p w14:paraId="105BA09E" w14:textId="3EC01045" w:rsidR="00A12410" w:rsidRPr="00105654" w:rsidRDefault="00A12410" w:rsidP="00A12410">
            <w:pPr>
              <w:pStyle w:val="Tabletext"/>
              <w:ind w:right="57"/>
              <w:jc w:val="right"/>
              <w:rPr>
                <w:sz w:val="18"/>
                <w:szCs w:val="18"/>
                <w:lang w:val="ru-RU"/>
              </w:rPr>
            </w:pPr>
            <w:r w:rsidRPr="00105654">
              <w:rPr>
                <w:sz w:val="18"/>
                <w:szCs w:val="18"/>
                <w:lang w:val="ru-RU"/>
              </w:rPr>
              <w:t>1 482</w:t>
            </w:r>
          </w:p>
        </w:tc>
      </w:tr>
      <w:tr w:rsidR="00A12410" w:rsidRPr="00105654" w14:paraId="2742F5D4" w14:textId="77777777" w:rsidTr="00A12410">
        <w:tc>
          <w:tcPr>
            <w:tcW w:w="3066" w:type="dxa"/>
            <w:tcBorders>
              <w:top w:val="nil"/>
              <w:left w:val="nil"/>
              <w:bottom w:val="nil"/>
              <w:right w:val="nil"/>
            </w:tcBorders>
            <w:shd w:val="clear" w:color="auto" w:fill="auto"/>
            <w:noWrap/>
            <w:vAlign w:val="bottom"/>
          </w:tcPr>
          <w:p w14:paraId="6E926673" w14:textId="1EB14A68" w:rsidR="00A12410" w:rsidRPr="00105654" w:rsidRDefault="004B2BB6" w:rsidP="00A12410">
            <w:pPr>
              <w:pStyle w:val="Tabletext"/>
              <w:rPr>
                <w:sz w:val="18"/>
                <w:szCs w:val="18"/>
                <w:lang w:val="ru-RU"/>
              </w:rPr>
            </w:pPr>
            <w:r w:rsidRPr="00105654">
              <w:rPr>
                <w:sz w:val="18"/>
                <w:szCs w:val="18"/>
                <w:lang w:val="ru-RU"/>
              </w:rPr>
              <w:t>Прочие расходы</w:t>
            </w:r>
          </w:p>
        </w:tc>
        <w:tc>
          <w:tcPr>
            <w:tcW w:w="1106" w:type="dxa"/>
            <w:tcBorders>
              <w:top w:val="nil"/>
              <w:left w:val="nil"/>
              <w:bottom w:val="nil"/>
              <w:right w:val="nil"/>
            </w:tcBorders>
            <w:shd w:val="clear" w:color="auto" w:fill="auto"/>
            <w:noWrap/>
            <w:vAlign w:val="bottom"/>
          </w:tcPr>
          <w:p w14:paraId="01712D49" w14:textId="77777777" w:rsidR="00A12410" w:rsidRPr="00105654" w:rsidRDefault="00A12410" w:rsidP="00A12410">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6DE30562" w14:textId="77777777" w:rsidR="00A12410" w:rsidRPr="00105654" w:rsidRDefault="00A12410" w:rsidP="00A12410">
            <w:pPr>
              <w:pStyle w:val="Tabletext"/>
              <w:ind w:right="57"/>
              <w:jc w:val="right"/>
              <w:rPr>
                <w:sz w:val="18"/>
                <w:szCs w:val="18"/>
                <w:lang w:val="ru-RU"/>
              </w:rPr>
            </w:pPr>
          </w:p>
        </w:tc>
        <w:tc>
          <w:tcPr>
            <w:tcW w:w="1073" w:type="dxa"/>
            <w:tcBorders>
              <w:top w:val="nil"/>
              <w:left w:val="nil"/>
              <w:bottom w:val="nil"/>
              <w:right w:val="nil"/>
            </w:tcBorders>
            <w:shd w:val="clear" w:color="auto" w:fill="auto"/>
            <w:noWrap/>
            <w:vAlign w:val="bottom"/>
          </w:tcPr>
          <w:p w14:paraId="395285D3" w14:textId="77777777" w:rsidR="00A12410" w:rsidRPr="00105654" w:rsidRDefault="00A12410" w:rsidP="00A12410">
            <w:pPr>
              <w:pStyle w:val="Tabletext"/>
              <w:ind w:right="57"/>
              <w:jc w:val="right"/>
              <w:rPr>
                <w:sz w:val="18"/>
                <w:szCs w:val="18"/>
                <w:lang w:val="ru-RU"/>
              </w:rPr>
            </w:pPr>
          </w:p>
        </w:tc>
        <w:tc>
          <w:tcPr>
            <w:tcW w:w="1096" w:type="dxa"/>
            <w:tcBorders>
              <w:top w:val="nil"/>
              <w:left w:val="nil"/>
              <w:bottom w:val="nil"/>
              <w:right w:val="nil"/>
            </w:tcBorders>
          </w:tcPr>
          <w:p w14:paraId="2DE4D362" w14:textId="0568CC97" w:rsidR="00A12410" w:rsidRPr="00105654" w:rsidRDefault="00A12410" w:rsidP="00A12410">
            <w:pPr>
              <w:pStyle w:val="Tabletext"/>
              <w:ind w:right="57"/>
              <w:jc w:val="right"/>
              <w:rPr>
                <w:sz w:val="18"/>
                <w:szCs w:val="18"/>
                <w:lang w:val="ru-RU"/>
              </w:rPr>
            </w:pPr>
            <w:r w:rsidRPr="00105654">
              <w:rPr>
                <w:sz w:val="18"/>
                <w:szCs w:val="18"/>
                <w:lang w:val="ru-RU"/>
              </w:rPr>
              <w:t>1 539</w:t>
            </w:r>
          </w:p>
        </w:tc>
        <w:tc>
          <w:tcPr>
            <w:tcW w:w="1120" w:type="dxa"/>
            <w:tcBorders>
              <w:top w:val="nil"/>
              <w:left w:val="nil"/>
              <w:bottom w:val="nil"/>
              <w:right w:val="nil"/>
            </w:tcBorders>
            <w:shd w:val="clear" w:color="auto" w:fill="auto"/>
            <w:noWrap/>
            <w:vAlign w:val="bottom"/>
          </w:tcPr>
          <w:p w14:paraId="3E8E2760" w14:textId="273BDDFE" w:rsidR="00A12410" w:rsidRPr="00105654" w:rsidRDefault="00A12410" w:rsidP="00A12410">
            <w:pPr>
              <w:pStyle w:val="Tabletext"/>
              <w:ind w:right="57"/>
              <w:jc w:val="right"/>
              <w:rPr>
                <w:sz w:val="18"/>
                <w:szCs w:val="18"/>
                <w:lang w:val="ru-RU"/>
              </w:rPr>
            </w:pPr>
            <w:r w:rsidRPr="00105654">
              <w:rPr>
                <w:sz w:val="18"/>
                <w:szCs w:val="18"/>
                <w:lang w:val="ru-RU"/>
              </w:rPr>
              <w:t>(1 539)</w:t>
            </w:r>
          </w:p>
        </w:tc>
        <w:tc>
          <w:tcPr>
            <w:tcW w:w="1050" w:type="dxa"/>
            <w:tcBorders>
              <w:top w:val="nil"/>
              <w:left w:val="nil"/>
              <w:bottom w:val="nil"/>
              <w:right w:val="nil"/>
            </w:tcBorders>
            <w:shd w:val="clear" w:color="auto" w:fill="auto"/>
            <w:noWrap/>
            <w:vAlign w:val="bottom"/>
          </w:tcPr>
          <w:p w14:paraId="6E89605E" w14:textId="0A7DE9E1" w:rsidR="00A12410" w:rsidRPr="00105654" w:rsidRDefault="00A12410" w:rsidP="00A12410">
            <w:pPr>
              <w:pStyle w:val="Tabletext"/>
              <w:ind w:right="57"/>
              <w:jc w:val="right"/>
              <w:rPr>
                <w:sz w:val="18"/>
                <w:szCs w:val="18"/>
                <w:lang w:val="ru-RU"/>
              </w:rPr>
            </w:pPr>
            <w:r w:rsidRPr="00105654">
              <w:rPr>
                <w:sz w:val="18"/>
                <w:szCs w:val="18"/>
                <w:lang w:val="ru-RU"/>
              </w:rPr>
              <w:t>−</w:t>
            </w:r>
          </w:p>
        </w:tc>
      </w:tr>
    </w:tbl>
    <w:p w14:paraId="459FDA90" w14:textId="535A3E10" w:rsidR="007302F8" w:rsidRPr="00105654" w:rsidRDefault="00732430" w:rsidP="007C4606">
      <w:pPr>
        <w:pStyle w:val="Heading2"/>
        <w:spacing w:before="280"/>
        <w:rPr>
          <w:lang w:val="ru-RU"/>
        </w:rPr>
      </w:pPr>
      <w:r w:rsidRPr="00105654">
        <w:rPr>
          <w:lang w:val="ru-RU"/>
        </w:rPr>
        <w:t>5</w:t>
      </w:r>
      <w:r w:rsidRPr="00105654">
        <w:rPr>
          <w:lang w:val="ru-RU"/>
        </w:rPr>
        <w:tab/>
      </w:r>
      <w:r w:rsidR="004B2BB6" w:rsidRPr="00105654">
        <w:rPr>
          <w:lang w:val="ru-RU"/>
        </w:rPr>
        <w:t xml:space="preserve">Переоценки </w:t>
      </w:r>
      <w:r w:rsidR="006D1D30" w:rsidRPr="00105654">
        <w:rPr>
          <w:lang w:val="ru-RU"/>
        </w:rPr>
        <w:t>ПКМС</w:t>
      </w:r>
    </w:p>
    <w:p w14:paraId="693154C2" w14:textId="4CD7F45B" w:rsidR="007302F8" w:rsidRPr="00105654" w:rsidRDefault="004B2BB6" w:rsidP="0099327B">
      <w:pPr>
        <w:spacing w:after="120"/>
        <w:rPr>
          <w:lang w:val="ru-RU"/>
        </w:rPr>
      </w:pPr>
      <w:r w:rsidRPr="00105654">
        <w:rPr>
          <w:lang w:val="ru-RU"/>
        </w:rPr>
        <w:t>В 2020 и 2021 год</w:t>
      </w:r>
      <w:r w:rsidR="006D1D30" w:rsidRPr="00105654">
        <w:rPr>
          <w:lang w:val="ru-RU"/>
        </w:rPr>
        <w:t>ах</w:t>
      </w:r>
      <w:r w:rsidRPr="00105654">
        <w:rPr>
          <w:lang w:val="ru-RU"/>
        </w:rPr>
        <w:t xml:space="preserve"> МСЭ </w:t>
      </w:r>
      <w:r w:rsidR="006D1D30" w:rsidRPr="00105654">
        <w:rPr>
          <w:lang w:val="ru-RU"/>
        </w:rPr>
        <w:t>некорректно</w:t>
      </w:r>
      <w:r w:rsidRPr="00105654">
        <w:rPr>
          <w:lang w:val="ru-RU"/>
        </w:rPr>
        <w:t xml:space="preserve"> переоценил этот резервный счет, поскольку по нему не было базовых активов или операций. Как следствие, переоценка и соответствующие расходы за 2020 и 2021 годы были сторнированы.</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A12410" w:rsidRPr="00105654" w14:paraId="56CE5C6D" w14:textId="77777777" w:rsidTr="008F74E9">
        <w:tc>
          <w:tcPr>
            <w:tcW w:w="3066" w:type="dxa"/>
            <w:tcBorders>
              <w:top w:val="nil"/>
              <w:left w:val="nil"/>
              <w:bottom w:val="nil"/>
              <w:right w:val="nil"/>
            </w:tcBorders>
            <w:shd w:val="clear" w:color="000000" w:fill="0070C0"/>
            <w:noWrap/>
            <w:vAlign w:val="center"/>
            <w:hideMark/>
          </w:tcPr>
          <w:p w14:paraId="37C491E6" w14:textId="77777777" w:rsidR="00A12410" w:rsidRPr="00105654" w:rsidRDefault="00A12410" w:rsidP="008F74E9">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0B1DE37F" w14:textId="77777777" w:rsidR="00A12410" w:rsidRPr="00105654" w:rsidRDefault="00A12410"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14AD48CB" w14:textId="77777777" w:rsidR="00A12410" w:rsidRPr="00105654" w:rsidRDefault="00A12410" w:rsidP="008F74E9">
            <w:pPr>
              <w:pStyle w:val="Tablehead"/>
              <w:rPr>
                <w:sz w:val="18"/>
                <w:szCs w:val="18"/>
                <w:lang w:val="ru-RU"/>
              </w:rPr>
            </w:pPr>
            <w:r w:rsidRPr="00105654">
              <w:rPr>
                <w:sz w:val="18"/>
                <w:szCs w:val="18"/>
                <w:lang w:val="ru-RU"/>
              </w:rPr>
              <w:t>2021 г.</w:t>
            </w:r>
          </w:p>
        </w:tc>
      </w:tr>
      <w:tr w:rsidR="00A12410" w:rsidRPr="00105654" w14:paraId="3101876D" w14:textId="77777777" w:rsidTr="008F74E9">
        <w:tc>
          <w:tcPr>
            <w:tcW w:w="3066" w:type="dxa"/>
            <w:tcBorders>
              <w:top w:val="nil"/>
              <w:left w:val="nil"/>
              <w:bottom w:val="nil"/>
              <w:right w:val="nil"/>
            </w:tcBorders>
            <w:shd w:val="clear" w:color="auto" w:fill="0070C0"/>
            <w:noWrap/>
            <w:vAlign w:val="center"/>
            <w:hideMark/>
          </w:tcPr>
          <w:p w14:paraId="45BCA2C8" w14:textId="08ABA2CD" w:rsidR="00A12410" w:rsidRPr="00105654" w:rsidRDefault="00D22E8D" w:rsidP="008F74E9">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70BD9CAF" w14:textId="77777777" w:rsidR="00A12410" w:rsidRPr="00105654" w:rsidRDefault="00A12410"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3530D119" w14:textId="77777777" w:rsidR="00A12410" w:rsidRPr="00105654" w:rsidRDefault="00A12410"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2CD278BC" w14:textId="77777777" w:rsidR="00A12410" w:rsidRPr="00105654" w:rsidRDefault="00A12410"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216E972B" w14:textId="77777777" w:rsidR="00A12410" w:rsidRPr="00105654" w:rsidRDefault="00A12410"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2AAA226A" w14:textId="77777777" w:rsidR="00A12410" w:rsidRPr="00105654" w:rsidRDefault="00A12410"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5BF71585" w14:textId="77777777" w:rsidR="00A12410" w:rsidRPr="00105654" w:rsidRDefault="00A12410"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A12410" w:rsidRPr="00105654" w14:paraId="4A2A4CE7" w14:textId="77777777" w:rsidTr="008F74E9">
        <w:tc>
          <w:tcPr>
            <w:tcW w:w="3066" w:type="dxa"/>
            <w:tcBorders>
              <w:top w:val="nil"/>
              <w:left w:val="nil"/>
              <w:bottom w:val="nil"/>
              <w:right w:val="nil"/>
            </w:tcBorders>
            <w:shd w:val="clear" w:color="auto" w:fill="auto"/>
            <w:noWrap/>
            <w:vAlign w:val="bottom"/>
          </w:tcPr>
          <w:p w14:paraId="22B540F5" w14:textId="3B05B97C" w:rsidR="00A12410" w:rsidRPr="00105654" w:rsidRDefault="004B2BB6" w:rsidP="008F74E9">
            <w:pPr>
              <w:pStyle w:val="Tabletext"/>
              <w:rPr>
                <w:sz w:val="18"/>
                <w:szCs w:val="18"/>
                <w:lang w:val="ru-RU"/>
              </w:rPr>
            </w:pPr>
            <w:r w:rsidRPr="00105654">
              <w:rPr>
                <w:sz w:val="18"/>
                <w:szCs w:val="18"/>
                <w:lang w:val="ru-RU"/>
              </w:rPr>
              <w:t>Финансовые расходы</w:t>
            </w:r>
          </w:p>
        </w:tc>
        <w:tc>
          <w:tcPr>
            <w:tcW w:w="1106" w:type="dxa"/>
            <w:tcBorders>
              <w:top w:val="nil"/>
              <w:left w:val="nil"/>
              <w:bottom w:val="nil"/>
              <w:right w:val="nil"/>
            </w:tcBorders>
            <w:shd w:val="clear" w:color="auto" w:fill="auto"/>
            <w:noWrap/>
            <w:vAlign w:val="bottom"/>
          </w:tcPr>
          <w:p w14:paraId="1E89C11C" w14:textId="482C3D92" w:rsidR="00A12410" w:rsidRPr="00105654" w:rsidRDefault="0099327B" w:rsidP="008F74E9">
            <w:pPr>
              <w:pStyle w:val="Tabletext"/>
              <w:ind w:right="57"/>
              <w:jc w:val="right"/>
              <w:rPr>
                <w:sz w:val="18"/>
                <w:szCs w:val="18"/>
                <w:lang w:val="ru-RU"/>
              </w:rPr>
            </w:pPr>
            <w:r w:rsidRPr="00105654">
              <w:rPr>
                <w:sz w:val="18"/>
                <w:szCs w:val="18"/>
                <w:lang w:val="ru-RU"/>
              </w:rPr>
              <w:t>486</w:t>
            </w:r>
          </w:p>
        </w:tc>
        <w:tc>
          <w:tcPr>
            <w:tcW w:w="1134" w:type="dxa"/>
            <w:tcBorders>
              <w:top w:val="nil"/>
              <w:left w:val="nil"/>
              <w:bottom w:val="nil"/>
              <w:right w:val="nil"/>
            </w:tcBorders>
            <w:shd w:val="clear" w:color="auto" w:fill="auto"/>
            <w:noWrap/>
            <w:vAlign w:val="bottom"/>
          </w:tcPr>
          <w:p w14:paraId="25C21B4D" w14:textId="444B59E5" w:rsidR="00A12410" w:rsidRPr="00105654" w:rsidRDefault="0099327B" w:rsidP="008F74E9">
            <w:pPr>
              <w:pStyle w:val="Tabletext"/>
              <w:ind w:right="57"/>
              <w:jc w:val="right"/>
              <w:rPr>
                <w:sz w:val="18"/>
                <w:szCs w:val="18"/>
                <w:lang w:val="ru-RU"/>
              </w:rPr>
            </w:pPr>
            <w:r w:rsidRPr="00105654">
              <w:rPr>
                <w:sz w:val="18"/>
                <w:szCs w:val="18"/>
                <w:lang w:val="ru-RU"/>
              </w:rPr>
              <w:t>(486)</w:t>
            </w:r>
          </w:p>
        </w:tc>
        <w:tc>
          <w:tcPr>
            <w:tcW w:w="1073" w:type="dxa"/>
            <w:tcBorders>
              <w:top w:val="nil"/>
              <w:left w:val="nil"/>
              <w:bottom w:val="nil"/>
              <w:right w:val="nil"/>
            </w:tcBorders>
            <w:shd w:val="clear" w:color="auto" w:fill="auto"/>
            <w:noWrap/>
            <w:vAlign w:val="bottom"/>
          </w:tcPr>
          <w:p w14:paraId="229E216E" w14:textId="74865746" w:rsidR="00A12410" w:rsidRPr="00105654" w:rsidRDefault="0099327B" w:rsidP="008F74E9">
            <w:pPr>
              <w:pStyle w:val="Tabletext"/>
              <w:ind w:right="57"/>
              <w:jc w:val="right"/>
              <w:rPr>
                <w:sz w:val="18"/>
                <w:szCs w:val="18"/>
                <w:lang w:val="ru-RU"/>
              </w:rPr>
            </w:pPr>
            <w:r w:rsidRPr="00105654">
              <w:rPr>
                <w:sz w:val="18"/>
                <w:szCs w:val="18"/>
                <w:lang w:val="ru-RU"/>
              </w:rPr>
              <w:t>−</w:t>
            </w:r>
          </w:p>
        </w:tc>
        <w:tc>
          <w:tcPr>
            <w:tcW w:w="1096" w:type="dxa"/>
            <w:tcBorders>
              <w:top w:val="nil"/>
              <w:left w:val="nil"/>
              <w:bottom w:val="nil"/>
              <w:right w:val="nil"/>
            </w:tcBorders>
          </w:tcPr>
          <w:p w14:paraId="2775453D" w14:textId="24F79B4E" w:rsidR="00A12410" w:rsidRPr="00105654" w:rsidRDefault="0099327B" w:rsidP="008F74E9">
            <w:pPr>
              <w:pStyle w:val="Tabletext"/>
              <w:ind w:right="57"/>
              <w:jc w:val="right"/>
              <w:rPr>
                <w:sz w:val="18"/>
                <w:szCs w:val="18"/>
                <w:lang w:val="ru-RU"/>
              </w:rPr>
            </w:pPr>
            <w:r w:rsidRPr="00105654">
              <w:rPr>
                <w:sz w:val="18"/>
                <w:szCs w:val="18"/>
                <w:lang w:val="ru-RU"/>
              </w:rPr>
              <w:t>190</w:t>
            </w:r>
          </w:p>
        </w:tc>
        <w:tc>
          <w:tcPr>
            <w:tcW w:w="1120" w:type="dxa"/>
            <w:tcBorders>
              <w:top w:val="nil"/>
              <w:left w:val="nil"/>
              <w:bottom w:val="nil"/>
              <w:right w:val="nil"/>
            </w:tcBorders>
            <w:shd w:val="clear" w:color="auto" w:fill="auto"/>
            <w:noWrap/>
            <w:vAlign w:val="bottom"/>
          </w:tcPr>
          <w:p w14:paraId="58EE0B8D" w14:textId="5B09BAEE" w:rsidR="00A12410" w:rsidRPr="00105654" w:rsidRDefault="0099327B" w:rsidP="008F74E9">
            <w:pPr>
              <w:pStyle w:val="Tabletext"/>
              <w:ind w:right="57"/>
              <w:jc w:val="right"/>
              <w:rPr>
                <w:sz w:val="18"/>
                <w:szCs w:val="18"/>
                <w:lang w:val="ru-RU"/>
              </w:rPr>
            </w:pPr>
            <w:r w:rsidRPr="00105654">
              <w:rPr>
                <w:sz w:val="18"/>
                <w:szCs w:val="18"/>
                <w:lang w:val="ru-RU"/>
              </w:rPr>
              <w:t>(190)</w:t>
            </w:r>
          </w:p>
        </w:tc>
        <w:tc>
          <w:tcPr>
            <w:tcW w:w="1050" w:type="dxa"/>
            <w:tcBorders>
              <w:top w:val="nil"/>
              <w:left w:val="nil"/>
              <w:bottom w:val="nil"/>
              <w:right w:val="nil"/>
            </w:tcBorders>
            <w:shd w:val="clear" w:color="auto" w:fill="auto"/>
            <w:noWrap/>
            <w:vAlign w:val="bottom"/>
          </w:tcPr>
          <w:p w14:paraId="3F3E0A9F" w14:textId="5705290A" w:rsidR="00A12410" w:rsidRPr="00105654" w:rsidRDefault="0099327B" w:rsidP="008F74E9">
            <w:pPr>
              <w:pStyle w:val="Tabletext"/>
              <w:ind w:right="57"/>
              <w:jc w:val="right"/>
              <w:rPr>
                <w:sz w:val="18"/>
                <w:szCs w:val="18"/>
                <w:lang w:val="ru-RU"/>
              </w:rPr>
            </w:pPr>
            <w:r w:rsidRPr="00105654">
              <w:rPr>
                <w:sz w:val="18"/>
                <w:szCs w:val="18"/>
                <w:lang w:val="ru-RU"/>
              </w:rPr>
              <w:t>−</w:t>
            </w:r>
          </w:p>
        </w:tc>
      </w:tr>
      <w:tr w:rsidR="00A12410" w:rsidRPr="00105654" w14:paraId="07D74757" w14:textId="77777777" w:rsidTr="008F74E9">
        <w:tc>
          <w:tcPr>
            <w:tcW w:w="3066" w:type="dxa"/>
            <w:tcBorders>
              <w:top w:val="nil"/>
              <w:left w:val="nil"/>
              <w:bottom w:val="nil"/>
              <w:right w:val="nil"/>
            </w:tcBorders>
            <w:shd w:val="clear" w:color="auto" w:fill="auto"/>
            <w:noWrap/>
            <w:vAlign w:val="bottom"/>
          </w:tcPr>
          <w:p w14:paraId="53D51D46" w14:textId="40A2A7A2" w:rsidR="00A12410" w:rsidRPr="00105654" w:rsidRDefault="004B2BB6" w:rsidP="008F74E9">
            <w:pPr>
              <w:pStyle w:val="Tabletext"/>
              <w:rPr>
                <w:sz w:val="18"/>
                <w:szCs w:val="18"/>
                <w:lang w:val="ru-RU"/>
              </w:rPr>
            </w:pPr>
            <w:r w:rsidRPr="00105654">
              <w:rPr>
                <w:sz w:val="18"/>
                <w:szCs w:val="18"/>
                <w:lang w:val="ru-RU"/>
              </w:rPr>
              <w:t>Прочие резервы</w:t>
            </w:r>
          </w:p>
        </w:tc>
        <w:tc>
          <w:tcPr>
            <w:tcW w:w="1106" w:type="dxa"/>
            <w:tcBorders>
              <w:top w:val="nil"/>
              <w:left w:val="nil"/>
              <w:bottom w:val="nil"/>
              <w:right w:val="nil"/>
            </w:tcBorders>
            <w:shd w:val="clear" w:color="auto" w:fill="auto"/>
            <w:noWrap/>
            <w:vAlign w:val="bottom"/>
          </w:tcPr>
          <w:p w14:paraId="31D0DABA" w14:textId="49F5D309" w:rsidR="00A12410" w:rsidRPr="00105654" w:rsidRDefault="00A12410" w:rsidP="008F74E9">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3463D24F" w14:textId="4FD33433" w:rsidR="00A12410" w:rsidRPr="00105654" w:rsidRDefault="0099327B" w:rsidP="008F74E9">
            <w:pPr>
              <w:pStyle w:val="Tabletext"/>
              <w:ind w:right="57"/>
              <w:jc w:val="right"/>
              <w:rPr>
                <w:sz w:val="18"/>
                <w:szCs w:val="18"/>
                <w:lang w:val="ru-RU"/>
              </w:rPr>
            </w:pPr>
            <w:r w:rsidRPr="00105654">
              <w:rPr>
                <w:sz w:val="18"/>
                <w:szCs w:val="18"/>
                <w:lang w:val="ru-RU"/>
              </w:rPr>
              <w:t>486</w:t>
            </w:r>
          </w:p>
        </w:tc>
        <w:tc>
          <w:tcPr>
            <w:tcW w:w="1073" w:type="dxa"/>
            <w:tcBorders>
              <w:top w:val="nil"/>
              <w:left w:val="nil"/>
              <w:bottom w:val="nil"/>
              <w:right w:val="nil"/>
            </w:tcBorders>
            <w:shd w:val="clear" w:color="auto" w:fill="auto"/>
            <w:noWrap/>
            <w:vAlign w:val="bottom"/>
          </w:tcPr>
          <w:p w14:paraId="7487F823" w14:textId="2D07F92B" w:rsidR="00A12410" w:rsidRPr="00105654" w:rsidRDefault="0099327B" w:rsidP="008F74E9">
            <w:pPr>
              <w:pStyle w:val="Tabletext"/>
              <w:ind w:right="57"/>
              <w:jc w:val="right"/>
              <w:rPr>
                <w:sz w:val="18"/>
                <w:szCs w:val="18"/>
                <w:lang w:val="ru-RU"/>
              </w:rPr>
            </w:pPr>
            <w:r w:rsidRPr="00105654">
              <w:rPr>
                <w:sz w:val="18"/>
                <w:szCs w:val="18"/>
                <w:lang w:val="ru-RU"/>
              </w:rPr>
              <w:t>486</w:t>
            </w:r>
          </w:p>
        </w:tc>
        <w:tc>
          <w:tcPr>
            <w:tcW w:w="1096" w:type="dxa"/>
            <w:tcBorders>
              <w:top w:val="nil"/>
              <w:left w:val="nil"/>
              <w:bottom w:val="nil"/>
              <w:right w:val="nil"/>
            </w:tcBorders>
          </w:tcPr>
          <w:p w14:paraId="1F4755F2" w14:textId="4DAA2314" w:rsidR="00A12410" w:rsidRPr="00105654" w:rsidRDefault="00A12410" w:rsidP="008F74E9">
            <w:pPr>
              <w:pStyle w:val="Tabletext"/>
              <w:ind w:right="57"/>
              <w:jc w:val="right"/>
              <w:rPr>
                <w:sz w:val="18"/>
                <w:szCs w:val="18"/>
                <w:lang w:val="ru-RU"/>
              </w:rPr>
            </w:pPr>
          </w:p>
        </w:tc>
        <w:tc>
          <w:tcPr>
            <w:tcW w:w="1120" w:type="dxa"/>
            <w:tcBorders>
              <w:top w:val="nil"/>
              <w:left w:val="nil"/>
              <w:bottom w:val="nil"/>
              <w:right w:val="nil"/>
            </w:tcBorders>
            <w:shd w:val="clear" w:color="auto" w:fill="auto"/>
            <w:noWrap/>
            <w:vAlign w:val="bottom"/>
          </w:tcPr>
          <w:p w14:paraId="0EB8E8E1" w14:textId="7AB6EF3E" w:rsidR="00A12410" w:rsidRPr="00105654" w:rsidRDefault="0099327B" w:rsidP="008F74E9">
            <w:pPr>
              <w:pStyle w:val="Tabletext"/>
              <w:ind w:right="57"/>
              <w:jc w:val="right"/>
              <w:rPr>
                <w:sz w:val="18"/>
                <w:szCs w:val="18"/>
                <w:lang w:val="ru-RU"/>
              </w:rPr>
            </w:pPr>
            <w:r w:rsidRPr="00105654">
              <w:rPr>
                <w:sz w:val="18"/>
                <w:szCs w:val="18"/>
                <w:lang w:val="ru-RU"/>
              </w:rPr>
              <w:t>190</w:t>
            </w:r>
          </w:p>
        </w:tc>
        <w:tc>
          <w:tcPr>
            <w:tcW w:w="1050" w:type="dxa"/>
            <w:tcBorders>
              <w:top w:val="nil"/>
              <w:left w:val="nil"/>
              <w:bottom w:val="nil"/>
              <w:right w:val="nil"/>
            </w:tcBorders>
            <w:shd w:val="clear" w:color="auto" w:fill="auto"/>
            <w:noWrap/>
            <w:vAlign w:val="bottom"/>
          </w:tcPr>
          <w:p w14:paraId="66CAA98C" w14:textId="0F5E42C9" w:rsidR="00A12410" w:rsidRPr="00105654" w:rsidRDefault="0099327B" w:rsidP="008F74E9">
            <w:pPr>
              <w:pStyle w:val="Tabletext"/>
              <w:ind w:right="57"/>
              <w:jc w:val="right"/>
              <w:rPr>
                <w:sz w:val="18"/>
                <w:szCs w:val="18"/>
                <w:lang w:val="ru-RU"/>
              </w:rPr>
            </w:pPr>
            <w:r w:rsidRPr="00105654">
              <w:rPr>
                <w:sz w:val="18"/>
                <w:szCs w:val="18"/>
                <w:lang w:val="ru-RU"/>
              </w:rPr>
              <w:t>190</w:t>
            </w:r>
          </w:p>
        </w:tc>
      </w:tr>
    </w:tbl>
    <w:p w14:paraId="137B76DD" w14:textId="5BC04598" w:rsidR="007302F8" w:rsidRPr="00105654" w:rsidRDefault="00732430" w:rsidP="007C4606">
      <w:pPr>
        <w:pStyle w:val="Heading2"/>
        <w:spacing w:before="280"/>
        <w:rPr>
          <w:lang w:val="ru-RU"/>
        </w:rPr>
      </w:pPr>
      <w:r w:rsidRPr="00105654">
        <w:rPr>
          <w:lang w:val="ru-RU"/>
        </w:rPr>
        <w:lastRenderedPageBreak/>
        <w:t>6</w:t>
      </w:r>
      <w:r w:rsidRPr="00105654">
        <w:rPr>
          <w:lang w:val="ru-RU"/>
        </w:rPr>
        <w:tab/>
      </w:r>
      <w:r w:rsidR="004B2BB6" w:rsidRPr="00105654">
        <w:rPr>
          <w:lang w:val="ru-RU"/>
        </w:rPr>
        <w:t xml:space="preserve">ПРООН </w:t>
      </w:r>
      <w:r w:rsidR="006D1D30" w:rsidRPr="00105654">
        <w:rPr>
          <w:lang w:val="ru-RU"/>
        </w:rPr>
        <w:t>–</w:t>
      </w:r>
      <w:r w:rsidR="004B2BB6" w:rsidRPr="00105654">
        <w:rPr>
          <w:lang w:val="ru-RU"/>
        </w:rPr>
        <w:t xml:space="preserve"> Переоценки</w:t>
      </w:r>
    </w:p>
    <w:p w14:paraId="028BB53C" w14:textId="355CA68C" w:rsidR="007302F8" w:rsidRPr="00105654" w:rsidRDefault="004B2BB6" w:rsidP="00D22E8D">
      <w:pPr>
        <w:spacing w:after="120"/>
        <w:rPr>
          <w:lang w:val="ru-RU"/>
        </w:rPr>
      </w:pPr>
      <w:r w:rsidRPr="00105654">
        <w:rPr>
          <w:lang w:val="ru-RU"/>
        </w:rPr>
        <w:t xml:space="preserve">В 2020 и 2021 годах все статьи в иностранной валюте на счете сверки между ПРООН и МСЭ были переоценены. Однако эти статьи были </w:t>
      </w:r>
      <w:r w:rsidR="00787D6C" w:rsidRPr="00105654">
        <w:rPr>
          <w:lang w:val="ru-RU"/>
        </w:rPr>
        <w:t>закрыты</w:t>
      </w:r>
      <w:r w:rsidRPr="00105654">
        <w:rPr>
          <w:lang w:val="ru-RU"/>
        </w:rPr>
        <w:t xml:space="preserve"> и поэтому не подлежали переоценке.</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D22E8D" w:rsidRPr="00105654" w14:paraId="1355BC45" w14:textId="77777777" w:rsidTr="008F74E9">
        <w:tc>
          <w:tcPr>
            <w:tcW w:w="3066" w:type="dxa"/>
            <w:tcBorders>
              <w:top w:val="nil"/>
              <w:left w:val="nil"/>
              <w:bottom w:val="nil"/>
              <w:right w:val="nil"/>
            </w:tcBorders>
            <w:shd w:val="clear" w:color="000000" w:fill="0070C0"/>
            <w:noWrap/>
            <w:vAlign w:val="center"/>
            <w:hideMark/>
          </w:tcPr>
          <w:p w14:paraId="18355236" w14:textId="77777777" w:rsidR="00D22E8D" w:rsidRPr="00105654" w:rsidRDefault="00D22E8D" w:rsidP="008F74E9">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509F9983" w14:textId="77777777" w:rsidR="00D22E8D" w:rsidRPr="00105654" w:rsidRDefault="00D22E8D"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15D123C3" w14:textId="77777777" w:rsidR="00D22E8D" w:rsidRPr="00105654" w:rsidRDefault="00D22E8D" w:rsidP="008F74E9">
            <w:pPr>
              <w:pStyle w:val="Tablehead"/>
              <w:rPr>
                <w:sz w:val="18"/>
                <w:szCs w:val="18"/>
                <w:lang w:val="ru-RU"/>
              </w:rPr>
            </w:pPr>
            <w:r w:rsidRPr="00105654">
              <w:rPr>
                <w:sz w:val="18"/>
                <w:szCs w:val="18"/>
                <w:lang w:val="ru-RU"/>
              </w:rPr>
              <w:t>2021 г.</w:t>
            </w:r>
          </w:p>
        </w:tc>
      </w:tr>
      <w:tr w:rsidR="00D22E8D" w:rsidRPr="00105654" w14:paraId="1FB2BD0C" w14:textId="77777777" w:rsidTr="008F74E9">
        <w:tc>
          <w:tcPr>
            <w:tcW w:w="3066" w:type="dxa"/>
            <w:tcBorders>
              <w:top w:val="nil"/>
              <w:left w:val="nil"/>
              <w:bottom w:val="nil"/>
              <w:right w:val="nil"/>
            </w:tcBorders>
            <w:shd w:val="clear" w:color="auto" w:fill="0070C0"/>
            <w:noWrap/>
            <w:vAlign w:val="center"/>
            <w:hideMark/>
          </w:tcPr>
          <w:p w14:paraId="5B246108" w14:textId="4E551709" w:rsidR="00D22E8D" w:rsidRPr="00105654" w:rsidRDefault="00D22E8D" w:rsidP="008F74E9">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1DAB5211" w14:textId="77777777" w:rsidR="00D22E8D" w:rsidRPr="00105654" w:rsidRDefault="00D22E8D"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507807B4" w14:textId="77777777" w:rsidR="00D22E8D" w:rsidRPr="00105654" w:rsidRDefault="00D22E8D"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27CC60B4" w14:textId="77777777" w:rsidR="00D22E8D" w:rsidRPr="00105654" w:rsidRDefault="00D22E8D"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66A6AAD6" w14:textId="77777777" w:rsidR="00D22E8D" w:rsidRPr="00105654" w:rsidRDefault="00D22E8D"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22F4BE98" w14:textId="77777777" w:rsidR="00D22E8D" w:rsidRPr="00105654" w:rsidRDefault="00D22E8D"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22408172" w14:textId="77777777" w:rsidR="00D22E8D" w:rsidRPr="00105654" w:rsidRDefault="00D22E8D"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D22E8D" w:rsidRPr="00105654" w14:paraId="41F949AD" w14:textId="77777777" w:rsidTr="00D22E8D">
        <w:tc>
          <w:tcPr>
            <w:tcW w:w="3066" w:type="dxa"/>
            <w:tcBorders>
              <w:top w:val="nil"/>
              <w:left w:val="nil"/>
              <w:bottom w:val="nil"/>
              <w:right w:val="nil"/>
            </w:tcBorders>
            <w:shd w:val="clear" w:color="auto" w:fill="auto"/>
            <w:noWrap/>
            <w:vAlign w:val="bottom"/>
          </w:tcPr>
          <w:p w14:paraId="270B258A" w14:textId="5EA86A61" w:rsidR="00D22E8D" w:rsidRPr="00105654" w:rsidRDefault="004B2BB6" w:rsidP="00D22E8D">
            <w:pPr>
              <w:pStyle w:val="Tabletext"/>
              <w:rPr>
                <w:sz w:val="18"/>
                <w:szCs w:val="18"/>
                <w:lang w:val="ru-RU"/>
              </w:rPr>
            </w:pPr>
            <w:r w:rsidRPr="00105654">
              <w:rPr>
                <w:sz w:val="18"/>
                <w:szCs w:val="18"/>
                <w:lang w:val="ru-RU"/>
              </w:rPr>
              <w:t>Проч</w:t>
            </w:r>
            <w:r w:rsidR="00D05BCC" w:rsidRPr="00105654">
              <w:rPr>
                <w:sz w:val="18"/>
                <w:szCs w:val="18"/>
                <w:lang w:val="ru-RU"/>
              </w:rPr>
              <w:t>ие</w:t>
            </w:r>
            <w:r w:rsidRPr="00105654">
              <w:rPr>
                <w:sz w:val="18"/>
                <w:szCs w:val="18"/>
                <w:lang w:val="ru-RU"/>
              </w:rPr>
              <w:t xml:space="preserve"> </w:t>
            </w:r>
            <w:r w:rsidR="00D05BCC" w:rsidRPr="00105654">
              <w:rPr>
                <w:sz w:val="18"/>
                <w:szCs w:val="18"/>
                <w:lang w:val="ru-RU"/>
              </w:rPr>
              <w:t>долговые обязательства</w:t>
            </w:r>
          </w:p>
        </w:tc>
        <w:tc>
          <w:tcPr>
            <w:tcW w:w="1106" w:type="dxa"/>
            <w:tcBorders>
              <w:top w:val="nil"/>
              <w:left w:val="nil"/>
              <w:bottom w:val="nil"/>
              <w:right w:val="nil"/>
            </w:tcBorders>
            <w:shd w:val="clear" w:color="auto" w:fill="auto"/>
            <w:noWrap/>
            <w:vAlign w:val="bottom"/>
          </w:tcPr>
          <w:p w14:paraId="71ABF11A" w14:textId="2A8EC663" w:rsidR="00D22E8D" w:rsidRPr="00105654" w:rsidRDefault="00D22E8D" w:rsidP="00D22E8D">
            <w:pPr>
              <w:pStyle w:val="Tabletext"/>
              <w:ind w:right="57"/>
              <w:jc w:val="right"/>
              <w:rPr>
                <w:sz w:val="18"/>
                <w:szCs w:val="18"/>
                <w:lang w:val="ru-RU"/>
              </w:rPr>
            </w:pPr>
            <w:r w:rsidRPr="00105654">
              <w:rPr>
                <w:sz w:val="18"/>
                <w:szCs w:val="18"/>
                <w:lang w:val="ru-RU"/>
              </w:rPr>
              <w:t>466</w:t>
            </w:r>
          </w:p>
        </w:tc>
        <w:tc>
          <w:tcPr>
            <w:tcW w:w="1134" w:type="dxa"/>
            <w:tcBorders>
              <w:top w:val="nil"/>
              <w:left w:val="nil"/>
              <w:bottom w:val="nil"/>
              <w:right w:val="nil"/>
            </w:tcBorders>
            <w:shd w:val="clear" w:color="auto" w:fill="auto"/>
            <w:noWrap/>
            <w:vAlign w:val="bottom"/>
          </w:tcPr>
          <w:p w14:paraId="6C4D67B5" w14:textId="425D83A7" w:rsidR="00D22E8D" w:rsidRPr="00105654" w:rsidRDefault="00D22E8D" w:rsidP="00D22E8D">
            <w:pPr>
              <w:pStyle w:val="Tabletext"/>
              <w:ind w:right="57"/>
              <w:jc w:val="right"/>
              <w:rPr>
                <w:sz w:val="18"/>
                <w:szCs w:val="18"/>
                <w:lang w:val="ru-RU"/>
              </w:rPr>
            </w:pPr>
            <w:r w:rsidRPr="00105654">
              <w:rPr>
                <w:sz w:val="18"/>
                <w:szCs w:val="18"/>
                <w:lang w:val="ru-RU"/>
              </w:rPr>
              <w:t>(411)</w:t>
            </w:r>
          </w:p>
        </w:tc>
        <w:tc>
          <w:tcPr>
            <w:tcW w:w="1073" w:type="dxa"/>
            <w:tcBorders>
              <w:top w:val="nil"/>
              <w:left w:val="nil"/>
              <w:bottom w:val="nil"/>
              <w:right w:val="nil"/>
            </w:tcBorders>
            <w:shd w:val="clear" w:color="auto" w:fill="auto"/>
            <w:noWrap/>
            <w:vAlign w:val="bottom"/>
          </w:tcPr>
          <w:p w14:paraId="70906EEE" w14:textId="189086A5" w:rsidR="00D22E8D" w:rsidRPr="00105654" w:rsidRDefault="00D22E8D" w:rsidP="00D22E8D">
            <w:pPr>
              <w:pStyle w:val="Tabletext"/>
              <w:ind w:right="57"/>
              <w:jc w:val="right"/>
              <w:rPr>
                <w:sz w:val="18"/>
                <w:szCs w:val="18"/>
                <w:lang w:val="ru-RU"/>
              </w:rPr>
            </w:pPr>
            <w:r w:rsidRPr="00105654">
              <w:rPr>
                <w:sz w:val="18"/>
                <w:szCs w:val="18"/>
                <w:lang w:val="ru-RU"/>
              </w:rPr>
              <w:t>55</w:t>
            </w:r>
          </w:p>
        </w:tc>
        <w:tc>
          <w:tcPr>
            <w:tcW w:w="1096" w:type="dxa"/>
            <w:tcBorders>
              <w:top w:val="nil"/>
              <w:left w:val="nil"/>
              <w:bottom w:val="nil"/>
              <w:right w:val="nil"/>
            </w:tcBorders>
          </w:tcPr>
          <w:p w14:paraId="6FFC9B1E" w14:textId="4DCBFC92" w:rsidR="00D22E8D" w:rsidRPr="00105654" w:rsidRDefault="00D22E8D" w:rsidP="00D22E8D">
            <w:pPr>
              <w:pStyle w:val="Tabletext"/>
              <w:ind w:right="57"/>
              <w:jc w:val="right"/>
              <w:rPr>
                <w:sz w:val="18"/>
                <w:szCs w:val="18"/>
                <w:lang w:val="ru-RU"/>
              </w:rPr>
            </w:pPr>
            <w:r w:rsidRPr="00105654">
              <w:rPr>
                <w:sz w:val="18"/>
                <w:szCs w:val="18"/>
                <w:lang w:val="ru-RU"/>
              </w:rPr>
              <w:t>154</w:t>
            </w:r>
          </w:p>
        </w:tc>
        <w:tc>
          <w:tcPr>
            <w:tcW w:w="1120" w:type="dxa"/>
            <w:tcBorders>
              <w:top w:val="nil"/>
              <w:left w:val="nil"/>
              <w:bottom w:val="nil"/>
              <w:right w:val="nil"/>
            </w:tcBorders>
            <w:shd w:val="clear" w:color="auto" w:fill="auto"/>
            <w:noWrap/>
            <w:vAlign w:val="bottom"/>
          </w:tcPr>
          <w:p w14:paraId="48D7B513" w14:textId="7D14A77E" w:rsidR="00D22E8D" w:rsidRPr="00105654" w:rsidRDefault="00D22E8D" w:rsidP="00D22E8D">
            <w:pPr>
              <w:pStyle w:val="Tabletext"/>
              <w:ind w:right="57"/>
              <w:jc w:val="right"/>
              <w:rPr>
                <w:sz w:val="18"/>
                <w:szCs w:val="18"/>
                <w:lang w:val="ru-RU"/>
              </w:rPr>
            </w:pPr>
            <w:r w:rsidRPr="00105654">
              <w:rPr>
                <w:sz w:val="18"/>
                <w:szCs w:val="18"/>
                <w:lang w:val="ru-RU"/>
              </w:rPr>
              <w:t>(154)</w:t>
            </w:r>
          </w:p>
        </w:tc>
        <w:tc>
          <w:tcPr>
            <w:tcW w:w="1050" w:type="dxa"/>
            <w:tcBorders>
              <w:top w:val="nil"/>
              <w:left w:val="nil"/>
              <w:bottom w:val="nil"/>
              <w:right w:val="nil"/>
            </w:tcBorders>
            <w:shd w:val="clear" w:color="auto" w:fill="auto"/>
            <w:noWrap/>
            <w:vAlign w:val="bottom"/>
          </w:tcPr>
          <w:p w14:paraId="164A7864" w14:textId="6421EFCE" w:rsidR="00D22E8D" w:rsidRPr="00105654" w:rsidRDefault="00D22E8D" w:rsidP="00D22E8D">
            <w:pPr>
              <w:pStyle w:val="Tabletext"/>
              <w:ind w:right="57"/>
              <w:jc w:val="right"/>
              <w:rPr>
                <w:sz w:val="18"/>
                <w:szCs w:val="18"/>
                <w:lang w:val="ru-RU"/>
              </w:rPr>
            </w:pPr>
            <w:r w:rsidRPr="00105654">
              <w:rPr>
                <w:sz w:val="18"/>
                <w:szCs w:val="18"/>
                <w:lang w:val="ru-RU"/>
              </w:rPr>
              <w:t>−</w:t>
            </w:r>
          </w:p>
        </w:tc>
      </w:tr>
      <w:tr w:rsidR="00D22E8D" w:rsidRPr="00105654" w14:paraId="0A172DEE" w14:textId="77777777" w:rsidTr="00D22E8D">
        <w:tc>
          <w:tcPr>
            <w:tcW w:w="3066" w:type="dxa"/>
            <w:tcBorders>
              <w:top w:val="nil"/>
              <w:left w:val="nil"/>
              <w:bottom w:val="nil"/>
              <w:right w:val="nil"/>
            </w:tcBorders>
            <w:shd w:val="clear" w:color="auto" w:fill="auto"/>
            <w:noWrap/>
            <w:vAlign w:val="bottom"/>
          </w:tcPr>
          <w:p w14:paraId="138C5847" w14:textId="7F8C60F7" w:rsidR="00D22E8D" w:rsidRPr="00105654" w:rsidRDefault="004B2BB6" w:rsidP="00D22E8D">
            <w:pPr>
              <w:pStyle w:val="Tabletext"/>
              <w:rPr>
                <w:sz w:val="18"/>
                <w:szCs w:val="18"/>
                <w:lang w:val="ru-RU"/>
              </w:rPr>
            </w:pPr>
            <w:r w:rsidRPr="00105654">
              <w:rPr>
                <w:sz w:val="18"/>
                <w:szCs w:val="18"/>
                <w:lang w:val="ru-RU"/>
              </w:rPr>
              <w:t>Накопленны</w:t>
            </w:r>
            <w:r w:rsidR="00D05BCC" w:rsidRPr="00105654">
              <w:rPr>
                <w:sz w:val="18"/>
                <w:szCs w:val="18"/>
                <w:lang w:val="ru-RU"/>
              </w:rPr>
              <w:t>е</w:t>
            </w:r>
            <w:r w:rsidRPr="00105654">
              <w:rPr>
                <w:sz w:val="18"/>
                <w:szCs w:val="18"/>
                <w:lang w:val="ru-RU"/>
              </w:rPr>
              <w:t xml:space="preserve"> излишк</w:t>
            </w:r>
            <w:r w:rsidR="00D05BCC" w:rsidRPr="00105654">
              <w:rPr>
                <w:sz w:val="18"/>
                <w:szCs w:val="18"/>
                <w:lang w:val="ru-RU"/>
              </w:rPr>
              <w:t>и</w:t>
            </w:r>
          </w:p>
        </w:tc>
        <w:tc>
          <w:tcPr>
            <w:tcW w:w="1106" w:type="dxa"/>
            <w:tcBorders>
              <w:top w:val="nil"/>
              <w:left w:val="nil"/>
              <w:bottom w:val="nil"/>
              <w:right w:val="nil"/>
            </w:tcBorders>
            <w:shd w:val="clear" w:color="auto" w:fill="auto"/>
            <w:noWrap/>
            <w:vAlign w:val="bottom"/>
          </w:tcPr>
          <w:p w14:paraId="0A235AE3" w14:textId="1784032D" w:rsidR="00D22E8D" w:rsidRPr="00105654" w:rsidRDefault="00D22E8D" w:rsidP="00D22E8D">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096267B2" w14:textId="7B8A2DC5" w:rsidR="00D22E8D" w:rsidRPr="00105654" w:rsidRDefault="00D22E8D" w:rsidP="00D22E8D">
            <w:pPr>
              <w:pStyle w:val="Tabletext"/>
              <w:ind w:right="57"/>
              <w:jc w:val="right"/>
              <w:rPr>
                <w:sz w:val="18"/>
                <w:szCs w:val="18"/>
                <w:lang w:val="ru-RU"/>
              </w:rPr>
            </w:pPr>
            <w:r w:rsidRPr="00105654">
              <w:rPr>
                <w:sz w:val="18"/>
                <w:szCs w:val="18"/>
                <w:lang w:val="ru-RU"/>
              </w:rPr>
              <w:t>411</w:t>
            </w:r>
          </w:p>
        </w:tc>
        <w:tc>
          <w:tcPr>
            <w:tcW w:w="1073" w:type="dxa"/>
            <w:tcBorders>
              <w:top w:val="nil"/>
              <w:left w:val="nil"/>
              <w:bottom w:val="nil"/>
              <w:right w:val="nil"/>
            </w:tcBorders>
            <w:shd w:val="clear" w:color="auto" w:fill="auto"/>
            <w:noWrap/>
            <w:vAlign w:val="bottom"/>
          </w:tcPr>
          <w:p w14:paraId="1F30D81B" w14:textId="7F0AE9DB" w:rsidR="00D22E8D" w:rsidRPr="00105654" w:rsidRDefault="00D22E8D" w:rsidP="00D22E8D">
            <w:pPr>
              <w:pStyle w:val="Tabletext"/>
              <w:ind w:right="57"/>
              <w:jc w:val="right"/>
              <w:rPr>
                <w:sz w:val="18"/>
                <w:szCs w:val="18"/>
                <w:lang w:val="ru-RU"/>
              </w:rPr>
            </w:pPr>
            <w:r w:rsidRPr="00105654">
              <w:rPr>
                <w:sz w:val="18"/>
                <w:szCs w:val="18"/>
                <w:lang w:val="ru-RU"/>
              </w:rPr>
              <w:t>411</w:t>
            </w:r>
          </w:p>
        </w:tc>
        <w:tc>
          <w:tcPr>
            <w:tcW w:w="1096" w:type="dxa"/>
            <w:tcBorders>
              <w:top w:val="nil"/>
              <w:left w:val="nil"/>
              <w:bottom w:val="nil"/>
              <w:right w:val="nil"/>
            </w:tcBorders>
          </w:tcPr>
          <w:p w14:paraId="2FDF3F61" w14:textId="28B50836" w:rsidR="00D22E8D" w:rsidRPr="00105654" w:rsidRDefault="00D22E8D" w:rsidP="00D22E8D">
            <w:pPr>
              <w:pStyle w:val="Tabletext"/>
              <w:ind w:right="57"/>
              <w:jc w:val="right"/>
              <w:rPr>
                <w:sz w:val="18"/>
                <w:szCs w:val="18"/>
                <w:lang w:val="ru-RU"/>
              </w:rPr>
            </w:pPr>
          </w:p>
        </w:tc>
        <w:tc>
          <w:tcPr>
            <w:tcW w:w="1120" w:type="dxa"/>
            <w:tcBorders>
              <w:top w:val="nil"/>
              <w:left w:val="nil"/>
              <w:bottom w:val="nil"/>
              <w:right w:val="nil"/>
            </w:tcBorders>
            <w:shd w:val="clear" w:color="auto" w:fill="auto"/>
            <w:noWrap/>
            <w:vAlign w:val="bottom"/>
          </w:tcPr>
          <w:p w14:paraId="228F2F3A" w14:textId="1C6A8543" w:rsidR="00D22E8D" w:rsidRPr="00105654" w:rsidRDefault="00D22E8D" w:rsidP="00D22E8D">
            <w:pPr>
              <w:pStyle w:val="Tabletext"/>
              <w:ind w:right="57"/>
              <w:jc w:val="right"/>
              <w:rPr>
                <w:sz w:val="18"/>
                <w:szCs w:val="18"/>
                <w:lang w:val="ru-RU"/>
              </w:rPr>
            </w:pPr>
            <w:r w:rsidRPr="00105654">
              <w:rPr>
                <w:sz w:val="18"/>
                <w:szCs w:val="18"/>
                <w:lang w:val="ru-RU"/>
              </w:rPr>
              <w:t>154</w:t>
            </w:r>
          </w:p>
        </w:tc>
        <w:tc>
          <w:tcPr>
            <w:tcW w:w="1050" w:type="dxa"/>
            <w:tcBorders>
              <w:top w:val="nil"/>
              <w:left w:val="nil"/>
              <w:bottom w:val="nil"/>
              <w:right w:val="nil"/>
            </w:tcBorders>
            <w:shd w:val="clear" w:color="auto" w:fill="auto"/>
            <w:noWrap/>
            <w:vAlign w:val="bottom"/>
          </w:tcPr>
          <w:p w14:paraId="6A138661" w14:textId="2C717B5E" w:rsidR="00D22E8D" w:rsidRPr="00105654" w:rsidRDefault="00D22E8D" w:rsidP="00D22E8D">
            <w:pPr>
              <w:pStyle w:val="Tabletext"/>
              <w:ind w:right="57"/>
              <w:jc w:val="right"/>
              <w:rPr>
                <w:sz w:val="18"/>
                <w:szCs w:val="18"/>
                <w:lang w:val="ru-RU"/>
              </w:rPr>
            </w:pPr>
            <w:r w:rsidRPr="00105654">
              <w:rPr>
                <w:sz w:val="18"/>
                <w:szCs w:val="18"/>
                <w:lang w:val="ru-RU"/>
              </w:rPr>
              <w:t>154</w:t>
            </w:r>
          </w:p>
        </w:tc>
      </w:tr>
    </w:tbl>
    <w:p w14:paraId="76B3F836" w14:textId="137D1531" w:rsidR="007302F8" w:rsidRPr="00105654" w:rsidRDefault="00732430" w:rsidP="007C4606">
      <w:pPr>
        <w:pStyle w:val="Heading2"/>
        <w:spacing w:before="280"/>
        <w:rPr>
          <w:lang w:val="ru-RU"/>
        </w:rPr>
      </w:pPr>
      <w:r w:rsidRPr="00105654">
        <w:rPr>
          <w:lang w:val="ru-RU"/>
        </w:rPr>
        <w:t>7</w:t>
      </w:r>
      <w:r w:rsidRPr="00105654">
        <w:rPr>
          <w:lang w:val="ru-RU"/>
        </w:rPr>
        <w:tab/>
      </w:r>
      <w:r w:rsidR="004B2BB6" w:rsidRPr="00105654">
        <w:rPr>
          <w:lang w:val="ru-RU"/>
        </w:rPr>
        <w:t>Денежные средства</w:t>
      </w:r>
      <w:r w:rsidR="00D05BCC" w:rsidRPr="00105654">
        <w:rPr>
          <w:lang w:val="ru-RU"/>
        </w:rPr>
        <w:t>,</w:t>
      </w:r>
      <w:r w:rsidR="004B2BB6" w:rsidRPr="00105654">
        <w:rPr>
          <w:lang w:val="ru-RU"/>
        </w:rPr>
        <w:t xml:space="preserve"> их эквиваленты и инвестиции</w:t>
      </w:r>
    </w:p>
    <w:p w14:paraId="71462421" w14:textId="7251BB77" w:rsidR="007302F8" w:rsidRPr="00105654" w:rsidRDefault="004B2BB6" w:rsidP="00D22E8D">
      <w:pPr>
        <w:spacing w:after="120"/>
        <w:rPr>
          <w:lang w:val="ru-RU"/>
        </w:rPr>
      </w:pPr>
      <w:r w:rsidRPr="00105654">
        <w:rPr>
          <w:lang w:val="ru-RU"/>
        </w:rPr>
        <w:t xml:space="preserve">В соответствии с пунктом </w:t>
      </w:r>
      <w:r w:rsidR="00787D6C" w:rsidRPr="00105654">
        <w:rPr>
          <w:lang w:val="ru-RU"/>
        </w:rPr>
        <w:t xml:space="preserve">9 </w:t>
      </w:r>
      <w:r w:rsidR="00787D6C" w:rsidRPr="00105654">
        <w:rPr>
          <w:rFonts w:ascii="Segoe UI" w:hAnsi="Segoe UI" w:cs="Segoe UI"/>
          <w:color w:val="000000"/>
          <w:sz w:val="20"/>
          <w:shd w:val="clear" w:color="auto" w:fill="FFFFFF"/>
          <w:lang w:val="ru-RU"/>
        </w:rPr>
        <w:t>IPSAS </w:t>
      </w:r>
      <w:r w:rsidRPr="00105654">
        <w:rPr>
          <w:lang w:val="ru-RU"/>
        </w:rPr>
        <w:t xml:space="preserve">инвестиции со сроком погашения три месяца или менее квалифицируются как </w:t>
      </w:r>
      <w:r w:rsidR="00787D6C" w:rsidRPr="00105654">
        <w:rPr>
          <w:lang w:val="ru-RU"/>
        </w:rPr>
        <w:t xml:space="preserve">эквивалент </w:t>
      </w:r>
      <w:r w:rsidRPr="00105654">
        <w:rPr>
          <w:lang w:val="ru-RU"/>
        </w:rPr>
        <w:t>денежны</w:t>
      </w:r>
      <w:r w:rsidR="00787D6C" w:rsidRPr="00105654">
        <w:rPr>
          <w:lang w:val="ru-RU"/>
        </w:rPr>
        <w:t>х средств</w:t>
      </w:r>
      <w:r w:rsidRPr="00105654">
        <w:rPr>
          <w:lang w:val="ru-RU"/>
        </w:rPr>
        <w:t>. Однако в 2020 и 2021 годах МСЭ классифицировал все инвестиции, независимо от срока их погашения, по статье "</w:t>
      </w:r>
      <w:r w:rsidR="00787D6C" w:rsidRPr="00105654">
        <w:rPr>
          <w:lang w:val="ru-RU"/>
        </w:rPr>
        <w:t>инвестиции</w:t>
      </w:r>
      <w:r w:rsidRPr="00105654">
        <w:rPr>
          <w:lang w:val="ru-RU"/>
        </w:rPr>
        <w:t>". В</w:t>
      </w:r>
      <w:r w:rsidR="00C74BB0" w:rsidRPr="00105654">
        <w:rPr>
          <w:lang w:val="ru-RU"/>
        </w:rPr>
        <w:t> </w:t>
      </w:r>
      <w:r w:rsidRPr="00105654">
        <w:rPr>
          <w:lang w:val="ru-RU"/>
        </w:rPr>
        <w:t xml:space="preserve">связи с этим МСЭ провел </w:t>
      </w:r>
      <w:r w:rsidR="00787D6C" w:rsidRPr="00105654">
        <w:rPr>
          <w:lang w:val="ru-RU"/>
        </w:rPr>
        <w:t>подробный</w:t>
      </w:r>
      <w:r w:rsidRPr="00105654">
        <w:rPr>
          <w:lang w:val="ru-RU"/>
        </w:rPr>
        <w:t xml:space="preserve"> анализ, и все инвестиции со сроком погашения три месяца или менее были переклассифицированы в эквиваленты денежных средств на конец 2020 и 2021</w:t>
      </w:r>
      <w:r w:rsidR="00C74BB0" w:rsidRPr="00105654">
        <w:rPr>
          <w:lang w:val="ru-RU"/>
        </w:rPr>
        <w:t> </w:t>
      </w:r>
      <w:r w:rsidRPr="00105654">
        <w:rPr>
          <w:lang w:val="ru-RU"/>
        </w:rPr>
        <w:t>годов.</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D22E8D" w:rsidRPr="00105654" w14:paraId="2EB5F70C" w14:textId="77777777" w:rsidTr="008F74E9">
        <w:tc>
          <w:tcPr>
            <w:tcW w:w="3066" w:type="dxa"/>
            <w:tcBorders>
              <w:top w:val="nil"/>
              <w:left w:val="nil"/>
              <w:bottom w:val="nil"/>
              <w:right w:val="nil"/>
            </w:tcBorders>
            <w:shd w:val="clear" w:color="000000" w:fill="0070C0"/>
            <w:noWrap/>
            <w:vAlign w:val="center"/>
            <w:hideMark/>
          </w:tcPr>
          <w:p w14:paraId="64214B5D" w14:textId="77777777" w:rsidR="00D22E8D" w:rsidRPr="00105654" w:rsidRDefault="00D22E8D" w:rsidP="008F74E9">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6C552924" w14:textId="77777777" w:rsidR="00D22E8D" w:rsidRPr="00105654" w:rsidRDefault="00D22E8D"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1A183BAC" w14:textId="77777777" w:rsidR="00D22E8D" w:rsidRPr="00105654" w:rsidRDefault="00D22E8D" w:rsidP="008F74E9">
            <w:pPr>
              <w:pStyle w:val="Tablehead"/>
              <w:rPr>
                <w:sz w:val="18"/>
                <w:szCs w:val="18"/>
                <w:lang w:val="ru-RU"/>
              </w:rPr>
            </w:pPr>
            <w:r w:rsidRPr="00105654">
              <w:rPr>
                <w:sz w:val="18"/>
                <w:szCs w:val="18"/>
                <w:lang w:val="ru-RU"/>
              </w:rPr>
              <w:t>2021 г.</w:t>
            </w:r>
          </w:p>
        </w:tc>
      </w:tr>
      <w:tr w:rsidR="00D22E8D" w:rsidRPr="00105654" w14:paraId="534D6D0F" w14:textId="77777777" w:rsidTr="008F74E9">
        <w:tc>
          <w:tcPr>
            <w:tcW w:w="3066" w:type="dxa"/>
            <w:tcBorders>
              <w:top w:val="nil"/>
              <w:left w:val="nil"/>
              <w:bottom w:val="nil"/>
              <w:right w:val="nil"/>
            </w:tcBorders>
            <w:shd w:val="clear" w:color="auto" w:fill="0070C0"/>
            <w:noWrap/>
            <w:vAlign w:val="center"/>
            <w:hideMark/>
          </w:tcPr>
          <w:p w14:paraId="15D35EBB" w14:textId="08B20189" w:rsidR="00D22E8D" w:rsidRPr="00105654" w:rsidRDefault="00D22E8D" w:rsidP="008F74E9">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68E5D777" w14:textId="77777777" w:rsidR="00D22E8D" w:rsidRPr="00105654" w:rsidRDefault="00D22E8D"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5487DE86" w14:textId="77777777" w:rsidR="00D22E8D" w:rsidRPr="00105654" w:rsidRDefault="00D22E8D"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7B70A2E7" w14:textId="77777777" w:rsidR="00D22E8D" w:rsidRPr="00105654" w:rsidRDefault="00D22E8D"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2B266B29" w14:textId="77777777" w:rsidR="00D22E8D" w:rsidRPr="00105654" w:rsidRDefault="00D22E8D"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7BE9C574" w14:textId="77777777" w:rsidR="00D22E8D" w:rsidRPr="00105654" w:rsidRDefault="00D22E8D"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5248F0DF" w14:textId="77777777" w:rsidR="00D22E8D" w:rsidRPr="00105654" w:rsidRDefault="00D22E8D"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D22E8D" w:rsidRPr="00105654" w14:paraId="4C65D68D" w14:textId="77777777" w:rsidTr="008F74E9">
        <w:tc>
          <w:tcPr>
            <w:tcW w:w="3066" w:type="dxa"/>
            <w:tcBorders>
              <w:top w:val="nil"/>
              <w:left w:val="nil"/>
              <w:bottom w:val="nil"/>
              <w:right w:val="nil"/>
            </w:tcBorders>
            <w:shd w:val="clear" w:color="auto" w:fill="auto"/>
            <w:noWrap/>
            <w:vAlign w:val="bottom"/>
          </w:tcPr>
          <w:p w14:paraId="5C5DAE51" w14:textId="0A34534C" w:rsidR="00D22E8D" w:rsidRPr="00105654" w:rsidRDefault="004B2BB6" w:rsidP="00D22E8D">
            <w:pPr>
              <w:pStyle w:val="Tabletext"/>
              <w:rPr>
                <w:sz w:val="18"/>
                <w:szCs w:val="18"/>
                <w:lang w:val="ru-RU"/>
              </w:rPr>
            </w:pPr>
            <w:r w:rsidRPr="00105654">
              <w:rPr>
                <w:sz w:val="18"/>
                <w:szCs w:val="18"/>
                <w:lang w:val="ru-RU"/>
              </w:rPr>
              <w:t>Денежные средства и их эквиваленты</w:t>
            </w:r>
          </w:p>
        </w:tc>
        <w:tc>
          <w:tcPr>
            <w:tcW w:w="1106" w:type="dxa"/>
            <w:tcBorders>
              <w:top w:val="nil"/>
              <w:left w:val="nil"/>
              <w:bottom w:val="nil"/>
              <w:right w:val="nil"/>
            </w:tcBorders>
            <w:shd w:val="clear" w:color="auto" w:fill="auto"/>
            <w:noWrap/>
            <w:vAlign w:val="bottom"/>
          </w:tcPr>
          <w:p w14:paraId="10F5396A" w14:textId="790E6053" w:rsidR="00D22E8D" w:rsidRPr="00105654" w:rsidRDefault="00D22E8D" w:rsidP="00D22E8D">
            <w:pPr>
              <w:pStyle w:val="Tabletext"/>
              <w:ind w:right="57"/>
              <w:jc w:val="right"/>
              <w:rPr>
                <w:sz w:val="18"/>
                <w:szCs w:val="18"/>
                <w:lang w:val="ru-RU"/>
              </w:rPr>
            </w:pPr>
            <w:r w:rsidRPr="00105654">
              <w:rPr>
                <w:sz w:val="18"/>
                <w:szCs w:val="18"/>
                <w:lang w:val="ru-RU"/>
              </w:rPr>
              <w:t>99 406</w:t>
            </w:r>
          </w:p>
        </w:tc>
        <w:tc>
          <w:tcPr>
            <w:tcW w:w="1134" w:type="dxa"/>
            <w:tcBorders>
              <w:top w:val="nil"/>
              <w:left w:val="nil"/>
              <w:bottom w:val="nil"/>
              <w:right w:val="nil"/>
            </w:tcBorders>
            <w:shd w:val="clear" w:color="auto" w:fill="auto"/>
            <w:noWrap/>
            <w:vAlign w:val="bottom"/>
          </w:tcPr>
          <w:p w14:paraId="2AA83EC6" w14:textId="0138DACB" w:rsidR="00D22E8D" w:rsidRPr="00105654" w:rsidRDefault="00D22E8D" w:rsidP="00D22E8D">
            <w:pPr>
              <w:pStyle w:val="Tabletext"/>
              <w:ind w:right="57"/>
              <w:jc w:val="right"/>
              <w:rPr>
                <w:sz w:val="18"/>
                <w:szCs w:val="18"/>
                <w:lang w:val="ru-RU"/>
              </w:rPr>
            </w:pPr>
            <w:r w:rsidRPr="00105654">
              <w:rPr>
                <w:sz w:val="18"/>
                <w:szCs w:val="18"/>
                <w:lang w:val="ru-RU"/>
              </w:rPr>
              <w:t>35 924</w:t>
            </w:r>
          </w:p>
        </w:tc>
        <w:tc>
          <w:tcPr>
            <w:tcW w:w="1073" w:type="dxa"/>
            <w:tcBorders>
              <w:top w:val="nil"/>
              <w:left w:val="nil"/>
              <w:bottom w:val="nil"/>
              <w:right w:val="nil"/>
            </w:tcBorders>
            <w:shd w:val="clear" w:color="auto" w:fill="auto"/>
            <w:noWrap/>
            <w:vAlign w:val="bottom"/>
          </w:tcPr>
          <w:p w14:paraId="137CEC4D" w14:textId="3A79DD14" w:rsidR="00D22E8D" w:rsidRPr="00105654" w:rsidRDefault="00D22E8D" w:rsidP="00D22E8D">
            <w:pPr>
              <w:pStyle w:val="Tabletext"/>
              <w:ind w:right="57"/>
              <w:jc w:val="right"/>
              <w:rPr>
                <w:sz w:val="18"/>
                <w:szCs w:val="18"/>
                <w:lang w:val="ru-RU"/>
              </w:rPr>
            </w:pPr>
            <w:r w:rsidRPr="00105654">
              <w:rPr>
                <w:sz w:val="18"/>
                <w:szCs w:val="18"/>
                <w:lang w:val="ru-RU"/>
              </w:rPr>
              <w:t>135 330</w:t>
            </w:r>
          </w:p>
        </w:tc>
        <w:tc>
          <w:tcPr>
            <w:tcW w:w="1096" w:type="dxa"/>
            <w:tcBorders>
              <w:top w:val="nil"/>
              <w:left w:val="nil"/>
              <w:bottom w:val="nil"/>
              <w:right w:val="nil"/>
            </w:tcBorders>
          </w:tcPr>
          <w:p w14:paraId="3A820C8E" w14:textId="6FCC5A50" w:rsidR="00D22E8D" w:rsidRPr="00105654" w:rsidRDefault="00D22E8D" w:rsidP="00D22E8D">
            <w:pPr>
              <w:pStyle w:val="Tabletext"/>
              <w:ind w:right="57"/>
              <w:jc w:val="right"/>
              <w:rPr>
                <w:sz w:val="18"/>
                <w:szCs w:val="18"/>
                <w:lang w:val="ru-RU"/>
              </w:rPr>
            </w:pPr>
            <w:r w:rsidRPr="00105654">
              <w:rPr>
                <w:sz w:val="18"/>
                <w:szCs w:val="18"/>
                <w:lang w:val="ru-RU"/>
              </w:rPr>
              <w:t>130 392</w:t>
            </w:r>
          </w:p>
        </w:tc>
        <w:tc>
          <w:tcPr>
            <w:tcW w:w="1120" w:type="dxa"/>
            <w:tcBorders>
              <w:top w:val="nil"/>
              <w:left w:val="nil"/>
              <w:bottom w:val="nil"/>
              <w:right w:val="nil"/>
            </w:tcBorders>
            <w:shd w:val="clear" w:color="auto" w:fill="auto"/>
            <w:noWrap/>
            <w:vAlign w:val="bottom"/>
          </w:tcPr>
          <w:p w14:paraId="2A288179" w14:textId="7023228D" w:rsidR="00D22E8D" w:rsidRPr="00105654" w:rsidRDefault="00D22E8D" w:rsidP="00D22E8D">
            <w:pPr>
              <w:pStyle w:val="Tabletext"/>
              <w:ind w:right="57"/>
              <w:jc w:val="right"/>
              <w:rPr>
                <w:sz w:val="18"/>
                <w:szCs w:val="18"/>
                <w:lang w:val="ru-RU"/>
              </w:rPr>
            </w:pPr>
            <w:r w:rsidRPr="00105654">
              <w:rPr>
                <w:sz w:val="18"/>
                <w:szCs w:val="18"/>
                <w:lang w:val="ru-RU"/>
              </w:rPr>
              <w:t>73 419</w:t>
            </w:r>
          </w:p>
        </w:tc>
        <w:tc>
          <w:tcPr>
            <w:tcW w:w="1050" w:type="dxa"/>
            <w:tcBorders>
              <w:top w:val="nil"/>
              <w:left w:val="nil"/>
              <w:bottom w:val="nil"/>
              <w:right w:val="nil"/>
            </w:tcBorders>
            <w:shd w:val="clear" w:color="auto" w:fill="auto"/>
            <w:noWrap/>
            <w:vAlign w:val="bottom"/>
          </w:tcPr>
          <w:p w14:paraId="6EFBC949" w14:textId="6063BE6A" w:rsidR="00D22E8D" w:rsidRPr="00105654" w:rsidRDefault="00D22E8D" w:rsidP="00D22E8D">
            <w:pPr>
              <w:pStyle w:val="Tabletext"/>
              <w:ind w:right="57"/>
              <w:jc w:val="right"/>
              <w:rPr>
                <w:sz w:val="18"/>
                <w:szCs w:val="18"/>
                <w:lang w:val="ru-RU"/>
              </w:rPr>
            </w:pPr>
            <w:r w:rsidRPr="00105654">
              <w:rPr>
                <w:sz w:val="18"/>
                <w:szCs w:val="18"/>
                <w:lang w:val="ru-RU"/>
              </w:rPr>
              <w:t>203 811</w:t>
            </w:r>
          </w:p>
        </w:tc>
      </w:tr>
      <w:tr w:rsidR="00D22E8D" w:rsidRPr="00105654" w14:paraId="1AB62C9D" w14:textId="77777777" w:rsidTr="008F74E9">
        <w:tc>
          <w:tcPr>
            <w:tcW w:w="3066" w:type="dxa"/>
            <w:tcBorders>
              <w:top w:val="nil"/>
              <w:left w:val="nil"/>
              <w:bottom w:val="nil"/>
              <w:right w:val="nil"/>
            </w:tcBorders>
            <w:shd w:val="clear" w:color="auto" w:fill="auto"/>
            <w:noWrap/>
            <w:vAlign w:val="bottom"/>
          </w:tcPr>
          <w:p w14:paraId="79E4C1C0" w14:textId="146C2EE1" w:rsidR="00D22E8D" w:rsidRPr="00105654" w:rsidRDefault="004B2BB6" w:rsidP="00D22E8D">
            <w:pPr>
              <w:pStyle w:val="Tabletext"/>
              <w:rPr>
                <w:sz w:val="18"/>
                <w:szCs w:val="18"/>
                <w:lang w:val="ru-RU"/>
              </w:rPr>
            </w:pPr>
            <w:r w:rsidRPr="00105654">
              <w:rPr>
                <w:sz w:val="18"/>
                <w:szCs w:val="18"/>
                <w:lang w:val="ru-RU"/>
              </w:rPr>
              <w:t>Инвестиции</w:t>
            </w:r>
          </w:p>
        </w:tc>
        <w:tc>
          <w:tcPr>
            <w:tcW w:w="1106" w:type="dxa"/>
            <w:tcBorders>
              <w:top w:val="nil"/>
              <w:left w:val="nil"/>
              <w:bottom w:val="nil"/>
              <w:right w:val="nil"/>
            </w:tcBorders>
            <w:shd w:val="clear" w:color="auto" w:fill="auto"/>
            <w:noWrap/>
            <w:vAlign w:val="bottom"/>
          </w:tcPr>
          <w:p w14:paraId="57E9DD7B" w14:textId="3792439E" w:rsidR="00D22E8D" w:rsidRPr="00105654" w:rsidRDefault="00D22E8D" w:rsidP="00D22E8D">
            <w:pPr>
              <w:pStyle w:val="Tabletext"/>
              <w:ind w:right="57"/>
              <w:jc w:val="right"/>
              <w:rPr>
                <w:sz w:val="18"/>
                <w:szCs w:val="18"/>
                <w:lang w:val="ru-RU"/>
              </w:rPr>
            </w:pPr>
            <w:r w:rsidRPr="00105654">
              <w:rPr>
                <w:sz w:val="18"/>
                <w:szCs w:val="18"/>
                <w:lang w:val="ru-RU"/>
              </w:rPr>
              <w:t>95 177</w:t>
            </w:r>
          </w:p>
        </w:tc>
        <w:tc>
          <w:tcPr>
            <w:tcW w:w="1134" w:type="dxa"/>
            <w:tcBorders>
              <w:top w:val="nil"/>
              <w:left w:val="nil"/>
              <w:bottom w:val="nil"/>
              <w:right w:val="nil"/>
            </w:tcBorders>
            <w:shd w:val="clear" w:color="auto" w:fill="auto"/>
            <w:noWrap/>
            <w:vAlign w:val="bottom"/>
          </w:tcPr>
          <w:p w14:paraId="41E2A5E7" w14:textId="7D2E61C7" w:rsidR="00D22E8D" w:rsidRPr="00105654" w:rsidRDefault="00D22E8D" w:rsidP="00D22E8D">
            <w:pPr>
              <w:pStyle w:val="Tabletext"/>
              <w:ind w:right="57"/>
              <w:jc w:val="right"/>
              <w:rPr>
                <w:sz w:val="18"/>
                <w:szCs w:val="18"/>
                <w:lang w:val="ru-RU"/>
              </w:rPr>
            </w:pPr>
            <w:r w:rsidRPr="00105654">
              <w:rPr>
                <w:sz w:val="18"/>
                <w:szCs w:val="18"/>
                <w:lang w:val="ru-RU"/>
              </w:rPr>
              <w:t>(35 924)</w:t>
            </w:r>
          </w:p>
        </w:tc>
        <w:tc>
          <w:tcPr>
            <w:tcW w:w="1073" w:type="dxa"/>
            <w:tcBorders>
              <w:top w:val="nil"/>
              <w:left w:val="nil"/>
              <w:bottom w:val="nil"/>
              <w:right w:val="nil"/>
            </w:tcBorders>
            <w:shd w:val="clear" w:color="auto" w:fill="auto"/>
            <w:noWrap/>
            <w:vAlign w:val="bottom"/>
          </w:tcPr>
          <w:p w14:paraId="2F03702D" w14:textId="776A0CCC" w:rsidR="00D22E8D" w:rsidRPr="00105654" w:rsidRDefault="00D22E8D" w:rsidP="00D22E8D">
            <w:pPr>
              <w:pStyle w:val="Tabletext"/>
              <w:ind w:right="57"/>
              <w:jc w:val="right"/>
              <w:rPr>
                <w:sz w:val="18"/>
                <w:szCs w:val="18"/>
                <w:lang w:val="ru-RU"/>
              </w:rPr>
            </w:pPr>
            <w:r w:rsidRPr="00105654">
              <w:rPr>
                <w:sz w:val="18"/>
                <w:szCs w:val="18"/>
                <w:lang w:val="ru-RU"/>
              </w:rPr>
              <w:t>59 253</w:t>
            </w:r>
          </w:p>
        </w:tc>
        <w:tc>
          <w:tcPr>
            <w:tcW w:w="1096" w:type="dxa"/>
            <w:tcBorders>
              <w:top w:val="nil"/>
              <w:left w:val="nil"/>
              <w:bottom w:val="nil"/>
              <w:right w:val="nil"/>
            </w:tcBorders>
          </w:tcPr>
          <w:p w14:paraId="31F33F59" w14:textId="6801A704" w:rsidR="00D22E8D" w:rsidRPr="00105654" w:rsidRDefault="00D22E8D" w:rsidP="00D22E8D">
            <w:pPr>
              <w:pStyle w:val="Tabletext"/>
              <w:ind w:right="57"/>
              <w:jc w:val="right"/>
              <w:rPr>
                <w:sz w:val="18"/>
                <w:szCs w:val="18"/>
                <w:lang w:val="ru-RU"/>
              </w:rPr>
            </w:pPr>
            <w:r w:rsidRPr="00105654">
              <w:rPr>
                <w:sz w:val="18"/>
                <w:szCs w:val="18"/>
                <w:lang w:val="ru-RU"/>
              </w:rPr>
              <w:t>94 694</w:t>
            </w:r>
          </w:p>
        </w:tc>
        <w:tc>
          <w:tcPr>
            <w:tcW w:w="1120" w:type="dxa"/>
            <w:tcBorders>
              <w:top w:val="nil"/>
              <w:left w:val="nil"/>
              <w:bottom w:val="nil"/>
              <w:right w:val="nil"/>
            </w:tcBorders>
            <w:shd w:val="clear" w:color="auto" w:fill="auto"/>
            <w:noWrap/>
            <w:vAlign w:val="bottom"/>
          </w:tcPr>
          <w:p w14:paraId="5BD1FA5E" w14:textId="0EF176B5" w:rsidR="00D22E8D" w:rsidRPr="00105654" w:rsidRDefault="00D22E8D" w:rsidP="00D22E8D">
            <w:pPr>
              <w:pStyle w:val="Tabletext"/>
              <w:ind w:right="57"/>
              <w:jc w:val="right"/>
              <w:rPr>
                <w:sz w:val="18"/>
                <w:szCs w:val="18"/>
                <w:lang w:val="ru-RU"/>
              </w:rPr>
            </w:pPr>
            <w:r w:rsidRPr="00105654">
              <w:rPr>
                <w:sz w:val="18"/>
                <w:szCs w:val="18"/>
                <w:lang w:val="ru-RU"/>
              </w:rPr>
              <w:t>(73 419)</w:t>
            </w:r>
          </w:p>
        </w:tc>
        <w:tc>
          <w:tcPr>
            <w:tcW w:w="1050" w:type="dxa"/>
            <w:tcBorders>
              <w:top w:val="nil"/>
              <w:left w:val="nil"/>
              <w:bottom w:val="nil"/>
              <w:right w:val="nil"/>
            </w:tcBorders>
            <w:shd w:val="clear" w:color="auto" w:fill="auto"/>
            <w:noWrap/>
            <w:vAlign w:val="bottom"/>
          </w:tcPr>
          <w:p w14:paraId="217EDB77" w14:textId="6D8CDF57" w:rsidR="00D22E8D" w:rsidRPr="00105654" w:rsidRDefault="00D22E8D" w:rsidP="00D22E8D">
            <w:pPr>
              <w:pStyle w:val="Tabletext"/>
              <w:ind w:right="57"/>
              <w:jc w:val="right"/>
              <w:rPr>
                <w:sz w:val="18"/>
                <w:szCs w:val="18"/>
                <w:lang w:val="ru-RU"/>
              </w:rPr>
            </w:pPr>
            <w:r w:rsidRPr="00105654">
              <w:rPr>
                <w:sz w:val="18"/>
                <w:szCs w:val="18"/>
                <w:lang w:val="ru-RU"/>
              </w:rPr>
              <w:t>21 275</w:t>
            </w:r>
          </w:p>
        </w:tc>
      </w:tr>
    </w:tbl>
    <w:p w14:paraId="52AE53AC" w14:textId="458EA2E3" w:rsidR="007302F8" w:rsidRPr="00105654" w:rsidRDefault="00732430" w:rsidP="007C4606">
      <w:pPr>
        <w:pStyle w:val="Heading2"/>
        <w:spacing w:before="280"/>
        <w:rPr>
          <w:lang w:val="ru-RU"/>
        </w:rPr>
      </w:pPr>
      <w:r w:rsidRPr="00105654">
        <w:rPr>
          <w:lang w:val="ru-RU"/>
        </w:rPr>
        <w:t>8</w:t>
      </w:r>
      <w:r w:rsidRPr="00105654">
        <w:rPr>
          <w:lang w:val="ru-RU"/>
        </w:rPr>
        <w:tab/>
      </w:r>
      <w:r w:rsidR="004B2BB6" w:rsidRPr="00105654">
        <w:rPr>
          <w:lang w:val="ru-RU"/>
        </w:rPr>
        <w:t>Инвестиции в иностранной валюте</w:t>
      </w:r>
    </w:p>
    <w:p w14:paraId="04CCD497" w14:textId="18003524" w:rsidR="007302F8" w:rsidRPr="00105654" w:rsidRDefault="004B2BB6" w:rsidP="0016327A">
      <w:pPr>
        <w:spacing w:after="120"/>
        <w:rPr>
          <w:lang w:val="ru-RU"/>
        </w:rPr>
      </w:pPr>
      <w:r w:rsidRPr="00105654">
        <w:rPr>
          <w:lang w:val="ru-RU"/>
        </w:rPr>
        <w:t>Некоторые инвестиции в иностранной валюте не были скорректированы на конец 2020 года с учетом влияния колебаний валютных курсов. Вследствие этого в конце 2020 года было отражено уменьшение на 339 швейцарских франков, отражающее убыток от колебаний курса иностранной валюты по таким инвестициям за период. В 2021 году корректировка не требовалась.</w:t>
      </w:r>
    </w:p>
    <w:tbl>
      <w:tblPr>
        <w:tblW w:w="9645" w:type="dxa"/>
        <w:tblLayout w:type="fixed"/>
        <w:tblLook w:val="04A0" w:firstRow="1" w:lastRow="0" w:firstColumn="1" w:lastColumn="0" w:noHBand="0" w:noVBand="1"/>
      </w:tblPr>
      <w:tblGrid>
        <w:gridCol w:w="4256"/>
        <w:gridCol w:w="1796"/>
        <w:gridCol w:w="1796"/>
        <w:gridCol w:w="1797"/>
      </w:tblGrid>
      <w:tr w:rsidR="00D22E8D" w:rsidRPr="00105654" w14:paraId="520721F0" w14:textId="77777777" w:rsidTr="008F74E9">
        <w:tc>
          <w:tcPr>
            <w:tcW w:w="4256" w:type="dxa"/>
            <w:tcBorders>
              <w:top w:val="nil"/>
              <w:left w:val="nil"/>
              <w:bottom w:val="nil"/>
              <w:right w:val="nil"/>
            </w:tcBorders>
            <w:shd w:val="clear" w:color="000000" w:fill="0070C0"/>
            <w:noWrap/>
            <w:vAlign w:val="center"/>
          </w:tcPr>
          <w:p w14:paraId="602AD129" w14:textId="77777777" w:rsidR="00D22E8D" w:rsidRPr="00105654" w:rsidRDefault="00D22E8D" w:rsidP="008F74E9">
            <w:pPr>
              <w:pStyle w:val="Tablehead"/>
              <w:rPr>
                <w:sz w:val="18"/>
                <w:szCs w:val="18"/>
                <w:lang w:val="ru-RU"/>
              </w:rPr>
            </w:pPr>
          </w:p>
        </w:tc>
        <w:tc>
          <w:tcPr>
            <w:tcW w:w="5389" w:type="dxa"/>
            <w:gridSpan w:val="3"/>
            <w:tcBorders>
              <w:top w:val="nil"/>
              <w:left w:val="nil"/>
              <w:bottom w:val="nil"/>
              <w:right w:val="nil"/>
            </w:tcBorders>
            <w:shd w:val="clear" w:color="000000" w:fill="0070C0"/>
            <w:noWrap/>
            <w:vAlign w:val="center"/>
            <w:hideMark/>
          </w:tcPr>
          <w:p w14:paraId="65A6FB64" w14:textId="3ED5B104" w:rsidR="00D22E8D" w:rsidRPr="00105654" w:rsidRDefault="00D22E8D" w:rsidP="008F74E9">
            <w:pPr>
              <w:pStyle w:val="Tablehead"/>
              <w:rPr>
                <w:sz w:val="18"/>
                <w:szCs w:val="18"/>
                <w:lang w:val="ru-RU"/>
              </w:rPr>
            </w:pPr>
            <w:r w:rsidRPr="00105654">
              <w:rPr>
                <w:sz w:val="18"/>
                <w:szCs w:val="18"/>
                <w:lang w:val="ru-RU"/>
              </w:rPr>
              <w:t>202</w:t>
            </w:r>
            <w:r w:rsidR="0016327A" w:rsidRPr="00105654">
              <w:rPr>
                <w:sz w:val="18"/>
                <w:szCs w:val="18"/>
                <w:lang w:val="ru-RU"/>
              </w:rPr>
              <w:t>0</w:t>
            </w:r>
            <w:r w:rsidRPr="00105654">
              <w:rPr>
                <w:sz w:val="18"/>
                <w:szCs w:val="18"/>
                <w:lang w:val="ru-RU"/>
              </w:rPr>
              <w:t xml:space="preserve"> г.</w:t>
            </w:r>
          </w:p>
        </w:tc>
      </w:tr>
      <w:tr w:rsidR="00D22E8D" w:rsidRPr="00105654" w14:paraId="6B8C17C6" w14:textId="77777777" w:rsidTr="008F74E9">
        <w:tc>
          <w:tcPr>
            <w:tcW w:w="4256" w:type="dxa"/>
            <w:tcBorders>
              <w:top w:val="nil"/>
              <w:left w:val="nil"/>
              <w:bottom w:val="nil"/>
              <w:right w:val="nil"/>
            </w:tcBorders>
            <w:shd w:val="clear" w:color="000000" w:fill="0070C0"/>
            <w:noWrap/>
            <w:vAlign w:val="center"/>
          </w:tcPr>
          <w:p w14:paraId="76ADE2A1" w14:textId="77777777" w:rsidR="00D22E8D" w:rsidRPr="00105654" w:rsidRDefault="00D22E8D" w:rsidP="008F74E9">
            <w:pPr>
              <w:pStyle w:val="Tablehead"/>
              <w:rPr>
                <w:sz w:val="18"/>
                <w:szCs w:val="18"/>
                <w:lang w:val="ru-RU"/>
              </w:rPr>
            </w:pPr>
            <w:r w:rsidRPr="00105654">
              <w:rPr>
                <w:sz w:val="18"/>
                <w:szCs w:val="18"/>
                <w:lang w:val="ru-RU"/>
              </w:rPr>
              <w:t>Счет</w:t>
            </w:r>
          </w:p>
        </w:tc>
        <w:tc>
          <w:tcPr>
            <w:tcW w:w="1796" w:type="dxa"/>
            <w:tcBorders>
              <w:top w:val="nil"/>
              <w:left w:val="nil"/>
              <w:bottom w:val="nil"/>
              <w:right w:val="nil"/>
            </w:tcBorders>
            <w:shd w:val="clear" w:color="000000" w:fill="0070C0"/>
            <w:vAlign w:val="center"/>
            <w:hideMark/>
          </w:tcPr>
          <w:p w14:paraId="07DC30A7" w14:textId="122B688D" w:rsidR="00D22E8D" w:rsidRPr="00105654" w:rsidRDefault="00D22E8D"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w:t>
            </w:r>
            <w:r w:rsidR="0016327A" w:rsidRPr="00105654">
              <w:rPr>
                <w:sz w:val="18"/>
                <w:szCs w:val="18"/>
                <w:lang w:val="ru-RU"/>
              </w:rPr>
              <w:t>0</w:t>
            </w:r>
            <w:r w:rsidRPr="00105654">
              <w:rPr>
                <w:sz w:val="18"/>
                <w:szCs w:val="18"/>
                <w:lang w:val="ru-RU"/>
              </w:rPr>
              <w:t xml:space="preserve"> г.</w:t>
            </w:r>
          </w:p>
        </w:tc>
        <w:tc>
          <w:tcPr>
            <w:tcW w:w="1796" w:type="dxa"/>
            <w:tcBorders>
              <w:top w:val="nil"/>
              <w:left w:val="nil"/>
              <w:bottom w:val="nil"/>
              <w:right w:val="nil"/>
            </w:tcBorders>
            <w:shd w:val="clear" w:color="000000" w:fill="0070C0"/>
            <w:vAlign w:val="center"/>
            <w:hideMark/>
          </w:tcPr>
          <w:p w14:paraId="25433B61" w14:textId="77777777" w:rsidR="00D22E8D" w:rsidRPr="00105654" w:rsidRDefault="00D22E8D"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7" w:type="dxa"/>
            <w:tcBorders>
              <w:top w:val="nil"/>
              <w:left w:val="nil"/>
              <w:bottom w:val="nil"/>
              <w:right w:val="nil"/>
            </w:tcBorders>
            <w:shd w:val="clear" w:color="000000" w:fill="0070C0"/>
            <w:vAlign w:val="center"/>
            <w:hideMark/>
          </w:tcPr>
          <w:p w14:paraId="1F49C15F" w14:textId="1878D84A" w:rsidR="00D22E8D" w:rsidRPr="00105654" w:rsidRDefault="00D22E8D" w:rsidP="008F74E9">
            <w:pPr>
              <w:pStyle w:val="Tablehead"/>
              <w:rPr>
                <w:sz w:val="18"/>
                <w:szCs w:val="18"/>
                <w:lang w:val="ru-RU"/>
              </w:rPr>
            </w:pPr>
            <w:r w:rsidRPr="00105654">
              <w:rPr>
                <w:sz w:val="18"/>
                <w:szCs w:val="18"/>
                <w:lang w:val="ru-RU"/>
              </w:rPr>
              <w:t>202</w:t>
            </w:r>
            <w:r w:rsidR="0016327A" w:rsidRPr="00105654">
              <w:rPr>
                <w:sz w:val="18"/>
                <w:szCs w:val="18"/>
                <w:lang w:val="ru-RU"/>
              </w:rPr>
              <w:t>0</w:t>
            </w:r>
            <w:r w:rsidRPr="00105654">
              <w:rPr>
                <w:sz w:val="18"/>
                <w:szCs w:val="18"/>
                <w:lang w:val="ru-RU"/>
              </w:rPr>
              <w:t xml:space="preserve"> г.</w:t>
            </w:r>
            <w:r w:rsidRPr="00105654">
              <w:rPr>
                <w:sz w:val="18"/>
                <w:szCs w:val="18"/>
                <w:lang w:val="ru-RU"/>
              </w:rPr>
              <w:br/>
              <w:t>(пересчитанные)</w:t>
            </w:r>
          </w:p>
        </w:tc>
      </w:tr>
      <w:tr w:rsidR="0016327A" w:rsidRPr="00105654" w14:paraId="06E8740E" w14:textId="77777777" w:rsidTr="008F74E9">
        <w:tc>
          <w:tcPr>
            <w:tcW w:w="4256" w:type="dxa"/>
            <w:tcBorders>
              <w:top w:val="nil"/>
              <w:left w:val="nil"/>
              <w:bottom w:val="nil"/>
              <w:right w:val="nil"/>
            </w:tcBorders>
            <w:shd w:val="clear" w:color="auto" w:fill="auto"/>
            <w:noWrap/>
            <w:vAlign w:val="bottom"/>
          </w:tcPr>
          <w:p w14:paraId="787904F5" w14:textId="4DE82D92" w:rsidR="0016327A" w:rsidRPr="00105654" w:rsidRDefault="004B2BB6" w:rsidP="0016327A">
            <w:pPr>
              <w:pStyle w:val="Tabletext"/>
              <w:rPr>
                <w:sz w:val="18"/>
                <w:szCs w:val="18"/>
                <w:lang w:val="ru-RU"/>
              </w:rPr>
            </w:pPr>
            <w:r w:rsidRPr="00105654">
              <w:rPr>
                <w:sz w:val="18"/>
                <w:szCs w:val="18"/>
                <w:lang w:val="ru-RU"/>
              </w:rPr>
              <w:t>Инвестиции</w:t>
            </w:r>
          </w:p>
        </w:tc>
        <w:tc>
          <w:tcPr>
            <w:tcW w:w="1796" w:type="dxa"/>
            <w:tcBorders>
              <w:top w:val="nil"/>
              <w:left w:val="nil"/>
              <w:bottom w:val="nil"/>
              <w:right w:val="nil"/>
            </w:tcBorders>
            <w:shd w:val="clear" w:color="auto" w:fill="auto"/>
            <w:noWrap/>
            <w:vAlign w:val="bottom"/>
          </w:tcPr>
          <w:p w14:paraId="55C018EC" w14:textId="2541F23F" w:rsidR="0016327A" w:rsidRPr="00105654" w:rsidRDefault="0016327A" w:rsidP="0016327A">
            <w:pPr>
              <w:pStyle w:val="Tabletext"/>
              <w:ind w:right="170"/>
              <w:jc w:val="right"/>
              <w:rPr>
                <w:sz w:val="18"/>
                <w:szCs w:val="18"/>
                <w:lang w:val="ru-RU"/>
              </w:rPr>
            </w:pPr>
            <w:r w:rsidRPr="00105654">
              <w:rPr>
                <w:sz w:val="18"/>
                <w:szCs w:val="18"/>
                <w:lang w:val="ru-RU"/>
              </w:rPr>
              <w:t>550</w:t>
            </w:r>
          </w:p>
        </w:tc>
        <w:tc>
          <w:tcPr>
            <w:tcW w:w="1796" w:type="dxa"/>
            <w:tcBorders>
              <w:top w:val="nil"/>
              <w:left w:val="nil"/>
              <w:bottom w:val="nil"/>
              <w:right w:val="nil"/>
            </w:tcBorders>
            <w:shd w:val="clear" w:color="auto" w:fill="auto"/>
            <w:noWrap/>
            <w:vAlign w:val="bottom"/>
          </w:tcPr>
          <w:p w14:paraId="4589018E" w14:textId="6DF71CE5" w:rsidR="0016327A" w:rsidRPr="00105654" w:rsidRDefault="0016327A" w:rsidP="0016327A">
            <w:pPr>
              <w:pStyle w:val="Tabletext"/>
              <w:ind w:right="170"/>
              <w:jc w:val="right"/>
              <w:rPr>
                <w:sz w:val="18"/>
                <w:szCs w:val="18"/>
                <w:lang w:val="ru-RU"/>
              </w:rPr>
            </w:pPr>
            <w:r w:rsidRPr="00105654">
              <w:rPr>
                <w:sz w:val="18"/>
                <w:szCs w:val="18"/>
                <w:lang w:val="ru-RU"/>
              </w:rPr>
              <w:t>(339)</w:t>
            </w:r>
          </w:p>
        </w:tc>
        <w:tc>
          <w:tcPr>
            <w:tcW w:w="1797" w:type="dxa"/>
            <w:tcBorders>
              <w:top w:val="nil"/>
              <w:left w:val="nil"/>
              <w:bottom w:val="nil"/>
              <w:right w:val="nil"/>
            </w:tcBorders>
            <w:shd w:val="clear" w:color="auto" w:fill="auto"/>
            <w:noWrap/>
            <w:vAlign w:val="bottom"/>
          </w:tcPr>
          <w:p w14:paraId="340D8D09" w14:textId="3C1C7E5E" w:rsidR="0016327A" w:rsidRPr="00105654" w:rsidRDefault="0016327A" w:rsidP="0016327A">
            <w:pPr>
              <w:pStyle w:val="Tabletext"/>
              <w:ind w:right="170"/>
              <w:jc w:val="right"/>
              <w:rPr>
                <w:sz w:val="18"/>
                <w:szCs w:val="18"/>
                <w:lang w:val="ru-RU"/>
              </w:rPr>
            </w:pPr>
            <w:r w:rsidRPr="00105654">
              <w:rPr>
                <w:sz w:val="18"/>
                <w:szCs w:val="18"/>
                <w:lang w:val="ru-RU"/>
              </w:rPr>
              <w:t>211</w:t>
            </w:r>
          </w:p>
        </w:tc>
      </w:tr>
      <w:tr w:rsidR="0016327A" w:rsidRPr="00105654" w14:paraId="034C4F03" w14:textId="77777777" w:rsidTr="008F74E9">
        <w:tc>
          <w:tcPr>
            <w:tcW w:w="4256" w:type="dxa"/>
            <w:tcBorders>
              <w:top w:val="nil"/>
              <w:left w:val="nil"/>
              <w:bottom w:val="nil"/>
              <w:right w:val="nil"/>
            </w:tcBorders>
            <w:shd w:val="clear" w:color="auto" w:fill="auto"/>
            <w:noWrap/>
            <w:vAlign w:val="bottom"/>
          </w:tcPr>
          <w:p w14:paraId="1EB8F223" w14:textId="17C11B44" w:rsidR="0016327A" w:rsidRPr="00105654" w:rsidRDefault="00D05BCC" w:rsidP="0016327A">
            <w:pPr>
              <w:pStyle w:val="Tabletext"/>
              <w:rPr>
                <w:sz w:val="18"/>
                <w:szCs w:val="18"/>
                <w:lang w:val="ru-RU"/>
              </w:rPr>
            </w:pPr>
            <w:r w:rsidRPr="00105654">
              <w:rPr>
                <w:sz w:val="18"/>
                <w:szCs w:val="18"/>
                <w:lang w:val="ru-RU"/>
              </w:rPr>
              <w:t>Накопленные остатки</w:t>
            </w:r>
          </w:p>
        </w:tc>
        <w:tc>
          <w:tcPr>
            <w:tcW w:w="1796" w:type="dxa"/>
            <w:tcBorders>
              <w:top w:val="nil"/>
              <w:left w:val="nil"/>
              <w:bottom w:val="nil"/>
              <w:right w:val="nil"/>
            </w:tcBorders>
            <w:shd w:val="clear" w:color="auto" w:fill="auto"/>
            <w:noWrap/>
            <w:vAlign w:val="bottom"/>
          </w:tcPr>
          <w:p w14:paraId="382DF345" w14:textId="77777777" w:rsidR="0016327A" w:rsidRPr="00105654" w:rsidRDefault="0016327A" w:rsidP="0016327A">
            <w:pPr>
              <w:pStyle w:val="Tabletext"/>
              <w:ind w:right="170"/>
              <w:jc w:val="right"/>
              <w:rPr>
                <w:sz w:val="18"/>
                <w:szCs w:val="18"/>
                <w:lang w:val="ru-RU"/>
              </w:rPr>
            </w:pPr>
          </w:p>
        </w:tc>
        <w:tc>
          <w:tcPr>
            <w:tcW w:w="1796" w:type="dxa"/>
            <w:tcBorders>
              <w:top w:val="nil"/>
              <w:left w:val="nil"/>
              <w:bottom w:val="nil"/>
              <w:right w:val="nil"/>
            </w:tcBorders>
            <w:shd w:val="clear" w:color="auto" w:fill="auto"/>
            <w:noWrap/>
            <w:vAlign w:val="bottom"/>
          </w:tcPr>
          <w:p w14:paraId="55DA6DA4" w14:textId="2C28BBAF" w:rsidR="0016327A" w:rsidRPr="00105654" w:rsidRDefault="0016327A" w:rsidP="0016327A">
            <w:pPr>
              <w:pStyle w:val="Tabletext"/>
              <w:ind w:right="170"/>
              <w:jc w:val="right"/>
              <w:rPr>
                <w:sz w:val="18"/>
                <w:szCs w:val="18"/>
                <w:lang w:val="ru-RU"/>
              </w:rPr>
            </w:pPr>
            <w:r w:rsidRPr="00105654">
              <w:rPr>
                <w:sz w:val="18"/>
                <w:szCs w:val="18"/>
                <w:lang w:val="ru-RU"/>
              </w:rPr>
              <w:t>339</w:t>
            </w:r>
          </w:p>
        </w:tc>
        <w:tc>
          <w:tcPr>
            <w:tcW w:w="1797" w:type="dxa"/>
            <w:tcBorders>
              <w:top w:val="nil"/>
              <w:left w:val="nil"/>
              <w:bottom w:val="nil"/>
              <w:right w:val="nil"/>
            </w:tcBorders>
            <w:shd w:val="clear" w:color="auto" w:fill="auto"/>
            <w:noWrap/>
            <w:vAlign w:val="bottom"/>
          </w:tcPr>
          <w:p w14:paraId="37AD02AC" w14:textId="31B4F2C1" w:rsidR="0016327A" w:rsidRPr="00105654" w:rsidRDefault="0016327A" w:rsidP="0016327A">
            <w:pPr>
              <w:pStyle w:val="Tabletext"/>
              <w:ind w:right="170"/>
              <w:jc w:val="right"/>
              <w:rPr>
                <w:sz w:val="18"/>
                <w:szCs w:val="18"/>
                <w:lang w:val="ru-RU"/>
              </w:rPr>
            </w:pPr>
            <w:r w:rsidRPr="00105654">
              <w:rPr>
                <w:sz w:val="18"/>
                <w:szCs w:val="18"/>
                <w:lang w:val="ru-RU"/>
              </w:rPr>
              <w:t>339</w:t>
            </w:r>
          </w:p>
        </w:tc>
      </w:tr>
    </w:tbl>
    <w:p w14:paraId="5F126C1C" w14:textId="530AE3C5" w:rsidR="007302F8" w:rsidRPr="00105654" w:rsidRDefault="00732430" w:rsidP="007C4606">
      <w:pPr>
        <w:pStyle w:val="Heading2"/>
        <w:spacing w:before="280"/>
        <w:rPr>
          <w:lang w:val="ru-RU"/>
        </w:rPr>
      </w:pPr>
      <w:r w:rsidRPr="00105654">
        <w:rPr>
          <w:lang w:val="ru-RU"/>
        </w:rPr>
        <w:t>9</w:t>
      </w:r>
      <w:r w:rsidRPr="00105654">
        <w:rPr>
          <w:lang w:val="ru-RU"/>
        </w:rPr>
        <w:tab/>
      </w:r>
      <w:r w:rsidR="00D05BCC" w:rsidRPr="00105654">
        <w:rPr>
          <w:lang w:val="ru-RU"/>
        </w:rPr>
        <w:t xml:space="preserve">Налог </w:t>
      </w:r>
      <w:r w:rsidR="004B2BB6" w:rsidRPr="00105654">
        <w:rPr>
          <w:lang w:val="ru-RU"/>
        </w:rPr>
        <w:t>США</w:t>
      </w:r>
    </w:p>
    <w:p w14:paraId="60CA56C5" w14:textId="022C8C01" w:rsidR="007302F8" w:rsidRPr="00105654" w:rsidRDefault="004B2BB6" w:rsidP="0016327A">
      <w:pPr>
        <w:spacing w:after="120"/>
        <w:rPr>
          <w:lang w:val="ru-RU"/>
        </w:rPr>
      </w:pPr>
      <w:r w:rsidRPr="00105654">
        <w:rPr>
          <w:lang w:val="ru-RU"/>
        </w:rPr>
        <w:t xml:space="preserve">Все граждане США обязаны уплачивать подоходные налоги в Налоговое управление США со своих доходов, полученных </w:t>
      </w:r>
      <w:r w:rsidR="00787D6C" w:rsidRPr="00105654">
        <w:rPr>
          <w:lang w:val="ru-RU"/>
        </w:rPr>
        <w:t>во</w:t>
      </w:r>
      <w:r w:rsidRPr="00105654">
        <w:rPr>
          <w:lang w:val="ru-RU"/>
        </w:rPr>
        <w:t xml:space="preserve"> все</w:t>
      </w:r>
      <w:r w:rsidR="00787D6C" w:rsidRPr="00105654">
        <w:rPr>
          <w:lang w:val="ru-RU"/>
        </w:rPr>
        <w:t>х регионах</w:t>
      </w:r>
      <w:r w:rsidRPr="00105654">
        <w:rPr>
          <w:lang w:val="ru-RU"/>
        </w:rPr>
        <w:t xml:space="preserve"> мир</w:t>
      </w:r>
      <w:r w:rsidR="00787D6C" w:rsidRPr="00105654">
        <w:rPr>
          <w:lang w:val="ru-RU"/>
        </w:rPr>
        <w:t>а</w:t>
      </w:r>
      <w:r w:rsidRPr="00105654">
        <w:rPr>
          <w:lang w:val="ru-RU"/>
        </w:rPr>
        <w:t xml:space="preserve">. МСЭ выплачивает авансы сотрудникам из США, </w:t>
      </w:r>
      <w:r w:rsidR="00787D6C" w:rsidRPr="00105654">
        <w:rPr>
          <w:lang w:val="ru-RU"/>
        </w:rPr>
        <w:t>обязанных уплачивать</w:t>
      </w:r>
      <w:r w:rsidRPr="00105654">
        <w:rPr>
          <w:lang w:val="ru-RU"/>
        </w:rPr>
        <w:t xml:space="preserve"> налог</w:t>
      </w:r>
      <w:r w:rsidR="00787D6C" w:rsidRPr="00105654">
        <w:rPr>
          <w:lang w:val="ru-RU"/>
        </w:rPr>
        <w:t>и</w:t>
      </w:r>
      <w:r w:rsidRPr="00105654">
        <w:rPr>
          <w:lang w:val="ru-RU"/>
        </w:rPr>
        <w:t xml:space="preserve">, и впоследствии получает возмещение от Налогового управления США. Однако, как и для всех организаций ООН, база, используемая Налоговым управлением США для возмещения, отличается от базы, используемой для расчета авансов, выплаченных МСЭ, что приводит к возникновению разницы для МСЭ. Эта разница была отражена как </w:t>
      </w:r>
      <w:r w:rsidR="00787D6C" w:rsidRPr="00105654">
        <w:rPr>
          <w:lang w:val="ru-RU"/>
        </w:rPr>
        <w:t>долговые обязательства</w:t>
      </w:r>
      <w:r w:rsidRPr="00105654">
        <w:rPr>
          <w:lang w:val="ru-RU"/>
        </w:rPr>
        <w:t xml:space="preserve"> Налогов</w:t>
      </w:r>
      <w:r w:rsidR="00787D6C" w:rsidRPr="00105654">
        <w:rPr>
          <w:lang w:val="ru-RU"/>
        </w:rPr>
        <w:t>ого</w:t>
      </w:r>
      <w:r w:rsidRPr="00105654">
        <w:rPr>
          <w:lang w:val="ru-RU"/>
        </w:rPr>
        <w:t xml:space="preserve"> управлени</w:t>
      </w:r>
      <w:r w:rsidR="00787D6C" w:rsidRPr="00105654">
        <w:rPr>
          <w:lang w:val="ru-RU"/>
        </w:rPr>
        <w:t>я</w:t>
      </w:r>
      <w:r w:rsidRPr="00105654">
        <w:rPr>
          <w:lang w:val="ru-RU"/>
        </w:rPr>
        <w:t xml:space="preserve"> США, котор</w:t>
      </w:r>
      <w:r w:rsidR="00787D6C" w:rsidRPr="00105654">
        <w:rPr>
          <w:lang w:val="ru-RU"/>
        </w:rPr>
        <w:t xml:space="preserve">ые </w:t>
      </w:r>
      <w:r w:rsidRPr="00105654">
        <w:rPr>
          <w:lang w:val="ru-RU"/>
        </w:rPr>
        <w:t xml:space="preserve">МСЭ не может </w:t>
      </w:r>
      <w:r w:rsidR="00787D6C" w:rsidRPr="00105654">
        <w:rPr>
          <w:lang w:val="ru-RU"/>
        </w:rPr>
        <w:t>получить</w:t>
      </w:r>
      <w:r w:rsidRPr="00105654">
        <w:rPr>
          <w:lang w:val="ru-RU"/>
        </w:rPr>
        <w:t>. В связи с этим на конец 2020 и 2021 годов было отражено обесценение непогашенн</w:t>
      </w:r>
      <w:r w:rsidR="00787D6C" w:rsidRPr="00105654">
        <w:rPr>
          <w:lang w:val="ru-RU"/>
        </w:rPr>
        <w:t>ых</w:t>
      </w:r>
      <w:r w:rsidRPr="00105654">
        <w:rPr>
          <w:lang w:val="ru-RU"/>
        </w:rPr>
        <w:t xml:space="preserve"> </w:t>
      </w:r>
      <w:r w:rsidR="00787D6C" w:rsidRPr="00105654">
        <w:rPr>
          <w:lang w:val="ru-RU"/>
        </w:rPr>
        <w:t>долговых обязательств</w:t>
      </w:r>
      <w:r w:rsidRPr="00105654">
        <w:rPr>
          <w:lang w:val="ru-RU"/>
        </w:rPr>
        <w:t>.</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16327A" w:rsidRPr="00105654" w14:paraId="5EFB7290" w14:textId="77777777" w:rsidTr="008F74E9">
        <w:tc>
          <w:tcPr>
            <w:tcW w:w="3066" w:type="dxa"/>
            <w:tcBorders>
              <w:top w:val="nil"/>
              <w:left w:val="nil"/>
              <w:bottom w:val="nil"/>
              <w:right w:val="nil"/>
            </w:tcBorders>
            <w:shd w:val="clear" w:color="000000" w:fill="0070C0"/>
            <w:noWrap/>
            <w:vAlign w:val="center"/>
            <w:hideMark/>
          </w:tcPr>
          <w:p w14:paraId="31ECDE31" w14:textId="77777777" w:rsidR="0016327A" w:rsidRPr="00105654" w:rsidRDefault="0016327A" w:rsidP="008F74E9">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6714D923" w14:textId="77777777" w:rsidR="0016327A" w:rsidRPr="00105654" w:rsidRDefault="0016327A"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25DB092B" w14:textId="77777777" w:rsidR="0016327A" w:rsidRPr="00105654" w:rsidRDefault="0016327A" w:rsidP="008F74E9">
            <w:pPr>
              <w:pStyle w:val="Tablehead"/>
              <w:rPr>
                <w:sz w:val="18"/>
                <w:szCs w:val="18"/>
                <w:lang w:val="ru-RU"/>
              </w:rPr>
            </w:pPr>
            <w:r w:rsidRPr="00105654">
              <w:rPr>
                <w:sz w:val="18"/>
                <w:szCs w:val="18"/>
                <w:lang w:val="ru-RU"/>
              </w:rPr>
              <w:t>2021 г.</w:t>
            </w:r>
          </w:p>
        </w:tc>
      </w:tr>
      <w:tr w:rsidR="0016327A" w:rsidRPr="00105654" w14:paraId="072C8B1E" w14:textId="77777777" w:rsidTr="008F74E9">
        <w:tc>
          <w:tcPr>
            <w:tcW w:w="3066" w:type="dxa"/>
            <w:tcBorders>
              <w:top w:val="nil"/>
              <w:left w:val="nil"/>
              <w:bottom w:val="nil"/>
              <w:right w:val="nil"/>
            </w:tcBorders>
            <w:shd w:val="clear" w:color="auto" w:fill="0070C0"/>
            <w:noWrap/>
            <w:vAlign w:val="center"/>
            <w:hideMark/>
          </w:tcPr>
          <w:p w14:paraId="6F66E423" w14:textId="77777777" w:rsidR="0016327A" w:rsidRPr="00105654" w:rsidRDefault="0016327A" w:rsidP="008F74E9">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594B0D25" w14:textId="77777777" w:rsidR="0016327A" w:rsidRPr="00105654" w:rsidRDefault="0016327A"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2F443D27" w14:textId="77777777" w:rsidR="0016327A" w:rsidRPr="00105654" w:rsidRDefault="0016327A"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67EACC8B" w14:textId="77777777" w:rsidR="0016327A" w:rsidRPr="00105654" w:rsidRDefault="0016327A"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35B5E65C" w14:textId="77777777" w:rsidR="0016327A" w:rsidRPr="00105654" w:rsidRDefault="0016327A"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1E53268C" w14:textId="77777777" w:rsidR="0016327A" w:rsidRPr="00105654" w:rsidRDefault="0016327A"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76FA9B81" w14:textId="77777777" w:rsidR="0016327A" w:rsidRPr="00105654" w:rsidRDefault="0016327A"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16327A" w:rsidRPr="00105654" w14:paraId="0807040D" w14:textId="77777777" w:rsidTr="008F74E9">
        <w:tc>
          <w:tcPr>
            <w:tcW w:w="3066" w:type="dxa"/>
            <w:tcBorders>
              <w:top w:val="nil"/>
              <w:left w:val="nil"/>
              <w:bottom w:val="nil"/>
              <w:right w:val="nil"/>
            </w:tcBorders>
            <w:shd w:val="clear" w:color="auto" w:fill="auto"/>
            <w:noWrap/>
            <w:vAlign w:val="bottom"/>
          </w:tcPr>
          <w:p w14:paraId="52E1BD10" w14:textId="7918F7D2" w:rsidR="0016327A" w:rsidRPr="00105654" w:rsidRDefault="004B2BB6" w:rsidP="0016327A">
            <w:pPr>
              <w:pStyle w:val="Tabletext"/>
              <w:rPr>
                <w:sz w:val="18"/>
                <w:szCs w:val="18"/>
                <w:lang w:val="ru-RU"/>
              </w:rPr>
            </w:pPr>
            <w:r w:rsidRPr="00105654">
              <w:rPr>
                <w:sz w:val="18"/>
                <w:szCs w:val="18"/>
                <w:lang w:val="ru-RU"/>
              </w:rPr>
              <w:t>Расходы по обесценению</w:t>
            </w:r>
          </w:p>
        </w:tc>
        <w:tc>
          <w:tcPr>
            <w:tcW w:w="1106" w:type="dxa"/>
            <w:tcBorders>
              <w:top w:val="nil"/>
              <w:left w:val="nil"/>
              <w:bottom w:val="nil"/>
              <w:right w:val="nil"/>
            </w:tcBorders>
            <w:shd w:val="clear" w:color="auto" w:fill="auto"/>
            <w:noWrap/>
            <w:vAlign w:val="bottom"/>
          </w:tcPr>
          <w:p w14:paraId="391EED5F" w14:textId="3C6E7C03" w:rsidR="0016327A" w:rsidRPr="00105654" w:rsidRDefault="0016327A" w:rsidP="0016327A">
            <w:pPr>
              <w:pStyle w:val="Tabletext"/>
              <w:ind w:right="57"/>
              <w:jc w:val="right"/>
              <w:rPr>
                <w:sz w:val="18"/>
                <w:szCs w:val="18"/>
                <w:lang w:val="ru-RU"/>
              </w:rPr>
            </w:pPr>
            <w:r w:rsidRPr="00105654">
              <w:rPr>
                <w:sz w:val="18"/>
                <w:szCs w:val="18"/>
                <w:lang w:val="ru-RU"/>
              </w:rPr>
              <w:t>−</w:t>
            </w:r>
          </w:p>
        </w:tc>
        <w:tc>
          <w:tcPr>
            <w:tcW w:w="1134" w:type="dxa"/>
            <w:tcBorders>
              <w:top w:val="nil"/>
              <w:left w:val="nil"/>
              <w:bottom w:val="nil"/>
              <w:right w:val="nil"/>
            </w:tcBorders>
            <w:shd w:val="clear" w:color="auto" w:fill="auto"/>
            <w:noWrap/>
            <w:vAlign w:val="bottom"/>
          </w:tcPr>
          <w:p w14:paraId="72853831" w14:textId="0B9B8D77" w:rsidR="0016327A" w:rsidRPr="00105654" w:rsidRDefault="0016327A" w:rsidP="0016327A">
            <w:pPr>
              <w:pStyle w:val="Tabletext"/>
              <w:ind w:right="57"/>
              <w:jc w:val="right"/>
              <w:rPr>
                <w:sz w:val="18"/>
                <w:szCs w:val="18"/>
                <w:lang w:val="ru-RU"/>
              </w:rPr>
            </w:pPr>
            <w:r w:rsidRPr="00105654">
              <w:rPr>
                <w:sz w:val="18"/>
                <w:szCs w:val="18"/>
                <w:lang w:val="ru-RU"/>
              </w:rPr>
              <w:t>527</w:t>
            </w:r>
          </w:p>
        </w:tc>
        <w:tc>
          <w:tcPr>
            <w:tcW w:w="1073" w:type="dxa"/>
            <w:tcBorders>
              <w:top w:val="nil"/>
              <w:left w:val="nil"/>
              <w:bottom w:val="nil"/>
              <w:right w:val="nil"/>
            </w:tcBorders>
            <w:shd w:val="clear" w:color="auto" w:fill="auto"/>
            <w:noWrap/>
            <w:vAlign w:val="bottom"/>
          </w:tcPr>
          <w:p w14:paraId="7BC9921A" w14:textId="698EC60D" w:rsidR="0016327A" w:rsidRPr="00105654" w:rsidRDefault="0016327A" w:rsidP="0016327A">
            <w:pPr>
              <w:pStyle w:val="Tabletext"/>
              <w:ind w:right="57"/>
              <w:jc w:val="right"/>
              <w:rPr>
                <w:sz w:val="18"/>
                <w:szCs w:val="18"/>
                <w:lang w:val="ru-RU"/>
              </w:rPr>
            </w:pPr>
            <w:r w:rsidRPr="00105654">
              <w:rPr>
                <w:sz w:val="18"/>
                <w:szCs w:val="18"/>
                <w:lang w:val="ru-RU"/>
              </w:rPr>
              <w:t>527</w:t>
            </w:r>
          </w:p>
        </w:tc>
        <w:tc>
          <w:tcPr>
            <w:tcW w:w="1096" w:type="dxa"/>
            <w:tcBorders>
              <w:top w:val="nil"/>
              <w:left w:val="nil"/>
              <w:bottom w:val="nil"/>
              <w:right w:val="nil"/>
            </w:tcBorders>
          </w:tcPr>
          <w:p w14:paraId="7EF6FBA2" w14:textId="7E3EA074" w:rsidR="0016327A" w:rsidRPr="00105654" w:rsidRDefault="0016327A" w:rsidP="0016327A">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6420705C" w14:textId="1EB74293" w:rsidR="0016327A" w:rsidRPr="00105654" w:rsidRDefault="0016327A" w:rsidP="0016327A">
            <w:pPr>
              <w:pStyle w:val="Tabletext"/>
              <w:ind w:right="57"/>
              <w:jc w:val="right"/>
              <w:rPr>
                <w:sz w:val="18"/>
                <w:szCs w:val="18"/>
                <w:lang w:val="ru-RU"/>
              </w:rPr>
            </w:pPr>
            <w:r w:rsidRPr="00105654">
              <w:rPr>
                <w:sz w:val="18"/>
                <w:szCs w:val="18"/>
                <w:lang w:val="ru-RU"/>
              </w:rPr>
              <w:t>92</w:t>
            </w:r>
          </w:p>
        </w:tc>
        <w:tc>
          <w:tcPr>
            <w:tcW w:w="1050" w:type="dxa"/>
            <w:tcBorders>
              <w:top w:val="nil"/>
              <w:left w:val="nil"/>
              <w:bottom w:val="nil"/>
              <w:right w:val="nil"/>
            </w:tcBorders>
            <w:shd w:val="clear" w:color="auto" w:fill="auto"/>
            <w:noWrap/>
            <w:vAlign w:val="bottom"/>
          </w:tcPr>
          <w:p w14:paraId="4B8352A9" w14:textId="7781B4F3" w:rsidR="0016327A" w:rsidRPr="00105654" w:rsidRDefault="0016327A" w:rsidP="0016327A">
            <w:pPr>
              <w:pStyle w:val="Tabletext"/>
              <w:ind w:right="57"/>
              <w:jc w:val="right"/>
              <w:rPr>
                <w:sz w:val="18"/>
                <w:szCs w:val="18"/>
                <w:lang w:val="ru-RU"/>
              </w:rPr>
            </w:pPr>
            <w:r w:rsidRPr="00105654">
              <w:rPr>
                <w:sz w:val="18"/>
                <w:szCs w:val="18"/>
                <w:lang w:val="ru-RU"/>
              </w:rPr>
              <w:t>92</w:t>
            </w:r>
          </w:p>
        </w:tc>
      </w:tr>
      <w:tr w:rsidR="0016327A" w:rsidRPr="00105654" w14:paraId="58F06096" w14:textId="77777777" w:rsidTr="008F74E9">
        <w:tc>
          <w:tcPr>
            <w:tcW w:w="3066" w:type="dxa"/>
            <w:tcBorders>
              <w:top w:val="nil"/>
              <w:left w:val="nil"/>
              <w:bottom w:val="nil"/>
              <w:right w:val="nil"/>
            </w:tcBorders>
            <w:shd w:val="clear" w:color="auto" w:fill="auto"/>
            <w:noWrap/>
            <w:vAlign w:val="bottom"/>
          </w:tcPr>
          <w:p w14:paraId="1033145B" w14:textId="24E17A2E" w:rsidR="0016327A" w:rsidRPr="00105654" w:rsidRDefault="00D05BCC" w:rsidP="0016327A">
            <w:pPr>
              <w:pStyle w:val="Tabletext"/>
              <w:rPr>
                <w:sz w:val="18"/>
                <w:szCs w:val="18"/>
                <w:lang w:val="ru-RU"/>
              </w:rPr>
            </w:pPr>
            <w:r w:rsidRPr="00105654">
              <w:rPr>
                <w:sz w:val="18"/>
                <w:szCs w:val="18"/>
                <w:lang w:val="ru-RU"/>
              </w:rPr>
              <w:t>Прочие долговые обязательства</w:t>
            </w:r>
          </w:p>
        </w:tc>
        <w:tc>
          <w:tcPr>
            <w:tcW w:w="1106" w:type="dxa"/>
            <w:tcBorders>
              <w:top w:val="nil"/>
              <w:left w:val="nil"/>
              <w:bottom w:val="nil"/>
              <w:right w:val="nil"/>
            </w:tcBorders>
            <w:shd w:val="clear" w:color="auto" w:fill="auto"/>
            <w:noWrap/>
            <w:vAlign w:val="bottom"/>
          </w:tcPr>
          <w:p w14:paraId="12A0B24A" w14:textId="2550C6ED" w:rsidR="0016327A" w:rsidRPr="00105654" w:rsidRDefault="0016327A" w:rsidP="0016327A">
            <w:pPr>
              <w:pStyle w:val="Tabletext"/>
              <w:ind w:right="57"/>
              <w:jc w:val="right"/>
              <w:rPr>
                <w:sz w:val="18"/>
                <w:szCs w:val="18"/>
                <w:lang w:val="ru-RU"/>
              </w:rPr>
            </w:pPr>
            <w:r w:rsidRPr="00105654">
              <w:rPr>
                <w:sz w:val="18"/>
                <w:szCs w:val="18"/>
                <w:lang w:val="ru-RU"/>
              </w:rPr>
              <w:t>527</w:t>
            </w:r>
          </w:p>
        </w:tc>
        <w:tc>
          <w:tcPr>
            <w:tcW w:w="1134" w:type="dxa"/>
            <w:tcBorders>
              <w:top w:val="nil"/>
              <w:left w:val="nil"/>
              <w:bottom w:val="nil"/>
              <w:right w:val="nil"/>
            </w:tcBorders>
            <w:shd w:val="clear" w:color="auto" w:fill="auto"/>
            <w:noWrap/>
            <w:vAlign w:val="bottom"/>
          </w:tcPr>
          <w:p w14:paraId="39E48272" w14:textId="26EC42A6" w:rsidR="0016327A" w:rsidRPr="00105654" w:rsidRDefault="0016327A" w:rsidP="0016327A">
            <w:pPr>
              <w:pStyle w:val="Tabletext"/>
              <w:ind w:right="57"/>
              <w:jc w:val="right"/>
              <w:rPr>
                <w:sz w:val="18"/>
                <w:szCs w:val="18"/>
                <w:lang w:val="ru-RU"/>
              </w:rPr>
            </w:pPr>
            <w:r w:rsidRPr="00105654">
              <w:rPr>
                <w:sz w:val="18"/>
                <w:szCs w:val="18"/>
                <w:lang w:val="ru-RU"/>
              </w:rPr>
              <w:t>(527)</w:t>
            </w:r>
          </w:p>
        </w:tc>
        <w:tc>
          <w:tcPr>
            <w:tcW w:w="1073" w:type="dxa"/>
            <w:tcBorders>
              <w:top w:val="nil"/>
              <w:left w:val="nil"/>
              <w:bottom w:val="nil"/>
              <w:right w:val="nil"/>
            </w:tcBorders>
            <w:shd w:val="clear" w:color="auto" w:fill="auto"/>
            <w:noWrap/>
            <w:vAlign w:val="bottom"/>
          </w:tcPr>
          <w:p w14:paraId="0E6D26C9" w14:textId="6D56D9A3" w:rsidR="0016327A" w:rsidRPr="00105654" w:rsidRDefault="0016327A" w:rsidP="0016327A">
            <w:pPr>
              <w:pStyle w:val="Tabletext"/>
              <w:ind w:right="57"/>
              <w:jc w:val="right"/>
              <w:rPr>
                <w:sz w:val="18"/>
                <w:szCs w:val="18"/>
                <w:lang w:val="ru-RU"/>
              </w:rPr>
            </w:pPr>
            <w:r w:rsidRPr="00105654">
              <w:rPr>
                <w:sz w:val="18"/>
                <w:szCs w:val="18"/>
                <w:lang w:val="ru-RU"/>
              </w:rPr>
              <w:t>−</w:t>
            </w:r>
          </w:p>
        </w:tc>
        <w:tc>
          <w:tcPr>
            <w:tcW w:w="1096" w:type="dxa"/>
            <w:tcBorders>
              <w:top w:val="nil"/>
              <w:left w:val="nil"/>
              <w:bottom w:val="nil"/>
              <w:right w:val="nil"/>
            </w:tcBorders>
          </w:tcPr>
          <w:p w14:paraId="0C75988E" w14:textId="567C6BC1" w:rsidR="0016327A" w:rsidRPr="00105654" w:rsidRDefault="0016327A" w:rsidP="0016327A">
            <w:pPr>
              <w:pStyle w:val="Tabletext"/>
              <w:ind w:right="57"/>
              <w:jc w:val="right"/>
              <w:rPr>
                <w:sz w:val="18"/>
                <w:szCs w:val="18"/>
                <w:lang w:val="ru-RU"/>
              </w:rPr>
            </w:pPr>
            <w:r w:rsidRPr="00105654">
              <w:rPr>
                <w:sz w:val="18"/>
                <w:szCs w:val="18"/>
                <w:lang w:val="ru-RU"/>
              </w:rPr>
              <w:t>92</w:t>
            </w:r>
          </w:p>
        </w:tc>
        <w:tc>
          <w:tcPr>
            <w:tcW w:w="1120" w:type="dxa"/>
            <w:tcBorders>
              <w:top w:val="nil"/>
              <w:left w:val="nil"/>
              <w:bottom w:val="nil"/>
              <w:right w:val="nil"/>
            </w:tcBorders>
            <w:shd w:val="clear" w:color="auto" w:fill="auto"/>
            <w:noWrap/>
            <w:vAlign w:val="bottom"/>
          </w:tcPr>
          <w:p w14:paraId="166A4785" w14:textId="4607CD48" w:rsidR="0016327A" w:rsidRPr="00105654" w:rsidRDefault="0016327A" w:rsidP="0016327A">
            <w:pPr>
              <w:pStyle w:val="Tabletext"/>
              <w:ind w:right="57"/>
              <w:jc w:val="right"/>
              <w:rPr>
                <w:sz w:val="18"/>
                <w:szCs w:val="18"/>
                <w:lang w:val="ru-RU"/>
              </w:rPr>
            </w:pPr>
            <w:r w:rsidRPr="00105654">
              <w:rPr>
                <w:sz w:val="18"/>
                <w:szCs w:val="18"/>
                <w:lang w:val="ru-RU"/>
              </w:rPr>
              <w:t>(92)</w:t>
            </w:r>
          </w:p>
        </w:tc>
        <w:tc>
          <w:tcPr>
            <w:tcW w:w="1050" w:type="dxa"/>
            <w:tcBorders>
              <w:top w:val="nil"/>
              <w:left w:val="nil"/>
              <w:bottom w:val="nil"/>
              <w:right w:val="nil"/>
            </w:tcBorders>
            <w:shd w:val="clear" w:color="auto" w:fill="auto"/>
            <w:noWrap/>
            <w:vAlign w:val="bottom"/>
          </w:tcPr>
          <w:p w14:paraId="06467B2F" w14:textId="5F580D85" w:rsidR="0016327A" w:rsidRPr="00105654" w:rsidRDefault="0016327A" w:rsidP="0016327A">
            <w:pPr>
              <w:pStyle w:val="Tabletext"/>
              <w:ind w:right="57"/>
              <w:jc w:val="right"/>
              <w:rPr>
                <w:sz w:val="18"/>
                <w:szCs w:val="18"/>
                <w:lang w:val="ru-RU"/>
              </w:rPr>
            </w:pPr>
            <w:r w:rsidRPr="00105654">
              <w:rPr>
                <w:sz w:val="18"/>
                <w:szCs w:val="18"/>
                <w:lang w:val="ru-RU"/>
              </w:rPr>
              <w:t>−</w:t>
            </w:r>
          </w:p>
        </w:tc>
      </w:tr>
    </w:tbl>
    <w:p w14:paraId="6C1809D6" w14:textId="5DD2448C" w:rsidR="007302F8" w:rsidRPr="00105654" w:rsidRDefault="00732430" w:rsidP="007C4606">
      <w:pPr>
        <w:pStyle w:val="Heading2"/>
        <w:spacing w:before="280"/>
        <w:rPr>
          <w:lang w:val="ru-RU"/>
        </w:rPr>
      </w:pPr>
      <w:r w:rsidRPr="00105654">
        <w:rPr>
          <w:lang w:val="ru-RU"/>
        </w:rPr>
        <w:t>10</w:t>
      </w:r>
      <w:r w:rsidRPr="00105654">
        <w:rPr>
          <w:lang w:val="ru-RU"/>
        </w:rPr>
        <w:tab/>
      </w:r>
      <w:r w:rsidR="00D05BCC" w:rsidRPr="00105654">
        <w:rPr>
          <w:lang w:val="ru-RU"/>
        </w:rPr>
        <w:t>Деятельность ITU TELECOM</w:t>
      </w:r>
    </w:p>
    <w:p w14:paraId="713E5059" w14:textId="0AF1A4CF" w:rsidR="007302F8" w:rsidRPr="00105654" w:rsidRDefault="00D05BCC" w:rsidP="0016327A">
      <w:pPr>
        <w:spacing w:after="120"/>
        <w:rPr>
          <w:lang w:val="ru-RU"/>
        </w:rPr>
      </w:pPr>
      <w:r w:rsidRPr="00105654">
        <w:rPr>
          <w:lang w:val="ru-RU"/>
        </w:rPr>
        <w:t xml:space="preserve">Из-за ограничений COVID-19 мероприятие, которое МСЭ планировал провести в 2021 году, было отменено. Однако МСЭ </w:t>
      </w:r>
      <w:r w:rsidR="00A237B7" w:rsidRPr="00105654">
        <w:rPr>
          <w:lang w:val="ru-RU"/>
        </w:rPr>
        <w:t>отразил</w:t>
      </w:r>
      <w:r w:rsidRPr="00105654">
        <w:rPr>
          <w:lang w:val="ru-RU"/>
        </w:rPr>
        <w:t xml:space="preserve"> расходы секретариата, понесенные в 2021 году, в качестве авансов, включенных в проч</w:t>
      </w:r>
      <w:r w:rsidR="00A237B7" w:rsidRPr="00105654">
        <w:rPr>
          <w:lang w:val="ru-RU"/>
        </w:rPr>
        <w:t>ие долговые обязательства</w:t>
      </w:r>
      <w:r w:rsidRPr="00105654">
        <w:rPr>
          <w:lang w:val="ru-RU"/>
        </w:rPr>
        <w:t>, без отнесения на счет отчета о прибылях и убытках за этот период. В связи с этим была произведена корректировка для признания расходов</w:t>
      </w:r>
      <w:r w:rsidR="00A237B7" w:rsidRPr="00105654">
        <w:rPr>
          <w:lang w:val="ru-RU"/>
        </w:rPr>
        <w:t xml:space="preserve"> секретариата в</w:t>
      </w:r>
      <w:r w:rsidRPr="00105654">
        <w:rPr>
          <w:lang w:val="ru-RU"/>
        </w:rPr>
        <w:t xml:space="preserve"> 2021 год</w:t>
      </w:r>
      <w:r w:rsidR="00A237B7" w:rsidRPr="00105654">
        <w:rPr>
          <w:lang w:val="ru-RU"/>
        </w:rPr>
        <w:t>у</w:t>
      </w:r>
      <w:r w:rsidRPr="00105654">
        <w:rPr>
          <w:lang w:val="ru-RU"/>
        </w:rPr>
        <w:t xml:space="preserve"> в соответствующем периоде.</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16327A" w:rsidRPr="00105654" w14:paraId="43F1AADB" w14:textId="77777777" w:rsidTr="008F74E9">
        <w:tc>
          <w:tcPr>
            <w:tcW w:w="3066" w:type="dxa"/>
            <w:tcBorders>
              <w:top w:val="nil"/>
              <w:left w:val="nil"/>
              <w:bottom w:val="nil"/>
              <w:right w:val="nil"/>
            </w:tcBorders>
            <w:shd w:val="clear" w:color="000000" w:fill="0070C0"/>
            <w:noWrap/>
            <w:vAlign w:val="center"/>
            <w:hideMark/>
          </w:tcPr>
          <w:p w14:paraId="7D72482F" w14:textId="77777777" w:rsidR="0016327A" w:rsidRPr="00105654" w:rsidRDefault="0016327A" w:rsidP="008F74E9">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24481D1A" w14:textId="77777777" w:rsidR="0016327A" w:rsidRPr="00105654" w:rsidRDefault="0016327A"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7D9122D1" w14:textId="77777777" w:rsidR="0016327A" w:rsidRPr="00105654" w:rsidRDefault="0016327A" w:rsidP="008F74E9">
            <w:pPr>
              <w:pStyle w:val="Tablehead"/>
              <w:rPr>
                <w:sz w:val="18"/>
                <w:szCs w:val="18"/>
                <w:lang w:val="ru-RU"/>
              </w:rPr>
            </w:pPr>
            <w:r w:rsidRPr="00105654">
              <w:rPr>
                <w:sz w:val="18"/>
                <w:szCs w:val="18"/>
                <w:lang w:val="ru-RU"/>
              </w:rPr>
              <w:t>2021 г.</w:t>
            </w:r>
          </w:p>
        </w:tc>
      </w:tr>
      <w:tr w:rsidR="0016327A" w:rsidRPr="00105654" w14:paraId="60B0F476" w14:textId="77777777" w:rsidTr="008F74E9">
        <w:tc>
          <w:tcPr>
            <w:tcW w:w="3066" w:type="dxa"/>
            <w:tcBorders>
              <w:top w:val="nil"/>
              <w:left w:val="nil"/>
              <w:bottom w:val="nil"/>
              <w:right w:val="nil"/>
            </w:tcBorders>
            <w:shd w:val="clear" w:color="auto" w:fill="0070C0"/>
            <w:noWrap/>
            <w:vAlign w:val="center"/>
            <w:hideMark/>
          </w:tcPr>
          <w:p w14:paraId="29346203" w14:textId="77777777" w:rsidR="0016327A" w:rsidRPr="00105654" w:rsidRDefault="0016327A" w:rsidP="008F74E9">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59A0C762" w14:textId="77777777" w:rsidR="0016327A" w:rsidRPr="00105654" w:rsidRDefault="0016327A"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080DE095" w14:textId="77777777" w:rsidR="0016327A" w:rsidRPr="00105654" w:rsidRDefault="0016327A"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176D6FC6" w14:textId="77777777" w:rsidR="0016327A" w:rsidRPr="00105654" w:rsidRDefault="0016327A"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5C65C8E2" w14:textId="77777777" w:rsidR="0016327A" w:rsidRPr="00105654" w:rsidRDefault="0016327A"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47D86AA8" w14:textId="77777777" w:rsidR="0016327A" w:rsidRPr="00105654" w:rsidRDefault="0016327A"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54807FBA" w14:textId="77777777" w:rsidR="0016327A" w:rsidRPr="00105654" w:rsidRDefault="0016327A"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16327A" w:rsidRPr="00105654" w14:paraId="6C07A55F" w14:textId="77777777" w:rsidTr="008F74E9">
        <w:tc>
          <w:tcPr>
            <w:tcW w:w="3066" w:type="dxa"/>
            <w:tcBorders>
              <w:top w:val="nil"/>
              <w:left w:val="nil"/>
              <w:bottom w:val="nil"/>
              <w:right w:val="nil"/>
            </w:tcBorders>
            <w:shd w:val="clear" w:color="auto" w:fill="auto"/>
            <w:noWrap/>
            <w:vAlign w:val="bottom"/>
          </w:tcPr>
          <w:p w14:paraId="7F9F304D" w14:textId="6ACA1878" w:rsidR="0016327A" w:rsidRPr="00105654" w:rsidRDefault="00D05BCC" w:rsidP="0016327A">
            <w:pPr>
              <w:pStyle w:val="Tabletext"/>
              <w:rPr>
                <w:sz w:val="18"/>
                <w:szCs w:val="18"/>
                <w:lang w:val="ru-RU"/>
              </w:rPr>
            </w:pPr>
            <w:r w:rsidRPr="00105654">
              <w:rPr>
                <w:sz w:val="18"/>
                <w:szCs w:val="18"/>
                <w:lang w:val="ru-RU"/>
              </w:rPr>
              <w:t>Прочие расходы</w:t>
            </w:r>
          </w:p>
        </w:tc>
        <w:tc>
          <w:tcPr>
            <w:tcW w:w="1106" w:type="dxa"/>
            <w:tcBorders>
              <w:top w:val="nil"/>
              <w:left w:val="nil"/>
              <w:bottom w:val="nil"/>
              <w:right w:val="nil"/>
            </w:tcBorders>
            <w:shd w:val="clear" w:color="auto" w:fill="auto"/>
            <w:noWrap/>
            <w:vAlign w:val="bottom"/>
          </w:tcPr>
          <w:p w14:paraId="190CE739" w14:textId="283819A3" w:rsidR="0016327A" w:rsidRPr="00105654" w:rsidRDefault="0016327A" w:rsidP="0016327A">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1F0F22E4" w14:textId="72B1C0A3" w:rsidR="0016327A" w:rsidRPr="00105654" w:rsidRDefault="0016327A" w:rsidP="0016327A">
            <w:pPr>
              <w:pStyle w:val="Tabletext"/>
              <w:ind w:right="57"/>
              <w:jc w:val="right"/>
              <w:rPr>
                <w:sz w:val="18"/>
                <w:szCs w:val="18"/>
                <w:lang w:val="ru-RU"/>
              </w:rPr>
            </w:pPr>
          </w:p>
        </w:tc>
        <w:tc>
          <w:tcPr>
            <w:tcW w:w="1073" w:type="dxa"/>
            <w:tcBorders>
              <w:top w:val="nil"/>
              <w:left w:val="nil"/>
              <w:bottom w:val="nil"/>
              <w:right w:val="nil"/>
            </w:tcBorders>
            <w:shd w:val="clear" w:color="auto" w:fill="auto"/>
            <w:noWrap/>
            <w:vAlign w:val="bottom"/>
          </w:tcPr>
          <w:p w14:paraId="22BA4C9D" w14:textId="42D7FA7F" w:rsidR="0016327A" w:rsidRPr="00105654" w:rsidRDefault="0016327A" w:rsidP="0016327A">
            <w:pPr>
              <w:pStyle w:val="Tabletext"/>
              <w:ind w:right="57"/>
              <w:jc w:val="right"/>
              <w:rPr>
                <w:sz w:val="18"/>
                <w:szCs w:val="18"/>
                <w:lang w:val="ru-RU"/>
              </w:rPr>
            </w:pPr>
          </w:p>
        </w:tc>
        <w:tc>
          <w:tcPr>
            <w:tcW w:w="1096" w:type="dxa"/>
            <w:tcBorders>
              <w:top w:val="nil"/>
              <w:left w:val="nil"/>
              <w:bottom w:val="nil"/>
              <w:right w:val="nil"/>
            </w:tcBorders>
          </w:tcPr>
          <w:p w14:paraId="6019D6F5" w14:textId="12F7D009" w:rsidR="0016327A" w:rsidRPr="00105654" w:rsidRDefault="0016327A" w:rsidP="0016327A">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5A58707C" w14:textId="0B05E24A" w:rsidR="0016327A" w:rsidRPr="00105654" w:rsidRDefault="0016327A" w:rsidP="0016327A">
            <w:pPr>
              <w:pStyle w:val="Tabletext"/>
              <w:ind w:right="57"/>
              <w:jc w:val="right"/>
              <w:rPr>
                <w:sz w:val="18"/>
                <w:szCs w:val="18"/>
                <w:lang w:val="ru-RU"/>
              </w:rPr>
            </w:pPr>
            <w:r w:rsidRPr="00105654">
              <w:rPr>
                <w:sz w:val="18"/>
                <w:szCs w:val="18"/>
                <w:lang w:val="ru-RU"/>
              </w:rPr>
              <w:t>286</w:t>
            </w:r>
          </w:p>
        </w:tc>
        <w:tc>
          <w:tcPr>
            <w:tcW w:w="1050" w:type="dxa"/>
            <w:tcBorders>
              <w:top w:val="nil"/>
              <w:left w:val="nil"/>
              <w:bottom w:val="nil"/>
              <w:right w:val="nil"/>
            </w:tcBorders>
            <w:shd w:val="clear" w:color="auto" w:fill="auto"/>
            <w:noWrap/>
            <w:vAlign w:val="bottom"/>
          </w:tcPr>
          <w:p w14:paraId="0DE02C14" w14:textId="7BC6DDFC" w:rsidR="0016327A" w:rsidRPr="00105654" w:rsidRDefault="0016327A" w:rsidP="0016327A">
            <w:pPr>
              <w:pStyle w:val="Tabletext"/>
              <w:ind w:right="57"/>
              <w:jc w:val="right"/>
              <w:rPr>
                <w:sz w:val="18"/>
                <w:szCs w:val="18"/>
                <w:lang w:val="ru-RU"/>
              </w:rPr>
            </w:pPr>
            <w:r w:rsidRPr="00105654">
              <w:rPr>
                <w:sz w:val="18"/>
                <w:szCs w:val="18"/>
                <w:lang w:val="ru-RU"/>
              </w:rPr>
              <w:t>286</w:t>
            </w:r>
          </w:p>
        </w:tc>
      </w:tr>
      <w:tr w:rsidR="0016327A" w:rsidRPr="00105654" w14:paraId="7A7CC83F" w14:textId="77777777" w:rsidTr="008F74E9">
        <w:tc>
          <w:tcPr>
            <w:tcW w:w="3066" w:type="dxa"/>
            <w:tcBorders>
              <w:top w:val="nil"/>
              <w:left w:val="nil"/>
              <w:bottom w:val="nil"/>
              <w:right w:val="nil"/>
            </w:tcBorders>
            <w:shd w:val="clear" w:color="auto" w:fill="auto"/>
            <w:noWrap/>
            <w:vAlign w:val="bottom"/>
          </w:tcPr>
          <w:p w14:paraId="7C6030DC" w14:textId="0C353E34" w:rsidR="0016327A" w:rsidRPr="00105654" w:rsidRDefault="00D05BCC" w:rsidP="0016327A">
            <w:pPr>
              <w:pStyle w:val="Tabletext"/>
              <w:rPr>
                <w:sz w:val="18"/>
                <w:szCs w:val="18"/>
                <w:lang w:val="ru-RU"/>
              </w:rPr>
            </w:pPr>
            <w:r w:rsidRPr="00105654">
              <w:rPr>
                <w:sz w:val="18"/>
                <w:szCs w:val="18"/>
                <w:lang w:val="ru-RU"/>
              </w:rPr>
              <w:t>Прочие долговые обязательства</w:t>
            </w:r>
          </w:p>
        </w:tc>
        <w:tc>
          <w:tcPr>
            <w:tcW w:w="1106" w:type="dxa"/>
            <w:tcBorders>
              <w:top w:val="nil"/>
              <w:left w:val="nil"/>
              <w:bottom w:val="nil"/>
              <w:right w:val="nil"/>
            </w:tcBorders>
            <w:shd w:val="clear" w:color="auto" w:fill="auto"/>
            <w:noWrap/>
            <w:vAlign w:val="bottom"/>
          </w:tcPr>
          <w:p w14:paraId="113F51CC" w14:textId="67FA58A3" w:rsidR="0016327A" w:rsidRPr="00105654" w:rsidRDefault="0016327A" w:rsidP="0016327A">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4531CBE9" w14:textId="75CD81D2" w:rsidR="0016327A" w:rsidRPr="00105654" w:rsidRDefault="0016327A" w:rsidP="0016327A">
            <w:pPr>
              <w:pStyle w:val="Tabletext"/>
              <w:ind w:right="57"/>
              <w:jc w:val="right"/>
              <w:rPr>
                <w:sz w:val="18"/>
                <w:szCs w:val="18"/>
                <w:lang w:val="ru-RU"/>
              </w:rPr>
            </w:pPr>
          </w:p>
        </w:tc>
        <w:tc>
          <w:tcPr>
            <w:tcW w:w="1073" w:type="dxa"/>
            <w:tcBorders>
              <w:top w:val="nil"/>
              <w:left w:val="nil"/>
              <w:bottom w:val="nil"/>
              <w:right w:val="nil"/>
            </w:tcBorders>
            <w:shd w:val="clear" w:color="auto" w:fill="auto"/>
            <w:noWrap/>
            <w:vAlign w:val="bottom"/>
          </w:tcPr>
          <w:p w14:paraId="22688A74" w14:textId="419E6D22" w:rsidR="0016327A" w:rsidRPr="00105654" w:rsidRDefault="0016327A" w:rsidP="0016327A">
            <w:pPr>
              <w:pStyle w:val="Tabletext"/>
              <w:ind w:right="57"/>
              <w:jc w:val="right"/>
              <w:rPr>
                <w:sz w:val="18"/>
                <w:szCs w:val="18"/>
                <w:lang w:val="ru-RU"/>
              </w:rPr>
            </w:pPr>
          </w:p>
        </w:tc>
        <w:tc>
          <w:tcPr>
            <w:tcW w:w="1096" w:type="dxa"/>
            <w:tcBorders>
              <w:top w:val="nil"/>
              <w:left w:val="nil"/>
              <w:bottom w:val="nil"/>
              <w:right w:val="nil"/>
            </w:tcBorders>
          </w:tcPr>
          <w:p w14:paraId="1F9451B2" w14:textId="78531F78" w:rsidR="0016327A" w:rsidRPr="00105654" w:rsidRDefault="0016327A" w:rsidP="0016327A">
            <w:pPr>
              <w:pStyle w:val="Tabletext"/>
              <w:ind w:right="57"/>
              <w:jc w:val="right"/>
              <w:rPr>
                <w:sz w:val="18"/>
                <w:szCs w:val="18"/>
                <w:lang w:val="ru-RU"/>
              </w:rPr>
            </w:pPr>
            <w:r w:rsidRPr="00105654">
              <w:rPr>
                <w:sz w:val="18"/>
                <w:szCs w:val="18"/>
                <w:lang w:val="ru-RU"/>
              </w:rPr>
              <w:t>795</w:t>
            </w:r>
          </w:p>
        </w:tc>
        <w:tc>
          <w:tcPr>
            <w:tcW w:w="1120" w:type="dxa"/>
            <w:tcBorders>
              <w:top w:val="nil"/>
              <w:left w:val="nil"/>
              <w:bottom w:val="nil"/>
              <w:right w:val="nil"/>
            </w:tcBorders>
            <w:shd w:val="clear" w:color="auto" w:fill="auto"/>
            <w:noWrap/>
            <w:vAlign w:val="bottom"/>
          </w:tcPr>
          <w:p w14:paraId="180ECD11" w14:textId="173F1A17" w:rsidR="0016327A" w:rsidRPr="00105654" w:rsidRDefault="0016327A" w:rsidP="0016327A">
            <w:pPr>
              <w:pStyle w:val="Tabletext"/>
              <w:ind w:right="57"/>
              <w:jc w:val="right"/>
              <w:rPr>
                <w:sz w:val="18"/>
                <w:szCs w:val="18"/>
                <w:lang w:val="ru-RU"/>
              </w:rPr>
            </w:pPr>
            <w:r w:rsidRPr="00105654">
              <w:rPr>
                <w:sz w:val="18"/>
                <w:szCs w:val="18"/>
                <w:lang w:val="ru-RU"/>
              </w:rPr>
              <w:t>(286)</w:t>
            </w:r>
          </w:p>
        </w:tc>
        <w:tc>
          <w:tcPr>
            <w:tcW w:w="1050" w:type="dxa"/>
            <w:tcBorders>
              <w:top w:val="nil"/>
              <w:left w:val="nil"/>
              <w:bottom w:val="nil"/>
              <w:right w:val="nil"/>
            </w:tcBorders>
            <w:shd w:val="clear" w:color="auto" w:fill="auto"/>
            <w:noWrap/>
            <w:vAlign w:val="bottom"/>
          </w:tcPr>
          <w:p w14:paraId="0ADDCFE2" w14:textId="6AD89C79" w:rsidR="0016327A" w:rsidRPr="00105654" w:rsidRDefault="0016327A" w:rsidP="0016327A">
            <w:pPr>
              <w:pStyle w:val="Tabletext"/>
              <w:ind w:right="57"/>
              <w:jc w:val="right"/>
              <w:rPr>
                <w:sz w:val="18"/>
                <w:szCs w:val="18"/>
                <w:lang w:val="ru-RU"/>
              </w:rPr>
            </w:pPr>
            <w:r w:rsidRPr="00105654">
              <w:rPr>
                <w:sz w:val="18"/>
                <w:szCs w:val="18"/>
                <w:lang w:val="ru-RU"/>
              </w:rPr>
              <w:t>509</w:t>
            </w:r>
          </w:p>
        </w:tc>
      </w:tr>
    </w:tbl>
    <w:p w14:paraId="5AC039D6" w14:textId="57B7A8C9" w:rsidR="007302F8" w:rsidRPr="00105654" w:rsidRDefault="00732430" w:rsidP="007C4606">
      <w:pPr>
        <w:pStyle w:val="Heading2"/>
        <w:spacing w:before="280"/>
        <w:rPr>
          <w:lang w:val="ru-RU"/>
        </w:rPr>
      </w:pPr>
      <w:r w:rsidRPr="00105654">
        <w:rPr>
          <w:lang w:val="ru-RU"/>
        </w:rPr>
        <w:t>11</w:t>
      </w:r>
      <w:r w:rsidRPr="00105654">
        <w:rPr>
          <w:lang w:val="ru-RU"/>
        </w:rPr>
        <w:tab/>
      </w:r>
      <w:r w:rsidR="00D05BCC" w:rsidRPr="00105654">
        <w:rPr>
          <w:lang w:val="ru-RU"/>
        </w:rPr>
        <w:t>Переоценки</w:t>
      </w:r>
    </w:p>
    <w:p w14:paraId="1B779C9D" w14:textId="0B65642E" w:rsidR="007302F8" w:rsidRPr="00105654" w:rsidRDefault="00D05BCC" w:rsidP="009F52B3">
      <w:pPr>
        <w:spacing w:after="120"/>
        <w:rPr>
          <w:lang w:val="ru-RU"/>
        </w:rPr>
      </w:pPr>
      <w:r w:rsidRPr="00105654">
        <w:rPr>
          <w:lang w:val="ru-RU"/>
        </w:rPr>
        <w:t xml:space="preserve">В 2020 году МСЭ </w:t>
      </w:r>
      <w:r w:rsidR="00A237B7" w:rsidRPr="00105654">
        <w:rPr>
          <w:lang w:val="ru-RU"/>
        </w:rPr>
        <w:t>отразил</w:t>
      </w:r>
      <w:r w:rsidRPr="00105654">
        <w:rPr>
          <w:lang w:val="ru-RU"/>
        </w:rPr>
        <w:t xml:space="preserve"> </w:t>
      </w:r>
      <w:r w:rsidR="00A237B7" w:rsidRPr="00105654">
        <w:rPr>
          <w:lang w:val="ru-RU"/>
        </w:rPr>
        <w:t>совокупный</w:t>
      </w:r>
      <w:r w:rsidRPr="00105654">
        <w:rPr>
          <w:lang w:val="ru-RU"/>
        </w:rPr>
        <w:t xml:space="preserve"> </w:t>
      </w:r>
      <w:r w:rsidR="00A237B7" w:rsidRPr="00105654">
        <w:rPr>
          <w:lang w:val="ru-RU"/>
        </w:rPr>
        <w:t>результат</w:t>
      </w:r>
      <w:r w:rsidRPr="00105654">
        <w:rPr>
          <w:lang w:val="ru-RU"/>
        </w:rPr>
        <w:t xml:space="preserve"> от переоценки иностранной валюты в евро и долларах США за предыдущие годы во внебюджетных </w:t>
      </w:r>
      <w:r w:rsidR="00A237B7" w:rsidRPr="00105654">
        <w:rPr>
          <w:lang w:val="ru-RU"/>
        </w:rPr>
        <w:t>средствах</w:t>
      </w:r>
      <w:r w:rsidRPr="00105654">
        <w:rPr>
          <w:lang w:val="ru-RU"/>
        </w:rPr>
        <w:t>. В дальнейшем переоценки за</w:t>
      </w:r>
      <w:r w:rsidR="00C74BB0" w:rsidRPr="00105654">
        <w:rPr>
          <w:lang w:val="ru-RU"/>
        </w:rPr>
        <w:t> </w:t>
      </w:r>
      <w:r w:rsidRPr="00105654">
        <w:rPr>
          <w:lang w:val="ru-RU"/>
        </w:rPr>
        <w:t>2021</w:t>
      </w:r>
      <w:r w:rsidR="00C74BB0" w:rsidRPr="00105654">
        <w:rPr>
          <w:lang w:val="ru-RU"/>
        </w:rPr>
        <w:t> </w:t>
      </w:r>
      <w:r w:rsidRPr="00105654">
        <w:rPr>
          <w:lang w:val="ru-RU"/>
        </w:rPr>
        <w:t xml:space="preserve">и 2022 годы </w:t>
      </w:r>
      <w:r w:rsidR="00A237B7" w:rsidRPr="00105654">
        <w:rPr>
          <w:lang w:val="ru-RU"/>
        </w:rPr>
        <w:t>отражаются на</w:t>
      </w:r>
      <w:r w:rsidRPr="00105654">
        <w:rPr>
          <w:lang w:val="ru-RU"/>
        </w:rPr>
        <w:t xml:space="preserve"> ежегодно</w:t>
      </w:r>
      <w:r w:rsidR="00A237B7" w:rsidRPr="00105654">
        <w:rPr>
          <w:lang w:val="ru-RU"/>
        </w:rPr>
        <w:t>й основе</w:t>
      </w:r>
      <w:r w:rsidRPr="00105654">
        <w:rPr>
          <w:lang w:val="ru-RU"/>
        </w:rPr>
        <w:t>.</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9F52B3" w:rsidRPr="00105654" w14:paraId="3CD33185" w14:textId="77777777" w:rsidTr="008F74E9">
        <w:tc>
          <w:tcPr>
            <w:tcW w:w="3066" w:type="dxa"/>
            <w:tcBorders>
              <w:top w:val="nil"/>
              <w:left w:val="nil"/>
              <w:bottom w:val="nil"/>
              <w:right w:val="nil"/>
            </w:tcBorders>
            <w:shd w:val="clear" w:color="000000" w:fill="0070C0"/>
            <w:noWrap/>
            <w:vAlign w:val="center"/>
            <w:hideMark/>
          </w:tcPr>
          <w:p w14:paraId="727BC17A" w14:textId="77777777" w:rsidR="009F52B3" w:rsidRPr="00105654" w:rsidRDefault="009F52B3" w:rsidP="008F74E9">
            <w:pPr>
              <w:pStyle w:val="Tablehead"/>
              <w:rPr>
                <w:sz w:val="18"/>
                <w:szCs w:val="18"/>
                <w:lang w:val="ru-RU"/>
              </w:rPr>
            </w:pPr>
            <w:bookmarkStart w:id="1126" w:name="_Hlk160180009"/>
          </w:p>
        </w:tc>
        <w:tc>
          <w:tcPr>
            <w:tcW w:w="3313" w:type="dxa"/>
            <w:gridSpan w:val="3"/>
            <w:tcBorders>
              <w:top w:val="nil"/>
              <w:left w:val="nil"/>
              <w:bottom w:val="nil"/>
              <w:right w:val="nil"/>
            </w:tcBorders>
            <w:shd w:val="clear" w:color="000000" w:fill="0070C0"/>
            <w:noWrap/>
            <w:vAlign w:val="center"/>
            <w:hideMark/>
          </w:tcPr>
          <w:p w14:paraId="10BA6A9F" w14:textId="77777777" w:rsidR="009F52B3" w:rsidRPr="00105654" w:rsidRDefault="009F52B3"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5A990EA2" w14:textId="77777777" w:rsidR="009F52B3" w:rsidRPr="00105654" w:rsidRDefault="009F52B3" w:rsidP="008F74E9">
            <w:pPr>
              <w:pStyle w:val="Tablehead"/>
              <w:rPr>
                <w:sz w:val="18"/>
                <w:szCs w:val="18"/>
                <w:lang w:val="ru-RU"/>
              </w:rPr>
            </w:pPr>
            <w:r w:rsidRPr="00105654">
              <w:rPr>
                <w:sz w:val="18"/>
                <w:szCs w:val="18"/>
                <w:lang w:val="ru-RU"/>
              </w:rPr>
              <w:t>2021 г.</w:t>
            </w:r>
          </w:p>
        </w:tc>
      </w:tr>
      <w:tr w:rsidR="009F52B3" w:rsidRPr="00105654" w14:paraId="468491B1" w14:textId="77777777" w:rsidTr="008F74E9">
        <w:tc>
          <w:tcPr>
            <w:tcW w:w="3066" w:type="dxa"/>
            <w:tcBorders>
              <w:top w:val="nil"/>
              <w:left w:val="nil"/>
              <w:bottom w:val="nil"/>
              <w:right w:val="nil"/>
            </w:tcBorders>
            <w:shd w:val="clear" w:color="auto" w:fill="0070C0"/>
            <w:noWrap/>
            <w:vAlign w:val="center"/>
            <w:hideMark/>
          </w:tcPr>
          <w:p w14:paraId="0D1F9EE6" w14:textId="45029470" w:rsidR="009F52B3" w:rsidRPr="00105654" w:rsidRDefault="009F52B3" w:rsidP="008F74E9">
            <w:pPr>
              <w:pStyle w:val="Tablehead"/>
              <w:ind w:left="-57" w:right="-57"/>
              <w:rPr>
                <w:sz w:val="18"/>
                <w:szCs w:val="18"/>
                <w:lang w:val="ru-RU"/>
              </w:rPr>
            </w:pPr>
          </w:p>
        </w:tc>
        <w:tc>
          <w:tcPr>
            <w:tcW w:w="1106" w:type="dxa"/>
            <w:tcBorders>
              <w:top w:val="nil"/>
              <w:left w:val="nil"/>
              <w:bottom w:val="nil"/>
              <w:right w:val="nil"/>
            </w:tcBorders>
            <w:shd w:val="clear" w:color="auto" w:fill="0070C0"/>
            <w:vAlign w:val="center"/>
            <w:hideMark/>
          </w:tcPr>
          <w:p w14:paraId="111FA065" w14:textId="77777777" w:rsidR="009F52B3" w:rsidRPr="00105654" w:rsidRDefault="009F52B3"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0558F712" w14:textId="77777777" w:rsidR="009F52B3" w:rsidRPr="00105654" w:rsidRDefault="009F52B3"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410B1FBE" w14:textId="77777777" w:rsidR="009F52B3" w:rsidRPr="00105654" w:rsidRDefault="009F52B3"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62CD8A52" w14:textId="77777777" w:rsidR="009F52B3" w:rsidRPr="00105654" w:rsidRDefault="009F52B3"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024064E1" w14:textId="77777777" w:rsidR="009F52B3" w:rsidRPr="00105654" w:rsidRDefault="009F52B3"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7B6AAD3A" w14:textId="77777777" w:rsidR="009F52B3" w:rsidRPr="00105654" w:rsidRDefault="009F52B3"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9F52B3" w:rsidRPr="00105654" w14:paraId="69C85527" w14:textId="77777777" w:rsidTr="006110B1">
        <w:tc>
          <w:tcPr>
            <w:tcW w:w="3066" w:type="dxa"/>
            <w:tcBorders>
              <w:top w:val="nil"/>
              <w:left w:val="nil"/>
              <w:bottom w:val="nil"/>
              <w:right w:val="nil"/>
            </w:tcBorders>
            <w:shd w:val="clear" w:color="auto" w:fill="auto"/>
            <w:noWrap/>
            <w:vAlign w:val="bottom"/>
          </w:tcPr>
          <w:p w14:paraId="66D61B60" w14:textId="54E5EC54" w:rsidR="009F52B3" w:rsidRPr="00105654" w:rsidRDefault="00D05BCC" w:rsidP="009F52B3">
            <w:pPr>
              <w:pStyle w:val="Tabletext"/>
              <w:rPr>
                <w:sz w:val="18"/>
                <w:szCs w:val="18"/>
                <w:lang w:val="ru-RU"/>
              </w:rPr>
            </w:pPr>
            <w:r w:rsidRPr="00105654">
              <w:rPr>
                <w:sz w:val="18"/>
                <w:szCs w:val="18"/>
                <w:lang w:val="ru-RU"/>
              </w:rPr>
              <w:t>Финансовые расходы</w:t>
            </w:r>
          </w:p>
        </w:tc>
        <w:tc>
          <w:tcPr>
            <w:tcW w:w="1106" w:type="dxa"/>
            <w:tcBorders>
              <w:top w:val="nil"/>
              <w:left w:val="nil"/>
              <w:bottom w:val="nil"/>
              <w:right w:val="nil"/>
            </w:tcBorders>
            <w:shd w:val="clear" w:color="auto" w:fill="auto"/>
            <w:noWrap/>
            <w:vAlign w:val="bottom"/>
          </w:tcPr>
          <w:p w14:paraId="3EE5172E" w14:textId="6CBA32DD"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134" w:type="dxa"/>
            <w:tcBorders>
              <w:top w:val="nil"/>
              <w:left w:val="nil"/>
              <w:bottom w:val="nil"/>
              <w:right w:val="nil"/>
            </w:tcBorders>
            <w:shd w:val="clear" w:color="auto" w:fill="auto"/>
            <w:noWrap/>
            <w:vAlign w:val="bottom"/>
          </w:tcPr>
          <w:p w14:paraId="75B7095D" w14:textId="601459B6" w:rsidR="009F52B3" w:rsidRPr="00105654" w:rsidRDefault="009F52B3" w:rsidP="009F52B3">
            <w:pPr>
              <w:pStyle w:val="Tabletext"/>
              <w:ind w:right="57"/>
              <w:jc w:val="right"/>
              <w:rPr>
                <w:sz w:val="18"/>
                <w:szCs w:val="18"/>
                <w:lang w:val="ru-RU"/>
              </w:rPr>
            </w:pPr>
            <w:r w:rsidRPr="00105654">
              <w:rPr>
                <w:sz w:val="18"/>
                <w:szCs w:val="18"/>
                <w:lang w:val="ru-RU"/>
              </w:rPr>
              <w:t>0</w:t>
            </w:r>
          </w:p>
        </w:tc>
        <w:tc>
          <w:tcPr>
            <w:tcW w:w="1073" w:type="dxa"/>
            <w:tcBorders>
              <w:top w:val="nil"/>
              <w:left w:val="nil"/>
              <w:bottom w:val="nil"/>
              <w:right w:val="nil"/>
            </w:tcBorders>
            <w:shd w:val="clear" w:color="auto" w:fill="auto"/>
            <w:noWrap/>
            <w:vAlign w:val="bottom"/>
          </w:tcPr>
          <w:p w14:paraId="09EF23D5" w14:textId="07C2764F" w:rsidR="009F52B3" w:rsidRPr="00105654" w:rsidRDefault="009F52B3" w:rsidP="009F52B3">
            <w:pPr>
              <w:pStyle w:val="Tabletext"/>
              <w:ind w:right="57"/>
              <w:jc w:val="right"/>
              <w:rPr>
                <w:sz w:val="18"/>
                <w:szCs w:val="18"/>
                <w:lang w:val="ru-RU"/>
              </w:rPr>
            </w:pPr>
            <w:r w:rsidRPr="00105654">
              <w:rPr>
                <w:sz w:val="18"/>
                <w:szCs w:val="18"/>
                <w:lang w:val="ru-RU"/>
              </w:rPr>
              <w:t>0</w:t>
            </w:r>
          </w:p>
        </w:tc>
        <w:tc>
          <w:tcPr>
            <w:tcW w:w="1096" w:type="dxa"/>
            <w:tcBorders>
              <w:top w:val="nil"/>
              <w:left w:val="nil"/>
              <w:bottom w:val="nil"/>
              <w:right w:val="nil"/>
            </w:tcBorders>
            <w:vAlign w:val="bottom"/>
          </w:tcPr>
          <w:p w14:paraId="363E5D59" w14:textId="7D784BDB"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118FF74D" w14:textId="7F71E054"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050" w:type="dxa"/>
            <w:tcBorders>
              <w:top w:val="nil"/>
              <w:left w:val="nil"/>
              <w:bottom w:val="nil"/>
              <w:right w:val="nil"/>
            </w:tcBorders>
            <w:shd w:val="clear" w:color="auto" w:fill="auto"/>
            <w:noWrap/>
            <w:vAlign w:val="bottom"/>
          </w:tcPr>
          <w:p w14:paraId="5B0F01E3" w14:textId="0DF62CE7" w:rsidR="009F52B3" w:rsidRPr="00105654" w:rsidRDefault="009F52B3" w:rsidP="009F52B3">
            <w:pPr>
              <w:pStyle w:val="Tabletext"/>
              <w:ind w:right="57"/>
              <w:jc w:val="right"/>
              <w:rPr>
                <w:sz w:val="18"/>
                <w:szCs w:val="18"/>
                <w:lang w:val="ru-RU"/>
              </w:rPr>
            </w:pPr>
            <w:r w:rsidRPr="00105654">
              <w:rPr>
                <w:sz w:val="18"/>
                <w:szCs w:val="18"/>
                <w:lang w:val="ru-RU"/>
              </w:rPr>
              <w:t>−</w:t>
            </w:r>
          </w:p>
        </w:tc>
      </w:tr>
      <w:tr w:rsidR="009F52B3" w:rsidRPr="00105654" w14:paraId="4C5190BB" w14:textId="77777777" w:rsidTr="006110B1">
        <w:tc>
          <w:tcPr>
            <w:tcW w:w="3066" w:type="dxa"/>
            <w:tcBorders>
              <w:top w:val="nil"/>
              <w:left w:val="nil"/>
              <w:bottom w:val="nil"/>
              <w:right w:val="nil"/>
            </w:tcBorders>
            <w:shd w:val="clear" w:color="auto" w:fill="auto"/>
            <w:noWrap/>
            <w:vAlign w:val="bottom"/>
          </w:tcPr>
          <w:p w14:paraId="4577A464" w14:textId="5EDAB890" w:rsidR="009F52B3" w:rsidRPr="00105654" w:rsidRDefault="00D05BCC" w:rsidP="009F52B3">
            <w:pPr>
              <w:pStyle w:val="Tabletext"/>
              <w:rPr>
                <w:sz w:val="18"/>
                <w:szCs w:val="18"/>
                <w:lang w:val="ru-RU"/>
              </w:rPr>
            </w:pPr>
            <w:r w:rsidRPr="00105654">
              <w:rPr>
                <w:sz w:val="18"/>
                <w:szCs w:val="18"/>
                <w:lang w:val="ru-RU"/>
              </w:rPr>
              <w:t>Целевые средства третьих сторон</w:t>
            </w:r>
          </w:p>
        </w:tc>
        <w:tc>
          <w:tcPr>
            <w:tcW w:w="1106" w:type="dxa"/>
            <w:tcBorders>
              <w:top w:val="nil"/>
              <w:left w:val="nil"/>
              <w:bottom w:val="nil"/>
              <w:right w:val="nil"/>
            </w:tcBorders>
            <w:shd w:val="clear" w:color="auto" w:fill="auto"/>
            <w:noWrap/>
            <w:vAlign w:val="bottom"/>
          </w:tcPr>
          <w:p w14:paraId="19EA6766" w14:textId="7680F461"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134" w:type="dxa"/>
            <w:tcBorders>
              <w:top w:val="nil"/>
              <w:left w:val="nil"/>
              <w:bottom w:val="nil"/>
              <w:right w:val="nil"/>
            </w:tcBorders>
            <w:shd w:val="clear" w:color="auto" w:fill="auto"/>
            <w:noWrap/>
            <w:vAlign w:val="bottom"/>
          </w:tcPr>
          <w:p w14:paraId="508D6A14" w14:textId="4A99B445" w:rsidR="009F52B3" w:rsidRPr="00105654" w:rsidRDefault="009F52B3" w:rsidP="009F52B3">
            <w:pPr>
              <w:pStyle w:val="Tabletext"/>
              <w:ind w:right="57"/>
              <w:jc w:val="right"/>
              <w:rPr>
                <w:sz w:val="18"/>
                <w:szCs w:val="18"/>
                <w:lang w:val="ru-RU"/>
              </w:rPr>
            </w:pPr>
            <w:r w:rsidRPr="00105654">
              <w:rPr>
                <w:sz w:val="18"/>
                <w:szCs w:val="18"/>
                <w:lang w:val="ru-RU"/>
              </w:rPr>
              <w:t>142</w:t>
            </w:r>
          </w:p>
        </w:tc>
        <w:tc>
          <w:tcPr>
            <w:tcW w:w="1073" w:type="dxa"/>
            <w:tcBorders>
              <w:top w:val="nil"/>
              <w:left w:val="nil"/>
              <w:bottom w:val="nil"/>
              <w:right w:val="nil"/>
            </w:tcBorders>
            <w:shd w:val="clear" w:color="auto" w:fill="auto"/>
            <w:noWrap/>
            <w:vAlign w:val="bottom"/>
          </w:tcPr>
          <w:p w14:paraId="5C2B59AE" w14:textId="05A5900A" w:rsidR="009F52B3" w:rsidRPr="00105654" w:rsidRDefault="009F52B3" w:rsidP="009F52B3">
            <w:pPr>
              <w:pStyle w:val="Tabletext"/>
              <w:ind w:right="57"/>
              <w:jc w:val="right"/>
              <w:rPr>
                <w:sz w:val="18"/>
                <w:szCs w:val="18"/>
                <w:lang w:val="ru-RU"/>
              </w:rPr>
            </w:pPr>
            <w:r w:rsidRPr="00105654">
              <w:rPr>
                <w:sz w:val="18"/>
                <w:szCs w:val="18"/>
                <w:lang w:val="ru-RU"/>
              </w:rPr>
              <w:t>142</w:t>
            </w:r>
          </w:p>
        </w:tc>
        <w:tc>
          <w:tcPr>
            <w:tcW w:w="1096" w:type="dxa"/>
            <w:tcBorders>
              <w:top w:val="nil"/>
              <w:left w:val="nil"/>
              <w:bottom w:val="nil"/>
              <w:right w:val="nil"/>
            </w:tcBorders>
            <w:vAlign w:val="bottom"/>
          </w:tcPr>
          <w:p w14:paraId="061C4EF1" w14:textId="0B031064"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070D2827" w14:textId="4EB7E58F"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050" w:type="dxa"/>
            <w:tcBorders>
              <w:top w:val="nil"/>
              <w:left w:val="nil"/>
              <w:bottom w:val="nil"/>
              <w:right w:val="nil"/>
            </w:tcBorders>
            <w:shd w:val="clear" w:color="auto" w:fill="auto"/>
            <w:noWrap/>
            <w:vAlign w:val="bottom"/>
          </w:tcPr>
          <w:p w14:paraId="1ECA2747" w14:textId="38254C1F" w:rsidR="009F52B3" w:rsidRPr="00105654" w:rsidRDefault="009F52B3" w:rsidP="009F52B3">
            <w:pPr>
              <w:pStyle w:val="Tabletext"/>
              <w:ind w:right="57"/>
              <w:jc w:val="right"/>
              <w:rPr>
                <w:sz w:val="18"/>
                <w:szCs w:val="18"/>
                <w:lang w:val="ru-RU"/>
              </w:rPr>
            </w:pPr>
            <w:r w:rsidRPr="00105654">
              <w:rPr>
                <w:sz w:val="18"/>
                <w:szCs w:val="18"/>
                <w:lang w:val="ru-RU"/>
              </w:rPr>
              <w:t>−</w:t>
            </w:r>
          </w:p>
        </w:tc>
      </w:tr>
      <w:tr w:rsidR="009F52B3" w:rsidRPr="00105654" w14:paraId="2C368ACB" w14:textId="77777777" w:rsidTr="006110B1">
        <w:tc>
          <w:tcPr>
            <w:tcW w:w="3066" w:type="dxa"/>
            <w:tcBorders>
              <w:top w:val="nil"/>
              <w:left w:val="nil"/>
              <w:bottom w:val="nil"/>
              <w:right w:val="nil"/>
            </w:tcBorders>
            <w:shd w:val="clear" w:color="auto" w:fill="auto"/>
            <w:noWrap/>
            <w:vAlign w:val="bottom"/>
          </w:tcPr>
          <w:p w14:paraId="15149666" w14:textId="249D2369" w:rsidR="009F52B3" w:rsidRPr="00105654" w:rsidRDefault="00D05BCC" w:rsidP="009F52B3">
            <w:pPr>
              <w:pStyle w:val="Tabletext"/>
              <w:rPr>
                <w:sz w:val="18"/>
                <w:szCs w:val="18"/>
                <w:lang w:val="ru-RU"/>
              </w:rPr>
            </w:pPr>
            <w:r w:rsidRPr="00105654">
              <w:rPr>
                <w:sz w:val="18"/>
                <w:szCs w:val="18"/>
                <w:lang w:val="ru-RU"/>
              </w:rPr>
              <w:t>Накопленные остатки</w:t>
            </w:r>
          </w:p>
        </w:tc>
        <w:tc>
          <w:tcPr>
            <w:tcW w:w="1106" w:type="dxa"/>
            <w:tcBorders>
              <w:top w:val="nil"/>
              <w:left w:val="nil"/>
              <w:bottom w:val="nil"/>
              <w:right w:val="nil"/>
            </w:tcBorders>
            <w:shd w:val="clear" w:color="auto" w:fill="auto"/>
            <w:noWrap/>
            <w:vAlign w:val="bottom"/>
          </w:tcPr>
          <w:p w14:paraId="51DA74D6" w14:textId="531D9926"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134" w:type="dxa"/>
            <w:tcBorders>
              <w:top w:val="nil"/>
              <w:left w:val="nil"/>
              <w:bottom w:val="nil"/>
              <w:right w:val="nil"/>
            </w:tcBorders>
            <w:shd w:val="clear" w:color="auto" w:fill="auto"/>
            <w:noWrap/>
            <w:vAlign w:val="bottom"/>
          </w:tcPr>
          <w:p w14:paraId="44C10EE8" w14:textId="24FCDC24" w:rsidR="009F52B3" w:rsidRPr="00105654" w:rsidRDefault="009F52B3" w:rsidP="009F52B3">
            <w:pPr>
              <w:pStyle w:val="Tabletext"/>
              <w:ind w:right="57"/>
              <w:jc w:val="right"/>
              <w:rPr>
                <w:sz w:val="18"/>
                <w:szCs w:val="18"/>
                <w:lang w:val="ru-RU"/>
              </w:rPr>
            </w:pPr>
            <w:r w:rsidRPr="00105654">
              <w:rPr>
                <w:sz w:val="18"/>
                <w:szCs w:val="18"/>
                <w:lang w:val="ru-RU"/>
              </w:rPr>
              <w:t>(142)</w:t>
            </w:r>
          </w:p>
        </w:tc>
        <w:tc>
          <w:tcPr>
            <w:tcW w:w="1073" w:type="dxa"/>
            <w:tcBorders>
              <w:top w:val="nil"/>
              <w:left w:val="nil"/>
              <w:bottom w:val="nil"/>
              <w:right w:val="nil"/>
            </w:tcBorders>
            <w:shd w:val="clear" w:color="auto" w:fill="auto"/>
            <w:noWrap/>
            <w:vAlign w:val="bottom"/>
          </w:tcPr>
          <w:p w14:paraId="3D65B9F7" w14:textId="139606F4" w:rsidR="009F52B3" w:rsidRPr="00105654" w:rsidRDefault="009F52B3" w:rsidP="009F52B3">
            <w:pPr>
              <w:pStyle w:val="Tabletext"/>
              <w:ind w:right="57"/>
              <w:jc w:val="right"/>
              <w:rPr>
                <w:sz w:val="18"/>
                <w:szCs w:val="18"/>
                <w:lang w:val="ru-RU"/>
              </w:rPr>
            </w:pPr>
            <w:r w:rsidRPr="00105654">
              <w:rPr>
                <w:sz w:val="18"/>
                <w:szCs w:val="18"/>
                <w:lang w:val="ru-RU"/>
              </w:rPr>
              <w:t>(142)</w:t>
            </w:r>
          </w:p>
        </w:tc>
        <w:tc>
          <w:tcPr>
            <w:tcW w:w="1096" w:type="dxa"/>
            <w:tcBorders>
              <w:top w:val="nil"/>
              <w:left w:val="nil"/>
              <w:bottom w:val="nil"/>
              <w:right w:val="nil"/>
            </w:tcBorders>
            <w:vAlign w:val="bottom"/>
          </w:tcPr>
          <w:p w14:paraId="029C10DA" w14:textId="0F987B50"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383F1FB0" w14:textId="7FEE8047" w:rsidR="009F52B3" w:rsidRPr="00105654" w:rsidRDefault="009F52B3" w:rsidP="009F52B3">
            <w:pPr>
              <w:pStyle w:val="Tabletext"/>
              <w:ind w:right="57"/>
              <w:jc w:val="right"/>
              <w:rPr>
                <w:sz w:val="18"/>
                <w:szCs w:val="18"/>
                <w:lang w:val="ru-RU"/>
              </w:rPr>
            </w:pPr>
            <w:r w:rsidRPr="00105654">
              <w:rPr>
                <w:sz w:val="18"/>
                <w:szCs w:val="18"/>
                <w:lang w:val="ru-RU"/>
              </w:rPr>
              <w:t>−</w:t>
            </w:r>
          </w:p>
        </w:tc>
        <w:tc>
          <w:tcPr>
            <w:tcW w:w="1050" w:type="dxa"/>
            <w:tcBorders>
              <w:top w:val="nil"/>
              <w:left w:val="nil"/>
              <w:bottom w:val="nil"/>
              <w:right w:val="nil"/>
            </w:tcBorders>
            <w:shd w:val="clear" w:color="auto" w:fill="auto"/>
            <w:noWrap/>
            <w:vAlign w:val="bottom"/>
          </w:tcPr>
          <w:p w14:paraId="68AF6806" w14:textId="09E60F91" w:rsidR="009F52B3" w:rsidRPr="00105654" w:rsidRDefault="009F52B3" w:rsidP="009F52B3">
            <w:pPr>
              <w:pStyle w:val="Tabletext"/>
              <w:ind w:right="57"/>
              <w:jc w:val="right"/>
              <w:rPr>
                <w:sz w:val="18"/>
                <w:szCs w:val="18"/>
                <w:lang w:val="ru-RU"/>
              </w:rPr>
            </w:pPr>
            <w:r w:rsidRPr="00105654">
              <w:rPr>
                <w:sz w:val="18"/>
                <w:szCs w:val="18"/>
                <w:lang w:val="ru-RU"/>
              </w:rPr>
              <w:t>−</w:t>
            </w:r>
          </w:p>
        </w:tc>
      </w:tr>
    </w:tbl>
    <w:bookmarkEnd w:id="1126"/>
    <w:p w14:paraId="246DC4CA" w14:textId="44DCFE95" w:rsidR="007302F8" w:rsidRPr="00105654" w:rsidRDefault="00732430" w:rsidP="007C4606">
      <w:pPr>
        <w:pStyle w:val="Heading2"/>
        <w:spacing w:before="280"/>
        <w:rPr>
          <w:lang w:val="ru-RU"/>
        </w:rPr>
      </w:pPr>
      <w:r w:rsidRPr="00105654">
        <w:rPr>
          <w:lang w:val="ru-RU"/>
        </w:rPr>
        <w:t>12</w:t>
      </w:r>
      <w:r w:rsidRPr="00105654">
        <w:rPr>
          <w:lang w:val="ru-RU"/>
        </w:rPr>
        <w:tab/>
      </w:r>
      <w:r w:rsidR="00D05BCC" w:rsidRPr="00105654">
        <w:rPr>
          <w:lang w:val="ru-RU"/>
        </w:rPr>
        <w:t xml:space="preserve">Возврат остатков </w:t>
      </w:r>
      <w:r w:rsidR="007F60C7">
        <w:t>−</w:t>
      </w:r>
      <w:r w:rsidR="00D05BCC" w:rsidRPr="00105654">
        <w:rPr>
          <w:lang w:val="ru-RU"/>
        </w:rPr>
        <w:t xml:space="preserve"> Мошенническая деятельность</w:t>
      </w:r>
    </w:p>
    <w:p w14:paraId="3B1DBE5A" w14:textId="5E047721" w:rsidR="007302F8" w:rsidRPr="00105654" w:rsidRDefault="00787D6C" w:rsidP="007C4606">
      <w:pPr>
        <w:rPr>
          <w:lang w:val="ru-RU"/>
        </w:rPr>
      </w:pPr>
      <w:r w:rsidRPr="00105654">
        <w:rPr>
          <w:lang w:val="ru-RU"/>
        </w:rPr>
        <w:t xml:space="preserve">В результате расследования было установлено, что сотрудник одного из региональных отделений МСЭ совершил мошенничество, отнеся на счет двух проектов, финансируемых </w:t>
      </w:r>
      <w:r w:rsidR="00A237B7" w:rsidRPr="00105654">
        <w:rPr>
          <w:lang w:val="ru-RU"/>
        </w:rPr>
        <w:t>NBTC</w:t>
      </w:r>
      <w:r w:rsidRPr="00105654">
        <w:rPr>
          <w:lang w:val="ru-RU"/>
        </w:rPr>
        <w:t>, личные и другие не связанные с ними расходы.</w:t>
      </w:r>
    </w:p>
    <w:p w14:paraId="7F1C5B7B" w14:textId="3BAC59F9" w:rsidR="007302F8" w:rsidRPr="00105654" w:rsidRDefault="00A237B7" w:rsidP="009F52B3">
      <w:pPr>
        <w:spacing w:after="120"/>
        <w:rPr>
          <w:lang w:val="ru-RU"/>
        </w:rPr>
      </w:pPr>
      <w:r w:rsidRPr="00105654">
        <w:rPr>
          <w:lang w:val="ru-RU"/>
        </w:rPr>
        <w:t>В 2021 году МСЭ возвратил средства донору и отразил актив с намерением взыскать неправомерно полученную сумму с виновника.</w:t>
      </w:r>
    </w:p>
    <w:tbl>
      <w:tblPr>
        <w:tblW w:w="9645" w:type="dxa"/>
        <w:tblLayout w:type="fixed"/>
        <w:tblLook w:val="04A0" w:firstRow="1" w:lastRow="0" w:firstColumn="1" w:lastColumn="0" w:noHBand="0" w:noVBand="1"/>
      </w:tblPr>
      <w:tblGrid>
        <w:gridCol w:w="4253"/>
        <w:gridCol w:w="1797"/>
        <w:gridCol w:w="1797"/>
        <w:gridCol w:w="1798"/>
      </w:tblGrid>
      <w:tr w:rsidR="009F52B3" w:rsidRPr="00105654" w14:paraId="137EDE94" w14:textId="77777777" w:rsidTr="008F74E9">
        <w:tc>
          <w:tcPr>
            <w:tcW w:w="4253" w:type="dxa"/>
            <w:tcBorders>
              <w:top w:val="nil"/>
              <w:left w:val="nil"/>
              <w:bottom w:val="nil"/>
              <w:right w:val="nil"/>
            </w:tcBorders>
            <w:shd w:val="clear" w:color="000000" w:fill="0070C0"/>
            <w:noWrap/>
            <w:vAlign w:val="center"/>
          </w:tcPr>
          <w:p w14:paraId="056FFA3A" w14:textId="77777777" w:rsidR="009F52B3" w:rsidRPr="00105654" w:rsidRDefault="009F52B3" w:rsidP="008F74E9">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33DF2AEF" w14:textId="77777777" w:rsidR="009F52B3" w:rsidRPr="00105654" w:rsidRDefault="009F52B3" w:rsidP="008F74E9">
            <w:pPr>
              <w:pStyle w:val="Tablehead"/>
              <w:rPr>
                <w:sz w:val="18"/>
                <w:szCs w:val="18"/>
                <w:lang w:val="ru-RU"/>
              </w:rPr>
            </w:pPr>
            <w:r w:rsidRPr="00105654">
              <w:rPr>
                <w:sz w:val="18"/>
                <w:szCs w:val="18"/>
                <w:lang w:val="ru-RU"/>
              </w:rPr>
              <w:t>2021 г.</w:t>
            </w:r>
          </w:p>
        </w:tc>
      </w:tr>
      <w:tr w:rsidR="009F52B3" w:rsidRPr="00105654" w14:paraId="7A1CC40C" w14:textId="77777777" w:rsidTr="008F74E9">
        <w:tc>
          <w:tcPr>
            <w:tcW w:w="4253" w:type="dxa"/>
            <w:tcBorders>
              <w:top w:val="nil"/>
              <w:left w:val="nil"/>
              <w:bottom w:val="nil"/>
              <w:right w:val="nil"/>
            </w:tcBorders>
            <w:shd w:val="clear" w:color="000000" w:fill="0070C0"/>
            <w:noWrap/>
            <w:vAlign w:val="center"/>
          </w:tcPr>
          <w:p w14:paraId="052D9FBF" w14:textId="1C449C07" w:rsidR="009F52B3" w:rsidRPr="00105654" w:rsidRDefault="009F52B3"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42561CE8" w14:textId="77777777" w:rsidR="009F52B3" w:rsidRPr="00105654" w:rsidRDefault="009F52B3"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31.12.2021 г.</w:t>
            </w:r>
          </w:p>
        </w:tc>
        <w:tc>
          <w:tcPr>
            <w:tcW w:w="1797" w:type="dxa"/>
            <w:tcBorders>
              <w:top w:val="nil"/>
              <w:left w:val="nil"/>
              <w:bottom w:val="nil"/>
              <w:right w:val="nil"/>
            </w:tcBorders>
            <w:shd w:val="clear" w:color="000000" w:fill="0070C0"/>
            <w:vAlign w:val="center"/>
            <w:hideMark/>
          </w:tcPr>
          <w:p w14:paraId="7C9FC4CC" w14:textId="77777777" w:rsidR="009F52B3" w:rsidRPr="00105654" w:rsidRDefault="009F52B3"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184DC21E" w14:textId="77777777" w:rsidR="009F52B3" w:rsidRPr="00105654" w:rsidRDefault="009F52B3" w:rsidP="008F74E9">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9F52B3" w:rsidRPr="00105654" w14:paraId="66970076" w14:textId="77777777" w:rsidTr="009F52B3">
        <w:tc>
          <w:tcPr>
            <w:tcW w:w="4253" w:type="dxa"/>
            <w:tcBorders>
              <w:top w:val="nil"/>
              <w:left w:val="nil"/>
              <w:bottom w:val="nil"/>
              <w:right w:val="nil"/>
            </w:tcBorders>
            <w:shd w:val="clear" w:color="auto" w:fill="auto"/>
            <w:noWrap/>
            <w:vAlign w:val="bottom"/>
          </w:tcPr>
          <w:p w14:paraId="3C9A07AE" w14:textId="610F33B9" w:rsidR="009F52B3" w:rsidRPr="00105654" w:rsidRDefault="00D05BCC" w:rsidP="009F52B3">
            <w:pPr>
              <w:pStyle w:val="Tabletext"/>
              <w:rPr>
                <w:sz w:val="18"/>
                <w:szCs w:val="18"/>
                <w:lang w:val="ru-RU"/>
              </w:rPr>
            </w:pPr>
            <w:r w:rsidRPr="00105654">
              <w:rPr>
                <w:sz w:val="18"/>
                <w:szCs w:val="18"/>
                <w:lang w:val="ru-RU"/>
              </w:rPr>
              <w:t>Доходы – добровольные взносы</w:t>
            </w:r>
          </w:p>
        </w:tc>
        <w:tc>
          <w:tcPr>
            <w:tcW w:w="1797" w:type="dxa"/>
            <w:tcBorders>
              <w:top w:val="nil"/>
              <w:left w:val="nil"/>
              <w:bottom w:val="nil"/>
              <w:right w:val="nil"/>
            </w:tcBorders>
            <w:shd w:val="clear" w:color="auto" w:fill="auto"/>
            <w:noWrap/>
            <w:vAlign w:val="bottom"/>
          </w:tcPr>
          <w:p w14:paraId="7C2579D8" w14:textId="60F1C9F8" w:rsidR="009F52B3" w:rsidRPr="00105654" w:rsidRDefault="009F52B3" w:rsidP="009F52B3">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vAlign w:val="bottom"/>
          </w:tcPr>
          <w:p w14:paraId="44C0594A" w14:textId="06F291CF" w:rsidR="009F52B3" w:rsidRPr="00105654" w:rsidRDefault="009F52B3" w:rsidP="009F52B3">
            <w:pPr>
              <w:pStyle w:val="Tabletext"/>
              <w:ind w:right="170"/>
              <w:jc w:val="right"/>
              <w:rPr>
                <w:sz w:val="18"/>
                <w:szCs w:val="18"/>
                <w:lang w:val="ru-RU"/>
              </w:rPr>
            </w:pPr>
            <w:r w:rsidRPr="00105654">
              <w:rPr>
                <w:sz w:val="18"/>
                <w:szCs w:val="18"/>
                <w:lang w:val="ru-RU"/>
              </w:rPr>
              <w:t>(158)</w:t>
            </w:r>
          </w:p>
        </w:tc>
        <w:tc>
          <w:tcPr>
            <w:tcW w:w="1798" w:type="dxa"/>
            <w:tcBorders>
              <w:top w:val="nil"/>
              <w:left w:val="nil"/>
              <w:bottom w:val="nil"/>
              <w:right w:val="nil"/>
            </w:tcBorders>
            <w:shd w:val="clear" w:color="auto" w:fill="auto"/>
            <w:noWrap/>
            <w:vAlign w:val="bottom"/>
          </w:tcPr>
          <w:p w14:paraId="222E559C" w14:textId="22D05CFC" w:rsidR="009F52B3" w:rsidRPr="00105654" w:rsidRDefault="009F52B3" w:rsidP="009F52B3">
            <w:pPr>
              <w:pStyle w:val="Tabletext"/>
              <w:ind w:right="170"/>
              <w:jc w:val="right"/>
              <w:rPr>
                <w:sz w:val="18"/>
                <w:szCs w:val="18"/>
                <w:lang w:val="ru-RU"/>
              </w:rPr>
            </w:pPr>
            <w:r w:rsidRPr="00105654">
              <w:rPr>
                <w:sz w:val="18"/>
                <w:szCs w:val="18"/>
                <w:lang w:val="ru-RU"/>
              </w:rPr>
              <w:t>(158)</w:t>
            </w:r>
          </w:p>
        </w:tc>
      </w:tr>
      <w:tr w:rsidR="009F52B3" w:rsidRPr="00105654" w14:paraId="131A695A" w14:textId="77777777" w:rsidTr="009F52B3">
        <w:tc>
          <w:tcPr>
            <w:tcW w:w="4253" w:type="dxa"/>
            <w:tcBorders>
              <w:top w:val="nil"/>
              <w:left w:val="nil"/>
              <w:bottom w:val="nil"/>
              <w:right w:val="nil"/>
            </w:tcBorders>
            <w:shd w:val="clear" w:color="auto" w:fill="auto"/>
            <w:noWrap/>
            <w:vAlign w:val="bottom"/>
          </w:tcPr>
          <w:p w14:paraId="15BB3048" w14:textId="76A9EA83" w:rsidR="009F52B3" w:rsidRPr="00105654" w:rsidRDefault="00D05BCC" w:rsidP="009F52B3">
            <w:pPr>
              <w:pStyle w:val="Tabletext"/>
              <w:rPr>
                <w:sz w:val="18"/>
                <w:szCs w:val="18"/>
                <w:lang w:val="ru-RU"/>
              </w:rPr>
            </w:pPr>
            <w:r w:rsidRPr="00105654">
              <w:rPr>
                <w:sz w:val="18"/>
                <w:szCs w:val="18"/>
                <w:lang w:val="ru-RU"/>
              </w:rPr>
              <w:t>Прочие расходы</w:t>
            </w:r>
          </w:p>
        </w:tc>
        <w:tc>
          <w:tcPr>
            <w:tcW w:w="1797" w:type="dxa"/>
            <w:tcBorders>
              <w:top w:val="nil"/>
              <w:left w:val="nil"/>
              <w:bottom w:val="nil"/>
              <w:right w:val="nil"/>
            </w:tcBorders>
            <w:shd w:val="clear" w:color="auto" w:fill="auto"/>
            <w:noWrap/>
            <w:vAlign w:val="bottom"/>
          </w:tcPr>
          <w:p w14:paraId="493802E9" w14:textId="36DE2721" w:rsidR="009F52B3" w:rsidRPr="00105654" w:rsidRDefault="009F52B3" w:rsidP="009F52B3">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vAlign w:val="bottom"/>
          </w:tcPr>
          <w:p w14:paraId="04D48CCC" w14:textId="2E8BFE86" w:rsidR="009F52B3" w:rsidRPr="00105654" w:rsidRDefault="009F52B3" w:rsidP="009F52B3">
            <w:pPr>
              <w:pStyle w:val="Tabletext"/>
              <w:ind w:right="170"/>
              <w:jc w:val="right"/>
              <w:rPr>
                <w:sz w:val="18"/>
                <w:szCs w:val="18"/>
                <w:lang w:val="ru-RU"/>
              </w:rPr>
            </w:pPr>
            <w:r w:rsidRPr="00105654">
              <w:rPr>
                <w:sz w:val="18"/>
                <w:szCs w:val="18"/>
                <w:lang w:val="ru-RU"/>
              </w:rPr>
              <w:t>158</w:t>
            </w:r>
          </w:p>
        </w:tc>
        <w:tc>
          <w:tcPr>
            <w:tcW w:w="1798" w:type="dxa"/>
            <w:tcBorders>
              <w:top w:val="nil"/>
              <w:left w:val="nil"/>
              <w:bottom w:val="nil"/>
              <w:right w:val="nil"/>
            </w:tcBorders>
            <w:shd w:val="clear" w:color="auto" w:fill="auto"/>
            <w:noWrap/>
            <w:vAlign w:val="bottom"/>
          </w:tcPr>
          <w:p w14:paraId="692A3404" w14:textId="4BB01F63" w:rsidR="009F52B3" w:rsidRPr="00105654" w:rsidRDefault="009F52B3" w:rsidP="009F52B3">
            <w:pPr>
              <w:pStyle w:val="Tabletext"/>
              <w:ind w:right="170"/>
              <w:jc w:val="right"/>
              <w:rPr>
                <w:sz w:val="18"/>
                <w:szCs w:val="18"/>
                <w:lang w:val="ru-RU"/>
              </w:rPr>
            </w:pPr>
            <w:r w:rsidRPr="00105654">
              <w:rPr>
                <w:sz w:val="18"/>
                <w:szCs w:val="18"/>
                <w:lang w:val="ru-RU"/>
              </w:rPr>
              <w:t>158</w:t>
            </w:r>
          </w:p>
        </w:tc>
      </w:tr>
      <w:tr w:rsidR="009F52B3" w:rsidRPr="00105654" w14:paraId="49A5A9AC" w14:textId="77777777" w:rsidTr="009F52B3">
        <w:tc>
          <w:tcPr>
            <w:tcW w:w="4253" w:type="dxa"/>
            <w:tcBorders>
              <w:top w:val="nil"/>
              <w:left w:val="nil"/>
              <w:bottom w:val="nil"/>
              <w:right w:val="nil"/>
            </w:tcBorders>
            <w:shd w:val="clear" w:color="auto" w:fill="auto"/>
            <w:noWrap/>
            <w:vAlign w:val="bottom"/>
          </w:tcPr>
          <w:p w14:paraId="77486ABF" w14:textId="4749D62A" w:rsidR="009F52B3" w:rsidRPr="00105654" w:rsidRDefault="00D05BCC" w:rsidP="009F52B3">
            <w:pPr>
              <w:pStyle w:val="Tabletext"/>
              <w:rPr>
                <w:sz w:val="18"/>
                <w:szCs w:val="18"/>
                <w:lang w:val="ru-RU"/>
              </w:rPr>
            </w:pPr>
            <w:r w:rsidRPr="00105654">
              <w:rPr>
                <w:sz w:val="18"/>
                <w:szCs w:val="18"/>
                <w:lang w:val="ru-RU"/>
              </w:rPr>
              <w:t>Прочие долговые обязательства</w:t>
            </w:r>
          </w:p>
        </w:tc>
        <w:tc>
          <w:tcPr>
            <w:tcW w:w="1797" w:type="dxa"/>
            <w:tcBorders>
              <w:top w:val="nil"/>
              <w:left w:val="nil"/>
              <w:bottom w:val="nil"/>
              <w:right w:val="nil"/>
            </w:tcBorders>
            <w:shd w:val="clear" w:color="auto" w:fill="auto"/>
            <w:noWrap/>
            <w:vAlign w:val="bottom"/>
          </w:tcPr>
          <w:p w14:paraId="30342569" w14:textId="038FF662" w:rsidR="009F52B3" w:rsidRPr="00105654" w:rsidRDefault="009F52B3" w:rsidP="009F52B3">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vAlign w:val="bottom"/>
          </w:tcPr>
          <w:p w14:paraId="5B8C0915" w14:textId="3EB10875" w:rsidR="009F52B3" w:rsidRPr="00105654" w:rsidRDefault="009F52B3" w:rsidP="009F52B3">
            <w:pPr>
              <w:pStyle w:val="Tabletext"/>
              <w:ind w:right="170"/>
              <w:jc w:val="right"/>
              <w:rPr>
                <w:sz w:val="18"/>
                <w:szCs w:val="18"/>
                <w:lang w:val="ru-RU"/>
              </w:rPr>
            </w:pPr>
            <w:r w:rsidRPr="00105654">
              <w:rPr>
                <w:sz w:val="18"/>
                <w:szCs w:val="18"/>
                <w:lang w:val="ru-RU"/>
              </w:rPr>
              <w:t>158</w:t>
            </w:r>
          </w:p>
        </w:tc>
        <w:tc>
          <w:tcPr>
            <w:tcW w:w="1798" w:type="dxa"/>
            <w:tcBorders>
              <w:top w:val="nil"/>
              <w:left w:val="nil"/>
              <w:bottom w:val="nil"/>
              <w:right w:val="nil"/>
            </w:tcBorders>
            <w:shd w:val="clear" w:color="auto" w:fill="auto"/>
            <w:noWrap/>
            <w:vAlign w:val="bottom"/>
          </w:tcPr>
          <w:p w14:paraId="26453F99" w14:textId="289E5522" w:rsidR="009F52B3" w:rsidRPr="00105654" w:rsidRDefault="009F52B3" w:rsidP="009F52B3">
            <w:pPr>
              <w:pStyle w:val="Tabletext"/>
              <w:ind w:right="170"/>
              <w:jc w:val="right"/>
              <w:rPr>
                <w:sz w:val="18"/>
                <w:szCs w:val="18"/>
                <w:lang w:val="ru-RU"/>
              </w:rPr>
            </w:pPr>
            <w:r w:rsidRPr="00105654">
              <w:rPr>
                <w:sz w:val="18"/>
                <w:szCs w:val="18"/>
                <w:lang w:val="ru-RU"/>
              </w:rPr>
              <w:t>158</w:t>
            </w:r>
          </w:p>
        </w:tc>
      </w:tr>
      <w:tr w:rsidR="009F52B3" w:rsidRPr="00105654" w14:paraId="1094B7B0" w14:textId="77777777" w:rsidTr="009F52B3">
        <w:tc>
          <w:tcPr>
            <w:tcW w:w="4253" w:type="dxa"/>
            <w:tcBorders>
              <w:top w:val="nil"/>
              <w:left w:val="nil"/>
              <w:bottom w:val="nil"/>
              <w:right w:val="nil"/>
            </w:tcBorders>
            <w:shd w:val="clear" w:color="auto" w:fill="auto"/>
            <w:noWrap/>
            <w:vAlign w:val="bottom"/>
          </w:tcPr>
          <w:p w14:paraId="736B0432" w14:textId="3C37E49B" w:rsidR="009F52B3" w:rsidRPr="00105654" w:rsidRDefault="00D05BCC" w:rsidP="009F52B3">
            <w:pPr>
              <w:pStyle w:val="Tabletext"/>
              <w:rPr>
                <w:sz w:val="18"/>
                <w:szCs w:val="18"/>
                <w:lang w:val="ru-RU"/>
              </w:rPr>
            </w:pPr>
            <w:r w:rsidRPr="00105654">
              <w:rPr>
                <w:sz w:val="18"/>
                <w:szCs w:val="18"/>
                <w:lang w:val="ru-RU"/>
              </w:rPr>
              <w:t>Прочая задолженность</w:t>
            </w:r>
          </w:p>
        </w:tc>
        <w:tc>
          <w:tcPr>
            <w:tcW w:w="1797" w:type="dxa"/>
            <w:tcBorders>
              <w:top w:val="nil"/>
              <w:left w:val="nil"/>
              <w:bottom w:val="nil"/>
              <w:right w:val="nil"/>
            </w:tcBorders>
            <w:shd w:val="clear" w:color="auto" w:fill="auto"/>
            <w:noWrap/>
            <w:vAlign w:val="bottom"/>
          </w:tcPr>
          <w:p w14:paraId="6B8CF4C3" w14:textId="44EBB577" w:rsidR="009F52B3" w:rsidRPr="00105654" w:rsidRDefault="009F52B3" w:rsidP="009F52B3">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vAlign w:val="bottom"/>
          </w:tcPr>
          <w:p w14:paraId="1996CDC2" w14:textId="5D34D104" w:rsidR="009F52B3" w:rsidRPr="00105654" w:rsidRDefault="009F52B3" w:rsidP="009F52B3">
            <w:pPr>
              <w:pStyle w:val="Tabletext"/>
              <w:ind w:right="170"/>
              <w:jc w:val="right"/>
              <w:rPr>
                <w:sz w:val="18"/>
                <w:szCs w:val="18"/>
                <w:lang w:val="ru-RU"/>
              </w:rPr>
            </w:pPr>
            <w:r w:rsidRPr="00105654">
              <w:rPr>
                <w:sz w:val="18"/>
                <w:szCs w:val="18"/>
                <w:lang w:val="ru-RU"/>
              </w:rPr>
              <w:t>(158)</w:t>
            </w:r>
          </w:p>
        </w:tc>
        <w:tc>
          <w:tcPr>
            <w:tcW w:w="1798" w:type="dxa"/>
            <w:tcBorders>
              <w:top w:val="nil"/>
              <w:left w:val="nil"/>
              <w:bottom w:val="nil"/>
              <w:right w:val="nil"/>
            </w:tcBorders>
            <w:shd w:val="clear" w:color="auto" w:fill="auto"/>
            <w:noWrap/>
            <w:vAlign w:val="bottom"/>
          </w:tcPr>
          <w:p w14:paraId="49605B20" w14:textId="4E437439" w:rsidR="009F52B3" w:rsidRPr="00105654" w:rsidRDefault="009F52B3" w:rsidP="009F52B3">
            <w:pPr>
              <w:pStyle w:val="Tabletext"/>
              <w:ind w:right="170"/>
              <w:jc w:val="right"/>
              <w:rPr>
                <w:sz w:val="18"/>
                <w:szCs w:val="18"/>
                <w:lang w:val="ru-RU"/>
              </w:rPr>
            </w:pPr>
            <w:r w:rsidRPr="00105654">
              <w:rPr>
                <w:sz w:val="18"/>
                <w:szCs w:val="18"/>
                <w:lang w:val="ru-RU"/>
              </w:rPr>
              <w:t>(158)</w:t>
            </w:r>
          </w:p>
        </w:tc>
      </w:tr>
    </w:tbl>
    <w:p w14:paraId="208E1241" w14:textId="78A3D6D8" w:rsidR="007302F8" w:rsidRPr="00105654" w:rsidRDefault="00732430" w:rsidP="007C4606">
      <w:pPr>
        <w:pStyle w:val="Heading2"/>
        <w:spacing w:before="280"/>
        <w:rPr>
          <w:lang w:val="ru-RU"/>
        </w:rPr>
      </w:pPr>
      <w:r w:rsidRPr="00105654">
        <w:rPr>
          <w:lang w:val="ru-RU"/>
        </w:rPr>
        <w:lastRenderedPageBreak/>
        <w:t>13</w:t>
      </w:r>
      <w:r w:rsidRPr="00105654">
        <w:rPr>
          <w:lang w:val="ru-RU"/>
        </w:rPr>
        <w:tab/>
      </w:r>
      <w:r w:rsidR="00D05BCC" w:rsidRPr="00105654">
        <w:rPr>
          <w:lang w:val="ru-RU"/>
        </w:rPr>
        <w:t>Переклассификация дебетовых остатков</w:t>
      </w:r>
    </w:p>
    <w:p w14:paraId="2823EF68" w14:textId="4939ADD0" w:rsidR="007302F8" w:rsidRPr="00105654" w:rsidRDefault="00D05BCC" w:rsidP="007C4606">
      <w:pPr>
        <w:rPr>
          <w:lang w:val="ru-RU"/>
        </w:rPr>
      </w:pPr>
      <w:r w:rsidRPr="00105654">
        <w:rPr>
          <w:lang w:val="ru-RU"/>
        </w:rPr>
        <w:t xml:space="preserve">В связи с полученными кредитными авизо и произведенными авансовыми платежами некоторые счета </w:t>
      </w:r>
      <w:r w:rsidR="00787D6C" w:rsidRPr="00105654">
        <w:rPr>
          <w:lang w:val="ru-RU"/>
        </w:rPr>
        <w:t>подлежащих уплате средств</w:t>
      </w:r>
      <w:r w:rsidRPr="00105654">
        <w:rPr>
          <w:lang w:val="ru-RU"/>
        </w:rPr>
        <w:t xml:space="preserve"> на конец 2021 года имели чистое дебетовое сальдо. Как следствие, </w:t>
      </w:r>
      <w:r w:rsidR="00787D6C" w:rsidRPr="00105654">
        <w:rPr>
          <w:lang w:val="ru-RU"/>
        </w:rPr>
        <w:t xml:space="preserve">чистое дебетовое сальдо </w:t>
      </w:r>
      <w:r w:rsidRPr="00105654">
        <w:rPr>
          <w:lang w:val="ru-RU"/>
        </w:rPr>
        <w:t>был</w:t>
      </w:r>
      <w:r w:rsidR="00787D6C" w:rsidRPr="00105654">
        <w:rPr>
          <w:lang w:val="ru-RU"/>
        </w:rPr>
        <w:t>о</w:t>
      </w:r>
      <w:r w:rsidRPr="00105654">
        <w:rPr>
          <w:lang w:val="ru-RU"/>
        </w:rPr>
        <w:t xml:space="preserve"> надлежащим образом реклассифицирован</w:t>
      </w:r>
      <w:r w:rsidR="00787D6C" w:rsidRPr="00105654">
        <w:rPr>
          <w:lang w:val="ru-RU"/>
        </w:rPr>
        <w:t>о</w:t>
      </w:r>
      <w:r w:rsidRPr="00105654">
        <w:rPr>
          <w:lang w:val="ru-RU"/>
        </w:rPr>
        <w:t xml:space="preserve"> </w:t>
      </w:r>
      <w:r w:rsidR="00787D6C" w:rsidRPr="00105654">
        <w:rPr>
          <w:lang w:val="ru-RU"/>
        </w:rPr>
        <w:t>как</w:t>
      </w:r>
      <w:r w:rsidRPr="00105654">
        <w:rPr>
          <w:lang w:val="ru-RU"/>
        </w:rPr>
        <w:t xml:space="preserve"> проч</w:t>
      </w:r>
      <w:r w:rsidR="00787D6C" w:rsidRPr="00105654">
        <w:rPr>
          <w:lang w:val="ru-RU"/>
        </w:rPr>
        <w:t>ие</w:t>
      </w:r>
      <w:r w:rsidRPr="00105654">
        <w:rPr>
          <w:lang w:val="ru-RU"/>
        </w:rPr>
        <w:t xml:space="preserve"> </w:t>
      </w:r>
      <w:r w:rsidR="00787D6C" w:rsidRPr="00105654">
        <w:rPr>
          <w:lang w:val="ru-RU"/>
        </w:rPr>
        <w:t>долговые обязательства</w:t>
      </w:r>
      <w:r w:rsidRPr="00105654">
        <w:rPr>
          <w:lang w:val="ru-RU"/>
        </w:rPr>
        <w:t>.</w:t>
      </w:r>
    </w:p>
    <w:p w14:paraId="097FE0BB" w14:textId="44E4C9A8" w:rsidR="007302F8" w:rsidRPr="00105654" w:rsidRDefault="00D05BCC" w:rsidP="009F52B3">
      <w:pPr>
        <w:spacing w:after="120"/>
        <w:rPr>
          <w:lang w:val="ru-RU"/>
        </w:rPr>
      </w:pPr>
      <w:r w:rsidRPr="00105654">
        <w:rPr>
          <w:lang w:val="ru-RU"/>
        </w:rPr>
        <w:t>Данный пересчет не оказал влияния на</w:t>
      </w:r>
      <w:r w:rsidR="00787D6C" w:rsidRPr="00105654">
        <w:rPr>
          <w:lang w:val="ru-RU"/>
        </w:rPr>
        <w:t xml:space="preserve"> итоги </w:t>
      </w:r>
      <w:r w:rsidRPr="00105654">
        <w:rPr>
          <w:lang w:val="ru-RU"/>
        </w:rPr>
        <w:t>финансов</w:t>
      </w:r>
      <w:r w:rsidR="00787D6C" w:rsidRPr="00105654">
        <w:rPr>
          <w:lang w:val="ru-RU"/>
        </w:rPr>
        <w:t>ой деятельности</w:t>
      </w:r>
      <w:r w:rsidRPr="00105654">
        <w:rPr>
          <w:lang w:val="ru-RU"/>
        </w:rPr>
        <w:t>.</w:t>
      </w:r>
    </w:p>
    <w:tbl>
      <w:tblPr>
        <w:tblW w:w="9645" w:type="dxa"/>
        <w:tblLayout w:type="fixed"/>
        <w:tblLook w:val="04A0" w:firstRow="1" w:lastRow="0" w:firstColumn="1" w:lastColumn="0" w:noHBand="0" w:noVBand="1"/>
      </w:tblPr>
      <w:tblGrid>
        <w:gridCol w:w="4253"/>
        <w:gridCol w:w="1797"/>
        <w:gridCol w:w="1797"/>
        <w:gridCol w:w="1798"/>
      </w:tblGrid>
      <w:tr w:rsidR="009F52B3" w:rsidRPr="00105654" w14:paraId="5F505591" w14:textId="77777777" w:rsidTr="008F74E9">
        <w:tc>
          <w:tcPr>
            <w:tcW w:w="4253" w:type="dxa"/>
            <w:tcBorders>
              <w:top w:val="nil"/>
              <w:left w:val="nil"/>
              <w:bottom w:val="nil"/>
              <w:right w:val="nil"/>
            </w:tcBorders>
            <w:shd w:val="clear" w:color="000000" w:fill="0070C0"/>
            <w:noWrap/>
            <w:vAlign w:val="center"/>
          </w:tcPr>
          <w:p w14:paraId="346F22B0" w14:textId="77777777" w:rsidR="009F52B3" w:rsidRPr="00105654" w:rsidRDefault="009F52B3" w:rsidP="008F74E9">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26928DA2" w14:textId="77777777" w:rsidR="009F52B3" w:rsidRPr="00105654" w:rsidRDefault="009F52B3" w:rsidP="008F74E9">
            <w:pPr>
              <w:pStyle w:val="Tablehead"/>
              <w:rPr>
                <w:sz w:val="18"/>
                <w:szCs w:val="18"/>
                <w:lang w:val="ru-RU"/>
              </w:rPr>
            </w:pPr>
            <w:r w:rsidRPr="00105654">
              <w:rPr>
                <w:sz w:val="18"/>
                <w:szCs w:val="18"/>
                <w:lang w:val="ru-RU"/>
              </w:rPr>
              <w:t>2021 г.</w:t>
            </w:r>
          </w:p>
        </w:tc>
      </w:tr>
      <w:tr w:rsidR="009F52B3" w:rsidRPr="00105654" w14:paraId="75F29A03" w14:textId="77777777" w:rsidTr="008F74E9">
        <w:tc>
          <w:tcPr>
            <w:tcW w:w="4253" w:type="dxa"/>
            <w:tcBorders>
              <w:top w:val="nil"/>
              <w:left w:val="nil"/>
              <w:bottom w:val="nil"/>
              <w:right w:val="nil"/>
            </w:tcBorders>
            <w:shd w:val="clear" w:color="000000" w:fill="0070C0"/>
            <w:noWrap/>
            <w:vAlign w:val="center"/>
          </w:tcPr>
          <w:p w14:paraId="27EF9416" w14:textId="77777777" w:rsidR="009F52B3" w:rsidRPr="00105654" w:rsidRDefault="009F52B3"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2D10E5DD" w14:textId="77777777" w:rsidR="009F52B3" w:rsidRPr="00105654" w:rsidRDefault="009F52B3"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31.12.2021 г.</w:t>
            </w:r>
          </w:p>
        </w:tc>
        <w:tc>
          <w:tcPr>
            <w:tcW w:w="1797" w:type="dxa"/>
            <w:tcBorders>
              <w:top w:val="nil"/>
              <w:left w:val="nil"/>
              <w:bottom w:val="nil"/>
              <w:right w:val="nil"/>
            </w:tcBorders>
            <w:shd w:val="clear" w:color="000000" w:fill="0070C0"/>
            <w:vAlign w:val="center"/>
            <w:hideMark/>
          </w:tcPr>
          <w:p w14:paraId="7C4F08E7" w14:textId="77777777" w:rsidR="009F52B3" w:rsidRPr="00105654" w:rsidRDefault="009F52B3"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7F1579E7" w14:textId="77777777" w:rsidR="009F52B3" w:rsidRPr="00105654" w:rsidRDefault="009F52B3" w:rsidP="008F74E9">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9F52B3" w:rsidRPr="00105654" w14:paraId="1EFF5B05" w14:textId="77777777" w:rsidTr="008F74E9">
        <w:tc>
          <w:tcPr>
            <w:tcW w:w="4253" w:type="dxa"/>
            <w:tcBorders>
              <w:top w:val="nil"/>
              <w:left w:val="nil"/>
              <w:bottom w:val="nil"/>
              <w:right w:val="nil"/>
            </w:tcBorders>
            <w:shd w:val="clear" w:color="auto" w:fill="auto"/>
            <w:noWrap/>
            <w:vAlign w:val="bottom"/>
          </w:tcPr>
          <w:p w14:paraId="78F5CEB3" w14:textId="14D9AE42" w:rsidR="009F52B3" w:rsidRPr="00105654" w:rsidRDefault="00D05BCC" w:rsidP="009F52B3">
            <w:pPr>
              <w:pStyle w:val="Tabletext"/>
              <w:rPr>
                <w:sz w:val="18"/>
                <w:szCs w:val="18"/>
                <w:lang w:val="ru-RU"/>
              </w:rPr>
            </w:pPr>
            <w:r w:rsidRPr="00105654">
              <w:rPr>
                <w:sz w:val="18"/>
                <w:szCs w:val="18"/>
                <w:lang w:val="ru-RU"/>
              </w:rPr>
              <w:t>Подлежащие уплате средства</w:t>
            </w:r>
          </w:p>
        </w:tc>
        <w:tc>
          <w:tcPr>
            <w:tcW w:w="1797" w:type="dxa"/>
            <w:tcBorders>
              <w:top w:val="nil"/>
              <w:left w:val="nil"/>
              <w:bottom w:val="nil"/>
              <w:right w:val="nil"/>
            </w:tcBorders>
            <w:shd w:val="clear" w:color="auto" w:fill="auto"/>
            <w:noWrap/>
            <w:vAlign w:val="bottom"/>
          </w:tcPr>
          <w:p w14:paraId="0907A317" w14:textId="0EB868BF" w:rsidR="009F52B3" w:rsidRPr="00105654" w:rsidRDefault="009F52B3" w:rsidP="009F52B3">
            <w:pPr>
              <w:pStyle w:val="Tabletext"/>
              <w:ind w:right="170"/>
              <w:jc w:val="right"/>
              <w:rPr>
                <w:sz w:val="18"/>
                <w:szCs w:val="18"/>
                <w:lang w:val="ru-RU"/>
              </w:rPr>
            </w:pPr>
            <w:r w:rsidRPr="00105654">
              <w:rPr>
                <w:sz w:val="18"/>
                <w:szCs w:val="18"/>
                <w:lang w:val="ru-RU"/>
              </w:rPr>
              <w:t>988</w:t>
            </w:r>
          </w:p>
        </w:tc>
        <w:tc>
          <w:tcPr>
            <w:tcW w:w="1797" w:type="dxa"/>
            <w:tcBorders>
              <w:top w:val="nil"/>
              <w:left w:val="nil"/>
              <w:bottom w:val="nil"/>
              <w:right w:val="nil"/>
            </w:tcBorders>
            <w:shd w:val="clear" w:color="auto" w:fill="auto"/>
            <w:noWrap/>
            <w:vAlign w:val="bottom"/>
          </w:tcPr>
          <w:p w14:paraId="050858CA" w14:textId="53971CA9" w:rsidR="009F52B3" w:rsidRPr="00105654" w:rsidRDefault="009F52B3" w:rsidP="009F52B3">
            <w:pPr>
              <w:pStyle w:val="Tabletext"/>
              <w:ind w:right="170"/>
              <w:jc w:val="right"/>
              <w:rPr>
                <w:sz w:val="18"/>
                <w:szCs w:val="18"/>
                <w:lang w:val="ru-RU"/>
              </w:rPr>
            </w:pPr>
            <w:r w:rsidRPr="00105654">
              <w:rPr>
                <w:sz w:val="18"/>
                <w:szCs w:val="18"/>
                <w:lang w:val="ru-RU"/>
              </w:rPr>
              <w:t>(988)</w:t>
            </w:r>
          </w:p>
        </w:tc>
        <w:tc>
          <w:tcPr>
            <w:tcW w:w="1798" w:type="dxa"/>
            <w:tcBorders>
              <w:top w:val="nil"/>
              <w:left w:val="nil"/>
              <w:bottom w:val="nil"/>
              <w:right w:val="nil"/>
            </w:tcBorders>
            <w:shd w:val="clear" w:color="auto" w:fill="auto"/>
            <w:noWrap/>
            <w:vAlign w:val="bottom"/>
          </w:tcPr>
          <w:p w14:paraId="2C42F009" w14:textId="3953339A" w:rsidR="009F52B3" w:rsidRPr="00105654" w:rsidRDefault="009F52B3" w:rsidP="009F52B3">
            <w:pPr>
              <w:pStyle w:val="Tabletext"/>
              <w:ind w:right="170"/>
              <w:jc w:val="right"/>
              <w:rPr>
                <w:sz w:val="18"/>
                <w:szCs w:val="18"/>
                <w:lang w:val="ru-RU"/>
              </w:rPr>
            </w:pPr>
            <w:r w:rsidRPr="00105654">
              <w:rPr>
                <w:sz w:val="18"/>
                <w:szCs w:val="18"/>
                <w:lang w:val="ru-RU"/>
              </w:rPr>
              <w:t>−</w:t>
            </w:r>
          </w:p>
        </w:tc>
      </w:tr>
      <w:tr w:rsidR="009F52B3" w:rsidRPr="00105654" w14:paraId="0A770C09" w14:textId="77777777" w:rsidTr="008F74E9">
        <w:tc>
          <w:tcPr>
            <w:tcW w:w="4253" w:type="dxa"/>
            <w:tcBorders>
              <w:top w:val="nil"/>
              <w:left w:val="nil"/>
              <w:bottom w:val="nil"/>
              <w:right w:val="nil"/>
            </w:tcBorders>
            <w:shd w:val="clear" w:color="auto" w:fill="auto"/>
            <w:noWrap/>
            <w:vAlign w:val="bottom"/>
          </w:tcPr>
          <w:p w14:paraId="455388D0" w14:textId="27A2350B" w:rsidR="009F52B3" w:rsidRPr="00105654" w:rsidRDefault="00D05BCC" w:rsidP="009F52B3">
            <w:pPr>
              <w:pStyle w:val="Tabletext"/>
              <w:rPr>
                <w:sz w:val="18"/>
                <w:szCs w:val="18"/>
                <w:lang w:val="ru-RU"/>
              </w:rPr>
            </w:pPr>
            <w:r w:rsidRPr="00105654">
              <w:rPr>
                <w:sz w:val="18"/>
                <w:szCs w:val="18"/>
                <w:lang w:val="ru-RU"/>
              </w:rPr>
              <w:t>Прочие долговые обязательства</w:t>
            </w:r>
          </w:p>
        </w:tc>
        <w:tc>
          <w:tcPr>
            <w:tcW w:w="1797" w:type="dxa"/>
            <w:tcBorders>
              <w:top w:val="nil"/>
              <w:left w:val="nil"/>
              <w:bottom w:val="nil"/>
              <w:right w:val="nil"/>
            </w:tcBorders>
            <w:shd w:val="clear" w:color="auto" w:fill="auto"/>
            <w:noWrap/>
            <w:vAlign w:val="bottom"/>
          </w:tcPr>
          <w:p w14:paraId="30B45DAB" w14:textId="45AE33BB" w:rsidR="009F52B3" w:rsidRPr="00105654" w:rsidRDefault="009F52B3" w:rsidP="009F52B3">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vAlign w:val="bottom"/>
          </w:tcPr>
          <w:p w14:paraId="127A3540" w14:textId="546BEEC8" w:rsidR="009F52B3" w:rsidRPr="00105654" w:rsidRDefault="009F52B3" w:rsidP="009F52B3">
            <w:pPr>
              <w:pStyle w:val="Tabletext"/>
              <w:ind w:right="170"/>
              <w:jc w:val="right"/>
              <w:rPr>
                <w:sz w:val="18"/>
                <w:szCs w:val="18"/>
                <w:lang w:val="ru-RU"/>
              </w:rPr>
            </w:pPr>
            <w:r w:rsidRPr="00105654">
              <w:rPr>
                <w:sz w:val="18"/>
                <w:szCs w:val="18"/>
                <w:lang w:val="ru-RU"/>
              </w:rPr>
              <w:t>988</w:t>
            </w:r>
          </w:p>
        </w:tc>
        <w:tc>
          <w:tcPr>
            <w:tcW w:w="1798" w:type="dxa"/>
            <w:tcBorders>
              <w:top w:val="nil"/>
              <w:left w:val="nil"/>
              <w:bottom w:val="nil"/>
              <w:right w:val="nil"/>
            </w:tcBorders>
            <w:shd w:val="clear" w:color="auto" w:fill="auto"/>
            <w:noWrap/>
            <w:vAlign w:val="bottom"/>
          </w:tcPr>
          <w:p w14:paraId="7559A0B4" w14:textId="4BB458FB" w:rsidR="009F52B3" w:rsidRPr="00105654" w:rsidRDefault="009F52B3" w:rsidP="009F52B3">
            <w:pPr>
              <w:pStyle w:val="Tabletext"/>
              <w:ind w:right="170"/>
              <w:jc w:val="right"/>
              <w:rPr>
                <w:sz w:val="18"/>
                <w:szCs w:val="18"/>
                <w:lang w:val="ru-RU"/>
              </w:rPr>
            </w:pPr>
            <w:r w:rsidRPr="00105654">
              <w:rPr>
                <w:sz w:val="18"/>
                <w:szCs w:val="18"/>
                <w:lang w:val="ru-RU"/>
              </w:rPr>
              <w:t>988</w:t>
            </w:r>
          </w:p>
        </w:tc>
      </w:tr>
    </w:tbl>
    <w:p w14:paraId="0A6DC925" w14:textId="1784F7F8" w:rsidR="007302F8" w:rsidRPr="00105654" w:rsidRDefault="00732430" w:rsidP="007C4606">
      <w:pPr>
        <w:pStyle w:val="Heading2"/>
        <w:spacing w:before="280"/>
        <w:rPr>
          <w:lang w:val="ru-RU"/>
        </w:rPr>
      </w:pPr>
      <w:bookmarkStart w:id="1127" w:name="_Hlk167953387"/>
      <w:r w:rsidRPr="00105654">
        <w:rPr>
          <w:lang w:val="ru-RU"/>
        </w:rPr>
        <w:t>14</w:t>
      </w:r>
      <w:r w:rsidRPr="00105654">
        <w:rPr>
          <w:lang w:val="ru-RU"/>
        </w:rPr>
        <w:tab/>
      </w:r>
      <w:r w:rsidR="005A63C7" w:rsidRPr="00105654">
        <w:rPr>
          <w:lang w:val="ru-RU"/>
        </w:rPr>
        <w:t>Финансирование мероприятий</w:t>
      </w:r>
    </w:p>
    <w:bookmarkEnd w:id="1127"/>
    <w:p w14:paraId="5C4E6C83" w14:textId="42A4D228" w:rsidR="007302F8" w:rsidRPr="00105654" w:rsidRDefault="00060AAC" w:rsidP="007C4606">
      <w:pPr>
        <w:rPr>
          <w:lang w:val="ru-RU"/>
        </w:rPr>
      </w:pPr>
      <w:r w:rsidRPr="00105654">
        <w:rPr>
          <w:lang w:val="ru-RU"/>
        </w:rPr>
        <w:t>Н</w:t>
      </w:r>
      <w:r w:rsidR="005A63C7" w:rsidRPr="00105654">
        <w:rPr>
          <w:lang w:val="ru-RU"/>
        </w:rPr>
        <w:t>а определенные расходы, которые должны были быть понесены в 2021 году, в бюджете была заложена сумма в размере 1</w:t>
      </w:r>
      <w:r w:rsidRPr="00105654">
        <w:rPr>
          <w:lang w:val="ru-RU"/>
        </w:rPr>
        <w:t>,</w:t>
      </w:r>
      <w:r w:rsidR="005A63C7" w:rsidRPr="00105654">
        <w:rPr>
          <w:lang w:val="ru-RU"/>
        </w:rPr>
        <w:t xml:space="preserve">581 </w:t>
      </w:r>
      <w:r w:rsidRPr="00105654">
        <w:rPr>
          <w:lang w:val="ru-RU"/>
        </w:rPr>
        <w:t xml:space="preserve">млн. </w:t>
      </w:r>
      <w:r w:rsidR="005A63C7" w:rsidRPr="00105654">
        <w:rPr>
          <w:lang w:val="ru-RU"/>
        </w:rPr>
        <w:t xml:space="preserve">швейцарских франков. Однако основные мероприятия были </w:t>
      </w:r>
      <w:r w:rsidR="006D3021" w:rsidRPr="00105654">
        <w:rPr>
          <w:lang w:val="ru-RU"/>
        </w:rPr>
        <w:t>перенесены</w:t>
      </w:r>
      <w:r w:rsidR="005A63C7" w:rsidRPr="00105654">
        <w:rPr>
          <w:lang w:val="ru-RU"/>
        </w:rPr>
        <w:t xml:space="preserve"> и проведены в 2022 году.</w:t>
      </w:r>
    </w:p>
    <w:p w14:paraId="47A5D4E0" w14:textId="016B3BAA" w:rsidR="007302F8" w:rsidRPr="00105654" w:rsidRDefault="005A63C7" w:rsidP="00A4598D">
      <w:pPr>
        <w:spacing w:after="120"/>
        <w:rPr>
          <w:lang w:val="ru-RU"/>
        </w:rPr>
      </w:pPr>
      <w:r w:rsidRPr="00105654">
        <w:rPr>
          <w:lang w:val="ru-RU"/>
        </w:rPr>
        <w:t xml:space="preserve">МСЭ ошибочно </w:t>
      </w:r>
      <w:r w:rsidR="006D3021" w:rsidRPr="00105654">
        <w:rPr>
          <w:lang w:val="ru-RU"/>
        </w:rPr>
        <w:t>отразил</w:t>
      </w:r>
      <w:r w:rsidRPr="00105654">
        <w:rPr>
          <w:lang w:val="ru-RU"/>
        </w:rPr>
        <w:t xml:space="preserve"> расходы на услуги по контрактам в 2021 году в размере 0,227 </w:t>
      </w:r>
      <w:r w:rsidR="00060AAC" w:rsidRPr="00105654">
        <w:rPr>
          <w:lang w:val="ru-RU"/>
        </w:rPr>
        <w:t xml:space="preserve">млн. </w:t>
      </w:r>
      <w:r w:rsidRPr="00105654">
        <w:rPr>
          <w:lang w:val="ru-RU"/>
        </w:rPr>
        <w:t>швейцарских франков, предусмотренных бюджетом. В результате эти операции на общую сумму 1,354</w:t>
      </w:r>
      <w:r w:rsidR="00C74BB0" w:rsidRPr="00105654">
        <w:rPr>
          <w:lang w:val="ru-RU"/>
        </w:rPr>
        <w:t> </w:t>
      </w:r>
      <w:r w:rsidR="00060AAC" w:rsidRPr="00105654">
        <w:rPr>
          <w:lang w:val="ru-RU"/>
        </w:rPr>
        <w:t xml:space="preserve">млн. </w:t>
      </w:r>
      <w:r w:rsidRPr="00105654">
        <w:rPr>
          <w:lang w:val="ru-RU"/>
        </w:rPr>
        <w:t xml:space="preserve">шв. фр. были сторнированы и </w:t>
      </w:r>
      <w:r w:rsidR="006D3021" w:rsidRPr="00105654">
        <w:rPr>
          <w:lang w:val="ru-RU"/>
        </w:rPr>
        <w:t>отражались</w:t>
      </w:r>
      <w:r w:rsidRPr="00105654">
        <w:rPr>
          <w:lang w:val="ru-RU"/>
        </w:rPr>
        <w:t xml:space="preserve"> в 2022 году по мере </w:t>
      </w:r>
      <w:r w:rsidR="006D3021" w:rsidRPr="00105654">
        <w:rPr>
          <w:lang w:val="ru-RU"/>
        </w:rPr>
        <w:t>фактического несения расходов</w:t>
      </w:r>
      <w:r w:rsidRPr="00105654">
        <w:rPr>
          <w:lang w:val="ru-RU"/>
        </w:rPr>
        <w:t>.</w:t>
      </w:r>
    </w:p>
    <w:tbl>
      <w:tblPr>
        <w:tblW w:w="9645" w:type="dxa"/>
        <w:tblLayout w:type="fixed"/>
        <w:tblCellMar>
          <w:left w:w="57" w:type="dxa"/>
          <w:right w:w="57" w:type="dxa"/>
        </w:tblCellMar>
        <w:tblLook w:val="04A0" w:firstRow="1" w:lastRow="0" w:firstColumn="1" w:lastColumn="0" w:noHBand="0" w:noVBand="1"/>
      </w:tblPr>
      <w:tblGrid>
        <w:gridCol w:w="1701"/>
        <w:gridCol w:w="1087"/>
        <w:gridCol w:w="1087"/>
        <w:gridCol w:w="945"/>
        <w:gridCol w:w="1745"/>
        <w:gridCol w:w="1090"/>
        <w:gridCol w:w="1134"/>
        <w:gridCol w:w="856"/>
      </w:tblGrid>
      <w:tr w:rsidR="006426BB" w:rsidRPr="00312C42" w14:paraId="12CCC26D" w14:textId="77777777" w:rsidTr="006426BB">
        <w:tc>
          <w:tcPr>
            <w:tcW w:w="1701" w:type="dxa"/>
            <w:tcBorders>
              <w:top w:val="nil"/>
              <w:left w:val="nil"/>
              <w:bottom w:val="nil"/>
              <w:right w:val="nil"/>
            </w:tcBorders>
            <w:shd w:val="clear" w:color="000000" w:fill="0070C0"/>
            <w:noWrap/>
            <w:vAlign w:val="center"/>
            <w:hideMark/>
          </w:tcPr>
          <w:p w14:paraId="23DD8F87" w14:textId="77777777" w:rsidR="006426BB" w:rsidRPr="00312C42" w:rsidRDefault="006426BB" w:rsidP="008F74E9">
            <w:pPr>
              <w:pStyle w:val="Tablehead"/>
              <w:rPr>
                <w:sz w:val="18"/>
                <w:szCs w:val="18"/>
                <w:lang w:val="ru-RU"/>
              </w:rPr>
            </w:pPr>
            <w:bookmarkStart w:id="1128" w:name="_Hlk167953351"/>
          </w:p>
        </w:tc>
        <w:tc>
          <w:tcPr>
            <w:tcW w:w="3119" w:type="dxa"/>
            <w:gridSpan w:val="3"/>
            <w:tcBorders>
              <w:top w:val="nil"/>
              <w:left w:val="nil"/>
              <w:bottom w:val="nil"/>
              <w:right w:val="nil"/>
            </w:tcBorders>
            <w:shd w:val="clear" w:color="000000" w:fill="0070C0"/>
            <w:noWrap/>
            <w:vAlign w:val="center"/>
            <w:hideMark/>
          </w:tcPr>
          <w:p w14:paraId="05D7F96D" w14:textId="77777777" w:rsidR="006426BB" w:rsidRPr="00312C42" w:rsidRDefault="006426BB" w:rsidP="008F74E9">
            <w:pPr>
              <w:pStyle w:val="Tablehead"/>
              <w:rPr>
                <w:sz w:val="18"/>
                <w:szCs w:val="18"/>
                <w:lang w:val="ru-RU"/>
              </w:rPr>
            </w:pPr>
            <w:r w:rsidRPr="00312C42">
              <w:rPr>
                <w:sz w:val="18"/>
                <w:szCs w:val="18"/>
                <w:lang w:val="ru-RU"/>
              </w:rPr>
              <w:t>2020 г.</w:t>
            </w:r>
          </w:p>
        </w:tc>
        <w:tc>
          <w:tcPr>
            <w:tcW w:w="1745" w:type="dxa"/>
            <w:tcBorders>
              <w:top w:val="nil"/>
              <w:left w:val="nil"/>
              <w:bottom w:val="nil"/>
              <w:right w:val="nil"/>
            </w:tcBorders>
            <w:shd w:val="clear" w:color="auto" w:fill="0070C0"/>
          </w:tcPr>
          <w:p w14:paraId="087C4F7C" w14:textId="77777777" w:rsidR="006426BB" w:rsidRPr="00312C42" w:rsidRDefault="006426BB" w:rsidP="008F74E9">
            <w:pPr>
              <w:pStyle w:val="Tablehead"/>
              <w:rPr>
                <w:sz w:val="18"/>
                <w:szCs w:val="18"/>
                <w:lang w:val="ru-RU"/>
              </w:rPr>
            </w:pPr>
          </w:p>
        </w:tc>
        <w:tc>
          <w:tcPr>
            <w:tcW w:w="3080" w:type="dxa"/>
            <w:gridSpan w:val="3"/>
            <w:tcBorders>
              <w:top w:val="nil"/>
              <w:left w:val="nil"/>
              <w:bottom w:val="nil"/>
              <w:right w:val="nil"/>
            </w:tcBorders>
            <w:shd w:val="clear" w:color="auto" w:fill="0070C0"/>
          </w:tcPr>
          <w:p w14:paraId="498873BC" w14:textId="03EBCF4C" w:rsidR="006426BB" w:rsidRPr="00312C42" w:rsidRDefault="006426BB" w:rsidP="008F74E9">
            <w:pPr>
              <w:pStyle w:val="Tablehead"/>
              <w:rPr>
                <w:sz w:val="18"/>
                <w:szCs w:val="18"/>
                <w:lang w:val="ru-RU"/>
              </w:rPr>
            </w:pPr>
            <w:r w:rsidRPr="00312C42">
              <w:rPr>
                <w:sz w:val="18"/>
                <w:szCs w:val="18"/>
                <w:lang w:val="ru-RU"/>
              </w:rPr>
              <w:t>2021 г.</w:t>
            </w:r>
          </w:p>
        </w:tc>
      </w:tr>
      <w:tr w:rsidR="006426BB" w:rsidRPr="00312C42" w14:paraId="06D4C9B8" w14:textId="77777777" w:rsidTr="00B442DB">
        <w:tc>
          <w:tcPr>
            <w:tcW w:w="1701" w:type="dxa"/>
            <w:tcBorders>
              <w:top w:val="nil"/>
              <w:left w:val="nil"/>
              <w:bottom w:val="nil"/>
              <w:right w:val="nil"/>
            </w:tcBorders>
            <w:shd w:val="clear" w:color="auto" w:fill="0070C0"/>
            <w:noWrap/>
            <w:vAlign w:val="center"/>
            <w:hideMark/>
          </w:tcPr>
          <w:p w14:paraId="544B7BE1" w14:textId="77777777" w:rsidR="006426BB" w:rsidRPr="00312C42" w:rsidRDefault="006426BB" w:rsidP="00B442DB">
            <w:pPr>
              <w:pStyle w:val="Tablehead"/>
              <w:ind w:left="-57" w:right="-57"/>
              <w:rPr>
                <w:sz w:val="18"/>
                <w:szCs w:val="18"/>
                <w:lang w:val="ru-RU"/>
              </w:rPr>
            </w:pPr>
            <w:r w:rsidRPr="00312C42">
              <w:rPr>
                <w:sz w:val="18"/>
                <w:szCs w:val="18"/>
                <w:lang w:val="ru-RU"/>
              </w:rPr>
              <w:t>Счет</w:t>
            </w:r>
          </w:p>
        </w:tc>
        <w:tc>
          <w:tcPr>
            <w:tcW w:w="1087" w:type="dxa"/>
            <w:tcBorders>
              <w:top w:val="nil"/>
              <w:left w:val="nil"/>
              <w:bottom w:val="nil"/>
              <w:right w:val="nil"/>
            </w:tcBorders>
            <w:shd w:val="clear" w:color="auto" w:fill="0070C0"/>
            <w:vAlign w:val="center"/>
            <w:hideMark/>
          </w:tcPr>
          <w:p w14:paraId="6EDC4DFD" w14:textId="4BF25D41" w:rsidR="006426BB" w:rsidRPr="00312C42" w:rsidRDefault="006426BB" w:rsidP="00B442DB">
            <w:pPr>
              <w:pStyle w:val="Tablehead"/>
              <w:ind w:left="-57" w:right="-57"/>
              <w:rPr>
                <w:sz w:val="18"/>
                <w:szCs w:val="18"/>
                <w:lang w:val="ru-RU"/>
              </w:rPr>
            </w:pPr>
            <w:r w:rsidRPr="00312C42">
              <w:rPr>
                <w:sz w:val="18"/>
                <w:szCs w:val="18"/>
                <w:lang w:val="ru-RU"/>
              </w:rPr>
              <w:t>Остаток на 31.12.202</w:t>
            </w:r>
            <w:r w:rsidR="00B442DB" w:rsidRPr="00312C42">
              <w:rPr>
                <w:sz w:val="18"/>
                <w:szCs w:val="18"/>
                <w:lang w:val="ru-RU"/>
              </w:rPr>
              <w:t>1</w:t>
            </w:r>
            <w:r w:rsidRPr="00312C42">
              <w:rPr>
                <w:sz w:val="18"/>
                <w:szCs w:val="18"/>
                <w:lang w:val="ru-RU"/>
              </w:rPr>
              <w:t xml:space="preserve"> г.</w:t>
            </w:r>
          </w:p>
        </w:tc>
        <w:tc>
          <w:tcPr>
            <w:tcW w:w="1087" w:type="dxa"/>
            <w:tcBorders>
              <w:top w:val="nil"/>
              <w:left w:val="nil"/>
              <w:bottom w:val="nil"/>
              <w:right w:val="nil"/>
            </w:tcBorders>
            <w:shd w:val="clear" w:color="auto" w:fill="0070C0"/>
            <w:vAlign w:val="center"/>
            <w:hideMark/>
          </w:tcPr>
          <w:p w14:paraId="14A8C84B" w14:textId="77777777" w:rsidR="006426BB" w:rsidRPr="00312C42" w:rsidRDefault="006426BB" w:rsidP="00B442DB">
            <w:pPr>
              <w:pStyle w:val="Tablehead"/>
              <w:ind w:left="-57" w:right="-57"/>
              <w:rPr>
                <w:sz w:val="18"/>
                <w:szCs w:val="18"/>
                <w:lang w:val="ru-RU"/>
              </w:rPr>
            </w:pPr>
            <w:r w:rsidRPr="00312C42">
              <w:rPr>
                <w:sz w:val="18"/>
                <w:szCs w:val="18"/>
                <w:lang w:val="ru-RU"/>
              </w:rPr>
              <w:t>Увеличение/</w:t>
            </w:r>
            <w:r w:rsidRPr="00312C42">
              <w:rPr>
                <w:sz w:val="18"/>
                <w:szCs w:val="18"/>
                <w:lang w:val="ru-RU"/>
              </w:rPr>
              <w:br/>
              <w:t>уменьшение</w:t>
            </w:r>
          </w:p>
        </w:tc>
        <w:tc>
          <w:tcPr>
            <w:tcW w:w="945" w:type="dxa"/>
            <w:tcBorders>
              <w:top w:val="nil"/>
              <w:left w:val="nil"/>
              <w:bottom w:val="nil"/>
              <w:right w:val="nil"/>
            </w:tcBorders>
            <w:shd w:val="clear" w:color="auto" w:fill="0070C0"/>
            <w:vAlign w:val="center"/>
            <w:hideMark/>
          </w:tcPr>
          <w:p w14:paraId="2A188F95" w14:textId="41FB796E" w:rsidR="006426BB" w:rsidRPr="00312C42" w:rsidRDefault="006426BB" w:rsidP="00B442DB">
            <w:pPr>
              <w:pStyle w:val="Tablehead"/>
              <w:ind w:left="-57" w:right="-57"/>
              <w:rPr>
                <w:sz w:val="18"/>
                <w:szCs w:val="18"/>
                <w:lang w:val="ru-RU"/>
              </w:rPr>
            </w:pPr>
            <w:r w:rsidRPr="00312C42">
              <w:rPr>
                <w:sz w:val="18"/>
                <w:szCs w:val="18"/>
                <w:lang w:val="ru-RU"/>
              </w:rPr>
              <w:t>202</w:t>
            </w:r>
            <w:r w:rsidR="00B442DB" w:rsidRPr="00312C42">
              <w:rPr>
                <w:sz w:val="18"/>
                <w:szCs w:val="18"/>
                <w:lang w:val="ru-RU"/>
              </w:rPr>
              <w:t>1</w:t>
            </w:r>
            <w:r w:rsidRPr="00312C42">
              <w:rPr>
                <w:sz w:val="18"/>
                <w:szCs w:val="18"/>
                <w:lang w:val="ru-RU"/>
              </w:rPr>
              <w:t xml:space="preserve"> г.</w:t>
            </w:r>
            <w:r w:rsidRPr="00312C42">
              <w:rPr>
                <w:sz w:val="18"/>
                <w:szCs w:val="18"/>
                <w:lang w:val="ru-RU"/>
              </w:rPr>
              <w:br/>
              <w:t>(пересчи-танные)</w:t>
            </w:r>
          </w:p>
        </w:tc>
        <w:tc>
          <w:tcPr>
            <w:tcW w:w="1745" w:type="dxa"/>
            <w:tcBorders>
              <w:top w:val="nil"/>
              <w:left w:val="nil"/>
              <w:bottom w:val="nil"/>
              <w:right w:val="nil"/>
            </w:tcBorders>
            <w:shd w:val="clear" w:color="auto" w:fill="0070C0"/>
            <w:vAlign w:val="center"/>
          </w:tcPr>
          <w:p w14:paraId="7A54BE46" w14:textId="14A64AA8" w:rsidR="006426BB" w:rsidRPr="00312C42" w:rsidRDefault="00B442DB" w:rsidP="00B442DB">
            <w:pPr>
              <w:pStyle w:val="Tablehead"/>
              <w:ind w:left="-57" w:right="-57"/>
              <w:rPr>
                <w:sz w:val="18"/>
                <w:szCs w:val="18"/>
                <w:lang w:val="ru-RU"/>
              </w:rPr>
            </w:pPr>
            <w:r w:rsidRPr="00312C42">
              <w:rPr>
                <w:sz w:val="18"/>
                <w:szCs w:val="18"/>
                <w:lang w:val="ru-RU"/>
              </w:rPr>
              <w:t>Счет</w:t>
            </w:r>
          </w:p>
        </w:tc>
        <w:tc>
          <w:tcPr>
            <w:tcW w:w="1090" w:type="dxa"/>
            <w:tcBorders>
              <w:top w:val="nil"/>
              <w:left w:val="nil"/>
              <w:bottom w:val="nil"/>
              <w:right w:val="nil"/>
            </w:tcBorders>
            <w:shd w:val="clear" w:color="auto" w:fill="0070C0"/>
            <w:vAlign w:val="center"/>
          </w:tcPr>
          <w:p w14:paraId="0B4912A9" w14:textId="2401F65B" w:rsidR="006426BB" w:rsidRPr="00312C42" w:rsidRDefault="006426BB" w:rsidP="00B442DB">
            <w:pPr>
              <w:pStyle w:val="Tablehead"/>
              <w:ind w:left="-57" w:right="-57"/>
              <w:rPr>
                <w:sz w:val="18"/>
                <w:szCs w:val="18"/>
                <w:lang w:val="ru-RU"/>
              </w:rPr>
            </w:pPr>
            <w:r w:rsidRPr="00312C42">
              <w:rPr>
                <w:sz w:val="18"/>
                <w:szCs w:val="18"/>
                <w:lang w:val="ru-RU"/>
              </w:rPr>
              <w:t>Остаток на 31.12.2021 г.</w:t>
            </w:r>
          </w:p>
        </w:tc>
        <w:tc>
          <w:tcPr>
            <w:tcW w:w="1134" w:type="dxa"/>
            <w:tcBorders>
              <w:top w:val="nil"/>
              <w:left w:val="nil"/>
              <w:bottom w:val="nil"/>
              <w:right w:val="nil"/>
            </w:tcBorders>
            <w:shd w:val="clear" w:color="auto" w:fill="0070C0"/>
            <w:vAlign w:val="center"/>
            <w:hideMark/>
          </w:tcPr>
          <w:p w14:paraId="0D5D9478" w14:textId="77777777" w:rsidR="006426BB" w:rsidRPr="00312C42" w:rsidRDefault="006426BB" w:rsidP="00B442DB">
            <w:pPr>
              <w:pStyle w:val="Tablehead"/>
              <w:ind w:left="-57" w:right="-57"/>
              <w:rPr>
                <w:sz w:val="18"/>
                <w:szCs w:val="18"/>
                <w:lang w:val="ru-RU"/>
              </w:rPr>
            </w:pPr>
            <w:r w:rsidRPr="00312C42">
              <w:rPr>
                <w:sz w:val="18"/>
                <w:szCs w:val="18"/>
                <w:lang w:val="ru-RU"/>
              </w:rPr>
              <w:t>Увеличение/</w:t>
            </w:r>
            <w:r w:rsidRPr="00312C42">
              <w:rPr>
                <w:sz w:val="18"/>
                <w:szCs w:val="18"/>
                <w:lang w:val="ru-RU"/>
              </w:rPr>
              <w:br/>
              <w:t>уменьшение</w:t>
            </w:r>
          </w:p>
        </w:tc>
        <w:tc>
          <w:tcPr>
            <w:tcW w:w="856" w:type="dxa"/>
            <w:tcBorders>
              <w:top w:val="nil"/>
              <w:left w:val="nil"/>
              <w:bottom w:val="nil"/>
              <w:right w:val="nil"/>
            </w:tcBorders>
            <w:shd w:val="clear" w:color="auto" w:fill="0070C0"/>
            <w:vAlign w:val="center"/>
            <w:hideMark/>
          </w:tcPr>
          <w:p w14:paraId="5A15867A" w14:textId="77777777" w:rsidR="006426BB" w:rsidRPr="00312C42" w:rsidRDefault="006426BB" w:rsidP="00B442DB">
            <w:pPr>
              <w:pStyle w:val="Tablehead"/>
              <w:ind w:left="-57" w:right="-57"/>
              <w:rPr>
                <w:sz w:val="18"/>
                <w:szCs w:val="18"/>
                <w:lang w:val="ru-RU"/>
              </w:rPr>
            </w:pPr>
            <w:r w:rsidRPr="00312C42">
              <w:rPr>
                <w:sz w:val="18"/>
                <w:szCs w:val="18"/>
                <w:lang w:val="ru-RU"/>
              </w:rPr>
              <w:t>2021 г.</w:t>
            </w:r>
            <w:r w:rsidRPr="00312C42">
              <w:rPr>
                <w:sz w:val="18"/>
                <w:szCs w:val="18"/>
                <w:lang w:val="ru-RU"/>
              </w:rPr>
              <w:br/>
              <w:t>(пересчи-танные)</w:t>
            </w:r>
          </w:p>
        </w:tc>
      </w:tr>
      <w:tr w:rsidR="00312C42" w:rsidRPr="00312C42" w14:paraId="6F901398" w14:textId="77777777" w:rsidTr="00265CBA">
        <w:tc>
          <w:tcPr>
            <w:tcW w:w="1701" w:type="dxa"/>
            <w:tcBorders>
              <w:top w:val="nil"/>
              <w:left w:val="nil"/>
              <w:bottom w:val="nil"/>
              <w:right w:val="nil"/>
            </w:tcBorders>
            <w:shd w:val="clear" w:color="auto" w:fill="auto"/>
            <w:noWrap/>
            <w:vAlign w:val="bottom"/>
          </w:tcPr>
          <w:p w14:paraId="2C4B51B1" w14:textId="2D8E8891" w:rsidR="00312C42" w:rsidRPr="00312C42" w:rsidRDefault="00312C42" w:rsidP="00312C42">
            <w:pPr>
              <w:pStyle w:val="Tabletext"/>
              <w:rPr>
                <w:sz w:val="18"/>
                <w:szCs w:val="18"/>
                <w:lang w:val="ru-RU"/>
              </w:rPr>
            </w:pPr>
            <w:r w:rsidRPr="00312C42">
              <w:rPr>
                <w:sz w:val="18"/>
                <w:szCs w:val="18"/>
                <w:lang w:val="ru-RU"/>
              </w:rPr>
              <w:t>Ассигнованный капитал</w:t>
            </w:r>
          </w:p>
        </w:tc>
        <w:tc>
          <w:tcPr>
            <w:tcW w:w="1087" w:type="dxa"/>
            <w:tcBorders>
              <w:top w:val="nil"/>
              <w:left w:val="nil"/>
              <w:bottom w:val="nil"/>
              <w:right w:val="nil"/>
            </w:tcBorders>
            <w:shd w:val="clear" w:color="auto" w:fill="auto"/>
            <w:noWrap/>
            <w:vAlign w:val="bottom"/>
          </w:tcPr>
          <w:p w14:paraId="6089AF77" w14:textId="381132F3" w:rsidR="00312C42" w:rsidRPr="00312C42" w:rsidRDefault="00312C42" w:rsidP="00312C42">
            <w:pPr>
              <w:pStyle w:val="Tabletext"/>
              <w:ind w:right="57"/>
              <w:jc w:val="right"/>
              <w:rPr>
                <w:sz w:val="18"/>
                <w:szCs w:val="18"/>
                <w:lang w:val="ru-RU"/>
              </w:rPr>
            </w:pPr>
          </w:p>
        </w:tc>
        <w:tc>
          <w:tcPr>
            <w:tcW w:w="1087" w:type="dxa"/>
            <w:tcBorders>
              <w:top w:val="nil"/>
              <w:left w:val="nil"/>
              <w:bottom w:val="nil"/>
              <w:right w:val="nil"/>
            </w:tcBorders>
            <w:shd w:val="clear" w:color="auto" w:fill="auto"/>
            <w:noWrap/>
            <w:vAlign w:val="bottom"/>
          </w:tcPr>
          <w:p w14:paraId="1D1D62F7" w14:textId="14DA6BCF" w:rsidR="00312C42" w:rsidRPr="00312C42" w:rsidRDefault="00312C42" w:rsidP="00312C42">
            <w:pPr>
              <w:pStyle w:val="Tabletext"/>
              <w:ind w:right="57"/>
              <w:jc w:val="right"/>
              <w:rPr>
                <w:sz w:val="18"/>
                <w:szCs w:val="18"/>
                <w:lang w:val="ru-RU"/>
              </w:rPr>
            </w:pPr>
            <w:r w:rsidRPr="00312C42">
              <w:rPr>
                <w:sz w:val="18"/>
                <w:szCs w:val="18"/>
                <w:lang w:val="ru-RU"/>
              </w:rPr>
              <w:t>1 581</w:t>
            </w:r>
          </w:p>
        </w:tc>
        <w:tc>
          <w:tcPr>
            <w:tcW w:w="945" w:type="dxa"/>
            <w:tcBorders>
              <w:top w:val="nil"/>
              <w:left w:val="nil"/>
              <w:bottom w:val="nil"/>
              <w:right w:val="nil"/>
            </w:tcBorders>
            <w:shd w:val="clear" w:color="auto" w:fill="auto"/>
            <w:noWrap/>
            <w:vAlign w:val="bottom"/>
          </w:tcPr>
          <w:p w14:paraId="0B6A6571" w14:textId="1F67E957" w:rsidR="00312C42" w:rsidRPr="00312C42" w:rsidRDefault="00312C42" w:rsidP="00312C42">
            <w:pPr>
              <w:pStyle w:val="Tabletext"/>
              <w:ind w:right="57"/>
              <w:jc w:val="right"/>
              <w:rPr>
                <w:sz w:val="18"/>
                <w:szCs w:val="18"/>
                <w:lang w:val="ru-RU"/>
              </w:rPr>
            </w:pPr>
            <w:r w:rsidRPr="00312C42">
              <w:rPr>
                <w:sz w:val="18"/>
                <w:szCs w:val="18"/>
                <w:lang w:val="ru-RU"/>
              </w:rPr>
              <w:t>1 581</w:t>
            </w:r>
          </w:p>
        </w:tc>
        <w:tc>
          <w:tcPr>
            <w:tcW w:w="1745" w:type="dxa"/>
            <w:tcBorders>
              <w:top w:val="nil"/>
              <w:left w:val="nil"/>
              <w:bottom w:val="nil"/>
              <w:right w:val="nil"/>
            </w:tcBorders>
            <w:shd w:val="clear" w:color="auto" w:fill="auto"/>
          </w:tcPr>
          <w:p w14:paraId="4A98373A" w14:textId="5CEC006B" w:rsidR="00312C42" w:rsidRPr="0030277F" w:rsidRDefault="00265CBA" w:rsidP="00312C42">
            <w:pPr>
              <w:pStyle w:val="Tabletext"/>
              <w:rPr>
                <w:sz w:val="18"/>
                <w:szCs w:val="18"/>
                <w:lang w:val="ru-RU"/>
              </w:rPr>
            </w:pPr>
            <w:r w:rsidRPr="00265CBA">
              <w:rPr>
                <w:sz w:val="18"/>
                <w:szCs w:val="18"/>
                <w:lang w:val="ru-RU"/>
              </w:rPr>
              <w:t>Прочие доходы от деятельности</w:t>
            </w:r>
          </w:p>
        </w:tc>
        <w:tc>
          <w:tcPr>
            <w:tcW w:w="1090" w:type="dxa"/>
            <w:tcBorders>
              <w:top w:val="nil"/>
              <w:left w:val="nil"/>
              <w:bottom w:val="nil"/>
              <w:right w:val="nil"/>
            </w:tcBorders>
            <w:vAlign w:val="bottom"/>
          </w:tcPr>
          <w:p w14:paraId="0BC24D03" w14:textId="20146CA2" w:rsidR="00312C42" w:rsidRPr="00312C42" w:rsidRDefault="00312C42" w:rsidP="00312C42">
            <w:pPr>
              <w:pStyle w:val="Tabletext"/>
              <w:ind w:right="57"/>
              <w:jc w:val="right"/>
              <w:rPr>
                <w:sz w:val="18"/>
                <w:szCs w:val="18"/>
                <w:lang w:val="ru-RU"/>
              </w:rPr>
            </w:pPr>
            <w:r w:rsidRPr="00312C42">
              <w:rPr>
                <w:sz w:val="18"/>
                <w:szCs w:val="18"/>
                <w:lang w:val="ru-RU"/>
              </w:rPr>
              <w:t>1 581</w:t>
            </w:r>
          </w:p>
        </w:tc>
        <w:tc>
          <w:tcPr>
            <w:tcW w:w="1134" w:type="dxa"/>
            <w:tcBorders>
              <w:top w:val="nil"/>
              <w:left w:val="nil"/>
              <w:bottom w:val="nil"/>
              <w:right w:val="nil"/>
            </w:tcBorders>
            <w:shd w:val="clear" w:color="auto" w:fill="auto"/>
            <w:noWrap/>
            <w:vAlign w:val="bottom"/>
          </w:tcPr>
          <w:p w14:paraId="38111EF8" w14:textId="7BBA1505" w:rsidR="00312C42" w:rsidRPr="00312C42" w:rsidRDefault="00312C42" w:rsidP="00312C42">
            <w:pPr>
              <w:pStyle w:val="Tabletext"/>
              <w:ind w:right="57"/>
              <w:jc w:val="right"/>
              <w:rPr>
                <w:sz w:val="18"/>
                <w:szCs w:val="18"/>
                <w:lang w:val="ru-RU"/>
              </w:rPr>
            </w:pPr>
            <w:r w:rsidRPr="00312C42">
              <w:rPr>
                <w:sz w:val="18"/>
                <w:szCs w:val="18"/>
                <w:lang w:val="ru-RU"/>
              </w:rPr>
              <w:t>(1 581)</w:t>
            </w:r>
          </w:p>
        </w:tc>
        <w:tc>
          <w:tcPr>
            <w:tcW w:w="856" w:type="dxa"/>
            <w:tcBorders>
              <w:top w:val="nil"/>
              <w:left w:val="nil"/>
              <w:bottom w:val="nil"/>
              <w:right w:val="nil"/>
            </w:tcBorders>
            <w:shd w:val="clear" w:color="auto" w:fill="auto"/>
            <w:noWrap/>
            <w:vAlign w:val="bottom"/>
          </w:tcPr>
          <w:p w14:paraId="03DDD063" w14:textId="28D16EBC" w:rsidR="00312C42" w:rsidRPr="00312C42" w:rsidRDefault="00312C42" w:rsidP="00312C42">
            <w:pPr>
              <w:pStyle w:val="Tabletext"/>
              <w:ind w:right="57"/>
              <w:jc w:val="right"/>
              <w:rPr>
                <w:sz w:val="18"/>
                <w:szCs w:val="18"/>
                <w:lang w:val="ru-RU"/>
              </w:rPr>
            </w:pPr>
            <w:r w:rsidRPr="00312C42">
              <w:rPr>
                <w:sz w:val="18"/>
                <w:szCs w:val="18"/>
                <w:lang w:val="ru-RU"/>
              </w:rPr>
              <w:t>−</w:t>
            </w:r>
          </w:p>
        </w:tc>
      </w:tr>
      <w:tr w:rsidR="00312C42" w:rsidRPr="00312C42" w14:paraId="481D1843" w14:textId="77777777" w:rsidTr="006426BB">
        <w:tc>
          <w:tcPr>
            <w:tcW w:w="1701" w:type="dxa"/>
            <w:tcBorders>
              <w:top w:val="nil"/>
              <w:left w:val="nil"/>
              <w:bottom w:val="nil"/>
              <w:right w:val="nil"/>
            </w:tcBorders>
            <w:shd w:val="clear" w:color="auto" w:fill="auto"/>
            <w:noWrap/>
            <w:vAlign w:val="bottom"/>
          </w:tcPr>
          <w:p w14:paraId="054C9FD0" w14:textId="5019E536" w:rsidR="00312C42" w:rsidRPr="00312C42" w:rsidRDefault="00312C42" w:rsidP="00312C42">
            <w:pPr>
              <w:pStyle w:val="Tabletext"/>
              <w:rPr>
                <w:sz w:val="18"/>
                <w:szCs w:val="18"/>
                <w:lang w:val="ru-RU"/>
              </w:rPr>
            </w:pPr>
            <w:r w:rsidRPr="00312C42">
              <w:rPr>
                <w:sz w:val="18"/>
                <w:szCs w:val="18"/>
                <w:lang w:val="ru-RU"/>
              </w:rPr>
              <w:t>Накопленный дефицит</w:t>
            </w:r>
          </w:p>
        </w:tc>
        <w:tc>
          <w:tcPr>
            <w:tcW w:w="1087" w:type="dxa"/>
            <w:tcBorders>
              <w:top w:val="nil"/>
              <w:left w:val="nil"/>
              <w:bottom w:val="nil"/>
              <w:right w:val="nil"/>
            </w:tcBorders>
            <w:shd w:val="clear" w:color="auto" w:fill="auto"/>
            <w:noWrap/>
            <w:vAlign w:val="bottom"/>
          </w:tcPr>
          <w:p w14:paraId="679BB01F" w14:textId="3289487E" w:rsidR="00312C42" w:rsidRPr="00312C42" w:rsidRDefault="00312C42" w:rsidP="00312C42">
            <w:pPr>
              <w:pStyle w:val="Tabletext"/>
              <w:ind w:right="57"/>
              <w:jc w:val="right"/>
              <w:rPr>
                <w:sz w:val="18"/>
                <w:szCs w:val="18"/>
                <w:lang w:val="ru-RU"/>
              </w:rPr>
            </w:pPr>
            <w:r w:rsidRPr="00312C42">
              <w:rPr>
                <w:sz w:val="18"/>
                <w:szCs w:val="18"/>
                <w:lang w:val="ru-RU"/>
              </w:rPr>
              <w:t>−</w:t>
            </w:r>
          </w:p>
        </w:tc>
        <w:tc>
          <w:tcPr>
            <w:tcW w:w="1087" w:type="dxa"/>
            <w:tcBorders>
              <w:top w:val="nil"/>
              <w:left w:val="nil"/>
              <w:bottom w:val="nil"/>
              <w:right w:val="nil"/>
            </w:tcBorders>
            <w:shd w:val="clear" w:color="auto" w:fill="auto"/>
            <w:noWrap/>
            <w:vAlign w:val="bottom"/>
          </w:tcPr>
          <w:p w14:paraId="5AC092FD" w14:textId="175B6A15" w:rsidR="00312C42" w:rsidRPr="00312C42" w:rsidRDefault="00312C42" w:rsidP="00312C42">
            <w:pPr>
              <w:pStyle w:val="Tabletext"/>
              <w:ind w:right="57"/>
              <w:jc w:val="right"/>
              <w:rPr>
                <w:sz w:val="18"/>
                <w:szCs w:val="18"/>
                <w:lang w:val="ru-RU"/>
              </w:rPr>
            </w:pPr>
            <w:r w:rsidRPr="00312C42">
              <w:rPr>
                <w:sz w:val="18"/>
                <w:szCs w:val="18"/>
                <w:lang w:val="ru-RU"/>
              </w:rPr>
              <w:t>(1 581)</w:t>
            </w:r>
          </w:p>
        </w:tc>
        <w:tc>
          <w:tcPr>
            <w:tcW w:w="945" w:type="dxa"/>
            <w:tcBorders>
              <w:top w:val="nil"/>
              <w:left w:val="nil"/>
              <w:bottom w:val="nil"/>
              <w:right w:val="nil"/>
            </w:tcBorders>
            <w:shd w:val="clear" w:color="auto" w:fill="auto"/>
            <w:noWrap/>
            <w:vAlign w:val="bottom"/>
          </w:tcPr>
          <w:p w14:paraId="28D3EC2C" w14:textId="706F6740" w:rsidR="00312C42" w:rsidRPr="00312C42" w:rsidRDefault="00312C42" w:rsidP="00312C42">
            <w:pPr>
              <w:pStyle w:val="Tabletext"/>
              <w:ind w:right="57"/>
              <w:jc w:val="right"/>
              <w:rPr>
                <w:sz w:val="18"/>
                <w:szCs w:val="18"/>
                <w:lang w:val="ru-RU"/>
              </w:rPr>
            </w:pPr>
            <w:r w:rsidRPr="00312C42">
              <w:rPr>
                <w:sz w:val="18"/>
                <w:szCs w:val="18"/>
                <w:lang w:val="ru-RU"/>
              </w:rPr>
              <w:t>(1 581)</w:t>
            </w:r>
          </w:p>
        </w:tc>
        <w:tc>
          <w:tcPr>
            <w:tcW w:w="1745" w:type="dxa"/>
            <w:tcBorders>
              <w:top w:val="nil"/>
              <w:left w:val="nil"/>
              <w:bottom w:val="nil"/>
              <w:right w:val="nil"/>
            </w:tcBorders>
          </w:tcPr>
          <w:p w14:paraId="1F6C2F84" w14:textId="47C5B2E5" w:rsidR="00312C42" w:rsidRPr="00312C42" w:rsidRDefault="0030277F" w:rsidP="00312C42">
            <w:pPr>
              <w:pStyle w:val="Tabletext"/>
              <w:rPr>
                <w:sz w:val="18"/>
                <w:szCs w:val="18"/>
                <w:lang w:val="ru-RU"/>
              </w:rPr>
            </w:pPr>
            <w:r w:rsidRPr="00312C42">
              <w:rPr>
                <w:sz w:val="18"/>
                <w:szCs w:val="18"/>
                <w:lang w:val="ru-RU"/>
              </w:rPr>
              <w:t>Накопленный дефицит</w:t>
            </w:r>
          </w:p>
        </w:tc>
        <w:tc>
          <w:tcPr>
            <w:tcW w:w="1090" w:type="dxa"/>
            <w:tcBorders>
              <w:top w:val="nil"/>
              <w:left w:val="nil"/>
              <w:bottom w:val="nil"/>
              <w:right w:val="nil"/>
            </w:tcBorders>
            <w:vAlign w:val="bottom"/>
          </w:tcPr>
          <w:p w14:paraId="65181BEA" w14:textId="4C8B84A3" w:rsidR="00312C42" w:rsidRPr="00312C42" w:rsidRDefault="00312C42" w:rsidP="00312C42">
            <w:pPr>
              <w:pStyle w:val="Tabletext"/>
              <w:ind w:right="57"/>
              <w:jc w:val="right"/>
              <w:rPr>
                <w:sz w:val="18"/>
                <w:szCs w:val="18"/>
                <w:lang w:val="ru-RU"/>
              </w:rPr>
            </w:pPr>
            <w:r w:rsidRPr="00312C42">
              <w:rPr>
                <w:sz w:val="18"/>
                <w:szCs w:val="18"/>
                <w:lang w:val="ru-RU"/>
              </w:rPr>
              <w:t>−</w:t>
            </w:r>
          </w:p>
        </w:tc>
        <w:tc>
          <w:tcPr>
            <w:tcW w:w="1134" w:type="dxa"/>
            <w:tcBorders>
              <w:top w:val="nil"/>
              <w:left w:val="nil"/>
              <w:bottom w:val="nil"/>
              <w:right w:val="nil"/>
            </w:tcBorders>
            <w:shd w:val="clear" w:color="auto" w:fill="auto"/>
            <w:noWrap/>
            <w:vAlign w:val="bottom"/>
          </w:tcPr>
          <w:p w14:paraId="68F3C83B" w14:textId="4D71BAA3" w:rsidR="00312C42" w:rsidRPr="00312C42" w:rsidRDefault="00312C42" w:rsidP="00312C42">
            <w:pPr>
              <w:pStyle w:val="Tabletext"/>
              <w:ind w:right="57"/>
              <w:jc w:val="right"/>
              <w:rPr>
                <w:sz w:val="18"/>
                <w:szCs w:val="18"/>
                <w:lang w:val="ru-RU"/>
              </w:rPr>
            </w:pPr>
            <w:r w:rsidRPr="00312C42">
              <w:rPr>
                <w:sz w:val="18"/>
                <w:szCs w:val="18"/>
                <w:lang w:val="ru-RU"/>
              </w:rPr>
              <w:t>1 354</w:t>
            </w:r>
          </w:p>
        </w:tc>
        <w:tc>
          <w:tcPr>
            <w:tcW w:w="856" w:type="dxa"/>
            <w:tcBorders>
              <w:top w:val="nil"/>
              <w:left w:val="nil"/>
              <w:bottom w:val="nil"/>
              <w:right w:val="nil"/>
            </w:tcBorders>
            <w:shd w:val="clear" w:color="auto" w:fill="auto"/>
            <w:noWrap/>
            <w:vAlign w:val="bottom"/>
          </w:tcPr>
          <w:p w14:paraId="6B5572AC" w14:textId="70347DF7" w:rsidR="00312C42" w:rsidRPr="00312C42" w:rsidRDefault="00312C42" w:rsidP="00312C42">
            <w:pPr>
              <w:pStyle w:val="Tabletext"/>
              <w:ind w:right="57"/>
              <w:jc w:val="right"/>
              <w:rPr>
                <w:sz w:val="18"/>
                <w:szCs w:val="18"/>
                <w:lang w:val="ru-RU"/>
              </w:rPr>
            </w:pPr>
            <w:r w:rsidRPr="00312C42">
              <w:rPr>
                <w:sz w:val="18"/>
                <w:szCs w:val="18"/>
                <w:lang w:val="ru-RU"/>
              </w:rPr>
              <w:t>(1 354)</w:t>
            </w:r>
          </w:p>
        </w:tc>
      </w:tr>
      <w:tr w:rsidR="006426BB" w:rsidRPr="00312C42" w14:paraId="6B6DEDF1" w14:textId="77777777" w:rsidTr="006426BB">
        <w:tc>
          <w:tcPr>
            <w:tcW w:w="1701" w:type="dxa"/>
            <w:tcBorders>
              <w:top w:val="nil"/>
              <w:left w:val="nil"/>
              <w:bottom w:val="nil"/>
              <w:right w:val="nil"/>
            </w:tcBorders>
            <w:shd w:val="clear" w:color="auto" w:fill="auto"/>
            <w:noWrap/>
            <w:vAlign w:val="bottom"/>
          </w:tcPr>
          <w:p w14:paraId="1F388BD9" w14:textId="44698756" w:rsidR="006426BB" w:rsidRPr="00312C42" w:rsidRDefault="006426BB" w:rsidP="008F74E9">
            <w:pPr>
              <w:pStyle w:val="Tabletext"/>
              <w:rPr>
                <w:sz w:val="18"/>
                <w:szCs w:val="18"/>
                <w:lang w:val="ru-RU"/>
              </w:rPr>
            </w:pPr>
          </w:p>
        </w:tc>
        <w:tc>
          <w:tcPr>
            <w:tcW w:w="1087" w:type="dxa"/>
            <w:tcBorders>
              <w:top w:val="nil"/>
              <w:left w:val="nil"/>
              <w:bottom w:val="nil"/>
              <w:right w:val="nil"/>
            </w:tcBorders>
            <w:shd w:val="clear" w:color="auto" w:fill="auto"/>
            <w:noWrap/>
            <w:vAlign w:val="bottom"/>
          </w:tcPr>
          <w:p w14:paraId="5759BE93" w14:textId="628932AA" w:rsidR="006426BB" w:rsidRPr="00312C42" w:rsidRDefault="006426BB" w:rsidP="008F74E9">
            <w:pPr>
              <w:pStyle w:val="Tabletext"/>
              <w:ind w:right="57"/>
              <w:jc w:val="right"/>
              <w:rPr>
                <w:sz w:val="18"/>
                <w:szCs w:val="18"/>
                <w:lang w:val="ru-RU"/>
              </w:rPr>
            </w:pPr>
          </w:p>
        </w:tc>
        <w:tc>
          <w:tcPr>
            <w:tcW w:w="1087" w:type="dxa"/>
            <w:tcBorders>
              <w:top w:val="nil"/>
              <w:left w:val="nil"/>
              <w:bottom w:val="nil"/>
              <w:right w:val="nil"/>
            </w:tcBorders>
            <w:shd w:val="clear" w:color="auto" w:fill="auto"/>
            <w:noWrap/>
            <w:vAlign w:val="bottom"/>
          </w:tcPr>
          <w:p w14:paraId="28F0F6D4" w14:textId="114A180C" w:rsidR="006426BB" w:rsidRPr="00312C42" w:rsidRDefault="006426BB" w:rsidP="008F74E9">
            <w:pPr>
              <w:pStyle w:val="Tabletext"/>
              <w:ind w:right="57"/>
              <w:jc w:val="right"/>
              <w:rPr>
                <w:sz w:val="18"/>
                <w:szCs w:val="18"/>
                <w:lang w:val="ru-RU"/>
              </w:rPr>
            </w:pPr>
          </w:p>
        </w:tc>
        <w:tc>
          <w:tcPr>
            <w:tcW w:w="945" w:type="dxa"/>
            <w:tcBorders>
              <w:top w:val="nil"/>
              <w:left w:val="nil"/>
              <w:bottom w:val="nil"/>
              <w:right w:val="nil"/>
            </w:tcBorders>
            <w:shd w:val="clear" w:color="auto" w:fill="auto"/>
            <w:noWrap/>
            <w:vAlign w:val="bottom"/>
          </w:tcPr>
          <w:p w14:paraId="3F39EC4C" w14:textId="0D91111C" w:rsidR="006426BB" w:rsidRPr="00312C42" w:rsidRDefault="006426BB" w:rsidP="008F74E9">
            <w:pPr>
              <w:pStyle w:val="Tabletext"/>
              <w:ind w:right="57"/>
              <w:jc w:val="right"/>
              <w:rPr>
                <w:sz w:val="18"/>
                <w:szCs w:val="18"/>
                <w:lang w:val="ru-RU"/>
              </w:rPr>
            </w:pPr>
          </w:p>
        </w:tc>
        <w:tc>
          <w:tcPr>
            <w:tcW w:w="1745" w:type="dxa"/>
            <w:tcBorders>
              <w:top w:val="nil"/>
              <w:left w:val="nil"/>
              <w:bottom w:val="nil"/>
              <w:right w:val="nil"/>
            </w:tcBorders>
          </w:tcPr>
          <w:p w14:paraId="687E8DB4" w14:textId="772399FB" w:rsidR="006426BB" w:rsidRPr="0030277F" w:rsidRDefault="0030277F" w:rsidP="00B442DB">
            <w:pPr>
              <w:pStyle w:val="Tabletext"/>
              <w:rPr>
                <w:sz w:val="18"/>
                <w:szCs w:val="18"/>
                <w:lang w:val="ru-RU"/>
              </w:rPr>
            </w:pPr>
            <w:r>
              <w:rPr>
                <w:sz w:val="18"/>
                <w:szCs w:val="18"/>
                <w:lang w:val="ru-RU"/>
              </w:rPr>
              <w:t>Прочие расходы</w:t>
            </w:r>
          </w:p>
        </w:tc>
        <w:tc>
          <w:tcPr>
            <w:tcW w:w="1090" w:type="dxa"/>
            <w:tcBorders>
              <w:top w:val="nil"/>
              <w:left w:val="nil"/>
              <w:bottom w:val="nil"/>
              <w:right w:val="nil"/>
            </w:tcBorders>
            <w:vAlign w:val="bottom"/>
          </w:tcPr>
          <w:p w14:paraId="2C2AEBD0" w14:textId="1467ADAD" w:rsidR="006426BB" w:rsidRPr="00312C42" w:rsidRDefault="006426BB" w:rsidP="008F74E9">
            <w:pPr>
              <w:pStyle w:val="Tabletext"/>
              <w:ind w:right="57"/>
              <w:jc w:val="right"/>
              <w:rPr>
                <w:sz w:val="18"/>
                <w:szCs w:val="18"/>
                <w:lang w:val="ru-RU"/>
              </w:rPr>
            </w:pPr>
            <w:r w:rsidRPr="00312C42">
              <w:rPr>
                <w:sz w:val="18"/>
                <w:szCs w:val="18"/>
                <w:lang w:val="ru-RU"/>
              </w:rPr>
              <w:t>(227)</w:t>
            </w:r>
          </w:p>
        </w:tc>
        <w:tc>
          <w:tcPr>
            <w:tcW w:w="1134" w:type="dxa"/>
            <w:tcBorders>
              <w:top w:val="nil"/>
              <w:left w:val="nil"/>
              <w:bottom w:val="nil"/>
              <w:right w:val="nil"/>
            </w:tcBorders>
            <w:shd w:val="clear" w:color="auto" w:fill="auto"/>
            <w:noWrap/>
            <w:vAlign w:val="bottom"/>
          </w:tcPr>
          <w:p w14:paraId="05A559FE" w14:textId="5271D5CF" w:rsidR="006426BB" w:rsidRPr="00312C42" w:rsidRDefault="006426BB" w:rsidP="008F74E9">
            <w:pPr>
              <w:pStyle w:val="Tabletext"/>
              <w:ind w:right="57"/>
              <w:jc w:val="right"/>
              <w:rPr>
                <w:sz w:val="18"/>
                <w:szCs w:val="18"/>
                <w:lang w:val="ru-RU"/>
              </w:rPr>
            </w:pPr>
            <w:r w:rsidRPr="00312C42">
              <w:rPr>
                <w:sz w:val="18"/>
                <w:szCs w:val="18"/>
                <w:lang w:val="ru-RU"/>
              </w:rPr>
              <w:t>227</w:t>
            </w:r>
          </w:p>
        </w:tc>
        <w:tc>
          <w:tcPr>
            <w:tcW w:w="856" w:type="dxa"/>
            <w:tcBorders>
              <w:top w:val="nil"/>
              <w:left w:val="nil"/>
              <w:bottom w:val="nil"/>
              <w:right w:val="nil"/>
            </w:tcBorders>
            <w:shd w:val="clear" w:color="auto" w:fill="auto"/>
            <w:noWrap/>
            <w:vAlign w:val="bottom"/>
          </w:tcPr>
          <w:p w14:paraId="337A0711" w14:textId="59361799" w:rsidR="006426BB" w:rsidRPr="00312C42" w:rsidRDefault="006426BB" w:rsidP="008F74E9">
            <w:pPr>
              <w:pStyle w:val="Tabletext"/>
              <w:ind w:right="57"/>
              <w:jc w:val="right"/>
              <w:rPr>
                <w:sz w:val="18"/>
                <w:szCs w:val="18"/>
                <w:lang w:val="ru-RU"/>
              </w:rPr>
            </w:pPr>
            <w:r w:rsidRPr="00312C42">
              <w:rPr>
                <w:sz w:val="18"/>
                <w:szCs w:val="18"/>
                <w:lang w:val="ru-RU"/>
              </w:rPr>
              <w:t>(227)</w:t>
            </w:r>
          </w:p>
        </w:tc>
      </w:tr>
    </w:tbl>
    <w:bookmarkEnd w:id="1128"/>
    <w:p w14:paraId="243C4413" w14:textId="248AA6BE" w:rsidR="007302F8" w:rsidRPr="00105654" w:rsidRDefault="00732430" w:rsidP="007C4606">
      <w:pPr>
        <w:pStyle w:val="Heading2"/>
        <w:spacing w:before="280"/>
        <w:rPr>
          <w:lang w:val="ru-RU"/>
        </w:rPr>
      </w:pPr>
      <w:r w:rsidRPr="00105654">
        <w:rPr>
          <w:lang w:val="ru-RU"/>
        </w:rPr>
        <w:t>15</w:t>
      </w:r>
      <w:r w:rsidRPr="00105654">
        <w:rPr>
          <w:lang w:val="ru-RU"/>
        </w:rPr>
        <w:tab/>
      </w:r>
      <w:r w:rsidR="006D3021" w:rsidRPr="00105654">
        <w:rPr>
          <w:lang w:val="ru-RU"/>
        </w:rPr>
        <w:t xml:space="preserve">Пожертвования по </w:t>
      </w:r>
      <w:r w:rsidR="005A63C7" w:rsidRPr="00105654">
        <w:rPr>
          <w:lang w:val="ru-RU"/>
        </w:rPr>
        <w:t>Музе</w:t>
      </w:r>
      <w:r w:rsidR="006D3021" w:rsidRPr="00105654">
        <w:rPr>
          <w:lang w:val="ru-RU"/>
        </w:rPr>
        <w:t>ю</w:t>
      </w:r>
      <w:r w:rsidR="005A63C7" w:rsidRPr="00105654">
        <w:rPr>
          <w:lang w:val="ru-RU"/>
        </w:rPr>
        <w:t xml:space="preserve"> ИКТ и</w:t>
      </w:r>
      <w:r w:rsidR="006D3021" w:rsidRPr="00105654">
        <w:rPr>
          <w:lang w:val="ru-RU"/>
        </w:rPr>
        <w:t xml:space="preserve"> залу Попова</w:t>
      </w:r>
    </w:p>
    <w:p w14:paraId="370C4EC4" w14:textId="6CA31DC9" w:rsidR="007302F8" w:rsidRPr="00105654" w:rsidRDefault="005A63C7" w:rsidP="001A2E60">
      <w:pPr>
        <w:spacing w:after="120"/>
        <w:rPr>
          <w:lang w:val="ru-RU"/>
        </w:rPr>
      </w:pPr>
      <w:r w:rsidRPr="00105654">
        <w:rPr>
          <w:lang w:val="ru-RU"/>
        </w:rPr>
        <w:t xml:space="preserve">МСЭ ошибочно отразил доход от спонсорской помощи музею ИКТ и </w:t>
      </w:r>
      <w:r w:rsidR="006D3021" w:rsidRPr="00105654">
        <w:rPr>
          <w:lang w:val="ru-RU"/>
        </w:rPr>
        <w:t xml:space="preserve">по залу </w:t>
      </w:r>
      <w:r w:rsidRPr="00105654">
        <w:rPr>
          <w:lang w:val="ru-RU"/>
        </w:rPr>
        <w:t>Попов</w:t>
      </w:r>
      <w:r w:rsidR="006D3021" w:rsidRPr="00105654">
        <w:rPr>
          <w:lang w:val="ru-RU"/>
        </w:rPr>
        <w:t xml:space="preserve">а </w:t>
      </w:r>
      <w:r w:rsidRPr="00105654">
        <w:rPr>
          <w:lang w:val="ru-RU"/>
        </w:rPr>
        <w:t>в 2020 и 2021</w:t>
      </w:r>
      <w:r w:rsidR="0030277F">
        <w:rPr>
          <w:lang w:val="ru-RU"/>
        </w:rPr>
        <w:t> </w:t>
      </w:r>
      <w:r w:rsidRPr="00105654">
        <w:rPr>
          <w:lang w:val="ru-RU"/>
        </w:rPr>
        <w:t xml:space="preserve">годах. </w:t>
      </w:r>
      <w:r w:rsidR="006D3021" w:rsidRPr="00105654">
        <w:rPr>
          <w:lang w:val="ru-RU"/>
        </w:rPr>
        <w:t>Записи спонсорской помощи</w:t>
      </w:r>
      <w:r w:rsidRPr="00105654">
        <w:rPr>
          <w:lang w:val="ru-RU"/>
        </w:rPr>
        <w:t xml:space="preserve"> </w:t>
      </w:r>
      <w:r w:rsidR="009A6E1F" w:rsidRPr="00105654">
        <w:rPr>
          <w:lang w:val="ru-RU"/>
        </w:rPr>
        <w:t>М</w:t>
      </w:r>
      <w:r w:rsidRPr="00105654">
        <w:rPr>
          <w:lang w:val="ru-RU"/>
        </w:rPr>
        <w:t>узею ИКТ и</w:t>
      </w:r>
      <w:r w:rsidR="006D3021" w:rsidRPr="00105654">
        <w:rPr>
          <w:lang w:val="ru-RU"/>
        </w:rPr>
        <w:t xml:space="preserve"> пожертвований по залу</w:t>
      </w:r>
      <w:r w:rsidRPr="00105654">
        <w:rPr>
          <w:lang w:val="ru-RU"/>
        </w:rPr>
        <w:t xml:space="preserve"> Попов</w:t>
      </w:r>
      <w:r w:rsidR="006D3021" w:rsidRPr="00105654">
        <w:rPr>
          <w:lang w:val="ru-RU"/>
        </w:rPr>
        <w:t>а</w:t>
      </w:r>
      <w:r w:rsidRPr="00105654">
        <w:rPr>
          <w:lang w:val="ru-RU"/>
        </w:rPr>
        <w:t xml:space="preserve"> были сторнированы.</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B442DB" w:rsidRPr="00105654" w14:paraId="3825A653" w14:textId="77777777" w:rsidTr="008F74E9">
        <w:tc>
          <w:tcPr>
            <w:tcW w:w="3066" w:type="dxa"/>
            <w:tcBorders>
              <w:top w:val="nil"/>
              <w:left w:val="nil"/>
              <w:bottom w:val="nil"/>
              <w:right w:val="nil"/>
            </w:tcBorders>
            <w:shd w:val="clear" w:color="000000" w:fill="0070C0"/>
            <w:noWrap/>
            <w:vAlign w:val="center"/>
            <w:hideMark/>
          </w:tcPr>
          <w:p w14:paraId="40BB6BD6" w14:textId="77777777" w:rsidR="00B442DB" w:rsidRPr="00105654" w:rsidRDefault="00B442DB" w:rsidP="008F74E9">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7124C9AE" w14:textId="77777777" w:rsidR="00B442DB" w:rsidRPr="00105654" w:rsidRDefault="00B442DB"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2B5A095B" w14:textId="77777777" w:rsidR="00B442DB" w:rsidRPr="00105654" w:rsidRDefault="00B442DB" w:rsidP="008F74E9">
            <w:pPr>
              <w:pStyle w:val="Tablehead"/>
              <w:rPr>
                <w:sz w:val="18"/>
                <w:szCs w:val="18"/>
                <w:lang w:val="ru-RU"/>
              </w:rPr>
            </w:pPr>
            <w:r w:rsidRPr="00105654">
              <w:rPr>
                <w:sz w:val="18"/>
                <w:szCs w:val="18"/>
                <w:lang w:val="ru-RU"/>
              </w:rPr>
              <w:t>2021 г.</w:t>
            </w:r>
          </w:p>
        </w:tc>
      </w:tr>
      <w:tr w:rsidR="00B442DB" w:rsidRPr="00105654" w14:paraId="56CF7079" w14:textId="77777777" w:rsidTr="008F74E9">
        <w:tc>
          <w:tcPr>
            <w:tcW w:w="3066" w:type="dxa"/>
            <w:tcBorders>
              <w:top w:val="nil"/>
              <w:left w:val="nil"/>
              <w:bottom w:val="nil"/>
              <w:right w:val="nil"/>
            </w:tcBorders>
            <w:shd w:val="clear" w:color="auto" w:fill="0070C0"/>
            <w:noWrap/>
            <w:vAlign w:val="center"/>
            <w:hideMark/>
          </w:tcPr>
          <w:p w14:paraId="176A95D2" w14:textId="77777777" w:rsidR="00B442DB" w:rsidRPr="00105654" w:rsidRDefault="00B442DB" w:rsidP="008F74E9">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6F0260B1" w14:textId="77777777" w:rsidR="00B442DB" w:rsidRPr="00105654" w:rsidRDefault="00B442DB"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49446A79" w14:textId="77777777" w:rsidR="00B442DB" w:rsidRPr="00105654" w:rsidRDefault="00B442DB"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60B58DAE" w14:textId="77777777" w:rsidR="00B442DB" w:rsidRPr="00105654" w:rsidRDefault="00B442DB"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3009315E" w14:textId="77777777" w:rsidR="00B442DB" w:rsidRPr="00105654" w:rsidRDefault="00B442DB"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6BB79EDD" w14:textId="77777777" w:rsidR="00B442DB" w:rsidRPr="00105654" w:rsidRDefault="00B442DB"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7E567B91" w14:textId="77777777" w:rsidR="00B442DB" w:rsidRPr="00105654" w:rsidRDefault="00B442DB"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B442DB" w:rsidRPr="00105654" w14:paraId="5F38E39C" w14:textId="77777777" w:rsidTr="008F74E9">
        <w:tc>
          <w:tcPr>
            <w:tcW w:w="3066" w:type="dxa"/>
            <w:tcBorders>
              <w:top w:val="nil"/>
              <w:left w:val="nil"/>
              <w:bottom w:val="nil"/>
              <w:right w:val="nil"/>
            </w:tcBorders>
            <w:shd w:val="clear" w:color="auto" w:fill="auto"/>
            <w:noWrap/>
            <w:vAlign w:val="bottom"/>
          </w:tcPr>
          <w:p w14:paraId="6F1AA31A" w14:textId="310848D7" w:rsidR="00B442DB" w:rsidRPr="00105654" w:rsidRDefault="005A63C7" w:rsidP="00B442DB">
            <w:pPr>
              <w:pStyle w:val="Tabletext"/>
              <w:rPr>
                <w:sz w:val="18"/>
                <w:szCs w:val="18"/>
                <w:lang w:val="ru-RU"/>
              </w:rPr>
            </w:pPr>
            <w:r w:rsidRPr="00105654">
              <w:rPr>
                <w:sz w:val="18"/>
                <w:szCs w:val="18"/>
                <w:lang w:val="ru-RU"/>
              </w:rPr>
              <w:t>Средства третьих сторон</w:t>
            </w:r>
          </w:p>
        </w:tc>
        <w:tc>
          <w:tcPr>
            <w:tcW w:w="1106" w:type="dxa"/>
            <w:tcBorders>
              <w:top w:val="nil"/>
              <w:left w:val="nil"/>
              <w:bottom w:val="nil"/>
              <w:right w:val="nil"/>
            </w:tcBorders>
            <w:shd w:val="clear" w:color="auto" w:fill="auto"/>
            <w:noWrap/>
            <w:vAlign w:val="bottom"/>
          </w:tcPr>
          <w:p w14:paraId="6BF011C8" w14:textId="7DD18024" w:rsidR="00B442DB" w:rsidRPr="00105654" w:rsidRDefault="00B442DB" w:rsidP="00B442DB">
            <w:pPr>
              <w:pStyle w:val="Tabletext"/>
              <w:ind w:right="57"/>
              <w:jc w:val="right"/>
              <w:rPr>
                <w:sz w:val="18"/>
                <w:szCs w:val="18"/>
                <w:lang w:val="ru-RU"/>
              </w:rPr>
            </w:pPr>
            <w:r w:rsidRPr="00105654">
              <w:rPr>
                <w:sz w:val="18"/>
                <w:szCs w:val="18"/>
                <w:lang w:val="ru-RU"/>
              </w:rPr>
              <w:t>(2</w:t>
            </w:r>
            <w:r w:rsidR="001A2E60" w:rsidRPr="00105654">
              <w:rPr>
                <w:sz w:val="18"/>
                <w:szCs w:val="18"/>
                <w:lang w:val="ru-RU"/>
              </w:rPr>
              <w:t xml:space="preserve"> </w:t>
            </w:r>
            <w:r w:rsidRPr="00105654">
              <w:rPr>
                <w:sz w:val="18"/>
                <w:szCs w:val="18"/>
                <w:lang w:val="ru-RU"/>
              </w:rPr>
              <w:t>728)</w:t>
            </w:r>
          </w:p>
        </w:tc>
        <w:tc>
          <w:tcPr>
            <w:tcW w:w="1134" w:type="dxa"/>
            <w:tcBorders>
              <w:top w:val="nil"/>
              <w:left w:val="nil"/>
              <w:bottom w:val="nil"/>
              <w:right w:val="nil"/>
            </w:tcBorders>
            <w:shd w:val="clear" w:color="auto" w:fill="auto"/>
            <w:noWrap/>
            <w:vAlign w:val="bottom"/>
          </w:tcPr>
          <w:p w14:paraId="73E710E0" w14:textId="692DDD90" w:rsidR="00B442DB" w:rsidRPr="00105654" w:rsidRDefault="00B442DB" w:rsidP="00B442DB">
            <w:pPr>
              <w:pStyle w:val="Tabletext"/>
              <w:ind w:right="57"/>
              <w:jc w:val="right"/>
              <w:rPr>
                <w:sz w:val="18"/>
                <w:szCs w:val="18"/>
                <w:lang w:val="ru-RU"/>
              </w:rPr>
            </w:pPr>
            <w:r w:rsidRPr="00105654">
              <w:rPr>
                <w:sz w:val="18"/>
                <w:szCs w:val="18"/>
                <w:lang w:val="ru-RU"/>
              </w:rPr>
              <w:t>2</w:t>
            </w:r>
            <w:r w:rsidR="001A2E60" w:rsidRPr="00105654">
              <w:rPr>
                <w:sz w:val="18"/>
                <w:szCs w:val="18"/>
                <w:lang w:val="ru-RU"/>
              </w:rPr>
              <w:t xml:space="preserve"> </w:t>
            </w:r>
            <w:r w:rsidRPr="00105654">
              <w:rPr>
                <w:sz w:val="18"/>
                <w:szCs w:val="18"/>
                <w:lang w:val="ru-RU"/>
              </w:rPr>
              <w:t>728</w:t>
            </w:r>
          </w:p>
        </w:tc>
        <w:tc>
          <w:tcPr>
            <w:tcW w:w="1073" w:type="dxa"/>
            <w:tcBorders>
              <w:top w:val="nil"/>
              <w:left w:val="nil"/>
              <w:bottom w:val="nil"/>
              <w:right w:val="nil"/>
            </w:tcBorders>
            <w:shd w:val="clear" w:color="auto" w:fill="auto"/>
            <w:noWrap/>
            <w:vAlign w:val="bottom"/>
          </w:tcPr>
          <w:p w14:paraId="027F5EE2" w14:textId="6E0A0145" w:rsidR="00B442DB" w:rsidRPr="00105654" w:rsidRDefault="001A2E60" w:rsidP="00B442DB">
            <w:pPr>
              <w:pStyle w:val="Tabletext"/>
              <w:ind w:right="57"/>
              <w:jc w:val="right"/>
              <w:rPr>
                <w:sz w:val="18"/>
                <w:szCs w:val="18"/>
                <w:lang w:val="ru-RU"/>
              </w:rPr>
            </w:pPr>
            <w:r w:rsidRPr="00105654">
              <w:rPr>
                <w:sz w:val="18"/>
                <w:szCs w:val="18"/>
                <w:lang w:val="ru-RU"/>
              </w:rPr>
              <w:t>−</w:t>
            </w:r>
          </w:p>
        </w:tc>
        <w:tc>
          <w:tcPr>
            <w:tcW w:w="1096" w:type="dxa"/>
            <w:tcBorders>
              <w:top w:val="nil"/>
              <w:left w:val="nil"/>
              <w:bottom w:val="nil"/>
              <w:right w:val="nil"/>
            </w:tcBorders>
            <w:vAlign w:val="bottom"/>
          </w:tcPr>
          <w:p w14:paraId="6B67C12A" w14:textId="00A584B9" w:rsidR="00B442DB" w:rsidRPr="00105654" w:rsidRDefault="001A2E60" w:rsidP="00B442DB">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066A69E4" w14:textId="6CC97E37" w:rsidR="00B442DB" w:rsidRPr="00105654" w:rsidRDefault="001A2E60" w:rsidP="00B442DB">
            <w:pPr>
              <w:pStyle w:val="Tabletext"/>
              <w:ind w:right="57"/>
              <w:jc w:val="right"/>
              <w:rPr>
                <w:sz w:val="18"/>
                <w:szCs w:val="18"/>
                <w:lang w:val="ru-RU"/>
              </w:rPr>
            </w:pPr>
            <w:r w:rsidRPr="00105654">
              <w:rPr>
                <w:sz w:val="18"/>
                <w:szCs w:val="18"/>
                <w:lang w:val="ru-RU"/>
              </w:rPr>
              <w:t>−</w:t>
            </w:r>
          </w:p>
        </w:tc>
        <w:tc>
          <w:tcPr>
            <w:tcW w:w="1050" w:type="dxa"/>
            <w:tcBorders>
              <w:top w:val="nil"/>
              <w:left w:val="nil"/>
              <w:bottom w:val="nil"/>
              <w:right w:val="nil"/>
            </w:tcBorders>
            <w:shd w:val="clear" w:color="auto" w:fill="auto"/>
            <w:noWrap/>
            <w:vAlign w:val="bottom"/>
          </w:tcPr>
          <w:p w14:paraId="3B6CFD29" w14:textId="6E1BF998" w:rsidR="00B442DB" w:rsidRPr="00105654" w:rsidRDefault="001A2E60" w:rsidP="00B442DB">
            <w:pPr>
              <w:pStyle w:val="Tabletext"/>
              <w:ind w:right="57"/>
              <w:jc w:val="right"/>
              <w:rPr>
                <w:sz w:val="18"/>
                <w:szCs w:val="18"/>
                <w:lang w:val="ru-RU"/>
              </w:rPr>
            </w:pPr>
            <w:r w:rsidRPr="00105654">
              <w:rPr>
                <w:sz w:val="18"/>
                <w:szCs w:val="18"/>
                <w:lang w:val="ru-RU"/>
              </w:rPr>
              <w:t>−</w:t>
            </w:r>
          </w:p>
        </w:tc>
      </w:tr>
      <w:tr w:rsidR="00B442DB" w:rsidRPr="00105654" w14:paraId="73657A04" w14:textId="77777777" w:rsidTr="008F74E9">
        <w:tc>
          <w:tcPr>
            <w:tcW w:w="3066" w:type="dxa"/>
            <w:tcBorders>
              <w:top w:val="nil"/>
              <w:left w:val="nil"/>
              <w:bottom w:val="nil"/>
              <w:right w:val="nil"/>
            </w:tcBorders>
            <w:shd w:val="clear" w:color="auto" w:fill="auto"/>
            <w:noWrap/>
            <w:vAlign w:val="bottom"/>
          </w:tcPr>
          <w:p w14:paraId="2480D015" w14:textId="3C166FF8" w:rsidR="00B442DB" w:rsidRPr="00105654" w:rsidRDefault="005A63C7" w:rsidP="00B442DB">
            <w:pPr>
              <w:pStyle w:val="Tabletext"/>
              <w:rPr>
                <w:sz w:val="18"/>
                <w:szCs w:val="18"/>
                <w:lang w:val="ru-RU"/>
              </w:rPr>
            </w:pPr>
            <w:r w:rsidRPr="00105654">
              <w:rPr>
                <w:sz w:val="18"/>
                <w:szCs w:val="18"/>
                <w:lang w:val="ru-RU"/>
              </w:rPr>
              <w:t>Накопленные излишки</w:t>
            </w:r>
          </w:p>
        </w:tc>
        <w:tc>
          <w:tcPr>
            <w:tcW w:w="1106" w:type="dxa"/>
            <w:tcBorders>
              <w:top w:val="nil"/>
              <w:left w:val="nil"/>
              <w:bottom w:val="nil"/>
              <w:right w:val="nil"/>
            </w:tcBorders>
            <w:shd w:val="clear" w:color="auto" w:fill="auto"/>
            <w:noWrap/>
            <w:vAlign w:val="bottom"/>
          </w:tcPr>
          <w:p w14:paraId="7CBB8B7E" w14:textId="114E2441" w:rsidR="00B442DB" w:rsidRPr="00105654" w:rsidRDefault="001A2E60" w:rsidP="00B442DB">
            <w:pPr>
              <w:pStyle w:val="Tabletext"/>
              <w:ind w:right="57"/>
              <w:jc w:val="right"/>
              <w:rPr>
                <w:sz w:val="18"/>
                <w:szCs w:val="18"/>
                <w:lang w:val="ru-RU"/>
              </w:rPr>
            </w:pPr>
            <w:r w:rsidRPr="00105654">
              <w:rPr>
                <w:sz w:val="18"/>
                <w:szCs w:val="18"/>
                <w:lang w:val="ru-RU"/>
              </w:rPr>
              <w:t>−</w:t>
            </w:r>
          </w:p>
        </w:tc>
        <w:tc>
          <w:tcPr>
            <w:tcW w:w="1134" w:type="dxa"/>
            <w:tcBorders>
              <w:top w:val="nil"/>
              <w:left w:val="nil"/>
              <w:bottom w:val="nil"/>
              <w:right w:val="nil"/>
            </w:tcBorders>
            <w:shd w:val="clear" w:color="auto" w:fill="auto"/>
            <w:noWrap/>
            <w:vAlign w:val="bottom"/>
          </w:tcPr>
          <w:p w14:paraId="41E3671F" w14:textId="1F99BA27" w:rsidR="00B442DB" w:rsidRPr="00105654" w:rsidRDefault="00B442DB" w:rsidP="00B442DB">
            <w:pPr>
              <w:pStyle w:val="Tabletext"/>
              <w:ind w:right="57"/>
              <w:jc w:val="right"/>
              <w:rPr>
                <w:sz w:val="18"/>
                <w:szCs w:val="18"/>
                <w:lang w:val="ru-RU"/>
              </w:rPr>
            </w:pPr>
            <w:r w:rsidRPr="00105654">
              <w:rPr>
                <w:sz w:val="18"/>
                <w:szCs w:val="18"/>
                <w:lang w:val="ru-RU"/>
              </w:rPr>
              <w:t>(2</w:t>
            </w:r>
            <w:r w:rsidR="001A2E60" w:rsidRPr="00105654">
              <w:rPr>
                <w:sz w:val="18"/>
                <w:szCs w:val="18"/>
                <w:lang w:val="ru-RU"/>
              </w:rPr>
              <w:t xml:space="preserve"> </w:t>
            </w:r>
            <w:r w:rsidRPr="00105654">
              <w:rPr>
                <w:sz w:val="18"/>
                <w:szCs w:val="18"/>
                <w:lang w:val="ru-RU"/>
              </w:rPr>
              <w:t>728)</w:t>
            </w:r>
          </w:p>
        </w:tc>
        <w:tc>
          <w:tcPr>
            <w:tcW w:w="1073" w:type="dxa"/>
            <w:tcBorders>
              <w:top w:val="nil"/>
              <w:left w:val="nil"/>
              <w:bottom w:val="nil"/>
              <w:right w:val="nil"/>
            </w:tcBorders>
            <w:shd w:val="clear" w:color="auto" w:fill="auto"/>
            <w:noWrap/>
            <w:vAlign w:val="bottom"/>
          </w:tcPr>
          <w:p w14:paraId="4BF7DDF6" w14:textId="67871FAA" w:rsidR="00B442DB" w:rsidRPr="00105654" w:rsidRDefault="00B442DB" w:rsidP="00B442DB">
            <w:pPr>
              <w:pStyle w:val="Tabletext"/>
              <w:ind w:right="57"/>
              <w:jc w:val="right"/>
              <w:rPr>
                <w:sz w:val="18"/>
                <w:szCs w:val="18"/>
                <w:lang w:val="ru-RU"/>
              </w:rPr>
            </w:pPr>
            <w:r w:rsidRPr="00105654">
              <w:rPr>
                <w:sz w:val="18"/>
                <w:szCs w:val="18"/>
                <w:lang w:val="ru-RU"/>
              </w:rPr>
              <w:t>(2</w:t>
            </w:r>
            <w:r w:rsidR="001A2E60" w:rsidRPr="00105654">
              <w:rPr>
                <w:sz w:val="18"/>
                <w:szCs w:val="18"/>
                <w:lang w:val="ru-RU"/>
              </w:rPr>
              <w:t xml:space="preserve"> </w:t>
            </w:r>
            <w:r w:rsidRPr="00105654">
              <w:rPr>
                <w:sz w:val="18"/>
                <w:szCs w:val="18"/>
                <w:lang w:val="ru-RU"/>
              </w:rPr>
              <w:t>728)</w:t>
            </w:r>
          </w:p>
        </w:tc>
        <w:tc>
          <w:tcPr>
            <w:tcW w:w="1096" w:type="dxa"/>
            <w:tcBorders>
              <w:top w:val="nil"/>
              <w:left w:val="nil"/>
              <w:bottom w:val="nil"/>
              <w:right w:val="nil"/>
            </w:tcBorders>
            <w:vAlign w:val="bottom"/>
          </w:tcPr>
          <w:p w14:paraId="7F0B0E10" w14:textId="61AD84EB" w:rsidR="00B442DB" w:rsidRPr="00105654" w:rsidRDefault="00B442DB" w:rsidP="00B442DB">
            <w:pPr>
              <w:pStyle w:val="Tabletext"/>
              <w:ind w:right="57"/>
              <w:jc w:val="right"/>
              <w:rPr>
                <w:sz w:val="18"/>
                <w:szCs w:val="18"/>
                <w:lang w:val="ru-RU"/>
              </w:rPr>
            </w:pPr>
          </w:p>
        </w:tc>
        <w:tc>
          <w:tcPr>
            <w:tcW w:w="1120" w:type="dxa"/>
            <w:tcBorders>
              <w:top w:val="nil"/>
              <w:left w:val="nil"/>
              <w:bottom w:val="nil"/>
              <w:right w:val="nil"/>
            </w:tcBorders>
            <w:shd w:val="clear" w:color="auto" w:fill="auto"/>
            <w:noWrap/>
            <w:vAlign w:val="bottom"/>
          </w:tcPr>
          <w:p w14:paraId="66278B00" w14:textId="42A76562" w:rsidR="00B442DB" w:rsidRPr="00105654" w:rsidRDefault="001A2E60" w:rsidP="00B442DB">
            <w:pPr>
              <w:pStyle w:val="Tabletext"/>
              <w:ind w:right="57"/>
              <w:jc w:val="right"/>
              <w:rPr>
                <w:sz w:val="18"/>
                <w:szCs w:val="18"/>
                <w:lang w:val="ru-RU"/>
              </w:rPr>
            </w:pPr>
            <w:r w:rsidRPr="00105654">
              <w:rPr>
                <w:sz w:val="18"/>
                <w:szCs w:val="18"/>
                <w:lang w:val="ru-RU"/>
              </w:rPr>
              <w:t>−</w:t>
            </w:r>
          </w:p>
        </w:tc>
        <w:tc>
          <w:tcPr>
            <w:tcW w:w="1050" w:type="dxa"/>
            <w:tcBorders>
              <w:top w:val="nil"/>
              <w:left w:val="nil"/>
              <w:bottom w:val="nil"/>
              <w:right w:val="nil"/>
            </w:tcBorders>
            <w:shd w:val="clear" w:color="auto" w:fill="auto"/>
            <w:noWrap/>
            <w:vAlign w:val="bottom"/>
          </w:tcPr>
          <w:p w14:paraId="160C5D56" w14:textId="247B1AB6" w:rsidR="00B442DB" w:rsidRPr="00105654" w:rsidRDefault="001A2E60" w:rsidP="00B442DB">
            <w:pPr>
              <w:pStyle w:val="Tabletext"/>
              <w:ind w:right="57"/>
              <w:jc w:val="right"/>
              <w:rPr>
                <w:sz w:val="18"/>
                <w:szCs w:val="18"/>
                <w:lang w:val="ru-RU"/>
              </w:rPr>
            </w:pPr>
            <w:r w:rsidRPr="00105654">
              <w:rPr>
                <w:sz w:val="18"/>
                <w:szCs w:val="18"/>
                <w:lang w:val="ru-RU"/>
              </w:rPr>
              <w:t>−</w:t>
            </w:r>
          </w:p>
        </w:tc>
      </w:tr>
      <w:tr w:rsidR="00B442DB" w:rsidRPr="00105654" w14:paraId="7AFB0A55" w14:textId="77777777" w:rsidTr="008F74E9">
        <w:tc>
          <w:tcPr>
            <w:tcW w:w="3066" w:type="dxa"/>
            <w:tcBorders>
              <w:top w:val="nil"/>
              <w:left w:val="nil"/>
              <w:bottom w:val="nil"/>
              <w:right w:val="nil"/>
            </w:tcBorders>
            <w:shd w:val="clear" w:color="auto" w:fill="auto"/>
            <w:noWrap/>
            <w:vAlign w:val="bottom"/>
          </w:tcPr>
          <w:p w14:paraId="1706DA20" w14:textId="25DF28CA" w:rsidR="00B442DB" w:rsidRPr="00105654" w:rsidRDefault="005A63C7" w:rsidP="00B442DB">
            <w:pPr>
              <w:pStyle w:val="Tabletext"/>
              <w:rPr>
                <w:sz w:val="18"/>
                <w:szCs w:val="18"/>
                <w:lang w:val="ru-RU"/>
              </w:rPr>
            </w:pPr>
            <w:r w:rsidRPr="00105654">
              <w:rPr>
                <w:sz w:val="18"/>
                <w:szCs w:val="18"/>
                <w:lang w:val="ru-RU"/>
              </w:rPr>
              <w:t>Прочие доходы от деятельности</w:t>
            </w:r>
          </w:p>
        </w:tc>
        <w:tc>
          <w:tcPr>
            <w:tcW w:w="1106" w:type="dxa"/>
            <w:tcBorders>
              <w:top w:val="nil"/>
              <w:left w:val="nil"/>
              <w:bottom w:val="nil"/>
              <w:right w:val="nil"/>
            </w:tcBorders>
            <w:shd w:val="clear" w:color="auto" w:fill="auto"/>
            <w:noWrap/>
            <w:vAlign w:val="bottom"/>
          </w:tcPr>
          <w:p w14:paraId="7CEABC09" w14:textId="3C8A14E2" w:rsidR="00B442DB" w:rsidRPr="00105654" w:rsidRDefault="00B442DB" w:rsidP="00B442DB">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543CB13C" w14:textId="4D0B10A3" w:rsidR="00B442DB" w:rsidRPr="00105654" w:rsidRDefault="00B442DB" w:rsidP="00B442DB">
            <w:pPr>
              <w:pStyle w:val="Tabletext"/>
              <w:ind w:right="57"/>
              <w:jc w:val="right"/>
              <w:rPr>
                <w:sz w:val="18"/>
                <w:szCs w:val="18"/>
                <w:lang w:val="ru-RU"/>
              </w:rPr>
            </w:pPr>
          </w:p>
        </w:tc>
        <w:tc>
          <w:tcPr>
            <w:tcW w:w="1073" w:type="dxa"/>
            <w:tcBorders>
              <w:top w:val="nil"/>
              <w:left w:val="nil"/>
              <w:bottom w:val="nil"/>
              <w:right w:val="nil"/>
            </w:tcBorders>
            <w:shd w:val="clear" w:color="auto" w:fill="auto"/>
            <w:noWrap/>
            <w:vAlign w:val="bottom"/>
          </w:tcPr>
          <w:p w14:paraId="37683053" w14:textId="17FFD7EB" w:rsidR="00B442DB" w:rsidRPr="00105654" w:rsidRDefault="00B442DB" w:rsidP="00B442DB">
            <w:pPr>
              <w:pStyle w:val="Tabletext"/>
              <w:ind w:right="57"/>
              <w:jc w:val="right"/>
              <w:rPr>
                <w:sz w:val="18"/>
                <w:szCs w:val="18"/>
                <w:lang w:val="ru-RU"/>
              </w:rPr>
            </w:pPr>
          </w:p>
        </w:tc>
        <w:tc>
          <w:tcPr>
            <w:tcW w:w="1096" w:type="dxa"/>
            <w:tcBorders>
              <w:top w:val="nil"/>
              <w:left w:val="nil"/>
              <w:bottom w:val="nil"/>
              <w:right w:val="nil"/>
            </w:tcBorders>
            <w:vAlign w:val="bottom"/>
          </w:tcPr>
          <w:p w14:paraId="3312BEB7" w14:textId="4BA1A1C1" w:rsidR="00B442DB" w:rsidRPr="00105654" w:rsidRDefault="001A2E60" w:rsidP="00B442DB">
            <w:pPr>
              <w:pStyle w:val="Tabletext"/>
              <w:ind w:right="57"/>
              <w:jc w:val="right"/>
              <w:rPr>
                <w:sz w:val="18"/>
                <w:szCs w:val="18"/>
                <w:lang w:val="ru-RU"/>
              </w:rPr>
            </w:pPr>
            <w:r w:rsidRPr="00105654">
              <w:rPr>
                <w:sz w:val="18"/>
                <w:szCs w:val="18"/>
                <w:lang w:val="ru-RU"/>
              </w:rPr>
              <w:t>(2 310)</w:t>
            </w:r>
          </w:p>
        </w:tc>
        <w:tc>
          <w:tcPr>
            <w:tcW w:w="1120" w:type="dxa"/>
            <w:tcBorders>
              <w:top w:val="nil"/>
              <w:left w:val="nil"/>
              <w:bottom w:val="nil"/>
              <w:right w:val="nil"/>
            </w:tcBorders>
            <w:shd w:val="clear" w:color="auto" w:fill="auto"/>
            <w:noWrap/>
            <w:vAlign w:val="bottom"/>
          </w:tcPr>
          <w:p w14:paraId="712B2ECC" w14:textId="45D6B11F" w:rsidR="00B442DB" w:rsidRPr="00105654" w:rsidRDefault="00B442DB" w:rsidP="00B442DB">
            <w:pPr>
              <w:pStyle w:val="Tabletext"/>
              <w:ind w:right="57"/>
              <w:jc w:val="right"/>
              <w:rPr>
                <w:sz w:val="18"/>
                <w:szCs w:val="18"/>
                <w:lang w:val="ru-RU"/>
              </w:rPr>
            </w:pPr>
            <w:r w:rsidRPr="00105654">
              <w:rPr>
                <w:sz w:val="18"/>
                <w:szCs w:val="18"/>
                <w:lang w:val="ru-RU"/>
              </w:rPr>
              <w:t>2</w:t>
            </w:r>
            <w:r w:rsidR="001A2E60" w:rsidRPr="00105654">
              <w:rPr>
                <w:sz w:val="18"/>
                <w:szCs w:val="18"/>
                <w:lang w:val="ru-RU"/>
              </w:rPr>
              <w:t xml:space="preserve"> </w:t>
            </w:r>
            <w:r w:rsidRPr="00105654">
              <w:rPr>
                <w:sz w:val="18"/>
                <w:szCs w:val="18"/>
                <w:lang w:val="ru-RU"/>
              </w:rPr>
              <w:t>310</w:t>
            </w:r>
          </w:p>
        </w:tc>
        <w:tc>
          <w:tcPr>
            <w:tcW w:w="1050" w:type="dxa"/>
            <w:tcBorders>
              <w:top w:val="nil"/>
              <w:left w:val="nil"/>
              <w:bottom w:val="nil"/>
              <w:right w:val="nil"/>
            </w:tcBorders>
            <w:shd w:val="clear" w:color="auto" w:fill="auto"/>
            <w:noWrap/>
            <w:vAlign w:val="bottom"/>
          </w:tcPr>
          <w:p w14:paraId="20AF2A6B" w14:textId="560805EA" w:rsidR="00B442DB" w:rsidRPr="00105654" w:rsidRDefault="001A2E60" w:rsidP="00B442DB">
            <w:pPr>
              <w:pStyle w:val="Tabletext"/>
              <w:ind w:right="57"/>
              <w:jc w:val="right"/>
              <w:rPr>
                <w:sz w:val="18"/>
                <w:szCs w:val="18"/>
                <w:lang w:val="ru-RU"/>
              </w:rPr>
            </w:pPr>
            <w:r w:rsidRPr="00105654">
              <w:rPr>
                <w:sz w:val="18"/>
                <w:szCs w:val="18"/>
                <w:lang w:val="ru-RU"/>
              </w:rPr>
              <w:t>−</w:t>
            </w:r>
          </w:p>
        </w:tc>
      </w:tr>
      <w:tr w:rsidR="00B442DB" w:rsidRPr="00105654" w14:paraId="7847CB4E" w14:textId="77777777" w:rsidTr="008F74E9">
        <w:tc>
          <w:tcPr>
            <w:tcW w:w="3066" w:type="dxa"/>
            <w:tcBorders>
              <w:top w:val="nil"/>
              <w:left w:val="nil"/>
              <w:bottom w:val="nil"/>
              <w:right w:val="nil"/>
            </w:tcBorders>
            <w:shd w:val="clear" w:color="auto" w:fill="auto"/>
            <w:noWrap/>
            <w:vAlign w:val="bottom"/>
          </w:tcPr>
          <w:p w14:paraId="674CF7B8" w14:textId="7D2C8833" w:rsidR="00B442DB" w:rsidRPr="00105654" w:rsidRDefault="005A63C7" w:rsidP="00B442DB">
            <w:pPr>
              <w:pStyle w:val="Tabletext"/>
              <w:rPr>
                <w:sz w:val="18"/>
                <w:szCs w:val="18"/>
                <w:lang w:val="ru-RU"/>
              </w:rPr>
            </w:pPr>
            <w:r w:rsidRPr="00105654">
              <w:rPr>
                <w:sz w:val="18"/>
                <w:szCs w:val="18"/>
                <w:lang w:val="ru-RU"/>
              </w:rPr>
              <w:t>Прочие резервы</w:t>
            </w:r>
          </w:p>
        </w:tc>
        <w:tc>
          <w:tcPr>
            <w:tcW w:w="1106" w:type="dxa"/>
            <w:tcBorders>
              <w:top w:val="nil"/>
              <w:left w:val="nil"/>
              <w:bottom w:val="nil"/>
              <w:right w:val="nil"/>
            </w:tcBorders>
            <w:shd w:val="clear" w:color="auto" w:fill="auto"/>
            <w:noWrap/>
            <w:vAlign w:val="bottom"/>
          </w:tcPr>
          <w:p w14:paraId="0EC8406A" w14:textId="77777777" w:rsidR="00B442DB" w:rsidRPr="00105654" w:rsidRDefault="00B442DB" w:rsidP="00B442DB">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335BCB92" w14:textId="77777777" w:rsidR="00B442DB" w:rsidRPr="00105654" w:rsidRDefault="00B442DB" w:rsidP="00B442DB">
            <w:pPr>
              <w:pStyle w:val="Tabletext"/>
              <w:ind w:right="57"/>
              <w:jc w:val="right"/>
              <w:rPr>
                <w:sz w:val="18"/>
                <w:szCs w:val="18"/>
                <w:lang w:val="ru-RU"/>
              </w:rPr>
            </w:pPr>
          </w:p>
        </w:tc>
        <w:tc>
          <w:tcPr>
            <w:tcW w:w="1073" w:type="dxa"/>
            <w:tcBorders>
              <w:top w:val="nil"/>
              <w:left w:val="nil"/>
              <w:bottom w:val="nil"/>
              <w:right w:val="nil"/>
            </w:tcBorders>
            <w:shd w:val="clear" w:color="auto" w:fill="auto"/>
            <w:noWrap/>
            <w:vAlign w:val="bottom"/>
          </w:tcPr>
          <w:p w14:paraId="639D6831" w14:textId="77777777" w:rsidR="00B442DB" w:rsidRPr="00105654" w:rsidRDefault="00B442DB" w:rsidP="00B442DB">
            <w:pPr>
              <w:pStyle w:val="Tabletext"/>
              <w:ind w:right="57"/>
              <w:jc w:val="right"/>
              <w:rPr>
                <w:sz w:val="18"/>
                <w:szCs w:val="18"/>
                <w:lang w:val="ru-RU"/>
              </w:rPr>
            </w:pPr>
          </w:p>
        </w:tc>
        <w:tc>
          <w:tcPr>
            <w:tcW w:w="1096" w:type="dxa"/>
            <w:tcBorders>
              <w:top w:val="nil"/>
              <w:left w:val="nil"/>
              <w:bottom w:val="nil"/>
              <w:right w:val="nil"/>
            </w:tcBorders>
            <w:vAlign w:val="bottom"/>
          </w:tcPr>
          <w:p w14:paraId="28B31CEF" w14:textId="12C73E16" w:rsidR="00B442DB" w:rsidRPr="00105654" w:rsidRDefault="001A2E60" w:rsidP="00B442DB">
            <w:pPr>
              <w:pStyle w:val="Tabletext"/>
              <w:ind w:right="57"/>
              <w:jc w:val="right"/>
              <w:rPr>
                <w:sz w:val="18"/>
                <w:szCs w:val="18"/>
                <w:lang w:val="ru-RU"/>
              </w:rPr>
            </w:pPr>
            <w:r w:rsidRPr="00105654">
              <w:rPr>
                <w:sz w:val="18"/>
                <w:szCs w:val="18"/>
                <w:lang w:val="ru-RU"/>
              </w:rPr>
              <w:t>(2 310)</w:t>
            </w:r>
          </w:p>
        </w:tc>
        <w:tc>
          <w:tcPr>
            <w:tcW w:w="1120" w:type="dxa"/>
            <w:tcBorders>
              <w:top w:val="nil"/>
              <w:left w:val="nil"/>
              <w:bottom w:val="nil"/>
              <w:right w:val="nil"/>
            </w:tcBorders>
            <w:shd w:val="clear" w:color="auto" w:fill="auto"/>
            <w:noWrap/>
            <w:vAlign w:val="bottom"/>
          </w:tcPr>
          <w:p w14:paraId="7A69BD56" w14:textId="4EC785FE" w:rsidR="00B442DB" w:rsidRPr="00105654" w:rsidRDefault="001A2E60" w:rsidP="00B442DB">
            <w:pPr>
              <w:pStyle w:val="Tabletext"/>
              <w:ind w:right="57"/>
              <w:jc w:val="right"/>
              <w:rPr>
                <w:sz w:val="18"/>
                <w:szCs w:val="18"/>
                <w:lang w:val="ru-RU"/>
              </w:rPr>
            </w:pPr>
            <w:r w:rsidRPr="00105654">
              <w:rPr>
                <w:sz w:val="18"/>
                <w:szCs w:val="18"/>
                <w:lang w:val="ru-RU"/>
              </w:rPr>
              <w:t>−</w:t>
            </w:r>
          </w:p>
        </w:tc>
        <w:tc>
          <w:tcPr>
            <w:tcW w:w="1050" w:type="dxa"/>
            <w:tcBorders>
              <w:top w:val="nil"/>
              <w:left w:val="nil"/>
              <w:bottom w:val="nil"/>
              <w:right w:val="nil"/>
            </w:tcBorders>
            <w:shd w:val="clear" w:color="auto" w:fill="auto"/>
            <w:noWrap/>
            <w:vAlign w:val="bottom"/>
          </w:tcPr>
          <w:p w14:paraId="45917524" w14:textId="34A79C5E" w:rsidR="00B442DB" w:rsidRPr="00105654" w:rsidRDefault="00B442DB" w:rsidP="00B442DB">
            <w:pPr>
              <w:pStyle w:val="Tabletext"/>
              <w:ind w:right="57"/>
              <w:jc w:val="right"/>
              <w:rPr>
                <w:sz w:val="18"/>
                <w:szCs w:val="18"/>
                <w:lang w:val="ru-RU"/>
              </w:rPr>
            </w:pPr>
            <w:r w:rsidRPr="00105654">
              <w:rPr>
                <w:sz w:val="18"/>
                <w:szCs w:val="18"/>
                <w:lang w:val="ru-RU"/>
              </w:rPr>
              <w:t>(2</w:t>
            </w:r>
            <w:r w:rsidR="001A2E60" w:rsidRPr="00105654">
              <w:rPr>
                <w:sz w:val="18"/>
                <w:szCs w:val="18"/>
                <w:lang w:val="ru-RU"/>
              </w:rPr>
              <w:t xml:space="preserve"> </w:t>
            </w:r>
            <w:r w:rsidRPr="00105654">
              <w:rPr>
                <w:sz w:val="18"/>
                <w:szCs w:val="18"/>
                <w:lang w:val="ru-RU"/>
              </w:rPr>
              <w:t>310)</w:t>
            </w:r>
          </w:p>
        </w:tc>
      </w:tr>
    </w:tbl>
    <w:p w14:paraId="4C804B9B" w14:textId="6608EFB8" w:rsidR="007302F8" w:rsidRPr="00105654" w:rsidRDefault="00732430" w:rsidP="007C4606">
      <w:pPr>
        <w:pStyle w:val="Heading2"/>
        <w:spacing w:before="280"/>
        <w:rPr>
          <w:lang w:val="ru-RU"/>
        </w:rPr>
      </w:pPr>
      <w:r w:rsidRPr="00105654">
        <w:rPr>
          <w:lang w:val="ru-RU"/>
        </w:rPr>
        <w:lastRenderedPageBreak/>
        <w:t>16</w:t>
      </w:r>
      <w:r w:rsidRPr="00105654">
        <w:rPr>
          <w:lang w:val="ru-RU"/>
        </w:rPr>
        <w:tab/>
      </w:r>
      <w:r w:rsidR="005A63C7" w:rsidRPr="00105654">
        <w:rPr>
          <w:lang w:val="ru-RU"/>
        </w:rPr>
        <w:t>Компенсация расходов</w:t>
      </w:r>
    </w:p>
    <w:p w14:paraId="70E162BB" w14:textId="5445B0DE" w:rsidR="007302F8" w:rsidRPr="00105654" w:rsidRDefault="005A63C7" w:rsidP="001A2E60">
      <w:pPr>
        <w:spacing w:after="120"/>
        <w:rPr>
          <w:lang w:val="ru-RU"/>
        </w:rPr>
      </w:pPr>
      <w:r w:rsidRPr="00105654">
        <w:rPr>
          <w:lang w:val="ru-RU"/>
        </w:rPr>
        <w:t xml:space="preserve">Упомянутая ниже </w:t>
      </w:r>
      <w:r w:rsidR="006D3021" w:rsidRPr="00105654">
        <w:rPr>
          <w:lang w:val="ru-RU"/>
        </w:rPr>
        <w:t>запись</w:t>
      </w:r>
      <w:r w:rsidRPr="00105654">
        <w:rPr>
          <w:lang w:val="ru-RU"/>
        </w:rPr>
        <w:t xml:space="preserve"> связана с </w:t>
      </w:r>
      <w:r w:rsidR="006D3021" w:rsidRPr="00105654">
        <w:rPr>
          <w:lang w:val="ru-RU"/>
        </w:rPr>
        <w:t>зачетом</w:t>
      </w:r>
      <w:r w:rsidRPr="00105654">
        <w:rPr>
          <w:lang w:val="ru-RU"/>
        </w:rPr>
        <w:t xml:space="preserve"> расходов по учету обычной деятельности МСЭ. Эта сумма должна была быть </w:t>
      </w:r>
      <w:r w:rsidR="006D3021" w:rsidRPr="00105654">
        <w:rPr>
          <w:lang w:val="ru-RU"/>
        </w:rPr>
        <w:t xml:space="preserve">не </w:t>
      </w:r>
      <w:r w:rsidRPr="00105654">
        <w:rPr>
          <w:lang w:val="ru-RU"/>
        </w:rPr>
        <w:t xml:space="preserve">зачтена, а </w:t>
      </w:r>
      <w:r w:rsidR="006D3021" w:rsidRPr="00105654">
        <w:rPr>
          <w:lang w:val="ru-RU"/>
        </w:rPr>
        <w:t>отражена</w:t>
      </w:r>
      <w:r w:rsidRPr="00105654">
        <w:rPr>
          <w:lang w:val="ru-RU"/>
        </w:rPr>
        <w:t xml:space="preserve"> в качестве дохода и расхода.</w:t>
      </w:r>
    </w:p>
    <w:tbl>
      <w:tblPr>
        <w:tblW w:w="9645" w:type="dxa"/>
        <w:tblLayout w:type="fixed"/>
        <w:tblLook w:val="04A0" w:firstRow="1" w:lastRow="0" w:firstColumn="1" w:lastColumn="0" w:noHBand="0" w:noVBand="1"/>
      </w:tblPr>
      <w:tblGrid>
        <w:gridCol w:w="4253"/>
        <w:gridCol w:w="2696"/>
        <w:gridCol w:w="2696"/>
      </w:tblGrid>
      <w:tr w:rsidR="001A2E60" w:rsidRPr="00105654" w14:paraId="1932204D" w14:textId="77777777" w:rsidTr="008F74E9">
        <w:tc>
          <w:tcPr>
            <w:tcW w:w="4253" w:type="dxa"/>
            <w:tcBorders>
              <w:top w:val="nil"/>
              <w:left w:val="nil"/>
              <w:bottom w:val="nil"/>
              <w:right w:val="nil"/>
            </w:tcBorders>
            <w:shd w:val="clear" w:color="000000" w:fill="0070C0"/>
            <w:noWrap/>
            <w:vAlign w:val="center"/>
          </w:tcPr>
          <w:p w14:paraId="641A074C" w14:textId="77777777" w:rsidR="001A2E60" w:rsidRPr="00105654" w:rsidRDefault="001A2E60" w:rsidP="008F74E9">
            <w:pPr>
              <w:pStyle w:val="Tablehead"/>
              <w:rPr>
                <w:sz w:val="18"/>
                <w:szCs w:val="18"/>
                <w:lang w:val="ru-RU"/>
              </w:rPr>
            </w:pPr>
          </w:p>
        </w:tc>
        <w:tc>
          <w:tcPr>
            <w:tcW w:w="5392" w:type="dxa"/>
            <w:gridSpan w:val="2"/>
            <w:tcBorders>
              <w:top w:val="nil"/>
              <w:left w:val="nil"/>
              <w:bottom w:val="nil"/>
              <w:right w:val="nil"/>
            </w:tcBorders>
            <w:shd w:val="clear" w:color="000000" w:fill="0070C0"/>
            <w:noWrap/>
            <w:vAlign w:val="center"/>
            <w:hideMark/>
          </w:tcPr>
          <w:p w14:paraId="5596E73E" w14:textId="77777777" w:rsidR="001A2E60" w:rsidRPr="00105654" w:rsidRDefault="001A2E60" w:rsidP="008F74E9">
            <w:pPr>
              <w:pStyle w:val="Tablehead"/>
              <w:rPr>
                <w:sz w:val="18"/>
                <w:szCs w:val="18"/>
                <w:lang w:val="ru-RU"/>
              </w:rPr>
            </w:pPr>
            <w:r w:rsidRPr="00105654">
              <w:rPr>
                <w:sz w:val="18"/>
                <w:szCs w:val="18"/>
                <w:lang w:val="ru-RU"/>
              </w:rPr>
              <w:t>2021 г.</w:t>
            </w:r>
          </w:p>
        </w:tc>
      </w:tr>
      <w:tr w:rsidR="001A2E60" w:rsidRPr="00105654" w14:paraId="6C798AF5" w14:textId="77777777" w:rsidTr="001A2E60">
        <w:tc>
          <w:tcPr>
            <w:tcW w:w="4253" w:type="dxa"/>
            <w:tcBorders>
              <w:top w:val="nil"/>
              <w:left w:val="nil"/>
              <w:bottom w:val="nil"/>
              <w:right w:val="nil"/>
            </w:tcBorders>
            <w:shd w:val="clear" w:color="000000" w:fill="0070C0"/>
            <w:noWrap/>
            <w:vAlign w:val="center"/>
          </w:tcPr>
          <w:p w14:paraId="330DD73B" w14:textId="77777777" w:rsidR="001A2E60" w:rsidRPr="00105654" w:rsidRDefault="001A2E60" w:rsidP="008F74E9">
            <w:pPr>
              <w:pStyle w:val="Tablehead"/>
              <w:rPr>
                <w:sz w:val="18"/>
                <w:szCs w:val="18"/>
                <w:lang w:val="ru-RU"/>
              </w:rPr>
            </w:pPr>
            <w:r w:rsidRPr="00105654">
              <w:rPr>
                <w:sz w:val="18"/>
                <w:szCs w:val="18"/>
                <w:lang w:val="ru-RU"/>
              </w:rPr>
              <w:t>Счет</w:t>
            </w:r>
          </w:p>
        </w:tc>
        <w:tc>
          <w:tcPr>
            <w:tcW w:w="2696" w:type="dxa"/>
            <w:tcBorders>
              <w:top w:val="nil"/>
              <w:left w:val="nil"/>
              <w:bottom w:val="nil"/>
              <w:right w:val="nil"/>
            </w:tcBorders>
            <w:shd w:val="clear" w:color="000000" w:fill="0070C0"/>
            <w:vAlign w:val="center"/>
            <w:hideMark/>
          </w:tcPr>
          <w:p w14:paraId="5F2DFE3D" w14:textId="77777777" w:rsidR="001A2E60" w:rsidRPr="00105654" w:rsidRDefault="001A2E60"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2696" w:type="dxa"/>
            <w:tcBorders>
              <w:top w:val="nil"/>
              <w:left w:val="nil"/>
              <w:bottom w:val="nil"/>
              <w:right w:val="nil"/>
            </w:tcBorders>
            <w:shd w:val="clear" w:color="000000" w:fill="0070C0"/>
            <w:vAlign w:val="center"/>
            <w:hideMark/>
          </w:tcPr>
          <w:p w14:paraId="027F6605" w14:textId="77777777" w:rsidR="001A2E60" w:rsidRPr="00105654" w:rsidRDefault="001A2E60" w:rsidP="008F74E9">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1A2E60" w:rsidRPr="00105654" w14:paraId="60D1A09E" w14:textId="77777777" w:rsidTr="001A2E60">
        <w:tc>
          <w:tcPr>
            <w:tcW w:w="4253" w:type="dxa"/>
            <w:tcBorders>
              <w:top w:val="nil"/>
              <w:left w:val="nil"/>
              <w:bottom w:val="nil"/>
              <w:right w:val="nil"/>
            </w:tcBorders>
            <w:shd w:val="clear" w:color="auto" w:fill="auto"/>
            <w:noWrap/>
            <w:vAlign w:val="bottom"/>
          </w:tcPr>
          <w:p w14:paraId="0DD4BB3E" w14:textId="06375B70" w:rsidR="001A2E60" w:rsidRPr="00105654" w:rsidRDefault="005A63C7" w:rsidP="001A2E60">
            <w:pPr>
              <w:pStyle w:val="Tabletext"/>
              <w:rPr>
                <w:sz w:val="18"/>
                <w:szCs w:val="18"/>
                <w:lang w:val="ru-RU"/>
              </w:rPr>
            </w:pPr>
            <w:r w:rsidRPr="00105654">
              <w:rPr>
                <w:sz w:val="18"/>
                <w:szCs w:val="18"/>
                <w:lang w:val="ru-RU"/>
              </w:rPr>
              <w:t>Прочие резервы</w:t>
            </w:r>
          </w:p>
        </w:tc>
        <w:tc>
          <w:tcPr>
            <w:tcW w:w="2696" w:type="dxa"/>
            <w:tcBorders>
              <w:top w:val="nil"/>
              <w:left w:val="nil"/>
              <w:bottom w:val="nil"/>
              <w:right w:val="nil"/>
            </w:tcBorders>
            <w:shd w:val="clear" w:color="auto" w:fill="auto"/>
            <w:noWrap/>
            <w:vAlign w:val="bottom"/>
          </w:tcPr>
          <w:p w14:paraId="23473C85" w14:textId="39BB0116" w:rsidR="001A2E60" w:rsidRPr="00105654" w:rsidRDefault="001A2E60" w:rsidP="001A2E60">
            <w:pPr>
              <w:pStyle w:val="Tabletext"/>
              <w:ind w:right="170"/>
              <w:jc w:val="right"/>
              <w:rPr>
                <w:sz w:val="18"/>
                <w:szCs w:val="18"/>
                <w:lang w:val="ru-RU"/>
              </w:rPr>
            </w:pPr>
            <w:r w:rsidRPr="00105654">
              <w:rPr>
                <w:sz w:val="18"/>
                <w:szCs w:val="18"/>
                <w:lang w:val="ru-RU"/>
              </w:rPr>
              <w:t>2</w:t>
            </w:r>
          </w:p>
        </w:tc>
        <w:tc>
          <w:tcPr>
            <w:tcW w:w="2696" w:type="dxa"/>
            <w:tcBorders>
              <w:top w:val="nil"/>
              <w:left w:val="nil"/>
              <w:bottom w:val="nil"/>
              <w:right w:val="nil"/>
            </w:tcBorders>
            <w:shd w:val="clear" w:color="auto" w:fill="auto"/>
            <w:noWrap/>
            <w:vAlign w:val="bottom"/>
          </w:tcPr>
          <w:p w14:paraId="7EE98CF5" w14:textId="56257C89" w:rsidR="001A2E60" w:rsidRPr="00105654" w:rsidRDefault="001A2E60" w:rsidP="001A2E60">
            <w:pPr>
              <w:pStyle w:val="Tabletext"/>
              <w:ind w:right="170"/>
              <w:jc w:val="right"/>
              <w:rPr>
                <w:sz w:val="18"/>
                <w:szCs w:val="18"/>
                <w:lang w:val="ru-RU"/>
              </w:rPr>
            </w:pPr>
            <w:r w:rsidRPr="00105654">
              <w:rPr>
                <w:sz w:val="18"/>
                <w:szCs w:val="18"/>
                <w:lang w:val="ru-RU"/>
              </w:rPr>
              <w:t>2</w:t>
            </w:r>
          </w:p>
        </w:tc>
      </w:tr>
      <w:tr w:rsidR="001A2E60" w:rsidRPr="00105654" w14:paraId="1744A011" w14:textId="77777777" w:rsidTr="001A2E60">
        <w:tc>
          <w:tcPr>
            <w:tcW w:w="4253" w:type="dxa"/>
            <w:tcBorders>
              <w:top w:val="nil"/>
              <w:left w:val="nil"/>
              <w:bottom w:val="nil"/>
              <w:right w:val="nil"/>
            </w:tcBorders>
            <w:shd w:val="clear" w:color="auto" w:fill="auto"/>
            <w:noWrap/>
            <w:vAlign w:val="bottom"/>
          </w:tcPr>
          <w:p w14:paraId="650BB2ED" w14:textId="637E7ABC" w:rsidR="001A2E60" w:rsidRPr="00105654" w:rsidRDefault="005A63C7" w:rsidP="001A2E60">
            <w:pPr>
              <w:pStyle w:val="Tabletext"/>
              <w:rPr>
                <w:sz w:val="18"/>
                <w:szCs w:val="18"/>
                <w:lang w:val="ru-RU"/>
              </w:rPr>
            </w:pPr>
            <w:r w:rsidRPr="00105654">
              <w:rPr>
                <w:sz w:val="18"/>
                <w:szCs w:val="18"/>
                <w:lang w:val="ru-RU"/>
              </w:rPr>
              <w:t>Накопленные излишки</w:t>
            </w:r>
          </w:p>
        </w:tc>
        <w:tc>
          <w:tcPr>
            <w:tcW w:w="2696" w:type="dxa"/>
            <w:tcBorders>
              <w:top w:val="nil"/>
              <w:left w:val="nil"/>
              <w:bottom w:val="nil"/>
              <w:right w:val="nil"/>
            </w:tcBorders>
            <w:shd w:val="clear" w:color="auto" w:fill="auto"/>
            <w:noWrap/>
            <w:vAlign w:val="bottom"/>
          </w:tcPr>
          <w:p w14:paraId="70DE6BB6" w14:textId="772781E9" w:rsidR="001A2E60" w:rsidRPr="00105654" w:rsidRDefault="001A2E60" w:rsidP="001A2E60">
            <w:pPr>
              <w:pStyle w:val="Tabletext"/>
              <w:ind w:right="170"/>
              <w:jc w:val="right"/>
              <w:rPr>
                <w:sz w:val="18"/>
                <w:szCs w:val="18"/>
                <w:lang w:val="ru-RU"/>
              </w:rPr>
            </w:pPr>
            <w:r w:rsidRPr="00105654">
              <w:rPr>
                <w:sz w:val="18"/>
                <w:szCs w:val="18"/>
                <w:lang w:val="ru-RU"/>
              </w:rPr>
              <w:t>(2)</w:t>
            </w:r>
          </w:p>
        </w:tc>
        <w:tc>
          <w:tcPr>
            <w:tcW w:w="2696" w:type="dxa"/>
            <w:tcBorders>
              <w:top w:val="nil"/>
              <w:left w:val="nil"/>
              <w:bottom w:val="nil"/>
              <w:right w:val="nil"/>
            </w:tcBorders>
            <w:shd w:val="clear" w:color="auto" w:fill="auto"/>
            <w:noWrap/>
            <w:vAlign w:val="bottom"/>
          </w:tcPr>
          <w:p w14:paraId="1FD7076D" w14:textId="41AFC84C" w:rsidR="001A2E60" w:rsidRPr="00105654" w:rsidRDefault="001A2E60" w:rsidP="001A2E60">
            <w:pPr>
              <w:pStyle w:val="Tabletext"/>
              <w:ind w:right="170"/>
              <w:jc w:val="right"/>
              <w:rPr>
                <w:sz w:val="18"/>
                <w:szCs w:val="18"/>
                <w:lang w:val="ru-RU"/>
              </w:rPr>
            </w:pPr>
            <w:r w:rsidRPr="00105654">
              <w:rPr>
                <w:sz w:val="18"/>
                <w:szCs w:val="18"/>
                <w:lang w:val="ru-RU"/>
              </w:rPr>
              <w:t>(2)</w:t>
            </w:r>
          </w:p>
        </w:tc>
      </w:tr>
    </w:tbl>
    <w:p w14:paraId="37B94B41" w14:textId="03E4ADB7" w:rsidR="007302F8" w:rsidRPr="00105654" w:rsidRDefault="00732430" w:rsidP="007C4606">
      <w:pPr>
        <w:pStyle w:val="Heading2"/>
        <w:spacing w:before="280"/>
        <w:rPr>
          <w:lang w:val="ru-RU"/>
        </w:rPr>
      </w:pPr>
      <w:r w:rsidRPr="00105654">
        <w:rPr>
          <w:lang w:val="ru-RU"/>
        </w:rPr>
        <w:t>17</w:t>
      </w:r>
      <w:r w:rsidRPr="00105654">
        <w:rPr>
          <w:lang w:val="ru-RU"/>
        </w:rPr>
        <w:tab/>
      </w:r>
      <w:r w:rsidR="005A63C7" w:rsidRPr="00105654">
        <w:rPr>
          <w:lang w:val="ru-RU"/>
        </w:rPr>
        <w:t>Закрытые счета третьих сторон</w:t>
      </w:r>
    </w:p>
    <w:p w14:paraId="5A88D421" w14:textId="10489984" w:rsidR="007302F8" w:rsidRPr="00105654" w:rsidRDefault="005A63C7" w:rsidP="007C4606">
      <w:pPr>
        <w:rPr>
          <w:lang w:val="ru-RU"/>
        </w:rPr>
      </w:pPr>
      <w:r w:rsidRPr="00105654">
        <w:rPr>
          <w:lang w:val="ru-RU"/>
        </w:rPr>
        <w:t xml:space="preserve">В 2021 году МСЭ </w:t>
      </w:r>
      <w:r w:rsidR="006D3021" w:rsidRPr="00105654">
        <w:rPr>
          <w:lang w:val="ru-RU"/>
        </w:rPr>
        <w:t>определил</w:t>
      </w:r>
      <w:r w:rsidRPr="00105654">
        <w:rPr>
          <w:lang w:val="ru-RU"/>
        </w:rPr>
        <w:t xml:space="preserve"> непогашенные остатки на закрытых счетах третьих лиц на сумму 35 швейцарских франков, которые должны были быть закрыты по завершении соответствующих проектов.</w:t>
      </w:r>
    </w:p>
    <w:p w14:paraId="4E3ED5D2" w14:textId="62E54302" w:rsidR="007302F8" w:rsidRPr="00105654" w:rsidRDefault="005A63C7" w:rsidP="001A2E60">
      <w:pPr>
        <w:spacing w:after="120"/>
        <w:rPr>
          <w:lang w:val="ru-RU"/>
        </w:rPr>
      </w:pPr>
      <w:r w:rsidRPr="00105654">
        <w:rPr>
          <w:lang w:val="ru-RU"/>
        </w:rPr>
        <w:t>Как следствие, МСЭ перевел эти непогашенные остатки на счет накопленных излишков.</w:t>
      </w:r>
    </w:p>
    <w:tbl>
      <w:tblPr>
        <w:tblW w:w="9645" w:type="dxa"/>
        <w:tblLook w:val="04A0" w:firstRow="1" w:lastRow="0" w:firstColumn="1" w:lastColumn="0" w:noHBand="0" w:noVBand="1"/>
      </w:tblPr>
      <w:tblGrid>
        <w:gridCol w:w="4253"/>
        <w:gridCol w:w="1797"/>
        <w:gridCol w:w="1797"/>
        <w:gridCol w:w="1798"/>
      </w:tblGrid>
      <w:tr w:rsidR="001A2E60" w:rsidRPr="00105654" w14:paraId="498A4720" w14:textId="77777777" w:rsidTr="001A2E60">
        <w:tc>
          <w:tcPr>
            <w:tcW w:w="4253" w:type="dxa"/>
            <w:tcBorders>
              <w:top w:val="nil"/>
              <w:left w:val="nil"/>
              <w:bottom w:val="nil"/>
              <w:right w:val="nil"/>
            </w:tcBorders>
            <w:shd w:val="clear" w:color="000000" w:fill="0070C0"/>
            <w:noWrap/>
            <w:vAlign w:val="center"/>
          </w:tcPr>
          <w:p w14:paraId="025ED7E7" w14:textId="77777777" w:rsidR="001A2E60" w:rsidRPr="00105654" w:rsidRDefault="001A2E60" w:rsidP="001A2E60">
            <w:pPr>
              <w:tabs>
                <w:tab w:val="clear" w:pos="794"/>
                <w:tab w:val="clear" w:pos="1191"/>
                <w:tab w:val="clear" w:pos="1588"/>
                <w:tab w:val="clear" w:pos="1985"/>
              </w:tabs>
              <w:overflowPunct/>
              <w:autoSpaceDE/>
              <w:autoSpaceDN/>
              <w:adjustRightInd/>
              <w:spacing w:before="0"/>
              <w:textAlignment w:val="auto"/>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0B8D5F36" w14:textId="77777777" w:rsidR="001A2E60" w:rsidRPr="00105654" w:rsidRDefault="001A2E60" w:rsidP="008F74E9">
            <w:pPr>
              <w:pStyle w:val="Tablehead"/>
              <w:rPr>
                <w:sz w:val="18"/>
                <w:szCs w:val="18"/>
                <w:lang w:val="ru-RU"/>
              </w:rPr>
            </w:pPr>
            <w:r w:rsidRPr="00105654">
              <w:rPr>
                <w:sz w:val="18"/>
                <w:szCs w:val="18"/>
                <w:lang w:val="ru-RU"/>
              </w:rPr>
              <w:t>2021 г.</w:t>
            </w:r>
          </w:p>
        </w:tc>
      </w:tr>
      <w:tr w:rsidR="001A2E60" w:rsidRPr="00105654" w14:paraId="03BB2037" w14:textId="77777777" w:rsidTr="001A2E60">
        <w:tc>
          <w:tcPr>
            <w:tcW w:w="4253" w:type="dxa"/>
            <w:tcBorders>
              <w:top w:val="nil"/>
              <w:left w:val="nil"/>
              <w:bottom w:val="nil"/>
              <w:right w:val="nil"/>
            </w:tcBorders>
            <w:shd w:val="clear" w:color="000000" w:fill="0070C0"/>
            <w:noWrap/>
            <w:vAlign w:val="center"/>
          </w:tcPr>
          <w:p w14:paraId="58D78369" w14:textId="77777777" w:rsidR="001A2E60" w:rsidRPr="00105654" w:rsidRDefault="001A2E60"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5ED93A2B" w14:textId="77777777" w:rsidR="001A2E60" w:rsidRPr="00105654" w:rsidRDefault="001A2E60"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31.12.2021 г.</w:t>
            </w:r>
          </w:p>
        </w:tc>
        <w:tc>
          <w:tcPr>
            <w:tcW w:w="1797" w:type="dxa"/>
            <w:tcBorders>
              <w:top w:val="nil"/>
              <w:left w:val="nil"/>
              <w:bottom w:val="nil"/>
              <w:right w:val="nil"/>
            </w:tcBorders>
            <w:shd w:val="clear" w:color="000000" w:fill="0070C0"/>
            <w:vAlign w:val="center"/>
            <w:hideMark/>
          </w:tcPr>
          <w:p w14:paraId="4E997A75" w14:textId="77777777" w:rsidR="001A2E60" w:rsidRPr="00105654" w:rsidRDefault="001A2E60"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70FBB77D" w14:textId="77777777" w:rsidR="001A2E60" w:rsidRPr="00105654" w:rsidRDefault="001A2E60" w:rsidP="008F74E9">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5A63C7" w:rsidRPr="00105654" w14:paraId="3A118B33" w14:textId="77777777" w:rsidTr="001A2E60">
        <w:tc>
          <w:tcPr>
            <w:tcW w:w="4253" w:type="dxa"/>
            <w:tcBorders>
              <w:top w:val="nil"/>
              <w:left w:val="nil"/>
              <w:bottom w:val="nil"/>
              <w:right w:val="nil"/>
            </w:tcBorders>
            <w:shd w:val="clear" w:color="auto" w:fill="auto"/>
            <w:noWrap/>
            <w:vAlign w:val="bottom"/>
          </w:tcPr>
          <w:p w14:paraId="3CCF7D60" w14:textId="3F73D336" w:rsidR="005A63C7" w:rsidRPr="00105654" w:rsidRDefault="005A63C7" w:rsidP="005A63C7">
            <w:pPr>
              <w:pStyle w:val="Tabletext"/>
              <w:rPr>
                <w:sz w:val="18"/>
                <w:szCs w:val="18"/>
                <w:lang w:val="ru-RU"/>
              </w:rPr>
            </w:pPr>
            <w:r w:rsidRPr="00105654">
              <w:rPr>
                <w:sz w:val="18"/>
                <w:szCs w:val="18"/>
                <w:lang w:val="ru-RU"/>
              </w:rPr>
              <w:t>Прочие резервы</w:t>
            </w:r>
          </w:p>
        </w:tc>
        <w:tc>
          <w:tcPr>
            <w:tcW w:w="1797" w:type="dxa"/>
            <w:tcBorders>
              <w:top w:val="nil"/>
              <w:left w:val="nil"/>
              <w:bottom w:val="nil"/>
              <w:right w:val="nil"/>
            </w:tcBorders>
            <w:shd w:val="clear" w:color="auto" w:fill="auto"/>
            <w:noWrap/>
            <w:vAlign w:val="bottom"/>
          </w:tcPr>
          <w:p w14:paraId="7F09A9D5" w14:textId="501C37DE" w:rsidR="005A63C7" w:rsidRPr="00105654" w:rsidRDefault="005A63C7" w:rsidP="005A63C7">
            <w:pPr>
              <w:pStyle w:val="Tabletext"/>
              <w:ind w:right="170"/>
              <w:jc w:val="right"/>
              <w:rPr>
                <w:sz w:val="18"/>
                <w:szCs w:val="18"/>
                <w:lang w:val="ru-RU"/>
              </w:rPr>
            </w:pPr>
            <w:r w:rsidRPr="00105654">
              <w:rPr>
                <w:sz w:val="18"/>
                <w:szCs w:val="18"/>
                <w:lang w:val="ru-RU"/>
              </w:rPr>
              <w:t>35</w:t>
            </w:r>
          </w:p>
        </w:tc>
        <w:tc>
          <w:tcPr>
            <w:tcW w:w="1797" w:type="dxa"/>
            <w:tcBorders>
              <w:top w:val="nil"/>
              <w:left w:val="nil"/>
              <w:bottom w:val="nil"/>
              <w:right w:val="nil"/>
            </w:tcBorders>
            <w:shd w:val="clear" w:color="auto" w:fill="auto"/>
            <w:noWrap/>
            <w:vAlign w:val="bottom"/>
          </w:tcPr>
          <w:p w14:paraId="30C5480A" w14:textId="65982E04" w:rsidR="005A63C7" w:rsidRPr="00105654" w:rsidRDefault="005A63C7" w:rsidP="005A63C7">
            <w:pPr>
              <w:pStyle w:val="Tabletext"/>
              <w:ind w:right="170"/>
              <w:jc w:val="right"/>
              <w:rPr>
                <w:sz w:val="18"/>
                <w:szCs w:val="18"/>
                <w:lang w:val="ru-RU"/>
              </w:rPr>
            </w:pPr>
            <w:r w:rsidRPr="00105654">
              <w:rPr>
                <w:sz w:val="18"/>
                <w:szCs w:val="18"/>
                <w:lang w:val="ru-RU"/>
              </w:rPr>
              <w:t>(35)</w:t>
            </w:r>
          </w:p>
        </w:tc>
        <w:tc>
          <w:tcPr>
            <w:tcW w:w="1798" w:type="dxa"/>
            <w:tcBorders>
              <w:top w:val="nil"/>
              <w:left w:val="nil"/>
              <w:bottom w:val="nil"/>
              <w:right w:val="nil"/>
            </w:tcBorders>
            <w:shd w:val="clear" w:color="auto" w:fill="auto"/>
            <w:noWrap/>
            <w:vAlign w:val="bottom"/>
          </w:tcPr>
          <w:p w14:paraId="1B69849F" w14:textId="00311263" w:rsidR="005A63C7" w:rsidRPr="00105654" w:rsidRDefault="005A63C7" w:rsidP="005A63C7">
            <w:pPr>
              <w:pStyle w:val="Tabletext"/>
              <w:ind w:right="170"/>
              <w:jc w:val="right"/>
              <w:rPr>
                <w:sz w:val="18"/>
                <w:szCs w:val="18"/>
                <w:lang w:val="ru-RU"/>
              </w:rPr>
            </w:pPr>
            <w:r w:rsidRPr="00105654">
              <w:rPr>
                <w:sz w:val="18"/>
                <w:szCs w:val="18"/>
                <w:lang w:val="ru-RU"/>
              </w:rPr>
              <w:t>−</w:t>
            </w:r>
          </w:p>
        </w:tc>
      </w:tr>
      <w:tr w:rsidR="005A63C7" w:rsidRPr="00105654" w14:paraId="7397838C" w14:textId="77777777" w:rsidTr="001A2E60">
        <w:tc>
          <w:tcPr>
            <w:tcW w:w="4253" w:type="dxa"/>
            <w:tcBorders>
              <w:top w:val="nil"/>
              <w:left w:val="nil"/>
              <w:bottom w:val="nil"/>
              <w:right w:val="nil"/>
            </w:tcBorders>
            <w:shd w:val="clear" w:color="auto" w:fill="auto"/>
            <w:noWrap/>
            <w:vAlign w:val="bottom"/>
          </w:tcPr>
          <w:p w14:paraId="4E15E949" w14:textId="4D886593" w:rsidR="005A63C7" w:rsidRPr="00105654" w:rsidRDefault="005A63C7" w:rsidP="005A63C7">
            <w:pPr>
              <w:pStyle w:val="Tabletext"/>
              <w:rPr>
                <w:sz w:val="18"/>
                <w:szCs w:val="18"/>
                <w:lang w:val="ru-RU"/>
              </w:rPr>
            </w:pPr>
            <w:r w:rsidRPr="00105654">
              <w:rPr>
                <w:sz w:val="18"/>
                <w:szCs w:val="18"/>
                <w:lang w:val="ru-RU"/>
              </w:rPr>
              <w:t>Накопленные излишки</w:t>
            </w:r>
          </w:p>
        </w:tc>
        <w:tc>
          <w:tcPr>
            <w:tcW w:w="1797" w:type="dxa"/>
            <w:tcBorders>
              <w:top w:val="nil"/>
              <w:left w:val="nil"/>
              <w:bottom w:val="nil"/>
              <w:right w:val="nil"/>
            </w:tcBorders>
            <w:shd w:val="clear" w:color="auto" w:fill="auto"/>
            <w:noWrap/>
            <w:vAlign w:val="bottom"/>
          </w:tcPr>
          <w:p w14:paraId="39A3737B" w14:textId="61B22F0F" w:rsidR="005A63C7" w:rsidRPr="00105654" w:rsidRDefault="005A63C7" w:rsidP="005A63C7">
            <w:pPr>
              <w:pStyle w:val="Tabletext"/>
              <w:ind w:right="170"/>
              <w:jc w:val="right"/>
              <w:rPr>
                <w:sz w:val="18"/>
                <w:szCs w:val="18"/>
                <w:lang w:val="ru-RU"/>
              </w:rPr>
            </w:pPr>
            <w:r w:rsidRPr="00105654">
              <w:rPr>
                <w:sz w:val="18"/>
                <w:szCs w:val="18"/>
                <w:lang w:val="ru-RU"/>
              </w:rPr>
              <w:t>(35)</w:t>
            </w:r>
          </w:p>
        </w:tc>
        <w:tc>
          <w:tcPr>
            <w:tcW w:w="1797" w:type="dxa"/>
            <w:tcBorders>
              <w:top w:val="nil"/>
              <w:left w:val="nil"/>
              <w:bottom w:val="nil"/>
              <w:right w:val="nil"/>
            </w:tcBorders>
            <w:shd w:val="clear" w:color="auto" w:fill="auto"/>
            <w:noWrap/>
            <w:vAlign w:val="bottom"/>
          </w:tcPr>
          <w:p w14:paraId="4E9206FB" w14:textId="0BC43A9A" w:rsidR="005A63C7" w:rsidRPr="00105654" w:rsidRDefault="005A63C7" w:rsidP="005A63C7">
            <w:pPr>
              <w:pStyle w:val="Tabletext"/>
              <w:ind w:right="170"/>
              <w:jc w:val="right"/>
              <w:rPr>
                <w:sz w:val="18"/>
                <w:szCs w:val="18"/>
                <w:lang w:val="ru-RU"/>
              </w:rPr>
            </w:pPr>
            <w:r w:rsidRPr="00105654">
              <w:rPr>
                <w:sz w:val="18"/>
                <w:szCs w:val="18"/>
                <w:lang w:val="ru-RU"/>
              </w:rPr>
              <w:t>35</w:t>
            </w:r>
          </w:p>
        </w:tc>
        <w:tc>
          <w:tcPr>
            <w:tcW w:w="1798" w:type="dxa"/>
            <w:tcBorders>
              <w:top w:val="nil"/>
              <w:left w:val="nil"/>
              <w:bottom w:val="nil"/>
              <w:right w:val="nil"/>
            </w:tcBorders>
            <w:shd w:val="clear" w:color="auto" w:fill="auto"/>
            <w:noWrap/>
            <w:vAlign w:val="bottom"/>
          </w:tcPr>
          <w:p w14:paraId="5322A818" w14:textId="57FDF677" w:rsidR="005A63C7" w:rsidRPr="00105654" w:rsidRDefault="005A63C7" w:rsidP="005A63C7">
            <w:pPr>
              <w:pStyle w:val="Tabletext"/>
              <w:ind w:right="170"/>
              <w:jc w:val="right"/>
              <w:rPr>
                <w:sz w:val="18"/>
                <w:szCs w:val="18"/>
                <w:lang w:val="ru-RU"/>
              </w:rPr>
            </w:pPr>
            <w:r w:rsidRPr="00105654">
              <w:rPr>
                <w:sz w:val="18"/>
                <w:szCs w:val="18"/>
                <w:lang w:val="ru-RU"/>
              </w:rPr>
              <w:t>−</w:t>
            </w:r>
          </w:p>
        </w:tc>
      </w:tr>
    </w:tbl>
    <w:p w14:paraId="242EF4CA" w14:textId="4C36251C" w:rsidR="007302F8" w:rsidRPr="00105654" w:rsidRDefault="00732430" w:rsidP="007C4606">
      <w:pPr>
        <w:pStyle w:val="Heading2"/>
        <w:spacing w:before="280"/>
        <w:rPr>
          <w:lang w:val="ru-RU"/>
        </w:rPr>
      </w:pPr>
      <w:r w:rsidRPr="00105654">
        <w:rPr>
          <w:lang w:val="ru-RU"/>
        </w:rPr>
        <w:t>18</w:t>
      </w:r>
      <w:r w:rsidRPr="00105654">
        <w:rPr>
          <w:lang w:val="ru-RU"/>
        </w:rPr>
        <w:tab/>
      </w:r>
      <w:r w:rsidR="00322C41" w:rsidRPr="00105654">
        <w:rPr>
          <w:lang w:val="ru-RU"/>
        </w:rPr>
        <w:t>Потери за прошлые периоды</w:t>
      </w:r>
    </w:p>
    <w:p w14:paraId="3871A04E" w14:textId="698DD907" w:rsidR="007302F8" w:rsidRPr="00105654" w:rsidRDefault="00322C41" w:rsidP="007C4606">
      <w:pPr>
        <w:rPr>
          <w:lang w:val="ru-RU"/>
        </w:rPr>
      </w:pPr>
      <w:r w:rsidRPr="00105654">
        <w:rPr>
          <w:lang w:val="ru-RU"/>
        </w:rPr>
        <w:t xml:space="preserve">В 2021 году МСЭ </w:t>
      </w:r>
      <w:r w:rsidR="006D3021" w:rsidRPr="00105654">
        <w:rPr>
          <w:lang w:val="ru-RU"/>
        </w:rPr>
        <w:t>отразил</w:t>
      </w:r>
      <w:r w:rsidRPr="00105654">
        <w:rPr>
          <w:lang w:val="ru-RU"/>
        </w:rPr>
        <w:t xml:space="preserve"> чистую выгоду от курсовых прибылей и убытков</w:t>
      </w:r>
      <w:r w:rsidR="006D3021" w:rsidRPr="00105654">
        <w:rPr>
          <w:lang w:val="ru-RU"/>
        </w:rPr>
        <w:t>, связанную с проектами,</w:t>
      </w:r>
      <w:r w:rsidRPr="00105654">
        <w:rPr>
          <w:lang w:val="ru-RU"/>
        </w:rPr>
        <w:t xml:space="preserve"> путем дебетования </w:t>
      </w:r>
      <w:r w:rsidR="00AB61CD" w:rsidRPr="00105654">
        <w:rPr>
          <w:lang w:val="ru-RU"/>
        </w:rPr>
        <w:t>статьи "прочие долговые обязательства"</w:t>
      </w:r>
      <w:r w:rsidRPr="00105654">
        <w:rPr>
          <w:lang w:val="ru-RU"/>
        </w:rPr>
        <w:t>, а не соответствующих счетов проектов.</w:t>
      </w:r>
    </w:p>
    <w:p w14:paraId="7A1FAFA4" w14:textId="6027950C" w:rsidR="007302F8" w:rsidRPr="00105654" w:rsidRDefault="00322C41" w:rsidP="001A2E60">
      <w:pPr>
        <w:spacing w:after="120"/>
        <w:rPr>
          <w:lang w:val="ru-RU"/>
        </w:rPr>
      </w:pPr>
      <w:r w:rsidRPr="00105654">
        <w:rPr>
          <w:lang w:val="ru-RU"/>
        </w:rPr>
        <w:t xml:space="preserve">Как следствие, такая положительная чистая выгода была </w:t>
      </w:r>
      <w:r w:rsidR="00AB61CD" w:rsidRPr="00105654">
        <w:rPr>
          <w:lang w:val="ru-RU"/>
        </w:rPr>
        <w:t>перенесена</w:t>
      </w:r>
      <w:r w:rsidRPr="00105654">
        <w:rPr>
          <w:lang w:val="ru-RU"/>
        </w:rPr>
        <w:t xml:space="preserve"> в счета проектов.</w:t>
      </w:r>
    </w:p>
    <w:tbl>
      <w:tblPr>
        <w:tblW w:w="9645" w:type="dxa"/>
        <w:tblLook w:val="04A0" w:firstRow="1" w:lastRow="0" w:firstColumn="1" w:lastColumn="0" w:noHBand="0" w:noVBand="1"/>
      </w:tblPr>
      <w:tblGrid>
        <w:gridCol w:w="4253"/>
        <w:gridCol w:w="1797"/>
        <w:gridCol w:w="1797"/>
        <w:gridCol w:w="1798"/>
      </w:tblGrid>
      <w:tr w:rsidR="001A2E60" w:rsidRPr="00105654" w14:paraId="4A864B61" w14:textId="77777777" w:rsidTr="008F74E9">
        <w:tc>
          <w:tcPr>
            <w:tcW w:w="4253" w:type="dxa"/>
            <w:tcBorders>
              <w:top w:val="nil"/>
              <w:left w:val="nil"/>
              <w:bottom w:val="nil"/>
              <w:right w:val="nil"/>
            </w:tcBorders>
            <w:shd w:val="clear" w:color="000000" w:fill="0070C0"/>
            <w:noWrap/>
            <w:vAlign w:val="center"/>
          </w:tcPr>
          <w:p w14:paraId="19B6186C" w14:textId="77777777" w:rsidR="001A2E60" w:rsidRPr="00105654" w:rsidRDefault="001A2E60" w:rsidP="008F74E9">
            <w:pPr>
              <w:tabs>
                <w:tab w:val="clear" w:pos="794"/>
                <w:tab w:val="clear" w:pos="1191"/>
                <w:tab w:val="clear" w:pos="1588"/>
                <w:tab w:val="clear" w:pos="1985"/>
              </w:tabs>
              <w:overflowPunct/>
              <w:autoSpaceDE/>
              <w:autoSpaceDN/>
              <w:adjustRightInd/>
              <w:spacing w:before="0"/>
              <w:textAlignment w:val="auto"/>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79D3B9A8" w14:textId="2680ECA3" w:rsidR="001A2E60" w:rsidRPr="00105654" w:rsidRDefault="001A2E60" w:rsidP="008F74E9">
            <w:pPr>
              <w:pStyle w:val="Tablehead"/>
              <w:rPr>
                <w:sz w:val="18"/>
                <w:szCs w:val="18"/>
                <w:lang w:val="ru-RU"/>
              </w:rPr>
            </w:pPr>
            <w:r w:rsidRPr="00105654">
              <w:rPr>
                <w:sz w:val="18"/>
                <w:szCs w:val="18"/>
                <w:lang w:val="ru-RU"/>
              </w:rPr>
              <w:t>2020 г.</w:t>
            </w:r>
          </w:p>
        </w:tc>
      </w:tr>
      <w:tr w:rsidR="001A2E60" w:rsidRPr="00105654" w14:paraId="581CEED3" w14:textId="77777777" w:rsidTr="008F74E9">
        <w:tc>
          <w:tcPr>
            <w:tcW w:w="4253" w:type="dxa"/>
            <w:tcBorders>
              <w:top w:val="nil"/>
              <w:left w:val="nil"/>
              <w:bottom w:val="nil"/>
              <w:right w:val="nil"/>
            </w:tcBorders>
            <w:shd w:val="clear" w:color="000000" w:fill="0070C0"/>
            <w:noWrap/>
            <w:vAlign w:val="center"/>
          </w:tcPr>
          <w:p w14:paraId="1D06B111" w14:textId="77777777" w:rsidR="001A2E60" w:rsidRPr="00105654" w:rsidRDefault="001A2E60"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24C39113" w14:textId="7D204730" w:rsidR="001A2E60" w:rsidRPr="00105654" w:rsidRDefault="001A2E60"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31.12.2020 г.</w:t>
            </w:r>
          </w:p>
        </w:tc>
        <w:tc>
          <w:tcPr>
            <w:tcW w:w="1797" w:type="dxa"/>
            <w:tcBorders>
              <w:top w:val="nil"/>
              <w:left w:val="nil"/>
              <w:bottom w:val="nil"/>
              <w:right w:val="nil"/>
            </w:tcBorders>
            <w:shd w:val="clear" w:color="000000" w:fill="0070C0"/>
            <w:vAlign w:val="center"/>
            <w:hideMark/>
          </w:tcPr>
          <w:p w14:paraId="7DA14CB5" w14:textId="77777777" w:rsidR="001A2E60" w:rsidRPr="00105654" w:rsidRDefault="001A2E60"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3008AE8C" w14:textId="79A4126E" w:rsidR="001A2E60" w:rsidRPr="00105654" w:rsidRDefault="001A2E60" w:rsidP="008F74E9">
            <w:pPr>
              <w:pStyle w:val="Tablehead"/>
              <w:rPr>
                <w:sz w:val="18"/>
                <w:szCs w:val="18"/>
                <w:lang w:val="ru-RU"/>
              </w:rPr>
            </w:pPr>
            <w:r w:rsidRPr="00105654">
              <w:rPr>
                <w:sz w:val="18"/>
                <w:szCs w:val="18"/>
                <w:lang w:val="ru-RU"/>
              </w:rPr>
              <w:t>2020 г.</w:t>
            </w:r>
            <w:r w:rsidRPr="00105654">
              <w:rPr>
                <w:sz w:val="18"/>
                <w:szCs w:val="18"/>
                <w:lang w:val="ru-RU"/>
              </w:rPr>
              <w:br/>
              <w:t>(пересчитанные)</w:t>
            </w:r>
          </w:p>
        </w:tc>
      </w:tr>
      <w:tr w:rsidR="001A2E60" w:rsidRPr="00105654" w14:paraId="482B1786" w14:textId="77777777" w:rsidTr="008F74E9">
        <w:tc>
          <w:tcPr>
            <w:tcW w:w="4253" w:type="dxa"/>
            <w:tcBorders>
              <w:top w:val="nil"/>
              <w:left w:val="nil"/>
              <w:bottom w:val="nil"/>
              <w:right w:val="nil"/>
            </w:tcBorders>
            <w:shd w:val="clear" w:color="auto" w:fill="auto"/>
            <w:noWrap/>
            <w:vAlign w:val="bottom"/>
          </w:tcPr>
          <w:p w14:paraId="6902F6CE" w14:textId="210F263C" w:rsidR="001A2E60" w:rsidRPr="00105654" w:rsidRDefault="005A63C7" w:rsidP="001A2E60">
            <w:pPr>
              <w:pStyle w:val="Tabletext"/>
              <w:rPr>
                <w:sz w:val="18"/>
                <w:szCs w:val="18"/>
                <w:lang w:val="ru-RU"/>
              </w:rPr>
            </w:pPr>
            <w:r w:rsidRPr="00105654">
              <w:rPr>
                <w:sz w:val="18"/>
                <w:szCs w:val="18"/>
                <w:lang w:val="ru-RU"/>
              </w:rPr>
              <w:t>Прочие долговые обязательства</w:t>
            </w:r>
          </w:p>
        </w:tc>
        <w:tc>
          <w:tcPr>
            <w:tcW w:w="1797" w:type="dxa"/>
            <w:tcBorders>
              <w:top w:val="nil"/>
              <w:left w:val="nil"/>
              <w:bottom w:val="nil"/>
              <w:right w:val="nil"/>
            </w:tcBorders>
            <w:shd w:val="clear" w:color="auto" w:fill="auto"/>
            <w:noWrap/>
            <w:vAlign w:val="bottom"/>
          </w:tcPr>
          <w:p w14:paraId="31C33B17" w14:textId="664F920A" w:rsidR="001A2E60" w:rsidRPr="00105654" w:rsidRDefault="001A2E60" w:rsidP="001A2E60">
            <w:pPr>
              <w:pStyle w:val="Tabletext"/>
              <w:ind w:right="170"/>
              <w:jc w:val="right"/>
              <w:rPr>
                <w:sz w:val="18"/>
                <w:szCs w:val="18"/>
                <w:lang w:val="ru-RU"/>
              </w:rPr>
            </w:pPr>
            <w:r w:rsidRPr="00105654">
              <w:rPr>
                <w:sz w:val="18"/>
                <w:szCs w:val="18"/>
                <w:lang w:val="ru-RU"/>
              </w:rPr>
              <w:t>468</w:t>
            </w:r>
          </w:p>
        </w:tc>
        <w:tc>
          <w:tcPr>
            <w:tcW w:w="1797" w:type="dxa"/>
            <w:tcBorders>
              <w:top w:val="nil"/>
              <w:left w:val="nil"/>
              <w:bottom w:val="nil"/>
              <w:right w:val="nil"/>
            </w:tcBorders>
            <w:shd w:val="clear" w:color="auto" w:fill="auto"/>
            <w:noWrap/>
            <w:vAlign w:val="bottom"/>
          </w:tcPr>
          <w:p w14:paraId="29BEBDAB" w14:textId="15A26A25" w:rsidR="001A2E60" w:rsidRPr="00105654" w:rsidRDefault="001A2E60" w:rsidP="001A2E60">
            <w:pPr>
              <w:pStyle w:val="Tabletext"/>
              <w:ind w:right="170"/>
              <w:jc w:val="right"/>
              <w:rPr>
                <w:sz w:val="18"/>
                <w:szCs w:val="18"/>
                <w:lang w:val="ru-RU"/>
              </w:rPr>
            </w:pPr>
            <w:r w:rsidRPr="00105654">
              <w:rPr>
                <w:sz w:val="18"/>
                <w:szCs w:val="18"/>
                <w:lang w:val="ru-RU"/>
              </w:rPr>
              <w:t>(468)</w:t>
            </w:r>
          </w:p>
        </w:tc>
        <w:tc>
          <w:tcPr>
            <w:tcW w:w="1798" w:type="dxa"/>
            <w:tcBorders>
              <w:top w:val="nil"/>
              <w:left w:val="nil"/>
              <w:bottom w:val="nil"/>
              <w:right w:val="nil"/>
            </w:tcBorders>
            <w:shd w:val="clear" w:color="auto" w:fill="auto"/>
            <w:noWrap/>
            <w:vAlign w:val="bottom"/>
          </w:tcPr>
          <w:p w14:paraId="157F1A92" w14:textId="05525098" w:rsidR="001A2E60" w:rsidRPr="00105654" w:rsidRDefault="001A2E60" w:rsidP="001A2E60">
            <w:pPr>
              <w:pStyle w:val="Tabletext"/>
              <w:ind w:right="170"/>
              <w:jc w:val="right"/>
              <w:rPr>
                <w:sz w:val="18"/>
                <w:szCs w:val="18"/>
                <w:lang w:val="ru-RU"/>
              </w:rPr>
            </w:pPr>
            <w:r w:rsidRPr="00105654">
              <w:rPr>
                <w:sz w:val="18"/>
                <w:szCs w:val="18"/>
                <w:lang w:val="ru-RU"/>
              </w:rPr>
              <w:t>−</w:t>
            </w:r>
          </w:p>
        </w:tc>
      </w:tr>
      <w:tr w:rsidR="001A2E60" w:rsidRPr="00105654" w14:paraId="6A6220D7" w14:textId="77777777" w:rsidTr="008F74E9">
        <w:tc>
          <w:tcPr>
            <w:tcW w:w="4253" w:type="dxa"/>
            <w:tcBorders>
              <w:top w:val="nil"/>
              <w:left w:val="nil"/>
              <w:bottom w:val="nil"/>
              <w:right w:val="nil"/>
            </w:tcBorders>
            <w:shd w:val="clear" w:color="auto" w:fill="auto"/>
            <w:noWrap/>
            <w:vAlign w:val="bottom"/>
          </w:tcPr>
          <w:p w14:paraId="38324A45" w14:textId="7420E3E2" w:rsidR="001A2E60" w:rsidRPr="00105654" w:rsidRDefault="005A63C7" w:rsidP="001A2E60">
            <w:pPr>
              <w:pStyle w:val="Tabletext"/>
              <w:rPr>
                <w:sz w:val="18"/>
                <w:szCs w:val="18"/>
                <w:lang w:val="ru-RU"/>
              </w:rPr>
            </w:pPr>
            <w:r w:rsidRPr="00105654">
              <w:rPr>
                <w:sz w:val="18"/>
                <w:szCs w:val="18"/>
                <w:lang w:val="ru-RU"/>
              </w:rPr>
              <w:t>Средства третьих сторон – закрытые проекты</w:t>
            </w:r>
          </w:p>
        </w:tc>
        <w:tc>
          <w:tcPr>
            <w:tcW w:w="1797" w:type="dxa"/>
            <w:tcBorders>
              <w:top w:val="nil"/>
              <w:left w:val="nil"/>
              <w:bottom w:val="nil"/>
              <w:right w:val="nil"/>
            </w:tcBorders>
            <w:shd w:val="clear" w:color="auto" w:fill="auto"/>
            <w:noWrap/>
            <w:vAlign w:val="bottom"/>
          </w:tcPr>
          <w:p w14:paraId="7C5803B1" w14:textId="6C02AD24" w:rsidR="001A2E60" w:rsidRPr="00105654" w:rsidRDefault="001A2E60" w:rsidP="001A2E60">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vAlign w:val="bottom"/>
          </w:tcPr>
          <w:p w14:paraId="57929A35" w14:textId="6E529702" w:rsidR="001A2E60" w:rsidRPr="00105654" w:rsidRDefault="001A2E60" w:rsidP="001A2E60">
            <w:pPr>
              <w:pStyle w:val="Tabletext"/>
              <w:ind w:right="170"/>
              <w:jc w:val="right"/>
              <w:rPr>
                <w:sz w:val="18"/>
                <w:szCs w:val="18"/>
                <w:lang w:val="ru-RU"/>
              </w:rPr>
            </w:pPr>
            <w:r w:rsidRPr="00105654">
              <w:rPr>
                <w:sz w:val="18"/>
                <w:szCs w:val="18"/>
                <w:lang w:val="ru-RU"/>
              </w:rPr>
              <w:t>468</w:t>
            </w:r>
          </w:p>
        </w:tc>
        <w:tc>
          <w:tcPr>
            <w:tcW w:w="1798" w:type="dxa"/>
            <w:tcBorders>
              <w:top w:val="nil"/>
              <w:left w:val="nil"/>
              <w:bottom w:val="nil"/>
              <w:right w:val="nil"/>
            </w:tcBorders>
            <w:shd w:val="clear" w:color="auto" w:fill="auto"/>
            <w:noWrap/>
            <w:vAlign w:val="bottom"/>
          </w:tcPr>
          <w:p w14:paraId="2E32B54D" w14:textId="71781352" w:rsidR="001A2E60" w:rsidRPr="00105654" w:rsidRDefault="001A2E60" w:rsidP="001A2E60">
            <w:pPr>
              <w:pStyle w:val="Tabletext"/>
              <w:ind w:right="170"/>
              <w:jc w:val="right"/>
              <w:rPr>
                <w:sz w:val="18"/>
                <w:szCs w:val="18"/>
                <w:lang w:val="ru-RU"/>
              </w:rPr>
            </w:pPr>
            <w:r w:rsidRPr="00105654">
              <w:rPr>
                <w:sz w:val="18"/>
                <w:szCs w:val="18"/>
                <w:lang w:val="ru-RU"/>
              </w:rPr>
              <w:t>(468)</w:t>
            </w:r>
          </w:p>
        </w:tc>
      </w:tr>
    </w:tbl>
    <w:p w14:paraId="459B7527" w14:textId="4D8D87DB" w:rsidR="007302F8" w:rsidRPr="00105654" w:rsidRDefault="00732430" w:rsidP="007C4606">
      <w:pPr>
        <w:pStyle w:val="Heading2"/>
        <w:spacing w:before="280"/>
        <w:rPr>
          <w:lang w:val="ru-RU"/>
        </w:rPr>
      </w:pPr>
      <w:r w:rsidRPr="00105654">
        <w:rPr>
          <w:lang w:val="ru-RU"/>
        </w:rPr>
        <w:t>19</w:t>
      </w:r>
      <w:r w:rsidRPr="00105654">
        <w:rPr>
          <w:lang w:val="ru-RU"/>
        </w:rPr>
        <w:tab/>
      </w:r>
      <w:r w:rsidR="00322C41" w:rsidRPr="00105654">
        <w:rPr>
          <w:lang w:val="ru-RU"/>
        </w:rPr>
        <w:t>Пенси</w:t>
      </w:r>
      <w:r w:rsidR="00AB61CD" w:rsidRPr="00105654">
        <w:rPr>
          <w:lang w:val="ru-RU"/>
        </w:rPr>
        <w:t>и</w:t>
      </w:r>
    </w:p>
    <w:p w14:paraId="77EA2C43" w14:textId="05DF78A9" w:rsidR="007302F8" w:rsidRPr="00105654" w:rsidRDefault="00322C41" w:rsidP="007C4606">
      <w:pPr>
        <w:rPr>
          <w:lang w:val="ru-RU"/>
        </w:rPr>
      </w:pPr>
      <w:r w:rsidRPr="00105654">
        <w:rPr>
          <w:lang w:val="ru-RU"/>
        </w:rPr>
        <w:t xml:space="preserve">В 2020 году </w:t>
      </w:r>
      <w:r w:rsidR="00AB61CD" w:rsidRPr="00105654">
        <w:rPr>
          <w:lang w:val="ru-RU"/>
        </w:rPr>
        <w:t>было определено</w:t>
      </w:r>
      <w:r w:rsidRPr="00105654">
        <w:rPr>
          <w:lang w:val="ru-RU"/>
        </w:rPr>
        <w:t>, что пенсионные обязательства, которые МСЭ начислял в течение многих лет, на самом деле не подлежали оплате после решения ПФП</w:t>
      </w:r>
      <w:r w:rsidR="00AB61CD" w:rsidRPr="00105654">
        <w:rPr>
          <w:lang w:val="ru-RU"/>
        </w:rPr>
        <w:t xml:space="preserve"> </w:t>
      </w:r>
      <w:r w:rsidRPr="00105654">
        <w:rPr>
          <w:lang w:val="ru-RU"/>
        </w:rPr>
        <w:t>ООН и смерти пенсионера.</w:t>
      </w:r>
    </w:p>
    <w:p w14:paraId="6DB0F109" w14:textId="69249FEB" w:rsidR="007302F8" w:rsidRPr="00105654" w:rsidRDefault="00322C41" w:rsidP="001A2E60">
      <w:pPr>
        <w:spacing w:after="120"/>
        <w:rPr>
          <w:lang w:val="ru-RU"/>
        </w:rPr>
      </w:pPr>
      <w:r w:rsidRPr="00105654">
        <w:rPr>
          <w:lang w:val="ru-RU"/>
        </w:rPr>
        <w:t>В результате в 2020 году МСЭ аннулировал невыполненные обязательства и перевел чистую выгоду в резервы.</w:t>
      </w:r>
    </w:p>
    <w:tbl>
      <w:tblPr>
        <w:tblW w:w="9645" w:type="dxa"/>
        <w:tblLayout w:type="fixed"/>
        <w:tblLook w:val="04A0" w:firstRow="1" w:lastRow="0" w:firstColumn="1" w:lastColumn="0" w:noHBand="0" w:noVBand="1"/>
      </w:tblPr>
      <w:tblGrid>
        <w:gridCol w:w="4253"/>
        <w:gridCol w:w="1797"/>
        <w:gridCol w:w="1797"/>
        <w:gridCol w:w="1798"/>
      </w:tblGrid>
      <w:tr w:rsidR="001A2E60" w:rsidRPr="00105654" w14:paraId="21D99146" w14:textId="77777777" w:rsidTr="008F74E9">
        <w:tc>
          <w:tcPr>
            <w:tcW w:w="4253" w:type="dxa"/>
            <w:tcBorders>
              <w:top w:val="nil"/>
              <w:left w:val="nil"/>
              <w:bottom w:val="nil"/>
              <w:right w:val="nil"/>
            </w:tcBorders>
            <w:shd w:val="clear" w:color="000000" w:fill="0070C0"/>
            <w:noWrap/>
            <w:vAlign w:val="center"/>
          </w:tcPr>
          <w:p w14:paraId="3CD7FD24" w14:textId="77777777" w:rsidR="001A2E60" w:rsidRPr="00105654" w:rsidRDefault="001A2E60" w:rsidP="008F74E9">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451716FC" w14:textId="41F59155" w:rsidR="001A2E60" w:rsidRPr="00105654" w:rsidRDefault="001A2E60" w:rsidP="008F74E9">
            <w:pPr>
              <w:pStyle w:val="Tablehead"/>
              <w:rPr>
                <w:sz w:val="18"/>
                <w:szCs w:val="18"/>
                <w:lang w:val="ru-RU"/>
              </w:rPr>
            </w:pPr>
            <w:r w:rsidRPr="00105654">
              <w:rPr>
                <w:sz w:val="18"/>
                <w:szCs w:val="18"/>
                <w:lang w:val="ru-RU"/>
              </w:rPr>
              <w:t>2020 г.</w:t>
            </w:r>
          </w:p>
        </w:tc>
      </w:tr>
      <w:tr w:rsidR="001A2E60" w:rsidRPr="00105654" w14:paraId="144A3B4A" w14:textId="77777777" w:rsidTr="008F74E9">
        <w:tc>
          <w:tcPr>
            <w:tcW w:w="4253" w:type="dxa"/>
            <w:tcBorders>
              <w:top w:val="nil"/>
              <w:left w:val="nil"/>
              <w:bottom w:val="nil"/>
              <w:right w:val="nil"/>
            </w:tcBorders>
            <w:shd w:val="clear" w:color="000000" w:fill="0070C0"/>
            <w:noWrap/>
            <w:vAlign w:val="center"/>
          </w:tcPr>
          <w:p w14:paraId="32A6E819" w14:textId="77777777" w:rsidR="001A2E60" w:rsidRPr="00105654" w:rsidRDefault="001A2E60"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4822CD5D" w14:textId="55A69D70" w:rsidR="001A2E60" w:rsidRPr="00105654" w:rsidRDefault="001A2E60"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31.12.2020 г.</w:t>
            </w:r>
          </w:p>
        </w:tc>
        <w:tc>
          <w:tcPr>
            <w:tcW w:w="1797" w:type="dxa"/>
            <w:tcBorders>
              <w:top w:val="nil"/>
              <w:left w:val="nil"/>
              <w:bottom w:val="nil"/>
              <w:right w:val="nil"/>
            </w:tcBorders>
            <w:shd w:val="clear" w:color="000000" w:fill="0070C0"/>
            <w:vAlign w:val="center"/>
            <w:hideMark/>
          </w:tcPr>
          <w:p w14:paraId="7A2D5128" w14:textId="77777777" w:rsidR="001A2E60" w:rsidRPr="00105654" w:rsidRDefault="001A2E60"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378F6CB5" w14:textId="0506B659" w:rsidR="001A2E60" w:rsidRPr="00105654" w:rsidRDefault="001A2E60" w:rsidP="008F74E9">
            <w:pPr>
              <w:pStyle w:val="Tablehead"/>
              <w:rPr>
                <w:sz w:val="18"/>
                <w:szCs w:val="18"/>
                <w:lang w:val="ru-RU"/>
              </w:rPr>
            </w:pPr>
            <w:r w:rsidRPr="00105654">
              <w:rPr>
                <w:sz w:val="18"/>
                <w:szCs w:val="18"/>
                <w:lang w:val="ru-RU"/>
              </w:rPr>
              <w:t>2020 г.</w:t>
            </w:r>
            <w:r w:rsidRPr="00105654">
              <w:rPr>
                <w:sz w:val="18"/>
                <w:szCs w:val="18"/>
                <w:lang w:val="ru-RU"/>
              </w:rPr>
              <w:br/>
              <w:t>(пересчитанные)</w:t>
            </w:r>
          </w:p>
        </w:tc>
      </w:tr>
      <w:tr w:rsidR="001A2E60" w:rsidRPr="00105654" w14:paraId="175D7982" w14:textId="77777777" w:rsidTr="008F74E9">
        <w:tc>
          <w:tcPr>
            <w:tcW w:w="4253" w:type="dxa"/>
            <w:tcBorders>
              <w:top w:val="nil"/>
              <w:left w:val="nil"/>
              <w:bottom w:val="nil"/>
              <w:right w:val="nil"/>
            </w:tcBorders>
            <w:shd w:val="clear" w:color="auto" w:fill="auto"/>
            <w:noWrap/>
            <w:vAlign w:val="bottom"/>
          </w:tcPr>
          <w:p w14:paraId="7ED1500F" w14:textId="2C73A899" w:rsidR="001A2E60" w:rsidRPr="00105654" w:rsidRDefault="00322C41" w:rsidP="001A2E60">
            <w:pPr>
              <w:pStyle w:val="Tabletext"/>
              <w:rPr>
                <w:sz w:val="18"/>
                <w:szCs w:val="18"/>
                <w:lang w:val="ru-RU"/>
              </w:rPr>
            </w:pPr>
            <w:r w:rsidRPr="00105654">
              <w:rPr>
                <w:sz w:val="18"/>
                <w:szCs w:val="18"/>
                <w:lang w:val="ru-RU"/>
              </w:rPr>
              <w:t>Поставщики и прочие кредиторы</w:t>
            </w:r>
          </w:p>
        </w:tc>
        <w:tc>
          <w:tcPr>
            <w:tcW w:w="1797" w:type="dxa"/>
            <w:tcBorders>
              <w:top w:val="nil"/>
              <w:left w:val="nil"/>
              <w:bottom w:val="nil"/>
              <w:right w:val="nil"/>
            </w:tcBorders>
            <w:shd w:val="clear" w:color="auto" w:fill="auto"/>
            <w:noWrap/>
            <w:vAlign w:val="bottom"/>
          </w:tcPr>
          <w:p w14:paraId="3EF948E9" w14:textId="07865DB4" w:rsidR="001A2E60" w:rsidRPr="00105654" w:rsidRDefault="001A2E60" w:rsidP="001A2E60">
            <w:pPr>
              <w:pStyle w:val="Tabletext"/>
              <w:ind w:right="170"/>
              <w:jc w:val="right"/>
              <w:rPr>
                <w:sz w:val="18"/>
                <w:szCs w:val="18"/>
                <w:lang w:val="ru-RU"/>
              </w:rPr>
            </w:pPr>
            <w:r w:rsidRPr="00105654">
              <w:rPr>
                <w:sz w:val="18"/>
                <w:szCs w:val="18"/>
                <w:lang w:val="ru-RU"/>
              </w:rPr>
              <w:t>(329)</w:t>
            </w:r>
          </w:p>
        </w:tc>
        <w:tc>
          <w:tcPr>
            <w:tcW w:w="1797" w:type="dxa"/>
            <w:tcBorders>
              <w:top w:val="nil"/>
              <w:left w:val="nil"/>
              <w:bottom w:val="nil"/>
              <w:right w:val="nil"/>
            </w:tcBorders>
            <w:shd w:val="clear" w:color="auto" w:fill="auto"/>
            <w:noWrap/>
            <w:vAlign w:val="bottom"/>
          </w:tcPr>
          <w:p w14:paraId="7C6ED70D" w14:textId="48C58A3F" w:rsidR="001A2E60" w:rsidRPr="00105654" w:rsidRDefault="001A2E60" w:rsidP="001A2E60">
            <w:pPr>
              <w:pStyle w:val="Tabletext"/>
              <w:ind w:right="170"/>
              <w:jc w:val="right"/>
              <w:rPr>
                <w:sz w:val="18"/>
                <w:szCs w:val="18"/>
                <w:lang w:val="ru-RU"/>
              </w:rPr>
            </w:pPr>
            <w:r w:rsidRPr="00105654">
              <w:rPr>
                <w:sz w:val="18"/>
                <w:szCs w:val="18"/>
                <w:lang w:val="ru-RU"/>
              </w:rPr>
              <w:t>329</w:t>
            </w:r>
          </w:p>
        </w:tc>
        <w:tc>
          <w:tcPr>
            <w:tcW w:w="1798" w:type="dxa"/>
            <w:tcBorders>
              <w:top w:val="nil"/>
              <w:left w:val="nil"/>
              <w:bottom w:val="nil"/>
              <w:right w:val="nil"/>
            </w:tcBorders>
            <w:shd w:val="clear" w:color="auto" w:fill="auto"/>
            <w:noWrap/>
            <w:vAlign w:val="bottom"/>
          </w:tcPr>
          <w:p w14:paraId="433D07B5" w14:textId="26443215" w:rsidR="001A2E60" w:rsidRPr="00105654" w:rsidRDefault="001A2E60" w:rsidP="001A2E60">
            <w:pPr>
              <w:pStyle w:val="Tabletext"/>
              <w:ind w:right="170"/>
              <w:jc w:val="right"/>
              <w:rPr>
                <w:sz w:val="18"/>
                <w:szCs w:val="18"/>
                <w:lang w:val="ru-RU"/>
              </w:rPr>
            </w:pPr>
            <w:r w:rsidRPr="00105654">
              <w:rPr>
                <w:sz w:val="18"/>
                <w:szCs w:val="18"/>
                <w:lang w:val="ru-RU"/>
              </w:rPr>
              <w:t>−</w:t>
            </w:r>
          </w:p>
        </w:tc>
      </w:tr>
      <w:tr w:rsidR="001A2E60" w:rsidRPr="00105654" w14:paraId="76C71175" w14:textId="77777777" w:rsidTr="008F74E9">
        <w:tc>
          <w:tcPr>
            <w:tcW w:w="4253" w:type="dxa"/>
            <w:tcBorders>
              <w:top w:val="nil"/>
              <w:left w:val="nil"/>
              <w:bottom w:val="nil"/>
              <w:right w:val="nil"/>
            </w:tcBorders>
            <w:shd w:val="clear" w:color="auto" w:fill="auto"/>
            <w:noWrap/>
            <w:vAlign w:val="bottom"/>
          </w:tcPr>
          <w:p w14:paraId="780B2007" w14:textId="375FA24A" w:rsidR="001A2E60" w:rsidRPr="00105654" w:rsidRDefault="00322C41" w:rsidP="001A2E60">
            <w:pPr>
              <w:pStyle w:val="Tabletext"/>
              <w:rPr>
                <w:sz w:val="18"/>
                <w:szCs w:val="18"/>
                <w:lang w:val="ru-RU"/>
              </w:rPr>
            </w:pPr>
            <w:r w:rsidRPr="00105654">
              <w:rPr>
                <w:sz w:val="18"/>
                <w:szCs w:val="18"/>
                <w:lang w:val="ru-RU"/>
              </w:rPr>
              <w:t>Резервный счет</w:t>
            </w:r>
          </w:p>
        </w:tc>
        <w:tc>
          <w:tcPr>
            <w:tcW w:w="1797" w:type="dxa"/>
            <w:tcBorders>
              <w:top w:val="nil"/>
              <w:left w:val="nil"/>
              <w:bottom w:val="nil"/>
              <w:right w:val="nil"/>
            </w:tcBorders>
            <w:shd w:val="clear" w:color="auto" w:fill="auto"/>
            <w:noWrap/>
            <w:vAlign w:val="bottom"/>
          </w:tcPr>
          <w:p w14:paraId="5DD8A866" w14:textId="73E99A1B" w:rsidR="001A2E60" w:rsidRPr="00105654" w:rsidRDefault="001A2E60" w:rsidP="001A2E60">
            <w:pPr>
              <w:pStyle w:val="Tabletext"/>
              <w:ind w:right="170"/>
              <w:jc w:val="right"/>
              <w:rPr>
                <w:sz w:val="18"/>
                <w:szCs w:val="18"/>
                <w:lang w:val="ru-RU"/>
              </w:rPr>
            </w:pPr>
          </w:p>
        </w:tc>
        <w:tc>
          <w:tcPr>
            <w:tcW w:w="1797" w:type="dxa"/>
            <w:tcBorders>
              <w:top w:val="nil"/>
              <w:left w:val="nil"/>
              <w:bottom w:val="nil"/>
              <w:right w:val="nil"/>
            </w:tcBorders>
            <w:shd w:val="clear" w:color="auto" w:fill="auto"/>
            <w:noWrap/>
            <w:vAlign w:val="bottom"/>
          </w:tcPr>
          <w:p w14:paraId="5BC134A2" w14:textId="32558071" w:rsidR="001A2E60" w:rsidRPr="00105654" w:rsidRDefault="001A2E60" w:rsidP="001A2E60">
            <w:pPr>
              <w:pStyle w:val="Tabletext"/>
              <w:ind w:right="170"/>
              <w:jc w:val="right"/>
              <w:rPr>
                <w:sz w:val="18"/>
                <w:szCs w:val="18"/>
                <w:lang w:val="ru-RU"/>
              </w:rPr>
            </w:pPr>
            <w:r w:rsidRPr="00105654">
              <w:rPr>
                <w:sz w:val="18"/>
                <w:szCs w:val="18"/>
                <w:lang w:val="ru-RU"/>
              </w:rPr>
              <w:t>(329)</w:t>
            </w:r>
          </w:p>
        </w:tc>
        <w:tc>
          <w:tcPr>
            <w:tcW w:w="1798" w:type="dxa"/>
            <w:tcBorders>
              <w:top w:val="nil"/>
              <w:left w:val="nil"/>
              <w:bottom w:val="nil"/>
              <w:right w:val="nil"/>
            </w:tcBorders>
            <w:shd w:val="clear" w:color="auto" w:fill="auto"/>
            <w:noWrap/>
            <w:vAlign w:val="bottom"/>
          </w:tcPr>
          <w:p w14:paraId="1E0D140E" w14:textId="152D3017" w:rsidR="001A2E60" w:rsidRPr="00105654" w:rsidRDefault="001A2E60" w:rsidP="001A2E60">
            <w:pPr>
              <w:pStyle w:val="Tabletext"/>
              <w:ind w:right="170"/>
              <w:jc w:val="right"/>
              <w:rPr>
                <w:sz w:val="18"/>
                <w:szCs w:val="18"/>
                <w:lang w:val="ru-RU"/>
              </w:rPr>
            </w:pPr>
            <w:r w:rsidRPr="00105654">
              <w:rPr>
                <w:sz w:val="18"/>
                <w:szCs w:val="18"/>
                <w:lang w:val="ru-RU"/>
              </w:rPr>
              <w:t>(329)</w:t>
            </w:r>
          </w:p>
        </w:tc>
      </w:tr>
    </w:tbl>
    <w:p w14:paraId="06518A2C" w14:textId="13FBF0CC" w:rsidR="007302F8" w:rsidRPr="00105654" w:rsidRDefault="00732430" w:rsidP="007C4606">
      <w:pPr>
        <w:pStyle w:val="Heading2"/>
        <w:spacing w:before="280"/>
        <w:rPr>
          <w:lang w:val="ru-RU"/>
        </w:rPr>
      </w:pPr>
      <w:r w:rsidRPr="00105654">
        <w:rPr>
          <w:lang w:val="ru-RU"/>
        </w:rPr>
        <w:lastRenderedPageBreak/>
        <w:t>20</w:t>
      </w:r>
      <w:r w:rsidRPr="00105654">
        <w:rPr>
          <w:lang w:val="ru-RU"/>
        </w:rPr>
        <w:tab/>
      </w:r>
      <w:r w:rsidR="00322C41" w:rsidRPr="00105654">
        <w:rPr>
          <w:lang w:val="ru-RU"/>
        </w:rPr>
        <w:t>Нереализованная прибыль/убыток от курсовой разницы</w:t>
      </w:r>
    </w:p>
    <w:p w14:paraId="012E65D2" w14:textId="7FEAFB88" w:rsidR="007302F8" w:rsidRPr="00105654" w:rsidRDefault="00322C41" w:rsidP="007C4606">
      <w:pPr>
        <w:rPr>
          <w:lang w:val="ru-RU"/>
        </w:rPr>
      </w:pPr>
      <w:r w:rsidRPr="00105654">
        <w:rPr>
          <w:lang w:val="ru-RU"/>
        </w:rPr>
        <w:t xml:space="preserve">Было </w:t>
      </w:r>
      <w:r w:rsidR="00AB61CD" w:rsidRPr="00105654">
        <w:rPr>
          <w:lang w:val="ru-RU"/>
        </w:rPr>
        <w:t>определено</w:t>
      </w:r>
      <w:r w:rsidRPr="00105654">
        <w:rPr>
          <w:lang w:val="ru-RU"/>
        </w:rPr>
        <w:t xml:space="preserve">, что нереализованные прибыли и убытки от курсовой разницы, </w:t>
      </w:r>
      <w:r w:rsidR="00AB61CD" w:rsidRPr="00105654">
        <w:rPr>
          <w:lang w:val="ru-RU"/>
        </w:rPr>
        <w:t>отраженные</w:t>
      </w:r>
      <w:r w:rsidRPr="00105654">
        <w:rPr>
          <w:lang w:val="ru-RU"/>
        </w:rPr>
        <w:t xml:space="preserve"> МСЭ за период с 2010 по 2020 год, были рассчитаны с использованием ошибочных валютных курсов.</w:t>
      </w:r>
    </w:p>
    <w:p w14:paraId="6C04E6BA" w14:textId="74C090AE" w:rsidR="007302F8" w:rsidRPr="00105654" w:rsidRDefault="00322C41" w:rsidP="001A2E60">
      <w:pPr>
        <w:spacing w:after="120"/>
        <w:rPr>
          <w:lang w:val="ru-RU"/>
        </w:rPr>
      </w:pPr>
      <w:r w:rsidRPr="00105654">
        <w:rPr>
          <w:lang w:val="ru-RU"/>
        </w:rPr>
        <w:t>В связи с этим нереализованные прибыли и убытки от курсовой разницы были пересчитаны с использованием соответствующих валютных курсов для каждого периода.</w:t>
      </w:r>
    </w:p>
    <w:tbl>
      <w:tblPr>
        <w:tblW w:w="9645" w:type="dxa"/>
        <w:tblLayout w:type="fixed"/>
        <w:tblLook w:val="04A0" w:firstRow="1" w:lastRow="0" w:firstColumn="1" w:lastColumn="0" w:noHBand="0" w:noVBand="1"/>
      </w:tblPr>
      <w:tblGrid>
        <w:gridCol w:w="4253"/>
        <w:gridCol w:w="1797"/>
        <w:gridCol w:w="1797"/>
        <w:gridCol w:w="1798"/>
      </w:tblGrid>
      <w:tr w:rsidR="001A2E60" w:rsidRPr="00105654" w14:paraId="230D1F28" w14:textId="77777777" w:rsidTr="008F74E9">
        <w:tc>
          <w:tcPr>
            <w:tcW w:w="4253" w:type="dxa"/>
            <w:tcBorders>
              <w:top w:val="nil"/>
              <w:left w:val="nil"/>
              <w:bottom w:val="nil"/>
              <w:right w:val="nil"/>
            </w:tcBorders>
            <w:shd w:val="clear" w:color="000000" w:fill="0070C0"/>
            <w:noWrap/>
            <w:vAlign w:val="center"/>
          </w:tcPr>
          <w:p w14:paraId="73B12D46" w14:textId="77777777" w:rsidR="001A2E60" w:rsidRPr="00105654" w:rsidRDefault="001A2E60" w:rsidP="008F74E9">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6F22BF2D" w14:textId="77777777" w:rsidR="001A2E60" w:rsidRPr="00105654" w:rsidRDefault="001A2E60" w:rsidP="008F74E9">
            <w:pPr>
              <w:pStyle w:val="Tablehead"/>
              <w:rPr>
                <w:sz w:val="18"/>
                <w:szCs w:val="18"/>
                <w:lang w:val="ru-RU"/>
              </w:rPr>
            </w:pPr>
            <w:r w:rsidRPr="00105654">
              <w:rPr>
                <w:sz w:val="18"/>
                <w:szCs w:val="18"/>
                <w:lang w:val="ru-RU"/>
              </w:rPr>
              <w:t>2020 г.</w:t>
            </w:r>
          </w:p>
        </w:tc>
      </w:tr>
      <w:tr w:rsidR="001A2E60" w:rsidRPr="00105654" w14:paraId="09D60AE8" w14:textId="77777777" w:rsidTr="008F74E9">
        <w:tc>
          <w:tcPr>
            <w:tcW w:w="4253" w:type="dxa"/>
            <w:tcBorders>
              <w:top w:val="nil"/>
              <w:left w:val="nil"/>
              <w:bottom w:val="nil"/>
              <w:right w:val="nil"/>
            </w:tcBorders>
            <w:shd w:val="clear" w:color="000000" w:fill="0070C0"/>
            <w:noWrap/>
            <w:vAlign w:val="center"/>
          </w:tcPr>
          <w:p w14:paraId="4970F41C" w14:textId="77777777" w:rsidR="001A2E60" w:rsidRPr="00105654" w:rsidRDefault="001A2E60"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0D51A0F4" w14:textId="77777777" w:rsidR="001A2E60" w:rsidRPr="00105654" w:rsidRDefault="001A2E60"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31.12.2020 г.</w:t>
            </w:r>
          </w:p>
        </w:tc>
        <w:tc>
          <w:tcPr>
            <w:tcW w:w="1797" w:type="dxa"/>
            <w:tcBorders>
              <w:top w:val="nil"/>
              <w:left w:val="nil"/>
              <w:bottom w:val="nil"/>
              <w:right w:val="nil"/>
            </w:tcBorders>
            <w:shd w:val="clear" w:color="000000" w:fill="0070C0"/>
            <w:vAlign w:val="center"/>
            <w:hideMark/>
          </w:tcPr>
          <w:p w14:paraId="0F986EC2" w14:textId="77777777" w:rsidR="001A2E60" w:rsidRPr="00105654" w:rsidRDefault="001A2E60"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65DDD234" w14:textId="77777777" w:rsidR="001A2E60" w:rsidRPr="00105654" w:rsidRDefault="001A2E60" w:rsidP="008F74E9">
            <w:pPr>
              <w:pStyle w:val="Tablehead"/>
              <w:rPr>
                <w:sz w:val="18"/>
                <w:szCs w:val="18"/>
                <w:lang w:val="ru-RU"/>
              </w:rPr>
            </w:pPr>
            <w:r w:rsidRPr="00105654">
              <w:rPr>
                <w:sz w:val="18"/>
                <w:szCs w:val="18"/>
                <w:lang w:val="ru-RU"/>
              </w:rPr>
              <w:t>2020 г.</w:t>
            </w:r>
            <w:r w:rsidRPr="00105654">
              <w:rPr>
                <w:sz w:val="18"/>
                <w:szCs w:val="18"/>
                <w:lang w:val="ru-RU"/>
              </w:rPr>
              <w:br/>
              <w:t>(пересчитанные)</w:t>
            </w:r>
          </w:p>
        </w:tc>
      </w:tr>
      <w:tr w:rsidR="001A2E60" w:rsidRPr="00105654" w14:paraId="164DFAD7" w14:textId="77777777" w:rsidTr="008F74E9">
        <w:tc>
          <w:tcPr>
            <w:tcW w:w="4253" w:type="dxa"/>
            <w:tcBorders>
              <w:top w:val="nil"/>
              <w:left w:val="nil"/>
              <w:bottom w:val="nil"/>
              <w:right w:val="nil"/>
            </w:tcBorders>
            <w:shd w:val="clear" w:color="auto" w:fill="auto"/>
            <w:noWrap/>
            <w:vAlign w:val="bottom"/>
          </w:tcPr>
          <w:p w14:paraId="736D1CFA" w14:textId="0733D437" w:rsidR="001A2E60" w:rsidRPr="00105654" w:rsidRDefault="00322C41" w:rsidP="001A2E60">
            <w:pPr>
              <w:pStyle w:val="Tabletext"/>
              <w:rPr>
                <w:sz w:val="18"/>
                <w:szCs w:val="18"/>
                <w:lang w:val="ru-RU"/>
              </w:rPr>
            </w:pPr>
            <w:r w:rsidRPr="00105654">
              <w:rPr>
                <w:sz w:val="18"/>
                <w:szCs w:val="18"/>
                <w:lang w:val="ru-RU"/>
              </w:rPr>
              <w:t>Финансовые расходы</w:t>
            </w:r>
          </w:p>
        </w:tc>
        <w:tc>
          <w:tcPr>
            <w:tcW w:w="1797" w:type="dxa"/>
            <w:tcBorders>
              <w:top w:val="nil"/>
              <w:left w:val="nil"/>
              <w:bottom w:val="nil"/>
              <w:right w:val="nil"/>
            </w:tcBorders>
            <w:shd w:val="clear" w:color="auto" w:fill="auto"/>
            <w:noWrap/>
            <w:vAlign w:val="bottom"/>
          </w:tcPr>
          <w:p w14:paraId="3BFD9397" w14:textId="2E77E909" w:rsidR="001A2E60" w:rsidRPr="00105654" w:rsidRDefault="001A2E60" w:rsidP="001A2E60">
            <w:pPr>
              <w:pStyle w:val="Tabletext"/>
              <w:ind w:right="170"/>
              <w:jc w:val="right"/>
              <w:rPr>
                <w:sz w:val="18"/>
                <w:szCs w:val="18"/>
                <w:lang w:val="ru-RU"/>
              </w:rPr>
            </w:pPr>
            <w:r w:rsidRPr="00105654">
              <w:rPr>
                <w:sz w:val="18"/>
                <w:szCs w:val="18"/>
                <w:lang w:val="ru-RU"/>
              </w:rPr>
              <w:t>2 007</w:t>
            </w:r>
          </w:p>
        </w:tc>
        <w:tc>
          <w:tcPr>
            <w:tcW w:w="1797" w:type="dxa"/>
            <w:tcBorders>
              <w:top w:val="nil"/>
              <w:left w:val="nil"/>
              <w:bottom w:val="nil"/>
              <w:right w:val="nil"/>
            </w:tcBorders>
            <w:shd w:val="clear" w:color="auto" w:fill="auto"/>
            <w:noWrap/>
            <w:vAlign w:val="bottom"/>
          </w:tcPr>
          <w:p w14:paraId="0A13C992" w14:textId="4933DC4E" w:rsidR="001A2E60" w:rsidRPr="00105654" w:rsidRDefault="001A2E60" w:rsidP="001A2E60">
            <w:pPr>
              <w:pStyle w:val="Tabletext"/>
              <w:ind w:right="170"/>
              <w:jc w:val="right"/>
              <w:rPr>
                <w:sz w:val="18"/>
                <w:szCs w:val="18"/>
                <w:lang w:val="ru-RU"/>
              </w:rPr>
            </w:pPr>
            <w:r w:rsidRPr="00105654">
              <w:rPr>
                <w:sz w:val="18"/>
                <w:szCs w:val="18"/>
                <w:lang w:val="ru-RU"/>
              </w:rPr>
              <w:t>(2 007)</w:t>
            </w:r>
          </w:p>
        </w:tc>
        <w:tc>
          <w:tcPr>
            <w:tcW w:w="1798" w:type="dxa"/>
            <w:tcBorders>
              <w:top w:val="nil"/>
              <w:left w:val="nil"/>
              <w:bottom w:val="nil"/>
              <w:right w:val="nil"/>
            </w:tcBorders>
            <w:shd w:val="clear" w:color="auto" w:fill="auto"/>
            <w:noWrap/>
            <w:vAlign w:val="bottom"/>
          </w:tcPr>
          <w:p w14:paraId="3428A4FB" w14:textId="53F3ED27" w:rsidR="001A2E60" w:rsidRPr="00105654" w:rsidRDefault="0008552D" w:rsidP="001A2E60">
            <w:pPr>
              <w:pStyle w:val="Tabletext"/>
              <w:ind w:right="170"/>
              <w:jc w:val="right"/>
              <w:rPr>
                <w:sz w:val="18"/>
                <w:szCs w:val="18"/>
                <w:lang w:val="ru-RU"/>
              </w:rPr>
            </w:pPr>
            <w:r w:rsidRPr="00105654">
              <w:rPr>
                <w:sz w:val="18"/>
                <w:szCs w:val="18"/>
                <w:lang w:val="ru-RU"/>
              </w:rPr>
              <w:t>−</w:t>
            </w:r>
          </w:p>
        </w:tc>
      </w:tr>
      <w:tr w:rsidR="001A2E60" w:rsidRPr="00105654" w14:paraId="41801DC5" w14:textId="77777777" w:rsidTr="008F74E9">
        <w:tc>
          <w:tcPr>
            <w:tcW w:w="4253" w:type="dxa"/>
            <w:tcBorders>
              <w:top w:val="nil"/>
              <w:left w:val="nil"/>
              <w:bottom w:val="nil"/>
              <w:right w:val="nil"/>
            </w:tcBorders>
            <w:shd w:val="clear" w:color="auto" w:fill="auto"/>
            <w:noWrap/>
            <w:vAlign w:val="bottom"/>
          </w:tcPr>
          <w:p w14:paraId="489CD2C9" w14:textId="2B25B10A" w:rsidR="001A2E60" w:rsidRPr="00105654" w:rsidRDefault="00322C41" w:rsidP="001A2E60">
            <w:pPr>
              <w:pStyle w:val="Tabletext"/>
              <w:rPr>
                <w:sz w:val="18"/>
                <w:szCs w:val="18"/>
                <w:lang w:val="ru-RU"/>
              </w:rPr>
            </w:pPr>
            <w:r w:rsidRPr="00105654">
              <w:rPr>
                <w:sz w:val="18"/>
                <w:szCs w:val="18"/>
                <w:lang w:val="ru-RU"/>
              </w:rPr>
              <w:t>Накопленные излишки</w:t>
            </w:r>
          </w:p>
        </w:tc>
        <w:tc>
          <w:tcPr>
            <w:tcW w:w="1797" w:type="dxa"/>
            <w:tcBorders>
              <w:top w:val="nil"/>
              <w:left w:val="nil"/>
              <w:bottom w:val="nil"/>
              <w:right w:val="nil"/>
            </w:tcBorders>
            <w:shd w:val="clear" w:color="auto" w:fill="auto"/>
            <w:noWrap/>
            <w:vAlign w:val="bottom"/>
          </w:tcPr>
          <w:p w14:paraId="434F4A34" w14:textId="77777777" w:rsidR="001A2E60" w:rsidRPr="00105654" w:rsidRDefault="001A2E60" w:rsidP="001A2E60">
            <w:pPr>
              <w:pStyle w:val="Tabletext"/>
              <w:ind w:right="170"/>
              <w:jc w:val="right"/>
              <w:rPr>
                <w:sz w:val="18"/>
                <w:szCs w:val="18"/>
                <w:lang w:val="ru-RU"/>
              </w:rPr>
            </w:pPr>
          </w:p>
        </w:tc>
        <w:tc>
          <w:tcPr>
            <w:tcW w:w="1797" w:type="dxa"/>
            <w:tcBorders>
              <w:top w:val="nil"/>
              <w:left w:val="nil"/>
              <w:bottom w:val="nil"/>
              <w:right w:val="nil"/>
            </w:tcBorders>
            <w:shd w:val="clear" w:color="auto" w:fill="auto"/>
            <w:noWrap/>
            <w:vAlign w:val="bottom"/>
          </w:tcPr>
          <w:p w14:paraId="53DE76EB" w14:textId="0F05713F" w:rsidR="001A2E60" w:rsidRPr="00105654" w:rsidRDefault="001A2E60" w:rsidP="001A2E60">
            <w:pPr>
              <w:pStyle w:val="Tabletext"/>
              <w:ind w:right="170"/>
              <w:jc w:val="right"/>
              <w:rPr>
                <w:sz w:val="18"/>
                <w:szCs w:val="18"/>
                <w:lang w:val="ru-RU"/>
              </w:rPr>
            </w:pPr>
            <w:r w:rsidRPr="00105654">
              <w:rPr>
                <w:sz w:val="18"/>
                <w:szCs w:val="18"/>
                <w:lang w:val="ru-RU"/>
              </w:rPr>
              <w:t>2</w:t>
            </w:r>
            <w:r w:rsidR="00901C69" w:rsidRPr="00105654">
              <w:rPr>
                <w:sz w:val="18"/>
                <w:szCs w:val="18"/>
                <w:lang w:val="ru-RU"/>
              </w:rPr>
              <w:t xml:space="preserve"> </w:t>
            </w:r>
            <w:r w:rsidRPr="00105654">
              <w:rPr>
                <w:sz w:val="18"/>
                <w:szCs w:val="18"/>
                <w:lang w:val="ru-RU"/>
              </w:rPr>
              <w:t>923</w:t>
            </w:r>
          </w:p>
        </w:tc>
        <w:tc>
          <w:tcPr>
            <w:tcW w:w="1798" w:type="dxa"/>
            <w:tcBorders>
              <w:top w:val="nil"/>
              <w:left w:val="nil"/>
              <w:bottom w:val="nil"/>
              <w:right w:val="nil"/>
            </w:tcBorders>
            <w:shd w:val="clear" w:color="auto" w:fill="auto"/>
            <w:noWrap/>
            <w:vAlign w:val="bottom"/>
          </w:tcPr>
          <w:p w14:paraId="188500E5" w14:textId="65977499" w:rsidR="001A2E60" w:rsidRPr="00105654" w:rsidRDefault="001A2E60" w:rsidP="001A2E60">
            <w:pPr>
              <w:pStyle w:val="Tabletext"/>
              <w:ind w:right="170"/>
              <w:jc w:val="right"/>
              <w:rPr>
                <w:sz w:val="18"/>
                <w:szCs w:val="18"/>
                <w:lang w:val="ru-RU"/>
              </w:rPr>
            </w:pPr>
            <w:r w:rsidRPr="00105654">
              <w:rPr>
                <w:sz w:val="18"/>
                <w:szCs w:val="18"/>
                <w:lang w:val="ru-RU"/>
              </w:rPr>
              <w:t>2 923</w:t>
            </w:r>
          </w:p>
        </w:tc>
      </w:tr>
      <w:tr w:rsidR="001A2E60" w:rsidRPr="00105654" w14:paraId="5D7E1B90" w14:textId="77777777" w:rsidTr="008F74E9">
        <w:tc>
          <w:tcPr>
            <w:tcW w:w="4253" w:type="dxa"/>
            <w:tcBorders>
              <w:top w:val="nil"/>
              <w:left w:val="nil"/>
              <w:bottom w:val="nil"/>
              <w:right w:val="nil"/>
            </w:tcBorders>
            <w:shd w:val="clear" w:color="auto" w:fill="auto"/>
            <w:noWrap/>
            <w:vAlign w:val="bottom"/>
          </w:tcPr>
          <w:p w14:paraId="0EF40D60" w14:textId="1116EE4B" w:rsidR="001A2E60" w:rsidRPr="00105654" w:rsidRDefault="00322C41" w:rsidP="001A2E60">
            <w:pPr>
              <w:pStyle w:val="Tabletext"/>
              <w:rPr>
                <w:sz w:val="18"/>
                <w:szCs w:val="18"/>
                <w:lang w:val="ru-RU"/>
              </w:rPr>
            </w:pPr>
            <w:r w:rsidRPr="00105654">
              <w:rPr>
                <w:sz w:val="18"/>
                <w:szCs w:val="18"/>
                <w:lang w:val="ru-RU"/>
              </w:rPr>
              <w:t>Прочие резервы</w:t>
            </w:r>
          </w:p>
        </w:tc>
        <w:tc>
          <w:tcPr>
            <w:tcW w:w="1797" w:type="dxa"/>
            <w:tcBorders>
              <w:top w:val="nil"/>
              <w:left w:val="nil"/>
              <w:bottom w:val="nil"/>
              <w:right w:val="nil"/>
            </w:tcBorders>
            <w:shd w:val="clear" w:color="auto" w:fill="auto"/>
            <w:noWrap/>
            <w:vAlign w:val="bottom"/>
          </w:tcPr>
          <w:p w14:paraId="43B1C4B6" w14:textId="77777777" w:rsidR="001A2E60" w:rsidRPr="00105654" w:rsidRDefault="001A2E60" w:rsidP="001A2E60">
            <w:pPr>
              <w:pStyle w:val="Tabletext"/>
              <w:ind w:right="170"/>
              <w:jc w:val="right"/>
              <w:rPr>
                <w:sz w:val="18"/>
                <w:szCs w:val="18"/>
                <w:lang w:val="ru-RU"/>
              </w:rPr>
            </w:pPr>
          </w:p>
        </w:tc>
        <w:tc>
          <w:tcPr>
            <w:tcW w:w="1797" w:type="dxa"/>
            <w:tcBorders>
              <w:top w:val="nil"/>
              <w:left w:val="nil"/>
              <w:bottom w:val="nil"/>
              <w:right w:val="nil"/>
            </w:tcBorders>
            <w:shd w:val="clear" w:color="auto" w:fill="auto"/>
            <w:noWrap/>
            <w:vAlign w:val="bottom"/>
          </w:tcPr>
          <w:p w14:paraId="15D453BC" w14:textId="33F35B62" w:rsidR="001A2E60" w:rsidRPr="00105654" w:rsidRDefault="001A2E60" w:rsidP="001A2E60">
            <w:pPr>
              <w:pStyle w:val="Tabletext"/>
              <w:ind w:right="170"/>
              <w:jc w:val="right"/>
              <w:rPr>
                <w:sz w:val="18"/>
                <w:szCs w:val="18"/>
                <w:lang w:val="ru-RU"/>
              </w:rPr>
            </w:pPr>
            <w:r w:rsidRPr="00105654">
              <w:rPr>
                <w:sz w:val="18"/>
                <w:szCs w:val="18"/>
                <w:lang w:val="ru-RU"/>
              </w:rPr>
              <w:t>(916)</w:t>
            </w:r>
          </w:p>
        </w:tc>
        <w:tc>
          <w:tcPr>
            <w:tcW w:w="1798" w:type="dxa"/>
            <w:tcBorders>
              <w:top w:val="nil"/>
              <w:left w:val="nil"/>
              <w:bottom w:val="nil"/>
              <w:right w:val="nil"/>
            </w:tcBorders>
            <w:shd w:val="clear" w:color="auto" w:fill="auto"/>
            <w:noWrap/>
            <w:vAlign w:val="bottom"/>
          </w:tcPr>
          <w:p w14:paraId="0D9D1011" w14:textId="1A058962" w:rsidR="001A2E60" w:rsidRPr="00105654" w:rsidRDefault="001A2E60" w:rsidP="001A2E60">
            <w:pPr>
              <w:pStyle w:val="Tabletext"/>
              <w:ind w:right="170"/>
              <w:jc w:val="right"/>
              <w:rPr>
                <w:sz w:val="18"/>
                <w:szCs w:val="18"/>
                <w:lang w:val="ru-RU"/>
              </w:rPr>
            </w:pPr>
            <w:r w:rsidRPr="00105654">
              <w:rPr>
                <w:sz w:val="18"/>
                <w:szCs w:val="18"/>
                <w:lang w:val="ru-RU"/>
              </w:rPr>
              <w:t>(916)</w:t>
            </w:r>
          </w:p>
        </w:tc>
      </w:tr>
    </w:tbl>
    <w:p w14:paraId="5D899871" w14:textId="1A7B6238" w:rsidR="007302F8" w:rsidRPr="00105654" w:rsidRDefault="00732430" w:rsidP="007C4606">
      <w:pPr>
        <w:pStyle w:val="Heading2"/>
        <w:spacing w:before="280"/>
        <w:rPr>
          <w:lang w:val="ru-RU"/>
        </w:rPr>
      </w:pPr>
      <w:r w:rsidRPr="00105654">
        <w:rPr>
          <w:lang w:val="ru-RU"/>
        </w:rPr>
        <w:t>21</w:t>
      </w:r>
      <w:r w:rsidRPr="00105654">
        <w:rPr>
          <w:lang w:val="ru-RU"/>
        </w:rPr>
        <w:tab/>
      </w:r>
      <w:r w:rsidR="00322C41" w:rsidRPr="00105654">
        <w:rPr>
          <w:lang w:val="ru-RU"/>
        </w:rPr>
        <w:t>Реализованные и нереализованные прибыли и убытки от курсовой разницы</w:t>
      </w:r>
    </w:p>
    <w:p w14:paraId="02AA1221" w14:textId="406A075A" w:rsidR="007302F8" w:rsidRPr="00105654" w:rsidRDefault="00322C41" w:rsidP="007A4377">
      <w:pPr>
        <w:spacing w:after="120"/>
        <w:rPr>
          <w:lang w:val="ru-RU"/>
        </w:rPr>
      </w:pPr>
      <w:r w:rsidRPr="00105654">
        <w:rPr>
          <w:lang w:val="ru-RU"/>
        </w:rPr>
        <w:t xml:space="preserve">В 2021 году МСЭ отразил нереализованные прибыли и убытки от </w:t>
      </w:r>
      <w:r w:rsidR="00E037D1" w:rsidRPr="00105654">
        <w:rPr>
          <w:lang w:val="ru-RU"/>
        </w:rPr>
        <w:t>курсовой разницы</w:t>
      </w:r>
      <w:r w:rsidRPr="00105654">
        <w:rPr>
          <w:lang w:val="ru-RU"/>
        </w:rPr>
        <w:t xml:space="preserve">, которые должны были быть </w:t>
      </w:r>
      <w:r w:rsidR="00E037D1" w:rsidRPr="00105654">
        <w:rPr>
          <w:lang w:val="ru-RU"/>
        </w:rPr>
        <w:t>отражены</w:t>
      </w:r>
      <w:r w:rsidRPr="00105654">
        <w:rPr>
          <w:lang w:val="ru-RU"/>
        </w:rPr>
        <w:t xml:space="preserve"> </w:t>
      </w:r>
      <w:r w:rsidR="00E037D1" w:rsidRPr="00105654">
        <w:rPr>
          <w:lang w:val="ru-RU"/>
        </w:rPr>
        <w:t>как</w:t>
      </w:r>
      <w:r w:rsidRPr="00105654">
        <w:rPr>
          <w:lang w:val="ru-RU"/>
        </w:rPr>
        <w:t xml:space="preserve"> реализованны</w:t>
      </w:r>
      <w:r w:rsidR="00E037D1" w:rsidRPr="00105654">
        <w:rPr>
          <w:lang w:val="ru-RU"/>
        </w:rPr>
        <w:t>е</w:t>
      </w:r>
      <w:r w:rsidRPr="00105654">
        <w:rPr>
          <w:lang w:val="ru-RU"/>
        </w:rPr>
        <w:t xml:space="preserve"> </w:t>
      </w:r>
      <w:r w:rsidR="00E037D1" w:rsidRPr="00105654">
        <w:rPr>
          <w:lang w:val="ru-RU"/>
        </w:rPr>
        <w:t>прибыли и убытки от курсовой разницы</w:t>
      </w:r>
      <w:r w:rsidRPr="00105654">
        <w:rPr>
          <w:lang w:val="ru-RU"/>
        </w:rPr>
        <w:t>. Как следствие, реализованные прибыли и убытки от курсов</w:t>
      </w:r>
      <w:r w:rsidR="00E037D1" w:rsidRPr="00105654">
        <w:rPr>
          <w:lang w:val="ru-RU"/>
        </w:rPr>
        <w:t>ой</w:t>
      </w:r>
      <w:r w:rsidRPr="00105654">
        <w:rPr>
          <w:lang w:val="ru-RU"/>
        </w:rPr>
        <w:t xml:space="preserve"> разниц</w:t>
      </w:r>
      <w:r w:rsidR="00E037D1" w:rsidRPr="00105654">
        <w:rPr>
          <w:lang w:val="ru-RU"/>
        </w:rPr>
        <w:t>ы</w:t>
      </w:r>
      <w:r w:rsidRPr="00105654">
        <w:rPr>
          <w:lang w:val="ru-RU"/>
        </w:rPr>
        <w:t xml:space="preserve"> в отчете о финансовых результатах за 2021 год</w:t>
      </w:r>
      <w:r w:rsidR="00E037D1" w:rsidRPr="00105654">
        <w:rPr>
          <w:lang w:val="ru-RU"/>
        </w:rPr>
        <w:t xml:space="preserve"> были реклассифицированы</w:t>
      </w:r>
      <w:r w:rsidRPr="00105654">
        <w:rPr>
          <w:lang w:val="ru-RU"/>
        </w:rPr>
        <w:t>.</w:t>
      </w:r>
    </w:p>
    <w:tbl>
      <w:tblPr>
        <w:tblW w:w="9645" w:type="dxa"/>
        <w:tblLayout w:type="fixed"/>
        <w:tblLook w:val="04A0" w:firstRow="1" w:lastRow="0" w:firstColumn="1" w:lastColumn="0" w:noHBand="0" w:noVBand="1"/>
      </w:tblPr>
      <w:tblGrid>
        <w:gridCol w:w="4253"/>
        <w:gridCol w:w="1797"/>
        <w:gridCol w:w="1797"/>
        <w:gridCol w:w="1798"/>
      </w:tblGrid>
      <w:tr w:rsidR="001A2E60" w:rsidRPr="00105654" w14:paraId="43AC3AC7" w14:textId="77777777" w:rsidTr="008F74E9">
        <w:tc>
          <w:tcPr>
            <w:tcW w:w="4253" w:type="dxa"/>
            <w:tcBorders>
              <w:top w:val="nil"/>
              <w:left w:val="nil"/>
              <w:bottom w:val="nil"/>
              <w:right w:val="nil"/>
            </w:tcBorders>
            <w:shd w:val="clear" w:color="000000" w:fill="0070C0"/>
            <w:noWrap/>
            <w:vAlign w:val="center"/>
          </w:tcPr>
          <w:p w14:paraId="119BE38D" w14:textId="77777777" w:rsidR="001A2E60" w:rsidRPr="00105654" w:rsidRDefault="001A2E60" w:rsidP="008F74E9">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247550DF" w14:textId="33F347C6" w:rsidR="001A2E60" w:rsidRPr="00105654" w:rsidRDefault="001A2E60" w:rsidP="008F74E9">
            <w:pPr>
              <w:pStyle w:val="Tablehead"/>
              <w:rPr>
                <w:sz w:val="18"/>
                <w:szCs w:val="18"/>
                <w:lang w:val="ru-RU"/>
              </w:rPr>
            </w:pPr>
            <w:r w:rsidRPr="00105654">
              <w:rPr>
                <w:sz w:val="18"/>
                <w:szCs w:val="18"/>
                <w:lang w:val="ru-RU"/>
              </w:rPr>
              <w:t>2021 г.</w:t>
            </w:r>
          </w:p>
        </w:tc>
      </w:tr>
      <w:tr w:rsidR="001A2E60" w:rsidRPr="00105654" w14:paraId="2D5FA776" w14:textId="77777777" w:rsidTr="008F74E9">
        <w:tc>
          <w:tcPr>
            <w:tcW w:w="4253" w:type="dxa"/>
            <w:tcBorders>
              <w:top w:val="nil"/>
              <w:left w:val="nil"/>
              <w:bottom w:val="nil"/>
              <w:right w:val="nil"/>
            </w:tcBorders>
            <w:shd w:val="clear" w:color="000000" w:fill="0070C0"/>
            <w:noWrap/>
            <w:vAlign w:val="center"/>
          </w:tcPr>
          <w:p w14:paraId="4157ADDF" w14:textId="77777777" w:rsidR="001A2E60" w:rsidRPr="00105654" w:rsidRDefault="001A2E60"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5BB62C16" w14:textId="4238C500" w:rsidR="001A2E60" w:rsidRPr="00105654" w:rsidRDefault="001A2E60"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31.12.2021 г.</w:t>
            </w:r>
          </w:p>
        </w:tc>
        <w:tc>
          <w:tcPr>
            <w:tcW w:w="1797" w:type="dxa"/>
            <w:tcBorders>
              <w:top w:val="nil"/>
              <w:left w:val="nil"/>
              <w:bottom w:val="nil"/>
              <w:right w:val="nil"/>
            </w:tcBorders>
            <w:shd w:val="clear" w:color="000000" w:fill="0070C0"/>
            <w:vAlign w:val="center"/>
            <w:hideMark/>
          </w:tcPr>
          <w:p w14:paraId="76C62D4B" w14:textId="77777777" w:rsidR="001A2E60" w:rsidRPr="00105654" w:rsidRDefault="001A2E60"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2BC48644" w14:textId="37B02732" w:rsidR="001A2E60" w:rsidRPr="00105654" w:rsidRDefault="001A2E60" w:rsidP="008F74E9">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1A2E60" w:rsidRPr="00105654" w14:paraId="68E64B04" w14:textId="77777777" w:rsidTr="000F2A7B">
        <w:tc>
          <w:tcPr>
            <w:tcW w:w="4253" w:type="dxa"/>
            <w:tcBorders>
              <w:top w:val="nil"/>
              <w:left w:val="nil"/>
              <w:bottom w:val="nil"/>
              <w:right w:val="nil"/>
            </w:tcBorders>
            <w:shd w:val="clear" w:color="auto" w:fill="auto"/>
            <w:noWrap/>
          </w:tcPr>
          <w:p w14:paraId="49A81BA7" w14:textId="1D4955B6" w:rsidR="001A2E60" w:rsidRPr="00105654" w:rsidRDefault="00322C41" w:rsidP="001A2E60">
            <w:pPr>
              <w:pStyle w:val="Tabletext"/>
              <w:rPr>
                <w:sz w:val="18"/>
                <w:szCs w:val="18"/>
                <w:lang w:val="ru-RU"/>
              </w:rPr>
            </w:pPr>
            <w:r w:rsidRPr="00105654">
              <w:rPr>
                <w:sz w:val="18"/>
                <w:szCs w:val="18"/>
                <w:lang w:val="ru-RU"/>
              </w:rPr>
              <w:t>Неполученные курсовые убытки/прибыль</w:t>
            </w:r>
          </w:p>
        </w:tc>
        <w:tc>
          <w:tcPr>
            <w:tcW w:w="1797" w:type="dxa"/>
            <w:tcBorders>
              <w:top w:val="nil"/>
              <w:left w:val="nil"/>
              <w:bottom w:val="nil"/>
              <w:right w:val="nil"/>
            </w:tcBorders>
            <w:shd w:val="clear" w:color="auto" w:fill="auto"/>
            <w:noWrap/>
          </w:tcPr>
          <w:p w14:paraId="5139C1F0" w14:textId="78763999" w:rsidR="001A2E60" w:rsidRPr="00105654" w:rsidRDefault="001A2E60" w:rsidP="001A2E60">
            <w:pPr>
              <w:pStyle w:val="Tabletext"/>
              <w:ind w:right="170"/>
              <w:jc w:val="right"/>
              <w:rPr>
                <w:sz w:val="18"/>
                <w:szCs w:val="18"/>
                <w:lang w:val="ru-RU"/>
              </w:rPr>
            </w:pPr>
            <w:r w:rsidRPr="00105654">
              <w:rPr>
                <w:sz w:val="18"/>
                <w:szCs w:val="18"/>
                <w:lang w:val="ru-RU"/>
              </w:rPr>
              <w:t>(333)</w:t>
            </w:r>
          </w:p>
        </w:tc>
        <w:tc>
          <w:tcPr>
            <w:tcW w:w="1797" w:type="dxa"/>
            <w:tcBorders>
              <w:top w:val="nil"/>
              <w:left w:val="nil"/>
              <w:bottom w:val="nil"/>
              <w:right w:val="nil"/>
            </w:tcBorders>
            <w:shd w:val="clear" w:color="auto" w:fill="auto"/>
            <w:noWrap/>
          </w:tcPr>
          <w:p w14:paraId="2FD20016" w14:textId="6A8C9405" w:rsidR="001A2E60" w:rsidRPr="00105654" w:rsidRDefault="001A2E60" w:rsidP="001A2E60">
            <w:pPr>
              <w:pStyle w:val="Tabletext"/>
              <w:ind w:right="170"/>
              <w:jc w:val="right"/>
              <w:rPr>
                <w:sz w:val="18"/>
                <w:szCs w:val="18"/>
                <w:lang w:val="ru-RU"/>
              </w:rPr>
            </w:pPr>
            <w:r w:rsidRPr="00105654">
              <w:rPr>
                <w:sz w:val="18"/>
                <w:szCs w:val="18"/>
                <w:lang w:val="ru-RU"/>
              </w:rPr>
              <w:t>333</w:t>
            </w:r>
          </w:p>
        </w:tc>
        <w:tc>
          <w:tcPr>
            <w:tcW w:w="1798" w:type="dxa"/>
            <w:tcBorders>
              <w:top w:val="nil"/>
              <w:left w:val="nil"/>
              <w:bottom w:val="nil"/>
              <w:right w:val="nil"/>
            </w:tcBorders>
            <w:shd w:val="clear" w:color="auto" w:fill="auto"/>
            <w:noWrap/>
          </w:tcPr>
          <w:p w14:paraId="265A150D" w14:textId="5F5C50A0" w:rsidR="001A2E60" w:rsidRPr="00105654" w:rsidRDefault="001A2E60" w:rsidP="001A2E60">
            <w:pPr>
              <w:pStyle w:val="Tabletext"/>
              <w:ind w:right="170"/>
              <w:jc w:val="right"/>
              <w:rPr>
                <w:sz w:val="18"/>
                <w:szCs w:val="18"/>
                <w:lang w:val="ru-RU"/>
              </w:rPr>
            </w:pPr>
            <w:r w:rsidRPr="00105654">
              <w:rPr>
                <w:sz w:val="18"/>
                <w:szCs w:val="18"/>
                <w:lang w:val="ru-RU"/>
              </w:rPr>
              <w:t>−</w:t>
            </w:r>
          </w:p>
        </w:tc>
      </w:tr>
      <w:tr w:rsidR="001A2E60" w:rsidRPr="00105654" w14:paraId="5ADEA772" w14:textId="77777777" w:rsidTr="000F2A7B">
        <w:tc>
          <w:tcPr>
            <w:tcW w:w="4253" w:type="dxa"/>
            <w:tcBorders>
              <w:top w:val="nil"/>
              <w:left w:val="nil"/>
              <w:bottom w:val="nil"/>
              <w:right w:val="nil"/>
            </w:tcBorders>
            <w:shd w:val="clear" w:color="auto" w:fill="auto"/>
            <w:noWrap/>
          </w:tcPr>
          <w:p w14:paraId="65D8DA9A" w14:textId="49527281" w:rsidR="001A2E60" w:rsidRPr="00105654" w:rsidRDefault="00322C41" w:rsidP="001A2E60">
            <w:pPr>
              <w:pStyle w:val="Tabletext"/>
              <w:rPr>
                <w:sz w:val="18"/>
                <w:szCs w:val="18"/>
                <w:lang w:val="ru-RU"/>
              </w:rPr>
            </w:pPr>
            <w:r w:rsidRPr="00105654">
              <w:rPr>
                <w:sz w:val="18"/>
                <w:szCs w:val="18"/>
                <w:lang w:val="ru-RU"/>
              </w:rPr>
              <w:t>Полученные курсовые убытки/прибыль</w:t>
            </w:r>
          </w:p>
        </w:tc>
        <w:tc>
          <w:tcPr>
            <w:tcW w:w="1797" w:type="dxa"/>
            <w:tcBorders>
              <w:top w:val="nil"/>
              <w:left w:val="nil"/>
              <w:bottom w:val="nil"/>
              <w:right w:val="nil"/>
            </w:tcBorders>
            <w:shd w:val="clear" w:color="auto" w:fill="auto"/>
            <w:noWrap/>
          </w:tcPr>
          <w:p w14:paraId="4B473357" w14:textId="609F51CD" w:rsidR="001A2E60" w:rsidRPr="00105654" w:rsidRDefault="001A2E60" w:rsidP="001A2E60">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tcPr>
          <w:p w14:paraId="058971F1" w14:textId="34978D5D" w:rsidR="001A2E60" w:rsidRPr="00105654" w:rsidRDefault="001A2E60" w:rsidP="001A2E60">
            <w:pPr>
              <w:pStyle w:val="Tabletext"/>
              <w:ind w:right="170"/>
              <w:jc w:val="right"/>
              <w:rPr>
                <w:sz w:val="18"/>
                <w:szCs w:val="18"/>
                <w:lang w:val="ru-RU"/>
              </w:rPr>
            </w:pPr>
            <w:r w:rsidRPr="00105654">
              <w:rPr>
                <w:sz w:val="18"/>
                <w:szCs w:val="18"/>
                <w:lang w:val="ru-RU"/>
              </w:rPr>
              <w:t>(333)</w:t>
            </w:r>
          </w:p>
        </w:tc>
        <w:tc>
          <w:tcPr>
            <w:tcW w:w="1798" w:type="dxa"/>
            <w:tcBorders>
              <w:top w:val="nil"/>
              <w:left w:val="nil"/>
              <w:bottom w:val="nil"/>
              <w:right w:val="nil"/>
            </w:tcBorders>
            <w:shd w:val="clear" w:color="auto" w:fill="auto"/>
            <w:noWrap/>
          </w:tcPr>
          <w:p w14:paraId="04E4DC28" w14:textId="3516F883" w:rsidR="001A2E60" w:rsidRPr="00105654" w:rsidRDefault="001A2E60" w:rsidP="001A2E60">
            <w:pPr>
              <w:pStyle w:val="Tabletext"/>
              <w:ind w:right="170"/>
              <w:jc w:val="right"/>
              <w:rPr>
                <w:sz w:val="18"/>
                <w:szCs w:val="18"/>
                <w:lang w:val="ru-RU"/>
              </w:rPr>
            </w:pPr>
            <w:r w:rsidRPr="00105654">
              <w:rPr>
                <w:sz w:val="18"/>
                <w:szCs w:val="18"/>
                <w:lang w:val="ru-RU"/>
              </w:rPr>
              <w:t>(333)</w:t>
            </w:r>
          </w:p>
        </w:tc>
      </w:tr>
    </w:tbl>
    <w:p w14:paraId="16AD85B2" w14:textId="5FA6F0C9" w:rsidR="007302F8" w:rsidRPr="00105654" w:rsidRDefault="00732430" w:rsidP="007C4606">
      <w:pPr>
        <w:pStyle w:val="Heading2"/>
        <w:spacing w:before="280"/>
        <w:rPr>
          <w:lang w:val="ru-RU"/>
        </w:rPr>
      </w:pPr>
      <w:r w:rsidRPr="00105654">
        <w:rPr>
          <w:lang w:val="ru-RU"/>
        </w:rPr>
        <w:t>22</w:t>
      </w:r>
      <w:r w:rsidRPr="00105654">
        <w:rPr>
          <w:lang w:val="ru-RU"/>
        </w:rPr>
        <w:tab/>
      </w:r>
      <w:r w:rsidR="00322C41" w:rsidRPr="00105654">
        <w:rPr>
          <w:lang w:val="ru-RU"/>
        </w:rPr>
        <w:t>Внебюджетные средства</w:t>
      </w:r>
    </w:p>
    <w:p w14:paraId="19EEBC02" w14:textId="7F018C0A" w:rsidR="007302F8" w:rsidRPr="00105654" w:rsidRDefault="00322C41" w:rsidP="007C4606">
      <w:pPr>
        <w:rPr>
          <w:lang w:val="ru-RU"/>
        </w:rPr>
      </w:pPr>
      <w:r w:rsidRPr="00105654">
        <w:rPr>
          <w:lang w:val="ru-RU"/>
        </w:rPr>
        <w:t xml:space="preserve">В 2020 году МСЭ обнаружил, что некоторые фонды были ошибочно классифицированы как внебюджетные вместо </w:t>
      </w:r>
      <w:r w:rsidR="00E037D1" w:rsidRPr="00105654">
        <w:rPr>
          <w:lang w:val="ru-RU"/>
        </w:rPr>
        <w:t>корректного</w:t>
      </w:r>
      <w:r w:rsidRPr="00105654">
        <w:rPr>
          <w:lang w:val="ru-RU"/>
        </w:rPr>
        <w:t xml:space="preserve"> </w:t>
      </w:r>
      <w:r w:rsidR="00E037D1" w:rsidRPr="00105654">
        <w:rPr>
          <w:lang w:val="ru-RU"/>
        </w:rPr>
        <w:t>"</w:t>
      </w:r>
      <w:r w:rsidRPr="00105654">
        <w:rPr>
          <w:lang w:val="ru-RU"/>
        </w:rPr>
        <w:t>прочие резервы</w:t>
      </w:r>
      <w:r w:rsidR="00E037D1" w:rsidRPr="00105654">
        <w:rPr>
          <w:lang w:val="ru-RU"/>
        </w:rPr>
        <w:t>"</w:t>
      </w:r>
      <w:r w:rsidRPr="00105654">
        <w:rPr>
          <w:lang w:val="ru-RU"/>
        </w:rPr>
        <w:t>.</w:t>
      </w:r>
    </w:p>
    <w:p w14:paraId="76AF50FF" w14:textId="0311CC00" w:rsidR="007302F8" w:rsidRPr="00105654" w:rsidRDefault="00322C41" w:rsidP="002038EC">
      <w:pPr>
        <w:spacing w:after="120"/>
        <w:rPr>
          <w:lang w:val="ru-RU"/>
        </w:rPr>
      </w:pPr>
      <w:r w:rsidRPr="00105654">
        <w:rPr>
          <w:lang w:val="ru-RU"/>
        </w:rPr>
        <w:t xml:space="preserve">Вследствие этого МСЭ произвел реклассификацию из внебюджетных </w:t>
      </w:r>
      <w:r w:rsidR="00E037D1" w:rsidRPr="00105654">
        <w:rPr>
          <w:lang w:val="ru-RU"/>
        </w:rPr>
        <w:t>средств</w:t>
      </w:r>
      <w:r w:rsidRPr="00105654">
        <w:rPr>
          <w:lang w:val="ru-RU"/>
        </w:rPr>
        <w:t xml:space="preserve"> в прочие резервы.</w:t>
      </w:r>
    </w:p>
    <w:tbl>
      <w:tblPr>
        <w:tblW w:w="9645" w:type="dxa"/>
        <w:tblLayout w:type="fixed"/>
        <w:tblLook w:val="04A0" w:firstRow="1" w:lastRow="0" w:firstColumn="1" w:lastColumn="0" w:noHBand="0" w:noVBand="1"/>
      </w:tblPr>
      <w:tblGrid>
        <w:gridCol w:w="4253"/>
        <w:gridCol w:w="1797"/>
        <w:gridCol w:w="1797"/>
        <w:gridCol w:w="1798"/>
      </w:tblGrid>
      <w:tr w:rsidR="002038EC" w:rsidRPr="00105654" w14:paraId="4AD028C6" w14:textId="77777777" w:rsidTr="008F74E9">
        <w:tc>
          <w:tcPr>
            <w:tcW w:w="4253" w:type="dxa"/>
            <w:tcBorders>
              <w:top w:val="nil"/>
              <w:left w:val="nil"/>
              <w:bottom w:val="nil"/>
              <w:right w:val="nil"/>
            </w:tcBorders>
            <w:shd w:val="clear" w:color="000000" w:fill="0070C0"/>
            <w:noWrap/>
            <w:vAlign w:val="center"/>
          </w:tcPr>
          <w:p w14:paraId="3F39B829" w14:textId="77777777" w:rsidR="002038EC" w:rsidRPr="00105654" w:rsidRDefault="002038EC" w:rsidP="008F74E9">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245ACF51" w14:textId="77777777" w:rsidR="002038EC" w:rsidRPr="00105654" w:rsidRDefault="002038EC" w:rsidP="008F74E9">
            <w:pPr>
              <w:pStyle w:val="Tablehead"/>
              <w:rPr>
                <w:sz w:val="18"/>
                <w:szCs w:val="18"/>
                <w:lang w:val="ru-RU"/>
              </w:rPr>
            </w:pPr>
            <w:r w:rsidRPr="00105654">
              <w:rPr>
                <w:sz w:val="18"/>
                <w:szCs w:val="18"/>
                <w:lang w:val="ru-RU"/>
              </w:rPr>
              <w:t>2020 г.</w:t>
            </w:r>
          </w:p>
        </w:tc>
      </w:tr>
      <w:tr w:rsidR="002038EC" w:rsidRPr="00105654" w14:paraId="4DD07150" w14:textId="77777777" w:rsidTr="008F74E9">
        <w:tc>
          <w:tcPr>
            <w:tcW w:w="4253" w:type="dxa"/>
            <w:tcBorders>
              <w:top w:val="nil"/>
              <w:left w:val="nil"/>
              <w:bottom w:val="nil"/>
              <w:right w:val="nil"/>
            </w:tcBorders>
            <w:shd w:val="clear" w:color="000000" w:fill="0070C0"/>
            <w:noWrap/>
            <w:vAlign w:val="center"/>
          </w:tcPr>
          <w:p w14:paraId="2EB8FF4F" w14:textId="77777777" w:rsidR="002038EC" w:rsidRPr="00105654" w:rsidRDefault="002038EC"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0A274934" w14:textId="77777777" w:rsidR="002038EC" w:rsidRPr="00105654" w:rsidRDefault="002038EC"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31.12.2020 г.</w:t>
            </w:r>
          </w:p>
        </w:tc>
        <w:tc>
          <w:tcPr>
            <w:tcW w:w="1797" w:type="dxa"/>
            <w:tcBorders>
              <w:top w:val="nil"/>
              <w:left w:val="nil"/>
              <w:bottom w:val="nil"/>
              <w:right w:val="nil"/>
            </w:tcBorders>
            <w:shd w:val="clear" w:color="000000" w:fill="0070C0"/>
            <w:vAlign w:val="center"/>
            <w:hideMark/>
          </w:tcPr>
          <w:p w14:paraId="202FF8A7" w14:textId="77777777" w:rsidR="002038EC" w:rsidRPr="00105654" w:rsidRDefault="002038EC"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6B62F150" w14:textId="77777777" w:rsidR="002038EC" w:rsidRPr="00105654" w:rsidRDefault="002038EC" w:rsidP="008F74E9">
            <w:pPr>
              <w:pStyle w:val="Tablehead"/>
              <w:rPr>
                <w:sz w:val="18"/>
                <w:szCs w:val="18"/>
                <w:lang w:val="ru-RU"/>
              </w:rPr>
            </w:pPr>
            <w:r w:rsidRPr="00105654">
              <w:rPr>
                <w:sz w:val="18"/>
                <w:szCs w:val="18"/>
                <w:lang w:val="ru-RU"/>
              </w:rPr>
              <w:t>2020 г.</w:t>
            </w:r>
            <w:r w:rsidRPr="00105654">
              <w:rPr>
                <w:sz w:val="18"/>
                <w:szCs w:val="18"/>
                <w:lang w:val="ru-RU"/>
              </w:rPr>
              <w:br/>
              <w:t>(пересчитанные)</w:t>
            </w:r>
          </w:p>
        </w:tc>
      </w:tr>
      <w:tr w:rsidR="002038EC" w:rsidRPr="00105654" w14:paraId="7C3261B1" w14:textId="77777777" w:rsidTr="008F74E9">
        <w:tc>
          <w:tcPr>
            <w:tcW w:w="4253" w:type="dxa"/>
            <w:tcBorders>
              <w:top w:val="nil"/>
              <w:left w:val="nil"/>
              <w:bottom w:val="nil"/>
              <w:right w:val="nil"/>
            </w:tcBorders>
            <w:shd w:val="clear" w:color="auto" w:fill="auto"/>
            <w:noWrap/>
            <w:vAlign w:val="bottom"/>
          </w:tcPr>
          <w:p w14:paraId="1FF3A507" w14:textId="78D51438" w:rsidR="002038EC" w:rsidRPr="00105654" w:rsidRDefault="00322C41" w:rsidP="002038EC">
            <w:pPr>
              <w:pStyle w:val="Tabletext"/>
              <w:rPr>
                <w:sz w:val="18"/>
                <w:szCs w:val="18"/>
                <w:lang w:val="ru-RU"/>
              </w:rPr>
            </w:pPr>
            <w:r w:rsidRPr="00105654">
              <w:rPr>
                <w:sz w:val="18"/>
                <w:szCs w:val="18"/>
                <w:lang w:val="ru-RU"/>
              </w:rPr>
              <w:t>Прочие резервы</w:t>
            </w:r>
          </w:p>
        </w:tc>
        <w:tc>
          <w:tcPr>
            <w:tcW w:w="1797" w:type="dxa"/>
            <w:tcBorders>
              <w:top w:val="nil"/>
              <w:left w:val="nil"/>
              <w:bottom w:val="nil"/>
              <w:right w:val="nil"/>
            </w:tcBorders>
            <w:shd w:val="clear" w:color="auto" w:fill="auto"/>
            <w:noWrap/>
            <w:vAlign w:val="bottom"/>
          </w:tcPr>
          <w:p w14:paraId="610ECBFE" w14:textId="067CD9C6" w:rsidR="002038EC" w:rsidRPr="00105654" w:rsidRDefault="002038EC" w:rsidP="002038EC">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vAlign w:val="bottom"/>
          </w:tcPr>
          <w:p w14:paraId="0FB4AFEF" w14:textId="3C962C2D" w:rsidR="002038EC" w:rsidRPr="00105654" w:rsidRDefault="002038EC" w:rsidP="002038EC">
            <w:pPr>
              <w:pStyle w:val="Tabletext"/>
              <w:ind w:right="170"/>
              <w:jc w:val="right"/>
              <w:rPr>
                <w:sz w:val="18"/>
                <w:szCs w:val="18"/>
                <w:lang w:val="ru-RU"/>
              </w:rPr>
            </w:pPr>
            <w:r w:rsidRPr="00105654">
              <w:rPr>
                <w:sz w:val="18"/>
                <w:szCs w:val="18"/>
                <w:lang w:val="ru-RU"/>
              </w:rPr>
              <w:t>8 008</w:t>
            </w:r>
          </w:p>
        </w:tc>
        <w:tc>
          <w:tcPr>
            <w:tcW w:w="1798" w:type="dxa"/>
            <w:tcBorders>
              <w:top w:val="nil"/>
              <w:left w:val="nil"/>
              <w:bottom w:val="nil"/>
              <w:right w:val="nil"/>
            </w:tcBorders>
            <w:shd w:val="clear" w:color="auto" w:fill="auto"/>
            <w:noWrap/>
            <w:vAlign w:val="bottom"/>
          </w:tcPr>
          <w:p w14:paraId="21CE2371" w14:textId="1E21075F" w:rsidR="002038EC" w:rsidRPr="00105654" w:rsidRDefault="002038EC" w:rsidP="002038EC">
            <w:pPr>
              <w:pStyle w:val="Tabletext"/>
              <w:ind w:right="170"/>
              <w:jc w:val="right"/>
              <w:rPr>
                <w:sz w:val="18"/>
                <w:szCs w:val="18"/>
                <w:lang w:val="ru-RU"/>
              </w:rPr>
            </w:pPr>
            <w:r w:rsidRPr="00105654">
              <w:rPr>
                <w:sz w:val="18"/>
                <w:szCs w:val="18"/>
                <w:lang w:val="ru-RU"/>
              </w:rPr>
              <w:t>8 008</w:t>
            </w:r>
          </w:p>
        </w:tc>
      </w:tr>
      <w:tr w:rsidR="002038EC" w:rsidRPr="00105654" w14:paraId="4950C7FD" w14:textId="77777777" w:rsidTr="008F74E9">
        <w:tc>
          <w:tcPr>
            <w:tcW w:w="4253" w:type="dxa"/>
            <w:tcBorders>
              <w:top w:val="nil"/>
              <w:left w:val="nil"/>
              <w:bottom w:val="nil"/>
              <w:right w:val="nil"/>
            </w:tcBorders>
            <w:shd w:val="clear" w:color="auto" w:fill="auto"/>
            <w:noWrap/>
            <w:vAlign w:val="bottom"/>
          </w:tcPr>
          <w:p w14:paraId="33DAB39F" w14:textId="2AA05C66" w:rsidR="002038EC" w:rsidRPr="00105654" w:rsidRDefault="00322C41" w:rsidP="002038EC">
            <w:pPr>
              <w:pStyle w:val="Tabletext"/>
              <w:rPr>
                <w:sz w:val="18"/>
                <w:szCs w:val="18"/>
                <w:lang w:val="ru-RU"/>
              </w:rPr>
            </w:pPr>
            <w:r w:rsidRPr="00105654">
              <w:rPr>
                <w:sz w:val="18"/>
                <w:szCs w:val="18"/>
                <w:lang w:val="ru-RU"/>
              </w:rPr>
              <w:t>Внебюджетные средства</w:t>
            </w:r>
          </w:p>
        </w:tc>
        <w:tc>
          <w:tcPr>
            <w:tcW w:w="1797" w:type="dxa"/>
            <w:tcBorders>
              <w:top w:val="nil"/>
              <w:left w:val="nil"/>
              <w:bottom w:val="nil"/>
              <w:right w:val="nil"/>
            </w:tcBorders>
            <w:shd w:val="clear" w:color="auto" w:fill="auto"/>
            <w:noWrap/>
            <w:vAlign w:val="bottom"/>
          </w:tcPr>
          <w:p w14:paraId="68299906" w14:textId="77777777" w:rsidR="002038EC" w:rsidRPr="00105654" w:rsidRDefault="002038EC" w:rsidP="002038EC">
            <w:pPr>
              <w:pStyle w:val="Tabletext"/>
              <w:ind w:right="170"/>
              <w:jc w:val="right"/>
              <w:rPr>
                <w:sz w:val="18"/>
                <w:szCs w:val="18"/>
                <w:lang w:val="ru-RU"/>
              </w:rPr>
            </w:pPr>
          </w:p>
        </w:tc>
        <w:tc>
          <w:tcPr>
            <w:tcW w:w="1797" w:type="dxa"/>
            <w:tcBorders>
              <w:top w:val="nil"/>
              <w:left w:val="nil"/>
              <w:bottom w:val="nil"/>
              <w:right w:val="nil"/>
            </w:tcBorders>
            <w:shd w:val="clear" w:color="auto" w:fill="auto"/>
            <w:noWrap/>
            <w:vAlign w:val="bottom"/>
          </w:tcPr>
          <w:p w14:paraId="1EE07936" w14:textId="68299409" w:rsidR="002038EC" w:rsidRPr="00105654" w:rsidRDefault="002038EC" w:rsidP="002038EC">
            <w:pPr>
              <w:pStyle w:val="Tabletext"/>
              <w:ind w:right="170"/>
              <w:jc w:val="right"/>
              <w:rPr>
                <w:sz w:val="18"/>
                <w:szCs w:val="18"/>
                <w:lang w:val="ru-RU"/>
              </w:rPr>
            </w:pPr>
            <w:r w:rsidRPr="00105654">
              <w:rPr>
                <w:sz w:val="18"/>
                <w:szCs w:val="18"/>
                <w:lang w:val="ru-RU"/>
              </w:rPr>
              <w:t>(8 008)</w:t>
            </w:r>
          </w:p>
        </w:tc>
        <w:tc>
          <w:tcPr>
            <w:tcW w:w="1798" w:type="dxa"/>
            <w:tcBorders>
              <w:top w:val="nil"/>
              <w:left w:val="nil"/>
              <w:bottom w:val="nil"/>
              <w:right w:val="nil"/>
            </w:tcBorders>
            <w:shd w:val="clear" w:color="auto" w:fill="auto"/>
            <w:noWrap/>
            <w:vAlign w:val="bottom"/>
          </w:tcPr>
          <w:p w14:paraId="2496D407" w14:textId="742482C7" w:rsidR="002038EC" w:rsidRPr="00105654" w:rsidRDefault="002038EC" w:rsidP="002038EC">
            <w:pPr>
              <w:pStyle w:val="Tabletext"/>
              <w:ind w:right="170"/>
              <w:jc w:val="right"/>
              <w:rPr>
                <w:sz w:val="18"/>
                <w:szCs w:val="18"/>
                <w:lang w:val="ru-RU"/>
              </w:rPr>
            </w:pPr>
            <w:r w:rsidRPr="00105654">
              <w:rPr>
                <w:sz w:val="18"/>
                <w:szCs w:val="18"/>
                <w:lang w:val="ru-RU"/>
              </w:rPr>
              <w:t>(8 008)</w:t>
            </w:r>
          </w:p>
        </w:tc>
      </w:tr>
    </w:tbl>
    <w:p w14:paraId="125D1C8D" w14:textId="5CCBD698" w:rsidR="007302F8" w:rsidRPr="00105654" w:rsidRDefault="00732430" w:rsidP="007C4606">
      <w:pPr>
        <w:pStyle w:val="Heading2"/>
        <w:spacing w:before="280"/>
        <w:rPr>
          <w:lang w:val="ru-RU"/>
        </w:rPr>
      </w:pPr>
      <w:r w:rsidRPr="00105654">
        <w:rPr>
          <w:lang w:val="ru-RU"/>
        </w:rPr>
        <w:t>23</w:t>
      </w:r>
      <w:r w:rsidRPr="00105654">
        <w:rPr>
          <w:lang w:val="ru-RU"/>
        </w:rPr>
        <w:tab/>
      </w:r>
      <w:r w:rsidR="00322C41" w:rsidRPr="00105654">
        <w:rPr>
          <w:lang w:val="ru-RU"/>
        </w:rPr>
        <w:t>Внутренний перевод средств</w:t>
      </w:r>
    </w:p>
    <w:p w14:paraId="191D0B91" w14:textId="2B251E45" w:rsidR="007302F8" w:rsidRPr="00105654" w:rsidRDefault="00322C41" w:rsidP="002038EC">
      <w:pPr>
        <w:spacing w:after="120"/>
        <w:rPr>
          <w:lang w:val="ru-RU"/>
        </w:rPr>
      </w:pPr>
      <w:r w:rsidRPr="00105654">
        <w:rPr>
          <w:lang w:val="ru-RU"/>
        </w:rPr>
        <w:t xml:space="preserve">В 2021 году МСЭ </w:t>
      </w:r>
      <w:r w:rsidR="00E037D1" w:rsidRPr="00105654">
        <w:rPr>
          <w:lang w:val="ru-RU"/>
        </w:rPr>
        <w:t>определил</w:t>
      </w:r>
      <w:r w:rsidRPr="00105654">
        <w:rPr>
          <w:lang w:val="ru-RU"/>
        </w:rPr>
        <w:t xml:space="preserve">, что некоторые доходы были ошибочно отнесены </w:t>
      </w:r>
      <w:r w:rsidR="00E037D1" w:rsidRPr="00105654">
        <w:rPr>
          <w:lang w:val="ru-RU"/>
        </w:rPr>
        <w:t>к</w:t>
      </w:r>
      <w:r w:rsidRPr="00105654">
        <w:rPr>
          <w:lang w:val="ru-RU"/>
        </w:rPr>
        <w:t xml:space="preserve"> внебюджетн</w:t>
      </w:r>
      <w:r w:rsidR="00E037D1" w:rsidRPr="00105654">
        <w:rPr>
          <w:lang w:val="ru-RU"/>
        </w:rPr>
        <w:t>ой</w:t>
      </w:r>
      <w:r w:rsidRPr="00105654">
        <w:rPr>
          <w:lang w:val="ru-RU"/>
        </w:rPr>
        <w:t xml:space="preserve"> деятельност</w:t>
      </w:r>
      <w:r w:rsidR="00E037D1" w:rsidRPr="00105654">
        <w:rPr>
          <w:lang w:val="ru-RU"/>
        </w:rPr>
        <w:t>и</w:t>
      </w:r>
      <w:r w:rsidRPr="00105654">
        <w:rPr>
          <w:lang w:val="ru-RU"/>
        </w:rPr>
        <w:t>. Вследствие этого МСЭ сторнирова</w:t>
      </w:r>
      <w:r w:rsidR="00E037D1" w:rsidRPr="00105654">
        <w:rPr>
          <w:lang w:val="ru-RU"/>
        </w:rPr>
        <w:t>л</w:t>
      </w:r>
      <w:r w:rsidRPr="00105654">
        <w:rPr>
          <w:lang w:val="ru-RU"/>
        </w:rPr>
        <w:t xml:space="preserve"> предыдущи</w:t>
      </w:r>
      <w:r w:rsidR="00E037D1" w:rsidRPr="00105654">
        <w:rPr>
          <w:lang w:val="ru-RU"/>
        </w:rPr>
        <w:t>е</w:t>
      </w:r>
      <w:r w:rsidRPr="00105654">
        <w:rPr>
          <w:lang w:val="ru-RU"/>
        </w:rPr>
        <w:t xml:space="preserve"> ошибочны</w:t>
      </w:r>
      <w:r w:rsidR="00E037D1" w:rsidRPr="00105654">
        <w:rPr>
          <w:lang w:val="ru-RU"/>
        </w:rPr>
        <w:t>е</w:t>
      </w:r>
      <w:r w:rsidRPr="00105654">
        <w:rPr>
          <w:lang w:val="ru-RU"/>
        </w:rPr>
        <w:t xml:space="preserve"> запис</w:t>
      </w:r>
      <w:r w:rsidR="00E037D1" w:rsidRPr="00105654">
        <w:rPr>
          <w:lang w:val="ru-RU"/>
        </w:rPr>
        <w:t>и</w:t>
      </w:r>
      <w:r w:rsidRPr="00105654">
        <w:rPr>
          <w:lang w:val="ru-RU"/>
        </w:rPr>
        <w:t>.</w:t>
      </w:r>
    </w:p>
    <w:tbl>
      <w:tblPr>
        <w:tblW w:w="9645" w:type="dxa"/>
        <w:tblLayout w:type="fixed"/>
        <w:tblLook w:val="04A0" w:firstRow="1" w:lastRow="0" w:firstColumn="1" w:lastColumn="0" w:noHBand="0" w:noVBand="1"/>
      </w:tblPr>
      <w:tblGrid>
        <w:gridCol w:w="4253"/>
        <w:gridCol w:w="1797"/>
        <w:gridCol w:w="1797"/>
        <w:gridCol w:w="1798"/>
      </w:tblGrid>
      <w:tr w:rsidR="002038EC" w:rsidRPr="00105654" w14:paraId="4902CC5A" w14:textId="77777777" w:rsidTr="008F74E9">
        <w:tc>
          <w:tcPr>
            <w:tcW w:w="4253" w:type="dxa"/>
            <w:tcBorders>
              <w:top w:val="nil"/>
              <w:left w:val="nil"/>
              <w:bottom w:val="nil"/>
              <w:right w:val="nil"/>
            </w:tcBorders>
            <w:shd w:val="clear" w:color="000000" w:fill="0070C0"/>
            <w:noWrap/>
            <w:vAlign w:val="center"/>
          </w:tcPr>
          <w:p w14:paraId="3EA7841B" w14:textId="77777777" w:rsidR="002038EC" w:rsidRPr="00105654" w:rsidRDefault="002038EC" w:rsidP="008F74E9">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3B83C3FE" w14:textId="77777777" w:rsidR="002038EC" w:rsidRPr="00105654" w:rsidRDefault="002038EC" w:rsidP="008F74E9">
            <w:pPr>
              <w:pStyle w:val="Tablehead"/>
              <w:rPr>
                <w:sz w:val="18"/>
                <w:szCs w:val="18"/>
                <w:lang w:val="ru-RU"/>
              </w:rPr>
            </w:pPr>
            <w:r w:rsidRPr="00105654">
              <w:rPr>
                <w:sz w:val="18"/>
                <w:szCs w:val="18"/>
                <w:lang w:val="ru-RU"/>
              </w:rPr>
              <w:t>2021 г.</w:t>
            </w:r>
          </w:p>
        </w:tc>
      </w:tr>
      <w:tr w:rsidR="002038EC" w:rsidRPr="00105654" w14:paraId="0560FC90" w14:textId="77777777" w:rsidTr="008F74E9">
        <w:tc>
          <w:tcPr>
            <w:tcW w:w="4253" w:type="dxa"/>
            <w:tcBorders>
              <w:top w:val="nil"/>
              <w:left w:val="nil"/>
              <w:bottom w:val="nil"/>
              <w:right w:val="nil"/>
            </w:tcBorders>
            <w:shd w:val="clear" w:color="000000" w:fill="0070C0"/>
            <w:noWrap/>
            <w:vAlign w:val="center"/>
          </w:tcPr>
          <w:p w14:paraId="0B6673D0" w14:textId="77777777" w:rsidR="002038EC" w:rsidRPr="00105654" w:rsidRDefault="002038EC"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7475A13D" w14:textId="77777777" w:rsidR="002038EC" w:rsidRPr="00105654" w:rsidRDefault="002038EC"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31.12.2021 г.</w:t>
            </w:r>
          </w:p>
        </w:tc>
        <w:tc>
          <w:tcPr>
            <w:tcW w:w="1797" w:type="dxa"/>
            <w:tcBorders>
              <w:top w:val="nil"/>
              <w:left w:val="nil"/>
              <w:bottom w:val="nil"/>
              <w:right w:val="nil"/>
            </w:tcBorders>
            <w:shd w:val="clear" w:color="000000" w:fill="0070C0"/>
            <w:vAlign w:val="center"/>
            <w:hideMark/>
          </w:tcPr>
          <w:p w14:paraId="5FB7A794" w14:textId="77777777" w:rsidR="002038EC" w:rsidRPr="00105654" w:rsidRDefault="002038EC"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23A4D3E0" w14:textId="77777777" w:rsidR="002038EC" w:rsidRPr="00105654" w:rsidRDefault="002038EC" w:rsidP="008F74E9">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2038EC" w:rsidRPr="00105654" w14:paraId="3E8AADF6" w14:textId="77777777" w:rsidTr="001C623D">
        <w:tc>
          <w:tcPr>
            <w:tcW w:w="4253" w:type="dxa"/>
            <w:tcBorders>
              <w:top w:val="nil"/>
              <w:left w:val="nil"/>
              <w:bottom w:val="nil"/>
              <w:right w:val="nil"/>
            </w:tcBorders>
            <w:shd w:val="clear" w:color="auto" w:fill="auto"/>
            <w:noWrap/>
            <w:vAlign w:val="bottom"/>
          </w:tcPr>
          <w:p w14:paraId="74C5DF06" w14:textId="2E9E0089" w:rsidR="002038EC" w:rsidRPr="00105654" w:rsidRDefault="00322C41" w:rsidP="002038EC">
            <w:pPr>
              <w:pStyle w:val="Tabletext"/>
              <w:rPr>
                <w:sz w:val="18"/>
                <w:szCs w:val="18"/>
                <w:lang w:val="ru-RU"/>
              </w:rPr>
            </w:pPr>
            <w:r w:rsidRPr="00105654">
              <w:rPr>
                <w:sz w:val="18"/>
                <w:szCs w:val="18"/>
                <w:lang w:val="ru-RU"/>
              </w:rPr>
              <w:t>Доходы – добровольные взносы</w:t>
            </w:r>
          </w:p>
        </w:tc>
        <w:tc>
          <w:tcPr>
            <w:tcW w:w="1797" w:type="dxa"/>
            <w:tcBorders>
              <w:top w:val="nil"/>
              <w:left w:val="nil"/>
              <w:bottom w:val="nil"/>
              <w:right w:val="nil"/>
            </w:tcBorders>
            <w:shd w:val="clear" w:color="auto" w:fill="auto"/>
            <w:noWrap/>
            <w:vAlign w:val="bottom"/>
          </w:tcPr>
          <w:p w14:paraId="6609EAA7" w14:textId="66C209A5" w:rsidR="002038EC" w:rsidRPr="00105654" w:rsidRDefault="002038EC" w:rsidP="002038EC">
            <w:pPr>
              <w:pStyle w:val="Tabletext"/>
              <w:ind w:right="170"/>
              <w:jc w:val="right"/>
              <w:rPr>
                <w:sz w:val="18"/>
                <w:szCs w:val="18"/>
                <w:lang w:val="ru-RU"/>
              </w:rPr>
            </w:pPr>
          </w:p>
        </w:tc>
        <w:tc>
          <w:tcPr>
            <w:tcW w:w="1797" w:type="dxa"/>
            <w:tcBorders>
              <w:top w:val="nil"/>
              <w:left w:val="nil"/>
              <w:bottom w:val="nil"/>
              <w:right w:val="nil"/>
            </w:tcBorders>
            <w:shd w:val="clear" w:color="auto" w:fill="auto"/>
            <w:noWrap/>
            <w:vAlign w:val="bottom"/>
          </w:tcPr>
          <w:p w14:paraId="257C0414" w14:textId="1B6A1C41" w:rsidR="002038EC" w:rsidRPr="00105654" w:rsidRDefault="002038EC" w:rsidP="002038EC">
            <w:pPr>
              <w:pStyle w:val="Tabletext"/>
              <w:ind w:right="170"/>
              <w:jc w:val="right"/>
              <w:rPr>
                <w:sz w:val="18"/>
                <w:szCs w:val="18"/>
                <w:lang w:val="ru-RU"/>
              </w:rPr>
            </w:pPr>
            <w:r w:rsidRPr="00105654">
              <w:rPr>
                <w:sz w:val="18"/>
                <w:szCs w:val="18"/>
                <w:lang w:val="ru-RU"/>
              </w:rPr>
              <w:t>(385)</w:t>
            </w:r>
          </w:p>
        </w:tc>
        <w:tc>
          <w:tcPr>
            <w:tcW w:w="1798" w:type="dxa"/>
            <w:tcBorders>
              <w:top w:val="nil"/>
              <w:left w:val="nil"/>
              <w:bottom w:val="nil"/>
              <w:right w:val="nil"/>
            </w:tcBorders>
            <w:shd w:val="clear" w:color="auto" w:fill="auto"/>
            <w:noWrap/>
            <w:vAlign w:val="bottom"/>
          </w:tcPr>
          <w:p w14:paraId="21B52CF6" w14:textId="50CAA0FC" w:rsidR="002038EC" w:rsidRPr="00105654" w:rsidRDefault="002038EC" w:rsidP="002038EC">
            <w:pPr>
              <w:pStyle w:val="Tabletext"/>
              <w:ind w:right="170"/>
              <w:jc w:val="right"/>
              <w:rPr>
                <w:sz w:val="18"/>
                <w:szCs w:val="18"/>
                <w:lang w:val="ru-RU"/>
              </w:rPr>
            </w:pPr>
            <w:r w:rsidRPr="00105654">
              <w:rPr>
                <w:sz w:val="18"/>
                <w:szCs w:val="18"/>
                <w:lang w:val="ru-RU"/>
              </w:rPr>
              <w:t>(385)</w:t>
            </w:r>
          </w:p>
        </w:tc>
      </w:tr>
      <w:tr w:rsidR="002038EC" w:rsidRPr="00105654" w14:paraId="16743D5D" w14:textId="77777777" w:rsidTr="001C623D">
        <w:tc>
          <w:tcPr>
            <w:tcW w:w="4253" w:type="dxa"/>
            <w:tcBorders>
              <w:top w:val="nil"/>
              <w:left w:val="nil"/>
              <w:bottom w:val="nil"/>
              <w:right w:val="nil"/>
            </w:tcBorders>
            <w:shd w:val="clear" w:color="auto" w:fill="auto"/>
            <w:noWrap/>
            <w:vAlign w:val="bottom"/>
          </w:tcPr>
          <w:p w14:paraId="694092FA" w14:textId="235922EC" w:rsidR="002038EC" w:rsidRPr="00105654" w:rsidRDefault="00322C41" w:rsidP="002038EC">
            <w:pPr>
              <w:pStyle w:val="Tabletext"/>
              <w:rPr>
                <w:sz w:val="18"/>
                <w:szCs w:val="18"/>
                <w:lang w:val="ru-RU"/>
              </w:rPr>
            </w:pPr>
            <w:r w:rsidRPr="00105654">
              <w:rPr>
                <w:sz w:val="18"/>
                <w:szCs w:val="18"/>
                <w:lang w:val="ru-RU"/>
              </w:rPr>
              <w:t>Накопленные излишки</w:t>
            </w:r>
          </w:p>
        </w:tc>
        <w:tc>
          <w:tcPr>
            <w:tcW w:w="1797" w:type="dxa"/>
            <w:tcBorders>
              <w:top w:val="nil"/>
              <w:left w:val="nil"/>
              <w:bottom w:val="nil"/>
              <w:right w:val="nil"/>
            </w:tcBorders>
            <w:shd w:val="clear" w:color="auto" w:fill="auto"/>
            <w:noWrap/>
            <w:vAlign w:val="bottom"/>
          </w:tcPr>
          <w:p w14:paraId="6D536E23" w14:textId="771A1658" w:rsidR="002038EC" w:rsidRPr="00105654" w:rsidRDefault="002038EC" w:rsidP="002038EC">
            <w:pPr>
              <w:pStyle w:val="Tabletext"/>
              <w:ind w:right="170"/>
              <w:jc w:val="right"/>
              <w:rPr>
                <w:sz w:val="18"/>
                <w:szCs w:val="18"/>
                <w:lang w:val="ru-RU"/>
              </w:rPr>
            </w:pPr>
          </w:p>
        </w:tc>
        <w:tc>
          <w:tcPr>
            <w:tcW w:w="1797" w:type="dxa"/>
            <w:tcBorders>
              <w:top w:val="nil"/>
              <w:left w:val="nil"/>
              <w:bottom w:val="nil"/>
              <w:right w:val="nil"/>
            </w:tcBorders>
            <w:shd w:val="clear" w:color="auto" w:fill="auto"/>
            <w:noWrap/>
            <w:vAlign w:val="bottom"/>
          </w:tcPr>
          <w:p w14:paraId="34B53571" w14:textId="088EC64E" w:rsidR="002038EC" w:rsidRPr="00105654" w:rsidRDefault="002038EC" w:rsidP="002038EC">
            <w:pPr>
              <w:pStyle w:val="Tabletext"/>
              <w:ind w:right="170"/>
              <w:jc w:val="right"/>
              <w:rPr>
                <w:sz w:val="18"/>
                <w:szCs w:val="18"/>
                <w:lang w:val="ru-RU"/>
              </w:rPr>
            </w:pPr>
            <w:r w:rsidRPr="00105654">
              <w:rPr>
                <w:sz w:val="18"/>
                <w:szCs w:val="18"/>
                <w:lang w:val="ru-RU"/>
              </w:rPr>
              <w:t>385</w:t>
            </w:r>
          </w:p>
        </w:tc>
        <w:tc>
          <w:tcPr>
            <w:tcW w:w="1798" w:type="dxa"/>
            <w:tcBorders>
              <w:top w:val="nil"/>
              <w:left w:val="nil"/>
              <w:bottom w:val="nil"/>
              <w:right w:val="nil"/>
            </w:tcBorders>
            <w:shd w:val="clear" w:color="auto" w:fill="auto"/>
            <w:noWrap/>
            <w:vAlign w:val="bottom"/>
          </w:tcPr>
          <w:p w14:paraId="26D00C4A" w14:textId="685A613F" w:rsidR="002038EC" w:rsidRPr="00105654" w:rsidRDefault="002038EC" w:rsidP="002038EC">
            <w:pPr>
              <w:pStyle w:val="Tabletext"/>
              <w:ind w:right="170"/>
              <w:jc w:val="right"/>
              <w:rPr>
                <w:sz w:val="18"/>
                <w:szCs w:val="18"/>
                <w:lang w:val="ru-RU"/>
              </w:rPr>
            </w:pPr>
            <w:r w:rsidRPr="00105654">
              <w:rPr>
                <w:sz w:val="18"/>
                <w:szCs w:val="18"/>
                <w:lang w:val="ru-RU"/>
              </w:rPr>
              <w:t>385</w:t>
            </w:r>
          </w:p>
        </w:tc>
      </w:tr>
    </w:tbl>
    <w:p w14:paraId="563FCA03" w14:textId="4A0712C9" w:rsidR="007302F8" w:rsidRPr="00105654" w:rsidRDefault="00732430" w:rsidP="007C4606">
      <w:pPr>
        <w:pStyle w:val="Heading2"/>
        <w:spacing w:before="280"/>
        <w:rPr>
          <w:lang w:val="ru-RU"/>
        </w:rPr>
      </w:pPr>
      <w:r w:rsidRPr="00105654">
        <w:rPr>
          <w:lang w:val="ru-RU"/>
        </w:rPr>
        <w:lastRenderedPageBreak/>
        <w:t>24</w:t>
      </w:r>
      <w:r w:rsidRPr="00105654">
        <w:rPr>
          <w:lang w:val="ru-RU"/>
        </w:rPr>
        <w:tab/>
      </w:r>
      <w:r w:rsidR="00322C41" w:rsidRPr="00105654">
        <w:rPr>
          <w:lang w:val="ru-RU"/>
        </w:rPr>
        <w:t>Программа добровольного увольнения</w:t>
      </w:r>
    </w:p>
    <w:p w14:paraId="6835BB24" w14:textId="569C474D" w:rsidR="007302F8" w:rsidRPr="00105654" w:rsidRDefault="00322C41" w:rsidP="002038EC">
      <w:pPr>
        <w:spacing w:after="120"/>
        <w:rPr>
          <w:lang w:val="ru-RU"/>
        </w:rPr>
      </w:pPr>
      <w:r w:rsidRPr="00105654">
        <w:rPr>
          <w:lang w:val="ru-RU"/>
        </w:rPr>
        <w:t xml:space="preserve">В 2019 и 2020 годах МСЭ </w:t>
      </w:r>
      <w:r w:rsidR="00E037D1" w:rsidRPr="00105654">
        <w:rPr>
          <w:lang w:val="ru-RU"/>
        </w:rPr>
        <w:t>реализовал</w:t>
      </w:r>
      <w:r w:rsidRPr="00105654">
        <w:rPr>
          <w:lang w:val="ru-RU"/>
        </w:rPr>
        <w:t xml:space="preserve"> программу добровольного увольнения и </w:t>
      </w:r>
      <w:r w:rsidR="00E037D1" w:rsidRPr="00105654">
        <w:rPr>
          <w:lang w:val="ru-RU"/>
        </w:rPr>
        <w:t>совершал выплаты</w:t>
      </w:r>
      <w:r w:rsidRPr="00105654">
        <w:rPr>
          <w:lang w:val="ru-RU"/>
        </w:rPr>
        <w:t xml:space="preserve"> определенным сотрудникам. Общая сумма выплат была меньше первоначально начисленной, </w:t>
      </w:r>
      <w:r w:rsidR="00E037D1" w:rsidRPr="00105654">
        <w:rPr>
          <w:lang w:val="ru-RU"/>
        </w:rPr>
        <w:t>однако</w:t>
      </w:r>
      <w:r w:rsidRPr="00105654">
        <w:rPr>
          <w:lang w:val="ru-RU"/>
        </w:rPr>
        <w:t xml:space="preserve"> МСЭ </w:t>
      </w:r>
      <w:r w:rsidR="00E037D1" w:rsidRPr="00105654">
        <w:rPr>
          <w:lang w:val="ru-RU"/>
        </w:rPr>
        <w:t>отразил</w:t>
      </w:r>
      <w:r w:rsidRPr="00105654">
        <w:rPr>
          <w:lang w:val="ru-RU"/>
        </w:rPr>
        <w:t xml:space="preserve"> такую </w:t>
      </w:r>
      <w:r w:rsidR="00E037D1" w:rsidRPr="00105654">
        <w:rPr>
          <w:lang w:val="ru-RU"/>
        </w:rPr>
        <w:t>экономию</w:t>
      </w:r>
      <w:r w:rsidRPr="00105654">
        <w:rPr>
          <w:lang w:val="ru-RU"/>
        </w:rPr>
        <w:t xml:space="preserve"> только в 2021 году. Как следствие, данн</w:t>
      </w:r>
      <w:r w:rsidR="00E037D1" w:rsidRPr="00105654">
        <w:rPr>
          <w:lang w:val="ru-RU"/>
        </w:rPr>
        <w:t>ая</w:t>
      </w:r>
      <w:r w:rsidRPr="00105654">
        <w:rPr>
          <w:lang w:val="ru-RU"/>
        </w:rPr>
        <w:t xml:space="preserve"> </w:t>
      </w:r>
      <w:r w:rsidR="00E037D1" w:rsidRPr="00105654">
        <w:rPr>
          <w:lang w:val="ru-RU"/>
        </w:rPr>
        <w:t>экономия</w:t>
      </w:r>
      <w:r w:rsidRPr="00105654">
        <w:rPr>
          <w:lang w:val="ru-RU"/>
        </w:rPr>
        <w:t xml:space="preserve"> был</w:t>
      </w:r>
      <w:r w:rsidR="00E037D1" w:rsidRPr="00105654">
        <w:rPr>
          <w:lang w:val="ru-RU"/>
        </w:rPr>
        <w:t>а</w:t>
      </w:r>
      <w:r w:rsidRPr="00105654">
        <w:rPr>
          <w:lang w:val="ru-RU"/>
        </w:rPr>
        <w:t xml:space="preserve"> </w:t>
      </w:r>
      <w:r w:rsidR="00E037D1" w:rsidRPr="00105654">
        <w:rPr>
          <w:lang w:val="ru-RU"/>
        </w:rPr>
        <w:t>отражена</w:t>
      </w:r>
      <w:r w:rsidRPr="00105654">
        <w:rPr>
          <w:lang w:val="ru-RU"/>
        </w:rPr>
        <w:t xml:space="preserve"> в соответствующем периоде.</w:t>
      </w:r>
    </w:p>
    <w:tbl>
      <w:tblPr>
        <w:tblW w:w="9645" w:type="dxa"/>
        <w:tblLayout w:type="fixed"/>
        <w:tblLook w:val="04A0" w:firstRow="1" w:lastRow="0" w:firstColumn="1" w:lastColumn="0" w:noHBand="0" w:noVBand="1"/>
      </w:tblPr>
      <w:tblGrid>
        <w:gridCol w:w="4253"/>
        <w:gridCol w:w="2696"/>
        <w:gridCol w:w="2696"/>
      </w:tblGrid>
      <w:tr w:rsidR="002038EC" w:rsidRPr="00105654" w14:paraId="7221094F" w14:textId="77777777" w:rsidTr="008F74E9">
        <w:tc>
          <w:tcPr>
            <w:tcW w:w="4253" w:type="dxa"/>
            <w:tcBorders>
              <w:top w:val="nil"/>
              <w:left w:val="nil"/>
              <w:bottom w:val="nil"/>
              <w:right w:val="nil"/>
            </w:tcBorders>
            <w:shd w:val="clear" w:color="000000" w:fill="0070C0"/>
            <w:noWrap/>
            <w:vAlign w:val="center"/>
          </w:tcPr>
          <w:p w14:paraId="722911F2" w14:textId="77777777" w:rsidR="002038EC" w:rsidRPr="00105654" w:rsidRDefault="002038EC" w:rsidP="002038EC">
            <w:pPr>
              <w:pStyle w:val="Tablehead"/>
              <w:rPr>
                <w:sz w:val="18"/>
                <w:szCs w:val="18"/>
                <w:lang w:val="ru-RU"/>
              </w:rPr>
            </w:pPr>
            <w:r w:rsidRPr="00105654">
              <w:rPr>
                <w:sz w:val="18"/>
                <w:szCs w:val="18"/>
                <w:lang w:val="ru-RU"/>
              </w:rPr>
              <w:t>Счет</w:t>
            </w:r>
          </w:p>
        </w:tc>
        <w:tc>
          <w:tcPr>
            <w:tcW w:w="2696" w:type="dxa"/>
            <w:tcBorders>
              <w:top w:val="nil"/>
              <w:left w:val="nil"/>
              <w:bottom w:val="nil"/>
              <w:right w:val="nil"/>
            </w:tcBorders>
            <w:shd w:val="clear" w:color="000000" w:fill="0070C0"/>
            <w:vAlign w:val="center"/>
            <w:hideMark/>
          </w:tcPr>
          <w:p w14:paraId="2CA25E03" w14:textId="559F5173" w:rsidR="002038EC" w:rsidRPr="00105654" w:rsidRDefault="002038EC" w:rsidP="002038EC">
            <w:pPr>
              <w:pStyle w:val="Tablehead"/>
              <w:rPr>
                <w:sz w:val="18"/>
                <w:szCs w:val="18"/>
                <w:lang w:val="ru-RU"/>
              </w:rPr>
            </w:pPr>
            <w:r w:rsidRPr="00105654">
              <w:rPr>
                <w:sz w:val="18"/>
                <w:szCs w:val="18"/>
                <w:lang w:val="ru-RU"/>
              </w:rPr>
              <w:t>2020 г.</w:t>
            </w:r>
            <w:r w:rsidRPr="00105654">
              <w:rPr>
                <w:sz w:val="18"/>
                <w:szCs w:val="18"/>
                <w:lang w:val="ru-RU"/>
              </w:rPr>
              <w:br/>
              <w:t>(пересчитанные)</w:t>
            </w:r>
          </w:p>
        </w:tc>
        <w:tc>
          <w:tcPr>
            <w:tcW w:w="2696" w:type="dxa"/>
            <w:tcBorders>
              <w:top w:val="nil"/>
              <w:left w:val="nil"/>
              <w:bottom w:val="nil"/>
              <w:right w:val="nil"/>
            </w:tcBorders>
            <w:shd w:val="clear" w:color="000000" w:fill="0070C0"/>
            <w:vAlign w:val="center"/>
            <w:hideMark/>
          </w:tcPr>
          <w:p w14:paraId="6BFD5E8C" w14:textId="77777777" w:rsidR="002038EC" w:rsidRPr="00105654" w:rsidRDefault="002038EC" w:rsidP="002038EC">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2038EC" w:rsidRPr="00105654" w14:paraId="0B64F6F6" w14:textId="77777777" w:rsidTr="008F74E9">
        <w:tc>
          <w:tcPr>
            <w:tcW w:w="4253" w:type="dxa"/>
            <w:tcBorders>
              <w:top w:val="nil"/>
              <w:left w:val="nil"/>
              <w:bottom w:val="nil"/>
              <w:right w:val="nil"/>
            </w:tcBorders>
            <w:shd w:val="clear" w:color="auto" w:fill="auto"/>
            <w:noWrap/>
            <w:vAlign w:val="bottom"/>
          </w:tcPr>
          <w:p w14:paraId="786EFDA1" w14:textId="031B3512" w:rsidR="002038EC" w:rsidRPr="00105654" w:rsidRDefault="00322C41" w:rsidP="002038EC">
            <w:pPr>
              <w:pStyle w:val="Tabletext"/>
              <w:rPr>
                <w:sz w:val="18"/>
                <w:szCs w:val="18"/>
                <w:lang w:val="ru-RU"/>
              </w:rPr>
            </w:pPr>
            <w:r w:rsidRPr="00105654">
              <w:rPr>
                <w:sz w:val="18"/>
                <w:szCs w:val="18"/>
                <w:lang w:val="ru-RU"/>
              </w:rPr>
              <w:t>Прочие долговые обязательства</w:t>
            </w:r>
          </w:p>
        </w:tc>
        <w:tc>
          <w:tcPr>
            <w:tcW w:w="2696" w:type="dxa"/>
            <w:tcBorders>
              <w:top w:val="nil"/>
              <w:left w:val="nil"/>
              <w:bottom w:val="nil"/>
              <w:right w:val="nil"/>
            </w:tcBorders>
            <w:shd w:val="clear" w:color="auto" w:fill="auto"/>
            <w:noWrap/>
            <w:vAlign w:val="bottom"/>
          </w:tcPr>
          <w:p w14:paraId="5504F2E9" w14:textId="43BF0310" w:rsidR="002038EC" w:rsidRPr="00105654" w:rsidRDefault="002038EC" w:rsidP="002038EC">
            <w:pPr>
              <w:pStyle w:val="Tabletext"/>
              <w:ind w:right="170"/>
              <w:jc w:val="right"/>
              <w:rPr>
                <w:sz w:val="18"/>
                <w:szCs w:val="18"/>
                <w:lang w:val="ru-RU"/>
              </w:rPr>
            </w:pPr>
            <w:r w:rsidRPr="00105654">
              <w:rPr>
                <w:sz w:val="18"/>
                <w:szCs w:val="18"/>
                <w:lang w:val="ru-RU"/>
              </w:rPr>
              <w:t>81</w:t>
            </w:r>
          </w:p>
        </w:tc>
        <w:tc>
          <w:tcPr>
            <w:tcW w:w="2696" w:type="dxa"/>
            <w:tcBorders>
              <w:top w:val="nil"/>
              <w:left w:val="nil"/>
              <w:bottom w:val="nil"/>
              <w:right w:val="nil"/>
            </w:tcBorders>
            <w:shd w:val="clear" w:color="auto" w:fill="auto"/>
            <w:noWrap/>
            <w:vAlign w:val="bottom"/>
          </w:tcPr>
          <w:p w14:paraId="39E7C45D" w14:textId="11E55FA5" w:rsidR="002038EC" w:rsidRPr="00105654" w:rsidRDefault="002038EC" w:rsidP="002038EC">
            <w:pPr>
              <w:pStyle w:val="Tabletext"/>
              <w:ind w:right="170"/>
              <w:jc w:val="right"/>
              <w:rPr>
                <w:sz w:val="18"/>
                <w:szCs w:val="18"/>
                <w:lang w:val="ru-RU"/>
              </w:rPr>
            </w:pPr>
            <w:r w:rsidRPr="00105654">
              <w:rPr>
                <w:sz w:val="18"/>
                <w:szCs w:val="18"/>
                <w:lang w:val="ru-RU"/>
              </w:rPr>
              <w:t>(81)</w:t>
            </w:r>
          </w:p>
        </w:tc>
      </w:tr>
      <w:tr w:rsidR="002038EC" w:rsidRPr="00105654" w14:paraId="45E7DE7B" w14:textId="77777777" w:rsidTr="008F74E9">
        <w:tc>
          <w:tcPr>
            <w:tcW w:w="4253" w:type="dxa"/>
            <w:tcBorders>
              <w:top w:val="nil"/>
              <w:left w:val="nil"/>
              <w:bottom w:val="nil"/>
              <w:right w:val="nil"/>
            </w:tcBorders>
            <w:shd w:val="clear" w:color="auto" w:fill="auto"/>
            <w:noWrap/>
            <w:vAlign w:val="bottom"/>
          </w:tcPr>
          <w:p w14:paraId="3B62E04F" w14:textId="3245CCEF" w:rsidR="002038EC" w:rsidRPr="00105654" w:rsidRDefault="00322C41" w:rsidP="002038EC">
            <w:pPr>
              <w:pStyle w:val="Tabletext"/>
              <w:rPr>
                <w:sz w:val="18"/>
                <w:szCs w:val="18"/>
                <w:lang w:val="ru-RU"/>
              </w:rPr>
            </w:pPr>
            <w:r w:rsidRPr="00105654">
              <w:rPr>
                <w:sz w:val="18"/>
                <w:szCs w:val="18"/>
                <w:lang w:val="ru-RU"/>
              </w:rPr>
              <w:t>Резервный счет</w:t>
            </w:r>
          </w:p>
        </w:tc>
        <w:tc>
          <w:tcPr>
            <w:tcW w:w="2696" w:type="dxa"/>
            <w:tcBorders>
              <w:top w:val="nil"/>
              <w:left w:val="nil"/>
              <w:bottom w:val="nil"/>
              <w:right w:val="nil"/>
            </w:tcBorders>
            <w:shd w:val="clear" w:color="auto" w:fill="auto"/>
            <w:noWrap/>
            <w:vAlign w:val="bottom"/>
          </w:tcPr>
          <w:p w14:paraId="5B43FF3A" w14:textId="279306D3" w:rsidR="002038EC" w:rsidRPr="00105654" w:rsidRDefault="002038EC" w:rsidP="002038EC">
            <w:pPr>
              <w:pStyle w:val="Tabletext"/>
              <w:ind w:right="170"/>
              <w:jc w:val="right"/>
              <w:rPr>
                <w:sz w:val="18"/>
                <w:szCs w:val="18"/>
                <w:lang w:val="ru-RU"/>
              </w:rPr>
            </w:pPr>
            <w:r w:rsidRPr="00105654">
              <w:rPr>
                <w:sz w:val="18"/>
                <w:szCs w:val="18"/>
                <w:lang w:val="ru-RU"/>
              </w:rPr>
              <w:t>(81)</w:t>
            </w:r>
          </w:p>
        </w:tc>
        <w:tc>
          <w:tcPr>
            <w:tcW w:w="2696" w:type="dxa"/>
            <w:tcBorders>
              <w:top w:val="nil"/>
              <w:left w:val="nil"/>
              <w:bottom w:val="nil"/>
              <w:right w:val="nil"/>
            </w:tcBorders>
            <w:shd w:val="clear" w:color="auto" w:fill="auto"/>
            <w:noWrap/>
            <w:vAlign w:val="bottom"/>
          </w:tcPr>
          <w:p w14:paraId="5AA34DAD" w14:textId="4E7983E0" w:rsidR="002038EC" w:rsidRPr="00105654" w:rsidRDefault="002038EC" w:rsidP="002038EC">
            <w:pPr>
              <w:pStyle w:val="Tabletext"/>
              <w:ind w:right="170"/>
              <w:jc w:val="right"/>
              <w:rPr>
                <w:sz w:val="18"/>
                <w:szCs w:val="18"/>
                <w:lang w:val="ru-RU"/>
              </w:rPr>
            </w:pPr>
            <w:r w:rsidRPr="00105654">
              <w:rPr>
                <w:sz w:val="18"/>
                <w:szCs w:val="18"/>
                <w:lang w:val="ru-RU"/>
              </w:rPr>
              <w:t>81</w:t>
            </w:r>
          </w:p>
        </w:tc>
      </w:tr>
    </w:tbl>
    <w:p w14:paraId="2AB30227" w14:textId="15BFB815" w:rsidR="007302F8" w:rsidRPr="00105654" w:rsidRDefault="00732430" w:rsidP="007C4606">
      <w:pPr>
        <w:pStyle w:val="Heading2"/>
        <w:spacing w:before="280"/>
        <w:rPr>
          <w:lang w:val="ru-RU"/>
        </w:rPr>
      </w:pPr>
      <w:r w:rsidRPr="00105654">
        <w:rPr>
          <w:lang w:val="ru-RU"/>
        </w:rPr>
        <w:t>25</w:t>
      </w:r>
      <w:r w:rsidRPr="00105654">
        <w:rPr>
          <w:lang w:val="ru-RU"/>
        </w:rPr>
        <w:tab/>
      </w:r>
      <w:r w:rsidR="00322C41" w:rsidRPr="00105654">
        <w:rPr>
          <w:lang w:val="ru-RU"/>
        </w:rPr>
        <w:t>Резерв для фонда нового здания</w:t>
      </w:r>
    </w:p>
    <w:p w14:paraId="5F0ED6AA" w14:textId="00A31AC9" w:rsidR="007302F8" w:rsidRPr="00105654" w:rsidRDefault="00322C41" w:rsidP="007C4606">
      <w:pPr>
        <w:rPr>
          <w:lang w:val="ru-RU"/>
        </w:rPr>
      </w:pPr>
      <w:r w:rsidRPr="00105654">
        <w:rPr>
          <w:lang w:val="ru-RU"/>
        </w:rPr>
        <w:t>Ран</w:t>
      </w:r>
      <w:r w:rsidR="00F173F1" w:rsidRPr="00105654">
        <w:rPr>
          <w:lang w:val="ru-RU"/>
        </w:rPr>
        <w:t>е</w:t>
      </w:r>
      <w:r w:rsidRPr="00105654">
        <w:rPr>
          <w:lang w:val="ru-RU"/>
        </w:rPr>
        <w:t xml:space="preserve">е МСЭ представлял отрицательный резервный остаток </w:t>
      </w:r>
      <w:r w:rsidR="00F173F1" w:rsidRPr="00105654">
        <w:rPr>
          <w:lang w:val="ru-RU"/>
        </w:rPr>
        <w:t>как</w:t>
      </w:r>
      <w:r w:rsidRPr="00105654">
        <w:rPr>
          <w:lang w:val="ru-RU"/>
        </w:rPr>
        <w:t xml:space="preserve"> "Фонд нового здания", чтобы отделить эту статью от других резервов и накопленного дефицита.</w:t>
      </w:r>
    </w:p>
    <w:p w14:paraId="574E1365" w14:textId="211AA1D9" w:rsidR="007302F8" w:rsidRPr="00105654" w:rsidRDefault="00322C41" w:rsidP="00DE3EB7">
      <w:pPr>
        <w:spacing w:after="120"/>
        <w:rPr>
          <w:lang w:val="ru-RU"/>
        </w:rPr>
      </w:pPr>
      <w:r w:rsidRPr="00105654">
        <w:rPr>
          <w:lang w:val="ru-RU"/>
        </w:rPr>
        <w:t xml:space="preserve">В 2022 году МСЭ решил изменить такое представление и </w:t>
      </w:r>
      <w:r w:rsidR="00F173F1" w:rsidRPr="00105654">
        <w:rPr>
          <w:lang w:val="ru-RU"/>
        </w:rPr>
        <w:t>зачесть</w:t>
      </w:r>
      <w:r w:rsidRPr="00105654">
        <w:rPr>
          <w:lang w:val="ru-RU"/>
        </w:rPr>
        <w:t xml:space="preserve"> остаток задолженности </w:t>
      </w:r>
      <w:r w:rsidR="00F173F1" w:rsidRPr="00105654">
        <w:rPr>
          <w:lang w:val="ru-RU"/>
        </w:rPr>
        <w:t>как</w:t>
      </w:r>
      <w:r w:rsidRPr="00105654">
        <w:rPr>
          <w:lang w:val="ru-RU"/>
        </w:rPr>
        <w:t xml:space="preserve"> накопленный дефицит.</w:t>
      </w:r>
    </w:p>
    <w:tbl>
      <w:tblPr>
        <w:tblW w:w="9645" w:type="dxa"/>
        <w:tblLayout w:type="fixed"/>
        <w:tblLook w:val="04A0" w:firstRow="1" w:lastRow="0" w:firstColumn="1" w:lastColumn="0" w:noHBand="0" w:noVBand="1"/>
      </w:tblPr>
      <w:tblGrid>
        <w:gridCol w:w="4253"/>
        <w:gridCol w:w="1797"/>
        <w:gridCol w:w="1797"/>
        <w:gridCol w:w="1798"/>
      </w:tblGrid>
      <w:tr w:rsidR="002038EC" w:rsidRPr="00105654" w14:paraId="2E603352" w14:textId="77777777" w:rsidTr="008F74E9">
        <w:tc>
          <w:tcPr>
            <w:tcW w:w="4253" w:type="dxa"/>
            <w:tcBorders>
              <w:top w:val="nil"/>
              <w:left w:val="nil"/>
              <w:bottom w:val="nil"/>
              <w:right w:val="nil"/>
            </w:tcBorders>
            <w:shd w:val="clear" w:color="000000" w:fill="0070C0"/>
            <w:noWrap/>
            <w:vAlign w:val="center"/>
          </w:tcPr>
          <w:p w14:paraId="0A5C3DB7" w14:textId="77777777" w:rsidR="002038EC" w:rsidRPr="00105654" w:rsidRDefault="002038EC" w:rsidP="008F74E9">
            <w:pPr>
              <w:pStyle w:val="Tablehead"/>
              <w:rPr>
                <w:sz w:val="18"/>
                <w:szCs w:val="18"/>
                <w:lang w:val="ru-RU"/>
              </w:rPr>
            </w:pPr>
          </w:p>
        </w:tc>
        <w:tc>
          <w:tcPr>
            <w:tcW w:w="5392" w:type="dxa"/>
            <w:gridSpan w:val="3"/>
            <w:tcBorders>
              <w:top w:val="nil"/>
              <w:left w:val="nil"/>
              <w:bottom w:val="nil"/>
              <w:right w:val="nil"/>
            </w:tcBorders>
            <w:shd w:val="clear" w:color="000000" w:fill="0070C0"/>
            <w:noWrap/>
            <w:vAlign w:val="center"/>
            <w:hideMark/>
          </w:tcPr>
          <w:p w14:paraId="0FB859F8" w14:textId="77777777" w:rsidR="002038EC" w:rsidRPr="00105654" w:rsidRDefault="002038EC" w:rsidP="008F74E9">
            <w:pPr>
              <w:pStyle w:val="Tablehead"/>
              <w:rPr>
                <w:sz w:val="18"/>
                <w:szCs w:val="18"/>
                <w:lang w:val="ru-RU"/>
              </w:rPr>
            </w:pPr>
            <w:r w:rsidRPr="00105654">
              <w:rPr>
                <w:sz w:val="18"/>
                <w:szCs w:val="18"/>
                <w:lang w:val="ru-RU"/>
              </w:rPr>
              <w:t>2021 г.</w:t>
            </w:r>
          </w:p>
        </w:tc>
      </w:tr>
      <w:tr w:rsidR="002038EC" w:rsidRPr="00105654" w14:paraId="36C89B3C" w14:textId="77777777" w:rsidTr="008F74E9">
        <w:tc>
          <w:tcPr>
            <w:tcW w:w="4253" w:type="dxa"/>
            <w:tcBorders>
              <w:top w:val="nil"/>
              <w:left w:val="nil"/>
              <w:bottom w:val="nil"/>
              <w:right w:val="nil"/>
            </w:tcBorders>
            <w:shd w:val="clear" w:color="000000" w:fill="0070C0"/>
            <w:noWrap/>
            <w:vAlign w:val="center"/>
          </w:tcPr>
          <w:p w14:paraId="3B9D9B6B" w14:textId="77777777" w:rsidR="002038EC" w:rsidRPr="00105654" w:rsidRDefault="002038EC" w:rsidP="008F74E9">
            <w:pPr>
              <w:pStyle w:val="Tablehead"/>
              <w:rPr>
                <w:sz w:val="18"/>
                <w:szCs w:val="18"/>
                <w:lang w:val="ru-RU"/>
              </w:rPr>
            </w:pPr>
            <w:r w:rsidRPr="00105654">
              <w:rPr>
                <w:sz w:val="18"/>
                <w:szCs w:val="18"/>
                <w:lang w:val="ru-RU"/>
              </w:rPr>
              <w:t>Счет</w:t>
            </w:r>
          </w:p>
        </w:tc>
        <w:tc>
          <w:tcPr>
            <w:tcW w:w="1797" w:type="dxa"/>
            <w:tcBorders>
              <w:top w:val="nil"/>
              <w:left w:val="nil"/>
              <w:bottom w:val="nil"/>
              <w:right w:val="nil"/>
            </w:tcBorders>
            <w:shd w:val="clear" w:color="000000" w:fill="0070C0"/>
            <w:vAlign w:val="center"/>
            <w:hideMark/>
          </w:tcPr>
          <w:p w14:paraId="28602E6A" w14:textId="77777777" w:rsidR="002038EC" w:rsidRPr="00105654" w:rsidRDefault="002038EC" w:rsidP="008F74E9">
            <w:pPr>
              <w:pStyle w:val="Tablehead"/>
              <w:rPr>
                <w:sz w:val="18"/>
                <w:szCs w:val="18"/>
                <w:lang w:val="ru-RU"/>
              </w:rPr>
            </w:pPr>
            <w:r w:rsidRPr="00105654">
              <w:rPr>
                <w:sz w:val="18"/>
                <w:szCs w:val="18"/>
                <w:lang w:val="ru-RU"/>
              </w:rPr>
              <w:t xml:space="preserve">Остаток </w:t>
            </w:r>
            <w:r w:rsidRPr="00105654">
              <w:rPr>
                <w:sz w:val="18"/>
                <w:szCs w:val="18"/>
                <w:lang w:val="ru-RU"/>
              </w:rPr>
              <w:br/>
              <w:t>на 31.12.2021 г.</w:t>
            </w:r>
          </w:p>
        </w:tc>
        <w:tc>
          <w:tcPr>
            <w:tcW w:w="1797" w:type="dxa"/>
            <w:tcBorders>
              <w:top w:val="nil"/>
              <w:left w:val="nil"/>
              <w:bottom w:val="nil"/>
              <w:right w:val="nil"/>
            </w:tcBorders>
            <w:shd w:val="clear" w:color="000000" w:fill="0070C0"/>
            <w:vAlign w:val="center"/>
            <w:hideMark/>
          </w:tcPr>
          <w:p w14:paraId="0CE16A7C" w14:textId="77777777" w:rsidR="002038EC" w:rsidRPr="00105654" w:rsidRDefault="002038EC" w:rsidP="008F74E9">
            <w:pPr>
              <w:pStyle w:val="Tablehead"/>
              <w:rPr>
                <w:sz w:val="18"/>
                <w:szCs w:val="18"/>
                <w:lang w:val="ru-RU"/>
              </w:rPr>
            </w:pPr>
            <w:r w:rsidRPr="00105654">
              <w:rPr>
                <w:sz w:val="18"/>
                <w:szCs w:val="18"/>
                <w:lang w:val="ru-RU"/>
              </w:rPr>
              <w:t>Увеличение/</w:t>
            </w:r>
            <w:r w:rsidRPr="00105654">
              <w:rPr>
                <w:sz w:val="18"/>
                <w:szCs w:val="18"/>
                <w:lang w:val="ru-RU"/>
              </w:rPr>
              <w:br/>
              <w:t>уменьшение</w:t>
            </w:r>
          </w:p>
        </w:tc>
        <w:tc>
          <w:tcPr>
            <w:tcW w:w="1798" w:type="dxa"/>
            <w:tcBorders>
              <w:top w:val="nil"/>
              <w:left w:val="nil"/>
              <w:bottom w:val="nil"/>
              <w:right w:val="nil"/>
            </w:tcBorders>
            <w:shd w:val="clear" w:color="000000" w:fill="0070C0"/>
            <w:vAlign w:val="center"/>
            <w:hideMark/>
          </w:tcPr>
          <w:p w14:paraId="3EBEBF95" w14:textId="77777777" w:rsidR="002038EC" w:rsidRPr="00105654" w:rsidRDefault="002038EC" w:rsidP="008F74E9">
            <w:pPr>
              <w:pStyle w:val="Tablehead"/>
              <w:rPr>
                <w:sz w:val="18"/>
                <w:szCs w:val="18"/>
                <w:lang w:val="ru-RU"/>
              </w:rPr>
            </w:pPr>
            <w:r w:rsidRPr="00105654">
              <w:rPr>
                <w:sz w:val="18"/>
                <w:szCs w:val="18"/>
                <w:lang w:val="ru-RU"/>
              </w:rPr>
              <w:t>2021 г.</w:t>
            </w:r>
            <w:r w:rsidRPr="00105654">
              <w:rPr>
                <w:sz w:val="18"/>
                <w:szCs w:val="18"/>
                <w:lang w:val="ru-RU"/>
              </w:rPr>
              <w:br/>
              <w:t>(пересчитанные)</w:t>
            </w:r>
          </w:p>
        </w:tc>
      </w:tr>
      <w:tr w:rsidR="002038EC" w:rsidRPr="00105654" w14:paraId="1ECCF8BB" w14:textId="77777777" w:rsidTr="008F74E9">
        <w:tc>
          <w:tcPr>
            <w:tcW w:w="4253" w:type="dxa"/>
            <w:tcBorders>
              <w:top w:val="nil"/>
              <w:left w:val="nil"/>
              <w:bottom w:val="nil"/>
              <w:right w:val="nil"/>
            </w:tcBorders>
            <w:shd w:val="clear" w:color="auto" w:fill="auto"/>
            <w:noWrap/>
            <w:vAlign w:val="bottom"/>
          </w:tcPr>
          <w:p w14:paraId="48F81A0C" w14:textId="41EEFB93" w:rsidR="002038EC" w:rsidRPr="00105654" w:rsidRDefault="004B2BB6" w:rsidP="002038EC">
            <w:pPr>
              <w:pStyle w:val="Tabletext"/>
              <w:rPr>
                <w:sz w:val="18"/>
                <w:szCs w:val="18"/>
                <w:lang w:val="ru-RU"/>
              </w:rPr>
            </w:pPr>
            <w:r w:rsidRPr="00105654">
              <w:rPr>
                <w:sz w:val="18"/>
                <w:szCs w:val="18"/>
                <w:lang w:val="ru-RU"/>
              </w:rPr>
              <w:t>Фонд нового здания</w:t>
            </w:r>
          </w:p>
        </w:tc>
        <w:tc>
          <w:tcPr>
            <w:tcW w:w="1797" w:type="dxa"/>
            <w:tcBorders>
              <w:top w:val="nil"/>
              <w:left w:val="nil"/>
              <w:bottom w:val="nil"/>
              <w:right w:val="nil"/>
            </w:tcBorders>
            <w:shd w:val="clear" w:color="auto" w:fill="auto"/>
            <w:noWrap/>
            <w:vAlign w:val="bottom"/>
          </w:tcPr>
          <w:p w14:paraId="710C229C" w14:textId="23A196AA" w:rsidR="002038EC" w:rsidRPr="00105654" w:rsidRDefault="002038EC" w:rsidP="002038EC">
            <w:pPr>
              <w:pStyle w:val="Tabletext"/>
              <w:ind w:right="170"/>
              <w:jc w:val="right"/>
              <w:rPr>
                <w:sz w:val="18"/>
                <w:szCs w:val="18"/>
                <w:lang w:val="ru-RU"/>
              </w:rPr>
            </w:pPr>
            <w:r w:rsidRPr="00105654">
              <w:rPr>
                <w:sz w:val="18"/>
                <w:szCs w:val="18"/>
                <w:lang w:val="ru-RU"/>
              </w:rPr>
              <w:t>(14</w:t>
            </w:r>
            <w:r w:rsidR="008224C0" w:rsidRPr="00105654">
              <w:rPr>
                <w:sz w:val="18"/>
                <w:szCs w:val="18"/>
                <w:lang w:val="ru-RU"/>
              </w:rPr>
              <w:t xml:space="preserve"> </w:t>
            </w:r>
            <w:r w:rsidRPr="00105654">
              <w:rPr>
                <w:sz w:val="18"/>
                <w:szCs w:val="18"/>
                <w:lang w:val="ru-RU"/>
              </w:rPr>
              <w:t>278)</w:t>
            </w:r>
          </w:p>
        </w:tc>
        <w:tc>
          <w:tcPr>
            <w:tcW w:w="1797" w:type="dxa"/>
            <w:tcBorders>
              <w:top w:val="nil"/>
              <w:left w:val="nil"/>
              <w:bottom w:val="nil"/>
              <w:right w:val="nil"/>
            </w:tcBorders>
            <w:shd w:val="clear" w:color="auto" w:fill="auto"/>
            <w:noWrap/>
            <w:vAlign w:val="bottom"/>
          </w:tcPr>
          <w:p w14:paraId="7998BC38" w14:textId="091DBD85" w:rsidR="002038EC" w:rsidRPr="00105654" w:rsidRDefault="002038EC" w:rsidP="002038EC">
            <w:pPr>
              <w:pStyle w:val="Tabletext"/>
              <w:ind w:right="170"/>
              <w:jc w:val="right"/>
              <w:rPr>
                <w:sz w:val="18"/>
                <w:szCs w:val="18"/>
                <w:lang w:val="ru-RU"/>
              </w:rPr>
            </w:pPr>
            <w:r w:rsidRPr="00105654">
              <w:rPr>
                <w:sz w:val="18"/>
                <w:szCs w:val="18"/>
                <w:lang w:val="ru-RU"/>
              </w:rPr>
              <w:t>14</w:t>
            </w:r>
            <w:r w:rsidR="008224C0" w:rsidRPr="00105654">
              <w:rPr>
                <w:sz w:val="18"/>
                <w:szCs w:val="18"/>
                <w:lang w:val="ru-RU"/>
              </w:rPr>
              <w:t xml:space="preserve"> </w:t>
            </w:r>
            <w:r w:rsidRPr="00105654">
              <w:rPr>
                <w:sz w:val="18"/>
                <w:szCs w:val="18"/>
                <w:lang w:val="ru-RU"/>
              </w:rPr>
              <w:t>278</w:t>
            </w:r>
          </w:p>
        </w:tc>
        <w:tc>
          <w:tcPr>
            <w:tcW w:w="1798" w:type="dxa"/>
            <w:tcBorders>
              <w:top w:val="nil"/>
              <w:left w:val="nil"/>
              <w:bottom w:val="nil"/>
              <w:right w:val="nil"/>
            </w:tcBorders>
            <w:shd w:val="clear" w:color="auto" w:fill="auto"/>
            <w:noWrap/>
            <w:vAlign w:val="bottom"/>
          </w:tcPr>
          <w:p w14:paraId="7379B2CB" w14:textId="70408E8F" w:rsidR="002038EC" w:rsidRPr="00105654" w:rsidRDefault="00DE3EB7" w:rsidP="002038EC">
            <w:pPr>
              <w:pStyle w:val="Tabletext"/>
              <w:ind w:right="170"/>
              <w:jc w:val="right"/>
              <w:rPr>
                <w:sz w:val="18"/>
                <w:szCs w:val="18"/>
                <w:lang w:val="ru-RU"/>
              </w:rPr>
            </w:pPr>
            <w:r w:rsidRPr="00105654">
              <w:rPr>
                <w:sz w:val="18"/>
                <w:szCs w:val="18"/>
                <w:lang w:val="ru-RU"/>
              </w:rPr>
              <w:t>−</w:t>
            </w:r>
          </w:p>
        </w:tc>
      </w:tr>
      <w:tr w:rsidR="002038EC" w:rsidRPr="00105654" w14:paraId="5658A4D3" w14:textId="77777777" w:rsidTr="008F74E9">
        <w:tc>
          <w:tcPr>
            <w:tcW w:w="4253" w:type="dxa"/>
            <w:tcBorders>
              <w:top w:val="nil"/>
              <w:left w:val="nil"/>
              <w:bottom w:val="nil"/>
              <w:right w:val="nil"/>
            </w:tcBorders>
            <w:shd w:val="clear" w:color="auto" w:fill="auto"/>
            <w:noWrap/>
            <w:vAlign w:val="bottom"/>
          </w:tcPr>
          <w:p w14:paraId="386ECF76" w14:textId="6F7944CE" w:rsidR="002038EC" w:rsidRPr="00105654" w:rsidRDefault="004B2BB6" w:rsidP="002038EC">
            <w:pPr>
              <w:pStyle w:val="Tabletext"/>
              <w:rPr>
                <w:sz w:val="18"/>
                <w:szCs w:val="18"/>
                <w:lang w:val="ru-RU"/>
              </w:rPr>
            </w:pPr>
            <w:r w:rsidRPr="00105654">
              <w:rPr>
                <w:sz w:val="18"/>
                <w:szCs w:val="18"/>
                <w:lang w:val="ru-RU"/>
              </w:rPr>
              <w:t>Накопленный дефицит</w:t>
            </w:r>
          </w:p>
        </w:tc>
        <w:tc>
          <w:tcPr>
            <w:tcW w:w="1797" w:type="dxa"/>
            <w:tcBorders>
              <w:top w:val="nil"/>
              <w:left w:val="nil"/>
              <w:bottom w:val="nil"/>
              <w:right w:val="nil"/>
            </w:tcBorders>
            <w:shd w:val="clear" w:color="auto" w:fill="auto"/>
            <w:noWrap/>
            <w:vAlign w:val="bottom"/>
          </w:tcPr>
          <w:p w14:paraId="0E19BE2F" w14:textId="74B9CFED" w:rsidR="002038EC" w:rsidRPr="00105654" w:rsidRDefault="00901C69" w:rsidP="002038EC">
            <w:pPr>
              <w:pStyle w:val="Tabletext"/>
              <w:ind w:right="170"/>
              <w:jc w:val="right"/>
              <w:rPr>
                <w:sz w:val="18"/>
                <w:szCs w:val="18"/>
                <w:lang w:val="ru-RU"/>
              </w:rPr>
            </w:pPr>
            <w:r w:rsidRPr="00105654">
              <w:rPr>
                <w:sz w:val="18"/>
                <w:szCs w:val="18"/>
                <w:lang w:val="ru-RU"/>
              </w:rPr>
              <w:t>−</w:t>
            </w:r>
          </w:p>
        </w:tc>
        <w:tc>
          <w:tcPr>
            <w:tcW w:w="1797" w:type="dxa"/>
            <w:tcBorders>
              <w:top w:val="nil"/>
              <w:left w:val="nil"/>
              <w:bottom w:val="nil"/>
              <w:right w:val="nil"/>
            </w:tcBorders>
            <w:shd w:val="clear" w:color="auto" w:fill="auto"/>
            <w:noWrap/>
            <w:vAlign w:val="bottom"/>
          </w:tcPr>
          <w:p w14:paraId="0CA1BC29" w14:textId="54FC4EEA" w:rsidR="002038EC" w:rsidRPr="00105654" w:rsidRDefault="002038EC" w:rsidP="002038EC">
            <w:pPr>
              <w:pStyle w:val="Tabletext"/>
              <w:ind w:right="170"/>
              <w:jc w:val="right"/>
              <w:rPr>
                <w:sz w:val="18"/>
                <w:szCs w:val="18"/>
                <w:lang w:val="ru-RU"/>
              </w:rPr>
            </w:pPr>
            <w:r w:rsidRPr="00105654">
              <w:rPr>
                <w:sz w:val="18"/>
                <w:szCs w:val="18"/>
                <w:lang w:val="ru-RU"/>
              </w:rPr>
              <w:t>(14</w:t>
            </w:r>
            <w:r w:rsidR="008224C0" w:rsidRPr="00105654">
              <w:rPr>
                <w:sz w:val="18"/>
                <w:szCs w:val="18"/>
                <w:lang w:val="ru-RU"/>
              </w:rPr>
              <w:t xml:space="preserve"> </w:t>
            </w:r>
            <w:r w:rsidRPr="00105654">
              <w:rPr>
                <w:sz w:val="18"/>
                <w:szCs w:val="18"/>
                <w:lang w:val="ru-RU"/>
              </w:rPr>
              <w:t>278)</w:t>
            </w:r>
          </w:p>
        </w:tc>
        <w:tc>
          <w:tcPr>
            <w:tcW w:w="1798" w:type="dxa"/>
            <w:tcBorders>
              <w:top w:val="nil"/>
              <w:left w:val="nil"/>
              <w:bottom w:val="nil"/>
              <w:right w:val="nil"/>
            </w:tcBorders>
            <w:shd w:val="clear" w:color="auto" w:fill="auto"/>
            <w:noWrap/>
            <w:vAlign w:val="bottom"/>
          </w:tcPr>
          <w:p w14:paraId="33BC3561" w14:textId="6E6C384D" w:rsidR="002038EC" w:rsidRPr="00105654" w:rsidRDefault="002038EC" w:rsidP="002038EC">
            <w:pPr>
              <w:pStyle w:val="Tabletext"/>
              <w:ind w:right="170"/>
              <w:jc w:val="right"/>
              <w:rPr>
                <w:sz w:val="18"/>
                <w:szCs w:val="18"/>
                <w:lang w:val="ru-RU"/>
              </w:rPr>
            </w:pPr>
            <w:r w:rsidRPr="00105654">
              <w:rPr>
                <w:sz w:val="18"/>
                <w:szCs w:val="18"/>
                <w:lang w:val="ru-RU"/>
              </w:rPr>
              <w:t>14</w:t>
            </w:r>
            <w:r w:rsidR="008224C0" w:rsidRPr="00105654">
              <w:rPr>
                <w:sz w:val="18"/>
                <w:szCs w:val="18"/>
                <w:lang w:val="ru-RU"/>
              </w:rPr>
              <w:t xml:space="preserve"> </w:t>
            </w:r>
            <w:r w:rsidRPr="00105654">
              <w:rPr>
                <w:sz w:val="18"/>
                <w:szCs w:val="18"/>
                <w:lang w:val="ru-RU"/>
              </w:rPr>
              <w:t>278</w:t>
            </w:r>
          </w:p>
        </w:tc>
      </w:tr>
    </w:tbl>
    <w:p w14:paraId="04B5A075" w14:textId="217D3CC8" w:rsidR="007302F8" w:rsidRPr="00105654" w:rsidRDefault="00732430" w:rsidP="007C4606">
      <w:pPr>
        <w:pStyle w:val="Heading2"/>
        <w:spacing w:before="280"/>
        <w:rPr>
          <w:lang w:val="ru-RU"/>
        </w:rPr>
      </w:pPr>
      <w:r w:rsidRPr="00105654">
        <w:rPr>
          <w:lang w:val="ru-RU"/>
        </w:rPr>
        <w:t>26</w:t>
      </w:r>
      <w:r w:rsidRPr="00105654">
        <w:rPr>
          <w:lang w:val="ru-RU"/>
        </w:rPr>
        <w:tab/>
      </w:r>
      <w:r w:rsidR="004B2BB6" w:rsidRPr="00105654">
        <w:rPr>
          <w:lang w:val="ru-RU"/>
        </w:rPr>
        <w:t xml:space="preserve">Корректировка резерва АСХИ и сторнирование финансовых расходов по </w:t>
      </w:r>
      <w:r w:rsidR="0067303A" w:rsidRPr="00105654">
        <w:rPr>
          <w:lang w:val="ru-RU"/>
        </w:rPr>
        <w:t>АСХИ</w:t>
      </w:r>
    </w:p>
    <w:p w14:paraId="1E22E168" w14:textId="20244ED0" w:rsidR="007302F8" w:rsidRPr="00105654" w:rsidRDefault="00D05BCC" w:rsidP="007C4606">
      <w:pPr>
        <w:rPr>
          <w:lang w:val="ru-RU"/>
        </w:rPr>
      </w:pPr>
      <w:r w:rsidRPr="00105654">
        <w:rPr>
          <w:lang w:val="ru-RU"/>
        </w:rPr>
        <w:t xml:space="preserve">МСЭ ошибочно отразил сторнирование </w:t>
      </w:r>
      <w:r w:rsidR="0067303A" w:rsidRPr="00105654">
        <w:rPr>
          <w:lang w:val="ru-RU"/>
        </w:rPr>
        <w:t>отражения</w:t>
      </w:r>
      <w:r w:rsidRPr="00105654">
        <w:rPr>
          <w:lang w:val="ru-RU"/>
        </w:rPr>
        <w:t xml:space="preserve"> </w:t>
      </w:r>
      <w:r w:rsidR="0067303A" w:rsidRPr="00105654">
        <w:rPr>
          <w:lang w:val="ru-RU"/>
        </w:rPr>
        <w:t xml:space="preserve">финансовых </w:t>
      </w:r>
      <w:r w:rsidRPr="00105654">
        <w:rPr>
          <w:lang w:val="ru-RU"/>
        </w:rPr>
        <w:t>доход</w:t>
      </w:r>
      <w:r w:rsidR="0067303A" w:rsidRPr="00105654">
        <w:rPr>
          <w:lang w:val="ru-RU"/>
        </w:rPr>
        <w:t>ов</w:t>
      </w:r>
      <w:r w:rsidRPr="00105654">
        <w:rPr>
          <w:lang w:val="ru-RU"/>
        </w:rPr>
        <w:t xml:space="preserve"> </w:t>
      </w:r>
      <w:r w:rsidR="0067303A" w:rsidRPr="00105654">
        <w:rPr>
          <w:lang w:val="ru-RU"/>
        </w:rPr>
        <w:t>за</w:t>
      </w:r>
      <w:r w:rsidRPr="00105654">
        <w:rPr>
          <w:lang w:val="ru-RU"/>
        </w:rPr>
        <w:t xml:space="preserve"> 2021 год, связанн</w:t>
      </w:r>
      <w:r w:rsidR="0067303A" w:rsidRPr="00105654">
        <w:rPr>
          <w:lang w:val="ru-RU"/>
        </w:rPr>
        <w:t>ых</w:t>
      </w:r>
      <w:r w:rsidRPr="00105654">
        <w:rPr>
          <w:lang w:val="ru-RU"/>
        </w:rPr>
        <w:t xml:space="preserve"> с обязательств</w:t>
      </w:r>
      <w:r w:rsidR="0067303A" w:rsidRPr="00105654">
        <w:rPr>
          <w:lang w:val="ru-RU"/>
        </w:rPr>
        <w:t>а</w:t>
      </w:r>
      <w:r w:rsidRPr="00105654">
        <w:rPr>
          <w:lang w:val="ru-RU"/>
        </w:rPr>
        <w:t>м</w:t>
      </w:r>
      <w:r w:rsidR="0067303A" w:rsidRPr="00105654">
        <w:rPr>
          <w:lang w:val="ru-RU"/>
        </w:rPr>
        <w:t>и</w:t>
      </w:r>
      <w:r w:rsidRPr="00105654">
        <w:rPr>
          <w:lang w:val="ru-RU"/>
        </w:rPr>
        <w:t xml:space="preserve"> по </w:t>
      </w:r>
      <w:r w:rsidR="0067303A" w:rsidRPr="00105654">
        <w:rPr>
          <w:lang w:val="ru-RU"/>
        </w:rPr>
        <w:t>АСХИ</w:t>
      </w:r>
      <w:r w:rsidRPr="00105654">
        <w:rPr>
          <w:lang w:val="ru-RU"/>
        </w:rPr>
        <w:t xml:space="preserve">, непосредственно в накопленном </w:t>
      </w:r>
      <w:r w:rsidR="0067303A" w:rsidRPr="00105654">
        <w:rPr>
          <w:lang w:val="ru-RU"/>
        </w:rPr>
        <w:t>остатке</w:t>
      </w:r>
      <w:r w:rsidRPr="00105654">
        <w:rPr>
          <w:lang w:val="ru-RU"/>
        </w:rPr>
        <w:t>, вместо</w:t>
      </w:r>
      <w:r w:rsidR="0067303A" w:rsidRPr="00105654">
        <w:rPr>
          <w:lang w:val="ru-RU"/>
        </w:rPr>
        <w:t xml:space="preserve"> корректного</w:t>
      </w:r>
      <w:r w:rsidRPr="00105654">
        <w:rPr>
          <w:lang w:val="ru-RU"/>
        </w:rPr>
        <w:t xml:space="preserve"> сторнирования через отчет о</w:t>
      </w:r>
      <w:r w:rsidR="0067303A" w:rsidRPr="00105654">
        <w:rPr>
          <w:lang w:val="ru-RU"/>
        </w:rPr>
        <w:t>б итогах финансовой деятельности</w:t>
      </w:r>
      <w:r w:rsidRPr="00105654">
        <w:rPr>
          <w:lang w:val="ru-RU"/>
        </w:rPr>
        <w:t xml:space="preserve">. </w:t>
      </w:r>
      <w:r w:rsidR="0067303A" w:rsidRPr="00105654">
        <w:rPr>
          <w:lang w:val="ru-RU"/>
        </w:rPr>
        <w:t>Помимо э</w:t>
      </w:r>
      <w:r w:rsidRPr="00105654">
        <w:rPr>
          <w:lang w:val="ru-RU"/>
        </w:rPr>
        <w:t>того, МСЭ ошибочно отразил</w:t>
      </w:r>
      <w:r w:rsidR="0067303A" w:rsidRPr="00105654">
        <w:rPr>
          <w:lang w:val="ru-RU"/>
        </w:rPr>
        <w:t xml:space="preserve"> объемы</w:t>
      </w:r>
      <w:r w:rsidRPr="00105654">
        <w:rPr>
          <w:lang w:val="ru-RU"/>
        </w:rPr>
        <w:t xml:space="preserve"> резерв</w:t>
      </w:r>
      <w:r w:rsidR="0067303A" w:rsidRPr="00105654">
        <w:rPr>
          <w:lang w:val="ru-RU"/>
        </w:rPr>
        <w:t>ов</w:t>
      </w:r>
      <w:r w:rsidRPr="00105654">
        <w:rPr>
          <w:lang w:val="ru-RU"/>
        </w:rPr>
        <w:t xml:space="preserve"> по </w:t>
      </w:r>
      <w:r w:rsidR="0067303A" w:rsidRPr="00105654">
        <w:rPr>
          <w:lang w:val="ru-RU"/>
        </w:rPr>
        <w:t>АСХИ, которые отличались от</w:t>
      </w:r>
      <w:r w:rsidRPr="00105654">
        <w:rPr>
          <w:lang w:val="ru-RU"/>
        </w:rPr>
        <w:t xml:space="preserve"> оценк</w:t>
      </w:r>
      <w:r w:rsidR="0067303A" w:rsidRPr="00105654">
        <w:rPr>
          <w:lang w:val="ru-RU"/>
        </w:rPr>
        <w:t>и</w:t>
      </w:r>
      <w:r w:rsidRPr="00105654">
        <w:rPr>
          <w:lang w:val="ru-RU"/>
        </w:rPr>
        <w:t xml:space="preserve">, </w:t>
      </w:r>
      <w:r w:rsidR="0067303A" w:rsidRPr="00105654">
        <w:rPr>
          <w:lang w:val="ru-RU"/>
        </w:rPr>
        <w:t>данной</w:t>
      </w:r>
      <w:r w:rsidRPr="00105654">
        <w:rPr>
          <w:lang w:val="ru-RU"/>
        </w:rPr>
        <w:t xml:space="preserve"> независим</w:t>
      </w:r>
      <w:r w:rsidR="0067303A" w:rsidRPr="00105654">
        <w:rPr>
          <w:lang w:val="ru-RU"/>
        </w:rPr>
        <w:t>ым</w:t>
      </w:r>
      <w:r w:rsidRPr="00105654">
        <w:rPr>
          <w:lang w:val="ru-RU"/>
        </w:rPr>
        <w:t xml:space="preserve"> эксперт</w:t>
      </w:r>
      <w:r w:rsidR="0067303A" w:rsidRPr="00105654">
        <w:rPr>
          <w:lang w:val="ru-RU"/>
        </w:rPr>
        <w:t>ом</w:t>
      </w:r>
      <w:r w:rsidRPr="00105654">
        <w:rPr>
          <w:lang w:val="ru-RU"/>
        </w:rPr>
        <w:t>.</w:t>
      </w:r>
    </w:p>
    <w:p w14:paraId="71BE0C1C" w14:textId="349EE3A9" w:rsidR="007302F8" w:rsidRPr="00105654" w:rsidRDefault="00D05BCC" w:rsidP="008224C0">
      <w:pPr>
        <w:spacing w:after="120"/>
        <w:rPr>
          <w:lang w:val="ru-RU"/>
        </w:rPr>
      </w:pPr>
      <w:r w:rsidRPr="00105654">
        <w:rPr>
          <w:lang w:val="ru-RU"/>
        </w:rPr>
        <w:t xml:space="preserve">Приведенные ниже </w:t>
      </w:r>
      <w:r w:rsidR="00F173F1" w:rsidRPr="00105654">
        <w:rPr>
          <w:lang w:val="ru-RU"/>
        </w:rPr>
        <w:t>записи</w:t>
      </w:r>
      <w:r w:rsidRPr="00105654">
        <w:rPr>
          <w:lang w:val="ru-RU"/>
        </w:rPr>
        <w:t xml:space="preserve"> отражают исправления, внесенные для </w:t>
      </w:r>
      <w:r w:rsidR="00F173F1" w:rsidRPr="00105654">
        <w:rPr>
          <w:lang w:val="ru-RU"/>
        </w:rPr>
        <w:t>корректного</w:t>
      </w:r>
      <w:r w:rsidRPr="00105654">
        <w:rPr>
          <w:lang w:val="ru-RU"/>
        </w:rPr>
        <w:t xml:space="preserve"> отражения остатка резерва по </w:t>
      </w:r>
      <w:r w:rsidR="00F173F1" w:rsidRPr="00105654">
        <w:rPr>
          <w:lang w:val="ru-RU"/>
        </w:rPr>
        <w:t>АСХИ</w:t>
      </w:r>
      <w:r w:rsidRPr="00105654">
        <w:rPr>
          <w:lang w:val="ru-RU"/>
        </w:rPr>
        <w:t>, влияния на финанс</w:t>
      </w:r>
      <w:r w:rsidR="00F173F1" w:rsidRPr="00105654">
        <w:rPr>
          <w:lang w:val="ru-RU"/>
        </w:rPr>
        <w:t>ы</w:t>
      </w:r>
      <w:r w:rsidRPr="00105654">
        <w:rPr>
          <w:lang w:val="ru-RU"/>
        </w:rPr>
        <w:t xml:space="preserve"> и накопленный дефицит.</w:t>
      </w:r>
    </w:p>
    <w:tbl>
      <w:tblPr>
        <w:tblW w:w="9645" w:type="dxa"/>
        <w:tblLayout w:type="fixed"/>
        <w:tblLook w:val="04A0" w:firstRow="1" w:lastRow="0" w:firstColumn="1" w:lastColumn="0" w:noHBand="0" w:noVBand="1"/>
      </w:tblPr>
      <w:tblGrid>
        <w:gridCol w:w="3066"/>
        <w:gridCol w:w="1106"/>
        <w:gridCol w:w="1134"/>
        <w:gridCol w:w="1073"/>
        <w:gridCol w:w="1096"/>
        <w:gridCol w:w="1120"/>
        <w:gridCol w:w="1050"/>
      </w:tblGrid>
      <w:tr w:rsidR="008224C0" w:rsidRPr="00105654" w14:paraId="3B3A83D8" w14:textId="77777777" w:rsidTr="008F74E9">
        <w:tc>
          <w:tcPr>
            <w:tcW w:w="3066" w:type="dxa"/>
            <w:tcBorders>
              <w:top w:val="nil"/>
              <w:left w:val="nil"/>
              <w:bottom w:val="nil"/>
              <w:right w:val="nil"/>
            </w:tcBorders>
            <w:shd w:val="clear" w:color="000000" w:fill="0070C0"/>
            <w:noWrap/>
            <w:vAlign w:val="center"/>
            <w:hideMark/>
          </w:tcPr>
          <w:p w14:paraId="566476B8" w14:textId="77777777" w:rsidR="008224C0" w:rsidRPr="00105654" w:rsidRDefault="008224C0" w:rsidP="008F74E9">
            <w:pPr>
              <w:pStyle w:val="Tablehead"/>
              <w:rPr>
                <w:sz w:val="18"/>
                <w:szCs w:val="18"/>
                <w:lang w:val="ru-RU"/>
              </w:rPr>
            </w:pPr>
          </w:p>
        </w:tc>
        <w:tc>
          <w:tcPr>
            <w:tcW w:w="3313" w:type="dxa"/>
            <w:gridSpan w:val="3"/>
            <w:tcBorders>
              <w:top w:val="nil"/>
              <w:left w:val="nil"/>
              <w:bottom w:val="nil"/>
              <w:right w:val="nil"/>
            </w:tcBorders>
            <w:shd w:val="clear" w:color="000000" w:fill="0070C0"/>
            <w:noWrap/>
            <w:vAlign w:val="center"/>
            <w:hideMark/>
          </w:tcPr>
          <w:p w14:paraId="672B4FC7" w14:textId="77777777" w:rsidR="008224C0" w:rsidRPr="00105654" w:rsidRDefault="008224C0" w:rsidP="008F74E9">
            <w:pPr>
              <w:pStyle w:val="Tablehead"/>
              <w:rPr>
                <w:sz w:val="18"/>
                <w:szCs w:val="18"/>
                <w:lang w:val="ru-RU"/>
              </w:rPr>
            </w:pPr>
            <w:r w:rsidRPr="00105654">
              <w:rPr>
                <w:sz w:val="18"/>
                <w:szCs w:val="18"/>
                <w:lang w:val="ru-RU"/>
              </w:rPr>
              <w:t>2020 г.</w:t>
            </w:r>
          </w:p>
        </w:tc>
        <w:tc>
          <w:tcPr>
            <w:tcW w:w="3266" w:type="dxa"/>
            <w:gridSpan w:val="3"/>
            <w:tcBorders>
              <w:top w:val="nil"/>
              <w:left w:val="nil"/>
              <w:bottom w:val="nil"/>
              <w:right w:val="nil"/>
            </w:tcBorders>
            <w:shd w:val="clear" w:color="auto" w:fill="0070C0"/>
          </w:tcPr>
          <w:p w14:paraId="03A06475" w14:textId="77777777" w:rsidR="008224C0" w:rsidRPr="00105654" w:rsidRDefault="008224C0" w:rsidP="008F74E9">
            <w:pPr>
              <w:pStyle w:val="Tablehead"/>
              <w:rPr>
                <w:sz w:val="18"/>
                <w:szCs w:val="18"/>
                <w:lang w:val="ru-RU"/>
              </w:rPr>
            </w:pPr>
            <w:r w:rsidRPr="00105654">
              <w:rPr>
                <w:sz w:val="18"/>
                <w:szCs w:val="18"/>
                <w:lang w:val="ru-RU"/>
              </w:rPr>
              <w:t>2021 г.</w:t>
            </w:r>
          </w:p>
        </w:tc>
      </w:tr>
      <w:tr w:rsidR="008224C0" w:rsidRPr="00105654" w14:paraId="1FD78DFB" w14:textId="77777777" w:rsidTr="008F74E9">
        <w:tc>
          <w:tcPr>
            <w:tcW w:w="3066" w:type="dxa"/>
            <w:tcBorders>
              <w:top w:val="nil"/>
              <w:left w:val="nil"/>
              <w:bottom w:val="nil"/>
              <w:right w:val="nil"/>
            </w:tcBorders>
            <w:shd w:val="clear" w:color="auto" w:fill="0070C0"/>
            <w:noWrap/>
            <w:vAlign w:val="center"/>
            <w:hideMark/>
          </w:tcPr>
          <w:p w14:paraId="4EE0B6CE" w14:textId="77777777" w:rsidR="008224C0" w:rsidRPr="00105654" w:rsidRDefault="008224C0" w:rsidP="008F74E9">
            <w:pPr>
              <w:pStyle w:val="Tablehead"/>
              <w:ind w:left="-57" w:right="-57"/>
              <w:rPr>
                <w:sz w:val="18"/>
                <w:szCs w:val="18"/>
                <w:lang w:val="ru-RU"/>
              </w:rPr>
            </w:pPr>
            <w:r w:rsidRPr="00105654">
              <w:rPr>
                <w:sz w:val="18"/>
                <w:szCs w:val="18"/>
                <w:lang w:val="ru-RU"/>
              </w:rPr>
              <w:t>Счет</w:t>
            </w:r>
          </w:p>
        </w:tc>
        <w:tc>
          <w:tcPr>
            <w:tcW w:w="1106" w:type="dxa"/>
            <w:tcBorders>
              <w:top w:val="nil"/>
              <w:left w:val="nil"/>
              <w:bottom w:val="nil"/>
              <w:right w:val="nil"/>
            </w:tcBorders>
            <w:shd w:val="clear" w:color="auto" w:fill="0070C0"/>
            <w:vAlign w:val="center"/>
            <w:hideMark/>
          </w:tcPr>
          <w:p w14:paraId="1DD1E5AA" w14:textId="77777777" w:rsidR="008224C0" w:rsidRPr="00105654" w:rsidRDefault="008224C0" w:rsidP="008F74E9">
            <w:pPr>
              <w:pStyle w:val="Tablehead"/>
              <w:ind w:left="-57" w:right="-57"/>
              <w:rPr>
                <w:sz w:val="18"/>
                <w:szCs w:val="18"/>
                <w:lang w:val="ru-RU"/>
              </w:rPr>
            </w:pPr>
            <w:r w:rsidRPr="00105654">
              <w:rPr>
                <w:sz w:val="18"/>
                <w:szCs w:val="18"/>
                <w:lang w:val="ru-RU"/>
              </w:rPr>
              <w:t>Остаток на 31.12.2020 г.</w:t>
            </w:r>
          </w:p>
        </w:tc>
        <w:tc>
          <w:tcPr>
            <w:tcW w:w="1134" w:type="dxa"/>
            <w:tcBorders>
              <w:top w:val="nil"/>
              <w:left w:val="nil"/>
              <w:bottom w:val="nil"/>
              <w:right w:val="nil"/>
            </w:tcBorders>
            <w:shd w:val="clear" w:color="auto" w:fill="0070C0"/>
            <w:vAlign w:val="center"/>
            <w:hideMark/>
          </w:tcPr>
          <w:p w14:paraId="186462A8" w14:textId="77777777" w:rsidR="008224C0" w:rsidRPr="00105654" w:rsidRDefault="008224C0"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73" w:type="dxa"/>
            <w:tcBorders>
              <w:top w:val="nil"/>
              <w:left w:val="nil"/>
              <w:bottom w:val="nil"/>
              <w:right w:val="nil"/>
            </w:tcBorders>
            <w:shd w:val="clear" w:color="auto" w:fill="0070C0"/>
            <w:vAlign w:val="center"/>
            <w:hideMark/>
          </w:tcPr>
          <w:p w14:paraId="5E298DD6" w14:textId="77777777" w:rsidR="008224C0" w:rsidRPr="00105654" w:rsidRDefault="008224C0" w:rsidP="008F74E9">
            <w:pPr>
              <w:pStyle w:val="Tablehead"/>
              <w:ind w:left="-57" w:right="-57"/>
              <w:rPr>
                <w:sz w:val="18"/>
                <w:szCs w:val="18"/>
                <w:lang w:val="ru-RU"/>
              </w:rPr>
            </w:pPr>
            <w:r w:rsidRPr="00105654">
              <w:rPr>
                <w:sz w:val="18"/>
                <w:szCs w:val="18"/>
                <w:lang w:val="ru-RU"/>
              </w:rPr>
              <w:t>2020 г.</w:t>
            </w:r>
            <w:r w:rsidRPr="00105654">
              <w:rPr>
                <w:sz w:val="18"/>
                <w:szCs w:val="18"/>
                <w:lang w:val="ru-RU"/>
              </w:rPr>
              <w:br/>
              <w:t>(пересчи-танные)</w:t>
            </w:r>
          </w:p>
        </w:tc>
        <w:tc>
          <w:tcPr>
            <w:tcW w:w="1096" w:type="dxa"/>
            <w:tcBorders>
              <w:top w:val="nil"/>
              <w:left w:val="nil"/>
              <w:bottom w:val="nil"/>
              <w:right w:val="nil"/>
            </w:tcBorders>
            <w:shd w:val="clear" w:color="auto" w:fill="0070C0"/>
            <w:vAlign w:val="center"/>
          </w:tcPr>
          <w:p w14:paraId="7B333D87" w14:textId="77777777" w:rsidR="008224C0" w:rsidRPr="00105654" w:rsidRDefault="008224C0" w:rsidP="008F74E9">
            <w:pPr>
              <w:pStyle w:val="Tablehead"/>
              <w:ind w:left="-57" w:right="-57"/>
              <w:rPr>
                <w:sz w:val="18"/>
                <w:szCs w:val="18"/>
                <w:lang w:val="ru-RU"/>
              </w:rPr>
            </w:pPr>
            <w:r w:rsidRPr="00105654">
              <w:rPr>
                <w:sz w:val="18"/>
                <w:szCs w:val="18"/>
                <w:lang w:val="ru-RU"/>
              </w:rPr>
              <w:t>Остаток на 31.12.2021 г.</w:t>
            </w:r>
          </w:p>
        </w:tc>
        <w:tc>
          <w:tcPr>
            <w:tcW w:w="1120" w:type="dxa"/>
            <w:tcBorders>
              <w:top w:val="nil"/>
              <w:left w:val="nil"/>
              <w:bottom w:val="nil"/>
              <w:right w:val="nil"/>
            </w:tcBorders>
            <w:shd w:val="clear" w:color="auto" w:fill="0070C0"/>
            <w:vAlign w:val="center"/>
            <w:hideMark/>
          </w:tcPr>
          <w:p w14:paraId="77CC6EBB" w14:textId="77777777" w:rsidR="008224C0" w:rsidRPr="00105654" w:rsidRDefault="008224C0" w:rsidP="008F74E9">
            <w:pPr>
              <w:pStyle w:val="Tablehead"/>
              <w:ind w:left="-57" w:right="-57"/>
              <w:rPr>
                <w:sz w:val="18"/>
                <w:szCs w:val="18"/>
                <w:lang w:val="ru-RU"/>
              </w:rPr>
            </w:pPr>
            <w:r w:rsidRPr="00105654">
              <w:rPr>
                <w:sz w:val="18"/>
                <w:szCs w:val="18"/>
                <w:lang w:val="ru-RU"/>
              </w:rPr>
              <w:t>Увеличение/</w:t>
            </w:r>
            <w:r w:rsidRPr="00105654">
              <w:rPr>
                <w:sz w:val="18"/>
                <w:szCs w:val="18"/>
                <w:lang w:val="ru-RU"/>
              </w:rPr>
              <w:br/>
              <w:t>уменьшение</w:t>
            </w:r>
          </w:p>
        </w:tc>
        <w:tc>
          <w:tcPr>
            <w:tcW w:w="1050" w:type="dxa"/>
            <w:tcBorders>
              <w:top w:val="nil"/>
              <w:left w:val="nil"/>
              <w:bottom w:val="nil"/>
              <w:right w:val="nil"/>
            </w:tcBorders>
            <w:shd w:val="clear" w:color="auto" w:fill="0070C0"/>
            <w:vAlign w:val="center"/>
            <w:hideMark/>
          </w:tcPr>
          <w:p w14:paraId="78C10486" w14:textId="77777777" w:rsidR="008224C0" w:rsidRPr="00105654" w:rsidRDefault="008224C0" w:rsidP="008F74E9">
            <w:pPr>
              <w:pStyle w:val="Tablehead"/>
              <w:ind w:left="-57" w:right="-57"/>
              <w:rPr>
                <w:sz w:val="18"/>
                <w:szCs w:val="18"/>
                <w:lang w:val="ru-RU"/>
              </w:rPr>
            </w:pPr>
            <w:r w:rsidRPr="00105654">
              <w:rPr>
                <w:sz w:val="18"/>
                <w:szCs w:val="18"/>
                <w:lang w:val="ru-RU"/>
              </w:rPr>
              <w:t>2021 г.</w:t>
            </w:r>
            <w:r w:rsidRPr="00105654">
              <w:rPr>
                <w:sz w:val="18"/>
                <w:szCs w:val="18"/>
                <w:lang w:val="ru-RU"/>
              </w:rPr>
              <w:br/>
              <w:t>(пересчи-танные)</w:t>
            </w:r>
          </w:p>
        </w:tc>
      </w:tr>
      <w:tr w:rsidR="008224C0" w:rsidRPr="00105654" w14:paraId="086541BC" w14:textId="77777777" w:rsidTr="008F74E9">
        <w:tc>
          <w:tcPr>
            <w:tcW w:w="3066" w:type="dxa"/>
            <w:tcBorders>
              <w:top w:val="nil"/>
              <w:left w:val="nil"/>
              <w:bottom w:val="nil"/>
              <w:right w:val="nil"/>
            </w:tcBorders>
            <w:shd w:val="clear" w:color="auto" w:fill="auto"/>
            <w:noWrap/>
            <w:vAlign w:val="bottom"/>
          </w:tcPr>
          <w:p w14:paraId="2B6E8F0E" w14:textId="3FEC0A68" w:rsidR="008224C0" w:rsidRPr="00105654" w:rsidRDefault="004B2BB6" w:rsidP="008224C0">
            <w:pPr>
              <w:pStyle w:val="Tabletext"/>
              <w:rPr>
                <w:sz w:val="18"/>
                <w:szCs w:val="18"/>
                <w:lang w:val="ru-RU"/>
              </w:rPr>
            </w:pPr>
            <w:r w:rsidRPr="00105654">
              <w:rPr>
                <w:sz w:val="18"/>
                <w:szCs w:val="18"/>
                <w:lang w:val="ru-RU"/>
              </w:rPr>
              <w:t>Финансовые расходы</w:t>
            </w:r>
          </w:p>
        </w:tc>
        <w:tc>
          <w:tcPr>
            <w:tcW w:w="1106" w:type="dxa"/>
            <w:tcBorders>
              <w:top w:val="nil"/>
              <w:left w:val="nil"/>
              <w:bottom w:val="nil"/>
              <w:right w:val="nil"/>
            </w:tcBorders>
            <w:shd w:val="clear" w:color="auto" w:fill="auto"/>
            <w:noWrap/>
            <w:vAlign w:val="bottom"/>
          </w:tcPr>
          <w:p w14:paraId="4B72E0C1" w14:textId="15E181C5" w:rsidR="008224C0" w:rsidRPr="00105654" w:rsidRDefault="008224C0" w:rsidP="008224C0">
            <w:pPr>
              <w:pStyle w:val="Tabletext"/>
              <w:ind w:right="57"/>
              <w:jc w:val="right"/>
              <w:rPr>
                <w:sz w:val="18"/>
                <w:szCs w:val="18"/>
                <w:lang w:val="ru-RU"/>
              </w:rPr>
            </w:pPr>
          </w:p>
        </w:tc>
        <w:tc>
          <w:tcPr>
            <w:tcW w:w="1134" w:type="dxa"/>
            <w:tcBorders>
              <w:top w:val="nil"/>
              <w:left w:val="nil"/>
              <w:bottom w:val="nil"/>
              <w:right w:val="nil"/>
            </w:tcBorders>
            <w:shd w:val="clear" w:color="auto" w:fill="auto"/>
            <w:noWrap/>
            <w:vAlign w:val="bottom"/>
          </w:tcPr>
          <w:p w14:paraId="11252FB2" w14:textId="10C94ED2" w:rsidR="008224C0" w:rsidRPr="00105654" w:rsidRDefault="008224C0" w:rsidP="008224C0">
            <w:pPr>
              <w:pStyle w:val="Tabletext"/>
              <w:ind w:right="57"/>
              <w:jc w:val="right"/>
              <w:rPr>
                <w:sz w:val="18"/>
                <w:szCs w:val="18"/>
                <w:lang w:val="ru-RU"/>
              </w:rPr>
            </w:pPr>
          </w:p>
        </w:tc>
        <w:tc>
          <w:tcPr>
            <w:tcW w:w="1073" w:type="dxa"/>
            <w:tcBorders>
              <w:top w:val="nil"/>
              <w:left w:val="nil"/>
              <w:bottom w:val="nil"/>
              <w:right w:val="nil"/>
            </w:tcBorders>
            <w:shd w:val="clear" w:color="auto" w:fill="auto"/>
            <w:noWrap/>
            <w:vAlign w:val="bottom"/>
          </w:tcPr>
          <w:p w14:paraId="5AA38280" w14:textId="34ED5B03" w:rsidR="008224C0" w:rsidRPr="00105654" w:rsidRDefault="008224C0" w:rsidP="008224C0">
            <w:pPr>
              <w:pStyle w:val="Tabletext"/>
              <w:ind w:right="57"/>
              <w:jc w:val="right"/>
              <w:rPr>
                <w:sz w:val="18"/>
                <w:szCs w:val="18"/>
                <w:lang w:val="ru-RU"/>
              </w:rPr>
            </w:pPr>
          </w:p>
        </w:tc>
        <w:tc>
          <w:tcPr>
            <w:tcW w:w="1096" w:type="dxa"/>
            <w:tcBorders>
              <w:top w:val="nil"/>
              <w:left w:val="nil"/>
              <w:bottom w:val="nil"/>
              <w:right w:val="nil"/>
            </w:tcBorders>
            <w:vAlign w:val="bottom"/>
          </w:tcPr>
          <w:p w14:paraId="4DD2433D" w14:textId="584F2A55" w:rsidR="008224C0" w:rsidRPr="00105654" w:rsidRDefault="008224C0" w:rsidP="008224C0">
            <w:pPr>
              <w:pStyle w:val="Tabletext"/>
              <w:ind w:right="57"/>
              <w:jc w:val="right"/>
              <w:rPr>
                <w:sz w:val="18"/>
                <w:szCs w:val="18"/>
                <w:lang w:val="ru-RU"/>
              </w:rPr>
            </w:pPr>
            <w:r w:rsidRPr="00105654">
              <w:rPr>
                <w:sz w:val="18"/>
                <w:szCs w:val="18"/>
                <w:lang w:val="ru-RU"/>
              </w:rPr>
              <w:t>(2 533)</w:t>
            </w:r>
          </w:p>
        </w:tc>
        <w:tc>
          <w:tcPr>
            <w:tcW w:w="1120" w:type="dxa"/>
            <w:tcBorders>
              <w:top w:val="nil"/>
              <w:left w:val="nil"/>
              <w:bottom w:val="nil"/>
              <w:right w:val="nil"/>
            </w:tcBorders>
            <w:shd w:val="clear" w:color="auto" w:fill="auto"/>
            <w:noWrap/>
            <w:vAlign w:val="bottom"/>
          </w:tcPr>
          <w:p w14:paraId="166A53BA" w14:textId="5D12E5D3" w:rsidR="008224C0" w:rsidRPr="00105654" w:rsidRDefault="008224C0" w:rsidP="008224C0">
            <w:pPr>
              <w:pStyle w:val="Tabletext"/>
              <w:ind w:right="57"/>
              <w:jc w:val="right"/>
              <w:rPr>
                <w:sz w:val="18"/>
                <w:szCs w:val="18"/>
                <w:lang w:val="ru-RU"/>
              </w:rPr>
            </w:pPr>
            <w:r w:rsidRPr="00105654">
              <w:rPr>
                <w:sz w:val="18"/>
                <w:szCs w:val="18"/>
                <w:lang w:val="ru-RU"/>
              </w:rPr>
              <w:t>2 533</w:t>
            </w:r>
          </w:p>
        </w:tc>
        <w:tc>
          <w:tcPr>
            <w:tcW w:w="1050" w:type="dxa"/>
            <w:tcBorders>
              <w:top w:val="nil"/>
              <w:left w:val="nil"/>
              <w:bottom w:val="nil"/>
              <w:right w:val="nil"/>
            </w:tcBorders>
            <w:shd w:val="clear" w:color="auto" w:fill="auto"/>
            <w:noWrap/>
            <w:vAlign w:val="bottom"/>
          </w:tcPr>
          <w:p w14:paraId="081AD4E0" w14:textId="63E26A4A" w:rsidR="008224C0" w:rsidRPr="00105654" w:rsidRDefault="008224C0" w:rsidP="008224C0">
            <w:pPr>
              <w:pStyle w:val="Tabletext"/>
              <w:ind w:right="57"/>
              <w:jc w:val="right"/>
              <w:rPr>
                <w:sz w:val="18"/>
                <w:szCs w:val="18"/>
                <w:lang w:val="ru-RU"/>
              </w:rPr>
            </w:pPr>
            <w:r w:rsidRPr="00105654">
              <w:rPr>
                <w:sz w:val="18"/>
                <w:szCs w:val="18"/>
                <w:lang w:val="ru-RU"/>
              </w:rPr>
              <w:t>−</w:t>
            </w:r>
          </w:p>
        </w:tc>
      </w:tr>
      <w:tr w:rsidR="008224C0" w:rsidRPr="00105654" w14:paraId="5A863EBB" w14:textId="77777777" w:rsidTr="008F74E9">
        <w:tc>
          <w:tcPr>
            <w:tcW w:w="3066" w:type="dxa"/>
            <w:tcBorders>
              <w:top w:val="nil"/>
              <w:left w:val="nil"/>
              <w:bottom w:val="nil"/>
              <w:right w:val="nil"/>
            </w:tcBorders>
            <w:shd w:val="clear" w:color="auto" w:fill="auto"/>
            <w:noWrap/>
            <w:vAlign w:val="bottom"/>
          </w:tcPr>
          <w:p w14:paraId="2F979128" w14:textId="2612F274" w:rsidR="008224C0" w:rsidRPr="00105654" w:rsidRDefault="004B2BB6" w:rsidP="008224C0">
            <w:pPr>
              <w:pStyle w:val="Tabletext"/>
              <w:rPr>
                <w:sz w:val="18"/>
                <w:szCs w:val="18"/>
                <w:lang w:val="ru-RU"/>
              </w:rPr>
            </w:pPr>
            <w:r w:rsidRPr="00105654">
              <w:rPr>
                <w:sz w:val="18"/>
                <w:szCs w:val="18"/>
                <w:lang w:val="ru-RU"/>
              </w:rPr>
              <w:t>Резерв АСХИ</w:t>
            </w:r>
          </w:p>
        </w:tc>
        <w:tc>
          <w:tcPr>
            <w:tcW w:w="1106" w:type="dxa"/>
            <w:tcBorders>
              <w:top w:val="nil"/>
              <w:left w:val="nil"/>
              <w:bottom w:val="nil"/>
              <w:right w:val="nil"/>
            </w:tcBorders>
            <w:shd w:val="clear" w:color="auto" w:fill="auto"/>
            <w:noWrap/>
            <w:vAlign w:val="bottom"/>
          </w:tcPr>
          <w:p w14:paraId="64A8666C" w14:textId="001492CC" w:rsidR="008224C0" w:rsidRPr="00105654" w:rsidRDefault="008224C0" w:rsidP="008224C0">
            <w:pPr>
              <w:pStyle w:val="Tabletext"/>
              <w:ind w:right="57"/>
              <w:jc w:val="right"/>
              <w:rPr>
                <w:sz w:val="18"/>
                <w:szCs w:val="18"/>
                <w:lang w:val="ru-RU"/>
              </w:rPr>
            </w:pPr>
            <w:r w:rsidRPr="00105654">
              <w:rPr>
                <w:sz w:val="18"/>
                <w:szCs w:val="18"/>
                <w:lang w:val="ru-RU"/>
              </w:rPr>
              <w:t>263 101</w:t>
            </w:r>
          </w:p>
        </w:tc>
        <w:tc>
          <w:tcPr>
            <w:tcW w:w="1134" w:type="dxa"/>
            <w:tcBorders>
              <w:top w:val="nil"/>
              <w:left w:val="nil"/>
              <w:bottom w:val="nil"/>
              <w:right w:val="nil"/>
            </w:tcBorders>
            <w:shd w:val="clear" w:color="auto" w:fill="auto"/>
            <w:noWrap/>
            <w:vAlign w:val="bottom"/>
          </w:tcPr>
          <w:p w14:paraId="2B6E3499" w14:textId="30503D87" w:rsidR="008224C0" w:rsidRPr="00105654" w:rsidRDefault="008224C0" w:rsidP="008224C0">
            <w:pPr>
              <w:pStyle w:val="Tabletext"/>
              <w:ind w:right="57"/>
              <w:jc w:val="right"/>
              <w:rPr>
                <w:sz w:val="18"/>
                <w:szCs w:val="18"/>
                <w:lang w:val="ru-RU"/>
              </w:rPr>
            </w:pPr>
            <w:r w:rsidRPr="00105654">
              <w:rPr>
                <w:sz w:val="18"/>
                <w:szCs w:val="18"/>
                <w:lang w:val="ru-RU"/>
              </w:rPr>
              <w:t>4 473</w:t>
            </w:r>
          </w:p>
        </w:tc>
        <w:tc>
          <w:tcPr>
            <w:tcW w:w="1073" w:type="dxa"/>
            <w:tcBorders>
              <w:top w:val="nil"/>
              <w:left w:val="nil"/>
              <w:bottom w:val="nil"/>
              <w:right w:val="nil"/>
            </w:tcBorders>
            <w:shd w:val="clear" w:color="auto" w:fill="auto"/>
            <w:noWrap/>
            <w:vAlign w:val="bottom"/>
          </w:tcPr>
          <w:p w14:paraId="3DE4929F" w14:textId="0E4525A3" w:rsidR="008224C0" w:rsidRPr="00105654" w:rsidRDefault="008224C0" w:rsidP="008224C0">
            <w:pPr>
              <w:pStyle w:val="Tabletext"/>
              <w:ind w:right="57"/>
              <w:jc w:val="right"/>
              <w:rPr>
                <w:sz w:val="18"/>
                <w:szCs w:val="18"/>
                <w:lang w:val="ru-RU"/>
              </w:rPr>
            </w:pPr>
            <w:r w:rsidRPr="00105654">
              <w:rPr>
                <w:sz w:val="18"/>
                <w:szCs w:val="18"/>
                <w:lang w:val="ru-RU"/>
              </w:rPr>
              <w:t>267 574</w:t>
            </w:r>
          </w:p>
        </w:tc>
        <w:tc>
          <w:tcPr>
            <w:tcW w:w="1096" w:type="dxa"/>
            <w:tcBorders>
              <w:top w:val="nil"/>
              <w:left w:val="nil"/>
              <w:bottom w:val="nil"/>
              <w:right w:val="nil"/>
            </w:tcBorders>
            <w:vAlign w:val="bottom"/>
          </w:tcPr>
          <w:p w14:paraId="04D9AAB8" w14:textId="7017D352" w:rsidR="008224C0" w:rsidRPr="00105654" w:rsidRDefault="008224C0" w:rsidP="008224C0">
            <w:pPr>
              <w:pStyle w:val="Tabletext"/>
              <w:ind w:right="57"/>
              <w:jc w:val="right"/>
              <w:rPr>
                <w:sz w:val="18"/>
                <w:szCs w:val="18"/>
                <w:lang w:val="ru-RU"/>
              </w:rPr>
            </w:pPr>
            <w:r w:rsidRPr="00105654">
              <w:rPr>
                <w:sz w:val="18"/>
                <w:szCs w:val="18"/>
                <w:lang w:val="ru-RU"/>
              </w:rPr>
              <w:t>162 135</w:t>
            </w:r>
          </w:p>
        </w:tc>
        <w:tc>
          <w:tcPr>
            <w:tcW w:w="1120" w:type="dxa"/>
            <w:tcBorders>
              <w:top w:val="nil"/>
              <w:left w:val="nil"/>
              <w:bottom w:val="nil"/>
              <w:right w:val="nil"/>
            </w:tcBorders>
            <w:shd w:val="clear" w:color="auto" w:fill="auto"/>
            <w:noWrap/>
            <w:vAlign w:val="bottom"/>
          </w:tcPr>
          <w:p w14:paraId="2D76F6DD" w14:textId="3907C55E" w:rsidR="008224C0" w:rsidRPr="00105654" w:rsidRDefault="008224C0" w:rsidP="008224C0">
            <w:pPr>
              <w:pStyle w:val="Tabletext"/>
              <w:ind w:right="57"/>
              <w:jc w:val="right"/>
              <w:rPr>
                <w:sz w:val="18"/>
                <w:szCs w:val="18"/>
                <w:lang w:val="ru-RU"/>
              </w:rPr>
            </w:pPr>
            <w:r w:rsidRPr="00105654">
              <w:rPr>
                <w:sz w:val="18"/>
                <w:szCs w:val="18"/>
                <w:lang w:val="ru-RU"/>
              </w:rPr>
              <w:t>1 940</w:t>
            </w:r>
          </w:p>
        </w:tc>
        <w:tc>
          <w:tcPr>
            <w:tcW w:w="1050" w:type="dxa"/>
            <w:tcBorders>
              <w:top w:val="nil"/>
              <w:left w:val="nil"/>
              <w:bottom w:val="nil"/>
              <w:right w:val="nil"/>
            </w:tcBorders>
            <w:shd w:val="clear" w:color="auto" w:fill="auto"/>
            <w:noWrap/>
            <w:vAlign w:val="bottom"/>
          </w:tcPr>
          <w:p w14:paraId="47E94198" w14:textId="6E4E8621" w:rsidR="008224C0" w:rsidRPr="00105654" w:rsidRDefault="008224C0" w:rsidP="008224C0">
            <w:pPr>
              <w:pStyle w:val="Tabletext"/>
              <w:ind w:right="57"/>
              <w:jc w:val="right"/>
              <w:rPr>
                <w:sz w:val="18"/>
                <w:szCs w:val="18"/>
                <w:lang w:val="ru-RU"/>
              </w:rPr>
            </w:pPr>
            <w:r w:rsidRPr="00105654">
              <w:rPr>
                <w:sz w:val="18"/>
                <w:szCs w:val="18"/>
                <w:lang w:val="ru-RU"/>
              </w:rPr>
              <w:t>164 075</w:t>
            </w:r>
          </w:p>
        </w:tc>
      </w:tr>
      <w:tr w:rsidR="008224C0" w:rsidRPr="00105654" w14:paraId="694F9F50" w14:textId="77777777" w:rsidTr="008F74E9">
        <w:tc>
          <w:tcPr>
            <w:tcW w:w="3066" w:type="dxa"/>
            <w:tcBorders>
              <w:top w:val="nil"/>
              <w:left w:val="nil"/>
              <w:bottom w:val="nil"/>
              <w:right w:val="nil"/>
            </w:tcBorders>
            <w:shd w:val="clear" w:color="auto" w:fill="auto"/>
            <w:noWrap/>
            <w:vAlign w:val="bottom"/>
          </w:tcPr>
          <w:p w14:paraId="6B2175F4" w14:textId="7F4F739B" w:rsidR="008224C0" w:rsidRPr="00105654" w:rsidRDefault="004B2BB6" w:rsidP="008224C0">
            <w:pPr>
              <w:pStyle w:val="Tabletext"/>
              <w:rPr>
                <w:sz w:val="18"/>
                <w:szCs w:val="18"/>
                <w:lang w:val="ru-RU"/>
              </w:rPr>
            </w:pPr>
            <w:r w:rsidRPr="00105654">
              <w:rPr>
                <w:sz w:val="18"/>
                <w:szCs w:val="18"/>
                <w:lang w:val="ru-RU"/>
              </w:rPr>
              <w:t>Накопленный дефицит</w:t>
            </w:r>
          </w:p>
        </w:tc>
        <w:tc>
          <w:tcPr>
            <w:tcW w:w="1106" w:type="dxa"/>
            <w:tcBorders>
              <w:top w:val="nil"/>
              <w:left w:val="nil"/>
              <w:bottom w:val="nil"/>
              <w:right w:val="nil"/>
            </w:tcBorders>
            <w:shd w:val="clear" w:color="auto" w:fill="auto"/>
            <w:noWrap/>
            <w:vAlign w:val="bottom"/>
          </w:tcPr>
          <w:p w14:paraId="7DB712AA" w14:textId="31E905F4" w:rsidR="008224C0" w:rsidRPr="00105654" w:rsidRDefault="008224C0" w:rsidP="008224C0">
            <w:pPr>
              <w:pStyle w:val="Tabletext"/>
              <w:ind w:right="57"/>
              <w:jc w:val="right"/>
              <w:rPr>
                <w:sz w:val="18"/>
                <w:szCs w:val="18"/>
                <w:lang w:val="ru-RU"/>
              </w:rPr>
            </w:pPr>
            <w:r w:rsidRPr="00105654">
              <w:rPr>
                <w:sz w:val="18"/>
                <w:szCs w:val="18"/>
                <w:lang w:val="ru-RU"/>
              </w:rPr>
              <w:t>−</w:t>
            </w:r>
          </w:p>
        </w:tc>
        <w:tc>
          <w:tcPr>
            <w:tcW w:w="1134" w:type="dxa"/>
            <w:tcBorders>
              <w:top w:val="nil"/>
              <w:left w:val="nil"/>
              <w:bottom w:val="nil"/>
              <w:right w:val="nil"/>
            </w:tcBorders>
            <w:shd w:val="clear" w:color="auto" w:fill="auto"/>
            <w:noWrap/>
            <w:vAlign w:val="bottom"/>
          </w:tcPr>
          <w:p w14:paraId="7353FBDD" w14:textId="11553E56" w:rsidR="008224C0" w:rsidRPr="00105654" w:rsidRDefault="008224C0" w:rsidP="008224C0">
            <w:pPr>
              <w:pStyle w:val="Tabletext"/>
              <w:ind w:right="57"/>
              <w:jc w:val="right"/>
              <w:rPr>
                <w:sz w:val="18"/>
                <w:szCs w:val="18"/>
                <w:lang w:val="ru-RU"/>
              </w:rPr>
            </w:pPr>
            <w:r w:rsidRPr="00105654">
              <w:rPr>
                <w:sz w:val="18"/>
                <w:szCs w:val="18"/>
                <w:lang w:val="ru-RU"/>
              </w:rPr>
              <w:t>(4 473)</w:t>
            </w:r>
          </w:p>
        </w:tc>
        <w:tc>
          <w:tcPr>
            <w:tcW w:w="1073" w:type="dxa"/>
            <w:tcBorders>
              <w:top w:val="nil"/>
              <w:left w:val="nil"/>
              <w:bottom w:val="nil"/>
              <w:right w:val="nil"/>
            </w:tcBorders>
            <w:shd w:val="clear" w:color="auto" w:fill="auto"/>
            <w:noWrap/>
            <w:vAlign w:val="bottom"/>
          </w:tcPr>
          <w:p w14:paraId="77F25414" w14:textId="0DC1A121" w:rsidR="008224C0" w:rsidRPr="00105654" w:rsidRDefault="008224C0" w:rsidP="008224C0">
            <w:pPr>
              <w:pStyle w:val="Tabletext"/>
              <w:ind w:right="57"/>
              <w:jc w:val="right"/>
              <w:rPr>
                <w:sz w:val="18"/>
                <w:szCs w:val="18"/>
                <w:lang w:val="ru-RU"/>
              </w:rPr>
            </w:pPr>
            <w:r w:rsidRPr="00105654">
              <w:rPr>
                <w:sz w:val="18"/>
                <w:szCs w:val="18"/>
                <w:lang w:val="ru-RU"/>
              </w:rPr>
              <w:t>4 473</w:t>
            </w:r>
          </w:p>
        </w:tc>
        <w:tc>
          <w:tcPr>
            <w:tcW w:w="1096" w:type="dxa"/>
            <w:tcBorders>
              <w:top w:val="nil"/>
              <w:left w:val="nil"/>
              <w:bottom w:val="nil"/>
              <w:right w:val="nil"/>
            </w:tcBorders>
            <w:vAlign w:val="bottom"/>
          </w:tcPr>
          <w:p w14:paraId="26907AC7" w14:textId="41C2F9E7" w:rsidR="008224C0" w:rsidRPr="00105654" w:rsidRDefault="008224C0" w:rsidP="008224C0">
            <w:pPr>
              <w:pStyle w:val="Tabletext"/>
              <w:ind w:right="57"/>
              <w:jc w:val="right"/>
              <w:rPr>
                <w:sz w:val="18"/>
                <w:szCs w:val="18"/>
                <w:lang w:val="ru-RU"/>
              </w:rPr>
            </w:pPr>
            <w:r w:rsidRPr="00105654">
              <w:rPr>
                <w:sz w:val="18"/>
                <w:szCs w:val="18"/>
                <w:lang w:val="ru-RU"/>
              </w:rPr>
              <w:t>−</w:t>
            </w:r>
          </w:p>
        </w:tc>
        <w:tc>
          <w:tcPr>
            <w:tcW w:w="1120" w:type="dxa"/>
            <w:tcBorders>
              <w:top w:val="nil"/>
              <w:left w:val="nil"/>
              <w:bottom w:val="nil"/>
              <w:right w:val="nil"/>
            </w:tcBorders>
            <w:shd w:val="clear" w:color="auto" w:fill="auto"/>
            <w:noWrap/>
            <w:vAlign w:val="bottom"/>
          </w:tcPr>
          <w:p w14:paraId="0FC2F358" w14:textId="7A2B6855" w:rsidR="008224C0" w:rsidRPr="00105654" w:rsidRDefault="008224C0" w:rsidP="008224C0">
            <w:pPr>
              <w:pStyle w:val="Tabletext"/>
              <w:ind w:right="57"/>
              <w:jc w:val="right"/>
              <w:rPr>
                <w:sz w:val="18"/>
                <w:szCs w:val="18"/>
                <w:lang w:val="ru-RU"/>
              </w:rPr>
            </w:pPr>
            <w:r w:rsidRPr="00105654">
              <w:rPr>
                <w:sz w:val="18"/>
                <w:szCs w:val="18"/>
                <w:lang w:val="ru-RU"/>
              </w:rPr>
              <w:t>(4 473)</w:t>
            </w:r>
          </w:p>
        </w:tc>
        <w:tc>
          <w:tcPr>
            <w:tcW w:w="1050" w:type="dxa"/>
            <w:tcBorders>
              <w:top w:val="nil"/>
              <w:left w:val="nil"/>
              <w:bottom w:val="nil"/>
              <w:right w:val="nil"/>
            </w:tcBorders>
            <w:shd w:val="clear" w:color="auto" w:fill="auto"/>
            <w:noWrap/>
            <w:vAlign w:val="bottom"/>
          </w:tcPr>
          <w:p w14:paraId="44FE42A5" w14:textId="557C8690" w:rsidR="008224C0" w:rsidRPr="00105654" w:rsidRDefault="008224C0" w:rsidP="008224C0">
            <w:pPr>
              <w:pStyle w:val="Tabletext"/>
              <w:ind w:right="57"/>
              <w:jc w:val="right"/>
              <w:rPr>
                <w:sz w:val="18"/>
                <w:szCs w:val="18"/>
                <w:lang w:val="ru-RU"/>
              </w:rPr>
            </w:pPr>
            <w:r w:rsidRPr="00105654">
              <w:rPr>
                <w:sz w:val="18"/>
                <w:szCs w:val="18"/>
                <w:lang w:val="ru-RU"/>
              </w:rPr>
              <w:t>4 473</w:t>
            </w:r>
          </w:p>
        </w:tc>
      </w:tr>
    </w:tbl>
    <w:p w14:paraId="39164D88" w14:textId="1802C72B" w:rsidR="007302F8" w:rsidRPr="00105654" w:rsidRDefault="007302F8" w:rsidP="007C4606">
      <w:pPr>
        <w:rPr>
          <w:caps/>
          <w:sz w:val="26"/>
          <w:lang w:val="ru-RU"/>
        </w:rPr>
      </w:pPr>
      <w:r w:rsidRPr="00105654">
        <w:rPr>
          <w:lang w:val="ru-RU"/>
        </w:rPr>
        <w:br w:type="page"/>
      </w:r>
    </w:p>
    <w:p w14:paraId="6DA673A7" w14:textId="772DF4D4" w:rsidR="00F0367F" w:rsidRPr="00105654" w:rsidRDefault="00F0367F" w:rsidP="00DA6201">
      <w:pPr>
        <w:pStyle w:val="AnnexNo"/>
        <w:spacing w:before="120"/>
        <w:rPr>
          <w:lang w:val="ru-RU"/>
        </w:rPr>
      </w:pPr>
      <w:bookmarkStart w:id="1129" w:name="_Toc167956900"/>
      <w:bookmarkStart w:id="1130" w:name="_Toc167957205"/>
      <w:r w:rsidRPr="00105654">
        <w:rPr>
          <w:lang w:val="ru-RU"/>
        </w:rPr>
        <w:lastRenderedPageBreak/>
        <w:t>ПРИЛОЖЕНИЕ А</w:t>
      </w:r>
      <w:bookmarkEnd w:id="1119"/>
      <w:bookmarkEnd w:id="1120"/>
      <w:bookmarkEnd w:id="1121"/>
      <w:bookmarkEnd w:id="1122"/>
      <w:bookmarkEnd w:id="1129"/>
      <w:bookmarkEnd w:id="1130"/>
    </w:p>
    <w:p w14:paraId="25AFCDF2" w14:textId="77777777" w:rsidR="00F0367F" w:rsidRPr="00105654" w:rsidRDefault="00F0367F" w:rsidP="009120CD">
      <w:pPr>
        <w:pStyle w:val="ResNo"/>
        <w:rPr>
          <w:lang w:val="ru-RU"/>
        </w:rPr>
      </w:pPr>
      <w:bookmarkStart w:id="1131" w:name="_Toc167956901"/>
      <w:bookmarkStart w:id="1132" w:name="_Toc167957206"/>
      <w:r w:rsidRPr="00105654">
        <w:rPr>
          <w:lang w:val="ru-RU"/>
        </w:rPr>
        <w:t>ПРОЕКТ РЕЗОЛЮЦИИ</w:t>
      </w:r>
      <w:bookmarkEnd w:id="1131"/>
      <w:bookmarkEnd w:id="1132"/>
    </w:p>
    <w:p w14:paraId="647C958D" w14:textId="67490B30" w:rsidR="00F0367F" w:rsidRPr="00105654" w:rsidRDefault="00F0367F" w:rsidP="009120CD">
      <w:pPr>
        <w:pStyle w:val="Restitle"/>
        <w:rPr>
          <w:lang w:val="ru-RU"/>
        </w:rPr>
      </w:pPr>
      <w:bookmarkStart w:id="1133" w:name="_Toc364329559"/>
      <w:bookmarkStart w:id="1134" w:name="_Toc423970464"/>
      <w:bookmarkStart w:id="1135" w:name="_Toc460246731"/>
      <w:bookmarkStart w:id="1136" w:name="_Toc489964671"/>
      <w:r w:rsidRPr="00105654">
        <w:rPr>
          <w:lang w:val="ru-RU"/>
        </w:rPr>
        <w:t>Отчет о финансовой деятельности за 202</w:t>
      </w:r>
      <w:r w:rsidR="00786E92" w:rsidRPr="00105654">
        <w:rPr>
          <w:lang w:val="ru-RU"/>
        </w:rPr>
        <w:t>2</w:t>
      </w:r>
      <w:r w:rsidRPr="00105654">
        <w:rPr>
          <w:lang w:val="ru-RU"/>
        </w:rPr>
        <w:t xml:space="preserve"> финансовый год</w:t>
      </w:r>
      <w:bookmarkEnd w:id="1133"/>
      <w:bookmarkEnd w:id="1134"/>
      <w:bookmarkEnd w:id="1135"/>
      <w:bookmarkEnd w:id="1136"/>
    </w:p>
    <w:p w14:paraId="1A823DDB" w14:textId="77777777" w:rsidR="00F0367F" w:rsidRPr="00105654" w:rsidRDefault="00F0367F" w:rsidP="009120CD">
      <w:pPr>
        <w:pStyle w:val="Normalaftertitle"/>
        <w:rPr>
          <w:lang w:val="ru-RU"/>
        </w:rPr>
      </w:pPr>
      <w:r w:rsidRPr="00105654">
        <w:rPr>
          <w:lang w:val="ru-RU"/>
        </w:rPr>
        <w:t>Совет МСЭ,</w:t>
      </w:r>
    </w:p>
    <w:p w14:paraId="118BC929" w14:textId="77777777" w:rsidR="00F0367F" w:rsidRPr="00105654" w:rsidRDefault="00F0367F" w:rsidP="009120CD">
      <w:pPr>
        <w:pStyle w:val="Call"/>
        <w:rPr>
          <w:lang w:val="ru-RU"/>
        </w:rPr>
      </w:pPr>
      <w:r w:rsidRPr="00105654">
        <w:rPr>
          <w:lang w:val="ru-RU"/>
        </w:rPr>
        <w:t>ввиду</w:t>
      </w:r>
    </w:p>
    <w:p w14:paraId="3AB0F220" w14:textId="77777777" w:rsidR="00F0367F" w:rsidRPr="00105654" w:rsidRDefault="007F60C7" w:rsidP="009120CD">
      <w:pPr>
        <w:rPr>
          <w:lang w:val="ru-RU"/>
        </w:rPr>
      </w:pPr>
      <w:hyperlink r:id="rId36" w:history="1">
        <w:r w:rsidR="00F0367F" w:rsidRPr="00105654">
          <w:rPr>
            <w:rStyle w:val="Hyperlink"/>
            <w:lang w:val="ru-RU"/>
          </w:rPr>
          <w:t>п. 101</w:t>
        </w:r>
      </w:hyperlink>
      <w:r w:rsidR="00F0367F" w:rsidRPr="00105654">
        <w:rPr>
          <w:lang w:val="ru-RU"/>
        </w:rPr>
        <w:t xml:space="preserve"> Конвенции Международного союза электросвязи, а также </w:t>
      </w:r>
      <w:hyperlink r:id="rId37" w:history="1">
        <w:r w:rsidR="00F0367F" w:rsidRPr="00105654">
          <w:rPr>
            <w:rStyle w:val="Hyperlink"/>
            <w:lang w:val="ru-RU"/>
          </w:rPr>
          <w:t>Статьи 30</w:t>
        </w:r>
      </w:hyperlink>
      <w:r w:rsidR="00F0367F" w:rsidRPr="00105654">
        <w:rPr>
          <w:lang w:val="ru-RU"/>
        </w:rPr>
        <w:t xml:space="preserve"> Финансового регламента Союза,</w:t>
      </w:r>
    </w:p>
    <w:p w14:paraId="3145935D" w14:textId="77777777" w:rsidR="00F0367F" w:rsidRPr="00105654" w:rsidRDefault="00F0367F" w:rsidP="009120CD">
      <w:pPr>
        <w:pStyle w:val="Call"/>
        <w:rPr>
          <w:lang w:val="ru-RU"/>
        </w:rPr>
      </w:pPr>
      <w:r w:rsidRPr="00105654">
        <w:rPr>
          <w:lang w:val="ru-RU"/>
        </w:rPr>
        <w:t>рассмотрев</w:t>
      </w:r>
    </w:p>
    <w:p w14:paraId="5533132D" w14:textId="23337B9A" w:rsidR="00F0367F" w:rsidRPr="00105654" w:rsidRDefault="00F0367F" w:rsidP="009120CD">
      <w:pPr>
        <w:rPr>
          <w:lang w:val="ru-RU"/>
        </w:rPr>
      </w:pPr>
      <w:r w:rsidRPr="00105654">
        <w:rPr>
          <w:lang w:val="ru-RU"/>
        </w:rPr>
        <w:t>отчет о финансовой деятельности за 202</w:t>
      </w:r>
      <w:r w:rsidR="00786E92" w:rsidRPr="00105654">
        <w:rPr>
          <w:lang w:val="ru-RU"/>
        </w:rPr>
        <w:t>2</w:t>
      </w:r>
      <w:r w:rsidRPr="00105654">
        <w:rPr>
          <w:lang w:val="ru-RU"/>
        </w:rPr>
        <w:t xml:space="preserve"> финансовый год, включающий проверенные счета бюджета Союза за 202</w:t>
      </w:r>
      <w:r w:rsidR="00786E92" w:rsidRPr="00105654">
        <w:rPr>
          <w:lang w:val="ru-RU"/>
        </w:rPr>
        <w:t>2</w:t>
      </w:r>
      <w:r w:rsidRPr="00105654">
        <w:rPr>
          <w:lang w:val="ru-RU"/>
        </w:rPr>
        <w:t xml:space="preserve"> финансовый год и проверенные счета за 202</w:t>
      </w:r>
      <w:r w:rsidR="00786E92" w:rsidRPr="00105654">
        <w:rPr>
          <w:lang w:val="ru-RU"/>
        </w:rPr>
        <w:t>1</w:t>
      </w:r>
      <w:r w:rsidRPr="00105654">
        <w:rPr>
          <w:lang w:val="ru-RU"/>
        </w:rPr>
        <w:t> год по проектам технического сотрудничества, добровольных взносов и Страховой кассы персонала МСЭ,</w:t>
      </w:r>
    </w:p>
    <w:p w14:paraId="23738EA0" w14:textId="77777777" w:rsidR="00F0367F" w:rsidRPr="00105654" w:rsidRDefault="00F0367F" w:rsidP="009120CD">
      <w:pPr>
        <w:pStyle w:val="Call"/>
        <w:rPr>
          <w:lang w:val="ru-RU"/>
        </w:rPr>
      </w:pPr>
      <w:r w:rsidRPr="00105654">
        <w:rPr>
          <w:lang w:val="ru-RU"/>
        </w:rPr>
        <w:t>отметив</w:t>
      </w:r>
      <w:r w:rsidRPr="00105654">
        <w:rPr>
          <w:i w:val="0"/>
          <w:lang w:val="ru-RU"/>
        </w:rPr>
        <w:t>,</w:t>
      </w:r>
    </w:p>
    <w:p w14:paraId="23334B78" w14:textId="427148EE" w:rsidR="00F0367F" w:rsidRPr="00105654" w:rsidRDefault="00F0367F" w:rsidP="009120CD">
      <w:pPr>
        <w:rPr>
          <w:lang w:val="ru-RU"/>
        </w:rPr>
      </w:pPr>
      <w:r w:rsidRPr="00105654">
        <w:rPr>
          <w:lang w:val="ru-RU"/>
        </w:rPr>
        <w:t>что отчеты Внешнего аудитора представлены в</w:t>
      </w:r>
      <w:r w:rsidR="00BF0EA7" w:rsidRPr="00105654">
        <w:rPr>
          <w:lang w:val="ru-RU"/>
        </w:rPr>
        <w:t xml:space="preserve"> Документе</w:t>
      </w:r>
      <w:r w:rsidRPr="00105654">
        <w:rPr>
          <w:lang w:val="ru-RU"/>
        </w:rPr>
        <w:t xml:space="preserve"> </w:t>
      </w:r>
      <w:hyperlink r:id="rId38" w:history="1">
        <w:r w:rsidR="00BF0EA7" w:rsidRPr="00105654">
          <w:rPr>
            <w:rStyle w:val="Hyperlink"/>
            <w:lang w:val="ru-RU"/>
          </w:rPr>
          <w:t>C24/41</w:t>
        </w:r>
      </w:hyperlink>
      <w:r w:rsidR="00382466" w:rsidRPr="00105654">
        <w:rPr>
          <w:lang w:val="ru-RU"/>
        </w:rPr>
        <w:t>,</w:t>
      </w:r>
    </w:p>
    <w:p w14:paraId="01E30F0B" w14:textId="77777777" w:rsidR="00F0367F" w:rsidRPr="00105654" w:rsidRDefault="00F0367F" w:rsidP="009120CD">
      <w:pPr>
        <w:pStyle w:val="Call"/>
        <w:rPr>
          <w:lang w:val="ru-RU"/>
        </w:rPr>
      </w:pPr>
      <w:r w:rsidRPr="00105654">
        <w:rPr>
          <w:lang w:val="ru-RU"/>
        </w:rPr>
        <w:t>решает</w:t>
      </w:r>
    </w:p>
    <w:p w14:paraId="7EC4C14E" w14:textId="10B31CFC" w:rsidR="00F0367F" w:rsidRPr="00105654" w:rsidRDefault="00F0367F" w:rsidP="009120CD">
      <w:pPr>
        <w:rPr>
          <w:lang w:val="ru-RU"/>
        </w:rPr>
      </w:pPr>
      <w:r w:rsidRPr="00105654">
        <w:rPr>
          <w:lang w:val="ru-RU"/>
        </w:rPr>
        <w:t>утвердить отчет о финансовой деятельности за 202</w:t>
      </w:r>
      <w:r w:rsidR="00786E92" w:rsidRPr="00105654">
        <w:rPr>
          <w:lang w:val="ru-RU"/>
        </w:rPr>
        <w:t>2</w:t>
      </w:r>
      <w:r w:rsidRPr="00105654">
        <w:rPr>
          <w:lang w:val="ru-RU"/>
        </w:rPr>
        <w:t xml:space="preserve"> финансовый год </w:t>
      </w:r>
      <w:r w:rsidR="00BF0EA7" w:rsidRPr="00105654">
        <w:rPr>
          <w:lang w:val="ru-RU"/>
        </w:rPr>
        <w:t xml:space="preserve">(Документ </w:t>
      </w:r>
      <w:hyperlink r:id="rId39" w:history="1">
        <w:r w:rsidR="00BF0EA7" w:rsidRPr="00105654">
          <w:rPr>
            <w:rStyle w:val="Hyperlink"/>
            <w:lang w:val="ru-RU"/>
          </w:rPr>
          <w:t>C24/40</w:t>
        </w:r>
      </w:hyperlink>
      <w:r w:rsidRPr="00105654">
        <w:rPr>
          <w:lang w:val="ru-RU"/>
        </w:rPr>
        <w:t>), включающий проверенные счета Союза</w:t>
      </w:r>
      <w:r w:rsidR="00786E92" w:rsidRPr="00105654">
        <w:rPr>
          <w:lang w:val="ru-RU"/>
        </w:rPr>
        <w:t xml:space="preserve"> </w:t>
      </w:r>
      <w:r w:rsidRPr="00105654">
        <w:rPr>
          <w:lang w:val="ru-RU"/>
        </w:rPr>
        <w:t>и проверенные счета за 202</w:t>
      </w:r>
      <w:r w:rsidR="00786E92" w:rsidRPr="00105654">
        <w:rPr>
          <w:lang w:val="ru-RU"/>
        </w:rPr>
        <w:t>2</w:t>
      </w:r>
      <w:r w:rsidRPr="00105654">
        <w:rPr>
          <w:lang w:val="ru-RU"/>
        </w:rPr>
        <w:t> год по проектам технического сотрудничества, добровольных взносов и Страховой кассы персонала МСЭ.</w:t>
      </w:r>
    </w:p>
    <w:p w14:paraId="72D6669F" w14:textId="2BCDEC92" w:rsidR="00EF1CC8" w:rsidRPr="00105654" w:rsidRDefault="00F0367F" w:rsidP="009120CD">
      <w:pPr>
        <w:spacing w:before="720"/>
        <w:jc w:val="center"/>
        <w:rPr>
          <w:lang w:val="ru-RU"/>
        </w:rPr>
      </w:pPr>
      <w:r w:rsidRPr="00105654">
        <w:rPr>
          <w:lang w:val="ru-RU"/>
        </w:rPr>
        <w:t>______________</w:t>
      </w:r>
    </w:p>
    <w:sectPr w:rsidR="00EF1CC8" w:rsidRPr="00105654" w:rsidSect="00BD6B09">
      <w:headerReference w:type="default" r:id="rId40"/>
      <w:footerReference w:type="default" r:id="rId41"/>
      <w:headerReference w:type="first" r:id="rId42"/>
      <w:footerReference w:type="first" r:id="rId43"/>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3A27" w14:textId="77777777" w:rsidR="00395280" w:rsidRDefault="00395280">
      <w:r>
        <w:separator/>
      </w:r>
    </w:p>
  </w:endnote>
  <w:endnote w:type="continuationSeparator" w:id="0">
    <w:p w14:paraId="1EF03C9E" w14:textId="77777777" w:rsidR="00395280" w:rsidRDefault="0039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entury Gothic">
    <w:panose1 w:val="020B0502020202020204"/>
    <w:charset w:val="CC"/>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8261"/>
    </w:tblGrid>
    <w:tr w:rsidR="008914DD" w:rsidRPr="00784011" w14:paraId="64C8A1CB" w14:textId="77777777" w:rsidTr="008F74E9">
      <w:trPr>
        <w:jc w:val="center"/>
      </w:trPr>
      <w:tc>
        <w:tcPr>
          <w:tcW w:w="1661" w:type="dxa"/>
          <w:vAlign w:val="center"/>
        </w:tcPr>
        <w:p w14:paraId="264AFDC3" w14:textId="77777777" w:rsidR="008914DD" w:rsidRDefault="008914DD" w:rsidP="008914DD">
          <w:pPr>
            <w:pStyle w:val="Header"/>
            <w:jc w:val="left"/>
            <w:rPr>
              <w:noProof/>
            </w:rPr>
          </w:pPr>
          <w:r>
            <w:rPr>
              <w:noProof/>
            </w:rPr>
            <w:t xml:space="preserve">DPS </w:t>
          </w:r>
          <w:r w:rsidRPr="00867976">
            <w:rPr>
              <w:noProof/>
            </w:rPr>
            <w:t>534335</w:t>
          </w:r>
        </w:p>
      </w:tc>
      <w:tc>
        <w:tcPr>
          <w:tcW w:w="8261" w:type="dxa"/>
        </w:tcPr>
        <w:p w14:paraId="25F5E115" w14:textId="77777777" w:rsidR="008914DD" w:rsidRPr="00E06FD5" w:rsidRDefault="008914DD" w:rsidP="008914DD">
          <w:pPr>
            <w:pStyle w:val="Header"/>
            <w:tabs>
              <w:tab w:val="left" w:pos="6884"/>
              <w:tab w:val="right" w:pos="8505"/>
              <w:tab w:val="right" w:pos="9639"/>
            </w:tabs>
            <w:jc w:val="left"/>
            <w:rPr>
              <w:rFonts w:ascii="Arial" w:hAnsi="Arial"/>
              <w:b/>
              <w:bCs/>
              <w:szCs w:val="18"/>
            </w:rPr>
          </w:pPr>
          <w:r>
            <w:rPr>
              <w:bCs/>
            </w:rPr>
            <w:tab/>
          </w:r>
          <w:r w:rsidRPr="00623AE3">
            <w:rPr>
              <w:bCs/>
            </w:rPr>
            <w:t>C</w:t>
          </w:r>
          <w:r>
            <w:rPr>
              <w:bCs/>
            </w:rPr>
            <w:t>24</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0320D46E" w14:textId="33999738" w:rsidR="00EF1CC8" w:rsidRPr="008914DD" w:rsidRDefault="00EF1CC8" w:rsidP="00891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8261"/>
    </w:tblGrid>
    <w:tr w:rsidR="008914DD" w:rsidRPr="00784011" w14:paraId="306C0684" w14:textId="77777777" w:rsidTr="008914DD">
      <w:trPr>
        <w:jc w:val="center"/>
      </w:trPr>
      <w:tc>
        <w:tcPr>
          <w:tcW w:w="1661" w:type="dxa"/>
          <w:vAlign w:val="center"/>
        </w:tcPr>
        <w:p w14:paraId="56AB8235" w14:textId="77777777" w:rsidR="008914DD" w:rsidRDefault="008914DD" w:rsidP="008914DD">
          <w:pPr>
            <w:pStyle w:val="Header"/>
            <w:jc w:val="left"/>
            <w:rPr>
              <w:noProof/>
            </w:rPr>
          </w:pPr>
          <w:r>
            <w:rPr>
              <w:noProof/>
            </w:rPr>
            <w:t xml:space="preserve">DPS </w:t>
          </w:r>
          <w:r w:rsidRPr="00867976">
            <w:rPr>
              <w:noProof/>
            </w:rPr>
            <w:t>534335</w:t>
          </w:r>
        </w:p>
      </w:tc>
      <w:tc>
        <w:tcPr>
          <w:tcW w:w="8261" w:type="dxa"/>
        </w:tcPr>
        <w:p w14:paraId="0CAEFEA7" w14:textId="77777777" w:rsidR="008914DD" w:rsidRPr="00E06FD5" w:rsidRDefault="008914DD" w:rsidP="008914DD">
          <w:pPr>
            <w:pStyle w:val="Header"/>
            <w:tabs>
              <w:tab w:val="left" w:pos="6884"/>
              <w:tab w:val="right" w:pos="8505"/>
              <w:tab w:val="right" w:pos="9639"/>
            </w:tabs>
            <w:jc w:val="left"/>
            <w:rPr>
              <w:rFonts w:ascii="Arial" w:hAnsi="Arial"/>
              <w:b/>
              <w:bCs/>
              <w:szCs w:val="18"/>
            </w:rPr>
          </w:pPr>
          <w:r>
            <w:rPr>
              <w:bCs/>
            </w:rPr>
            <w:tab/>
          </w:r>
          <w:r w:rsidRPr="00623AE3">
            <w:rPr>
              <w:bCs/>
            </w:rPr>
            <w:t>C</w:t>
          </w:r>
          <w:r>
            <w:rPr>
              <w:bCs/>
            </w:rPr>
            <w:t>24</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92F8804" w14:textId="2392ED6F" w:rsidR="00EF1CC8" w:rsidRPr="008914DD" w:rsidRDefault="00EF1CC8" w:rsidP="00891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7"/>
    </w:tblGrid>
    <w:tr w:rsidR="00DB3A5D" w:rsidRPr="00784011" w14:paraId="3112D469" w14:textId="77777777" w:rsidTr="00DB3A5D">
      <w:trPr>
        <w:jc w:val="center"/>
      </w:trPr>
      <w:tc>
        <w:tcPr>
          <w:tcW w:w="2127" w:type="dxa"/>
          <w:vAlign w:val="center"/>
        </w:tcPr>
        <w:p w14:paraId="39775AB1" w14:textId="77777777" w:rsidR="00DB3A5D" w:rsidRDefault="00DB3A5D" w:rsidP="00DB3A5D">
          <w:pPr>
            <w:pStyle w:val="Header"/>
            <w:jc w:val="left"/>
            <w:rPr>
              <w:noProof/>
            </w:rPr>
          </w:pPr>
          <w:r>
            <w:rPr>
              <w:noProof/>
            </w:rPr>
            <w:t xml:space="preserve">DPS </w:t>
          </w:r>
          <w:r w:rsidRPr="00867976">
            <w:rPr>
              <w:noProof/>
            </w:rPr>
            <w:t>534335</w:t>
          </w:r>
        </w:p>
      </w:tc>
      <w:tc>
        <w:tcPr>
          <w:tcW w:w="12757" w:type="dxa"/>
        </w:tcPr>
        <w:p w14:paraId="32DF06C0" w14:textId="77777777" w:rsidR="00DB3A5D" w:rsidRPr="00E06FD5" w:rsidRDefault="00DB3A5D" w:rsidP="00DB3A5D">
          <w:pPr>
            <w:pStyle w:val="Header"/>
            <w:tabs>
              <w:tab w:val="left" w:pos="11373"/>
              <w:tab w:val="right" w:pos="12507"/>
            </w:tabs>
            <w:jc w:val="left"/>
            <w:rPr>
              <w:rFonts w:ascii="Arial" w:hAnsi="Arial"/>
              <w:b/>
              <w:bCs/>
              <w:szCs w:val="18"/>
            </w:rPr>
          </w:pPr>
          <w:r>
            <w:rPr>
              <w:bCs/>
            </w:rPr>
            <w:tab/>
          </w:r>
          <w:r w:rsidRPr="00623AE3">
            <w:rPr>
              <w:bCs/>
            </w:rPr>
            <w:t>C</w:t>
          </w:r>
          <w:r>
            <w:rPr>
              <w:bCs/>
            </w:rPr>
            <w:t>24</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F4A72BC" w14:textId="6F8E198E" w:rsidR="00EF1CC8" w:rsidRPr="00DB3A5D" w:rsidRDefault="00EF1CC8" w:rsidP="00DB3A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7"/>
    </w:tblGrid>
    <w:tr w:rsidR="00DB3A5D" w:rsidRPr="00784011" w14:paraId="25A78A02" w14:textId="77777777" w:rsidTr="00953152">
      <w:trPr>
        <w:jc w:val="center"/>
      </w:trPr>
      <w:tc>
        <w:tcPr>
          <w:tcW w:w="2127" w:type="dxa"/>
          <w:vAlign w:val="center"/>
        </w:tcPr>
        <w:p w14:paraId="5197DDFF" w14:textId="77777777" w:rsidR="00DB3A5D" w:rsidRDefault="00DB3A5D" w:rsidP="00DB3A5D">
          <w:pPr>
            <w:pStyle w:val="Header"/>
            <w:jc w:val="left"/>
            <w:rPr>
              <w:noProof/>
            </w:rPr>
          </w:pPr>
          <w:r>
            <w:rPr>
              <w:noProof/>
            </w:rPr>
            <w:t xml:space="preserve">DPS </w:t>
          </w:r>
          <w:r w:rsidRPr="00867976">
            <w:rPr>
              <w:noProof/>
            </w:rPr>
            <w:t>534335</w:t>
          </w:r>
        </w:p>
      </w:tc>
      <w:tc>
        <w:tcPr>
          <w:tcW w:w="12757" w:type="dxa"/>
        </w:tcPr>
        <w:p w14:paraId="4A2C6EE8" w14:textId="77777777" w:rsidR="00DB3A5D" w:rsidRPr="00E06FD5" w:rsidRDefault="00DB3A5D" w:rsidP="00DB3A5D">
          <w:pPr>
            <w:pStyle w:val="Header"/>
            <w:tabs>
              <w:tab w:val="left" w:pos="11373"/>
              <w:tab w:val="right" w:pos="12507"/>
            </w:tabs>
            <w:jc w:val="left"/>
            <w:rPr>
              <w:rFonts w:ascii="Arial" w:hAnsi="Arial"/>
              <w:b/>
              <w:bCs/>
              <w:szCs w:val="18"/>
            </w:rPr>
          </w:pPr>
          <w:r>
            <w:rPr>
              <w:bCs/>
            </w:rPr>
            <w:tab/>
          </w:r>
          <w:r w:rsidRPr="00623AE3">
            <w:rPr>
              <w:bCs/>
            </w:rPr>
            <w:t>C</w:t>
          </w:r>
          <w:r>
            <w:rPr>
              <w:bCs/>
            </w:rPr>
            <w:t>24</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515BD6CD" w14:textId="7FF3C74D" w:rsidR="00EF1CC8" w:rsidRPr="008914DD" w:rsidRDefault="00EF1CC8" w:rsidP="008914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8261"/>
    </w:tblGrid>
    <w:tr w:rsidR="008914DD" w:rsidRPr="00784011" w14:paraId="0AEF890D" w14:textId="77777777" w:rsidTr="008F74E9">
      <w:trPr>
        <w:jc w:val="center"/>
      </w:trPr>
      <w:tc>
        <w:tcPr>
          <w:tcW w:w="1661" w:type="dxa"/>
          <w:vAlign w:val="center"/>
        </w:tcPr>
        <w:p w14:paraId="5922AFF7" w14:textId="77777777" w:rsidR="008914DD" w:rsidRDefault="008914DD" w:rsidP="008914DD">
          <w:pPr>
            <w:pStyle w:val="Header"/>
            <w:jc w:val="left"/>
            <w:rPr>
              <w:noProof/>
            </w:rPr>
          </w:pPr>
          <w:r>
            <w:rPr>
              <w:noProof/>
            </w:rPr>
            <w:t xml:space="preserve">DPS </w:t>
          </w:r>
          <w:r w:rsidRPr="00867976">
            <w:rPr>
              <w:noProof/>
            </w:rPr>
            <w:t>534335</w:t>
          </w:r>
        </w:p>
      </w:tc>
      <w:tc>
        <w:tcPr>
          <w:tcW w:w="8261" w:type="dxa"/>
        </w:tcPr>
        <w:p w14:paraId="22C56CE6" w14:textId="77777777" w:rsidR="008914DD" w:rsidRPr="00E06FD5" w:rsidRDefault="008914DD" w:rsidP="008914DD">
          <w:pPr>
            <w:pStyle w:val="Header"/>
            <w:tabs>
              <w:tab w:val="left" w:pos="6884"/>
              <w:tab w:val="right" w:pos="8505"/>
              <w:tab w:val="right" w:pos="9639"/>
            </w:tabs>
            <w:jc w:val="left"/>
            <w:rPr>
              <w:rFonts w:ascii="Arial" w:hAnsi="Arial"/>
              <w:b/>
              <w:bCs/>
              <w:szCs w:val="18"/>
            </w:rPr>
          </w:pPr>
          <w:r>
            <w:rPr>
              <w:bCs/>
            </w:rPr>
            <w:tab/>
          </w:r>
          <w:r w:rsidRPr="00623AE3">
            <w:rPr>
              <w:bCs/>
            </w:rPr>
            <w:t>C</w:t>
          </w:r>
          <w:r>
            <w:rPr>
              <w:bCs/>
            </w:rPr>
            <w:t>24</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160662E" w14:textId="14B404A3" w:rsidR="008D5E43" w:rsidRPr="008914DD" w:rsidRDefault="008D5E43" w:rsidP="008914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8261"/>
    </w:tblGrid>
    <w:tr w:rsidR="008914DD" w:rsidRPr="00784011" w14:paraId="7FAC6BE4" w14:textId="77777777" w:rsidTr="008F74E9">
      <w:trPr>
        <w:jc w:val="center"/>
      </w:trPr>
      <w:tc>
        <w:tcPr>
          <w:tcW w:w="1661" w:type="dxa"/>
          <w:vAlign w:val="center"/>
        </w:tcPr>
        <w:p w14:paraId="3A69E2B3" w14:textId="77777777" w:rsidR="008914DD" w:rsidRDefault="008914DD" w:rsidP="008914DD">
          <w:pPr>
            <w:pStyle w:val="Header"/>
            <w:jc w:val="left"/>
            <w:rPr>
              <w:noProof/>
            </w:rPr>
          </w:pPr>
          <w:r>
            <w:rPr>
              <w:noProof/>
            </w:rPr>
            <w:t xml:space="preserve">DPS </w:t>
          </w:r>
          <w:r w:rsidRPr="00867976">
            <w:rPr>
              <w:noProof/>
            </w:rPr>
            <w:t>534335</w:t>
          </w:r>
        </w:p>
      </w:tc>
      <w:tc>
        <w:tcPr>
          <w:tcW w:w="8261" w:type="dxa"/>
        </w:tcPr>
        <w:p w14:paraId="0B2AAFF1" w14:textId="77777777" w:rsidR="008914DD" w:rsidRPr="00E06FD5" w:rsidRDefault="008914DD" w:rsidP="008914DD">
          <w:pPr>
            <w:pStyle w:val="Header"/>
            <w:tabs>
              <w:tab w:val="left" w:pos="6884"/>
              <w:tab w:val="right" w:pos="8505"/>
              <w:tab w:val="right" w:pos="9639"/>
            </w:tabs>
            <w:jc w:val="left"/>
            <w:rPr>
              <w:rFonts w:ascii="Arial" w:hAnsi="Arial"/>
              <w:b/>
              <w:bCs/>
              <w:szCs w:val="18"/>
            </w:rPr>
          </w:pPr>
          <w:r>
            <w:rPr>
              <w:bCs/>
            </w:rPr>
            <w:tab/>
          </w:r>
          <w:r w:rsidRPr="00623AE3">
            <w:rPr>
              <w:bCs/>
            </w:rPr>
            <w:t>C</w:t>
          </w:r>
          <w:r>
            <w:rPr>
              <w:bCs/>
            </w:rPr>
            <w:t>24</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2426026" w14:textId="62C4FEA5" w:rsidR="008D5E43" w:rsidRPr="008914DD" w:rsidRDefault="008D5E43" w:rsidP="00891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7503" w14:textId="77777777" w:rsidR="00395280" w:rsidRDefault="00395280">
      <w:r>
        <w:t>____________________</w:t>
      </w:r>
    </w:p>
  </w:footnote>
  <w:footnote w:type="continuationSeparator" w:id="0">
    <w:p w14:paraId="2CB659A9" w14:textId="77777777" w:rsidR="00395280" w:rsidRDefault="0039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4092" w14:textId="3A926BC8" w:rsidR="00EF1CC8" w:rsidRPr="008B6D45" w:rsidRDefault="008B6D45" w:rsidP="00BD57B7">
    <w:pPr>
      <w:pStyle w:val="Header"/>
      <w:rPr>
        <w:lang w:val="ru-RU"/>
      </w:rPr>
    </w:pPr>
    <w:r>
      <w:rPr>
        <w:lang w:val="ru-RU"/>
      </w:rPr>
      <w:t xml:space="preserve">- </w:t>
    </w:r>
    <w:r w:rsidR="00EF1CC8">
      <w:fldChar w:fldCharType="begin"/>
    </w:r>
    <w:r w:rsidR="00EF1CC8">
      <w:instrText>PAGE</w:instrText>
    </w:r>
    <w:r w:rsidR="00EF1CC8">
      <w:fldChar w:fldCharType="separate"/>
    </w:r>
    <w:r w:rsidR="00EF1CC8" w:rsidRPr="007F60C7">
      <w:rPr>
        <w:noProof/>
        <w:lang w:val="ru-RU"/>
      </w:rPr>
      <w:t>45</w:t>
    </w:r>
    <w:r w:rsidR="00EF1CC8">
      <w:rPr>
        <w:noProof/>
      </w:rPr>
      <w:fldChar w:fldCharType="end"/>
    </w:r>
    <w:r>
      <w:rPr>
        <w:noProof/>
        <w:lang w:val="ru-RU"/>
      </w:rPr>
      <w:t xml:space="preserve"> -</w:t>
    </w:r>
  </w:p>
  <w:p w14:paraId="0AD4C2C3" w14:textId="65C8DCB1" w:rsidR="00EF1CC8" w:rsidRPr="008B6D45" w:rsidRDefault="008B6D45" w:rsidP="008B6D45">
    <w:pPr>
      <w:pStyle w:val="Header"/>
      <w:spacing w:before="120"/>
      <w:rPr>
        <w:sz w:val="20"/>
        <w:lang w:val="ru-RU"/>
      </w:rPr>
    </w:pPr>
    <w:bookmarkStart w:id="990" w:name="lt_pId002"/>
    <w:r w:rsidRPr="00CC7DDB">
      <w:rPr>
        <w:sz w:val="20"/>
        <w:lang w:val="ru-RU"/>
      </w:rPr>
      <w:t>ГОДОВОЙ ОТЧЕТ МСЭ О ФИНАНСОВОЙ ДЕЯТЕЛЬНОСТИ И ФИНАНСОВАЯ ОТЧЕТНОСТЬ ЗА 2022 ГОД</w:t>
    </w:r>
    <w:bookmarkEnd w:id="99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F420CA" w:rsidRPr="00784011" w14:paraId="57A23533" w14:textId="77777777" w:rsidTr="00953152">
      <w:trPr>
        <w:trHeight w:val="1104"/>
        <w:jc w:val="center"/>
      </w:trPr>
      <w:tc>
        <w:tcPr>
          <w:tcW w:w="4390" w:type="dxa"/>
          <w:vAlign w:val="center"/>
        </w:tcPr>
        <w:p w14:paraId="02991317" w14:textId="77777777" w:rsidR="00F420CA" w:rsidRPr="009621F8" w:rsidRDefault="00F420CA" w:rsidP="00F420CA">
          <w:pPr>
            <w:pStyle w:val="Header"/>
            <w:jc w:val="left"/>
            <w:rPr>
              <w:rFonts w:ascii="Arial" w:hAnsi="Arial"/>
              <w:b/>
              <w:bCs/>
              <w:color w:val="009CD6"/>
              <w:sz w:val="36"/>
              <w:szCs w:val="36"/>
            </w:rPr>
          </w:pPr>
          <w:bookmarkStart w:id="991" w:name="_Hlk133422111"/>
          <w:r>
            <w:rPr>
              <w:noProof/>
            </w:rPr>
            <w:drawing>
              <wp:inline distT="0" distB="0" distL="0" distR="0" wp14:anchorId="184CD8D9" wp14:editId="5727B27B">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1B4C428F" w14:textId="01A2AB93" w:rsidR="00F420CA" w:rsidRPr="00DB3A5D" w:rsidRDefault="00F420CA" w:rsidP="00F420CA">
          <w:pPr>
            <w:pStyle w:val="Header"/>
            <w:jc w:val="right"/>
            <w:rPr>
              <w:rFonts w:ascii="Arial" w:hAnsi="Arial"/>
              <w:color w:val="009CD6"/>
              <w:szCs w:val="18"/>
              <w:lang w:val="ru-RU"/>
            </w:rPr>
          </w:pPr>
        </w:p>
      </w:tc>
    </w:tr>
  </w:tbl>
  <w:bookmarkEnd w:id="991"/>
  <w:p w14:paraId="04DFC9C9" w14:textId="77777777" w:rsidR="00F420CA" w:rsidRDefault="00F420CA" w:rsidP="00F420C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F6F49F" wp14:editId="25134CB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EB065"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EE80" w14:textId="77777777" w:rsidR="008B6D45" w:rsidRPr="008B6D45" w:rsidRDefault="008B6D45" w:rsidP="008B6D45">
    <w:pPr>
      <w:pStyle w:val="Header"/>
      <w:rPr>
        <w:lang w:val="ru-RU"/>
      </w:rPr>
    </w:pPr>
    <w:r>
      <w:rPr>
        <w:lang w:val="ru-RU"/>
      </w:rPr>
      <w:t xml:space="preserve">- </w:t>
    </w:r>
    <w:r>
      <w:fldChar w:fldCharType="begin"/>
    </w:r>
    <w:r>
      <w:instrText>PAGE</w:instrText>
    </w:r>
    <w:r>
      <w:fldChar w:fldCharType="separate"/>
    </w:r>
    <w:r w:rsidRPr="007F60C7">
      <w:rPr>
        <w:lang w:val="ru-RU"/>
      </w:rPr>
      <w:t>2</w:t>
    </w:r>
    <w:r>
      <w:rPr>
        <w:noProof/>
      </w:rPr>
      <w:fldChar w:fldCharType="end"/>
    </w:r>
    <w:r>
      <w:rPr>
        <w:noProof/>
        <w:lang w:val="ru-RU"/>
      </w:rPr>
      <w:t xml:space="preserve"> -</w:t>
    </w:r>
  </w:p>
  <w:p w14:paraId="11E83DE5" w14:textId="71414A41" w:rsidR="00EF1CC8" w:rsidRPr="008B6D45" w:rsidRDefault="008B6D45" w:rsidP="008B6D45">
    <w:pPr>
      <w:pStyle w:val="Header"/>
      <w:spacing w:before="120"/>
      <w:rPr>
        <w:sz w:val="20"/>
        <w:lang w:val="ru-RU"/>
      </w:rPr>
    </w:pPr>
    <w:r w:rsidRPr="00CC7DDB">
      <w:rPr>
        <w:sz w:val="20"/>
        <w:lang w:val="ru-RU"/>
      </w:rPr>
      <w:t>ГОДОВОЙ ОТЧЕТ МСЭ О ФИНАНСОВОЙ ДЕЯТЕЛЬНОСТИ И ФИНАНСОВАЯ ОТЧЕТНОСТЬ ЗА 2022 ГОД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BAC7" w14:textId="77777777" w:rsidR="008B6D45" w:rsidRPr="008B6D45" w:rsidRDefault="008B6D45" w:rsidP="008B6D45">
    <w:pPr>
      <w:pStyle w:val="Header"/>
      <w:rPr>
        <w:lang w:val="ru-RU"/>
      </w:rPr>
    </w:pPr>
    <w:r>
      <w:rPr>
        <w:lang w:val="ru-RU"/>
      </w:rPr>
      <w:t xml:space="preserve">- </w:t>
    </w:r>
    <w:r>
      <w:fldChar w:fldCharType="begin"/>
    </w:r>
    <w:r>
      <w:instrText>PAGE</w:instrText>
    </w:r>
    <w:r>
      <w:fldChar w:fldCharType="separate"/>
    </w:r>
    <w:r w:rsidRPr="007F60C7">
      <w:rPr>
        <w:lang w:val="ru-RU"/>
      </w:rPr>
      <w:t>2</w:t>
    </w:r>
    <w:r>
      <w:rPr>
        <w:noProof/>
      </w:rPr>
      <w:fldChar w:fldCharType="end"/>
    </w:r>
    <w:r>
      <w:rPr>
        <w:noProof/>
        <w:lang w:val="ru-RU"/>
      </w:rPr>
      <w:t xml:space="preserve"> -</w:t>
    </w:r>
  </w:p>
  <w:p w14:paraId="0B45FDBC" w14:textId="52325F78" w:rsidR="00EF1CC8" w:rsidRPr="008B6D45" w:rsidRDefault="008B6D45" w:rsidP="008B6D45">
    <w:pPr>
      <w:pStyle w:val="Header"/>
      <w:spacing w:before="120"/>
      <w:rPr>
        <w:sz w:val="20"/>
        <w:lang w:val="ru-RU"/>
      </w:rPr>
    </w:pPr>
    <w:r w:rsidRPr="00CC7DDB">
      <w:rPr>
        <w:sz w:val="20"/>
        <w:lang w:val="ru-RU"/>
      </w:rPr>
      <w:t>ГОДОВОЙ ОТЧЕТ МСЭ О ФИНАНСОВОЙ ДЕЯТЕЛЬНОСТИ И ФИНАНСОВАЯ ОТЧЕТНОСТЬ ЗА 2022 ГОД</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C76E" w14:textId="77777777" w:rsidR="008B6D45" w:rsidRPr="008B6D45" w:rsidRDefault="008B6D45" w:rsidP="008B6D45">
    <w:pPr>
      <w:pStyle w:val="Header"/>
      <w:rPr>
        <w:lang w:val="ru-RU"/>
      </w:rPr>
    </w:pPr>
    <w:r>
      <w:rPr>
        <w:lang w:val="ru-RU"/>
      </w:rPr>
      <w:t xml:space="preserve">- </w:t>
    </w:r>
    <w:r>
      <w:fldChar w:fldCharType="begin"/>
    </w:r>
    <w:r>
      <w:instrText>PAGE</w:instrText>
    </w:r>
    <w:r>
      <w:fldChar w:fldCharType="separate"/>
    </w:r>
    <w:r w:rsidRPr="007F60C7">
      <w:rPr>
        <w:lang w:val="ru-RU"/>
      </w:rPr>
      <w:t>2</w:t>
    </w:r>
    <w:r>
      <w:rPr>
        <w:noProof/>
      </w:rPr>
      <w:fldChar w:fldCharType="end"/>
    </w:r>
    <w:r>
      <w:rPr>
        <w:noProof/>
        <w:lang w:val="ru-RU"/>
      </w:rPr>
      <w:t xml:space="preserve"> -</w:t>
    </w:r>
  </w:p>
  <w:p w14:paraId="5A746EF7" w14:textId="56B1DCD7" w:rsidR="008D5E43" w:rsidRPr="008B6D45" w:rsidRDefault="008B6D45" w:rsidP="008B6D45">
    <w:pPr>
      <w:pStyle w:val="Header"/>
      <w:spacing w:before="120"/>
      <w:rPr>
        <w:sz w:val="20"/>
        <w:lang w:val="ru-RU"/>
      </w:rPr>
    </w:pPr>
    <w:r w:rsidRPr="00CC7DDB">
      <w:rPr>
        <w:sz w:val="20"/>
        <w:lang w:val="ru-RU"/>
      </w:rPr>
      <w:t>ГОДОВОЙ ОТЧЕТ МСЭ О ФИНАНСОВОЙ ДЕЯТЕЛЬНОСТИ И ФИНАНСОВАЯ ОТЧЕТНОСТЬ ЗА 2022 ГОД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6F78" w14:textId="77777777" w:rsidR="008B6D45" w:rsidRPr="008B6D45" w:rsidRDefault="008B6D45" w:rsidP="008B6D45">
    <w:pPr>
      <w:pStyle w:val="Header"/>
      <w:rPr>
        <w:lang w:val="ru-RU"/>
      </w:rPr>
    </w:pPr>
    <w:r>
      <w:rPr>
        <w:lang w:val="ru-RU"/>
      </w:rPr>
      <w:t xml:space="preserve">- </w:t>
    </w:r>
    <w:r>
      <w:fldChar w:fldCharType="begin"/>
    </w:r>
    <w:r>
      <w:instrText>PAGE</w:instrText>
    </w:r>
    <w:r>
      <w:fldChar w:fldCharType="separate"/>
    </w:r>
    <w:r w:rsidRPr="007F60C7">
      <w:rPr>
        <w:lang w:val="ru-RU"/>
      </w:rPr>
      <w:t>2</w:t>
    </w:r>
    <w:r>
      <w:rPr>
        <w:noProof/>
      </w:rPr>
      <w:fldChar w:fldCharType="end"/>
    </w:r>
    <w:r>
      <w:rPr>
        <w:noProof/>
        <w:lang w:val="ru-RU"/>
      </w:rPr>
      <w:t xml:space="preserve"> -</w:t>
    </w:r>
  </w:p>
  <w:p w14:paraId="0E2BDE13" w14:textId="6A449EA7" w:rsidR="00BD6B09" w:rsidRPr="008B6D45" w:rsidRDefault="008B6D45" w:rsidP="008B6D45">
    <w:pPr>
      <w:pStyle w:val="Header"/>
      <w:spacing w:before="120"/>
      <w:rPr>
        <w:sz w:val="20"/>
        <w:lang w:val="ru-RU"/>
      </w:rPr>
    </w:pPr>
    <w:r w:rsidRPr="00CC7DDB">
      <w:rPr>
        <w:sz w:val="20"/>
        <w:lang w:val="ru-RU"/>
      </w:rPr>
      <w:t>ГОДОВОЙ ОТЧЕТ МСЭ О ФИНАНСОВОЙ ДЕЯТЕЛЬНОСТИ И ФИНАНСОВАЯ ОТЧЕТНОСТЬ ЗА 2022 ГОД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B5B3C"/>
    <w:multiLevelType w:val="multilevel"/>
    <w:tmpl w:val="715079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0CEC75F3"/>
    <w:multiLevelType w:val="hybridMultilevel"/>
    <w:tmpl w:val="9D543732"/>
    <w:lvl w:ilvl="0" w:tplc="531CDC9A">
      <w:start w:val="1"/>
      <w:numFmt w:val="lowerLetter"/>
      <w:lvlText w:val="%1)"/>
      <w:lvlJc w:val="left"/>
      <w:pPr>
        <w:ind w:left="927" w:hanging="360"/>
      </w:pPr>
      <w:rPr>
        <w:rFonts w:hint="default"/>
      </w:rPr>
    </w:lvl>
    <w:lvl w:ilvl="1" w:tplc="8A4E6D60">
      <w:start w:val="1"/>
      <w:numFmt w:val="lowerLetter"/>
      <w:lvlText w:val="%2."/>
      <w:lvlJc w:val="left"/>
      <w:pPr>
        <w:ind w:left="1647" w:hanging="360"/>
      </w:pPr>
    </w:lvl>
    <w:lvl w:ilvl="2" w:tplc="60A4DFA6" w:tentative="1">
      <w:start w:val="1"/>
      <w:numFmt w:val="lowerRoman"/>
      <w:lvlText w:val="%3."/>
      <w:lvlJc w:val="right"/>
      <w:pPr>
        <w:ind w:left="2367" w:hanging="180"/>
      </w:pPr>
    </w:lvl>
    <w:lvl w:ilvl="3" w:tplc="98440518" w:tentative="1">
      <w:start w:val="1"/>
      <w:numFmt w:val="decimal"/>
      <w:lvlText w:val="%4."/>
      <w:lvlJc w:val="left"/>
      <w:pPr>
        <w:ind w:left="3087" w:hanging="360"/>
      </w:pPr>
    </w:lvl>
    <w:lvl w:ilvl="4" w:tplc="EA9A96C2" w:tentative="1">
      <w:start w:val="1"/>
      <w:numFmt w:val="lowerLetter"/>
      <w:lvlText w:val="%5."/>
      <w:lvlJc w:val="left"/>
      <w:pPr>
        <w:ind w:left="3807" w:hanging="360"/>
      </w:pPr>
    </w:lvl>
    <w:lvl w:ilvl="5" w:tplc="06403ACE" w:tentative="1">
      <w:start w:val="1"/>
      <w:numFmt w:val="lowerRoman"/>
      <w:lvlText w:val="%6."/>
      <w:lvlJc w:val="right"/>
      <w:pPr>
        <w:ind w:left="4527" w:hanging="180"/>
      </w:pPr>
    </w:lvl>
    <w:lvl w:ilvl="6" w:tplc="661EFF08" w:tentative="1">
      <w:start w:val="1"/>
      <w:numFmt w:val="decimal"/>
      <w:lvlText w:val="%7."/>
      <w:lvlJc w:val="left"/>
      <w:pPr>
        <w:ind w:left="5247" w:hanging="360"/>
      </w:pPr>
    </w:lvl>
    <w:lvl w:ilvl="7" w:tplc="7D6635F2" w:tentative="1">
      <w:start w:val="1"/>
      <w:numFmt w:val="lowerLetter"/>
      <w:lvlText w:val="%8."/>
      <w:lvlJc w:val="left"/>
      <w:pPr>
        <w:ind w:left="5967" w:hanging="360"/>
      </w:pPr>
    </w:lvl>
    <w:lvl w:ilvl="8" w:tplc="FF7A8804" w:tentative="1">
      <w:start w:val="1"/>
      <w:numFmt w:val="lowerRoman"/>
      <w:lvlText w:val="%9."/>
      <w:lvlJc w:val="right"/>
      <w:pPr>
        <w:ind w:left="6687" w:hanging="180"/>
      </w:pPr>
    </w:lvl>
  </w:abstractNum>
  <w:abstractNum w:abstractNumId="3"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11683"/>
    <w:multiLevelType w:val="hybridMultilevel"/>
    <w:tmpl w:val="05284682"/>
    <w:lvl w:ilvl="0" w:tplc="BF048DB4">
      <w:numFmt w:val="bullet"/>
      <w:lvlText w:val="-"/>
      <w:lvlJc w:val="left"/>
      <w:pPr>
        <w:ind w:left="1080" w:hanging="360"/>
      </w:pPr>
      <w:rPr>
        <w:rFonts w:ascii="Calibri" w:hAnsi="Calibri" w:hint="default"/>
      </w:rPr>
    </w:lvl>
    <w:lvl w:ilvl="1" w:tplc="DA489170">
      <w:start w:val="1"/>
      <w:numFmt w:val="bullet"/>
      <w:lvlText w:val="o"/>
      <w:lvlJc w:val="left"/>
      <w:pPr>
        <w:ind w:left="1800" w:hanging="360"/>
      </w:pPr>
      <w:rPr>
        <w:rFonts w:ascii="Courier New" w:hAnsi="Courier New" w:hint="default"/>
      </w:rPr>
    </w:lvl>
    <w:lvl w:ilvl="2" w:tplc="ECFC267C">
      <w:start w:val="1"/>
      <w:numFmt w:val="bullet"/>
      <w:lvlText w:val=""/>
      <w:lvlJc w:val="left"/>
      <w:pPr>
        <w:ind w:left="2520" w:hanging="360"/>
      </w:pPr>
      <w:rPr>
        <w:rFonts w:ascii="Wingdings" w:hAnsi="Wingdings" w:hint="default"/>
      </w:rPr>
    </w:lvl>
    <w:lvl w:ilvl="3" w:tplc="CA84D910" w:tentative="1">
      <w:start w:val="1"/>
      <w:numFmt w:val="bullet"/>
      <w:lvlText w:val=""/>
      <w:lvlJc w:val="left"/>
      <w:pPr>
        <w:ind w:left="3240" w:hanging="360"/>
      </w:pPr>
      <w:rPr>
        <w:rFonts w:ascii="Symbol" w:hAnsi="Symbol" w:hint="default"/>
      </w:rPr>
    </w:lvl>
    <w:lvl w:ilvl="4" w:tplc="FD02EA02" w:tentative="1">
      <w:start w:val="1"/>
      <w:numFmt w:val="bullet"/>
      <w:lvlText w:val="o"/>
      <w:lvlJc w:val="left"/>
      <w:pPr>
        <w:ind w:left="3960" w:hanging="360"/>
      </w:pPr>
      <w:rPr>
        <w:rFonts w:ascii="Courier New" w:hAnsi="Courier New" w:cs="Courier New" w:hint="default"/>
      </w:rPr>
    </w:lvl>
    <w:lvl w:ilvl="5" w:tplc="F61ADA8E" w:tentative="1">
      <w:start w:val="1"/>
      <w:numFmt w:val="bullet"/>
      <w:lvlText w:val=""/>
      <w:lvlJc w:val="left"/>
      <w:pPr>
        <w:ind w:left="4680" w:hanging="360"/>
      </w:pPr>
      <w:rPr>
        <w:rFonts w:ascii="Wingdings" w:hAnsi="Wingdings" w:hint="default"/>
      </w:rPr>
    </w:lvl>
    <w:lvl w:ilvl="6" w:tplc="20D4A568" w:tentative="1">
      <w:start w:val="1"/>
      <w:numFmt w:val="bullet"/>
      <w:lvlText w:val=""/>
      <w:lvlJc w:val="left"/>
      <w:pPr>
        <w:ind w:left="5400" w:hanging="360"/>
      </w:pPr>
      <w:rPr>
        <w:rFonts w:ascii="Symbol" w:hAnsi="Symbol" w:hint="default"/>
      </w:rPr>
    </w:lvl>
    <w:lvl w:ilvl="7" w:tplc="F7C048D2" w:tentative="1">
      <w:start w:val="1"/>
      <w:numFmt w:val="bullet"/>
      <w:lvlText w:val="o"/>
      <w:lvlJc w:val="left"/>
      <w:pPr>
        <w:ind w:left="6120" w:hanging="360"/>
      </w:pPr>
      <w:rPr>
        <w:rFonts w:ascii="Courier New" w:hAnsi="Courier New" w:cs="Courier New" w:hint="default"/>
      </w:rPr>
    </w:lvl>
    <w:lvl w:ilvl="8" w:tplc="EFAAD342" w:tentative="1">
      <w:start w:val="1"/>
      <w:numFmt w:val="bullet"/>
      <w:lvlText w:val=""/>
      <w:lvlJc w:val="left"/>
      <w:pPr>
        <w:ind w:left="6840" w:hanging="360"/>
      </w:pPr>
      <w:rPr>
        <w:rFonts w:ascii="Wingdings" w:hAnsi="Wingdings" w:hint="default"/>
      </w:rPr>
    </w:lvl>
  </w:abstractNum>
  <w:abstractNum w:abstractNumId="5"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9" w15:restartNumberingAfterBreak="0">
    <w:nsid w:val="1E7A6363"/>
    <w:multiLevelType w:val="multilevel"/>
    <w:tmpl w:val="E7321FF2"/>
    <w:lvl w:ilvl="0">
      <w:start w:val="3"/>
      <w:numFmt w:val="decimal"/>
      <w:lvlText w:val="%1"/>
      <w:lvlJc w:val="left"/>
      <w:pPr>
        <w:ind w:left="420" w:hanging="420"/>
      </w:pPr>
      <w:rPr>
        <w:rFonts w:hint="default"/>
        <w:u w:val="none"/>
      </w:rPr>
    </w:lvl>
    <w:lvl w:ilvl="1">
      <w:start w:val="14"/>
      <w:numFmt w:val="decimal"/>
      <w:lvlText w:val="%1.%2"/>
      <w:lvlJc w:val="left"/>
      <w:pPr>
        <w:ind w:left="2264" w:hanging="420"/>
      </w:pPr>
      <w:rPr>
        <w:rFonts w:hint="default"/>
        <w:u w:val="none"/>
      </w:rPr>
    </w:lvl>
    <w:lvl w:ilvl="2">
      <w:start w:val="1"/>
      <w:numFmt w:val="decimal"/>
      <w:lvlText w:val="%1.%2.%3"/>
      <w:lvlJc w:val="left"/>
      <w:pPr>
        <w:ind w:left="1860" w:hanging="720"/>
      </w:pPr>
      <w:rPr>
        <w:rFonts w:hint="default"/>
        <w:u w:val="none"/>
      </w:rPr>
    </w:lvl>
    <w:lvl w:ilvl="3">
      <w:start w:val="1"/>
      <w:numFmt w:val="decimal"/>
      <w:lvlText w:val="%1.%2.%3.%4"/>
      <w:lvlJc w:val="left"/>
      <w:pPr>
        <w:ind w:left="2430" w:hanging="720"/>
      </w:pPr>
      <w:rPr>
        <w:rFonts w:hint="default"/>
        <w:u w:val="none"/>
      </w:rPr>
    </w:lvl>
    <w:lvl w:ilvl="4">
      <w:start w:val="1"/>
      <w:numFmt w:val="decimal"/>
      <w:lvlText w:val="%1.%2.%3.%4.%5"/>
      <w:lvlJc w:val="left"/>
      <w:pPr>
        <w:ind w:left="3360" w:hanging="1080"/>
      </w:pPr>
      <w:rPr>
        <w:rFonts w:hint="default"/>
        <w:u w:val="none"/>
      </w:rPr>
    </w:lvl>
    <w:lvl w:ilvl="5">
      <w:start w:val="1"/>
      <w:numFmt w:val="decimal"/>
      <w:lvlText w:val="%1.%2.%3.%4.%5.%6"/>
      <w:lvlJc w:val="left"/>
      <w:pPr>
        <w:ind w:left="3930" w:hanging="1080"/>
      </w:pPr>
      <w:rPr>
        <w:rFonts w:hint="default"/>
        <w:u w:val="none"/>
      </w:rPr>
    </w:lvl>
    <w:lvl w:ilvl="6">
      <w:start w:val="1"/>
      <w:numFmt w:val="decimal"/>
      <w:lvlText w:val="%1.%2.%3.%4.%5.%6.%7"/>
      <w:lvlJc w:val="left"/>
      <w:pPr>
        <w:ind w:left="4860" w:hanging="1440"/>
      </w:pPr>
      <w:rPr>
        <w:rFonts w:hint="default"/>
        <w:u w:val="none"/>
      </w:rPr>
    </w:lvl>
    <w:lvl w:ilvl="7">
      <w:start w:val="1"/>
      <w:numFmt w:val="decimal"/>
      <w:lvlText w:val="%1.%2.%3.%4.%5.%6.%7.%8"/>
      <w:lvlJc w:val="left"/>
      <w:pPr>
        <w:ind w:left="5430" w:hanging="1440"/>
      </w:pPr>
      <w:rPr>
        <w:rFonts w:hint="default"/>
        <w:u w:val="none"/>
      </w:rPr>
    </w:lvl>
    <w:lvl w:ilvl="8">
      <w:start w:val="1"/>
      <w:numFmt w:val="decimal"/>
      <w:lvlText w:val="%1.%2.%3.%4.%5.%6.%7.%8.%9"/>
      <w:lvlJc w:val="left"/>
      <w:pPr>
        <w:ind w:left="6360" w:hanging="1800"/>
      </w:pPr>
      <w:rPr>
        <w:rFonts w:hint="default"/>
        <w:u w:val="none"/>
      </w:rPr>
    </w:lvl>
  </w:abstractNum>
  <w:abstractNum w:abstractNumId="10" w15:restartNumberingAfterBreak="0">
    <w:nsid w:val="1FDA33FA"/>
    <w:multiLevelType w:val="hybridMultilevel"/>
    <w:tmpl w:val="6E6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A17AB"/>
    <w:multiLevelType w:val="hybridMultilevel"/>
    <w:tmpl w:val="4CEC5886"/>
    <w:lvl w:ilvl="0" w:tplc="5BF66B14">
      <w:start w:val="1"/>
      <w:numFmt w:val="decimal"/>
      <w:lvlText w:val="%1."/>
      <w:lvlJc w:val="left"/>
      <w:pPr>
        <w:ind w:left="720" w:hanging="360"/>
      </w:pPr>
      <w:rPr>
        <w:rFonts w:hint="default"/>
      </w:rPr>
    </w:lvl>
    <w:lvl w:ilvl="1" w:tplc="70806C0A" w:tentative="1">
      <w:start w:val="1"/>
      <w:numFmt w:val="lowerLetter"/>
      <w:lvlText w:val="%2."/>
      <w:lvlJc w:val="left"/>
      <w:pPr>
        <w:ind w:left="1440" w:hanging="360"/>
      </w:pPr>
    </w:lvl>
    <w:lvl w:ilvl="2" w:tplc="2062D068" w:tentative="1">
      <w:start w:val="1"/>
      <w:numFmt w:val="lowerRoman"/>
      <w:lvlText w:val="%3."/>
      <w:lvlJc w:val="right"/>
      <w:pPr>
        <w:ind w:left="2160" w:hanging="180"/>
      </w:pPr>
    </w:lvl>
    <w:lvl w:ilvl="3" w:tplc="C6740C5C" w:tentative="1">
      <w:start w:val="1"/>
      <w:numFmt w:val="decimal"/>
      <w:lvlText w:val="%4."/>
      <w:lvlJc w:val="left"/>
      <w:pPr>
        <w:ind w:left="2880" w:hanging="360"/>
      </w:pPr>
    </w:lvl>
    <w:lvl w:ilvl="4" w:tplc="7BA4C3C2" w:tentative="1">
      <w:start w:val="1"/>
      <w:numFmt w:val="lowerLetter"/>
      <w:lvlText w:val="%5."/>
      <w:lvlJc w:val="left"/>
      <w:pPr>
        <w:ind w:left="3600" w:hanging="360"/>
      </w:pPr>
    </w:lvl>
    <w:lvl w:ilvl="5" w:tplc="7E1A1510" w:tentative="1">
      <w:start w:val="1"/>
      <w:numFmt w:val="lowerRoman"/>
      <w:lvlText w:val="%6."/>
      <w:lvlJc w:val="right"/>
      <w:pPr>
        <w:ind w:left="4320" w:hanging="180"/>
      </w:pPr>
    </w:lvl>
    <w:lvl w:ilvl="6" w:tplc="50FC3F36" w:tentative="1">
      <w:start w:val="1"/>
      <w:numFmt w:val="decimal"/>
      <w:lvlText w:val="%7."/>
      <w:lvlJc w:val="left"/>
      <w:pPr>
        <w:ind w:left="5040" w:hanging="360"/>
      </w:pPr>
    </w:lvl>
    <w:lvl w:ilvl="7" w:tplc="667E4AA4" w:tentative="1">
      <w:start w:val="1"/>
      <w:numFmt w:val="lowerLetter"/>
      <w:lvlText w:val="%8."/>
      <w:lvlJc w:val="left"/>
      <w:pPr>
        <w:ind w:left="5760" w:hanging="360"/>
      </w:pPr>
    </w:lvl>
    <w:lvl w:ilvl="8" w:tplc="EF9027A4" w:tentative="1">
      <w:start w:val="1"/>
      <w:numFmt w:val="lowerRoman"/>
      <w:lvlText w:val="%9."/>
      <w:lvlJc w:val="right"/>
      <w:pPr>
        <w:ind w:left="6480" w:hanging="180"/>
      </w:pPr>
    </w:lvl>
  </w:abstractNum>
  <w:abstractNum w:abstractNumId="12" w15:restartNumberingAfterBreak="0">
    <w:nsid w:val="3F05726C"/>
    <w:multiLevelType w:val="hybridMultilevel"/>
    <w:tmpl w:val="74380868"/>
    <w:lvl w:ilvl="0" w:tplc="70A6F248">
      <w:start w:val="1"/>
      <w:numFmt w:val="lowerRoman"/>
      <w:lvlText w:val="%1."/>
      <w:lvlJc w:val="right"/>
      <w:pPr>
        <w:ind w:left="1636" w:hanging="360"/>
      </w:pPr>
    </w:lvl>
    <w:lvl w:ilvl="1" w:tplc="44AAB1AC" w:tentative="1">
      <w:start w:val="1"/>
      <w:numFmt w:val="lowerLetter"/>
      <w:lvlText w:val="%2."/>
      <w:lvlJc w:val="left"/>
      <w:pPr>
        <w:ind w:left="2356" w:hanging="360"/>
      </w:pPr>
    </w:lvl>
    <w:lvl w:ilvl="2" w:tplc="B4968AEC" w:tentative="1">
      <w:start w:val="1"/>
      <w:numFmt w:val="lowerRoman"/>
      <w:lvlText w:val="%3."/>
      <w:lvlJc w:val="right"/>
      <w:pPr>
        <w:ind w:left="3076" w:hanging="180"/>
      </w:pPr>
    </w:lvl>
    <w:lvl w:ilvl="3" w:tplc="E368C26C" w:tentative="1">
      <w:start w:val="1"/>
      <w:numFmt w:val="decimal"/>
      <w:lvlText w:val="%4."/>
      <w:lvlJc w:val="left"/>
      <w:pPr>
        <w:ind w:left="3796" w:hanging="360"/>
      </w:pPr>
    </w:lvl>
    <w:lvl w:ilvl="4" w:tplc="5D0031F0" w:tentative="1">
      <w:start w:val="1"/>
      <w:numFmt w:val="lowerLetter"/>
      <w:lvlText w:val="%5."/>
      <w:lvlJc w:val="left"/>
      <w:pPr>
        <w:ind w:left="4516" w:hanging="360"/>
      </w:pPr>
    </w:lvl>
    <w:lvl w:ilvl="5" w:tplc="4D7E3C30" w:tentative="1">
      <w:start w:val="1"/>
      <w:numFmt w:val="lowerRoman"/>
      <w:lvlText w:val="%6."/>
      <w:lvlJc w:val="right"/>
      <w:pPr>
        <w:ind w:left="5236" w:hanging="180"/>
      </w:pPr>
    </w:lvl>
    <w:lvl w:ilvl="6" w:tplc="7004C924" w:tentative="1">
      <w:start w:val="1"/>
      <w:numFmt w:val="decimal"/>
      <w:lvlText w:val="%7."/>
      <w:lvlJc w:val="left"/>
      <w:pPr>
        <w:ind w:left="5956" w:hanging="360"/>
      </w:pPr>
    </w:lvl>
    <w:lvl w:ilvl="7" w:tplc="288E40C4" w:tentative="1">
      <w:start w:val="1"/>
      <w:numFmt w:val="lowerLetter"/>
      <w:lvlText w:val="%8."/>
      <w:lvlJc w:val="left"/>
      <w:pPr>
        <w:ind w:left="6676" w:hanging="360"/>
      </w:pPr>
    </w:lvl>
    <w:lvl w:ilvl="8" w:tplc="136A1B8A" w:tentative="1">
      <w:start w:val="1"/>
      <w:numFmt w:val="lowerRoman"/>
      <w:lvlText w:val="%9."/>
      <w:lvlJc w:val="right"/>
      <w:pPr>
        <w:ind w:left="7396" w:hanging="180"/>
      </w:pPr>
    </w:lvl>
  </w:abstractNum>
  <w:abstractNum w:abstractNumId="13" w15:restartNumberingAfterBreak="0">
    <w:nsid w:val="430724E1"/>
    <w:multiLevelType w:val="hybridMultilevel"/>
    <w:tmpl w:val="09F433FC"/>
    <w:lvl w:ilvl="0" w:tplc="A366294A">
      <w:start w:val="1"/>
      <w:numFmt w:val="bullet"/>
      <w:lvlText w:val=""/>
      <w:lvlJc w:val="left"/>
      <w:pPr>
        <w:ind w:left="720" w:hanging="360"/>
      </w:pPr>
      <w:rPr>
        <w:rFonts w:ascii="Symbol" w:hAnsi="Symbol" w:hint="default"/>
      </w:rPr>
    </w:lvl>
    <w:lvl w:ilvl="1" w:tplc="4D622218" w:tentative="1">
      <w:start w:val="1"/>
      <w:numFmt w:val="bullet"/>
      <w:lvlText w:val="o"/>
      <w:lvlJc w:val="left"/>
      <w:pPr>
        <w:ind w:left="1440" w:hanging="360"/>
      </w:pPr>
      <w:rPr>
        <w:rFonts w:ascii="Courier New" w:hAnsi="Courier New" w:cs="Courier New" w:hint="default"/>
      </w:rPr>
    </w:lvl>
    <w:lvl w:ilvl="2" w:tplc="77EE6A02" w:tentative="1">
      <w:start w:val="1"/>
      <w:numFmt w:val="bullet"/>
      <w:lvlText w:val=""/>
      <w:lvlJc w:val="left"/>
      <w:pPr>
        <w:ind w:left="2160" w:hanging="360"/>
      </w:pPr>
      <w:rPr>
        <w:rFonts w:ascii="Wingdings" w:hAnsi="Wingdings" w:hint="default"/>
      </w:rPr>
    </w:lvl>
    <w:lvl w:ilvl="3" w:tplc="5E8CB6E4" w:tentative="1">
      <w:start w:val="1"/>
      <w:numFmt w:val="bullet"/>
      <w:lvlText w:val=""/>
      <w:lvlJc w:val="left"/>
      <w:pPr>
        <w:ind w:left="2880" w:hanging="360"/>
      </w:pPr>
      <w:rPr>
        <w:rFonts w:ascii="Symbol" w:hAnsi="Symbol" w:hint="default"/>
      </w:rPr>
    </w:lvl>
    <w:lvl w:ilvl="4" w:tplc="FB8E1AFE" w:tentative="1">
      <w:start w:val="1"/>
      <w:numFmt w:val="bullet"/>
      <w:lvlText w:val="o"/>
      <w:lvlJc w:val="left"/>
      <w:pPr>
        <w:ind w:left="3600" w:hanging="360"/>
      </w:pPr>
      <w:rPr>
        <w:rFonts w:ascii="Courier New" w:hAnsi="Courier New" w:cs="Courier New" w:hint="default"/>
      </w:rPr>
    </w:lvl>
    <w:lvl w:ilvl="5" w:tplc="CFB4DFEE" w:tentative="1">
      <w:start w:val="1"/>
      <w:numFmt w:val="bullet"/>
      <w:lvlText w:val=""/>
      <w:lvlJc w:val="left"/>
      <w:pPr>
        <w:ind w:left="4320" w:hanging="360"/>
      </w:pPr>
      <w:rPr>
        <w:rFonts w:ascii="Wingdings" w:hAnsi="Wingdings" w:hint="default"/>
      </w:rPr>
    </w:lvl>
    <w:lvl w:ilvl="6" w:tplc="2DE65234" w:tentative="1">
      <w:start w:val="1"/>
      <w:numFmt w:val="bullet"/>
      <w:lvlText w:val=""/>
      <w:lvlJc w:val="left"/>
      <w:pPr>
        <w:ind w:left="5040" w:hanging="360"/>
      </w:pPr>
      <w:rPr>
        <w:rFonts w:ascii="Symbol" w:hAnsi="Symbol" w:hint="default"/>
      </w:rPr>
    </w:lvl>
    <w:lvl w:ilvl="7" w:tplc="09C4E022" w:tentative="1">
      <w:start w:val="1"/>
      <w:numFmt w:val="bullet"/>
      <w:lvlText w:val="o"/>
      <w:lvlJc w:val="left"/>
      <w:pPr>
        <w:ind w:left="5760" w:hanging="360"/>
      </w:pPr>
      <w:rPr>
        <w:rFonts w:ascii="Courier New" w:hAnsi="Courier New" w:cs="Courier New" w:hint="default"/>
      </w:rPr>
    </w:lvl>
    <w:lvl w:ilvl="8" w:tplc="F9F6EDDC" w:tentative="1">
      <w:start w:val="1"/>
      <w:numFmt w:val="bullet"/>
      <w:lvlText w:val=""/>
      <w:lvlJc w:val="left"/>
      <w:pPr>
        <w:ind w:left="6480" w:hanging="360"/>
      </w:pPr>
      <w:rPr>
        <w:rFonts w:ascii="Wingdings" w:hAnsi="Wingdings" w:hint="default"/>
      </w:rPr>
    </w:lvl>
  </w:abstractNum>
  <w:abstractNum w:abstractNumId="14"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15FBF"/>
    <w:multiLevelType w:val="hybridMultilevel"/>
    <w:tmpl w:val="C6B0EB8C"/>
    <w:lvl w:ilvl="0" w:tplc="83609960">
      <w:start w:val="1"/>
      <w:numFmt w:val="bullet"/>
      <w:lvlText w:val=""/>
      <w:lvlJc w:val="left"/>
      <w:pPr>
        <w:ind w:left="1851" w:hanging="360"/>
      </w:pPr>
      <w:rPr>
        <w:rFonts w:ascii="Symbol" w:hAnsi="Symbol" w:hint="default"/>
      </w:rPr>
    </w:lvl>
    <w:lvl w:ilvl="1" w:tplc="66BA6B46" w:tentative="1">
      <w:start w:val="1"/>
      <w:numFmt w:val="bullet"/>
      <w:lvlText w:val="o"/>
      <w:lvlJc w:val="left"/>
      <w:pPr>
        <w:ind w:left="2571" w:hanging="360"/>
      </w:pPr>
      <w:rPr>
        <w:rFonts w:ascii="Courier New" w:hAnsi="Courier New" w:cs="Courier New" w:hint="default"/>
      </w:rPr>
    </w:lvl>
    <w:lvl w:ilvl="2" w:tplc="DF0663F0" w:tentative="1">
      <w:start w:val="1"/>
      <w:numFmt w:val="bullet"/>
      <w:lvlText w:val=""/>
      <w:lvlJc w:val="left"/>
      <w:pPr>
        <w:ind w:left="3291" w:hanging="360"/>
      </w:pPr>
      <w:rPr>
        <w:rFonts w:ascii="Wingdings" w:hAnsi="Wingdings" w:hint="default"/>
      </w:rPr>
    </w:lvl>
    <w:lvl w:ilvl="3" w:tplc="82208504" w:tentative="1">
      <w:start w:val="1"/>
      <w:numFmt w:val="bullet"/>
      <w:lvlText w:val=""/>
      <w:lvlJc w:val="left"/>
      <w:pPr>
        <w:ind w:left="4011" w:hanging="360"/>
      </w:pPr>
      <w:rPr>
        <w:rFonts w:ascii="Symbol" w:hAnsi="Symbol" w:hint="default"/>
      </w:rPr>
    </w:lvl>
    <w:lvl w:ilvl="4" w:tplc="6FE891B6" w:tentative="1">
      <w:start w:val="1"/>
      <w:numFmt w:val="bullet"/>
      <w:lvlText w:val="o"/>
      <w:lvlJc w:val="left"/>
      <w:pPr>
        <w:ind w:left="4731" w:hanging="360"/>
      </w:pPr>
      <w:rPr>
        <w:rFonts w:ascii="Courier New" w:hAnsi="Courier New" w:cs="Courier New" w:hint="default"/>
      </w:rPr>
    </w:lvl>
    <w:lvl w:ilvl="5" w:tplc="6D98DAF2" w:tentative="1">
      <w:start w:val="1"/>
      <w:numFmt w:val="bullet"/>
      <w:lvlText w:val=""/>
      <w:lvlJc w:val="left"/>
      <w:pPr>
        <w:ind w:left="5451" w:hanging="360"/>
      </w:pPr>
      <w:rPr>
        <w:rFonts w:ascii="Wingdings" w:hAnsi="Wingdings" w:hint="default"/>
      </w:rPr>
    </w:lvl>
    <w:lvl w:ilvl="6" w:tplc="2B362500" w:tentative="1">
      <w:start w:val="1"/>
      <w:numFmt w:val="bullet"/>
      <w:lvlText w:val=""/>
      <w:lvlJc w:val="left"/>
      <w:pPr>
        <w:ind w:left="6171" w:hanging="360"/>
      </w:pPr>
      <w:rPr>
        <w:rFonts w:ascii="Symbol" w:hAnsi="Symbol" w:hint="default"/>
      </w:rPr>
    </w:lvl>
    <w:lvl w:ilvl="7" w:tplc="DA4AD684" w:tentative="1">
      <w:start w:val="1"/>
      <w:numFmt w:val="bullet"/>
      <w:lvlText w:val="o"/>
      <w:lvlJc w:val="left"/>
      <w:pPr>
        <w:ind w:left="6891" w:hanging="360"/>
      </w:pPr>
      <w:rPr>
        <w:rFonts w:ascii="Courier New" w:hAnsi="Courier New" w:cs="Courier New" w:hint="default"/>
      </w:rPr>
    </w:lvl>
    <w:lvl w:ilvl="8" w:tplc="1F9632B2" w:tentative="1">
      <w:start w:val="1"/>
      <w:numFmt w:val="bullet"/>
      <w:lvlText w:val=""/>
      <w:lvlJc w:val="left"/>
      <w:pPr>
        <w:ind w:left="7611" w:hanging="360"/>
      </w:pPr>
      <w:rPr>
        <w:rFonts w:ascii="Wingdings" w:hAnsi="Wingdings" w:hint="default"/>
      </w:rPr>
    </w:lvl>
  </w:abstractNum>
  <w:abstractNum w:abstractNumId="16" w15:restartNumberingAfterBreak="0">
    <w:nsid w:val="4C355F6C"/>
    <w:multiLevelType w:val="hybridMultilevel"/>
    <w:tmpl w:val="45648C5E"/>
    <w:lvl w:ilvl="0" w:tplc="767001BA">
      <w:start w:val="25"/>
      <w:numFmt w:val="bullet"/>
      <w:lvlText w:val="–"/>
      <w:lvlJc w:val="left"/>
      <w:pPr>
        <w:ind w:left="720" w:hanging="360"/>
      </w:pPr>
      <w:rPr>
        <w:rFonts w:ascii="Calibri" w:eastAsia="Times New Roman" w:hAnsi="Calibri" w:cs="Times New Roman" w:hint="default"/>
      </w:rPr>
    </w:lvl>
    <w:lvl w:ilvl="1" w:tplc="80C0C210" w:tentative="1">
      <w:start w:val="1"/>
      <w:numFmt w:val="bullet"/>
      <w:lvlText w:val="o"/>
      <w:lvlJc w:val="left"/>
      <w:pPr>
        <w:ind w:left="1440" w:hanging="360"/>
      </w:pPr>
      <w:rPr>
        <w:rFonts w:ascii="Courier New" w:hAnsi="Courier New" w:cs="Courier New" w:hint="default"/>
      </w:rPr>
    </w:lvl>
    <w:lvl w:ilvl="2" w:tplc="65AE57C6" w:tentative="1">
      <w:start w:val="1"/>
      <w:numFmt w:val="bullet"/>
      <w:lvlText w:val=""/>
      <w:lvlJc w:val="left"/>
      <w:pPr>
        <w:ind w:left="2160" w:hanging="360"/>
      </w:pPr>
      <w:rPr>
        <w:rFonts w:ascii="Wingdings" w:hAnsi="Wingdings" w:hint="default"/>
      </w:rPr>
    </w:lvl>
    <w:lvl w:ilvl="3" w:tplc="C7B0225C" w:tentative="1">
      <w:start w:val="1"/>
      <w:numFmt w:val="bullet"/>
      <w:lvlText w:val=""/>
      <w:lvlJc w:val="left"/>
      <w:pPr>
        <w:ind w:left="2880" w:hanging="360"/>
      </w:pPr>
      <w:rPr>
        <w:rFonts w:ascii="Symbol" w:hAnsi="Symbol" w:hint="default"/>
      </w:rPr>
    </w:lvl>
    <w:lvl w:ilvl="4" w:tplc="65946504" w:tentative="1">
      <w:start w:val="1"/>
      <w:numFmt w:val="bullet"/>
      <w:lvlText w:val="o"/>
      <w:lvlJc w:val="left"/>
      <w:pPr>
        <w:ind w:left="3600" w:hanging="360"/>
      </w:pPr>
      <w:rPr>
        <w:rFonts w:ascii="Courier New" w:hAnsi="Courier New" w:cs="Courier New" w:hint="default"/>
      </w:rPr>
    </w:lvl>
    <w:lvl w:ilvl="5" w:tplc="CB46E174" w:tentative="1">
      <w:start w:val="1"/>
      <w:numFmt w:val="bullet"/>
      <w:lvlText w:val=""/>
      <w:lvlJc w:val="left"/>
      <w:pPr>
        <w:ind w:left="4320" w:hanging="360"/>
      </w:pPr>
      <w:rPr>
        <w:rFonts w:ascii="Wingdings" w:hAnsi="Wingdings" w:hint="default"/>
      </w:rPr>
    </w:lvl>
    <w:lvl w:ilvl="6" w:tplc="E11EC160" w:tentative="1">
      <w:start w:val="1"/>
      <w:numFmt w:val="bullet"/>
      <w:lvlText w:val=""/>
      <w:lvlJc w:val="left"/>
      <w:pPr>
        <w:ind w:left="5040" w:hanging="360"/>
      </w:pPr>
      <w:rPr>
        <w:rFonts w:ascii="Symbol" w:hAnsi="Symbol" w:hint="default"/>
      </w:rPr>
    </w:lvl>
    <w:lvl w:ilvl="7" w:tplc="27AC6FEE" w:tentative="1">
      <w:start w:val="1"/>
      <w:numFmt w:val="bullet"/>
      <w:lvlText w:val="o"/>
      <w:lvlJc w:val="left"/>
      <w:pPr>
        <w:ind w:left="5760" w:hanging="360"/>
      </w:pPr>
      <w:rPr>
        <w:rFonts w:ascii="Courier New" w:hAnsi="Courier New" w:cs="Courier New" w:hint="default"/>
      </w:rPr>
    </w:lvl>
    <w:lvl w:ilvl="8" w:tplc="8612F004" w:tentative="1">
      <w:start w:val="1"/>
      <w:numFmt w:val="bullet"/>
      <w:lvlText w:val=""/>
      <w:lvlJc w:val="left"/>
      <w:pPr>
        <w:ind w:left="6480" w:hanging="360"/>
      </w:pPr>
      <w:rPr>
        <w:rFonts w:ascii="Wingdings" w:hAnsi="Wingdings" w:hint="default"/>
      </w:rPr>
    </w:lvl>
  </w:abstractNum>
  <w:abstractNum w:abstractNumId="17"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AC23C7"/>
    <w:multiLevelType w:val="hybridMultilevel"/>
    <w:tmpl w:val="43C8A5BA"/>
    <w:lvl w:ilvl="0" w:tplc="332C9E04">
      <w:start w:val="1"/>
      <w:numFmt w:val="bullet"/>
      <w:lvlText w:val=""/>
      <w:lvlJc w:val="left"/>
      <w:pPr>
        <w:ind w:left="720" w:hanging="360"/>
      </w:pPr>
      <w:rPr>
        <w:rFonts w:ascii="Symbol" w:hAnsi="Symbol" w:hint="default"/>
      </w:rPr>
    </w:lvl>
    <w:lvl w:ilvl="1" w:tplc="65A87CCE" w:tentative="1">
      <w:start w:val="1"/>
      <w:numFmt w:val="bullet"/>
      <w:lvlText w:val="o"/>
      <w:lvlJc w:val="left"/>
      <w:pPr>
        <w:ind w:left="1440" w:hanging="360"/>
      </w:pPr>
      <w:rPr>
        <w:rFonts w:ascii="Courier New" w:hAnsi="Courier New" w:cs="Courier New" w:hint="default"/>
      </w:rPr>
    </w:lvl>
    <w:lvl w:ilvl="2" w:tplc="68480B34" w:tentative="1">
      <w:start w:val="1"/>
      <w:numFmt w:val="bullet"/>
      <w:lvlText w:val=""/>
      <w:lvlJc w:val="left"/>
      <w:pPr>
        <w:ind w:left="2160" w:hanging="360"/>
      </w:pPr>
      <w:rPr>
        <w:rFonts w:ascii="Wingdings" w:hAnsi="Wingdings" w:hint="default"/>
      </w:rPr>
    </w:lvl>
    <w:lvl w:ilvl="3" w:tplc="352084FC" w:tentative="1">
      <w:start w:val="1"/>
      <w:numFmt w:val="bullet"/>
      <w:lvlText w:val=""/>
      <w:lvlJc w:val="left"/>
      <w:pPr>
        <w:ind w:left="2880" w:hanging="360"/>
      </w:pPr>
      <w:rPr>
        <w:rFonts w:ascii="Symbol" w:hAnsi="Symbol" w:hint="default"/>
      </w:rPr>
    </w:lvl>
    <w:lvl w:ilvl="4" w:tplc="276EFB7E" w:tentative="1">
      <w:start w:val="1"/>
      <w:numFmt w:val="bullet"/>
      <w:lvlText w:val="o"/>
      <w:lvlJc w:val="left"/>
      <w:pPr>
        <w:ind w:left="3600" w:hanging="360"/>
      </w:pPr>
      <w:rPr>
        <w:rFonts w:ascii="Courier New" w:hAnsi="Courier New" w:cs="Courier New" w:hint="default"/>
      </w:rPr>
    </w:lvl>
    <w:lvl w:ilvl="5" w:tplc="ADD0B138" w:tentative="1">
      <w:start w:val="1"/>
      <w:numFmt w:val="bullet"/>
      <w:lvlText w:val=""/>
      <w:lvlJc w:val="left"/>
      <w:pPr>
        <w:ind w:left="4320" w:hanging="360"/>
      </w:pPr>
      <w:rPr>
        <w:rFonts w:ascii="Wingdings" w:hAnsi="Wingdings" w:hint="default"/>
      </w:rPr>
    </w:lvl>
    <w:lvl w:ilvl="6" w:tplc="29341836" w:tentative="1">
      <w:start w:val="1"/>
      <w:numFmt w:val="bullet"/>
      <w:lvlText w:val=""/>
      <w:lvlJc w:val="left"/>
      <w:pPr>
        <w:ind w:left="5040" w:hanging="360"/>
      </w:pPr>
      <w:rPr>
        <w:rFonts w:ascii="Symbol" w:hAnsi="Symbol" w:hint="default"/>
      </w:rPr>
    </w:lvl>
    <w:lvl w:ilvl="7" w:tplc="4B30D4BC" w:tentative="1">
      <w:start w:val="1"/>
      <w:numFmt w:val="bullet"/>
      <w:lvlText w:val="o"/>
      <w:lvlJc w:val="left"/>
      <w:pPr>
        <w:ind w:left="5760" w:hanging="360"/>
      </w:pPr>
      <w:rPr>
        <w:rFonts w:ascii="Courier New" w:hAnsi="Courier New" w:cs="Courier New" w:hint="default"/>
      </w:rPr>
    </w:lvl>
    <w:lvl w:ilvl="8" w:tplc="AB4E6584" w:tentative="1">
      <w:start w:val="1"/>
      <w:numFmt w:val="bullet"/>
      <w:lvlText w:val=""/>
      <w:lvlJc w:val="left"/>
      <w:pPr>
        <w:ind w:left="6480" w:hanging="360"/>
      </w:pPr>
      <w:rPr>
        <w:rFonts w:ascii="Wingdings" w:hAnsi="Wingdings" w:hint="default"/>
      </w:rPr>
    </w:lvl>
  </w:abstractNum>
  <w:abstractNum w:abstractNumId="19" w15:restartNumberingAfterBreak="0">
    <w:nsid w:val="58F44EDD"/>
    <w:multiLevelType w:val="hybridMultilevel"/>
    <w:tmpl w:val="C5F8663A"/>
    <w:lvl w:ilvl="0" w:tplc="F7D08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E31FE8"/>
    <w:multiLevelType w:val="hybridMultilevel"/>
    <w:tmpl w:val="5D18FF92"/>
    <w:lvl w:ilvl="0" w:tplc="30E2BD5E">
      <w:start w:val="1"/>
      <w:numFmt w:val="lowerLetter"/>
      <w:lvlText w:val="%1)"/>
      <w:lvlJc w:val="left"/>
      <w:pPr>
        <w:ind w:left="720" w:hanging="360"/>
      </w:pPr>
      <w:rPr>
        <w:rFonts w:hint="default"/>
      </w:rPr>
    </w:lvl>
    <w:lvl w:ilvl="1" w:tplc="47642FDA" w:tentative="1">
      <w:start w:val="1"/>
      <w:numFmt w:val="lowerLetter"/>
      <w:lvlText w:val="%2."/>
      <w:lvlJc w:val="left"/>
      <w:pPr>
        <w:ind w:left="1440" w:hanging="360"/>
      </w:pPr>
    </w:lvl>
    <w:lvl w:ilvl="2" w:tplc="40267AF6" w:tentative="1">
      <w:start w:val="1"/>
      <w:numFmt w:val="lowerRoman"/>
      <w:lvlText w:val="%3."/>
      <w:lvlJc w:val="right"/>
      <w:pPr>
        <w:ind w:left="2160" w:hanging="180"/>
      </w:pPr>
    </w:lvl>
    <w:lvl w:ilvl="3" w:tplc="D33C54AC" w:tentative="1">
      <w:start w:val="1"/>
      <w:numFmt w:val="decimal"/>
      <w:lvlText w:val="%4."/>
      <w:lvlJc w:val="left"/>
      <w:pPr>
        <w:ind w:left="2880" w:hanging="360"/>
      </w:pPr>
    </w:lvl>
    <w:lvl w:ilvl="4" w:tplc="BB36AC56" w:tentative="1">
      <w:start w:val="1"/>
      <w:numFmt w:val="lowerLetter"/>
      <w:lvlText w:val="%5."/>
      <w:lvlJc w:val="left"/>
      <w:pPr>
        <w:ind w:left="3600" w:hanging="360"/>
      </w:pPr>
    </w:lvl>
    <w:lvl w:ilvl="5" w:tplc="EA58D3E6" w:tentative="1">
      <w:start w:val="1"/>
      <w:numFmt w:val="lowerRoman"/>
      <w:lvlText w:val="%6."/>
      <w:lvlJc w:val="right"/>
      <w:pPr>
        <w:ind w:left="4320" w:hanging="180"/>
      </w:pPr>
    </w:lvl>
    <w:lvl w:ilvl="6" w:tplc="A0127A1E" w:tentative="1">
      <w:start w:val="1"/>
      <w:numFmt w:val="decimal"/>
      <w:lvlText w:val="%7."/>
      <w:lvlJc w:val="left"/>
      <w:pPr>
        <w:ind w:left="5040" w:hanging="360"/>
      </w:pPr>
    </w:lvl>
    <w:lvl w:ilvl="7" w:tplc="68FC1DD4" w:tentative="1">
      <w:start w:val="1"/>
      <w:numFmt w:val="lowerLetter"/>
      <w:lvlText w:val="%8."/>
      <w:lvlJc w:val="left"/>
      <w:pPr>
        <w:ind w:left="5760" w:hanging="360"/>
      </w:pPr>
    </w:lvl>
    <w:lvl w:ilvl="8" w:tplc="D8F4A348" w:tentative="1">
      <w:start w:val="1"/>
      <w:numFmt w:val="lowerRoman"/>
      <w:lvlText w:val="%9."/>
      <w:lvlJc w:val="right"/>
      <w:pPr>
        <w:ind w:left="6480" w:hanging="180"/>
      </w:pPr>
    </w:lvl>
  </w:abstractNum>
  <w:abstractNum w:abstractNumId="22"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BDC30C9"/>
    <w:multiLevelType w:val="multilevel"/>
    <w:tmpl w:val="C0DC7388"/>
    <w:styleLink w:val="CurrentList1"/>
    <w:lvl w:ilvl="0">
      <w:start w:val="1"/>
      <w:numFmt w:val="decimal"/>
      <w:lvlText w:val="%1"/>
      <w:lvlJc w:val="left"/>
      <w:pPr>
        <w:ind w:left="570" w:hanging="570"/>
      </w:pPr>
      <w:rPr>
        <w:rFonts w:asciiTheme="minorHAnsi" w:hAnsiTheme="minorHAnsi" w:cs="Calibri" w:hint="default"/>
        <w:b w:val="0"/>
        <w:bCs w:val="0"/>
        <w:strike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1A2C8B"/>
    <w:multiLevelType w:val="hybridMultilevel"/>
    <w:tmpl w:val="35DA5496"/>
    <w:lvl w:ilvl="0" w:tplc="505C6AAE">
      <w:numFmt w:val="bullet"/>
      <w:lvlText w:val="-"/>
      <w:lvlJc w:val="left"/>
      <w:pPr>
        <w:ind w:left="720" w:hanging="360"/>
      </w:pPr>
      <w:rPr>
        <w:rFonts w:ascii="Calibri" w:eastAsia="Times New Roman" w:hAnsi="Calibri" w:cs="Times New Roman" w:hint="default"/>
      </w:rPr>
    </w:lvl>
    <w:lvl w:ilvl="1" w:tplc="0F823A9A" w:tentative="1">
      <w:start w:val="1"/>
      <w:numFmt w:val="bullet"/>
      <w:lvlText w:val="o"/>
      <w:lvlJc w:val="left"/>
      <w:pPr>
        <w:ind w:left="1440" w:hanging="360"/>
      </w:pPr>
      <w:rPr>
        <w:rFonts w:ascii="Courier New" w:hAnsi="Courier New" w:cs="Courier New" w:hint="default"/>
      </w:rPr>
    </w:lvl>
    <w:lvl w:ilvl="2" w:tplc="B4281A84" w:tentative="1">
      <w:start w:val="1"/>
      <w:numFmt w:val="bullet"/>
      <w:lvlText w:val=""/>
      <w:lvlJc w:val="left"/>
      <w:pPr>
        <w:ind w:left="2160" w:hanging="360"/>
      </w:pPr>
      <w:rPr>
        <w:rFonts w:ascii="Wingdings" w:hAnsi="Wingdings" w:hint="default"/>
      </w:rPr>
    </w:lvl>
    <w:lvl w:ilvl="3" w:tplc="B6509CBE" w:tentative="1">
      <w:start w:val="1"/>
      <w:numFmt w:val="bullet"/>
      <w:lvlText w:val=""/>
      <w:lvlJc w:val="left"/>
      <w:pPr>
        <w:ind w:left="2880" w:hanging="360"/>
      </w:pPr>
      <w:rPr>
        <w:rFonts w:ascii="Symbol" w:hAnsi="Symbol" w:hint="default"/>
      </w:rPr>
    </w:lvl>
    <w:lvl w:ilvl="4" w:tplc="977AC118" w:tentative="1">
      <w:start w:val="1"/>
      <w:numFmt w:val="bullet"/>
      <w:lvlText w:val="o"/>
      <w:lvlJc w:val="left"/>
      <w:pPr>
        <w:ind w:left="3600" w:hanging="360"/>
      </w:pPr>
      <w:rPr>
        <w:rFonts w:ascii="Courier New" w:hAnsi="Courier New" w:cs="Courier New" w:hint="default"/>
      </w:rPr>
    </w:lvl>
    <w:lvl w:ilvl="5" w:tplc="5C5831DE" w:tentative="1">
      <w:start w:val="1"/>
      <w:numFmt w:val="bullet"/>
      <w:lvlText w:val=""/>
      <w:lvlJc w:val="left"/>
      <w:pPr>
        <w:ind w:left="4320" w:hanging="360"/>
      </w:pPr>
      <w:rPr>
        <w:rFonts w:ascii="Wingdings" w:hAnsi="Wingdings" w:hint="default"/>
      </w:rPr>
    </w:lvl>
    <w:lvl w:ilvl="6" w:tplc="56E29E5E" w:tentative="1">
      <w:start w:val="1"/>
      <w:numFmt w:val="bullet"/>
      <w:lvlText w:val=""/>
      <w:lvlJc w:val="left"/>
      <w:pPr>
        <w:ind w:left="5040" w:hanging="360"/>
      </w:pPr>
      <w:rPr>
        <w:rFonts w:ascii="Symbol" w:hAnsi="Symbol" w:hint="default"/>
      </w:rPr>
    </w:lvl>
    <w:lvl w:ilvl="7" w:tplc="E3D8767E" w:tentative="1">
      <w:start w:val="1"/>
      <w:numFmt w:val="bullet"/>
      <w:lvlText w:val="o"/>
      <w:lvlJc w:val="left"/>
      <w:pPr>
        <w:ind w:left="5760" w:hanging="360"/>
      </w:pPr>
      <w:rPr>
        <w:rFonts w:ascii="Courier New" w:hAnsi="Courier New" w:cs="Courier New" w:hint="default"/>
      </w:rPr>
    </w:lvl>
    <w:lvl w:ilvl="8" w:tplc="5C9E858E" w:tentative="1">
      <w:start w:val="1"/>
      <w:numFmt w:val="bullet"/>
      <w:lvlText w:val=""/>
      <w:lvlJc w:val="left"/>
      <w:pPr>
        <w:ind w:left="6480" w:hanging="360"/>
      </w:pPr>
      <w:rPr>
        <w:rFonts w:ascii="Wingdings" w:hAnsi="Wingdings" w:hint="default"/>
      </w:rPr>
    </w:lvl>
  </w:abstractNum>
  <w:abstractNum w:abstractNumId="25" w15:restartNumberingAfterBreak="0">
    <w:nsid w:val="78011441"/>
    <w:multiLevelType w:val="multilevel"/>
    <w:tmpl w:val="FD52FF62"/>
    <w:lvl w:ilvl="0">
      <w:start w:val="3"/>
      <w:numFmt w:val="decimal"/>
      <w:lvlText w:val="%1"/>
      <w:lvlJc w:val="left"/>
      <w:pPr>
        <w:ind w:left="420" w:hanging="420"/>
      </w:pPr>
      <w:rPr>
        <w:rFonts w:hint="default"/>
        <w:u w:val="none"/>
      </w:rPr>
    </w:lvl>
    <w:lvl w:ilvl="1">
      <w:start w:val="9"/>
      <w:numFmt w:val="decimal"/>
      <w:lvlText w:val="%1.%2"/>
      <w:lvlJc w:val="left"/>
      <w:pPr>
        <w:ind w:left="1838" w:hanging="420"/>
      </w:pPr>
      <w:rPr>
        <w:rFonts w:hint="default"/>
        <w:u w:val="none"/>
      </w:rPr>
    </w:lvl>
    <w:lvl w:ilvl="2">
      <w:start w:val="1"/>
      <w:numFmt w:val="decimal"/>
      <w:lvlText w:val="%1.%2.%3"/>
      <w:lvlJc w:val="left"/>
      <w:pPr>
        <w:ind w:left="1860" w:hanging="720"/>
      </w:pPr>
      <w:rPr>
        <w:rFonts w:hint="default"/>
        <w:u w:val="none"/>
      </w:rPr>
    </w:lvl>
    <w:lvl w:ilvl="3">
      <w:start w:val="1"/>
      <w:numFmt w:val="decimal"/>
      <w:lvlText w:val="%1.%2.%3.%4"/>
      <w:lvlJc w:val="left"/>
      <w:pPr>
        <w:ind w:left="2430" w:hanging="720"/>
      </w:pPr>
      <w:rPr>
        <w:rFonts w:hint="default"/>
        <w:u w:val="none"/>
      </w:rPr>
    </w:lvl>
    <w:lvl w:ilvl="4">
      <w:start w:val="1"/>
      <w:numFmt w:val="decimal"/>
      <w:lvlText w:val="%1.%2.%3.%4.%5"/>
      <w:lvlJc w:val="left"/>
      <w:pPr>
        <w:ind w:left="3360" w:hanging="1080"/>
      </w:pPr>
      <w:rPr>
        <w:rFonts w:hint="default"/>
        <w:u w:val="none"/>
      </w:rPr>
    </w:lvl>
    <w:lvl w:ilvl="5">
      <w:start w:val="1"/>
      <w:numFmt w:val="decimal"/>
      <w:lvlText w:val="%1.%2.%3.%4.%5.%6"/>
      <w:lvlJc w:val="left"/>
      <w:pPr>
        <w:ind w:left="3930" w:hanging="1080"/>
      </w:pPr>
      <w:rPr>
        <w:rFonts w:hint="default"/>
        <w:u w:val="none"/>
      </w:rPr>
    </w:lvl>
    <w:lvl w:ilvl="6">
      <w:start w:val="1"/>
      <w:numFmt w:val="decimal"/>
      <w:lvlText w:val="%1.%2.%3.%4.%5.%6.%7"/>
      <w:lvlJc w:val="left"/>
      <w:pPr>
        <w:ind w:left="4860" w:hanging="1440"/>
      </w:pPr>
      <w:rPr>
        <w:rFonts w:hint="default"/>
        <w:u w:val="none"/>
      </w:rPr>
    </w:lvl>
    <w:lvl w:ilvl="7">
      <w:start w:val="1"/>
      <w:numFmt w:val="decimal"/>
      <w:lvlText w:val="%1.%2.%3.%4.%5.%6.%7.%8"/>
      <w:lvlJc w:val="left"/>
      <w:pPr>
        <w:ind w:left="5430" w:hanging="1440"/>
      </w:pPr>
      <w:rPr>
        <w:rFonts w:hint="default"/>
        <w:u w:val="none"/>
      </w:rPr>
    </w:lvl>
    <w:lvl w:ilvl="8">
      <w:start w:val="1"/>
      <w:numFmt w:val="decimal"/>
      <w:lvlText w:val="%1.%2.%3.%4.%5.%6.%7.%8.%9"/>
      <w:lvlJc w:val="left"/>
      <w:pPr>
        <w:ind w:left="6360" w:hanging="1800"/>
      </w:pPr>
      <w:rPr>
        <w:rFonts w:hint="default"/>
        <w:u w:val="none"/>
      </w:rPr>
    </w:lvl>
  </w:abstractNum>
  <w:abstractNum w:abstractNumId="26" w15:restartNumberingAfterBreak="0">
    <w:nsid w:val="79B31058"/>
    <w:multiLevelType w:val="hybridMultilevel"/>
    <w:tmpl w:val="B74A13F8"/>
    <w:lvl w:ilvl="0" w:tplc="E24C1530">
      <w:start w:val="1"/>
      <w:numFmt w:val="lowerLetter"/>
      <w:lvlText w:val="%1)"/>
      <w:lvlJc w:val="left"/>
      <w:pPr>
        <w:ind w:left="927" w:hanging="360"/>
      </w:pPr>
      <w:rPr>
        <w:rFonts w:hint="default"/>
      </w:rPr>
    </w:lvl>
    <w:lvl w:ilvl="1" w:tplc="3196C62C">
      <w:start w:val="1"/>
      <w:numFmt w:val="lowerLetter"/>
      <w:lvlText w:val="%2."/>
      <w:lvlJc w:val="left"/>
      <w:pPr>
        <w:ind w:left="1647" w:hanging="360"/>
      </w:pPr>
    </w:lvl>
    <w:lvl w:ilvl="2" w:tplc="36E2FD4C" w:tentative="1">
      <w:start w:val="1"/>
      <w:numFmt w:val="lowerRoman"/>
      <w:lvlText w:val="%3."/>
      <w:lvlJc w:val="right"/>
      <w:pPr>
        <w:ind w:left="2367" w:hanging="180"/>
      </w:pPr>
    </w:lvl>
    <w:lvl w:ilvl="3" w:tplc="F42E1870" w:tentative="1">
      <w:start w:val="1"/>
      <w:numFmt w:val="decimal"/>
      <w:lvlText w:val="%4."/>
      <w:lvlJc w:val="left"/>
      <w:pPr>
        <w:ind w:left="3087" w:hanging="360"/>
      </w:pPr>
    </w:lvl>
    <w:lvl w:ilvl="4" w:tplc="EFA086E4" w:tentative="1">
      <w:start w:val="1"/>
      <w:numFmt w:val="lowerLetter"/>
      <w:lvlText w:val="%5."/>
      <w:lvlJc w:val="left"/>
      <w:pPr>
        <w:ind w:left="3807" w:hanging="360"/>
      </w:pPr>
    </w:lvl>
    <w:lvl w:ilvl="5" w:tplc="37FAD72C" w:tentative="1">
      <w:start w:val="1"/>
      <w:numFmt w:val="lowerRoman"/>
      <w:lvlText w:val="%6."/>
      <w:lvlJc w:val="right"/>
      <w:pPr>
        <w:ind w:left="4527" w:hanging="180"/>
      </w:pPr>
    </w:lvl>
    <w:lvl w:ilvl="6" w:tplc="42E22CBE" w:tentative="1">
      <w:start w:val="1"/>
      <w:numFmt w:val="decimal"/>
      <w:lvlText w:val="%7."/>
      <w:lvlJc w:val="left"/>
      <w:pPr>
        <w:ind w:left="5247" w:hanging="360"/>
      </w:pPr>
    </w:lvl>
    <w:lvl w:ilvl="7" w:tplc="FE6E4A64" w:tentative="1">
      <w:start w:val="1"/>
      <w:numFmt w:val="lowerLetter"/>
      <w:lvlText w:val="%8."/>
      <w:lvlJc w:val="left"/>
      <w:pPr>
        <w:ind w:left="5967" w:hanging="360"/>
      </w:pPr>
    </w:lvl>
    <w:lvl w:ilvl="8" w:tplc="2F1C9FA8" w:tentative="1">
      <w:start w:val="1"/>
      <w:numFmt w:val="lowerRoman"/>
      <w:lvlText w:val="%9."/>
      <w:lvlJc w:val="right"/>
      <w:pPr>
        <w:ind w:left="6687" w:hanging="180"/>
      </w:pPr>
    </w:lvl>
  </w:abstractNum>
  <w:abstractNum w:abstractNumId="27" w15:restartNumberingAfterBreak="0">
    <w:nsid w:val="7CAC2785"/>
    <w:multiLevelType w:val="hybridMultilevel"/>
    <w:tmpl w:val="C896BCEC"/>
    <w:lvl w:ilvl="0" w:tplc="458A22BC">
      <w:start w:val="1"/>
      <w:numFmt w:val="decimal"/>
      <w:lvlText w:val="%1"/>
      <w:lvlJc w:val="left"/>
      <w:pPr>
        <w:ind w:left="1279" w:hanging="570"/>
      </w:pPr>
      <w:rPr>
        <w:rFonts w:asciiTheme="minorHAnsi" w:hAnsiTheme="minorHAnsi" w:cs="Calibri"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B00964"/>
    <w:multiLevelType w:val="hybridMultilevel"/>
    <w:tmpl w:val="FE5E0CE6"/>
    <w:lvl w:ilvl="0" w:tplc="142676DE">
      <w:start w:val="1"/>
      <w:numFmt w:val="bullet"/>
      <w:lvlText w:val="•"/>
      <w:lvlJc w:val="left"/>
      <w:pPr>
        <w:tabs>
          <w:tab w:val="num" w:pos="720"/>
        </w:tabs>
        <w:ind w:left="720" w:hanging="360"/>
      </w:pPr>
      <w:rPr>
        <w:rFonts w:ascii="Arial" w:hAnsi="Arial" w:hint="default"/>
      </w:rPr>
    </w:lvl>
    <w:lvl w:ilvl="1" w:tplc="9A30B6CC" w:tentative="1">
      <w:start w:val="1"/>
      <w:numFmt w:val="bullet"/>
      <w:lvlText w:val="•"/>
      <w:lvlJc w:val="left"/>
      <w:pPr>
        <w:tabs>
          <w:tab w:val="num" w:pos="1440"/>
        </w:tabs>
        <w:ind w:left="1440" w:hanging="360"/>
      </w:pPr>
      <w:rPr>
        <w:rFonts w:ascii="Arial" w:hAnsi="Arial" w:hint="default"/>
      </w:rPr>
    </w:lvl>
    <w:lvl w:ilvl="2" w:tplc="4282FE36" w:tentative="1">
      <w:start w:val="1"/>
      <w:numFmt w:val="bullet"/>
      <w:lvlText w:val="•"/>
      <w:lvlJc w:val="left"/>
      <w:pPr>
        <w:tabs>
          <w:tab w:val="num" w:pos="2160"/>
        </w:tabs>
        <w:ind w:left="2160" w:hanging="360"/>
      </w:pPr>
      <w:rPr>
        <w:rFonts w:ascii="Arial" w:hAnsi="Arial" w:hint="default"/>
      </w:rPr>
    </w:lvl>
    <w:lvl w:ilvl="3" w:tplc="F0E42530" w:tentative="1">
      <w:start w:val="1"/>
      <w:numFmt w:val="bullet"/>
      <w:lvlText w:val="•"/>
      <w:lvlJc w:val="left"/>
      <w:pPr>
        <w:tabs>
          <w:tab w:val="num" w:pos="2880"/>
        </w:tabs>
        <w:ind w:left="2880" w:hanging="360"/>
      </w:pPr>
      <w:rPr>
        <w:rFonts w:ascii="Arial" w:hAnsi="Arial" w:hint="default"/>
      </w:rPr>
    </w:lvl>
    <w:lvl w:ilvl="4" w:tplc="E69691C0" w:tentative="1">
      <w:start w:val="1"/>
      <w:numFmt w:val="bullet"/>
      <w:lvlText w:val="•"/>
      <w:lvlJc w:val="left"/>
      <w:pPr>
        <w:tabs>
          <w:tab w:val="num" w:pos="3600"/>
        </w:tabs>
        <w:ind w:left="3600" w:hanging="360"/>
      </w:pPr>
      <w:rPr>
        <w:rFonts w:ascii="Arial" w:hAnsi="Arial" w:hint="default"/>
      </w:rPr>
    </w:lvl>
    <w:lvl w:ilvl="5" w:tplc="EE16797E" w:tentative="1">
      <w:start w:val="1"/>
      <w:numFmt w:val="bullet"/>
      <w:lvlText w:val="•"/>
      <w:lvlJc w:val="left"/>
      <w:pPr>
        <w:tabs>
          <w:tab w:val="num" w:pos="4320"/>
        </w:tabs>
        <w:ind w:left="4320" w:hanging="360"/>
      </w:pPr>
      <w:rPr>
        <w:rFonts w:ascii="Arial" w:hAnsi="Arial" w:hint="default"/>
      </w:rPr>
    </w:lvl>
    <w:lvl w:ilvl="6" w:tplc="54549B12" w:tentative="1">
      <w:start w:val="1"/>
      <w:numFmt w:val="bullet"/>
      <w:lvlText w:val="•"/>
      <w:lvlJc w:val="left"/>
      <w:pPr>
        <w:tabs>
          <w:tab w:val="num" w:pos="5040"/>
        </w:tabs>
        <w:ind w:left="5040" w:hanging="360"/>
      </w:pPr>
      <w:rPr>
        <w:rFonts w:ascii="Arial" w:hAnsi="Arial" w:hint="default"/>
      </w:rPr>
    </w:lvl>
    <w:lvl w:ilvl="7" w:tplc="A98AB7B8" w:tentative="1">
      <w:start w:val="1"/>
      <w:numFmt w:val="bullet"/>
      <w:lvlText w:val="•"/>
      <w:lvlJc w:val="left"/>
      <w:pPr>
        <w:tabs>
          <w:tab w:val="num" w:pos="5760"/>
        </w:tabs>
        <w:ind w:left="5760" w:hanging="360"/>
      </w:pPr>
      <w:rPr>
        <w:rFonts w:ascii="Arial" w:hAnsi="Arial" w:hint="default"/>
      </w:rPr>
    </w:lvl>
    <w:lvl w:ilvl="8" w:tplc="97B0EA1C" w:tentative="1">
      <w:start w:val="1"/>
      <w:numFmt w:val="bullet"/>
      <w:lvlText w:val="•"/>
      <w:lvlJc w:val="left"/>
      <w:pPr>
        <w:tabs>
          <w:tab w:val="num" w:pos="6480"/>
        </w:tabs>
        <w:ind w:left="6480" w:hanging="360"/>
      </w:pPr>
      <w:rPr>
        <w:rFonts w:ascii="Arial" w:hAnsi="Arial" w:hint="default"/>
      </w:rPr>
    </w:lvl>
  </w:abstractNum>
  <w:num w:numId="1" w16cid:durableId="663553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641521">
    <w:abstractNumId w:val="22"/>
  </w:num>
  <w:num w:numId="3" w16cid:durableId="947926269">
    <w:abstractNumId w:val="14"/>
  </w:num>
  <w:num w:numId="4" w16cid:durableId="905411098">
    <w:abstractNumId w:val="17"/>
  </w:num>
  <w:num w:numId="5" w16cid:durableId="1894731057">
    <w:abstractNumId w:val="6"/>
  </w:num>
  <w:num w:numId="6" w16cid:durableId="1697728101">
    <w:abstractNumId w:val="5"/>
  </w:num>
  <w:num w:numId="7" w16cid:durableId="787745492">
    <w:abstractNumId w:val="7"/>
  </w:num>
  <w:num w:numId="8" w16cid:durableId="1916931631">
    <w:abstractNumId w:val="20"/>
  </w:num>
  <w:num w:numId="9" w16cid:durableId="874003871">
    <w:abstractNumId w:val="28"/>
  </w:num>
  <w:num w:numId="10" w16cid:durableId="1823692877">
    <w:abstractNumId w:val="3"/>
  </w:num>
  <w:num w:numId="11" w16cid:durableId="378942849">
    <w:abstractNumId w:val="27"/>
  </w:num>
  <w:num w:numId="12" w16cid:durableId="612519128">
    <w:abstractNumId w:val="0"/>
  </w:num>
  <w:num w:numId="13" w16cid:durableId="610403171">
    <w:abstractNumId w:val="10"/>
  </w:num>
  <w:num w:numId="14" w16cid:durableId="1047334128">
    <w:abstractNumId w:val="19"/>
  </w:num>
  <w:num w:numId="15" w16cid:durableId="1953978514">
    <w:abstractNumId w:val="24"/>
  </w:num>
  <w:num w:numId="16" w16cid:durableId="2028020116">
    <w:abstractNumId w:val="16"/>
  </w:num>
  <w:num w:numId="17" w16cid:durableId="1081175293">
    <w:abstractNumId w:val="2"/>
  </w:num>
  <w:num w:numId="18" w16cid:durableId="1782261358">
    <w:abstractNumId w:val="1"/>
  </w:num>
  <w:num w:numId="19" w16cid:durableId="1964842003">
    <w:abstractNumId w:val="23"/>
  </w:num>
  <w:num w:numId="20" w16cid:durableId="904798557">
    <w:abstractNumId w:val="4"/>
  </w:num>
  <w:num w:numId="21" w16cid:durableId="1449935949">
    <w:abstractNumId w:val="25"/>
  </w:num>
  <w:num w:numId="22" w16cid:durableId="1570536490">
    <w:abstractNumId w:val="12"/>
  </w:num>
  <w:num w:numId="23" w16cid:durableId="43408733">
    <w:abstractNumId w:val="9"/>
  </w:num>
  <w:num w:numId="24" w16cid:durableId="1869679765">
    <w:abstractNumId w:val="26"/>
  </w:num>
  <w:num w:numId="25" w16cid:durableId="2079588472">
    <w:abstractNumId w:val="18"/>
  </w:num>
  <w:num w:numId="26" w16cid:durableId="1993757427">
    <w:abstractNumId w:val="21"/>
  </w:num>
  <w:num w:numId="27" w16cid:durableId="1661232377">
    <w:abstractNumId w:val="15"/>
  </w:num>
  <w:num w:numId="28" w16cid:durableId="939945638">
    <w:abstractNumId w:val="11"/>
  </w:num>
  <w:num w:numId="29" w16cid:durableId="2036155325">
    <w:abstractNumId w:val="8"/>
  </w:num>
  <w:num w:numId="30" w16cid:durableId="827287612">
    <w:abstractNumId w:val="13"/>
  </w:num>
  <w:num w:numId="31" w16cid:durableId="156402458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fr-F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25"/>
    <w:rsid w:val="000004F2"/>
    <w:rsid w:val="000013B2"/>
    <w:rsid w:val="00001417"/>
    <w:rsid w:val="00001CAC"/>
    <w:rsid w:val="000035ED"/>
    <w:rsid w:val="00003CEC"/>
    <w:rsid w:val="00003DBD"/>
    <w:rsid w:val="00004261"/>
    <w:rsid w:val="00004442"/>
    <w:rsid w:val="0000549F"/>
    <w:rsid w:val="0000565A"/>
    <w:rsid w:val="000059D9"/>
    <w:rsid w:val="00006118"/>
    <w:rsid w:val="000063E1"/>
    <w:rsid w:val="00006ECA"/>
    <w:rsid w:val="00010521"/>
    <w:rsid w:val="000123D3"/>
    <w:rsid w:val="000129B7"/>
    <w:rsid w:val="0001397F"/>
    <w:rsid w:val="00013AAD"/>
    <w:rsid w:val="00013E1E"/>
    <w:rsid w:val="00014AEF"/>
    <w:rsid w:val="00015135"/>
    <w:rsid w:val="000160FE"/>
    <w:rsid w:val="00016874"/>
    <w:rsid w:val="0001785A"/>
    <w:rsid w:val="00020673"/>
    <w:rsid w:val="0002108E"/>
    <w:rsid w:val="00021337"/>
    <w:rsid w:val="0002183E"/>
    <w:rsid w:val="00021849"/>
    <w:rsid w:val="00022EA8"/>
    <w:rsid w:val="00024149"/>
    <w:rsid w:val="0002469E"/>
    <w:rsid w:val="00024893"/>
    <w:rsid w:val="00025CC0"/>
    <w:rsid w:val="00025CEF"/>
    <w:rsid w:val="0002670A"/>
    <w:rsid w:val="00026920"/>
    <w:rsid w:val="000272A8"/>
    <w:rsid w:val="000274E7"/>
    <w:rsid w:val="0003001A"/>
    <w:rsid w:val="00030034"/>
    <w:rsid w:val="0003050B"/>
    <w:rsid w:val="00030BCF"/>
    <w:rsid w:val="00031767"/>
    <w:rsid w:val="00031A16"/>
    <w:rsid w:val="000334FF"/>
    <w:rsid w:val="0003374A"/>
    <w:rsid w:val="00033D4A"/>
    <w:rsid w:val="000342F4"/>
    <w:rsid w:val="0003447D"/>
    <w:rsid w:val="000362E9"/>
    <w:rsid w:val="000378EE"/>
    <w:rsid w:val="00037BE8"/>
    <w:rsid w:val="00041091"/>
    <w:rsid w:val="00042CE4"/>
    <w:rsid w:val="00042EE6"/>
    <w:rsid w:val="0004324B"/>
    <w:rsid w:val="00044072"/>
    <w:rsid w:val="000448BB"/>
    <w:rsid w:val="00044F9A"/>
    <w:rsid w:val="000451F6"/>
    <w:rsid w:val="000471CB"/>
    <w:rsid w:val="000473E6"/>
    <w:rsid w:val="00047AFD"/>
    <w:rsid w:val="00050E8D"/>
    <w:rsid w:val="00050EB2"/>
    <w:rsid w:val="00051113"/>
    <w:rsid w:val="00052A4C"/>
    <w:rsid w:val="000533B8"/>
    <w:rsid w:val="00053AAC"/>
    <w:rsid w:val="000540CE"/>
    <w:rsid w:val="00055950"/>
    <w:rsid w:val="00055BFE"/>
    <w:rsid w:val="000569B4"/>
    <w:rsid w:val="00057D67"/>
    <w:rsid w:val="00057DD9"/>
    <w:rsid w:val="00057EA7"/>
    <w:rsid w:val="00060AAC"/>
    <w:rsid w:val="00060B4C"/>
    <w:rsid w:val="0006113E"/>
    <w:rsid w:val="000614B0"/>
    <w:rsid w:val="00061D8D"/>
    <w:rsid w:val="00062247"/>
    <w:rsid w:val="00062EF1"/>
    <w:rsid w:val="000630B1"/>
    <w:rsid w:val="000633D3"/>
    <w:rsid w:val="00063BE1"/>
    <w:rsid w:val="00063F6F"/>
    <w:rsid w:val="000644F5"/>
    <w:rsid w:val="00064DBB"/>
    <w:rsid w:val="0006551B"/>
    <w:rsid w:val="000661EA"/>
    <w:rsid w:val="00066DF4"/>
    <w:rsid w:val="00066E8C"/>
    <w:rsid w:val="00070766"/>
    <w:rsid w:val="00071CB8"/>
    <w:rsid w:val="00071FE0"/>
    <w:rsid w:val="00072048"/>
    <w:rsid w:val="00072870"/>
    <w:rsid w:val="00072CB6"/>
    <w:rsid w:val="00072DE8"/>
    <w:rsid w:val="00072EA3"/>
    <w:rsid w:val="00073C22"/>
    <w:rsid w:val="00073CED"/>
    <w:rsid w:val="00073EFD"/>
    <w:rsid w:val="00074B21"/>
    <w:rsid w:val="00074B73"/>
    <w:rsid w:val="00075631"/>
    <w:rsid w:val="00075F5E"/>
    <w:rsid w:val="000762AF"/>
    <w:rsid w:val="00076BE8"/>
    <w:rsid w:val="00076FF5"/>
    <w:rsid w:val="000777DB"/>
    <w:rsid w:val="000778E7"/>
    <w:rsid w:val="00077C0B"/>
    <w:rsid w:val="000806D8"/>
    <w:rsid w:val="00080C65"/>
    <w:rsid w:val="00080E82"/>
    <w:rsid w:val="00081675"/>
    <w:rsid w:val="0008192D"/>
    <w:rsid w:val="00081C8D"/>
    <w:rsid w:val="00084451"/>
    <w:rsid w:val="0008454F"/>
    <w:rsid w:val="0008552D"/>
    <w:rsid w:val="000858EF"/>
    <w:rsid w:val="00086E50"/>
    <w:rsid w:val="00087E29"/>
    <w:rsid w:val="00090545"/>
    <w:rsid w:val="00090E84"/>
    <w:rsid w:val="00092002"/>
    <w:rsid w:val="000922A5"/>
    <w:rsid w:val="00092A11"/>
    <w:rsid w:val="00092D0C"/>
    <w:rsid w:val="00092D1D"/>
    <w:rsid w:val="00093511"/>
    <w:rsid w:val="000938CC"/>
    <w:rsid w:val="0009680E"/>
    <w:rsid w:val="00096EA8"/>
    <w:rsid w:val="00097668"/>
    <w:rsid w:val="00097E73"/>
    <w:rsid w:val="000A0677"/>
    <w:rsid w:val="000A0F3E"/>
    <w:rsid w:val="000A140D"/>
    <w:rsid w:val="000A158F"/>
    <w:rsid w:val="000A1B3E"/>
    <w:rsid w:val="000A32BE"/>
    <w:rsid w:val="000A40EB"/>
    <w:rsid w:val="000A4597"/>
    <w:rsid w:val="000A4C74"/>
    <w:rsid w:val="000A4E96"/>
    <w:rsid w:val="000A5114"/>
    <w:rsid w:val="000A5840"/>
    <w:rsid w:val="000A5874"/>
    <w:rsid w:val="000A6D87"/>
    <w:rsid w:val="000A72DA"/>
    <w:rsid w:val="000B000F"/>
    <w:rsid w:val="000B04D7"/>
    <w:rsid w:val="000B0508"/>
    <w:rsid w:val="000B15B1"/>
    <w:rsid w:val="000B1F9D"/>
    <w:rsid w:val="000B2E4E"/>
    <w:rsid w:val="000B2F69"/>
    <w:rsid w:val="000B34F2"/>
    <w:rsid w:val="000B5746"/>
    <w:rsid w:val="000B57A0"/>
    <w:rsid w:val="000B58B0"/>
    <w:rsid w:val="000B5B64"/>
    <w:rsid w:val="000B6947"/>
    <w:rsid w:val="000B7E74"/>
    <w:rsid w:val="000C052E"/>
    <w:rsid w:val="000C0B40"/>
    <w:rsid w:val="000C0DFF"/>
    <w:rsid w:val="000C109C"/>
    <w:rsid w:val="000C2AAA"/>
    <w:rsid w:val="000C2C7B"/>
    <w:rsid w:val="000C40E1"/>
    <w:rsid w:val="000C4482"/>
    <w:rsid w:val="000C4BF0"/>
    <w:rsid w:val="000C4D57"/>
    <w:rsid w:val="000C5002"/>
    <w:rsid w:val="000C514D"/>
    <w:rsid w:val="000C594B"/>
    <w:rsid w:val="000C5C3A"/>
    <w:rsid w:val="000C60D2"/>
    <w:rsid w:val="000C69D5"/>
    <w:rsid w:val="000C6FED"/>
    <w:rsid w:val="000C75F8"/>
    <w:rsid w:val="000C7922"/>
    <w:rsid w:val="000D0646"/>
    <w:rsid w:val="000D07D6"/>
    <w:rsid w:val="000D0C5E"/>
    <w:rsid w:val="000D0E5E"/>
    <w:rsid w:val="000D0FD5"/>
    <w:rsid w:val="000D15C6"/>
    <w:rsid w:val="000D1870"/>
    <w:rsid w:val="000D2C80"/>
    <w:rsid w:val="000D464C"/>
    <w:rsid w:val="000D4EEA"/>
    <w:rsid w:val="000D5E49"/>
    <w:rsid w:val="000D695C"/>
    <w:rsid w:val="000D7581"/>
    <w:rsid w:val="000D7915"/>
    <w:rsid w:val="000E0E79"/>
    <w:rsid w:val="000E1004"/>
    <w:rsid w:val="000E115E"/>
    <w:rsid w:val="000E1E96"/>
    <w:rsid w:val="000E2AAD"/>
    <w:rsid w:val="000E310D"/>
    <w:rsid w:val="000E33AA"/>
    <w:rsid w:val="000E34CD"/>
    <w:rsid w:val="000E5018"/>
    <w:rsid w:val="000E568E"/>
    <w:rsid w:val="000E600C"/>
    <w:rsid w:val="000E66CF"/>
    <w:rsid w:val="000E7374"/>
    <w:rsid w:val="000E796D"/>
    <w:rsid w:val="000F0DE2"/>
    <w:rsid w:val="000F224D"/>
    <w:rsid w:val="000F3456"/>
    <w:rsid w:val="000F3932"/>
    <w:rsid w:val="000F3997"/>
    <w:rsid w:val="000F401E"/>
    <w:rsid w:val="000F414A"/>
    <w:rsid w:val="000F493C"/>
    <w:rsid w:val="000F4BD4"/>
    <w:rsid w:val="000F6203"/>
    <w:rsid w:val="000F6338"/>
    <w:rsid w:val="00100B39"/>
    <w:rsid w:val="0010106D"/>
    <w:rsid w:val="00101308"/>
    <w:rsid w:val="0010176E"/>
    <w:rsid w:val="001036FF"/>
    <w:rsid w:val="00103872"/>
    <w:rsid w:val="00103FAC"/>
    <w:rsid w:val="001040CB"/>
    <w:rsid w:val="00104448"/>
    <w:rsid w:val="00105352"/>
    <w:rsid w:val="00105654"/>
    <w:rsid w:val="00105F23"/>
    <w:rsid w:val="0010660F"/>
    <w:rsid w:val="001076B6"/>
    <w:rsid w:val="001077E0"/>
    <w:rsid w:val="00110427"/>
    <w:rsid w:val="00110490"/>
    <w:rsid w:val="001140C0"/>
    <w:rsid w:val="00114237"/>
    <w:rsid w:val="0011560C"/>
    <w:rsid w:val="00115629"/>
    <w:rsid w:val="0011580E"/>
    <w:rsid w:val="00116869"/>
    <w:rsid w:val="001168DF"/>
    <w:rsid w:val="00116C4F"/>
    <w:rsid w:val="00116FF0"/>
    <w:rsid w:val="00117099"/>
    <w:rsid w:val="00117910"/>
    <w:rsid w:val="00117913"/>
    <w:rsid w:val="00120240"/>
    <w:rsid w:val="00120354"/>
    <w:rsid w:val="001203FB"/>
    <w:rsid w:val="001204E8"/>
    <w:rsid w:val="00120B42"/>
    <w:rsid w:val="00120CE2"/>
    <w:rsid w:val="00120E12"/>
    <w:rsid w:val="00120F44"/>
    <w:rsid w:val="00121782"/>
    <w:rsid w:val="00121B81"/>
    <w:rsid w:val="00121C88"/>
    <w:rsid w:val="00122E44"/>
    <w:rsid w:val="00123A12"/>
    <w:rsid w:val="0012407E"/>
    <w:rsid w:val="00124169"/>
    <w:rsid w:val="001246E4"/>
    <w:rsid w:val="001252E6"/>
    <w:rsid w:val="001254C7"/>
    <w:rsid w:val="001260C9"/>
    <w:rsid w:val="00126B76"/>
    <w:rsid w:val="00126F0C"/>
    <w:rsid w:val="001277EB"/>
    <w:rsid w:val="00131C8E"/>
    <w:rsid w:val="0013246F"/>
    <w:rsid w:val="001329A3"/>
    <w:rsid w:val="00133CEA"/>
    <w:rsid w:val="00135498"/>
    <w:rsid w:val="001376FA"/>
    <w:rsid w:val="00140634"/>
    <w:rsid w:val="00140BF6"/>
    <w:rsid w:val="00141819"/>
    <w:rsid w:val="00144429"/>
    <w:rsid w:val="00144568"/>
    <w:rsid w:val="00144999"/>
    <w:rsid w:val="00147394"/>
    <w:rsid w:val="00147506"/>
    <w:rsid w:val="00147789"/>
    <w:rsid w:val="00147834"/>
    <w:rsid w:val="00147D65"/>
    <w:rsid w:val="0015008E"/>
    <w:rsid w:val="00150170"/>
    <w:rsid w:val="001501FA"/>
    <w:rsid w:val="001505A7"/>
    <w:rsid w:val="00151637"/>
    <w:rsid w:val="00151E00"/>
    <w:rsid w:val="00153082"/>
    <w:rsid w:val="00153547"/>
    <w:rsid w:val="0015373F"/>
    <w:rsid w:val="00154877"/>
    <w:rsid w:val="00154BD5"/>
    <w:rsid w:val="001555DC"/>
    <w:rsid w:val="00155ED5"/>
    <w:rsid w:val="00155FF7"/>
    <w:rsid w:val="0015710D"/>
    <w:rsid w:val="001574DD"/>
    <w:rsid w:val="0015753B"/>
    <w:rsid w:val="00157B50"/>
    <w:rsid w:val="00157D72"/>
    <w:rsid w:val="001607F5"/>
    <w:rsid w:val="0016081F"/>
    <w:rsid w:val="00160990"/>
    <w:rsid w:val="0016149C"/>
    <w:rsid w:val="00161EB3"/>
    <w:rsid w:val="00162992"/>
    <w:rsid w:val="00162A04"/>
    <w:rsid w:val="00162BAA"/>
    <w:rsid w:val="0016327A"/>
    <w:rsid w:val="00163A32"/>
    <w:rsid w:val="00163B35"/>
    <w:rsid w:val="0016494F"/>
    <w:rsid w:val="00164A4F"/>
    <w:rsid w:val="00164CCC"/>
    <w:rsid w:val="00164EBC"/>
    <w:rsid w:val="00165FAE"/>
    <w:rsid w:val="00166F95"/>
    <w:rsid w:val="001701C7"/>
    <w:rsid w:val="00170655"/>
    <w:rsid w:val="0017197B"/>
    <w:rsid w:val="00171C6E"/>
    <w:rsid w:val="00171E05"/>
    <w:rsid w:val="00172BE1"/>
    <w:rsid w:val="001735EC"/>
    <w:rsid w:val="00173C47"/>
    <w:rsid w:val="00173EBF"/>
    <w:rsid w:val="001756D1"/>
    <w:rsid w:val="00175DAF"/>
    <w:rsid w:val="0017659F"/>
    <w:rsid w:val="00180F88"/>
    <w:rsid w:val="00181225"/>
    <w:rsid w:val="00182486"/>
    <w:rsid w:val="00182AC2"/>
    <w:rsid w:val="00183002"/>
    <w:rsid w:val="00184213"/>
    <w:rsid w:val="0018476E"/>
    <w:rsid w:val="00184C11"/>
    <w:rsid w:val="00184C25"/>
    <w:rsid w:val="00185466"/>
    <w:rsid w:val="0018605B"/>
    <w:rsid w:val="001863C9"/>
    <w:rsid w:val="00187154"/>
    <w:rsid w:val="0018733B"/>
    <w:rsid w:val="00190389"/>
    <w:rsid w:val="001909B4"/>
    <w:rsid w:val="00192862"/>
    <w:rsid w:val="00192A5A"/>
    <w:rsid w:val="00192B41"/>
    <w:rsid w:val="00192FAC"/>
    <w:rsid w:val="00192FE0"/>
    <w:rsid w:val="001932FC"/>
    <w:rsid w:val="001958A0"/>
    <w:rsid w:val="00195AC8"/>
    <w:rsid w:val="00196401"/>
    <w:rsid w:val="001966FD"/>
    <w:rsid w:val="00197677"/>
    <w:rsid w:val="00197E8E"/>
    <w:rsid w:val="001A04A3"/>
    <w:rsid w:val="001A0A87"/>
    <w:rsid w:val="001A1353"/>
    <w:rsid w:val="001A298C"/>
    <w:rsid w:val="001A2E60"/>
    <w:rsid w:val="001A2F79"/>
    <w:rsid w:val="001A380A"/>
    <w:rsid w:val="001A3A7D"/>
    <w:rsid w:val="001A3C2D"/>
    <w:rsid w:val="001A402E"/>
    <w:rsid w:val="001A4DF9"/>
    <w:rsid w:val="001A55F9"/>
    <w:rsid w:val="001A591C"/>
    <w:rsid w:val="001B1CE2"/>
    <w:rsid w:val="001B31F8"/>
    <w:rsid w:val="001B3DEF"/>
    <w:rsid w:val="001B4550"/>
    <w:rsid w:val="001B4D21"/>
    <w:rsid w:val="001B56B3"/>
    <w:rsid w:val="001B5B9E"/>
    <w:rsid w:val="001B70F2"/>
    <w:rsid w:val="001B7B09"/>
    <w:rsid w:val="001C0166"/>
    <w:rsid w:val="001C01D2"/>
    <w:rsid w:val="001C13A3"/>
    <w:rsid w:val="001C1757"/>
    <w:rsid w:val="001C1938"/>
    <w:rsid w:val="001C1A50"/>
    <w:rsid w:val="001C44A7"/>
    <w:rsid w:val="001C4603"/>
    <w:rsid w:val="001C504D"/>
    <w:rsid w:val="001C51CD"/>
    <w:rsid w:val="001C534E"/>
    <w:rsid w:val="001C645F"/>
    <w:rsid w:val="001C6AC4"/>
    <w:rsid w:val="001C6F61"/>
    <w:rsid w:val="001C78C8"/>
    <w:rsid w:val="001D011E"/>
    <w:rsid w:val="001D0854"/>
    <w:rsid w:val="001D0860"/>
    <w:rsid w:val="001D1B9F"/>
    <w:rsid w:val="001D2335"/>
    <w:rsid w:val="001D26ED"/>
    <w:rsid w:val="001D2969"/>
    <w:rsid w:val="001D2F04"/>
    <w:rsid w:val="001D3614"/>
    <w:rsid w:val="001D36B9"/>
    <w:rsid w:val="001D37B7"/>
    <w:rsid w:val="001D4090"/>
    <w:rsid w:val="001D42BB"/>
    <w:rsid w:val="001D4A49"/>
    <w:rsid w:val="001D4E98"/>
    <w:rsid w:val="001D5DB1"/>
    <w:rsid w:val="001D5EB2"/>
    <w:rsid w:val="001D5F48"/>
    <w:rsid w:val="001D6465"/>
    <w:rsid w:val="001D67E1"/>
    <w:rsid w:val="001D6B65"/>
    <w:rsid w:val="001D6CB2"/>
    <w:rsid w:val="001E061C"/>
    <w:rsid w:val="001E0762"/>
    <w:rsid w:val="001E12AF"/>
    <w:rsid w:val="001E12EF"/>
    <w:rsid w:val="001E130A"/>
    <w:rsid w:val="001E1BBA"/>
    <w:rsid w:val="001E221C"/>
    <w:rsid w:val="001E239C"/>
    <w:rsid w:val="001E2E0A"/>
    <w:rsid w:val="001E5125"/>
    <w:rsid w:val="001E60CF"/>
    <w:rsid w:val="001E6719"/>
    <w:rsid w:val="001E70B1"/>
    <w:rsid w:val="001E7481"/>
    <w:rsid w:val="001E7773"/>
    <w:rsid w:val="001E79D6"/>
    <w:rsid w:val="001E7EF1"/>
    <w:rsid w:val="001F0E1A"/>
    <w:rsid w:val="001F17CE"/>
    <w:rsid w:val="001F2757"/>
    <w:rsid w:val="001F27B0"/>
    <w:rsid w:val="001F29BB"/>
    <w:rsid w:val="001F2F2E"/>
    <w:rsid w:val="001F31A9"/>
    <w:rsid w:val="001F414C"/>
    <w:rsid w:val="001F48FC"/>
    <w:rsid w:val="001F553C"/>
    <w:rsid w:val="001F672A"/>
    <w:rsid w:val="001F74A8"/>
    <w:rsid w:val="001F79B1"/>
    <w:rsid w:val="0020008E"/>
    <w:rsid w:val="00200341"/>
    <w:rsid w:val="00200375"/>
    <w:rsid w:val="002004D2"/>
    <w:rsid w:val="002005C7"/>
    <w:rsid w:val="00201202"/>
    <w:rsid w:val="0020156A"/>
    <w:rsid w:val="002038EC"/>
    <w:rsid w:val="00203C04"/>
    <w:rsid w:val="00203CB3"/>
    <w:rsid w:val="00204ED9"/>
    <w:rsid w:val="002051F9"/>
    <w:rsid w:val="002066DB"/>
    <w:rsid w:val="00207263"/>
    <w:rsid w:val="00207797"/>
    <w:rsid w:val="00207BBD"/>
    <w:rsid w:val="00210644"/>
    <w:rsid w:val="00210BB0"/>
    <w:rsid w:val="002115BC"/>
    <w:rsid w:val="00211BD2"/>
    <w:rsid w:val="00212739"/>
    <w:rsid w:val="0021323E"/>
    <w:rsid w:val="00213759"/>
    <w:rsid w:val="00213B20"/>
    <w:rsid w:val="00213EAB"/>
    <w:rsid w:val="0021475B"/>
    <w:rsid w:val="00214B0F"/>
    <w:rsid w:val="00214EC9"/>
    <w:rsid w:val="00214FA3"/>
    <w:rsid w:val="00216061"/>
    <w:rsid w:val="00216BC3"/>
    <w:rsid w:val="00217B82"/>
    <w:rsid w:val="00220140"/>
    <w:rsid w:val="002203D6"/>
    <w:rsid w:val="002207C1"/>
    <w:rsid w:val="002212B0"/>
    <w:rsid w:val="002213ED"/>
    <w:rsid w:val="00221AE7"/>
    <w:rsid w:val="00221F8B"/>
    <w:rsid w:val="002227A9"/>
    <w:rsid w:val="00223236"/>
    <w:rsid w:val="002236EB"/>
    <w:rsid w:val="0022386D"/>
    <w:rsid w:val="002238B3"/>
    <w:rsid w:val="00224113"/>
    <w:rsid w:val="0022483D"/>
    <w:rsid w:val="00224AF1"/>
    <w:rsid w:val="00224F1A"/>
    <w:rsid w:val="00226CE3"/>
    <w:rsid w:val="00227A48"/>
    <w:rsid w:val="00227FF0"/>
    <w:rsid w:val="00230181"/>
    <w:rsid w:val="00231619"/>
    <w:rsid w:val="0023210F"/>
    <w:rsid w:val="002334EE"/>
    <w:rsid w:val="002335F8"/>
    <w:rsid w:val="00234636"/>
    <w:rsid w:val="0023467A"/>
    <w:rsid w:val="00234DF3"/>
    <w:rsid w:val="00235210"/>
    <w:rsid w:val="00236B3B"/>
    <w:rsid w:val="00237022"/>
    <w:rsid w:val="002370C9"/>
    <w:rsid w:val="00237780"/>
    <w:rsid w:val="00237DE7"/>
    <w:rsid w:val="002408B1"/>
    <w:rsid w:val="00240A2B"/>
    <w:rsid w:val="00241835"/>
    <w:rsid w:val="00241DF0"/>
    <w:rsid w:val="00241EB1"/>
    <w:rsid w:val="002422F1"/>
    <w:rsid w:val="002428DD"/>
    <w:rsid w:val="00242C4D"/>
    <w:rsid w:val="00243064"/>
    <w:rsid w:val="002433E5"/>
    <w:rsid w:val="002445D4"/>
    <w:rsid w:val="00244BDF"/>
    <w:rsid w:val="00244F02"/>
    <w:rsid w:val="00245871"/>
    <w:rsid w:val="002458A0"/>
    <w:rsid w:val="00245AC6"/>
    <w:rsid w:val="002466E6"/>
    <w:rsid w:val="00247CA7"/>
    <w:rsid w:val="00247D86"/>
    <w:rsid w:val="002507B4"/>
    <w:rsid w:val="002507D7"/>
    <w:rsid w:val="002510A4"/>
    <w:rsid w:val="002513C5"/>
    <w:rsid w:val="00252044"/>
    <w:rsid w:val="00253031"/>
    <w:rsid w:val="00253771"/>
    <w:rsid w:val="00253ABA"/>
    <w:rsid w:val="00254FCA"/>
    <w:rsid w:val="00255923"/>
    <w:rsid w:val="00255FFC"/>
    <w:rsid w:val="0025607B"/>
    <w:rsid w:val="00256FC9"/>
    <w:rsid w:val="002570FA"/>
    <w:rsid w:val="002616BC"/>
    <w:rsid w:val="00261F54"/>
    <w:rsid w:val="002620FD"/>
    <w:rsid w:val="002621D0"/>
    <w:rsid w:val="002621F5"/>
    <w:rsid w:val="00262A73"/>
    <w:rsid w:val="00262BF0"/>
    <w:rsid w:val="002638F7"/>
    <w:rsid w:val="002648CF"/>
    <w:rsid w:val="00265CBA"/>
    <w:rsid w:val="00266802"/>
    <w:rsid w:val="00267AEE"/>
    <w:rsid w:val="00267BCB"/>
    <w:rsid w:val="002710E2"/>
    <w:rsid w:val="00272252"/>
    <w:rsid w:val="0027234F"/>
    <w:rsid w:val="0027238A"/>
    <w:rsid w:val="002734E8"/>
    <w:rsid w:val="00273C0B"/>
    <w:rsid w:val="00273C3F"/>
    <w:rsid w:val="00273D16"/>
    <w:rsid w:val="00273FEB"/>
    <w:rsid w:val="002743B6"/>
    <w:rsid w:val="00274EBA"/>
    <w:rsid w:val="00276D5C"/>
    <w:rsid w:val="0027735B"/>
    <w:rsid w:val="002777E4"/>
    <w:rsid w:val="0027780F"/>
    <w:rsid w:val="002779CA"/>
    <w:rsid w:val="00277F6C"/>
    <w:rsid w:val="002802A8"/>
    <w:rsid w:val="00280A07"/>
    <w:rsid w:val="00280B73"/>
    <w:rsid w:val="00280DF2"/>
    <w:rsid w:val="002813D1"/>
    <w:rsid w:val="002819BC"/>
    <w:rsid w:val="002819D2"/>
    <w:rsid w:val="00281C34"/>
    <w:rsid w:val="00281C7C"/>
    <w:rsid w:val="0028268C"/>
    <w:rsid w:val="00282901"/>
    <w:rsid w:val="0028324C"/>
    <w:rsid w:val="00283509"/>
    <w:rsid w:val="0028536E"/>
    <w:rsid w:val="00287BEB"/>
    <w:rsid w:val="0029043D"/>
    <w:rsid w:val="00290673"/>
    <w:rsid w:val="00290BFE"/>
    <w:rsid w:val="00291318"/>
    <w:rsid w:val="0029134A"/>
    <w:rsid w:val="00291B45"/>
    <w:rsid w:val="00291E80"/>
    <w:rsid w:val="00291EB6"/>
    <w:rsid w:val="00292032"/>
    <w:rsid w:val="00292516"/>
    <w:rsid w:val="00292C55"/>
    <w:rsid w:val="00293951"/>
    <w:rsid w:val="002942F8"/>
    <w:rsid w:val="002945D2"/>
    <w:rsid w:val="002945F8"/>
    <w:rsid w:val="00294F58"/>
    <w:rsid w:val="00295BC1"/>
    <w:rsid w:val="00296686"/>
    <w:rsid w:val="002967C9"/>
    <w:rsid w:val="0029707F"/>
    <w:rsid w:val="002A0A2B"/>
    <w:rsid w:val="002A17E4"/>
    <w:rsid w:val="002A1D1E"/>
    <w:rsid w:val="002A1F3D"/>
    <w:rsid w:val="002A1FC1"/>
    <w:rsid w:val="002A2852"/>
    <w:rsid w:val="002A3B82"/>
    <w:rsid w:val="002A3F03"/>
    <w:rsid w:val="002A455B"/>
    <w:rsid w:val="002A68B1"/>
    <w:rsid w:val="002A6E07"/>
    <w:rsid w:val="002A78F5"/>
    <w:rsid w:val="002B0CA5"/>
    <w:rsid w:val="002B0CCF"/>
    <w:rsid w:val="002B1063"/>
    <w:rsid w:val="002B13F1"/>
    <w:rsid w:val="002B3763"/>
    <w:rsid w:val="002B3A06"/>
    <w:rsid w:val="002B3BF6"/>
    <w:rsid w:val="002B3C37"/>
    <w:rsid w:val="002B47E5"/>
    <w:rsid w:val="002B510E"/>
    <w:rsid w:val="002B5A19"/>
    <w:rsid w:val="002B6680"/>
    <w:rsid w:val="002B6B7C"/>
    <w:rsid w:val="002B6FF7"/>
    <w:rsid w:val="002C00F8"/>
    <w:rsid w:val="002C0896"/>
    <w:rsid w:val="002C0A89"/>
    <w:rsid w:val="002C1E4E"/>
    <w:rsid w:val="002C205B"/>
    <w:rsid w:val="002C2B82"/>
    <w:rsid w:val="002C3181"/>
    <w:rsid w:val="002C31A9"/>
    <w:rsid w:val="002C373A"/>
    <w:rsid w:val="002C381C"/>
    <w:rsid w:val="002C3B78"/>
    <w:rsid w:val="002C3DCD"/>
    <w:rsid w:val="002C4081"/>
    <w:rsid w:val="002C60D5"/>
    <w:rsid w:val="002C6668"/>
    <w:rsid w:val="002C69CE"/>
    <w:rsid w:val="002D0999"/>
    <w:rsid w:val="002D21C7"/>
    <w:rsid w:val="002D27D9"/>
    <w:rsid w:val="002D2D82"/>
    <w:rsid w:val="002D2F57"/>
    <w:rsid w:val="002D3A72"/>
    <w:rsid w:val="002D48C5"/>
    <w:rsid w:val="002D5187"/>
    <w:rsid w:val="002D6B63"/>
    <w:rsid w:val="002D6C24"/>
    <w:rsid w:val="002D6C80"/>
    <w:rsid w:val="002D7345"/>
    <w:rsid w:val="002D7FAF"/>
    <w:rsid w:val="002E0FA0"/>
    <w:rsid w:val="002E106A"/>
    <w:rsid w:val="002E10B7"/>
    <w:rsid w:val="002E174C"/>
    <w:rsid w:val="002E2049"/>
    <w:rsid w:val="002E2084"/>
    <w:rsid w:val="002E2405"/>
    <w:rsid w:val="002E24DF"/>
    <w:rsid w:val="002E324A"/>
    <w:rsid w:val="002E37F7"/>
    <w:rsid w:val="002E396D"/>
    <w:rsid w:val="002E3ADF"/>
    <w:rsid w:val="002E3C45"/>
    <w:rsid w:val="002E3F54"/>
    <w:rsid w:val="002E49E3"/>
    <w:rsid w:val="002E5580"/>
    <w:rsid w:val="002E6220"/>
    <w:rsid w:val="002F023D"/>
    <w:rsid w:val="002F0DDB"/>
    <w:rsid w:val="002F0E68"/>
    <w:rsid w:val="002F11C0"/>
    <w:rsid w:val="002F17CB"/>
    <w:rsid w:val="002F1F6F"/>
    <w:rsid w:val="002F3730"/>
    <w:rsid w:val="002F4908"/>
    <w:rsid w:val="002F6B14"/>
    <w:rsid w:val="002F7415"/>
    <w:rsid w:val="002F744C"/>
    <w:rsid w:val="002F74F9"/>
    <w:rsid w:val="002F793E"/>
    <w:rsid w:val="002F7B94"/>
    <w:rsid w:val="00300352"/>
    <w:rsid w:val="0030045C"/>
    <w:rsid w:val="003021A3"/>
    <w:rsid w:val="0030277F"/>
    <w:rsid w:val="00302991"/>
    <w:rsid w:val="00302D96"/>
    <w:rsid w:val="00303867"/>
    <w:rsid w:val="00305521"/>
    <w:rsid w:val="00305725"/>
    <w:rsid w:val="00305D27"/>
    <w:rsid w:val="00306860"/>
    <w:rsid w:val="0030719A"/>
    <w:rsid w:val="00310C8A"/>
    <w:rsid w:val="00312530"/>
    <w:rsid w:val="00312C42"/>
    <w:rsid w:val="00313465"/>
    <w:rsid w:val="003139BC"/>
    <w:rsid w:val="003141B5"/>
    <w:rsid w:val="00314379"/>
    <w:rsid w:val="00315A3B"/>
    <w:rsid w:val="00315ABA"/>
    <w:rsid w:val="00315CF5"/>
    <w:rsid w:val="00315F8F"/>
    <w:rsid w:val="003164C4"/>
    <w:rsid w:val="00317373"/>
    <w:rsid w:val="0031738C"/>
    <w:rsid w:val="00317A83"/>
    <w:rsid w:val="003200B7"/>
    <w:rsid w:val="00320396"/>
    <w:rsid w:val="00320582"/>
    <w:rsid w:val="00321003"/>
    <w:rsid w:val="00321213"/>
    <w:rsid w:val="003219D7"/>
    <w:rsid w:val="00321DA1"/>
    <w:rsid w:val="00321FEE"/>
    <w:rsid w:val="0032203E"/>
    <w:rsid w:val="0032259F"/>
    <w:rsid w:val="00322AE1"/>
    <w:rsid w:val="00322C41"/>
    <w:rsid w:val="00323204"/>
    <w:rsid w:val="003236A5"/>
    <w:rsid w:val="00323769"/>
    <w:rsid w:val="00324691"/>
    <w:rsid w:val="003248AC"/>
    <w:rsid w:val="00324DAB"/>
    <w:rsid w:val="00325BAC"/>
    <w:rsid w:val="00326046"/>
    <w:rsid w:val="00326678"/>
    <w:rsid w:val="003269DC"/>
    <w:rsid w:val="003279EF"/>
    <w:rsid w:val="003303C8"/>
    <w:rsid w:val="0033276B"/>
    <w:rsid w:val="00332CE3"/>
    <w:rsid w:val="00332E09"/>
    <w:rsid w:val="003332E2"/>
    <w:rsid w:val="00333880"/>
    <w:rsid w:val="00333D03"/>
    <w:rsid w:val="00333DF1"/>
    <w:rsid w:val="00334355"/>
    <w:rsid w:val="00334667"/>
    <w:rsid w:val="00334B94"/>
    <w:rsid w:val="00335962"/>
    <w:rsid w:val="003366CF"/>
    <w:rsid w:val="00336CDB"/>
    <w:rsid w:val="00342ED2"/>
    <w:rsid w:val="0034304A"/>
    <w:rsid w:val="0034316C"/>
    <w:rsid w:val="003438D7"/>
    <w:rsid w:val="00343F69"/>
    <w:rsid w:val="00344C76"/>
    <w:rsid w:val="00344EFA"/>
    <w:rsid w:val="00345EE0"/>
    <w:rsid w:val="0034651E"/>
    <w:rsid w:val="00346DAD"/>
    <w:rsid w:val="0034769B"/>
    <w:rsid w:val="00350EE9"/>
    <w:rsid w:val="00351CC2"/>
    <w:rsid w:val="00353170"/>
    <w:rsid w:val="00353F48"/>
    <w:rsid w:val="003549F4"/>
    <w:rsid w:val="00354BD9"/>
    <w:rsid w:val="00355517"/>
    <w:rsid w:val="00355884"/>
    <w:rsid w:val="00355D98"/>
    <w:rsid w:val="0035762A"/>
    <w:rsid w:val="003609FA"/>
    <w:rsid w:val="00360A03"/>
    <w:rsid w:val="003613D6"/>
    <w:rsid w:val="0036183B"/>
    <w:rsid w:val="0036185D"/>
    <w:rsid w:val="00361DB1"/>
    <w:rsid w:val="003633B4"/>
    <w:rsid w:val="0036352F"/>
    <w:rsid w:val="00364B14"/>
    <w:rsid w:val="00364D22"/>
    <w:rsid w:val="00364E59"/>
    <w:rsid w:val="003655BB"/>
    <w:rsid w:val="00366312"/>
    <w:rsid w:val="00366B81"/>
    <w:rsid w:val="00366BF9"/>
    <w:rsid w:val="0037022A"/>
    <w:rsid w:val="00370379"/>
    <w:rsid w:val="00370D20"/>
    <w:rsid w:val="003710EC"/>
    <w:rsid w:val="00372A99"/>
    <w:rsid w:val="003741D6"/>
    <w:rsid w:val="00374C5D"/>
    <w:rsid w:val="0037602F"/>
    <w:rsid w:val="00376590"/>
    <w:rsid w:val="0037666A"/>
    <w:rsid w:val="003771FC"/>
    <w:rsid w:val="00377327"/>
    <w:rsid w:val="00380E13"/>
    <w:rsid w:val="00381904"/>
    <w:rsid w:val="00381C7C"/>
    <w:rsid w:val="00382270"/>
    <w:rsid w:val="00382466"/>
    <w:rsid w:val="00382FFD"/>
    <w:rsid w:val="0038348A"/>
    <w:rsid w:val="0038357B"/>
    <w:rsid w:val="00384459"/>
    <w:rsid w:val="00384969"/>
    <w:rsid w:val="003850F1"/>
    <w:rsid w:val="00385754"/>
    <w:rsid w:val="003858A4"/>
    <w:rsid w:val="00385A2F"/>
    <w:rsid w:val="00387052"/>
    <w:rsid w:val="003879BE"/>
    <w:rsid w:val="00387DB5"/>
    <w:rsid w:val="00390D70"/>
    <w:rsid w:val="003919E3"/>
    <w:rsid w:val="00391D5E"/>
    <w:rsid w:val="003924C7"/>
    <w:rsid w:val="00393206"/>
    <w:rsid w:val="003934BC"/>
    <w:rsid w:val="003939A7"/>
    <w:rsid w:val="003945E4"/>
    <w:rsid w:val="00395280"/>
    <w:rsid w:val="00395BF0"/>
    <w:rsid w:val="00395D8B"/>
    <w:rsid w:val="0039644C"/>
    <w:rsid w:val="00396456"/>
    <w:rsid w:val="003964EC"/>
    <w:rsid w:val="00396681"/>
    <w:rsid w:val="0039705A"/>
    <w:rsid w:val="003974A3"/>
    <w:rsid w:val="003974D1"/>
    <w:rsid w:val="003A03B4"/>
    <w:rsid w:val="003A03C6"/>
    <w:rsid w:val="003A045F"/>
    <w:rsid w:val="003A049B"/>
    <w:rsid w:val="003A0888"/>
    <w:rsid w:val="003A0EA4"/>
    <w:rsid w:val="003A111F"/>
    <w:rsid w:val="003A1D40"/>
    <w:rsid w:val="003A288B"/>
    <w:rsid w:val="003A4234"/>
    <w:rsid w:val="003A445B"/>
    <w:rsid w:val="003A53B7"/>
    <w:rsid w:val="003A540A"/>
    <w:rsid w:val="003A7AA3"/>
    <w:rsid w:val="003B1351"/>
    <w:rsid w:val="003B171A"/>
    <w:rsid w:val="003B1FC9"/>
    <w:rsid w:val="003B2041"/>
    <w:rsid w:val="003B259A"/>
    <w:rsid w:val="003B2D9C"/>
    <w:rsid w:val="003B32D0"/>
    <w:rsid w:val="003B4664"/>
    <w:rsid w:val="003B473F"/>
    <w:rsid w:val="003B4DCA"/>
    <w:rsid w:val="003B5200"/>
    <w:rsid w:val="003B5A4E"/>
    <w:rsid w:val="003B79E4"/>
    <w:rsid w:val="003C0042"/>
    <w:rsid w:val="003C011C"/>
    <w:rsid w:val="003C0C82"/>
    <w:rsid w:val="003C105F"/>
    <w:rsid w:val="003C1312"/>
    <w:rsid w:val="003C20A3"/>
    <w:rsid w:val="003C2714"/>
    <w:rsid w:val="003C279A"/>
    <w:rsid w:val="003C541D"/>
    <w:rsid w:val="003C6B54"/>
    <w:rsid w:val="003C7079"/>
    <w:rsid w:val="003C7492"/>
    <w:rsid w:val="003C7B6A"/>
    <w:rsid w:val="003D03CE"/>
    <w:rsid w:val="003D04BF"/>
    <w:rsid w:val="003D18E6"/>
    <w:rsid w:val="003D2D23"/>
    <w:rsid w:val="003D2E30"/>
    <w:rsid w:val="003D3D82"/>
    <w:rsid w:val="003D517B"/>
    <w:rsid w:val="003D5972"/>
    <w:rsid w:val="003D6169"/>
    <w:rsid w:val="003D67ED"/>
    <w:rsid w:val="003D6D28"/>
    <w:rsid w:val="003E07A2"/>
    <w:rsid w:val="003E086F"/>
    <w:rsid w:val="003E08AD"/>
    <w:rsid w:val="003E1766"/>
    <w:rsid w:val="003E2CBF"/>
    <w:rsid w:val="003E2CC3"/>
    <w:rsid w:val="003E2F07"/>
    <w:rsid w:val="003E42C3"/>
    <w:rsid w:val="003E43E2"/>
    <w:rsid w:val="003E494B"/>
    <w:rsid w:val="003E4EB8"/>
    <w:rsid w:val="003E5215"/>
    <w:rsid w:val="003E5335"/>
    <w:rsid w:val="003E622B"/>
    <w:rsid w:val="003E6E18"/>
    <w:rsid w:val="003E7355"/>
    <w:rsid w:val="003F0881"/>
    <w:rsid w:val="003F099E"/>
    <w:rsid w:val="003F0D5F"/>
    <w:rsid w:val="003F1030"/>
    <w:rsid w:val="003F1431"/>
    <w:rsid w:val="003F14B2"/>
    <w:rsid w:val="003F15C0"/>
    <w:rsid w:val="003F235E"/>
    <w:rsid w:val="003F280A"/>
    <w:rsid w:val="003F28B4"/>
    <w:rsid w:val="003F2B97"/>
    <w:rsid w:val="003F2BA8"/>
    <w:rsid w:val="003F3ECA"/>
    <w:rsid w:val="003F3EFD"/>
    <w:rsid w:val="003F50C2"/>
    <w:rsid w:val="003F60EB"/>
    <w:rsid w:val="003F622E"/>
    <w:rsid w:val="003F62F7"/>
    <w:rsid w:val="003F77BF"/>
    <w:rsid w:val="004005F8"/>
    <w:rsid w:val="00400EE9"/>
    <w:rsid w:val="00401340"/>
    <w:rsid w:val="00401532"/>
    <w:rsid w:val="00402179"/>
    <w:rsid w:val="00402195"/>
    <w:rsid w:val="004023E0"/>
    <w:rsid w:val="00402A1C"/>
    <w:rsid w:val="00402A34"/>
    <w:rsid w:val="00402DAC"/>
    <w:rsid w:val="00402F94"/>
    <w:rsid w:val="00403760"/>
    <w:rsid w:val="00403DD8"/>
    <w:rsid w:val="00404C55"/>
    <w:rsid w:val="00405287"/>
    <w:rsid w:val="00410412"/>
    <w:rsid w:val="00411882"/>
    <w:rsid w:val="00412642"/>
    <w:rsid w:val="00412A76"/>
    <w:rsid w:val="00412B27"/>
    <w:rsid w:val="004134C7"/>
    <w:rsid w:val="004142B1"/>
    <w:rsid w:val="004149D6"/>
    <w:rsid w:val="004165CB"/>
    <w:rsid w:val="00416E5D"/>
    <w:rsid w:val="00417C59"/>
    <w:rsid w:val="00420349"/>
    <w:rsid w:val="004204C0"/>
    <w:rsid w:val="00420557"/>
    <w:rsid w:val="0042351B"/>
    <w:rsid w:val="004237D8"/>
    <w:rsid w:val="00424569"/>
    <w:rsid w:val="0042517A"/>
    <w:rsid w:val="004258CC"/>
    <w:rsid w:val="00425D28"/>
    <w:rsid w:val="004260B2"/>
    <w:rsid w:val="00426BED"/>
    <w:rsid w:val="004277AA"/>
    <w:rsid w:val="0043022F"/>
    <w:rsid w:val="0043027C"/>
    <w:rsid w:val="00430639"/>
    <w:rsid w:val="00430819"/>
    <w:rsid w:val="00430FD5"/>
    <w:rsid w:val="00431C52"/>
    <w:rsid w:val="00431D8A"/>
    <w:rsid w:val="004320F4"/>
    <w:rsid w:val="00432323"/>
    <w:rsid w:val="0043257E"/>
    <w:rsid w:val="00434AD4"/>
    <w:rsid w:val="00434C6C"/>
    <w:rsid w:val="004357EF"/>
    <w:rsid w:val="00435889"/>
    <w:rsid w:val="00436095"/>
    <w:rsid w:val="00436983"/>
    <w:rsid w:val="00436CC0"/>
    <w:rsid w:val="004370AF"/>
    <w:rsid w:val="00437770"/>
    <w:rsid w:val="004404E9"/>
    <w:rsid w:val="004405E8"/>
    <w:rsid w:val="00440E15"/>
    <w:rsid w:val="00440E63"/>
    <w:rsid w:val="00441030"/>
    <w:rsid w:val="0044199B"/>
    <w:rsid w:val="004419FC"/>
    <w:rsid w:val="00441A0F"/>
    <w:rsid w:val="00442F1A"/>
    <w:rsid w:val="00443508"/>
    <w:rsid w:val="00443A99"/>
    <w:rsid w:val="0044628A"/>
    <w:rsid w:val="004469F1"/>
    <w:rsid w:val="004475C4"/>
    <w:rsid w:val="00447AF4"/>
    <w:rsid w:val="00447B82"/>
    <w:rsid w:val="00450FCC"/>
    <w:rsid w:val="00451594"/>
    <w:rsid w:val="0045174A"/>
    <w:rsid w:val="00452B53"/>
    <w:rsid w:val="004543D6"/>
    <w:rsid w:val="0045494E"/>
    <w:rsid w:val="00455861"/>
    <w:rsid w:val="00455B87"/>
    <w:rsid w:val="0045686C"/>
    <w:rsid w:val="004568AD"/>
    <w:rsid w:val="00456AF8"/>
    <w:rsid w:val="0045707D"/>
    <w:rsid w:val="00461439"/>
    <w:rsid w:val="004614DE"/>
    <w:rsid w:val="004626DC"/>
    <w:rsid w:val="00463CE1"/>
    <w:rsid w:val="00463CF5"/>
    <w:rsid w:val="00463D86"/>
    <w:rsid w:val="00464E7A"/>
    <w:rsid w:val="00465ADB"/>
    <w:rsid w:val="00467633"/>
    <w:rsid w:val="0046792E"/>
    <w:rsid w:val="00470075"/>
    <w:rsid w:val="004714A4"/>
    <w:rsid w:val="00472147"/>
    <w:rsid w:val="00472BFD"/>
    <w:rsid w:val="004730D8"/>
    <w:rsid w:val="004730E5"/>
    <w:rsid w:val="004737B7"/>
    <w:rsid w:val="00474893"/>
    <w:rsid w:val="004755BE"/>
    <w:rsid w:val="00476124"/>
    <w:rsid w:val="004774F0"/>
    <w:rsid w:val="00477FB5"/>
    <w:rsid w:val="00480E02"/>
    <w:rsid w:val="00481017"/>
    <w:rsid w:val="00481B82"/>
    <w:rsid w:val="00482AB2"/>
    <w:rsid w:val="00483C20"/>
    <w:rsid w:val="00483E9F"/>
    <w:rsid w:val="00484CF9"/>
    <w:rsid w:val="00485AA9"/>
    <w:rsid w:val="004869B3"/>
    <w:rsid w:val="00486C01"/>
    <w:rsid w:val="0048769E"/>
    <w:rsid w:val="0048772B"/>
    <w:rsid w:val="00490D8E"/>
    <w:rsid w:val="004918C4"/>
    <w:rsid w:val="004919D8"/>
    <w:rsid w:val="00492012"/>
    <w:rsid w:val="00492698"/>
    <w:rsid w:val="004927B1"/>
    <w:rsid w:val="00492EAA"/>
    <w:rsid w:val="0049334D"/>
    <w:rsid w:val="00493759"/>
    <w:rsid w:val="004948A1"/>
    <w:rsid w:val="004954DB"/>
    <w:rsid w:val="00495652"/>
    <w:rsid w:val="004956F8"/>
    <w:rsid w:val="00495A01"/>
    <w:rsid w:val="00495BB8"/>
    <w:rsid w:val="0049710C"/>
    <w:rsid w:val="004A0025"/>
    <w:rsid w:val="004A05F0"/>
    <w:rsid w:val="004A083C"/>
    <w:rsid w:val="004A0E60"/>
    <w:rsid w:val="004A1228"/>
    <w:rsid w:val="004A2394"/>
    <w:rsid w:val="004A25C9"/>
    <w:rsid w:val="004A2A04"/>
    <w:rsid w:val="004A2B95"/>
    <w:rsid w:val="004A2DBA"/>
    <w:rsid w:val="004A31F8"/>
    <w:rsid w:val="004A37DB"/>
    <w:rsid w:val="004A3A8D"/>
    <w:rsid w:val="004A45B5"/>
    <w:rsid w:val="004A477F"/>
    <w:rsid w:val="004A73FC"/>
    <w:rsid w:val="004A74E2"/>
    <w:rsid w:val="004A7D14"/>
    <w:rsid w:val="004B0BD5"/>
    <w:rsid w:val="004B17AF"/>
    <w:rsid w:val="004B1A90"/>
    <w:rsid w:val="004B1ED9"/>
    <w:rsid w:val="004B24C4"/>
    <w:rsid w:val="004B2BB6"/>
    <w:rsid w:val="004B4625"/>
    <w:rsid w:val="004B47B8"/>
    <w:rsid w:val="004B7638"/>
    <w:rsid w:val="004B7E81"/>
    <w:rsid w:val="004B7FFD"/>
    <w:rsid w:val="004C11C5"/>
    <w:rsid w:val="004C141E"/>
    <w:rsid w:val="004C15D8"/>
    <w:rsid w:val="004C1BBA"/>
    <w:rsid w:val="004C2715"/>
    <w:rsid w:val="004C291A"/>
    <w:rsid w:val="004C2B72"/>
    <w:rsid w:val="004C3C0F"/>
    <w:rsid w:val="004C3D80"/>
    <w:rsid w:val="004C43BF"/>
    <w:rsid w:val="004C51FA"/>
    <w:rsid w:val="004C5349"/>
    <w:rsid w:val="004C54D9"/>
    <w:rsid w:val="004C550B"/>
    <w:rsid w:val="004C6D75"/>
    <w:rsid w:val="004C70DC"/>
    <w:rsid w:val="004C7300"/>
    <w:rsid w:val="004C7665"/>
    <w:rsid w:val="004D0129"/>
    <w:rsid w:val="004D113B"/>
    <w:rsid w:val="004D14FB"/>
    <w:rsid w:val="004D1798"/>
    <w:rsid w:val="004D1D87"/>
    <w:rsid w:val="004D3A12"/>
    <w:rsid w:val="004D3DD0"/>
    <w:rsid w:val="004D4153"/>
    <w:rsid w:val="004D4175"/>
    <w:rsid w:val="004D4264"/>
    <w:rsid w:val="004D4DD1"/>
    <w:rsid w:val="004D5021"/>
    <w:rsid w:val="004D56B3"/>
    <w:rsid w:val="004D5C98"/>
    <w:rsid w:val="004D5D0B"/>
    <w:rsid w:val="004D74EE"/>
    <w:rsid w:val="004D7D7F"/>
    <w:rsid w:val="004E05DE"/>
    <w:rsid w:val="004E08C8"/>
    <w:rsid w:val="004E105D"/>
    <w:rsid w:val="004E12BC"/>
    <w:rsid w:val="004E1D4E"/>
    <w:rsid w:val="004E2832"/>
    <w:rsid w:val="004E2894"/>
    <w:rsid w:val="004E2C0F"/>
    <w:rsid w:val="004E3317"/>
    <w:rsid w:val="004E39B2"/>
    <w:rsid w:val="004E3A35"/>
    <w:rsid w:val="004E3D3C"/>
    <w:rsid w:val="004E479E"/>
    <w:rsid w:val="004E4A04"/>
    <w:rsid w:val="004E4A1C"/>
    <w:rsid w:val="004E58FB"/>
    <w:rsid w:val="004E679E"/>
    <w:rsid w:val="004E7E26"/>
    <w:rsid w:val="004F2425"/>
    <w:rsid w:val="004F314B"/>
    <w:rsid w:val="004F317B"/>
    <w:rsid w:val="004F5322"/>
    <w:rsid w:val="004F5AD9"/>
    <w:rsid w:val="004F5CAF"/>
    <w:rsid w:val="004F6C7F"/>
    <w:rsid w:val="004F7090"/>
    <w:rsid w:val="004F7A15"/>
    <w:rsid w:val="005002A9"/>
    <w:rsid w:val="005008A8"/>
    <w:rsid w:val="00501F40"/>
    <w:rsid w:val="00502147"/>
    <w:rsid w:val="00503305"/>
    <w:rsid w:val="00503315"/>
    <w:rsid w:val="00503EDD"/>
    <w:rsid w:val="005048E3"/>
    <w:rsid w:val="005056C2"/>
    <w:rsid w:val="00505EC9"/>
    <w:rsid w:val="005079E2"/>
    <w:rsid w:val="00507A2B"/>
    <w:rsid w:val="00507B4A"/>
    <w:rsid w:val="00507C3A"/>
    <w:rsid w:val="0051023F"/>
    <w:rsid w:val="00510B82"/>
    <w:rsid w:val="00510CC1"/>
    <w:rsid w:val="00510F8E"/>
    <w:rsid w:val="0051124D"/>
    <w:rsid w:val="00512BB0"/>
    <w:rsid w:val="00512CF6"/>
    <w:rsid w:val="00513406"/>
    <w:rsid w:val="00513751"/>
    <w:rsid w:val="00514717"/>
    <w:rsid w:val="00514B18"/>
    <w:rsid w:val="005154E3"/>
    <w:rsid w:val="00515851"/>
    <w:rsid w:val="00520E57"/>
    <w:rsid w:val="005224AB"/>
    <w:rsid w:val="005235F5"/>
    <w:rsid w:val="0052372B"/>
    <w:rsid w:val="00523B81"/>
    <w:rsid w:val="00524150"/>
    <w:rsid w:val="00524307"/>
    <w:rsid w:val="0052448C"/>
    <w:rsid w:val="0052479F"/>
    <w:rsid w:val="00524BAE"/>
    <w:rsid w:val="00530185"/>
    <w:rsid w:val="005305D8"/>
    <w:rsid w:val="005316D8"/>
    <w:rsid w:val="00531F81"/>
    <w:rsid w:val="005323C9"/>
    <w:rsid w:val="005335F5"/>
    <w:rsid w:val="0053453F"/>
    <w:rsid w:val="00534825"/>
    <w:rsid w:val="00534B2F"/>
    <w:rsid w:val="00534C6C"/>
    <w:rsid w:val="0053526C"/>
    <w:rsid w:val="005357B4"/>
    <w:rsid w:val="005359D3"/>
    <w:rsid w:val="00536A9F"/>
    <w:rsid w:val="00536C2D"/>
    <w:rsid w:val="00536CAC"/>
    <w:rsid w:val="005372BE"/>
    <w:rsid w:val="0053777B"/>
    <w:rsid w:val="00540DBE"/>
    <w:rsid w:val="00540EA4"/>
    <w:rsid w:val="00541C1E"/>
    <w:rsid w:val="00542F32"/>
    <w:rsid w:val="005433CC"/>
    <w:rsid w:val="005438B1"/>
    <w:rsid w:val="0054402F"/>
    <w:rsid w:val="00544176"/>
    <w:rsid w:val="00545BFE"/>
    <w:rsid w:val="00546036"/>
    <w:rsid w:val="00546667"/>
    <w:rsid w:val="00547E89"/>
    <w:rsid w:val="00550180"/>
    <w:rsid w:val="005503FD"/>
    <w:rsid w:val="005508A7"/>
    <w:rsid w:val="00550C7A"/>
    <w:rsid w:val="00550DB2"/>
    <w:rsid w:val="00551E30"/>
    <w:rsid w:val="005520E7"/>
    <w:rsid w:val="00552FC0"/>
    <w:rsid w:val="00553E71"/>
    <w:rsid w:val="00555837"/>
    <w:rsid w:val="00555A9D"/>
    <w:rsid w:val="005560D7"/>
    <w:rsid w:val="00556513"/>
    <w:rsid w:val="00556D84"/>
    <w:rsid w:val="0055736B"/>
    <w:rsid w:val="00557B1A"/>
    <w:rsid w:val="00557B92"/>
    <w:rsid w:val="005600A3"/>
    <w:rsid w:val="0056017F"/>
    <w:rsid w:val="005628BF"/>
    <w:rsid w:val="005647A4"/>
    <w:rsid w:val="00564A78"/>
    <w:rsid w:val="00564E16"/>
    <w:rsid w:val="0056516B"/>
    <w:rsid w:val="005656B7"/>
    <w:rsid w:val="00567051"/>
    <w:rsid w:val="005670C7"/>
    <w:rsid w:val="00567B35"/>
    <w:rsid w:val="005702BC"/>
    <w:rsid w:val="00570539"/>
    <w:rsid w:val="0057192D"/>
    <w:rsid w:val="005724CA"/>
    <w:rsid w:val="00572616"/>
    <w:rsid w:val="00572BA8"/>
    <w:rsid w:val="0057346C"/>
    <w:rsid w:val="005750FD"/>
    <w:rsid w:val="005751EB"/>
    <w:rsid w:val="005752E8"/>
    <w:rsid w:val="00575453"/>
    <w:rsid w:val="005757B1"/>
    <w:rsid w:val="00576015"/>
    <w:rsid w:val="00576224"/>
    <w:rsid w:val="00576FAF"/>
    <w:rsid w:val="0057782A"/>
    <w:rsid w:val="00577F52"/>
    <w:rsid w:val="00580384"/>
    <w:rsid w:val="005827DD"/>
    <w:rsid w:val="00583E5D"/>
    <w:rsid w:val="005843D7"/>
    <w:rsid w:val="00585092"/>
    <w:rsid w:val="00586269"/>
    <w:rsid w:val="00587EA3"/>
    <w:rsid w:val="00587F5D"/>
    <w:rsid w:val="005901A8"/>
    <w:rsid w:val="0059043A"/>
    <w:rsid w:val="005911B3"/>
    <w:rsid w:val="00591FBC"/>
    <w:rsid w:val="00592103"/>
    <w:rsid w:val="00592370"/>
    <w:rsid w:val="00593C13"/>
    <w:rsid w:val="00594640"/>
    <w:rsid w:val="00594D79"/>
    <w:rsid w:val="00594F6C"/>
    <w:rsid w:val="0059578E"/>
    <w:rsid w:val="005968F9"/>
    <w:rsid w:val="0059690C"/>
    <w:rsid w:val="00596CF1"/>
    <w:rsid w:val="00596EB1"/>
    <w:rsid w:val="0059754F"/>
    <w:rsid w:val="0059791D"/>
    <w:rsid w:val="00597C35"/>
    <w:rsid w:val="005A095F"/>
    <w:rsid w:val="005A1796"/>
    <w:rsid w:val="005A2498"/>
    <w:rsid w:val="005A2503"/>
    <w:rsid w:val="005A29A7"/>
    <w:rsid w:val="005A2EF1"/>
    <w:rsid w:val="005A39D2"/>
    <w:rsid w:val="005A5198"/>
    <w:rsid w:val="005A5428"/>
    <w:rsid w:val="005A5C8B"/>
    <w:rsid w:val="005A5DC2"/>
    <w:rsid w:val="005A63C7"/>
    <w:rsid w:val="005A64D5"/>
    <w:rsid w:val="005A6AC4"/>
    <w:rsid w:val="005A6FAB"/>
    <w:rsid w:val="005A750F"/>
    <w:rsid w:val="005A7718"/>
    <w:rsid w:val="005B18F5"/>
    <w:rsid w:val="005B27AA"/>
    <w:rsid w:val="005B2F78"/>
    <w:rsid w:val="005B35BA"/>
    <w:rsid w:val="005B36D4"/>
    <w:rsid w:val="005B3AD9"/>
    <w:rsid w:val="005B3D27"/>
    <w:rsid w:val="005B4C95"/>
    <w:rsid w:val="005B52BE"/>
    <w:rsid w:val="005B59A6"/>
    <w:rsid w:val="005B6005"/>
    <w:rsid w:val="005B7BB5"/>
    <w:rsid w:val="005C0180"/>
    <w:rsid w:val="005C01CE"/>
    <w:rsid w:val="005C0300"/>
    <w:rsid w:val="005C03DE"/>
    <w:rsid w:val="005C1472"/>
    <w:rsid w:val="005C1702"/>
    <w:rsid w:val="005C2B9C"/>
    <w:rsid w:val="005C33FA"/>
    <w:rsid w:val="005C3A6C"/>
    <w:rsid w:val="005C4527"/>
    <w:rsid w:val="005C587D"/>
    <w:rsid w:val="005C59E6"/>
    <w:rsid w:val="005C749E"/>
    <w:rsid w:val="005C751F"/>
    <w:rsid w:val="005C75B6"/>
    <w:rsid w:val="005D03B2"/>
    <w:rsid w:val="005D1C24"/>
    <w:rsid w:val="005D2495"/>
    <w:rsid w:val="005D385F"/>
    <w:rsid w:val="005D3F2A"/>
    <w:rsid w:val="005D5144"/>
    <w:rsid w:val="005D5FAC"/>
    <w:rsid w:val="005D6897"/>
    <w:rsid w:val="005E084D"/>
    <w:rsid w:val="005E14A5"/>
    <w:rsid w:val="005E1BED"/>
    <w:rsid w:val="005E261F"/>
    <w:rsid w:val="005E2D5A"/>
    <w:rsid w:val="005E3694"/>
    <w:rsid w:val="005E3B56"/>
    <w:rsid w:val="005E3C81"/>
    <w:rsid w:val="005E3DB5"/>
    <w:rsid w:val="005E5B76"/>
    <w:rsid w:val="005E62D2"/>
    <w:rsid w:val="005E7970"/>
    <w:rsid w:val="005F021B"/>
    <w:rsid w:val="005F08FD"/>
    <w:rsid w:val="005F22BE"/>
    <w:rsid w:val="005F2338"/>
    <w:rsid w:val="005F2B2F"/>
    <w:rsid w:val="005F3C6B"/>
    <w:rsid w:val="005F5526"/>
    <w:rsid w:val="005F588E"/>
    <w:rsid w:val="005F5E91"/>
    <w:rsid w:val="005F6558"/>
    <w:rsid w:val="005F6917"/>
    <w:rsid w:val="005F71D7"/>
    <w:rsid w:val="00600017"/>
    <w:rsid w:val="006004DB"/>
    <w:rsid w:val="00601782"/>
    <w:rsid w:val="00601994"/>
    <w:rsid w:val="00601A21"/>
    <w:rsid w:val="0060259E"/>
    <w:rsid w:val="0060298A"/>
    <w:rsid w:val="00602A35"/>
    <w:rsid w:val="00602A54"/>
    <w:rsid w:val="00602FB7"/>
    <w:rsid w:val="00603FD9"/>
    <w:rsid w:val="006053ED"/>
    <w:rsid w:val="0060573A"/>
    <w:rsid w:val="00606F3B"/>
    <w:rsid w:val="00607B8B"/>
    <w:rsid w:val="00607E98"/>
    <w:rsid w:val="00610379"/>
    <w:rsid w:val="006104CD"/>
    <w:rsid w:val="0061057B"/>
    <w:rsid w:val="00611A09"/>
    <w:rsid w:val="00613C06"/>
    <w:rsid w:val="00614CA1"/>
    <w:rsid w:val="00614F1D"/>
    <w:rsid w:val="00615665"/>
    <w:rsid w:val="006156A2"/>
    <w:rsid w:val="00615BFD"/>
    <w:rsid w:val="00615D0F"/>
    <w:rsid w:val="00616441"/>
    <w:rsid w:val="006173BB"/>
    <w:rsid w:val="00617A27"/>
    <w:rsid w:val="00617E4B"/>
    <w:rsid w:val="006206D7"/>
    <w:rsid w:val="0062095A"/>
    <w:rsid w:val="00620B7E"/>
    <w:rsid w:val="00620F51"/>
    <w:rsid w:val="006213BC"/>
    <w:rsid w:val="00621B74"/>
    <w:rsid w:val="006223AE"/>
    <w:rsid w:val="00622525"/>
    <w:rsid w:val="00623288"/>
    <w:rsid w:val="00623943"/>
    <w:rsid w:val="00623C35"/>
    <w:rsid w:val="00625E22"/>
    <w:rsid w:val="0062742A"/>
    <w:rsid w:val="00630F05"/>
    <w:rsid w:val="00631720"/>
    <w:rsid w:val="00631E84"/>
    <w:rsid w:val="0063206C"/>
    <w:rsid w:val="00632717"/>
    <w:rsid w:val="00632B3C"/>
    <w:rsid w:val="00633244"/>
    <w:rsid w:val="0063380A"/>
    <w:rsid w:val="0063400C"/>
    <w:rsid w:val="006341A7"/>
    <w:rsid w:val="00634A40"/>
    <w:rsid w:val="00634BAD"/>
    <w:rsid w:val="006358DF"/>
    <w:rsid w:val="00636F41"/>
    <w:rsid w:val="00637213"/>
    <w:rsid w:val="006374D1"/>
    <w:rsid w:val="00640712"/>
    <w:rsid w:val="00640E8C"/>
    <w:rsid w:val="00641393"/>
    <w:rsid w:val="006425A8"/>
    <w:rsid w:val="006426BB"/>
    <w:rsid w:val="00642FB3"/>
    <w:rsid w:val="006430AC"/>
    <w:rsid w:val="00643218"/>
    <w:rsid w:val="006437E9"/>
    <w:rsid w:val="00643AB4"/>
    <w:rsid w:val="00645A19"/>
    <w:rsid w:val="00645EDE"/>
    <w:rsid w:val="0065040B"/>
    <w:rsid w:val="00650BF4"/>
    <w:rsid w:val="00650BFE"/>
    <w:rsid w:val="00651668"/>
    <w:rsid w:val="00651E2F"/>
    <w:rsid w:val="00652B06"/>
    <w:rsid w:val="00652CD4"/>
    <w:rsid w:val="0065301E"/>
    <w:rsid w:val="0065304C"/>
    <w:rsid w:val="006544DF"/>
    <w:rsid w:val="006545E5"/>
    <w:rsid w:val="00655709"/>
    <w:rsid w:val="00655E4F"/>
    <w:rsid w:val="0065604B"/>
    <w:rsid w:val="006566E5"/>
    <w:rsid w:val="00657287"/>
    <w:rsid w:val="00657D32"/>
    <w:rsid w:val="00660324"/>
    <w:rsid w:val="00660653"/>
    <w:rsid w:val="006611B0"/>
    <w:rsid w:val="00661556"/>
    <w:rsid w:val="00662AF6"/>
    <w:rsid w:val="00663775"/>
    <w:rsid w:val="0066438C"/>
    <w:rsid w:val="0066620B"/>
    <w:rsid w:val="00666488"/>
    <w:rsid w:val="00666598"/>
    <w:rsid w:val="00670ABC"/>
    <w:rsid w:val="00670BC7"/>
    <w:rsid w:val="00670E19"/>
    <w:rsid w:val="0067178B"/>
    <w:rsid w:val="006718B1"/>
    <w:rsid w:val="00671AAA"/>
    <w:rsid w:val="006720C4"/>
    <w:rsid w:val="006723EF"/>
    <w:rsid w:val="00672890"/>
    <w:rsid w:val="0067303A"/>
    <w:rsid w:val="006737D4"/>
    <w:rsid w:val="00674EFD"/>
    <w:rsid w:val="00675102"/>
    <w:rsid w:val="00675783"/>
    <w:rsid w:val="006757CD"/>
    <w:rsid w:val="00675889"/>
    <w:rsid w:val="0067645C"/>
    <w:rsid w:val="00676984"/>
    <w:rsid w:val="006771A2"/>
    <w:rsid w:val="006808C0"/>
    <w:rsid w:val="00680A28"/>
    <w:rsid w:val="00681BF8"/>
    <w:rsid w:val="00681D73"/>
    <w:rsid w:val="00681DC3"/>
    <w:rsid w:val="00682331"/>
    <w:rsid w:val="006824CB"/>
    <w:rsid w:val="006826EB"/>
    <w:rsid w:val="00682794"/>
    <w:rsid w:val="006831D4"/>
    <w:rsid w:val="00683C86"/>
    <w:rsid w:val="006840E5"/>
    <w:rsid w:val="00684A2C"/>
    <w:rsid w:val="00685232"/>
    <w:rsid w:val="0068564A"/>
    <w:rsid w:val="00685F7E"/>
    <w:rsid w:val="0068781C"/>
    <w:rsid w:val="00687A18"/>
    <w:rsid w:val="0069003D"/>
    <w:rsid w:val="006914B1"/>
    <w:rsid w:val="00692D52"/>
    <w:rsid w:val="00693D7A"/>
    <w:rsid w:val="006945F6"/>
    <w:rsid w:val="006949BE"/>
    <w:rsid w:val="00694A73"/>
    <w:rsid w:val="00694E01"/>
    <w:rsid w:val="006964EC"/>
    <w:rsid w:val="00696724"/>
    <w:rsid w:val="00696B28"/>
    <w:rsid w:val="00696FA0"/>
    <w:rsid w:val="00697499"/>
    <w:rsid w:val="006975B6"/>
    <w:rsid w:val="00697FA4"/>
    <w:rsid w:val="00697FDF"/>
    <w:rsid w:val="006A0248"/>
    <w:rsid w:val="006A08A3"/>
    <w:rsid w:val="006A09A9"/>
    <w:rsid w:val="006A169F"/>
    <w:rsid w:val="006A1780"/>
    <w:rsid w:val="006A26F7"/>
    <w:rsid w:val="006A4500"/>
    <w:rsid w:val="006A4756"/>
    <w:rsid w:val="006A4B0E"/>
    <w:rsid w:val="006A5E3B"/>
    <w:rsid w:val="006A60CF"/>
    <w:rsid w:val="006A6259"/>
    <w:rsid w:val="006A7E75"/>
    <w:rsid w:val="006B06BF"/>
    <w:rsid w:val="006B0BD1"/>
    <w:rsid w:val="006B0C6B"/>
    <w:rsid w:val="006B0EBC"/>
    <w:rsid w:val="006B1D0C"/>
    <w:rsid w:val="006B37BE"/>
    <w:rsid w:val="006B37F9"/>
    <w:rsid w:val="006B410A"/>
    <w:rsid w:val="006B4412"/>
    <w:rsid w:val="006B47C5"/>
    <w:rsid w:val="006B6D6B"/>
    <w:rsid w:val="006B7073"/>
    <w:rsid w:val="006B7103"/>
    <w:rsid w:val="006C03EB"/>
    <w:rsid w:val="006C0886"/>
    <w:rsid w:val="006C0CA5"/>
    <w:rsid w:val="006C1653"/>
    <w:rsid w:val="006C1ED9"/>
    <w:rsid w:val="006C1FF1"/>
    <w:rsid w:val="006C2298"/>
    <w:rsid w:val="006C29DD"/>
    <w:rsid w:val="006C346E"/>
    <w:rsid w:val="006C3579"/>
    <w:rsid w:val="006C3A03"/>
    <w:rsid w:val="006C3BE1"/>
    <w:rsid w:val="006C3CAC"/>
    <w:rsid w:val="006C3F78"/>
    <w:rsid w:val="006C4A64"/>
    <w:rsid w:val="006C4E8D"/>
    <w:rsid w:val="006C577A"/>
    <w:rsid w:val="006C697E"/>
    <w:rsid w:val="006C709D"/>
    <w:rsid w:val="006C71FC"/>
    <w:rsid w:val="006C79D2"/>
    <w:rsid w:val="006D1D30"/>
    <w:rsid w:val="006D272C"/>
    <w:rsid w:val="006D2973"/>
    <w:rsid w:val="006D2C7E"/>
    <w:rsid w:val="006D2F75"/>
    <w:rsid w:val="006D3021"/>
    <w:rsid w:val="006D4C7B"/>
    <w:rsid w:val="006D4CE7"/>
    <w:rsid w:val="006D564C"/>
    <w:rsid w:val="006D5C20"/>
    <w:rsid w:val="006D6230"/>
    <w:rsid w:val="006D6C9A"/>
    <w:rsid w:val="006D7A83"/>
    <w:rsid w:val="006E04E1"/>
    <w:rsid w:val="006E0569"/>
    <w:rsid w:val="006E078F"/>
    <w:rsid w:val="006E0A49"/>
    <w:rsid w:val="006E0FB6"/>
    <w:rsid w:val="006E13D4"/>
    <w:rsid w:val="006E1697"/>
    <w:rsid w:val="006E1C53"/>
    <w:rsid w:val="006E2D42"/>
    <w:rsid w:val="006E2E4C"/>
    <w:rsid w:val="006E3481"/>
    <w:rsid w:val="006E39D6"/>
    <w:rsid w:val="006E3C74"/>
    <w:rsid w:val="006E455C"/>
    <w:rsid w:val="006E48FB"/>
    <w:rsid w:val="006F053C"/>
    <w:rsid w:val="006F4182"/>
    <w:rsid w:val="006F4407"/>
    <w:rsid w:val="006F57E7"/>
    <w:rsid w:val="006F62EE"/>
    <w:rsid w:val="006F78EF"/>
    <w:rsid w:val="0070161C"/>
    <w:rsid w:val="0070164E"/>
    <w:rsid w:val="00701A02"/>
    <w:rsid w:val="0070231A"/>
    <w:rsid w:val="007024F7"/>
    <w:rsid w:val="0070280F"/>
    <w:rsid w:val="007028E1"/>
    <w:rsid w:val="00702DE0"/>
    <w:rsid w:val="00703676"/>
    <w:rsid w:val="00703737"/>
    <w:rsid w:val="00704B28"/>
    <w:rsid w:val="007051EC"/>
    <w:rsid w:val="00705C0B"/>
    <w:rsid w:val="007060FD"/>
    <w:rsid w:val="00707304"/>
    <w:rsid w:val="00707E55"/>
    <w:rsid w:val="007101CA"/>
    <w:rsid w:val="00710630"/>
    <w:rsid w:val="0071076B"/>
    <w:rsid w:val="00710868"/>
    <w:rsid w:val="00710A79"/>
    <w:rsid w:val="00710FCF"/>
    <w:rsid w:val="00711F93"/>
    <w:rsid w:val="0071281D"/>
    <w:rsid w:val="00712FFA"/>
    <w:rsid w:val="00713683"/>
    <w:rsid w:val="00713A79"/>
    <w:rsid w:val="00713C99"/>
    <w:rsid w:val="0071445F"/>
    <w:rsid w:val="00715333"/>
    <w:rsid w:val="00715EF1"/>
    <w:rsid w:val="00715FC2"/>
    <w:rsid w:val="007165BA"/>
    <w:rsid w:val="00716633"/>
    <w:rsid w:val="0071686F"/>
    <w:rsid w:val="007169FC"/>
    <w:rsid w:val="00716DB6"/>
    <w:rsid w:val="00717022"/>
    <w:rsid w:val="007170BF"/>
    <w:rsid w:val="00717444"/>
    <w:rsid w:val="007201A5"/>
    <w:rsid w:val="007202CE"/>
    <w:rsid w:val="0072045F"/>
    <w:rsid w:val="00720967"/>
    <w:rsid w:val="00720CCD"/>
    <w:rsid w:val="007216EA"/>
    <w:rsid w:val="0072172D"/>
    <w:rsid w:val="007217D9"/>
    <w:rsid w:val="007219A5"/>
    <w:rsid w:val="00722BEC"/>
    <w:rsid w:val="0072307E"/>
    <w:rsid w:val="00723E32"/>
    <w:rsid w:val="00725790"/>
    <w:rsid w:val="00726F63"/>
    <w:rsid w:val="00727B7A"/>
    <w:rsid w:val="00727F77"/>
    <w:rsid w:val="007302F8"/>
    <w:rsid w:val="00730C9E"/>
    <w:rsid w:val="00732032"/>
    <w:rsid w:val="00732269"/>
    <w:rsid w:val="00732430"/>
    <w:rsid w:val="00732F8F"/>
    <w:rsid w:val="0073325C"/>
    <w:rsid w:val="00733409"/>
    <w:rsid w:val="00733A9A"/>
    <w:rsid w:val="0073425A"/>
    <w:rsid w:val="00734559"/>
    <w:rsid w:val="0073526A"/>
    <w:rsid w:val="00735932"/>
    <w:rsid w:val="0073605D"/>
    <w:rsid w:val="00740887"/>
    <w:rsid w:val="007416E4"/>
    <w:rsid w:val="007422EE"/>
    <w:rsid w:val="00742820"/>
    <w:rsid w:val="0074298A"/>
    <w:rsid w:val="00744774"/>
    <w:rsid w:val="00745242"/>
    <w:rsid w:val="00745987"/>
    <w:rsid w:val="00745BA1"/>
    <w:rsid w:val="00746080"/>
    <w:rsid w:val="007466E6"/>
    <w:rsid w:val="00746D63"/>
    <w:rsid w:val="00750985"/>
    <w:rsid w:val="00751B12"/>
    <w:rsid w:val="007539E5"/>
    <w:rsid w:val="007543F1"/>
    <w:rsid w:val="007545BE"/>
    <w:rsid w:val="00754810"/>
    <w:rsid w:val="0075484D"/>
    <w:rsid w:val="00755296"/>
    <w:rsid w:val="007552AC"/>
    <w:rsid w:val="00755624"/>
    <w:rsid w:val="007558E5"/>
    <w:rsid w:val="00757978"/>
    <w:rsid w:val="00757DB9"/>
    <w:rsid w:val="0076026C"/>
    <w:rsid w:val="00760ADF"/>
    <w:rsid w:val="00760E75"/>
    <w:rsid w:val="007611A5"/>
    <w:rsid w:val="007611B2"/>
    <w:rsid w:val="00761387"/>
    <w:rsid w:val="00761F42"/>
    <w:rsid w:val="00762399"/>
    <w:rsid w:val="0076281F"/>
    <w:rsid w:val="00762C3F"/>
    <w:rsid w:val="00763B3D"/>
    <w:rsid w:val="00765202"/>
    <w:rsid w:val="00765F01"/>
    <w:rsid w:val="00767D82"/>
    <w:rsid w:val="007709AB"/>
    <w:rsid w:val="00770D44"/>
    <w:rsid w:val="00771345"/>
    <w:rsid w:val="007716CA"/>
    <w:rsid w:val="00772CA8"/>
    <w:rsid w:val="00772CEF"/>
    <w:rsid w:val="007744C5"/>
    <w:rsid w:val="00775884"/>
    <w:rsid w:val="007758A7"/>
    <w:rsid w:val="0077659F"/>
    <w:rsid w:val="0077722D"/>
    <w:rsid w:val="00777E6D"/>
    <w:rsid w:val="00780D2B"/>
    <w:rsid w:val="0078211F"/>
    <w:rsid w:val="00782595"/>
    <w:rsid w:val="00782A2E"/>
    <w:rsid w:val="00782BB7"/>
    <w:rsid w:val="00785ABD"/>
    <w:rsid w:val="00785FB9"/>
    <w:rsid w:val="007865C3"/>
    <w:rsid w:val="0078672F"/>
    <w:rsid w:val="00786E92"/>
    <w:rsid w:val="0078709F"/>
    <w:rsid w:val="00787690"/>
    <w:rsid w:val="00787D6C"/>
    <w:rsid w:val="00790392"/>
    <w:rsid w:val="00790739"/>
    <w:rsid w:val="00790961"/>
    <w:rsid w:val="00790B46"/>
    <w:rsid w:val="0079142F"/>
    <w:rsid w:val="007915FF"/>
    <w:rsid w:val="00791B96"/>
    <w:rsid w:val="00791F49"/>
    <w:rsid w:val="007932FE"/>
    <w:rsid w:val="00793FE7"/>
    <w:rsid w:val="00794B85"/>
    <w:rsid w:val="00794CEF"/>
    <w:rsid w:val="00794D67"/>
    <w:rsid w:val="007957F3"/>
    <w:rsid w:val="007976BD"/>
    <w:rsid w:val="00797D0F"/>
    <w:rsid w:val="007A08B1"/>
    <w:rsid w:val="007A1683"/>
    <w:rsid w:val="007A20FA"/>
    <w:rsid w:val="007A28DD"/>
    <w:rsid w:val="007A2DD4"/>
    <w:rsid w:val="007A3B3E"/>
    <w:rsid w:val="007A3D23"/>
    <w:rsid w:val="007A4377"/>
    <w:rsid w:val="007A4BFE"/>
    <w:rsid w:val="007A5A36"/>
    <w:rsid w:val="007A5C43"/>
    <w:rsid w:val="007A7F92"/>
    <w:rsid w:val="007B0007"/>
    <w:rsid w:val="007B02D4"/>
    <w:rsid w:val="007B036F"/>
    <w:rsid w:val="007B04EC"/>
    <w:rsid w:val="007B06B1"/>
    <w:rsid w:val="007B1BC2"/>
    <w:rsid w:val="007B1D9A"/>
    <w:rsid w:val="007B2533"/>
    <w:rsid w:val="007B310D"/>
    <w:rsid w:val="007B436E"/>
    <w:rsid w:val="007B46CC"/>
    <w:rsid w:val="007B545D"/>
    <w:rsid w:val="007B5764"/>
    <w:rsid w:val="007B6C20"/>
    <w:rsid w:val="007B6F67"/>
    <w:rsid w:val="007B778F"/>
    <w:rsid w:val="007B7884"/>
    <w:rsid w:val="007C002B"/>
    <w:rsid w:val="007C0976"/>
    <w:rsid w:val="007C1F51"/>
    <w:rsid w:val="007C27D8"/>
    <w:rsid w:val="007C2B6C"/>
    <w:rsid w:val="007C31D3"/>
    <w:rsid w:val="007C3FDE"/>
    <w:rsid w:val="007C40D0"/>
    <w:rsid w:val="007C44F7"/>
    <w:rsid w:val="007C4606"/>
    <w:rsid w:val="007C4C6F"/>
    <w:rsid w:val="007C545C"/>
    <w:rsid w:val="007C5DB2"/>
    <w:rsid w:val="007C60F0"/>
    <w:rsid w:val="007C61D7"/>
    <w:rsid w:val="007C67E9"/>
    <w:rsid w:val="007C6C80"/>
    <w:rsid w:val="007C7A89"/>
    <w:rsid w:val="007D0A0E"/>
    <w:rsid w:val="007D0C7F"/>
    <w:rsid w:val="007D16F1"/>
    <w:rsid w:val="007D18DD"/>
    <w:rsid w:val="007D1BB7"/>
    <w:rsid w:val="007D1BD0"/>
    <w:rsid w:val="007D1CC1"/>
    <w:rsid w:val="007D2180"/>
    <w:rsid w:val="007D38B5"/>
    <w:rsid w:val="007D5836"/>
    <w:rsid w:val="007D5C8F"/>
    <w:rsid w:val="007D6BA2"/>
    <w:rsid w:val="007D6C09"/>
    <w:rsid w:val="007D6C6E"/>
    <w:rsid w:val="007E17FE"/>
    <w:rsid w:val="007E30FC"/>
    <w:rsid w:val="007E39D4"/>
    <w:rsid w:val="007E40EA"/>
    <w:rsid w:val="007E41F3"/>
    <w:rsid w:val="007E4ED5"/>
    <w:rsid w:val="007E51FF"/>
    <w:rsid w:val="007E5B4D"/>
    <w:rsid w:val="007E6A76"/>
    <w:rsid w:val="007E6FEA"/>
    <w:rsid w:val="007E774D"/>
    <w:rsid w:val="007E7DC6"/>
    <w:rsid w:val="007F0D7D"/>
    <w:rsid w:val="007F29F4"/>
    <w:rsid w:val="007F2A65"/>
    <w:rsid w:val="007F60C7"/>
    <w:rsid w:val="007F62C1"/>
    <w:rsid w:val="007F7664"/>
    <w:rsid w:val="007F7DDC"/>
    <w:rsid w:val="007F7F74"/>
    <w:rsid w:val="00800F98"/>
    <w:rsid w:val="0080107B"/>
    <w:rsid w:val="0080132E"/>
    <w:rsid w:val="00801E14"/>
    <w:rsid w:val="00801F64"/>
    <w:rsid w:val="00803298"/>
    <w:rsid w:val="00803968"/>
    <w:rsid w:val="00803DAB"/>
    <w:rsid w:val="0080432A"/>
    <w:rsid w:val="00804373"/>
    <w:rsid w:val="00804F40"/>
    <w:rsid w:val="008056FE"/>
    <w:rsid w:val="0080574D"/>
    <w:rsid w:val="00805B0E"/>
    <w:rsid w:val="00805DA4"/>
    <w:rsid w:val="00806029"/>
    <w:rsid w:val="00807255"/>
    <w:rsid w:val="00807423"/>
    <w:rsid w:val="00807E0A"/>
    <w:rsid w:val="00807F01"/>
    <w:rsid w:val="00810151"/>
    <w:rsid w:val="0081023E"/>
    <w:rsid w:val="00810A50"/>
    <w:rsid w:val="00810BAC"/>
    <w:rsid w:val="00810D8B"/>
    <w:rsid w:val="0081107B"/>
    <w:rsid w:val="00811348"/>
    <w:rsid w:val="00811658"/>
    <w:rsid w:val="008119DD"/>
    <w:rsid w:val="00811E2B"/>
    <w:rsid w:val="00812AE8"/>
    <w:rsid w:val="00812C4E"/>
    <w:rsid w:val="00812DE5"/>
    <w:rsid w:val="00813057"/>
    <w:rsid w:val="0081385C"/>
    <w:rsid w:val="008139A0"/>
    <w:rsid w:val="0081466D"/>
    <w:rsid w:val="00814D44"/>
    <w:rsid w:val="00814EAF"/>
    <w:rsid w:val="00814F84"/>
    <w:rsid w:val="00815944"/>
    <w:rsid w:val="00815DF7"/>
    <w:rsid w:val="0081638F"/>
    <w:rsid w:val="00816978"/>
    <w:rsid w:val="00816B79"/>
    <w:rsid w:val="00816FFD"/>
    <w:rsid w:val="0081723F"/>
    <w:rsid w:val="008173AA"/>
    <w:rsid w:val="00820145"/>
    <w:rsid w:val="00820B3D"/>
    <w:rsid w:val="00821483"/>
    <w:rsid w:val="00821CDB"/>
    <w:rsid w:val="00821D20"/>
    <w:rsid w:val="00821E89"/>
    <w:rsid w:val="008224C0"/>
    <w:rsid w:val="00822F96"/>
    <w:rsid w:val="00823112"/>
    <w:rsid w:val="00823907"/>
    <w:rsid w:val="00823B09"/>
    <w:rsid w:val="00823CE2"/>
    <w:rsid w:val="00824D33"/>
    <w:rsid w:val="00824EDB"/>
    <w:rsid w:val="0082632D"/>
    <w:rsid w:val="0082681A"/>
    <w:rsid w:val="008274C8"/>
    <w:rsid w:val="008279DB"/>
    <w:rsid w:val="00830D8A"/>
    <w:rsid w:val="008310A9"/>
    <w:rsid w:val="008316E2"/>
    <w:rsid w:val="00831B6F"/>
    <w:rsid w:val="00831BD9"/>
    <w:rsid w:val="00831EE9"/>
    <w:rsid w:val="00832432"/>
    <w:rsid w:val="00832E76"/>
    <w:rsid w:val="008335A2"/>
    <w:rsid w:val="00834207"/>
    <w:rsid w:val="008344F8"/>
    <w:rsid w:val="00834C59"/>
    <w:rsid w:val="0083585E"/>
    <w:rsid w:val="00836CBE"/>
    <w:rsid w:val="00840A14"/>
    <w:rsid w:val="0084113B"/>
    <w:rsid w:val="00841332"/>
    <w:rsid w:val="008417A0"/>
    <w:rsid w:val="00841B52"/>
    <w:rsid w:val="00841D11"/>
    <w:rsid w:val="008437E9"/>
    <w:rsid w:val="0084415A"/>
    <w:rsid w:val="00844663"/>
    <w:rsid w:val="00844C75"/>
    <w:rsid w:val="00845042"/>
    <w:rsid w:val="00845538"/>
    <w:rsid w:val="008458B4"/>
    <w:rsid w:val="0084623B"/>
    <w:rsid w:val="00846503"/>
    <w:rsid w:val="00846C8D"/>
    <w:rsid w:val="00850115"/>
    <w:rsid w:val="00850340"/>
    <w:rsid w:val="008503EF"/>
    <w:rsid w:val="008505E4"/>
    <w:rsid w:val="00850777"/>
    <w:rsid w:val="00850938"/>
    <w:rsid w:val="00850EAE"/>
    <w:rsid w:val="008513E2"/>
    <w:rsid w:val="00851476"/>
    <w:rsid w:val="008527B8"/>
    <w:rsid w:val="008527DE"/>
    <w:rsid w:val="00852815"/>
    <w:rsid w:val="0085372B"/>
    <w:rsid w:val="00853B39"/>
    <w:rsid w:val="00854565"/>
    <w:rsid w:val="0085508F"/>
    <w:rsid w:val="008561FB"/>
    <w:rsid w:val="008563AB"/>
    <w:rsid w:val="008575DF"/>
    <w:rsid w:val="00860DA6"/>
    <w:rsid w:val="008612A0"/>
    <w:rsid w:val="008612C3"/>
    <w:rsid w:val="0086155D"/>
    <w:rsid w:val="00861F7F"/>
    <w:rsid w:val="0086242F"/>
    <w:rsid w:val="00864725"/>
    <w:rsid w:val="00864E92"/>
    <w:rsid w:val="00864F4C"/>
    <w:rsid w:val="00867149"/>
    <w:rsid w:val="0086721E"/>
    <w:rsid w:val="00867514"/>
    <w:rsid w:val="008675A3"/>
    <w:rsid w:val="00867B34"/>
    <w:rsid w:val="008702EF"/>
    <w:rsid w:val="00870371"/>
    <w:rsid w:val="00871244"/>
    <w:rsid w:val="008723A4"/>
    <w:rsid w:val="008736E9"/>
    <w:rsid w:val="008736F3"/>
    <w:rsid w:val="00873A51"/>
    <w:rsid w:val="00873FAF"/>
    <w:rsid w:val="00875E1A"/>
    <w:rsid w:val="008768A1"/>
    <w:rsid w:val="00876C7A"/>
    <w:rsid w:val="00877D08"/>
    <w:rsid w:val="00877E3C"/>
    <w:rsid w:val="0088061C"/>
    <w:rsid w:val="00880719"/>
    <w:rsid w:val="0088156A"/>
    <w:rsid w:val="00881F18"/>
    <w:rsid w:val="00883BF4"/>
    <w:rsid w:val="00884D7A"/>
    <w:rsid w:val="00885B43"/>
    <w:rsid w:val="0088635B"/>
    <w:rsid w:val="00886650"/>
    <w:rsid w:val="00887100"/>
    <w:rsid w:val="008872F4"/>
    <w:rsid w:val="008879A7"/>
    <w:rsid w:val="00887F5C"/>
    <w:rsid w:val="0089078D"/>
    <w:rsid w:val="00891076"/>
    <w:rsid w:val="00891344"/>
    <w:rsid w:val="00891459"/>
    <w:rsid w:val="008914DD"/>
    <w:rsid w:val="008914E7"/>
    <w:rsid w:val="00892497"/>
    <w:rsid w:val="00892902"/>
    <w:rsid w:val="00892A58"/>
    <w:rsid w:val="00892A9F"/>
    <w:rsid w:val="00892CCB"/>
    <w:rsid w:val="0089302A"/>
    <w:rsid w:val="00893089"/>
    <w:rsid w:val="00893C16"/>
    <w:rsid w:val="008941F6"/>
    <w:rsid w:val="008951F8"/>
    <w:rsid w:val="0089660B"/>
    <w:rsid w:val="00896B9E"/>
    <w:rsid w:val="00896ECF"/>
    <w:rsid w:val="008979AA"/>
    <w:rsid w:val="008A0871"/>
    <w:rsid w:val="008A361E"/>
    <w:rsid w:val="008A478E"/>
    <w:rsid w:val="008A4B2B"/>
    <w:rsid w:val="008A521F"/>
    <w:rsid w:val="008A5839"/>
    <w:rsid w:val="008A59B5"/>
    <w:rsid w:val="008A6A96"/>
    <w:rsid w:val="008A6BD4"/>
    <w:rsid w:val="008A7D40"/>
    <w:rsid w:val="008A7F50"/>
    <w:rsid w:val="008B0658"/>
    <w:rsid w:val="008B0888"/>
    <w:rsid w:val="008B2350"/>
    <w:rsid w:val="008B2D1A"/>
    <w:rsid w:val="008B41D1"/>
    <w:rsid w:val="008B46C7"/>
    <w:rsid w:val="008B5778"/>
    <w:rsid w:val="008B5997"/>
    <w:rsid w:val="008B607A"/>
    <w:rsid w:val="008B6D45"/>
    <w:rsid w:val="008C101D"/>
    <w:rsid w:val="008C10A3"/>
    <w:rsid w:val="008C169B"/>
    <w:rsid w:val="008C187E"/>
    <w:rsid w:val="008C21A9"/>
    <w:rsid w:val="008C26EA"/>
    <w:rsid w:val="008C3D22"/>
    <w:rsid w:val="008C63F8"/>
    <w:rsid w:val="008C64F6"/>
    <w:rsid w:val="008C683B"/>
    <w:rsid w:val="008C716B"/>
    <w:rsid w:val="008D005B"/>
    <w:rsid w:val="008D0648"/>
    <w:rsid w:val="008D0A93"/>
    <w:rsid w:val="008D0BEE"/>
    <w:rsid w:val="008D0E19"/>
    <w:rsid w:val="008D13D0"/>
    <w:rsid w:val="008D15FE"/>
    <w:rsid w:val="008D239C"/>
    <w:rsid w:val="008D2D7B"/>
    <w:rsid w:val="008D351B"/>
    <w:rsid w:val="008D443A"/>
    <w:rsid w:val="008D45C6"/>
    <w:rsid w:val="008D4708"/>
    <w:rsid w:val="008D4AA6"/>
    <w:rsid w:val="008D5E43"/>
    <w:rsid w:val="008D67C3"/>
    <w:rsid w:val="008D70B0"/>
    <w:rsid w:val="008D780C"/>
    <w:rsid w:val="008E0737"/>
    <w:rsid w:val="008E1829"/>
    <w:rsid w:val="008E1ED3"/>
    <w:rsid w:val="008E30E7"/>
    <w:rsid w:val="008E375D"/>
    <w:rsid w:val="008E4346"/>
    <w:rsid w:val="008E4350"/>
    <w:rsid w:val="008E4568"/>
    <w:rsid w:val="008E457B"/>
    <w:rsid w:val="008E4B46"/>
    <w:rsid w:val="008E4C19"/>
    <w:rsid w:val="008E5151"/>
    <w:rsid w:val="008E54B1"/>
    <w:rsid w:val="008E5A16"/>
    <w:rsid w:val="008E64E6"/>
    <w:rsid w:val="008E7A7C"/>
    <w:rsid w:val="008E7A8C"/>
    <w:rsid w:val="008F0B1B"/>
    <w:rsid w:val="008F1358"/>
    <w:rsid w:val="008F147F"/>
    <w:rsid w:val="008F15C2"/>
    <w:rsid w:val="008F2E7F"/>
    <w:rsid w:val="008F3F9A"/>
    <w:rsid w:val="008F51B4"/>
    <w:rsid w:val="008F534A"/>
    <w:rsid w:val="008F5494"/>
    <w:rsid w:val="008F7651"/>
    <w:rsid w:val="008F788B"/>
    <w:rsid w:val="008F7B67"/>
    <w:rsid w:val="008F7C2C"/>
    <w:rsid w:val="00900429"/>
    <w:rsid w:val="00900A6D"/>
    <w:rsid w:val="00900DF4"/>
    <w:rsid w:val="0090164A"/>
    <w:rsid w:val="00901C69"/>
    <w:rsid w:val="009028ED"/>
    <w:rsid w:val="009054AB"/>
    <w:rsid w:val="0090580A"/>
    <w:rsid w:val="00905C5D"/>
    <w:rsid w:val="00905EFE"/>
    <w:rsid w:val="009069B8"/>
    <w:rsid w:val="009070EF"/>
    <w:rsid w:val="00907AFA"/>
    <w:rsid w:val="00911341"/>
    <w:rsid w:val="00911BA2"/>
    <w:rsid w:val="009120C2"/>
    <w:rsid w:val="009120CD"/>
    <w:rsid w:val="00912632"/>
    <w:rsid w:val="0091366D"/>
    <w:rsid w:val="0091373B"/>
    <w:rsid w:val="009138C9"/>
    <w:rsid w:val="00913A93"/>
    <w:rsid w:val="00913DDF"/>
    <w:rsid w:val="0091439A"/>
    <w:rsid w:val="009154D4"/>
    <w:rsid w:val="00915599"/>
    <w:rsid w:val="009157DA"/>
    <w:rsid w:val="00915B99"/>
    <w:rsid w:val="009164EC"/>
    <w:rsid w:val="0091728F"/>
    <w:rsid w:val="009174A2"/>
    <w:rsid w:val="0091792F"/>
    <w:rsid w:val="00920B70"/>
    <w:rsid w:val="009213F5"/>
    <w:rsid w:val="009218F2"/>
    <w:rsid w:val="00921B6D"/>
    <w:rsid w:val="00921B70"/>
    <w:rsid w:val="00921D16"/>
    <w:rsid w:val="00921DC1"/>
    <w:rsid w:val="00923E28"/>
    <w:rsid w:val="0092447A"/>
    <w:rsid w:val="00924F12"/>
    <w:rsid w:val="00925375"/>
    <w:rsid w:val="00925BE4"/>
    <w:rsid w:val="00926033"/>
    <w:rsid w:val="00926471"/>
    <w:rsid w:val="00926787"/>
    <w:rsid w:val="00926921"/>
    <w:rsid w:val="00927568"/>
    <w:rsid w:val="00927DEE"/>
    <w:rsid w:val="00930D62"/>
    <w:rsid w:val="009316ED"/>
    <w:rsid w:val="00931C55"/>
    <w:rsid w:val="00931D4E"/>
    <w:rsid w:val="00931E38"/>
    <w:rsid w:val="0093222C"/>
    <w:rsid w:val="00932395"/>
    <w:rsid w:val="00932AFD"/>
    <w:rsid w:val="00932F4C"/>
    <w:rsid w:val="00934078"/>
    <w:rsid w:val="009345D6"/>
    <w:rsid w:val="009345E0"/>
    <w:rsid w:val="00934C32"/>
    <w:rsid w:val="00935337"/>
    <w:rsid w:val="009376C5"/>
    <w:rsid w:val="00940807"/>
    <w:rsid w:val="0094090B"/>
    <w:rsid w:val="00940E96"/>
    <w:rsid w:val="009418EB"/>
    <w:rsid w:val="00941AD3"/>
    <w:rsid w:val="0094212A"/>
    <w:rsid w:val="009427DD"/>
    <w:rsid w:val="00943E13"/>
    <w:rsid w:val="009442C9"/>
    <w:rsid w:val="00944608"/>
    <w:rsid w:val="00944E8E"/>
    <w:rsid w:val="0094637F"/>
    <w:rsid w:val="009466B3"/>
    <w:rsid w:val="0094689F"/>
    <w:rsid w:val="00946CE7"/>
    <w:rsid w:val="00950520"/>
    <w:rsid w:val="00950873"/>
    <w:rsid w:val="00951B0F"/>
    <w:rsid w:val="00951DE4"/>
    <w:rsid w:val="009528F3"/>
    <w:rsid w:val="00953F85"/>
    <w:rsid w:val="009545E8"/>
    <w:rsid w:val="00954D9F"/>
    <w:rsid w:val="00954F4F"/>
    <w:rsid w:val="00955209"/>
    <w:rsid w:val="009564A0"/>
    <w:rsid w:val="00956902"/>
    <w:rsid w:val="0095723B"/>
    <w:rsid w:val="00960A63"/>
    <w:rsid w:val="00961691"/>
    <w:rsid w:val="009617AF"/>
    <w:rsid w:val="0096188F"/>
    <w:rsid w:val="00961AFA"/>
    <w:rsid w:val="00962A3A"/>
    <w:rsid w:val="00964441"/>
    <w:rsid w:val="00964DAA"/>
    <w:rsid w:val="00965584"/>
    <w:rsid w:val="009657DF"/>
    <w:rsid w:val="00965A7D"/>
    <w:rsid w:val="00965F6A"/>
    <w:rsid w:val="00966183"/>
    <w:rsid w:val="0096634F"/>
    <w:rsid w:val="0096679F"/>
    <w:rsid w:val="00966E47"/>
    <w:rsid w:val="00967346"/>
    <w:rsid w:val="00970241"/>
    <w:rsid w:val="009703F4"/>
    <w:rsid w:val="00970EE4"/>
    <w:rsid w:val="009717F1"/>
    <w:rsid w:val="00972702"/>
    <w:rsid w:val="009739D2"/>
    <w:rsid w:val="00973C0B"/>
    <w:rsid w:val="00973F50"/>
    <w:rsid w:val="00974163"/>
    <w:rsid w:val="00974E2E"/>
    <w:rsid w:val="00974ED1"/>
    <w:rsid w:val="00974FA6"/>
    <w:rsid w:val="00975344"/>
    <w:rsid w:val="00975509"/>
    <w:rsid w:val="009756B8"/>
    <w:rsid w:val="00975716"/>
    <w:rsid w:val="009760D1"/>
    <w:rsid w:val="0097677D"/>
    <w:rsid w:val="0097732F"/>
    <w:rsid w:val="009776A8"/>
    <w:rsid w:val="0098073D"/>
    <w:rsid w:val="00980BB5"/>
    <w:rsid w:val="009823D3"/>
    <w:rsid w:val="009825F7"/>
    <w:rsid w:val="00982AFD"/>
    <w:rsid w:val="00984940"/>
    <w:rsid w:val="00985126"/>
    <w:rsid w:val="009853E1"/>
    <w:rsid w:val="009857CA"/>
    <w:rsid w:val="00985D10"/>
    <w:rsid w:val="00986200"/>
    <w:rsid w:val="0098654D"/>
    <w:rsid w:val="00987B8F"/>
    <w:rsid w:val="00987BD5"/>
    <w:rsid w:val="00987D13"/>
    <w:rsid w:val="0099045D"/>
    <w:rsid w:val="00990771"/>
    <w:rsid w:val="00990A6E"/>
    <w:rsid w:val="00990DFD"/>
    <w:rsid w:val="009912E4"/>
    <w:rsid w:val="00991676"/>
    <w:rsid w:val="00991751"/>
    <w:rsid w:val="00991867"/>
    <w:rsid w:val="0099327B"/>
    <w:rsid w:val="00993295"/>
    <w:rsid w:val="0099364A"/>
    <w:rsid w:val="00993E71"/>
    <w:rsid w:val="00994364"/>
    <w:rsid w:val="00995E06"/>
    <w:rsid w:val="0099612E"/>
    <w:rsid w:val="009965B0"/>
    <w:rsid w:val="00996C94"/>
    <w:rsid w:val="009979A5"/>
    <w:rsid w:val="00997A30"/>
    <w:rsid w:val="009A0563"/>
    <w:rsid w:val="009A1A0B"/>
    <w:rsid w:val="009A1D6D"/>
    <w:rsid w:val="009A300B"/>
    <w:rsid w:val="009A3142"/>
    <w:rsid w:val="009A33FE"/>
    <w:rsid w:val="009A4410"/>
    <w:rsid w:val="009A57BF"/>
    <w:rsid w:val="009A63E1"/>
    <w:rsid w:val="009A6600"/>
    <w:rsid w:val="009A6B7F"/>
    <w:rsid w:val="009A6BDC"/>
    <w:rsid w:val="009A6CD1"/>
    <w:rsid w:val="009A6E1F"/>
    <w:rsid w:val="009A6E26"/>
    <w:rsid w:val="009B013D"/>
    <w:rsid w:val="009B07C9"/>
    <w:rsid w:val="009B0BAE"/>
    <w:rsid w:val="009B1FB8"/>
    <w:rsid w:val="009B1FF4"/>
    <w:rsid w:val="009B2EDC"/>
    <w:rsid w:val="009B2EF3"/>
    <w:rsid w:val="009B35EA"/>
    <w:rsid w:val="009B4A4F"/>
    <w:rsid w:val="009B4B8D"/>
    <w:rsid w:val="009B4DBA"/>
    <w:rsid w:val="009B5058"/>
    <w:rsid w:val="009B6559"/>
    <w:rsid w:val="009B6DB3"/>
    <w:rsid w:val="009B6F2F"/>
    <w:rsid w:val="009B7226"/>
    <w:rsid w:val="009B79CB"/>
    <w:rsid w:val="009C0690"/>
    <w:rsid w:val="009C072C"/>
    <w:rsid w:val="009C19EF"/>
    <w:rsid w:val="009C1A44"/>
    <w:rsid w:val="009C206E"/>
    <w:rsid w:val="009C37F2"/>
    <w:rsid w:val="009C3E46"/>
    <w:rsid w:val="009C4319"/>
    <w:rsid w:val="009C499D"/>
    <w:rsid w:val="009C65A2"/>
    <w:rsid w:val="009C66A8"/>
    <w:rsid w:val="009C6A32"/>
    <w:rsid w:val="009C78B3"/>
    <w:rsid w:val="009D0885"/>
    <w:rsid w:val="009D1BBD"/>
    <w:rsid w:val="009D2646"/>
    <w:rsid w:val="009D2D70"/>
    <w:rsid w:val="009D2F7E"/>
    <w:rsid w:val="009D37AF"/>
    <w:rsid w:val="009D3AA3"/>
    <w:rsid w:val="009D3B75"/>
    <w:rsid w:val="009D3CBA"/>
    <w:rsid w:val="009D4FBC"/>
    <w:rsid w:val="009D501D"/>
    <w:rsid w:val="009D5DB2"/>
    <w:rsid w:val="009D5F1C"/>
    <w:rsid w:val="009D6102"/>
    <w:rsid w:val="009E309A"/>
    <w:rsid w:val="009E3174"/>
    <w:rsid w:val="009E370A"/>
    <w:rsid w:val="009E3910"/>
    <w:rsid w:val="009E3F7D"/>
    <w:rsid w:val="009E42CD"/>
    <w:rsid w:val="009E4D34"/>
    <w:rsid w:val="009E503D"/>
    <w:rsid w:val="009E589A"/>
    <w:rsid w:val="009E5A4B"/>
    <w:rsid w:val="009E61CB"/>
    <w:rsid w:val="009F00AA"/>
    <w:rsid w:val="009F0731"/>
    <w:rsid w:val="009F08E5"/>
    <w:rsid w:val="009F1B0F"/>
    <w:rsid w:val="009F29F1"/>
    <w:rsid w:val="009F2E76"/>
    <w:rsid w:val="009F35E6"/>
    <w:rsid w:val="009F3896"/>
    <w:rsid w:val="009F39D9"/>
    <w:rsid w:val="009F3B63"/>
    <w:rsid w:val="009F3FCC"/>
    <w:rsid w:val="009F4A75"/>
    <w:rsid w:val="009F4D5D"/>
    <w:rsid w:val="009F52B3"/>
    <w:rsid w:val="009F56C4"/>
    <w:rsid w:val="009F6B65"/>
    <w:rsid w:val="009F6F32"/>
    <w:rsid w:val="009F6FA9"/>
    <w:rsid w:val="009F7806"/>
    <w:rsid w:val="00A00344"/>
    <w:rsid w:val="00A01199"/>
    <w:rsid w:val="00A01488"/>
    <w:rsid w:val="00A01CC4"/>
    <w:rsid w:val="00A01E4A"/>
    <w:rsid w:val="00A025CB"/>
    <w:rsid w:val="00A037E0"/>
    <w:rsid w:val="00A03892"/>
    <w:rsid w:val="00A046AB"/>
    <w:rsid w:val="00A04BCB"/>
    <w:rsid w:val="00A04CC8"/>
    <w:rsid w:val="00A05055"/>
    <w:rsid w:val="00A06164"/>
    <w:rsid w:val="00A07B59"/>
    <w:rsid w:val="00A07F73"/>
    <w:rsid w:val="00A106CE"/>
    <w:rsid w:val="00A109C7"/>
    <w:rsid w:val="00A10D4A"/>
    <w:rsid w:val="00A1104E"/>
    <w:rsid w:val="00A1125F"/>
    <w:rsid w:val="00A11581"/>
    <w:rsid w:val="00A11964"/>
    <w:rsid w:val="00A11BBF"/>
    <w:rsid w:val="00A12215"/>
    <w:rsid w:val="00A12410"/>
    <w:rsid w:val="00A129AC"/>
    <w:rsid w:val="00A13871"/>
    <w:rsid w:val="00A14303"/>
    <w:rsid w:val="00A14B7C"/>
    <w:rsid w:val="00A14EEF"/>
    <w:rsid w:val="00A1551F"/>
    <w:rsid w:val="00A159A2"/>
    <w:rsid w:val="00A15B8B"/>
    <w:rsid w:val="00A15BD6"/>
    <w:rsid w:val="00A1637C"/>
    <w:rsid w:val="00A1692A"/>
    <w:rsid w:val="00A17BD0"/>
    <w:rsid w:val="00A20F24"/>
    <w:rsid w:val="00A216C4"/>
    <w:rsid w:val="00A21B38"/>
    <w:rsid w:val="00A226E7"/>
    <w:rsid w:val="00A22FBE"/>
    <w:rsid w:val="00A237B7"/>
    <w:rsid w:val="00A239B4"/>
    <w:rsid w:val="00A23B3A"/>
    <w:rsid w:val="00A23F45"/>
    <w:rsid w:val="00A25CFF"/>
    <w:rsid w:val="00A25D96"/>
    <w:rsid w:val="00A25FA6"/>
    <w:rsid w:val="00A266D3"/>
    <w:rsid w:val="00A30B55"/>
    <w:rsid w:val="00A30D9A"/>
    <w:rsid w:val="00A31CAE"/>
    <w:rsid w:val="00A32C42"/>
    <w:rsid w:val="00A3313B"/>
    <w:rsid w:val="00A34848"/>
    <w:rsid w:val="00A34B65"/>
    <w:rsid w:val="00A3501A"/>
    <w:rsid w:val="00A3538A"/>
    <w:rsid w:val="00A35CA3"/>
    <w:rsid w:val="00A36974"/>
    <w:rsid w:val="00A36D9A"/>
    <w:rsid w:val="00A41A31"/>
    <w:rsid w:val="00A42EB2"/>
    <w:rsid w:val="00A4321C"/>
    <w:rsid w:val="00A43829"/>
    <w:rsid w:val="00A43E74"/>
    <w:rsid w:val="00A44E2C"/>
    <w:rsid w:val="00A44F40"/>
    <w:rsid w:val="00A45166"/>
    <w:rsid w:val="00A454FC"/>
    <w:rsid w:val="00A45897"/>
    <w:rsid w:val="00A4598D"/>
    <w:rsid w:val="00A45B79"/>
    <w:rsid w:val="00A45ED6"/>
    <w:rsid w:val="00A4628F"/>
    <w:rsid w:val="00A46543"/>
    <w:rsid w:val="00A47C08"/>
    <w:rsid w:val="00A500FF"/>
    <w:rsid w:val="00A5019A"/>
    <w:rsid w:val="00A510A5"/>
    <w:rsid w:val="00A510FC"/>
    <w:rsid w:val="00A51F09"/>
    <w:rsid w:val="00A5380A"/>
    <w:rsid w:val="00A53D21"/>
    <w:rsid w:val="00A54C72"/>
    <w:rsid w:val="00A5537F"/>
    <w:rsid w:val="00A5637B"/>
    <w:rsid w:val="00A56A6B"/>
    <w:rsid w:val="00A57533"/>
    <w:rsid w:val="00A611A9"/>
    <w:rsid w:val="00A62BA8"/>
    <w:rsid w:val="00A62CFD"/>
    <w:rsid w:val="00A63999"/>
    <w:rsid w:val="00A659DB"/>
    <w:rsid w:val="00A679E1"/>
    <w:rsid w:val="00A70026"/>
    <w:rsid w:val="00A70504"/>
    <w:rsid w:val="00A70E8B"/>
    <w:rsid w:val="00A7123A"/>
    <w:rsid w:val="00A71773"/>
    <w:rsid w:val="00A71D5A"/>
    <w:rsid w:val="00A72E5F"/>
    <w:rsid w:val="00A72FB9"/>
    <w:rsid w:val="00A7358D"/>
    <w:rsid w:val="00A7359E"/>
    <w:rsid w:val="00A73FF6"/>
    <w:rsid w:val="00A74040"/>
    <w:rsid w:val="00A744BC"/>
    <w:rsid w:val="00A7461C"/>
    <w:rsid w:val="00A75028"/>
    <w:rsid w:val="00A7505B"/>
    <w:rsid w:val="00A76330"/>
    <w:rsid w:val="00A77898"/>
    <w:rsid w:val="00A8036A"/>
    <w:rsid w:val="00A80C12"/>
    <w:rsid w:val="00A80DA8"/>
    <w:rsid w:val="00A80FB0"/>
    <w:rsid w:val="00A819FC"/>
    <w:rsid w:val="00A82A24"/>
    <w:rsid w:val="00A82B6F"/>
    <w:rsid w:val="00A83C66"/>
    <w:rsid w:val="00A84D85"/>
    <w:rsid w:val="00A84EA7"/>
    <w:rsid w:val="00A852EC"/>
    <w:rsid w:val="00A8580A"/>
    <w:rsid w:val="00A85815"/>
    <w:rsid w:val="00A85A78"/>
    <w:rsid w:val="00A875A3"/>
    <w:rsid w:val="00A87EE1"/>
    <w:rsid w:val="00A900EE"/>
    <w:rsid w:val="00A903F4"/>
    <w:rsid w:val="00A9062A"/>
    <w:rsid w:val="00A90EE0"/>
    <w:rsid w:val="00A91549"/>
    <w:rsid w:val="00A91B43"/>
    <w:rsid w:val="00A92042"/>
    <w:rsid w:val="00A92C39"/>
    <w:rsid w:val="00A93281"/>
    <w:rsid w:val="00A93CA4"/>
    <w:rsid w:val="00A940D0"/>
    <w:rsid w:val="00A940DA"/>
    <w:rsid w:val="00A95449"/>
    <w:rsid w:val="00A95799"/>
    <w:rsid w:val="00AA0045"/>
    <w:rsid w:val="00AA01E4"/>
    <w:rsid w:val="00AA0B87"/>
    <w:rsid w:val="00AA0BE5"/>
    <w:rsid w:val="00AA0D91"/>
    <w:rsid w:val="00AA2C1A"/>
    <w:rsid w:val="00AA2F20"/>
    <w:rsid w:val="00AA32D4"/>
    <w:rsid w:val="00AA3568"/>
    <w:rsid w:val="00AA39BB"/>
    <w:rsid w:val="00AA43FA"/>
    <w:rsid w:val="00AA4B54"/>
    <w:rsid w:val="00AA4D4F"/>
    <w:rsid w:val="00AA4F95"/>
    <w:rsid w:val="00AA5932"/>
    <w:rsid w:val="00AA6C67"/>
    <w:rsid w:val="00AB003B"/>
    <w:rsid w:val="00AB0504"/>
    <w:rsid w:val="00AB0C51"/>
    <w:rsid w:val="00AB0F2C"/>
    <w:rsid w:val="00AB15BE"/>
    <w:rsid w:val="00AB18B4"/>
    <w:rsid w:val="00AB2122"/>
    <w:rsid w:val="00AB254C"/>
    <w:rsid w:val="00AB291C"/>
    <w:rsid w:val="00AB2A75"/>
    <w:rsid w:val="00AB3C61"/>
    <w:rsid w:val="00AB4169"/>
    <w:rsid w:val="00AB510A"/>
    <w:rsid w:val="00AB5682"/>
    <w:rsid w:val="00AB5A39"/>
    <w:rsid w:val="00AB5CF4"/>
    <w:rsid w:val="00AB5F45"/>
    <w:rsid w:val="00AB61CD"/>
    <w:rsid w:val="00AB75F4"/>
    <w:rsid w:val="00AB7A69"/>
    <w:rsid w:val="00AB7C10"/>
    <w:rsid w:val="00AC0102"/>
    <w:rsid w:val="00AC18AF"/>
    <w:rsid w:val="00AC27FE"/>
    <w:rsid w:val="00AC2C95"/>
    <w:rsid w:val="00AC2D4D"/>
    <w:rsid w:val="00AC3833"/>
    <w:rsid w:val="00AC4D48"/>
    <w:rsid w:val="00AC4FB5"/>
    <w:rsid w:val="00AC596C"/>
    <w:rsid w:val="00AC686D"/>
    <w:rsid w:val="00AC6884"/>
    <w:rsid w:val="00AC6ED3"/>
    <w:rsid w:val="00AC76D7"/>
    <w:rsid w:val="00AD02C3"/>
    <w:rsid w:val="00AD02D1"/>
    <w:rsid w:val="00AD07A0"/>
    <w:rsid w:val="00AD10A6"/>
    <w:rsid w:val="00AD1847"/>
    <w:rsid w:val="00AD21B9"/>
    <w:rsid w:val="00AD22E0"/>
    <w:rsid w:val="00AD2480"/>
    <w:rsid w:val="00AD260E"/>
    <w:rsid w:val="00AD4F63"/>
    <w:rsid w:val="00AD50E2"/>
    <w:rsid w:val="00AD5759"/>
    <w:rsid w:val="00AD5991"/>
    <w:rsid w:val="00AD6070"/>
    <w:rsid w:val="00AE065F"/>
    <w:rsid w:val="00AE0666"/>
    <w:rsid w:val="00AE0C61"/>
    <w:rsid w:val="00AE1E23"/>
    <w:rsid w:val="00AE2643"/>
    <w:rsid w:val="00AE269A"/>
    <w:rsid w:val="00AE2AD7"/>
    <w:rsid w:val="00AE2C85"/>
    <w:rsid w:val="00AE2EA1"/>
    <w:rsid w:val="00AE3A67"/>
    <w:rsid w:val="00AE4229"/>
    <w:rsid w:val="00AE4ED4"/>
    <w:rsid w:val="00AE52AD"/>
    <w:rsid w:val="00AE61C1"/>
    <w:rsid w:val="00AE62FA"/>
    <w:rsid w:val="00AF0A50"/>
    <w:rsid w:val="00AF0AA9"/>
    <w:rsid w:val="00AF1EFD"/>
    <w:rsid w:val="00AF337A"/>
    <w:rsid w:val="00AF3AC0"/>
    <w:rsid w:val="00AF3DBD"/>
    <w:rsid w:val="00AF3E69"/>
    <w:rsid w:val="00AF4A80"/>
    <w:rsid w:val="00AF5352"/>
    <w:rsid w:val="00AF6181"/>
    <w:rsid w:val="00AF638B"/>
    <w:rsid w:val="00AF69E9"/>
    <w:rsid w:val="00B001D5"/>
    <w:rsid w:val="00B00C5E"/>
    <w:rsid w:val="00B014D0"/>
    <w:rsid w:val="00B01600"/>
    <w:rsid w:val="00B01D1F"/>
    <w:rsid w:val="00B01F9E"/>
    <w:rsid w:val="00B02A07"/>
    <w:rsid w:val="00B03058"/>
    <w:rsid w:val="00B046E6"/>
    <w:rsid w:val="00B04BDF"/>
    <w:rsid w:val="00B04CEC"/>
    <w:rsid w:val="00B05280"/>
    <w:rsid w:val="00B058A6"/>
    <w:rsid w:val="00B05939"/>
    <w:rsid w:val="00B05AEC"/>
    <w:rsid w:val="00B05B90"/>
    <w:rsid w:val="00B05DD7"/>
    <w:rsid w:val="00B05E19"/>
    <w:rsid w:val="00B06038"/>
    <w:rsid w:val="00B07D70"/>
    <w:rsid w:val="00B1212A"/>
    <w:rsid w:val="00B122BC"/>
    <w:rsid w:val="00B1271C"/>
    <w:rsid w:val="00B136E2"/>
    <w:rsid w:val="00B143C0"/>
    <w:rsid w:val="00B14DAD"/>
    <w:rsid w:val="00B14EB4"/>
    <w:rsid w:val="00B15431"/>
    <w:rsid w:val="00B1583D"/>
    <w:rsid w:val="00B16B24"/>
    <w:rsid w:val="00B16DA4"/>
    <w:rsid w:val="00B17815"/>
    <w:rsid w:val="00B17B58"/>
    <w:rsid w:val="00B2012C"/>
    <w:rsid w:val="00B2091F"/>
    <w:rsid w:val="00B20CB0"/>
    <w:rsid w:val="00B20DCB"/>
    <w:rsid w:val="00B21FDF"/>
    <w:rsid w:val="00B22CB2"/>
    <w:rsid w:val="00B22F3B"/>
    <w:rsid w:val="00B230CA"/>
    <w:rsid w:val="00B23B57"/>
    <w:rsid w:val="00B23FF2"/>
    <w:rsid w:val="00B24A55"/>
    <w:rsid w:val="00B24CEA"/>
    <w:rsid w:val="00B25888"/>
    <w:rsid w:val="00B26C5A"/>
    <w:rsid w:val="00B26E52"/>
    <w:rsid w:val="00B3001D"/>
    <w:rsid w:val="00B30F58"/>
    <w:rsid w:val="00B318CA"/>
    <w:rsid w:val="00B330BD"/>
    <w:rsid w:val="00B34E81"/>
    <w:rsid w:val="00B35839"/>
    <w:rsid w:val="00B35B3F"/>
    <w:rsid w:val="00B35CCD"/>
    <w:rsid w:val="00B35FBF"/>
    <w:rsid w:val="00B36186"/>
    <w:rsid w:val="00B36F21"/>
    <w:rsid w:val="00B37519"/>
    <w:rsid w:val="00B405D1"/>
    <w:rsid w:val="00B40E2B"/>
    <w:rsid w:val="00B41CF4"/>
    <w:rsid w:val="00B423F3"/>
    <w:rsid w:val="00B42C29"/>
    <w:rsid w:val="00B43B76"/>
    <w:rsid w:val="00B43EA9"/>
    <w:rsid w:val="00B43F8E"/>
    <w:rsid w:val="00B442DB"/>
    <w:rsid w:val="00B44565"/>
    <w:rsid w:val="00B45FDC"/>
    <w:rsid w:val="00B46451"/>
    <w:rsid w:val="00B469CB"/>
    <w:rsid w:val="00B46AF7"/>
    <w:rsid w:val="00B47221"/>
    <w:rsid w:val="00B472BE"/>
    <w:rsid w:val="00B47ABD"/>
    <w:rsid w:val="00B47C89"/>
    <w:rsid w:val="00B501B0"/>
    <w:rsid w:val="00B508D4"/>
    <w:rsid w:val="00B508DD"/>
    <w:rsid w:val="00B50CC6"/>
    <w:rsid w:val="00B513BD"/>
    <w:rsid w:val="00B51556"/>
    <w:rsid w:val="00B518C4"/>
    <w:rsid w:val="00B526C2"/>
    <w:rsid w:val="00B52738"/>
    <w:rsid w:val="00B52C4F"/>
    <w:rsid w:val="00B5412B"/>
    <w:rsid w:val="00B542AE"/>
    <w:rsid w:val="00B549F9"/>
    <w:rsid w:val="00B555AF"/>
    <w:rsid w:val="00B56D7B"/>
    <w:rsid w:val="00B5718B"/>
    <w:rsid w:val="00B57F84"/>
    <w:rsid w:val="00B60882"/>
    <w:rsid w:val="00B60D8D"/>
    <w:rsid w:val="00B62150"/>
    <w:rsid w:val="00B62CCD"/>
    <w:rsid w:val="00B63D83"/>
    <w:rsid w:val="00B63E45"/>
    <w:rsid w:val="00B63EF2"/>
    <w:rsid w:val="00B64F56"/>
    <w:rsid w:val="00B65392"/>
    <w:rsid w:val="00B6578E"/>
    <w:rsid w:val="00B70BA8"/>
    <w:rsid w:val="00B70F67"/>
    <w:rsid w:val="00B721D8"/>
    <w:rsid w:val="00B72313"/>
    <w:rsid w:val="00B72C74"/>
    <w:rsid w:val="00B72EE2"/>
    <w:rsid w:val="00B73962"/>
    <w:rsid w:val="00B75058"/>
    <w:rsid w:val="00B756F4"/>
    <w:rsid w:val="00B75826"/>
    <w:rsid w:val="00B76275"/>
    <w:rsid w:val="00B777EA"/>
    <w:rsid w:val="00B8115D"/>
    <w:rsid w:val="00B824B9"/>
    <w:rsid w:val="00B82966"/>
    <w:rsid w:val="00B83192"/>
    <w:rsid w:val="00B83272"/>
    <w:rsid w:val="00B834BB"/>
    <w:rsid w:val="00B8486D"/>
    <w:rsid w:val="00B84B3E"/>
    <w:rsid w:val="00B85981"/>
    <w:rsid w:val="00B8638A"/>
    <w:rsid w:val="00B873AB"/>
    <w:rsid w:val="00B87D4B"/>
    <w:rsid w:val="00B904F3"/>
    <w:rsid w:val="00B90E80"/>
    <w:rsid w:val="00B9127A"/>
    <w:rsid w:val="00B9186A"/>
    <w:rsid w:val="00B91CDE"/>
    <w:rsid w:val="00B94220"/>
    <w:rsid w:val="00B94E72"/>
    <w:rsid w:val="00B9620D"/>
    <w:rsid w:val="00B9782B"/>
    <w:rsid w:val="00BA0183"/>
    <w:rsid w:val="00BA09CB"/>
    <w:rsid w:val="00BA15DA"/>
    <w:rsid w:val="00BA29A3"/>
    <w:rsid w:val="00BA3D57"/>
    <w:rsid w:val="00BA46FD"/>
    <w:rsid w:val="00BA4891"/>
    <w:rsid w:val="00BA52FD"/>
    <w:rsid w:val="00BA5486"/>
    <w:rsid w:val="00BA5666"/>
    <w:rsid w:val="00BA5BDA"/>
    <w:rsid w:val="00BA5D6C"/>
    <w:rsid w:val="00BA6365"/>
    <w:rsid w:val="00BA6986"/>
    <w:rsid w:val="00BA72C9"/>
    <w:rsid w:val="00BA7992"/>
    <w:rsid w:val="00BA7D67"/>
    <w:rsid w:val="00BB04DE"/>
    <w:rsid w:val="00BB0DC4"/>
    <w:rsid w:val="00BB181E"/>
    <w:rsid w:val="00BB21EF"/>
    <w:rsid w:val="00BB31C3"/>
    <w:rsid w:val="00BB398F"/>
    <w:rsid w:val="00BB5C93"/>
    <w:rsid w:val="00BB5EF9"/>
    <w:rsid w:val="00BB5FC4"/>
    <w:rsid w:val="00BB6165"/>
    <w:rsid w:val="00BB6CDB"/>
    <w:rsid w:val="00BB7318"/>
    <w:rsid w:val="00BB7D9A"/>
    <w:rsid w:val="00BB7F9D"/>
    <w:rsid w:val="00BC01C1"/>
    <w:rsid w:val="00BC083C"/>
    <w:rsid w:val="00BC0D39"/>
    <w:rsid w:val="00BC2EC1"/>
    <w:rsid w:val="00BC48E9"/>
    <w:rsid w:val="00BC4C78"/>
    <w:rsid w:val="00BC4CA4"/>
    <w:rsid w:val="00BC5898"/>
    <w:rsid w:val="00BC58D5"/>
    <w:rsid w:val="00BC5BDF"/>
    <w:rsid w:val="00BC6171"/>
    <w:rsid w:val="00BC7ACE"/>
    <w:rsid w:val="00BC7BC0"/>
    <w:rsid w:val="00BD02C1"/>
    <w:rsid w:val="00BD0B37"/>
    <w:rsid w:val="00BD160C"/>
    <w:rsid w:val="00BD2FEB"/>
    <w:rsid w:val="00BD3043"/>
    <w:rsid w:val="00BD31CE"/>
    <w:rsid w:val="00BD32CE"/>
    <w:rsid w:val="00BD408A"/>
    <w:rsid w:val="00BD5645"/>
    <w:rsid w:val="00BD57B7"/>
    <w:rsid w:val="00BD5EBD"/>
    <w:rsid w:val="00BD6B09"/>
    <w:rsid w:val="00BD748E"/>
    <w:rsid w:val="00BD77E0"/>
    <w:rsid w:val="00BD7CF7"/>
    <w:rsid w:val="00BE0962"/>
    <w:rsid w:val="00BE2708"/>
    <w:rsid w:val="00BE31F2"/>
    <w:rsid w:val="00BE355D"/>
    <w:rsid w:val="00BE3B32"/>
    <w:rsid w:val="00BE4288"/>
    <w:rsid w:val="00BE4AF9"/>
    <w:rsid w:val="00BE4E96"/>
    <w:rsid w:val="00BE63E2"/>
    <w:rsid w:val="00BE6905"/>
    <w:rsid w:val="00BE691F"/>
    <w:rsid w:val="00BE6945"/>
    <w:rsid w:val="00BE6B97"/>
    <w:rsid w:val="00BE7C78"/>
    <w:rsid w:val="00BF06CA"/>
    <w:rsid w:val="00BF0EA7"/>
    <w:rsid w:val="00BF1415"/>
    <w:rsid w:val="00BF20E9"/>
    <w:rsid w:val="00BF2756"/>
    <w:rsid w:val="00BF4757"/>
    <w:rsid w:val="00BF4E32"/>
    <w:rsid w:val="00BF517C"/>
    <w:rsid w:val="00BF638F"/>
    <w:rsid w:val="00BF7C6D"/>
    <w:rsid w:val="00C01377"/>
    <w:rsid w:val="00C01B36"/>
    <w:rsid w:val="00C02482"/>
    <w:rsid w:val="00C02A6F"/>
    <w:rsid w:val="00C035EB"/>
    <w:rsid w:val="00C04430"/>
    <w:rsid w:val="00C04EE2"/>
    <w:rsid w:val="00C04F14"/>
    <w:rsid w:val="00C04F3B"/>
    <w:rsid w:val="00C071A2"/>
    <w:rsid w:val="00C07C50"/>
    <w:rsid w:val="00C101C1"/>
    <w:rsid w:val="00C104CC"/>
    <w:rsid w:val="00C10A79"/>
    <w:rsid w:val="00C10DBF"/>
    <w:rsid w:val="00C12552"/>
    <w:rsid w:val="00C1270B"/>
    <w:rsid w:val="00C1272B"/>
    <w:rsid w:val="00C12958"/>
    <w:rsid w:val="00C1347A"/>
    <w:rsid w:val="00C156D8"/>
    <w:rsid w:val="00C1582B"/>
    <w:rsid w:val="00C1583E"/>
    <w:rsid w:val="00C1641C"/>
    <w:rsid w:val="00C1711B"/>
    <w:rsid w:val="00C20BEF"/>
    <w:rsid w:val="00C210F0"/>
    <w:rsid w:val="00C21E90"/>
    <w:rsid w:val="00C233D8"/>
    <w:rsid w:val="00C247D0"/>
    <w:rsid w:val="00C2490B"/>
    <w:rsid w:val="00C24EFC"/>
    <w:rsid w:val="00C24F5C"/>
    <w:rsid w:val="00C25F75"/>
    <w:rsid w:val="00C26339"/>
    <w:rsid w:val="00C267E3"/>
    <w:rsid w:val="00C26CCD"/>
    <w:rsid w:val="00C30B70"/>
    <w:rsid w:val="00C31015"/>
    <w:rsid w:val="00C31BA3"/>
    <w:rsid w:val="00C31F1E"/>
    <w:rsid w:val="00C34731"/>
    <w:rsid w:val="00C359C6"/>
    <w:rsid w:val="00C369AC"/>
    <w:rsid w:val="00C36FC3"/>
    <w:rsid w:val="00C3719E"/>
    <w:rsid w:val="00C40241"/>
    <w:rsid w:val="00C40C31"/>
    <w:rsid w:val="00C41876"/>
    <w:rsid w:val="00C422C1"/>
    <w:rsid w:val="00C4315F"/>
    <w:rsid w:val="00C438E4"/>
    <w:rsid w:val="00C43B54"/>
    <w:rsid w:val="00C44179"/>
    <w:rsid w:val="00C443AE"/>
    <w:rsid w:val="00C44D3A"/>
    <w:rsid w:val="00C457C6"/>
    <w:rsid w:val="00C460DF"/>
    <w:rsid w:val="00C47B04"/>
    <w:rsid w:val="00C47D8E"/>
    <w:rsid w:val="00C47DC6"/>
    <w:rsid w:val="00C52004"/>
    <w:rsid w:val="00C52243"/>
    <w:rsid w:val="00C525EC"/>
    <w:rsid w:val="00C53110"/>
    <w:rsid w:val="00C53143"/>
    <w:rsid w:val="00C54B85"/>
    <w:rsid w:val="00C54E6D"/>
    <w:rsid w:val="00C555D1"/>
    <w:rsid w:val="00C5570B"/>
    <w:rsid w:val="00C56705"/>
    <w:rsid w:val="00C56BFC"/>
    <w:rsid w:val="00C56E1F"/>
    <w:rsid w:val="00C6083D"/>
    <w:rsid w:val="00C608EF"/>
    <w:rsid w:val="00C61185"/>
    <w:rsid w:val="00C61B66"/>
    <w:rsid w:val="00C61C7D"/>
    <w:rsid w:val="00C61D2A"/>
    <w:rsid w:val="00C62827"/>
    <w:rsid w:val="00C62973"/>
    <w:rsid w:val="00C6316E"/>
    <w:rsid w:val="00C63195"/>
    <w:rsid w:val="00C63703"/>
    <w:rsid w:val="00C6373E"/>
    <w:rsid w:val="00C63D14"/>
    <w:rsid w:val="00C64812"/>
    <w:rsid w:val="00C64D41"/>
    <w:rsid w:val="00C65309"/>
    <w:rsid w:val="00C6566F"/>
    <w:rsid w:val="00C71456"/>
    <w:rsid w:val="00C71484"/>
    <w:rsid w:val="00C7227C"/>
    <w:rsid w:val="00C72445"/>
    <w:rsid w:val="00C728A6"/>
    <w:rsid w:val="00C72DA0"/>
    <w:rsid w:val="00C745E5"/>
    <w:rsid w:val="00C74BB0"/>
    <w:rsid w:val="00C74F9D"/>
    <w:rsid w:val="00C76276"/>
    <w:rsid w:val="00C7640C"/>
    <w:rsid w:val="00C76571"/>
    <w:rsid w:val="00C76EEA"/>
    <w:rsid w:val="00C80345"/>
    <w:rsid w:val="00C80D9A"/>
    <w:rsid w:val="00C81168"/>
    <w:rsid w:val="00C8194C"/>
    <w:rsid w:val="00C82D6B"/>
    <w:rsid w:val="00C8431C"/>
    <w:rsid w:val="00C84C67"/>
    <w:rsid w:val="00C84CB1"/>
    <w:rsid w:val="00C85F86"/>
    <w:rsid w:val="00C8762A"/>
    <w:rsid w:val="00C87D46"/>
    <w:rsid w:val="00C87DB7"/>
    <w:rsid w:val="00C912DE"/>
    <w:rsid w:val="00C92AC1"/>
    <w:rsid w:val="00C9345D"/>
    <w:rsid w:val="00C935C1"/>
    <w:rsid w:val="00C94101"/>
    <w:rsid w:val="00C944C2"/>
    <w:rsid w:val="00C9478A"/>
    <w:rsid w:val="00C9494C"/>
    <w:rsid w:val="00C9572C"/>
    <w:rsid w:val="00C95D34"/>
    <w:rsid w:val="00C95DE4"/>
    <w:rsid w:val="00C96A10"/>
    <w:rsid w:val="00C96CEB"/>
    <w:rsid w:val="00C96ECE"/>
    <w:rsid w:val="00C97E6C"/>
    <w:rsid w:val="00CA0013"/>
    <w:rsid w:val="00CA012A"/>
    <w:rsid w:val="00CA1BBA"/>
    <w:rsid w:val="00CA2ABB"/>
    <w:rsid w:val="00CA2B0A"/>
    <w:rsid w:val="00CA337D"/>
    <w:rsid w:val="00CA3710"/>
    <w:rsid w:val="00CA3739"/>
    <w:rsid w:val="00CA3E83"/>
    <w:rsid w:val="00CA407F"/>
    <w:rsid w:val="00CA4C16"/>
    <w:rsid w:val="00CA579C"/>
    <w:rsid w:val="00CA5C8A"/>
    <w:rsid w:val="00CA5C8F"/>
    <w:rsid w:val="00CA6F9F"/>
    <w:rsid w:val="00CA70AA"/>
    <w:rsid w:val="00CA7317"/>
    <w:rsid w:val="00CA78A0"/>
    <w:rsid w:val="00CB041D"/>
    <w:rsid w:val="00CB0913"/>
    <w:rsid w:val="00CB1E68"/>
    <w:rsid w:val="00CB204A"/>
    <w:rsid w:val="00CB2192"/>
    <w:rsid w:val="00CB3BC3"/>
    <w:rsid w:val="00CB3D86"/>
    <w:rsid w:val="00CB4283"/>
    <w:rsid w:val="00CB4689"/>
    <w:rsid w:val="00CB4BB5"/>
    <w:rsid w:val="00CB5127"/>
    <w:rsid w:val="00CB561E"/>
    <w:rsid w:val="00CB6E2A"/>
    <w:rsid w:val="00CB7713"/>
    <w:rsid w:val="00CB7EFB"/>
    <w:rsid w:val="00CC0879"/>
    <w:rsid w:val="00CC140C"/>
    <w:rsid w:val="00CC1FB8"/>
    <w:rsid w:val="00CC2861"/>
    <w:rsid w:val="00CC2B5D"/>
    <w:rsid w:val="00CC355E"/>
    <w:rsid w:val="00CC3966"/>
    <w:rsid w:val="00CC41C8"/>
    <w:rsid w:val="00CC5C3C"/>
    <w:rsid w:val="00CC7796"/>
    <w:rsid w:val="00CC7D47"/>
    <w:rsid w:val="00CD06B0"/>
    <w:rsid w:val="00CD0D1B"/>
    <w:rsid w:val="00CD1E20"/>
    <w:rsid w:val="00CD20F9"/>
    <w:rsid w:val="00CD2885"/>
    <w:rsid w:val="00CD3672"/>
    <w:rsid w:val="00CD3686"/>
    <w:rsid w:val="00CD3FE1"/>
    <w:rsid w:val="00CD4934"/>
    <w:rsid w:val="00CD5338"/>
    <w:rsid w:val="00CD53A3"/>
    <w:rsid w:val="00CD60E5"/>
    <w:rsid w:val="00CD73EB"/>
    <w:rsid w:val="00CD7F24"/>
    <w:rsid w:val="00CE05D5"/>
    <w:rsid w:val="00CE136B"/>
    <w:rsid w:val="00CE1B74"/>
    <w:rsid w:val="00CE2B36"/>
    <w:rsid w:val="00CE35DF"/>
    <w:rsid w:val="00CE3DAE"/>
    <w:rsid w:val="00CE4482"/>
    <w:rsid w:val="00CE4FC2"/>
    <w:rsid w:val="00CE5C42"/>
    <w:rsid w:val="00CE5EB8"/>
    <w:rsid w:val="00CE6716"/>
    <w:rsid w:val="00CE7DF2"/>
    <w:rsid w:val="00CF0002"/>
    <w:rsid w:val="00CF052A"/>
    <w:rsid w:val="00CF05B9"/>
    <w:rsid w:val="00CF0703"/>
    <w:rsid w:val="00CF0822"/>
    <w:rsid w:val="00CF18DF"/>
    <w:rsid w:val="00CF1BE4"/>
    <w:rsid w:val="00CF1D12"/>
    <w:rsid w:val="00CF1D4F"/>
    <w:rsid w:val="00CF1EF7"/>
    <w:rsid w:val="00CF3748"/>
    <w:rsid w:val="00CF4FB4"/>
    <w:rsid w:val="00CF527F"/>
    <w:rsid w:val="00CF629C"/>
    <w:rsid w:val="00CF6549"/>
    <w:rsid w:val="00CF7518"/>
    <w:rsid w:val="00CF7F40"/>
    <w:rsid w:val="00D0362D"/>
    <w:rsid w:val="00D042B3"/>
    <w:rsid w:val="00D05B88"/>
    <w:rsid w:val="00D05BCC"/>
    <w:rsid w:val="00D062C8"/>
    <w:rsid w:val="00D06B35"/>
    <w:rsid w:val="00D07F9A"/>
    <w:rsid w:val="00D100E7"/>
    <w:rsid w:val="00D108AF"/>
    <w:rsid w:val="00D109B7"/>
    <w:rsid w:val="00D10F7F"/>
    <w:rsid w:val="00D1216D"/>
    <w:rsid w:val="00D12349"/>
    <w:rsid w:val="00D12E2B"/>
    <w:rsid w:val="00D12F84"/>
    <w:rsid w:val="00D131E4"/>
    <w:rsid w:val="00D14440"/>
    <w:rsid w:val="00D154B3"/>
    <w:rsid w:val="00D158A7"/>
    <w:rsid w:val="00D15E04"/>
    <w:rsid w:val="00D16BAF"/>
    <w:rsid w:val="00D16BB8"/>
    <w:rsid w:val="00D16D9D"/>
    <w:rsid w:val="00D17247"/>
    <w:rsid w:val="00D176EC"/>
    <w:rsid w:val="00D178B1"/>
    <w:rsid w:val="00D205DE"/>
    <w:rsid w:val="00D21E76"/>
    <w:rsid w:val="00D22BA9"/>
    <w:rsid w:val="00D22E8D"/>
    <w:rsid w:val="00D2383B"/>
    <w:rsid w:val="00D241BF"/>
    <w:rsid w:val="00D246A8"/>
    <w:rsid w:val="00D25C50"/>
    <w:rsid w:val="00D25EE6"/>
    <w:rsid w:val="00D260A4"/>
    <w:rsid w:val="00D269D3"/>
    <w:rsid w:val="00D27682"/>
    <w:rsid w:val="00D278A9"/>
    <w:rsid w:val="00D27DF3"/>
    <w:rsid w:val="00D30C5F"/>
    <w:rsid w:val="00D30C63"/>
    <w:rsid w:val="00D30EB7"/>
    <w:rsid w:val="00D314AD"/>
    <w:rsid w:val="00D33BE8"/>
    <w:rsid w:val="00D35466"/>
    <w:rsid w:val="00D35597"/>
    <w:rsid w:val="00D3679F"/>
    <w:rsid w:val="00D3787F"/>
    <w:rsid w:val="00D411B6"/>
    <w:rsid w:val="00D41EDA"/>
    <w:rsid w:val="00D4222A"/>
    <w:rsid w:val="00D42DF4"/>
    <w:rsid w:val="00D43D02"/>
    <w:rsid w:val="00D43F9E"/>
    <w:rsid w:val="00D44B6E"/>
    <w:rsid w:val="00D47125"/>
    <w:rsid w:val="00D473D9"/>
    <w:rsid w:val="00D4740F"/>
    <w:rsid w:val="00D5013F"/>
    <w:rsid w:val="00D50558"/>
    <w:rsid w:val="00D51388"/>
    <w:rsid w:val="00D5219C"/>
    <w:rsid w:val="00D52812"/>
    <w:rsid w:val="00D53A62"/>
    <w:rsid w:val="00D55A3E"/>
    <w:rsid w:val="00D56F16"/>
    <w:rsid w:val="00D5752F"/>
    <w:rsid w:val="00D5782F"/>
    <w:rsid w:val="00D57C36"/>
    <w:rsid w:val="00D57D48"/>
    <w:rsid w:val="00D60E42"/>
    <w:rsid w:val="00D6155E"/>
    <w:rsid w:val="00D616EC"/>
    <w:rsid w:val="00D6199B"/>
    <w:rsid w:val="00D61B36"/>
    <w:rsid w:val="00D61FB3"/>
    <w:rsid w:val="00D627B2"/>
    <w:rsid w:val="00D62979"/>
    <w:rsid w:val="00D635ED"/>
    <w:rsid w:val="00D6391A"/>
    <w:rsid w:val="00D63E20"/>
    <w:rsid w:val="00D64571"/>
    <w:rsid w:val="00D64DC8"/>
    <w:rsid w:val="00D66386"/>
    <w:rsid w:val="00D663EB"/>
    <w:rsid w:val="00D6687F"/>
    <w:rsid w:val="00D66DAD"/>
    <w:rsid w:val="00D6716A"/>
    <w:rsid w:val="00D70863"/>
    <w:rsid w:val="00D70BC2"/>
    <w:rsid w:val="00D72670"/>
    <w:rsid w:val="00D72A0E"/>
    <w:rsid w:val="00D72A9C"/>
    <w:rsid w:val="00D741DC"/>
    <w:rsid w:val="00D7505C"/>
    <w:rsid w:val="00D750A9"/>
    <w:rsid w:val="00D75DE3"/>
    <w:rsid w:val="00D772B9"/>
    <w:rsid w:val="00D77394"/>
    <w:rsid w:val="00D77808"/>
    <w:rsid w:val="00D805FC"/>
    <w:rsid w:val="00D808F9"/>
    <w:rsid w:val="00D80AC9"/>
    <w:rsid w:val="00D80D28"/>
    <w:rsid w:val="00D80E10"/>
    <w:rsid w:val="00D81931"/>
    <w:rsid w:val="00D81FAA"/>
    <w:rsid w:val="00D82DA7"/>
    <w:rsid w:val="00D82FD4"/>
    <w:rsid w:val="00D83561"/>
    <w:rsid w:val="00D83731"/>
    <w:rsid w:val="00D840D2"/>
    <w:rsid w:val="00D84559"/>
    <w:rsid w:val="00D84986"/>
    <w:rsid w:val="00D84FFC"/>
    <w:rsid w:val="00D86302"/>
    <w:rsid w:val="00D8644A"/>
    <w:rsid w:val="00D86944"/>
    <w:rsid w:val="00D8694B"/>
    <w:rsid w:val="00D8726D"/>
    <w:rsid w:val="00D90391"/>
    <w:rsid w:val="00D9118B"/>
    <w:rsid w:val="00D92BEA"/>
    <w:rsid w:val="00D92C74"/>
    <w:rsid w:val="00D92CBB"/>
    <w:rsid w:val="00D93156"/>
    <w:rsid w:val="00D936F8"/>
    <w:rsid w:val="00D93B00"/>
    <w:rsid w:val="00D93D42"/>
    <w:rsid w:val="00D93E0E"/>
    <w:rsid w:val="00D95DF7"/>
    <w:rsid w:val="00D967D4"/>
    <w:rsid w:val="00D969D0"/>
    <w:rsid w:val="00D97054"/>
    <w:rsid w:val="00D972EA"/>
    <w:rsid w:val="00DA03D4"/>
    <w:rsid w:val="00DA0DDA"/>
    <w:rsid w:val="00DA139D"/>
    <w:rsid w:val="00DA15AF"/>
    <w:rsid w:val="00DA1DD9"/>
    <w:rsid w:val="00DA2FF5"/>
    <w:rsid w:val="00DA3677"/>
    <w:rsid w:val="00DA3C6C"/>
    <w:rsid w:val="00DA3E2A"/>
    <w:rsid w:val="00DA4067"/>
    <w:rsid w:val="00DA4BDB"/>
    <w:rsid w:val="00DA4FC5"/>
    <w:rsid w:val="00DA5A56"/>
    <w:rsid w:val="00DA5D4E"/>
    <w:rsid w:val="00DA6201"/>
    <w:rsid w:val="00DA63BF"/>
    <w:rsid w:val="00DA69C7"/>
    <w:rsid w:val="00DA6A24"/>
    <w:rsid w:val="00DA6A85"/>
    <w:rsid w:val="00DA7BC0"/>
    <w:rsid w:val="00DB04AD"/>
    <w:rsid w:val="00DB06E9"/>
    <w:rsid w:val="00DB0B5A"/>
    <w:rsid w:val="00DB1040"/>
    <w:rsid w:val="00DB1E1B"/>
    <w:rsid w:val="00DB3A5D"/>
    <w:rsid w:val="00DB44F0"/>
    <w:rsid w:val="00DB5E37"/>
    <w:rsid w:val="00DC033E"/>
    <w:rsid w:val="00DC130B"/>
    <w:rsid w:val="00DC1790"/>
    <w:rsid w:val="00DC20EC"/>
    <w:rsid w:val="00DC30C1"/>
    <w:rsid w:val="00DC34E4"/>
    <w:rsid w:val="00DC34F3"/>
    <w:rsid w:val="00DC43DD"/>
    <w:rsid w:val="00DC5949"/>
    <w:rsid w:val="00DC7C3F"/>
    <w:rsid w:val="00DC7F19"/>
    <w:rsid w:val="00DD06E2"/>
    <w:rsid w:val="00DD0A94"/>
    <w:rsid w:val="00DD1B4E"/>
    <w:rsid w:val="00DD3131"/>
    <w:rsid w:val="00DD3EF9"/>
    <w:rsid w:val="00DD4344"/>
    <w:rsid w:val="00DD4441"/>
    <w:rsid w:val="00DD4BB6"/>
    <w:rsid w:val="00DD5BB3"/>
    <w:rsid w:val="00DD6855"/>
    <w:rsid w:val="00DD6F34"/>
    <w:rsid w:val="00DE00CE"/>
    <w:rsid w:val="00DE02B8"/>
    <w:rsid w:val="00DE0AD3"/>
    <w:rsid w:val="00DE1AD8"/>
    <w:rsid w:val="00DE2CC2"/>
    <w:rsid w:val="00DE2F58"/>
    <w:rsid w:val="00DE35E6"/>
    <w:rsid w:val="00DE3EB7"/>
    <w:rsid w:val="00DE49D8"/>
    <w:rsid w:val="00DE58DA"/>
    <w:rsid w:val="00DE5985"/>
    <w:rsid w:val="00DE614F"/>
    <w:rsid w:val="00DE6377"/>
    <w:rsid w:val="00DE67CF"/>
    <w:rsid w:val="00DE7AB9"/>
    <w:rsid w:val="00DE7B4D"/>
    <w:rsid w:val="00DE7F6D"/>
    <w:rsid w:val="00DF0997"/>
    <w:rsid w:val="00DF0E75"/>
    <w:rsid w:val="00DF115F"/>
    <w:rsid w:val="00DF2A64"/>
    <w:rsid w:val="00DF3429"/>
    <w:rsid w:val="00DF385C"/>
    <w:rsid w:val="00DF50F5"/>
    <w:rsid w:val="00DF608F"/>
    <w:rsid w:val="00DF6F44"/>
    <w:rsid w:val="00DF78B6"/>
    <w:rsid w:val="00DF7ECC"/>
    <w:rsid w:val="00E005BE"/>
    <w:rsid w:val="00E00B83"/>
    <w:rsid w:val="00E02242"/>
    <w:rsid w:val="00E02D65"/>
    <w:rsid w:val="00E037D1"/>
    <w:rsid w:val="00E046EB"/>
    <w:rsid w:val="00E05130"/>
    <w:rsid w:val="00E066FD"/>
    <w:rsid w:val="00E06A9C"/>
    <w:rsid w:val="00E071B2"/>
    <w:rsid w:val="00E074EE"/>
    <w:rsid w:val="00E10AFA"/>
    <w:rsid w:val="00E118EF"/>
    <w:rsid w:val="00E11E17"/>
    <w:rsid w:val="00E11EC1"/>
    <w:rsid w:val="00E1304D"/>
    <w:rsid w:val="00E13B57"/>
    <w:rsid w:val="00E14134"/>
    <w:rsid w:val="00E14509"/>
    <w:rsid w:val="00E154E8"/>
    <w:rsid w:val="00E15CC7"/>
    <w:rsid w:val="00E15D38"/>
    <w:rsid w:val="00E16190"/>
    <w:rsid w:val="00E16AB5"/>
    <w:rsid w:val="00E16CCA"/>
    <w:rsid w:val="00E16DEF"/>
    <w:rsid w:val="00E176BA"/>
    <w:rsid w:val="00E17F91"/>
    <w:rsid w:val="00E2088F"/>
    <w:rsid w:val="00E2094D"/>
    <w:rsid w:val="00E2182F"/>
    <w:rsid w:val="00E22564"/>
    <w:rsid w:val="00E229BC"/>
    <w:rsid w:val="00E23577"/>
    <w:rsid w:val="00E23A29"/>
    <w:rsid w:val="00E24191"/>
    <w:rsid w:val="00E24571"/>
    <w:rsid w:val="00E24AF9"/>
    <w:rsid w:val="00E250DE"/>
    <w:rsid w:val="00E262D0"/>
    <w:rsid w:val="00E3193E"/>
    <w:rsid w:val="00E32EF2"/>
    <w:rsid w:val="00E331B9"/>
    <w:rsid w:val="00E3420C"/>
    <w:rsid w:val="00E3525B"/>
    <w:rsid w:val="00E364C9"/>
    <w:rsid w:val="00E365FC"/>
    <w:rsid w:val="00E36B6D"/>
    <w:rsid w:val="00E373BD"/>
    <w:rsid w:val="00E37ED8"/>
    <w:rsid w:val="00E40AE1"/>
    <w:rsid w:val="00E40B14"/>
    <w:rsid w:val="00E40F55"/>
    <w:rsid w:val="00E4163B"/>
    <w:rsid w:val="00E423EC"/>
    <w:rsid w:val="00E42903"/>
    <w:rsid w:val="00E42ACE"/>
    <w:rsid w:val="00E42AD0"/>
    <w:rsid w:val="00E44895"/>
    <w:rsid w:val="00E44D80"/>
    <w:rsid w:val="00E457B9"/>
    <w:rsid w:val="00E45C56"/>
    <w:rsid w:val="00E468B0"/>
    <w:rsid w:val="00E46DC6"/>
    <w:rsid w:val="00E470A9"/>
    <w:rsid w:val="00E50D91"/>
    <w:rsid w:val="00E51AA2"/>
    <w:rsid w:val="00E51D53"/>
    <w:rsid w:val="00E5227A"/>
    <w:rsid w:val="00E525B7"/>
    <w:rsid w:val="00E53477"/>
    <w:rsid w:val="00E53585"/>
    <w:rsid w:val="00E53E4C"/>
    <w:rsid w:val="00E54FBB"/>
    <w:rsid w:val="00E54FE4"/>
    <w:rsid w:val="00E55DA8"/>
    <w:rsid w:val="00E5638F"/>
    <w:rsid w:val="00E56516"/>
    <w:rsid w:val="00E56E96"/>
    <w:rsid w:val="00E572F9"/>
    <w:rsid w:val="00E601C5"/>
    <w:rsid w:val="00E60360"/>
    <w:rsid w:val="00E60ED7"/>
    <w:rsid w:val="00E61FEE"/>
    <w:rsid w:val="00E62164"/>
    <w:rsid w:val="00E6314F"/>
    <w:rsid w:val="00E634C1"/>
    <w:rsid w:val="00E64D26"/>
    <w:rsid w:val="00E65646"/>
    <w:rsid w:val="00E66103"/>
    <w:rsid w:val="00E66131"/>
    <w:rsid w:val="00E66D1C"/>
    <w:rsid w:val="00E67704"/>
    <w:rsid w:val="00E67F9A"/>
    <w:rsid w:val="00E704F6"/>
    <w:rsid w:val="00E7062B"/>
    <w:rsid w:val="00E708C6"/>
    <w:rsid w:val="00E71261"/>
    <w:rsid w:val="00E72C02"/>
    <w:rsid w:val="00E73932"/>
    <w:rsid w:val="00E73EDB"/>
    <w:rsid w:val="00E74568"/>
    <w:rsid w:val="00E75677"/>
    <w:rsid w:val="00E75E8F"/>
    <w:rsid w:val="00E76451"/>
    <w:rsid w:val="00E767E3"/>
    <w:rsid w:val="00E76AA2"/>
    <w:rsid w:val="00E77220"/>
    <w:rsid w:val="00E77C1B"/>
    <w:rsid w:val="00E80B1F"/>
    <w:rsid w:val="00E81043"/>
    <w:rsid w:val="00E8271D"/>
    <w:rsid w:val="00E8304B"/>
    <w:rsid w:val="00E84484"/>
    <w:rsid w:val="00E846CA"/>
    <w:rsid w:val="00E851E4"/>
    <w:rsid w:val="00E857F2"/>
    <w:rsid w:val="00E876E9"/>
    <w:rsid w:val="00E87CEE"/>
    <w:rsid w:val="00E9085C"/>
    <w:rsid w:val="00E90A2C"/>
    <w:rsid w:val="00E9195F"/>
    <w:rsid w:val="00E926EE"/>
    <w:rsid w:val="00E92AD8"/>
    <w:rsid w:val="00E941AA"/>
    <w:rsid w:val="00E94CA3"/>
    <w:rsid w:val="00E956B5"/>
    <w:rsid w:val="00E959AD"/>
    <w:rsid w:val="00E95CF6"/>
    <w:rsid w:val="00E9652F"/>
    <w:rsid w:val="00E96908"/>
    <w:rsid w:val="00E96C4E"/>
    <w:rsid w:val="00EA0FD2"/>
    <w:rsid w:val="00EA194B"/>
    <w:rsid w:val="00EA286D"/>
    <w:rsid w:val="00EA2BD9"/>
    <w:rsid w:val="00EA2E76"/>
    <w:rsid w:val="00EA2EA9"/>
    <w:rsid w:val="00EA3C7E"/>
    <w:rsid w:val="00EA5714"/>
    <w:rsid w:val="00EA5EBB"/>
    <w:rsid w:val="00EA64B8"/>
    <w:rsid w:val="00EA6BD6"/>
    <w:rsid w:val="00EA6D47"/>
    <w:rsid w:val="00EA7A65"/>
    <w:rsid w:val="00EB01FC"/>
    <w:rsid w:val="00EB0714"/>
    <w:rsid w:val="00EB09F5"/>
    <w:rsid w:val="00EB0D6B"/>
    <w:rsid w:val="00EB0DD2"/>
    <w:rsid w:val="00EB2D46"/>
    <w:rsid w:val="00EB2DEC"/>
    <w:rsid w:val="00EB34D3"/>
    <w:rsid w:val="00EB3A92"/>
    <w:rsid w:val="00EB6FF5"/>
    <w:rsid w:val="00EC0714"/>
    <w:rsid w:val="00EC2010"/>
    <w:rsid w:val="00EC2051"/>
    <w:rsid w:val="00EC21FF"/>
    <w:rsid w:val="00EC22D7"/>
    <w:rsid w:val="00EC28CE"/>
    <w:rsid w:val="00EC2A32"/>
    <w:rsid w:val="00EC34D3"/>
    <w:rsid w:val="00EC3549"/>
    <w:rsid w:val="00EC3649"/>
    <w:rsid w:val="00EC4EF0"/>
    <w:rsid w:val="00EC5251"/>
    <w:rsid w:val="00EC5292"/>
    <w:rsid w:val="00EC606D"/>
    <w:rsid w:val="00EC6203"/>
    <w:rsid w:val="00EC77A1"/>
    <w:rsid w:val="00EC7EE3"/>
    <w:rsid w:val="00ED0A31"/>
    <w:rsid w:val="00ED106A"/>
    <w:rsid w:val="00ED1908"/>
    <w:rsid w:val="00ED1E6C"/>
    <w:rsid w:val="00ED2016"/>
    <w:rsid w:val="00ED24F7"/>
    <w:rsid w:val="00ED34E2"/>
    <w:rsid w:val="00ED41BA"/>
    <w:rsid w:val="00ED4329"/>
    <w:rsid w:val="00ED4EE7"/>
    <w:rsid w:val="00ED52BF"/>
    <w:rsid w:val="00ED5434"/>
    <w:rsid w:val="00ED5DDA"/>
    <w:rsid w:val="00ED6FDB"/>
    <w:rsid w:val="00ED774E"/>
    <w:rsid w:val="00ED795C"/>
    <w:rsid w:val="00ED7F7F"/>
    <w:rsid w:val="00EE0B73"/>
    <w:rsid w:val="00EE0E8B"/>
    <w:rsid w:val="00EE380C"/>
    <w:rsid w:val="00EE4529"/>
    <w:rsid w:val="00EE4B02"/>
    <w:rsid w:val="00EE57B9"/>
    <w:rsid w:val="00EE67DF"/>
    <w:rsid w:val="00EE6B88"/>
    <w:rsid w:val="00EE7A26"/>
    <w:rsid w:val="00EE7E8A"/>
    <w:rsid w:val="00EF0AC1"/>
    <w:rsid w:val="00EF0D17"/>
    <w:rsid w:val="00EF1CC8"/>
    <w:rsid w:val="00EF3228"/>
    <w:rsid w:val="00EF44DE"/>
    <w:rsid w:val="00EF4963"/>
    <w:rsid w:val="00EF4BF7"/>
    <w:rsid w:val="00EF4C2B"/>
    <w:rsid w:val="00EF4E34"/>
    <w:rsid w:val="00EF6335"/>
    <w:rsid w:val="00EF6594"/>
    <w:rsid w:val="00EF6B68"/>
    <w:rsid w:val="00EF6C90"/>
    <w:rsid w:val="00EF71EC"/>
    <w:rsid w:val="00EF7615"/>
    <w:rsid w:val="00F000C4"/>
    <w:rsid w:val="00F007D1"/>
    <w:rsid w:val="00F00D47"/>
    <w:rsid w:val="00F0152B"/>
    <w:rsid w:val="00F01B3C"/>
    <w:rsid w:val="00F01C04"/>
    <w:rsid w:val="00F02687"/>
    <w:rsid w:val="00F02A30"/>
    <w:rsid w:val="00F02C2D"/>
    <w:rsid w:val="00F033C8"/>
    <w:rsid w:val="00F0367F"/>
    <w:rsid w:val="00F0414B"/>
    <w:rsid w:val="00F054D6"/>
    <w:rsid w:val="00F05CFE"/>
    <w:rsid w:val="00F06453"/>
    <w:rsid w:val="00F066DD"/>
    <w:rsid w:val="00F06E52"/>
    <w:rsid w:val="00F07605"/>
    <w:rsid w:val="00F1009C"/>
    <w:rsid w:val="00F10A67"/>
    <w:rsid w:val="00F10DF6"/>
    <w:rsid w:val="00F11075"/>
    <w:rsid w:val="00F119E0"/>
    <w:rsid w:val="00F1228C"/>
    <w:rsid w:val="00F12C73"/>
    <w:rsid w:val="00F12FB5"/>
    <w:rsid w:val="00F13CB9"/>
    <w:rsid w:val="00F146A2"/>
    <w:rsid w:val="00F14DC0"/>
    <w:rsid w:val="00F14DC2"/>
    <w:rsid w:val="00F158F2"/>
    <w:rsid w:val="00F15D7C"/>
    <w:rsid w:val="00F166F8"/>
    <w:rsid w:val="00F17018"/>
    <w:rsid w:val="00F173F1"/>
    <w:rsid w:val="00F21191"/>
    <w:rsid w:val="00F21D88"/>
    <w:rsid w:val="00F2333B"/>
    <w:rsid w:val="00F23700"/>
    <w:rsid w:val="00F247F7"/>
    <w:rsid w:val="00F2625B"/>
    <w:rsid w:val="00F26395"/>
    <w:rsid w:val="00F2700B"/>
    <w:rsid w:val="00F30556"/>
    <w:rsid w:val="00F32405"/>
    <w:rsid w:val="00F32626"/>
    <w:rsid w:val="00F3340E"/>
    <w:rsid w:val="00F3445D"/>
    <w:rsid w:val="00F35898"/>
    <w:rsid w:val="00F3642A"/>
    <w:rsid w:val="00F36564"/>
    <w:rsid w:val="00F36DAC"/>
    <w:rsid w:val="00F37320"/>
    <w:rsid w:val="00F3785F"/>
    <w:rsid w:val="00F40CB3"/>
    <w:rsid w:val="00F420CA"/>
    <w:rsid w:val="00F435A2"/>
    <w:rsid w:val="00F4449C"/>
    <w:rsid w:val="00F44BCC"/>
    <w:rsid w:val="00F45EDB"/>
    <w:rsid w:val="00F4638D"/>
    <w:rsid w:val="00F46489"/>
    <w:rsid w:val="00F46CD3"/>
    <w:rsid w:val="00F47418"/>
    <w:rsid w:val="00F507C0"/>
    <w:rsid w:val="00F5225B"/>
    <w:rsid w:val="00F52736"/>
    <w:rsid w:val="00F52A68"/>
    <w:rsid w:val="00F52C1B"/>
    <w:rsid w:val="00F53339"/>
    <w:rsid w:val="00F53B14"/>
    <w:rsid w:val="00F543C2"/>
    <w:rsid w:val="00F54456"/>
    <w:rsid w:val="00F548F7"/>
    <w:rsid w:val="00F54BC6"/>
    <w:rsid w:val="00F551AE"/>
    <w:rsid w:val="00F551FF"/>
    <w:rsid w:val="00F5540C"/>
    <w:rsid w:val="00F55492"/>
    <w:rsid w:val="00F5555F"/>
    <w:rsid w:val="00F556B9"/>
    <w:rsid w:val="00F56E14"/>
    <w:rsid w:val="00F614D7"/>
    <w:rsid w:val="00F62E3E"/>
    <w:rsid w:val="00F65C63"/>
    <w:rsid w:val="00F66915"/>
    <w:rsid w:val="00F66D0C"/>
    <w:rsid w:val="00F66F59"/>
    <w:rsid w:val="00F67493"/>
    <w:rsid w:val="00F708EC"/>
    <w:rsid w:val="00F732CB"/>
    <w:rsid w:val="00F73680"/>
    <w:rsid w:val="00F742FD"/>
    <w:rsid w:val="00F745A9"/>
    <w:rsid w:val="00F75240"/>
    <w:rsid w:val="00F7563A"/>
    <w:rsid w:val="00F756CD"/>
    <w:rsid w:val="00F76189"/>
    <w:rsid w:val="00F76FCE"/>
    <w:rsid w:val="00F80115"/>
    <w:rsid w:val="00F802D5"/>
    <w:rsid w:val="00F806E7"/>
    <w:rsid w:val="00F81B3B"/>
    <w:rsid w:val="00F81F4D"/>
    <w:rsid w:val="00F84ED2"/>
    <w:rsid w:val="00F85C4D"/>
    <w:rsid w:val="00F8609E"/>
    <w:rsid w:val="00F86A97"/>
    <w:rsid w:val="00F872E3"/>
    <w:rsid w:val="00F87EEB"/>
    <w:rsid w:val="00F90533"/>
    <w:rsid w:val="00F9271B"/>
    <w:rsid w:val="00F92943"/>
    <w:rsid w:val="00F9404D"/>
    <w:rsid w:val="00F946C7"/>
    <w:rsid w:val="00F94953"/>
    <w:rsid w:val="00F959D9"/>
    <w:rsid w:val="00F95BBB"/>
    <w:rsid w:val="00F95BF7"/>
    <w:rsid w:val="00F95D9B"/>
    <w:rsid w:val="00F96507"/>
    <w:rsid w:val="00F97061"/>
    <w:rsid w:val="00FA0585"/>
    <w:rsid w:val="00FA0637"/>
    <w:rsid w:val="00FA063F"/>
    <w:rsid w:val="00FA0BB7"/>
    <w:rsid w:val="00FA1347"/>
    <w:rsid w:val="00FA18D4"/>
    <w:rsid w:val="00FA21FA"/>
    <w:rsid w:val="00FA338E"/>
    <w:rsid w:val="00FA3860"/>
    <w:rsid w:val="00FA3C5E"/>
    <w:rsid w:val="00FA40E0"/>
    <w:rsid w:val="00FA4D52"/>
    <w:rsid w:val="00FA72A6"/>
    <w:rsid w:val="00FB0356"/>
    <w:rsid w:val="00FB07F4"/>
    <w:rsid w:val="00FB1F99"/>
    <w:rsid w:val="00FB1FB0"/>
    <w:rsid w:val="00FB3858"/>
    <w:rsid w:val="00FB45C8"/>
    <w:rsid w:val="00FB4B6C"/>
    <w:rsid w:val="00FB4C05"/>
    <w:rsid w:val="00FB5A33"/>
    <w:rsid w:val="00FB5BBF"/>
    <w:rsid w:val="00FB6581"/>
    <w:rsid w:val="00FB7883"/>
    <w:rsid w:val="00FB7B04"/>
    <w:rsid w:val="00FC0082"/>
    <w:rsid w:val="00FC04E1"/>
    <w:rsid w:val="00FC0E68"/>
    <w:rsid w:val="00FC13DF"/>
    <w:rsid w:val="00FC1686"/>
    <w:rsid w:val="00FC1DBC"/>
    <w:rsid w:val="00FC4F5E"/>
    <w:rsid w:val="00FC6605"/>
    <w:rsid w:val="00FC676B"/>
    <w:rsid w:val="00FC75FA"/>
    <w:rsid w:val="00FC7E7C"/>
    <w:rsid w:val="00FD17C7"/>
    <w:rsid w:val="00FD2055"/>
    <w:rsid w:val="00FD25D8"/>
    <w:rsid w:val="00FD3480"/>
    <w:rsid w:val="00FD453D"/>
    <w:rsid w:val="00FD4DAD"/>
    <w:rsid w:val="00FE0B85"/>
    <w:rsid w:val="00FE2089"/>
    <w:rsid w:val="00FE24C4"/>
    <w:rsid w:val="00FE29C7"/>
    <w:rsid w:val="00FE2B15"/>
    <w:rsid w:val="00FE3AE9"/>
    <w:rsid w:val="00FE3B33"/>
    <w:rsid w:val="00FE417E"/>
    <w:rsid w:val="00FE53CB"/>
    <w:rsid w:val="00FE5701"/>
    <w:rsid w:val="00FE58B4"/>
    <w:rsid w:val="00FE6D28"/>
    <w:rsid w:val="00FE6D57"/>
    <w:rsid w:val="00FE7112"/>
    <w:rsid w:val="00FE742A"/>
    <w:rsid w:val="00FE7AEE"/>
    <w:rsid w:val="00FE7BDD"/>
    <w:rsid w:val="00FF2935"/>
    <w:rsid w:val="00FF4126"/>
    <w:rsid w:val="00FF4512"/>
    <w:rsid w:val="00FF5603"/>
    <w:rsid w:val="00FF5B9D"/>
    <w:rsid w:val="00FF61D4"/>
    <w:rsid w:val="00FF62A8"/>
    <w:rsid w:val="00FF779A"/>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78D25BD"/>
  <w15:docId w15:val="{56C6052C-ADBB-4707-82B7-0C90A99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1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85508F"/>
    <w:pPr>
      <w:keepNext/>
      <w:keepLines/>
      <w:spacing w:before="360"/>
      <w:ind w:left="794" w:hanging="794"/>
      <w:outlineLvl w:val="0"/>
    </w:pPr>
    <w:rPr>
      <w:b/>
      <w:sz w:val="26"/>
    </w:rPr>
  </w:style>
  <w:style w:type="paragraph" w:styleId="Heading2">
    <w:name w:val="heading 2"/>
    <w:basedOn w:val="Heading1"/>
    <w:next w:val="Normal"/>
    <w:link w:val="Heading2Char"/>
    <w:qFormat/>
    <w:rsid w:val="00D9118B"/>
    <w:pPr>
      <w:spacing w:before="240"/>
      <w:outlineLvl w:val="1"/>
    </w:pPr>
    <w:rPr>
      <w:sz w:val="22"/>
    </w:rPr>
  </w:style>
  <w:style w:type="paragraph" w:styleId="Heading3">
    <w:name w:val="heading 3"/>
    <w:basedOn w:val="Heading1"/>
    <w:next w:val="Normal"/>
    <w:link w:val="Heading3Char"/>
    <w:uiPriority w:val="2"/>
    <w:qFormat/>
    <w:rsid w:val="00715FC2"/>
    <w:pPr>
      <w:spacing w:before="200"/>
      <w:ind w:left="0" w:firstLine="0"/>
      <w:outlineLvl w:val="2"/>
    </w:pPr>
    <w:rPr>
      <w:sz w:val="22"/>
    </w:rPr>
  </w:style>
  <w:style w:type="paragraph" w:styleId="Heading4">
    <w:name w:val="heading 4"/>
    <w:basedOn w:val="Heading3"/>
    <w:next w:val="Normal"/>
    <w:link w:val="Heading4Char"/>
    <w:qFormat/>
    <w:rsid w:val="000F414A"/>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A72E5F"/>
    <w:pPr>
      <w:tabs>
        <w:tab w:val="left" w:pos="1985"/>
      </w:tabs>
      <w:spacing w:before="280"/>
      <w:outlineLvl w:val="4"/>
    </w:pPr>
    <w:rPr>
      <w:b/>
      <w:color w:val="4F81BD" w:themeColor="accent1"/>
    </w:rPr>
  </w:style>
  <w:style w:type="paragraph" w:styleId="Heading6">
    <w:name w:val="heading 6"/>
    <w:basedOn w:val="Heading4"/>
    <w:next w:val="Normal"/>
    <w:link w:val="Heading6Char"/>
    <w:qFormat/>
    <w:rsid w:val="000F414A"/>
    <w:pPr>
      <w:outlineLvl w:val="5"/>
    </w:pPr>
  </w:style>
  <w:style w:type="paragraph" w:styleId="Heading7">
    <w:name w:val="heading 7"/>
    <w:basedOn w:val="Heading6"/>
    <w:next w:val="Normal"/>
    <w:link w:val="Heading7Char"/>
    <w:qFormat/>
    <w:rsid w:val="000F414A"/>
    <w:pPr>
      <w:outlineLvl w:val="6"/>
    </w:pPr>
  </w:style>
  <w:style w:type="paragraph" w:styleId="Heading8">
    <w:name w:val="heading 8"/>
    <w:basedOn w:val="Heading6"/>
    <w:next w:val="Normal"/>
    <w:link w:val="Heading8Char"/>
    <w:qFormat/>
    <w:rsid w:val="000F414A"/>
    <w:pPr>
      <w:outlineLvl w:val="7"/>
    </w:pPr>
  </w:style>
  <w:style w:type="paragraph" w:styleId="Heading9">
    <w:name w:val="heading 9"/>
    <w:basedOn w:val="Heading6"/>
    <w:next w:val="Normal"/>
    <w:link w:val="Heading9Char"/>
    <w:qFormat/>
    <w:rsid w:val="000F41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F414A"/>
  </w:style>
  <w:style w:type="paragraph" w:styleId="TOC4">
    <w:name w:val="toc 4"/>
    <w:basedOn w:val="TOC3"/>
    <w:rsid w:val="000F414A"/>
    <w:pPr>
      <w:spacing w:before="80"/>
    </w:pPr>
  </w:style>
  <w:style w:type="paragraph" w:styleId="TOC3">
    <w:name w:val="toc 3"/>
    <w:basedOn w:val="TOC2"/>
    <w:uiPriority w:val="39"/>
    <w:rsid w:val="000F414A"/>
  </w:style>
  <w:style w:type="paragraph" w:styleId="TOC2">
    <w:name w:val="toc 2"/>
    <w:basedOn w:val="TOC1"/>
    <w:uiPriority w:val="39"/>
    <w:rsid w:val="000F414A"/>
    <w:pPr>
      <w:spacing w:before="160"/>
    </w:pPr>
  </w:style>
  <w:style w:type="paragraph" w:styleId="TOC1">
    <w:name w:val="toc 1"/>
    <w:basedOn w:val="Normal"/>
    <w:uiPriority w:val="39"/>
    <w:rsid w:val="002C60D5"/>
    <w:pPr>
      <w:keepLines/>
      <w:tabs>
        <w:tab w:val="clear" w:pos="1191"/>
        <w:tab w:val="clear" w:pos="1588"/>
        <w:tab w:val="clear" w:pos="1985"/>
        <w:tab w:val="left" w:pos="1701"/>
        <w:tab w:val="left" w:leader="dot" w:pos="8789"/>
        <w:tab w:val="right" w:pos="9639"/>
      </w:tabs>
      <w:ind w:left="794" w:hanging="794"/>
    </w:pPr>
  </w:style>
  <w:style w:type="paragraph" w:styleId="TOC7">
    <w:name w:val="toc 7"/>
    <w:basedOn w:val="TOC4"/>
    <w:rsid w:val="000F414A"/>
  </w:style>
  <w:style w:type="paragraph" w:styleId="TOC6">
    <w:name w:val="toc 6"/>
    <w:basedOn w:val="TOC4"/>
    <w:rsid w:val="000F414A"/>
  </w:style>
  <w:style w:type="paragraph" w:styleId="TOC5">
    <w:name w:val="toc 5"/>
    <w:basedOn w:val="TOC4"/>
    <w:uiPriority w:val="39"/>
    <w:rsid w:val="000F414A"/>
  </w:style>
  <w:style w:type="paragraph" w:styleId="Index7">
    <w:name w:val="index 7"/>
    <w:basedOn w:val="Normal"/>
    <w:next w:val="Normal"/>
    <w:rsid w:val="000F414A"/>
    <w:pPr>
      <w:ind w:left="1698"/>
    </w:pPr>
  </w:style>
  <w:style w:type="paragraph" w:styleId="Index6">
    <w:name w:val="index 6"/>
    <w:basedOn w:val="Normal"/>
    <w:next w:val="Normal"/>
    <w:rsid w:val="000F414A"/>
    <w:pPr>
      <w:ind w:left="1415"/>
    </w:pPr>
  </w:style>
  <w:style w:type="paragraph" w:styleId="Index5">
    <w:name w:val="index 5"/>
    <w:basedOn w:val="Normal"/>
    <w:next w:val="Normal"/>
    <w:rsid w:val="000F414A"/>
    <w:pPr>
      <w:ind w:left="1132"/>
    </w:pPr>
  </w:style>
  <w:style w:type="paragraph" w:styleId="Index4">
    <w:name w:val="index 4"/>
    <w:basedOn w:val="Normal"/>
    <w:next w:val="Normal"/>
    <w:rsid w:val="000F414A"/>
    <w:pPr>
      <w:ind w:left="849"/>
    </w:pPr>
  </w:style>
  <w:style w:type="paragraph" w:styleId="Index3">
    <w:name w:val="index 3"/>
    <w:basedOn w:val="Normal"/>
    <w:next w:val="Normal"/>
    <w:rsid w:val="000F414A"/>
    <w:pPr>
      <w:ind w:left="566"/>
    </w:pPr>
  </w:style>
  <w:style w:type="paragraph" w:styleId="Index2">
    <w:name w:val="index 2"/>
    <w:basedOn w:val="Normal"/>
    <w:next w:val="Normal"/>
    <w:rsid w:val="000F414A"/>
    <w:pPr>
      <w:ind w:left="283"/>
    </w:pPr>
  </w:style>
  <w:style w:type="paragraph" w:styleId="Index1">
    <w:name w:val="index 1"/>
    <w:basedOn w:val="Normal"/>
    <w:next w:val="Normal"/>
    <w:rsid w:val="000F414A"/>
  </w:style>
  <w:style w:type="character" w:styleId="LineNumber">
    <w:name w:val="line number"/>
    <w:basedOn w:val="DefaultParagraphFont"/>
    <w:rsid w:val="000F414A"/>
  </w:style>
  <w:style w:type="paragraph" w:styleId="IndexHeading">
    <w:name w:val="index heading"/>
    <w:basedOn w:val="Normal"/>
    <w:next w:val="Index1"/>
    <w:rsid w:val="000F414A"/>
  </w:style>
  <w:style w:type="paragraph" w:styleId="Footer">
    <w:name w:val="footer"/>
    <w:basedOn w:val="Normal"/>
    <w:link w:val="FooterChar"/>
    <w:rsid w:val="000F414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F414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F414A"/>
    <w:rPr>
      <w:position w:val="6"/>
      <w:sz w:val="16"/>
    </w:rPr>
  </w:style>
  <w:style w:type="paragraph" w:styleId="FootnoteText">
    <w:name w:val="footnote text"/>
    <w:basedOn w:val="Normal"/>
    <w:link w:val="FootnoteTextChar"/>
    <w:rsid w:val="000F414A"/>
    <w:pPr>
      <w:keepLines/>
      <w:tabs>
        <w:tab w:val="left" w:pos="255"/>
      </w:tabs>
      <w:spacing w:before="60"/>
      <w:ind w:left="284" w:hanging="284"/>
    </w:pPr>
    <w:rPr>
      <w:sz w:val="20"/>
    </w:rPr>
  </w:style>
  <w:style w:type="paragraph" w:styleId="NormalIndent">
    <w:name w:val="Normal Indent"/>
    <w:basedOn w:val="Normal"/>
    <w:rsid w:val="000F414A"/>
    <w:pPr>
      <w:ind w:left="794"/>
    </w:pPr>
  </w:style>
  <w:style w:type="paragraph" w:customStyle="1" w:styleId="enumlev1">
    <w:name w:val="enumlev1"/>
    <w:basedOn w:val="Normal"/>
    <w:link w:val="enumlev1Char"/>
    <w:rsid w:val="000F414A"/>
    <w:pPr>
      <w:tabs>
        <w:tab w:val="left" w:pos="2608"/>
        <w:tab w:val="left" w:pos="3345"/>
      </w:tabs>
      <w:spacing w:before="80"/>
      <w:ind w:left="794" w:hanging="794"/>
    </w:pPr>
  </w:style>
  <w:style w:type="paragraph" w:customStyle="1" w:styleId="enumlev2">
    <w:name w:val="enumlev2"/>
    <w:basedOn w:val="enumlev1"/>
    <w:rsid w:val="000F414A"/>
    <w:pPr>
      <w:ind w:left="1191" w:hanging="397"/>
    </w:pPr>
  </w:style>
  <w:style w:type="paragraph" w:customStyle="1" w:styleId="enumlev3">
    <w:name w:val="enumlev3"/>
    <w:basedOn w:val="enumlev2"/>
    <w:rsid w:val="000F414A"/>
    <w:pPr>
      <w:ind w:left="1588"/>
    </w:pPr>
  </w:style>
  <w:style w:type="paragraph" w:customStyle="1" w:styleId="Normalaftertitle">
    <w:name w:val="Normal after title"/>
    <w:basedOn w:val="Normal"/>
    <w:next w:val="Normal"/>
    <w:link w:val="NormalaftertitleChar"/>
    <w:rsid w:val="000F414A"/>
    <w:pPr>
      <w:spacing w:before="320"/>
    </w:pPr>
  </w:style>
  <w:style w:type="paragraph" w:customStyle="1" w:styleId="Equation">
    <w:name w:val="Equation"/>
    <w:basedOn w:val="Normal"/>
    <w:rsid w:val="000F414A"/>
    <w:pPr>
      <w:tabs>
        <w:tab w:val="clear" w:pos="1191"/>
        <w:tab w:val="clear" w:pos="1588"/>
        <w:tab w:val="clear" w:pos="1985"/>
        <w:tab w:val="center" w:pos="4820"/>
        <w:tab w:val="right" w:pos="9639"/>
      </w:tabs>
    </w:pPr>
  </w:style>
  <w:style w:type="paragraph" w:customStyle="1" w:styleId="Head">
    <w:name w:val="Head"/>
    <w:basedOn w:val="Normal"/>
    <w:rsid w:val="000F414A"/>
    <w:pPr>
      <w:tabs>
        <w:tab w:val="left" w:pos="6663"/>
      </w:tabs>
      <w:overflowPunct/>
      <w:autoSpaceDE/>
      <w:autoSpaceDN/>
      <w:adjustRightInd/>
      <w:spacing w:before="0"/>
      <w:textAlignment w:val="auto"/>
    </w:pPr>
  </w:style>
  <w:style w:type="paragraph" w:customStyle="1" w:styleId="toc0">
    <w:name w:val="toc 0"/>
    <w:basedOn w:val="Normal"/>
    <w:next w:val="TOC1"/>
    <w:rsid w:val="000F414A"/>
    <w:pPr>
      <w:tabs>
        <w:tab w:val="clear" w:pos="1191"/>
        <w:tab w:val="clear" w:pos="1588"/>
        <w:tab w:val="clear" w:pos="1985"/>
        <w:tab w:val="center" w:pos="8789"/>
      </w:tabs>
    </w:pPr>
    <w:rPr>
      <w:b/>
    </w:rPr>
  </w:style>
  <w:style w:type="paragraph" w:styleId="List">
    <w:name w:val="List"/>
    <w:basedOn w:val="Normal"/>
    <w:rsid w:val="000F414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0F414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0F414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0F414A"/>
    <w:pPr>
      <w:spacing w:before="480"/>
      <w:jc w:val="center"/>
    </w:pPr>
    <w:rPr>
      <w:b/>
      <w:sz w:val="26"/>
    </w:rPr>
  </w:style>
  <w:style w:type="paragraph" w:customStyle="1" w:styleId="meeting">
    <w:name w:val="meeting"/>
    <w:basedOn w:val="Head"/>
    <w:next w:val="Head"/>
    <w:rsid w:val="000F414A"/>
    <w:pPr>
      <w:tabs>
        <w:tab w:val="left" w:pos="7371"/>
      </w:tabs>
      <w:spacing w:after="567"/>
    </w:pPr>
  </w:style>
  <w:style w:type="paragraph" w:customStyle="1" w:styleId="Subject">
    <w:name w:val="Subject"/>
    <w:basedOn w:val="Normal"/>
    <w:next w:val="Source"/>
    <w:rsid w:val="000F414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0F414A"/>
  </w:style>
  <w:style w:type="paragraph" w:customStyle="1" w:styleId="Data">
    <w:name w:val="Data"/>
    <w:basedOn w:val="Subject"/>
    <w:next w:val="Subject"/>
    <w:rsid w:val="000F414A"/>
  </w:style>
  <w:style w:type="paragraph" w:customStyle="1" w:styleId="Reasons">
    <w:name w:val="Reasons"/>
    <w:basedOn w:val="Normal"/>
    <w:qFormat/>
    <w:rsid w:val="000F414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0F414A"/>
    <w:rPr>
      <w:color w:val="0000FF"/>
      <w:u w:val="single"/>
    </w:rPr>
  </w:style>
  <w:style w:type="paragraph" w:customStyle="1" w:styleId="FirstFooter">
    <w:name w:val="FirstFooter"/>
    <w:basedOn w:val="Footer"/>
    <w:rsid w:val="000F414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F414A"/>
    <w:pPr>
      <w:tabs>
        <w:tab w:val="clear" w:pos="794"/>
        <w:tab w:val="clear" w:pos="1191"/>
        <w:tab w:val="clear" w:pos="1588"/>
        <w:tab w:val="clear" w:pos="1985"/>
      </w:tabs>
      <w:spacing w:before="80"/>
    </w:pPr>
  </w:style>
  <w:style w:type="paragraph" w:styleId="TOC9">
    <w:name w:val="toc 9"/>
    <w:basedOn w:val="TOC4"/>
    <w:uiPriority w:val="39"/>
    <w:rsid w:val="000F414A"/>
  </w:style>
  <w:style w:type="paragraph" w:customStyle="1" w:styleId="Headingb">
    <w:name w:val="Heading_b"/>
    <w:basedOn w:val="Heading3"/>
    <w:next w:val="Normal"/>
    <w:rsid w:val="00715FC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0F414A"/>
    <w:rPr>
      <w:color w:val="800080"/>
      <w:u w:val="single"/>
    </w:rPr>
  </w:style>
  <w:style w:type="paragraph" w:customStyle="1" w:styleId="Title1">
    <w:name w:val="Title 1"/>
    <w:basedOn w:val="Source"/>
    <w:next w:val="Title2"/>
    <w:rsid w:val="000F414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0F414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0F414A"/>
    <w:pPr>
      <w:spacing w:before="240"/>
    </w:pPr>
    <w:rPr>
      <w:caps w:val="0"/>
    </w:rPr>
  </w:style>
  <w:style w:type="paragraph" w:customStyle="1" w:styleId="Title4">
    <w:name w:val="Title 4"/>
    <w:basedOn w:val="Title3"/>
    <w:next w:val="Heading1"/>
    <w:rsid w:val="000F414A"/>
    <w:rPr>
      <w:b/>
    </w:rPr>
  </w:style>
  <w:style w:type="paragraph" w:customStyle="1" w:styleId="dnum">
    <w:name w:val="dnum"/>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0F414A"/>
    <w:pPr>
      <w:keepNext/>
      <w:keepLines/>
      <w:spacing w:before="480" w:after="80"/>
      <w:jc w:val="center"/>
    </w:pPr>
    <w:rPr>
      <w:caps/>
      <w:sz w:val="26"/>
    </w:rPr>
  </w:style>
  <w:style w:type="paragraph" w:customStyle="1" w:styleId="Annextitle">
    <w:name w:val="Annex_title"/>
    <w:basedOn w:val="Normal"/>
    <w:next w:val="Annexref"/>
    <w:link w:val="AnnextitleChar"/>
    <w:rsid w:val="000F414A"/>
    <w:pPr>
      <w:keepNext/>
      <w:keepLines/>
      <w:spacing w:before="240" w:after="280"/>
      <w:jc w:val="center"/>
    </w:pPr>
    <w:rPr>
      <w:b/>
      <w:sz w:val="26"/>
    </w:rPr>
  </w:style>
  <w:style w:type="paragraph" w:customStyle="1" w:styleId="Annexref">
    <w:name w:val="Annex_ref"/>
    <w:basedOn w:val="Normal"/>
    <w:next w:val="Normalaftertitle"/>
    <w:rsid w:val="000F414A"/>
    <w:pPr>
      <w:keepNext/>
      <w:keepLines/>
      <w:spacing w:after="280"/>
      <w:jc w:val="center"/>
    </w:pPr>
  </w:style>
  <w:style w:type="paragraph" w:customStyle="1" w:styleId="AppendixNo">
    <w:name w:val="Appendix_No"/>
    <w:basedOn w:val="AnnexNo"/>
    <w:next w:val="Appendixtitle"/>
    <w:rsid w:val="000F414A"/>
  </w:style>
  <w:style w:type="paragraph" w:customStyle="1" w:styleId="Appendixtitle">
    <w:name w:val="Appendix_title"/>
    <w:basedOn w:val="Annextitle"/>
    <w:next w:val="Appendixref"/>
    <w:rsid w:val="000F414A"/>
  </w:style>
  <w:style w:type="paragraph" w:customStyle="1" w:styleId="Appendixref">
    <w:name w:val="Appendix_ref"/>
    <w:basedOn w:val="Annexref"/>
    <w:next w:val="Normalaftertitle"/>
    <w:rsid w:val="000F414A"/>
  </w:style>
  <w:style w:type="paragraph" w:customStyle="1" w:styleId="Call">
    <w:name w:val="Call"/>
    <w:basedOn w:val="Normal"/>
    <w:next w:val="Normal"/>
    <w:link w:val="CallChar"/>
    <w:rsid w:val="000F414A"/>
    <w:pPr>
      <w:keepNext/>
      <w:keepLines/>
      <w:spacing w:before="160"/>
      <w:ind w:left="794"/>
    </w:pPr>
    <w:rPr>
      <w:i/>
    </w:rPr>
  </w:style>
  <w:style w:type="character" w:styleId="EndnoteReference">
    <w:name w:val="endnote reference"/>
    <w:basedOn w:val="DefaultParagraphFont"/>
    <w:rsid w:val="000F414A"/>
    <w:rPr>
      <w:vertAlign w:val="superscript"/>
    </w:rPr>
  </w:style>
  <w:style w:type="paragraph" w:customStyle="1" w:styleId="Equationlegend">
    <w:name w:val="Equation_legend"/>
    <w:basedOn w:val="Normal"/>
    <w:rsid w:val="000F414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0F414A"/>
    <w:pPr>
      <w:keepNext/>
      <w:keepLines/>
      <w:spacing w:after="120"/>
      <w:jc w:val="center"/>
    </w:pPr>
  </w:style>
  <w:style w:type="paragraph" w:customStyle="1" w:styleId="Figuretitle">
    <w:name w:val="Figure_title"/>
    <w:basedOn w:val="Tabletitle"/>
    <w:next w:val="Normalaftertitle"/>
    <w:rsid w:val="000F414A"/>
    <w:pPr>
      <w:spacing w:before="240" w:after="480"/>
    </w:pPr>
  </w:style>
  <w:style w:type="paragraph" w:customStyle="1" w:styleId="Tabletitle">
    <w:name w:val="Table_title"/>
    <w:basedOn w:val="TableNo"/>
    <w:next w:val="Tabletext"/>
    <w:link w:val="TabletitleChar"/>
    <w:rsid w:val="000F414A"/>
    <w:pPr>
      <w:spacing w:before="0"/>
    </w:pPr>
    <w:rPr>
      <w:b/>
      <w:caps w:val="0"/>
    </w:rPr>
  </w:style>
  <w:style w:type="paragraph" w:customStyle="1" w:styleId="TableNo">
    <w:name w:val="Table_No"/>
    <w:basedOn w:val="Normal"/>
    <w:next w:val="Tabletitle"/>
    <w:rsid w:val="000F414A"/>
    <w:pPr>
      <w:keepNext/>
      <w:spacing w:before="360" w:after="120"/>
      <w:jc w:val="center"/>
    </w:pPr>
    <w:rPr>
      <w:caps/>
    </w:rPr>
  </w:style>
  <w:style w:type="paragraph" w:customStyle="1" w:styleId="Tabletext">
    <w:name w:val="Table_text"/>
    <w:basedOn w:val="Normal"/>
    <w:rsid w:val="000F4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0F4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F414A"/>
    <w:pPr>
      <w:keepNext/>
      <w:keepLines/>
      <w:spacing w:before="240" w:after="120"/>
      <w:jc w:val="center"/>
    </w:pPr>
    <w:rPr>
      <w:caps/>
    </w:rPr>
  </w:style>
  <w:style w:type="paragraph" w:customStyle="1" w:styleId="Figurewithouttitle">
    <w:name w:val="Figure_without_title"/>
    <w:basedOn w:val="Figure"/>
    <w:next w:val="Normalaftertitle"/>
    <w:rsid w:val="000F414A"/>
    <w:pPr>
      <w:keepNext w:val="0"/>
      <w:spacing w:after="240"/>
    </w:pPr>
  </w:style>
  <w:style w:type="paragraph" w:customStyle="1" w:styleId="Headingi">
    <w:name w:val="Heading_i"/>
    <w:basedOn w:val="Heading3"/>
    <w:next w:val="Normal"/>
    <w:rsid w:val="00715FC2"/>
    <w:pPr>
      <w:spacing w:before="160"/>
    </w:pPr>
    <w:rPr>
      <w:b w:val="0"/>
      <w:i/>
    </w:rPr>
  </w:style>
  <w:style w:type="character" w:styleId="PageNumber">
    <w:name w:val="page number"/>
    <w:basedOn w:val="DefaultParagraphFont"/>
    <w:rsid w:val="000F414A"/>
    <w:rPr>
      <w:rFonts w:ascii="Calibri" w:hAnsi="Calibri"/>
    </w:rPr>
  </w:style>
  <w:style w:type="paragraph" w:customStyle="1" w:styleId="PartNo">
    <w:name w:val="Part_No"/>
    <w:basedOn w:val="AnnexNo"/>
    <w:next w:val="Parttitle"/>
    <w:rsid w:val="000F414A"/>
  </w:style>
  <w:style w:type="paragraph" w:customStyle="1" w:styleId="Parttitle">
    <w:name w:val="Part_title"/>
    <w:basedOn w:val="Annextitle"/>
    <w:next w:val="Partref"/>
    <w:rsid w:val="000F414A"/>
  </w:style>
  <w:style w:type="paragraph" w:customStyle="1" w:styleId="Partref">
    <w:name w:val="Part_ref"/>
    <w:basedOn w:val="Annexref"/>
    <w:next w:val="Normalaftertitle"/>
    <w:rsid w:val="000F414A"/>
  </w:style>
  <w:style w:type="paragraph" w:customStyle="1" w:styleId="RecNo">
    <w:name w:val="Rec_No"/>
    <w:basedOn w:val="Normal"/>
    <w:next w:val="Rectitle"/>
    <w:rsid w:val="000F414A"/>
    <w:pPr>
      <w:keepNext/>
      <w:keepLines/>
      <w:spacing w:before="480"/>
      <w:jc w:val="center"/>
    </w:pPr>
    <w:rPr>
      <w:caps/>
      <w:sz w:val="26"/>
    </w:rPr>
  </w:style>
  <w:style w:type="paragraph" w:customStyle="1" w:styleId="Rectitle">
    <w:name w:val="Rec_title"/>
    <w:basedOn w:val="RecNo"/>
    <w:next w:val="Recref"/>
    <w:rsid w:val="000F414A"/>
    <w:pPr>
      <w:spacing w:before="240"/>
    </w:pPr>
    <w:rPr>
      <w:b/>
      <w:caps w:val="0"/>
    </w:rPr>
  </w:style>
  <w:style w:type="paragraph" w:customStyle="1" w:styleId="Recref">
    <w:name w:val="Rec_ref"/>
    <w:basedOn w:val="Rectitle"/>
    <w:next w:val="Recdate"/>
    <w:rsid w:val="000F414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0F414A"/>
    <w:pPr>
      <w:jc w:val="right"/>
    </w:pPr>
    <w:rPr>
      <w:sz w:val="22"/>
    </w:rPr>
  </w:style>
  <w:style w:type="paragraph" w:customStyle="1" w:styleId="Questiondate">
    <w:name w:val="Question_date"/>
    <w:basedOn w:val="Recdate"/>
    <w:next w:val="Normalaftertitle"/>
    <w:rsid w:val="000F414A"/>
  </w:style>
  <w:style w:type="paragraph" w:customStyle="1" w:styleId="QuestionNo">
    <w:name w:val="Question_No"/>
    <w:basedOn w:val="RecNo"/>
    <w:next w:val="Questiontitle"/>
    <w:rsid w:val="000F414A"/>
  </w:style>
  <w:style w:type="paragraph" w:customStyle="1" w:styleId="Questionref">
    <w:name w:val="Question_ref"/>
    <w:basedOn w:val="Recref"/>
    <w:next w:val="Questiondate"/>
    <w:rsid w:val="000F414A"/>
  </w:style>
  <w:style w:type="paragraph" w:customStyle="1" w:styleId="Questiontitle">
    <w:name w:val="Question_title"/>
    <w:basedOn w:val="Rectitle"/>
    <w:next w:val="Questionref"/>
    <w:rsid w:val="000F414A"/>
  </w:style>
  <w:style w:type="paragraph" w:customStyle="1" w:styleId="Reftext">
    <w:name w:val="Ref_text"/>
    <w:basedOn w:val="Normal"/>
    <w:rsid w:val="000F414A"/>
    <w:pPr>
      <w:ind w:left="794" w:hanging="794"/>
    </w:pPr>
  </w:style>
  <w:style w:type="paragraph" w:customStyle="1" w:styleId="Reftitle">
    <w:name w:val="Ref_title"/>
    <w:basedOn w:val="Normal"/>
    <w:next w:val="Reftext"/>
    <w:rsid w:val="000F414A"/>
    <w:pPr>
      <w:spacing w:before="480"/>
      <w:jc w:val="center"/>
    </w:pPr>
    <w:rPr>
      <w:caps/>
    </w:rPr>
  </w:style>
  <w:style w:type="paragraph" w:customStyle="1" w:styleId="Repdate">
    <w:name w:val="Rep_date"/>
    <w:basedOn w:val="Recdate"/>
    <w:next w:val="Normalaftertitle"/>
    <w:rsid w:val="000F414A"/>
  </w:style>
  <w:style w:type="paragraph" w:customStyle="1" w:styleId="RepNo">
    <w:name w:val="Rep_No"/>
    <w:basedOn w:val="RecNo"/>
    <w:next w:val="Reptitle"/>
    <w:rsid w:val="000F414A"/>
  </w:style>
  <w:style w:type="paragraph" w:customStyle="1" w:styleId="Reptitle">
    <w:name w:val="Rep_title"/>
    <w:basedOn w:val="Rectitle"/>
    <w:next w:val="Repref"/>
    <w:rsid w:val="000F414A"/>
  </w:style>
  <w:style w:type="paragraph" w:customStyle="1" w:styleId="Repref">
    <w:name w:val="Rep_ref"/>
    <w:basedOn w:val="Recref"/>
    <w:next w:val="Repdate"/>
    <w:rsid w:val="000F414A"/>
  </w:style>
  <w:style w:type="paragraph" w:customStyle="1" w:styleId="Resdate">
    <w:name w:val="Res_date"/>
    <w:basedOn w:val="Recdate"/>
    <w:next w:val="Normalaftertitle"/>
    <w:rsid w:val="000F414A"/>
  </w:style>
  <w:style w:type="paragraph" w:customStyle="1" w:styleId="ResNo">
    <w:name w:val="Res_No"/>
    <w:basedOn w:val="RecNo"/>
    <w:next w:val="Restitle"/>
    <w:link w:val="ResNoChar"/>
    <w:rsid w:val="000F414A"/>
  </w:style>
  <w:style w:type="paragraph" w:customStyle="1" w:styleId="Restitle">
    <w:name w:val="Res_title"/>
    <w:basedOn w:val="Rectitle"/>
    <w:next w:val="Resref"/>
    <w:link w:val="RestitleChar"/>
    <w:rsid w:val="000F414A"/>
  </w:style>
  <w:style w:type="paragraph" w:customStyle="1" w:styleId="Resref">
    <w:name w:val="Res_ref"/>
    <w:basedOn w:val="Recref"/>
    <w:next w:val="Resdate"/>
    <w:rsid w:val="000F414A"/>
  </w:style>
  <w:style w:type="paragraph" w:customStyle="1" w:styleId="SectionNo">
    <w:name w:val="Section_No"/>
    <w:basedOn w:val="AnnexNo"/>
    <w:next w:val="Sectiontitle"/>
    <w:rsid w:val="000F414A"/>
  </w:style>
  <w:style w:type="paragraph" w:customStyle="1" w:styleId="Sectiontitle">
    <w:name w:val="Section_title"/>
    <w:basedOn w:val="Normal"/>
    <w:next w:val="Normalaftertitle"/>
    <w:rsid w:val="000F414A"/>
    <w:rPr>
      <w:sz w:val="26"/>
    </w:rPr>
  </w:style>
  <w:style w:type="paragraph" w:customStyle="1" w:styleId="SpecialFooter">
    <w:name w:val="Special Footer"/>
    <w:basedOn w:val="Footer"/>
    <w:rsid w:val="000F414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F414A"/>
    <w:pPr>
      <w:keepNext/>
      <w:spacing w:before="80" w:after="80"/>
      <w:jc w:val="center"/>
    </w:pPr>
    <w:rPr>
      <w:b/>
    </w:rPr>
  </w:style>
  <w:style w:type="paragraph" w:customStyle="1" w:styleId="Tablelegend">
    <w:name w:val="Table_legend"/>
    <w:basedOn w:val="Tabletext"/>
    <w:rsid w:val="000F414A"/>
    <w:pPr>
      <w:spacing w:before="120"/>
    </w:pPr>
  </w:style>
  <w:style w:type="paragraph" w:customStyle="1" w:styleId="Tableref">
    <w:name w:val="Table_ref"/>
    <w:basedOn w:val="Normal"/>
    <w:next w:val="Tabletitle"/>
    <w:rsid w:val="000F414A"/>
    <w:pPr>
      <w:keepNext/>
      <w:spacing w:before="567"/>
      <w:jc w:val="center"/>
    </w:pPr>
  </w:style>
  <w:style w:type="paragraph" w:customStyle="1" w:styleId="Artheading">
    <w:name w:val="Art_heading"/>
    <w:basedOn w:val="Normal"/>
    <w:next w:val="Normalaftertitle"/>
    <w:rsid w:val="000F414A"/>
    <w:pPr>
      <w:spacing w:before="480"/>
      <w:jc w:val="center"/>
    </w:pPr>
    <w:rPr>
      <w:rFonts w:ascii="Times New Roman Bold" w:hAnsi="Times New Roman Bold"/>
      <w:b/>
      <w:sz w:val="26"/>
    </w:rPr>
  </w:style>
  <w:style w:type="paragraph" w:customStyle="1" w:styleId="ArtNo">
    <w:name w:val="Art_No"/>
    <w:basedOn w:val="Normal"/>
    <w:next w:val="Normal"/>
    <w:rsid w:val="000F414A"/>
    <w:pPr>
      <w:keepNext/>
      <w:keepLines/>
      <w:spacing w:before="480"/>
      <w:jc w:val="center"/>
    </w:pPr>
    <w:rPr>
      <w:caps/>
      <w:sz w:val="26"/>
    </w:rPr>
  </w:style>
  <w:style w:type="paragraph" w:customStyle="1" w:styleId="Arttitle">
    <w:name w:val="Art_title"/>
    <w:basedOn w:val="Normal"/>
    <w:next w:val="Normalaftertitle"/>
    <w:rsid w:val="004B4625"/>
    <w:pPr>
      <w:keepNext/>
      <w:keepLines/>
      <w:spacing w:before="240"/>
      <w:jc w:val="center"/>
    </w:pPr>
    <w:rPr>
      <w:b/>
      <w:color w:val="4F81BD" w:themeColor="accent1"/>
      <w:sz w:val="26"/>
    </w:rPr>
  </w:style>
  <w:style w:type="paragraph" w:customStyle="1" w:styleId="ChapNo">
    <w:name w:val="Chap_No"/>
    <w:basedOn w:val="ArtNo"/>
    <w:next w:val="Chaptitle"/>
    <w:rsid w:val="000F414A"/>
    <w:rPr>
      <w:b/>
    </w:rPr>
  </w:style>
  <w:style w:type="paragraph" w:customStyle="1" w:styleId="Chaptitle">
    <w:name w:val="Chap_title"/>
    <w:basedOn w:val="Arttitle"/>
    <w:next w:val="Normalaftertitle"/>
    <w:rsid w:val="000F414A"/>
  </w:style>
  <w:style w:type="paragraph" w:styleId="BalloonText">
    <w:name w:val="Balloon Text"/>
    <w:basedOn w:val="Normal"/>
    <w:link w:val="BalloonTextChar"/>
    <w:uiPriority w:val="99"/>
    <w:rsid w:val="003B259A"/>
    <w:rPr>
      <w:rFonts w:ascii="Tahoma" w:hAnsi="Tahoma" w:cs="Tahoma"/>
      <w:sz w:val="16"/>
      <w:szCs w:val="16"/>
    </w:rPr>
  </w:style>
  <w:style w:type="paragraph" w:customStyle="1" w:styleId="TableText0">
    <w:name w:val="Table_Text"/>
    <w:basedOn w:val="Normal"/>
    <w:rsid w:val="00884D7A"/>
    <w:pPr>
      <w:tabs>
        <w:tab w:val="left" w:pos="284"/>
        <w:tab w:val="left" w:pos="851"/>
        <w:tab w:val="left" w:pos="1418"/>
        <w:tab w:val="left" w:pos="2552"/>
        <w:tab w:val="left" w:pos="3119"/>
        <w:tab w:val="left" w:pos="3686"/>
        <w:tab w:val="left" w:pos="3969"/>
      </w:tabs>
      <w:spacing w:before="40" w:after="40"/>
    </w:pPr>
    <w:rPr>
      <w:rFonts w:ascii="Times New Roman" w:hAnsi="Times New Roman"/>
      <w:sz w:val="24"/>
    </w:rPr>
  </w:style>
  <w:style w:type="character" w:customStyle="1" w:styleId="FootnoteTextChar">
    <w:name w:val="Footnote Text Char"/>
    <w:basedOn w:val="DefaultParagraphFont"/>
    <w:link w:val="FootnoteText"/>
    <w:locked/>
    <w:rsid w:val="002A68B1"/>
    <w:rPr>
      <w:rFonts w:ascii="Calibri" w:hAnsi="Calibri"/>
      <w:lang w:val="en-GB" w:eastAsia="en-US"/>
    </w:rPr>
  </w:style>
  <w:style w:type="character" w:customStyle="1" w:styleId="enumlev1Char">
    <w:name w:val="enumlev1 Char"/>
    <w:basedOn w:val="DefaultParagraphFont"/>
    <w:link w:val="enumlev1"/>
    <w:locked/>
    <w:rsid w:val="000334FF"/>
    <w:rPr>
      <w:rFonts w:ascii="Calibri" w:hAnsi="Calibri"/>
      <w:sz w:val="22"/>
      <w:lang w:val="en-GB" w:eastAsia="en-US"/>
    </w:rPr>
  </w:style>
  <w:style w:type="paragraph" w:customStyle="1" w:styleId="firstfooter0">
    <w:name w:val="firstfooter"/>
    <w:basedOn w:val="Normal"/>
    <w:rsid w:val="00F7563A"/>
    <w:pPr>
      <w:spacing w:before="100" w:beforeAutospacing="1" w:after="100" w:afterAutospacing="1"/>
    </w:pPr>
    <w:rPr>
      <w:rFonts w:eastAsia="SimSun"/>
      <w:sz w:val="24"/>
      <w:szCs w:val="24"/>
      <w:lang w:val="en-US" w:eastAsia="zh-CN"/>
    </w:rPr>
  </w:style>
  <w:style w:type="character" w:customStyle="1" w:styleId="Heading1Char">
    <w:name w:val="Heading 1 Char"/>
    <w:link w:val="Heading1"/>
    <w:rsid w:val="0085508F"/>
    <w:rPr>
      <w:rFonts w:ascii="Calibri" w:hAnsi="Calibri"/>
      <w:b/>
      <w:sz w:val="26"/>
      <w:lang w:val="en-GB" w:eastAsia="en-US"/>
    </w:rPr>
  </w:style>
  <w:style w:type="character" w:customStyle="1" w:styleId="Heading2Char">
    <w:name w:val="Heading 2 Char"/>
    <w:link w:val="Heading2"/>
    <w:rsid w:val="00D9118B"/>
    <w:rPr>
      <w:rFonts w:ascii="Calibri" w:hAnsi="Calibri"/>
      <w:b/>
      <w:sz w:val="22"/>
      <w:lang w:val="en-GB" w:eastAsia="en-US"/>
    </w:rPr>
  </w:style>
  <w:style w:type="character" w:customStyle="1" w:styleId="Heading3Char">
    <w:name w:val="Heading 3 Char"/>
    <w:link w:val="Heading3"/>
    <w:uiPriority w:val="2"/>
    <w:rsid w:val="00715FC2"/>
    <w:rPr>
      <w:rFonts w:ascii="Calibri" w:hAnsi="Calibri"/>
      <w:b/>
      <w:sz w:val="22"/>
      <w:lang w:val="en-GB" w:eastAsia="en-US"/>
    </w:rPr>
  </w:style>
  <w:style w:type="character" w:customStyle="1" w:styleId="Heading4Char">
    <w:name w:val="Heading 4 Char"/>
    <w:link w:val="Heading4"/>
    <w:rsid w:val="005F08FD"/>
    <w:rPr>
      <w:rFonts w:ascii="Times New Roman Bold" w:hAnsi="Times New Roman Bold"/>
      <w:i/>
      <w:sz w:val="22"/>
      <w:lang w:val="en-GB" w:eastAsia="en-US"/>
    </w:rPr>
  </w:style>
  <w:style w:type="character" w:customStyle="1" w:styleId="Heading5Char">
    <w:name w:val="Heading 5 Char"/>
    <w:link w:val="Heading5"/>
    <w:rsid w:val="00A72E5F"/>
    <w:rPr>
      <w:rFonts w:ascii="Calibri" w:hAnsi="Calibri"/>
      <w:b/>
      <w:color w:val="4F81BD" w:themeColor="accent1"/>
      <w:sz w:val="22"/>
      <w:lang w:val="en-GB" w:eastAsia="en-US"/>
    </w:rPr>
  </w:style>
  <w:style w:type="character" w:customStyle="1" w:styleId="Heading6Char">
    <w:name w:val="Heading 6 Char"/>
    <w:link w:val="Heading6"/>
    <w:rsid w:val="00120E12"/>
    <w:rPr>
      <w:rFonts w:ascii="Times New Roman Bold" w:hAnsi="Times New Roman Bold"/>
      <w:i/>
      <w:sz w:val="22"/>
      <w:lang w:val="en-GB" w:eastAsia="en-US"/>
    </w:rPr>
  </w:style>
  <w:style w:type="character" w:customStyle="1" w:styleId="Heading7Char">
    <w:name w:val="Heading 7 Char"/>
    <w:link w:val="Heading7"/>
    <w:rsid w:val="00120E12"/>
    <w:rPr>
      <w:rFonts w:ascii="Times New Roman Bold" w:hAnsi="Times New Roman Bold"/>
      <w:i/>
      <w:sz w:val="22"/>
      <w:lang w:val="en-GB" w:eastAsia="en-US"/>
    </w:rPr>
  </w:style>
  <w:style w:type="character" w:customStyle="1" w:styleId="Heading8Char">
    <w:name w:val="Heading 8 Char"/>
    <w:link w:val="Heading8"/>
    <w:rsid w:val="00F7563A"/>
    <w:rPr>
      <w:rFonts w:ascii="Times New Roman Bold" w:hAnsi="Times New Roman Bold"/>
      <w:i/>
      <w:sz w:val="22"/>
      <w:lang w:val="en-GB" w:eastAsia="en-US"/>
    </w:rPr>
  </w:style>
  <w:style w:type="character" w:customStyle="1" w:styleId="Heading9Char">
    <w:name w:val="Heading 9 Char"/>
    <w:link w:val="Heading9"/>
    <w:rsid w:val="008D15FE"/>
    <w:rPr>
      <w:rFonts w:ascii="Times New Roman Bold" w:hAnsi="Times New Roman Bold"/>
      <w:i/>
      <w:sz w:val="22"/>
      <w:lang w:val="en-GB" w:eastAsia="en-US"/>
    </w:rPr>
  </w:style>
  <w:style w:type="character" w:customStyle="1" w:styleId="FooterChar">
    <w:name w:val="Footer Char"/>
    <w:link w:val="Footer"/>
    <w:rsid w:val="00F7563A"/>
    <w:rPr>
      <w:rFonts w:ascii="Calibri" w:hAnsi="Calibri"/>
      <w:caps/>
      <w:noProof/>
      <w:sz w:val="16"/>
      <w:lang w:val="fr-FR" w:eastAsia="en-US"/>
    </w:rPr>
  </w:style>
  <w:style w:type="character" w:customStyle="1" w:styleId="HeaderChar">
    <w:name w:val="Header Char"/>
    <w:link w:val="Header"/>
    <w:uiPriority w:val="99"/>
    <w:rsid w:val="00F7563A"/>
    <w:rPr>
      <w:rFonts w:ascii="Calibri" w:hAnsi="Calibri"/>
      <w:sz w:val="18"/>
      <w:lang w:val="fr-FR" w:eastAsia="en-US"/>
    </w:rPr>
  </w:style>
  <w:style w:type="character" w:customStyle="1" w:styleId="NormalaftertitleChar">
    <w:name w:val="Normal after title Char"/>
    <w:link w:val="Normalaftertitle"/>
    <w:rsid w:val="00124169"/>
    <w:rPr>
      <w:rFonts w:ascii="Calibri" w:hAnsi="Calibri"/>
      <w:sz w:val="22"/>
      <w:lang w:val="en-GB" w:eastAsia="en-US"/>
    </w:rPr>
  </w:style>
  <w:style w:type="character" w:customStyle="1" w:styleId="CallChar">
    <w:name w:val="Call Char"/>
    <w:link w:val="Call"/>
    <w:rsid w:val="00F7563A"/>
    <w:rPr>
      <w:rFonts w:ascii="Calibri" w:hAnsi="Calibri"/>
      <w:i/>
      <w:sz w:val="22"/>
      <w:lang w:val="en-GB" w:eastAsia="en-US"/>
    </w:rPr>
  </w:style>
  <w:style w:type="paragraph" w:styleId="NormalWeb">
    <w:name w:val="Normal (Web)"/>
    <w:basedOn w:val="Normal"/>
    <w:uiPriority w:val="99"/>
    <w:unhideWhenUsed/>
    <w:rsid w:val="00F7563A"/>
    <w:pPr>
      <w:spacing w:before="100" w:beforeAutospacing="1" w:after="100" w:afterAutospacing="1"/>
    </w:pPr>
    <w:rPr>
      <w:rFonts w:ascii="Times New Roman" w:hAnsi="Times New Roman"/>
      <w:sz w:val="24"/>
      <w:szCs w:val="24"/>
      <w:lang w:val="en-US" w:eastAsia="zh-CN"/>
    </w:rPr>
  </w:style>
  <w:style w:type="table" w:styleId="TableGrid">
    <w:name w:val="Table Grid"/>
    <w:basedOn w:val="TableNormal"/>
    <w:uiPriority w:val="39"/>
    <w:rsid w:val="00F756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F7563A"/>
    <w:rPr>
      <w:rFonts w:ascii="Tahoma" w:hAnsi="Tahoma" w:cs="Tahoma"/>
      <w:sz w:val="16"/>
      <w:szCs w:val="16"/>
      <w:lang w:val="en-GB" w:eastAsia="en-US"/>
    </w:rPr>
  </w:style>
  <w:style w:type="paragraph" w:styleId="BodyTextIndent">
    <w:name w:val="Body Text Indent"/>
    <w:basedOn w:val="Normal"/>
    <w:link w:val="BodyTextIndentChar"/>
    <w:rsid w:val="00F7563A"/>
    <w:pPr>
      <w:tabs>
        <w:tab w:val="left" w:pos="0"/>
        <w:tab w:val="left" w:pos="851"/>
      </w:tabs>
      <w:spacing w:before="80" w:line="0" w:lineRule="atLeast"/>
      <w:ind w:left="1134" w:hanging="283"/>
    </w:pPr>
    <w:rPr>
      <w:rFonts w:ascii="Times New Roman" w:hAnsi="Times New Roman"/>
      <w:sz w:val="24"/>
      <w:lang w:val="fr-FR"/>
    </w:rPr>
  </w:style>
  <w:style w:type="character" w:customStyle="1" w:styleId="BodyTextIndentChar">
    <w:name w:val="Body Text Indent Char"/>
    <w:basedOn w:val="DefaultParagraphFont"/>
    <w:link w:val="BodyTextIndent"/>
    <w:rsid w:val="00F7563A"/>
    <w:rPr>
      <w:rFonts w:ascii="Times New Roman" w:hAnsi="Times New Roman"/>
      <w:sz w:val="24"/>
      <w:lang w:val="fr-FR" w:eastAsia="en-US"/>
    </w:rPr>
  </w:style>
  <w:style w:type="paragraph" w:styleId="BodyTextIndent3">
    <w:name w:val="Body Text Indent 3"/>
    <w:basedOn w:val="Normal"/>
    <w:link w:val="BodyTextIndent3Char"/>
    <w:rsid w:val="00F7563A"/>
    <w:pPr>
      <w:tabs>
        <w:tab w:val="left" w:pos="851"/>
        <w:tab w:val="left" w:pos="1418"/>
      </w:tabs>
      <w:spacing w:line="240" w:lineRule="atLeast"/>
      <w:ind w:left="34"/>
    </w:pPr>
    <w:rPr>
      <w:rFonts w:ascii="Times New Roman" w:hAnsi="Times New Roman"/>
      <w:sz w:val="24"/>
      <w:lang w:val="fr-FR"/>
    </w:rPr>
  </w:style>
  <w:style w:type="character" w:customStyle="1" w:styleId="BodyTextIndent3Char">
    <w:name w:val="Body Text Indent 3 Char"/>
    <w:basedOn w:val="DefaultParagraphFont"/>
    <w:link w:val="BodyTextIndent3"/>
    <w:rsid w:val="00F7563A"/>
    <w:rPr>
      <w:rFonts w:ascii="Times New Roman" w:hAnsi="Times New Roman"/>
      <w:sz w:val="24"/>
      <w:lang w:val="fr-FR" w:eastAsia="en-US"/>
    </w:rPr>
  </w:style>
  <w:style w:type="paragraph" w:styleId="BodyText3">
    <w:name w:val="Body Text 3"/>
    <w:basedOn w:val="Normal"/>
    <w:link w:val="BodyText3Char"/>
    <w:uiPriority w:val="99"/>
    <w:unhideWhenUsed/>
    <w:rsid w:val="00F7563A"/>
    <w:pPr>
      <w:widowControl w:val="0"/>
      <w:kinsoku w:val="0"/>
      <w:spacing w:after="120"/>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7563A"/>
    <w:rPr>
      <w:rFonts w:ascii="Times New Roman" w:eastAsia="SimSun" w:hAnsi="Times New Roman"/>
      <w:sz w:val="16"/>
      <w:szCs w:val="16"/>
    </w:rPr>
  </w:style>
  <w:style w:type="character" w:styleId="Strong">
    <w:name w:val="Strong"/>
    <w:uiPriority w:val="22"/>
    <w:qFormat/>
    <w:rsid w:val="00F7563A"/>
    <w:rPr>
      <w:b/>
      <w:bCs/>
    </w:rPr>
  </w:style>
  <w:style w:type="character" w:styleId="CommentReference">
    <w:name w:val="annotation reference"/>
    <w:uiPriority w:val="99"/>
    <w:unhideWhenUsed/>
    <w:rsid w:val="00F7563A"/>
    <w:rPr>
      <w:sz w:val="16"/>
      <w:szCs w:val="16"/>
    </w:rPr>
  </w:style>
  <w:style w:type="paragraph" w:styleId="CommentText">
    <w:name w:val="annotation text"/>
    <w:basedOn w:val="Normal"/>
    <w:link w:val="CommentTextChar"/>
    <w:uiPriority w:val="99"/>
    <w:unhideWhenUsed/>
    <w:rsid w:val="00F7563A"/>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756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7563A"/>
    <w:rPr>
      <w:bCs/>
    </w:rPr>
  </w:style>
  <w:style w:type="character" w:customStyle="1" w:styleId="CommentSubjectChar">
    <w:name w:val="Comment Subject Char"/>
    <w:basedOn w:val="CommentTextChar"/>
    <w:link w:val="CommentSubject"/>
    <w:uiPriority w:val="99"/>
    <w:rsid w:val="00F7563A"/>
    <w:rPr>
      <w:rFonts w:ascii="Times New Roman" w:hAnsi="Times New Roman" w:cs="Arial"/>
      <w:b/>
      <w:bCs/>
      <w:lang w:val="fr-FR" w:eastAsia="fr-FR"/>
    </w:rPr>
  </w:style>
  <w:style w:type="paragraph" w:styleId="Revision">
    <w:name w:val="Revision"/>
    <w:hidden/>
    <w:uiPriority w:val="99"/>
    <w:semiHidden/>
    <w:rsid w:val="00F7563A"/>
    <w:rPr>
      <w:rFonts w:ascii="Times New Roman" w:eastAsia="SimSun" w:hAnsi="Times New Roman"/>
      <w:sz w:val="24"/>
      <w:szCs w:val="24"/>
    </w:rPr>
  </w:style>
  <w:style w:type="paragraph" w:styleId="Caption">
    <w:name w:val="caption"/>
    <w:basedOn w:val="Normal"/>
    <w:next w:val="Normal"/>
    <w:uiPriority w:val="35"/>
    <w:unhideWhenUsed/>
    <w:qFormat/>
    <w:rsid w:val="00F7563A"/>
    <w:pPr>
      <w:widowControl w:val="0"/>
      <w:kinsoku w:val="0"/>
      <w:spacing w:after="200"/>
    </w:pPr>
    <w:rPr>
      <w:rFonts w:ascii="Times New Roman" w:eastAsia="SimSun" w:hAnsi="Times New Roman"/>
      <w:b/>
      <w:bCs/>
      <w:color w:val="4F81BD"/>
      <w:sz w:val="18"/>
      <w:szCs w:val="18"/>
      <w:lang w:val="en-US" w:eastAsia="zh-CN"/>
    </w:rPr>
  </w:style>
  <w:style w:type="paragraph" w:styleId="NoSpacing">
    <w:name w:val="No Spacing"/>
    <w:uiPriority w:val="1"/>
    <w:qFormat/>
    <w:rsid w:val="00F7563A"/>
    <w:pPr>
      <w:spacing w:before="120" w:after="120" w:line="288" w:lineRule="auto"/>
    </w:pPr>
    <w:rPr>
      <w:rFonts w:ascii="Arial" w:hAnsi="Arial" w:cs="Arial"/>
      <w:szCs w:val="24"/>
      <w:lang w:val="fr-FR" w:eastAsia="fr-FR"/>
    </w:rPr>
  </w:style>
  <w:style w:type="paragraph" w:customStyle="1" w:styleId="headingb0">
    <w:name w:val="heading_b"/>
    <w:basedOn w:val="Heading3"/>
    <w:next w:val="Normal"/>
    <w:link w:val="headingbChar"/>
    <w:uiPriority w:val="99"/>
    <w:rsid w:val="00F7563A"/>
    <w:pPr>
      <w:tabs>
        <w:tab w:val="left" w:pos="2127"/>
        <w:tab w:val="left" w:pos="2410"/>
        <w:tab w:val="left" w:pos="2921"/>
        <w:tab w:val="left" w:pos="3261"/>
      </w:tabs>
      <w:spacing w:before="160"/>
      <w:outlineLvl w:val="9"/>
    </w:pPr>
    <w:rPr>
      <w:rFonts w:ascii="Times New Roman" w:hAnsi="Times New Roman"/>
      <w:i/>
      <w:sz w:val="24"/>
      <w:lang w:val="fr-FR"/>
    </w:rPr>
  </w:style>
  <w:style w:type="paragraph" w:customStyle="1" w:styleId="font5">
    <w:name w:val="font5"/>
    <w:basedOn w:val="Normal"/>
    <w:rsid w:val="00F7563A"/>
    <w:pPr>
      <w:spacing w:before="100" w:beforeAutospacing="1" w:after="100" w:afterAutospacing="1"/>
    </w:pPr>
    <w:rPr>
      <w:rFonts w:cs="Calibri"/>
      <w:color w:val="000000"/>
      <w:szCs w:val="22"/>
      <w:lang w:val="en-US" w:eastAsia="zh-CN"/>
    </w:rPr>
  </w:style>
  <w:style w:type="paragraph" w:customStyle="1" w:styleId="xl65">
    <w:name w:val="xl65"/>
    <w:basedOn w:val="Normal"/>
    <w:rsid w:val="00F7563A"/>
    <w:pPr>
      <w:spacing w:before="100" w:beforeAutospacing="1" w:after="100" w:afterAutospacing="1"/>
    </w:pPr>
    <w:rPr>
      <w:rFonts w:ascii="Times New Roman" w:hAnsi="Times New Roman"/>
      <w:sz w:val="24"/>
      <w:szCs w:val="24"/>
      <w:lang w:val="en-US" w:eastAsia="zh-CN"/>
    </w:rPr>
  </w:style>
  <w:style w:type="paragraph" w:customStyle="1" w:styleId="xl66">
    <w:name w:val="xl66"/>
    <w:basedOn w:val="Normal"/>
    <w:rsid w:val="00F7563A"/>
    <w:pPr>
      <w:spacing w:before="100" w:beforeAutospacing="1" w:after="100" w:afterAutospacing="1"/>
    </w:pPr>
    <w:rPr>
      <w:rFonts w:cs="Calibri"/>
      <w:szCs w:val="22"/>
      <w:lang w:val="en-US" w:eastAsia="zh-CN"/>
    </w:rPr>
  </w:style>
  <w:style w:type="paragraph" w:customStyle="1" w:styleId="xl67">
    <w:name w:val="xl67"/>
    <w:basedOn w:val="Normal"/>
    <w:rsid w:val="00F7563A"/>
    <w:pPr>
      <w:spacing w:before="100" w:beforeAutospacing="1" w:after="100" w:afterAutospacing="1"/>
    </w:pPr>
    <w:rPr>
      <w:rFonts w:cs="Calibri"/>
      <w:b/>
      <w:bCs/>
      <w:szCs w:val="22"/>
      <w:lang w:val="en-US" w:eastAsia="zh-CN"/>
    </w:rPr>
  </w:style>
  <w:style w:type="paragraph" w:customStyle="1" w:styleId="xl68">
    <w:name w:val="xl68"/>
    <w:basedOn w:val="Normal"/>
    <w:rsid w:val="00F7563A"/>
    <w:pPr>
      <w:spacing w:before="100" w:beforeAutospacing="1" w:after="100" w:afterAutospacing="1"/>
      <w:jc w:val="center"/>
    </w:pPr>
    <w:rPr>
      <w:rFonts w:cs="Calibri"/>
      <w:szCs w:val="22"/>
      <w:lang w:val="en-US" w:eastAsia="zh-CN"/>
    </w:rPr>
  </w:style>
  <w:style w:type="paragraph" w:customStyle="1" w:styleId="xl69">
    <w:name w:val="xl69"/>
    <w:basedOn w:val="Normal"/>
    <w:rsid w:val="00F7563A"/>
    <w:pPr>
      <w:spacing w:before="100" w:beforeAutospacing="1" w:after="100" w:afterAutospacing="1"/>
    </w:pPr>
    <w:rPr>
      <w:rFonts w:cs="Calibri"/>
      <w:szCs w:val="22"/>
      <w:lang w:val="en-US" w:eastAsia="zh-CN"/>
    </w:rPr>
  </w:style>
  <w:style w:type="paragraph" w:customStyle="1" w:styleId="xl70">
    <w:name w:val="xl70"/>
    <w:basedOn w:val="Normal"/>
    <w:rsid w:val="00F7563A"/>
    <w:pPr>
      <w:spacing w:before="100" w:beforeAutospacing="1" w:after="100" w:afterAutospacing="1"/>
      <w:jc w:val="center"/>
    </w:pPr>
    <w:rPr>
      <w:rFonts w:cs="Calibri"/>
      <w:b/>
      <w:bCs/>
      <w:szCs w:val="22"/>
      <w:lang w:val="en-US" w:eastAsia="zh-CN"/>
    </w:rPr>
  </w:style>
  <w:style w:type="paragraph" w:customStyle="1" w:styleId="xl71">
    <w:name w:val="xl71"/>
    <w:basedOn w:val="Normal"/>
    <w:rsid w:val="00F7563A"/>
    <w:pPr>
      <w:spacing w:before="100" w:beforeAutospacing="1" w:after="100" w:afterAutospacing="1"/>
      <w:jc w:val="right"/>
    </w:pPr>
    <w:rPr>
      <w:rFonts w:cs="Calibri"/>
      <w:szCs w:val="22"/>
      <w:lang w:val="en-US" w:eastAsia="zh-CN"/>
    </w:rPr>
  </w:style>
  <w:style w:type="paragraph" w:customStyle="1" w:styleId="xl72">
    <w:name w:val="xl72"/>
    <w:basedOn w:val="Normal"/>
    <w:rsid w:val="00F7563A"/>
    <w:pPr>
      <w:spacing w:before="100" w:beforeAutospacing="1" w:after="100" w:afterAutospacing="1"/>
    </w:pPr>
    <w:rPr>
      <w:rFonts w:cs="Calibri"/>
      <w:szCs w:val="22"/>
      <w:lang w:val="en-US" w:eastAsia="zh-CN"/>
    </w:rPr>
  </w:style>
  <w:style w:type="paragraph" w:customStyle="1" w:styleId="xl73">
    <w:name w:val="xl73"/>
    <w:basedOn w:val="Normal"/>
    <w:rsid w:val="00F7563A"/>
    <w:pPr>
      <w:spacing w:before="100" w:beforeAutospacing="1" w:after="100" w:afterAutospacing="1"/>
    </w:pPr>
    <w:rPr>
      <w:rFonts w:cs="Calibri"/>
      <w:szCs w:val="22"/>
      <w:lang w:val="en-US" w:eastAsia="zh-CN"/>
    </w:rPr>
  </w:style>
  <w:style w:type="paragraph" w:customStyle="1" w:styleId="xl74">
    <w:name w:val="xl74"/>
    <w:basedOn w:val="Normal"/>
    <w:rsid w:val="00F7563A"/>
    <w:pPr>
      <w:spacing w:before="100" w:beforeAutospacing="1" w:after="100" w:afterAutospacing="1"/>
    </w:pPr>
    <w:rPr>
      <w:rFonts w:cs="Calibri"/>
      <w:b/>
      <w:bCs/>
      <w:szCs w:val="22"/>
      <w:lang w:val="en-US" w:eastAsia="zh-CN"/>
    </w:rPr>
  </w:style>
  <w:style w:type="paragraph" w:customStyle="1" w:styleId="xl75">
    <w:name w:val="xl75"/>
    <w:basedOn w:val="Normal"/>
    <w:rsid w:val="00F7563A"/>
    <w:pPr>
      <w:spacing w:before="100" w:beforeAutospacing="1" w:after="100" w:afterAutospacing="1"/>
      <w:jc w:val="center"/>
    </w:pPr>
    <w:rPr>
      <w:rFonts w:cs="Calibri"/>
      <w:b/>
      <w:bCs/>
      <w:szCs w:val="22"/>
      <w:lang w:val="en-US" w:eastAsia="zh-CN"/>
    </w:rPr>
  </w:style>
  <w:style w:type="paragraph" w:customStyle="1" w:styleId="xl76">
    <w:name w:val="xl76"/>
    <w:basedOn w:val="Normal"/>
    <w:rsid w:val="00F7563A"/>
    <w:pPr>
      <w:spacing w:before="100" w:beforeAutospacing="1" w:after="100" w:afterAutospacing="1"/>
    </w:pPr>
    <w:rPr>
      <w:rFonts w:cs="Calibri"/>
      <w:color w:val="000000"/>
      <w:szCs w:val="22"/>
      <w:lang w:val="en-US" w:eastAsia="zh-CN"/>
    </w:rPr>
  </w:style>
  <w:style w:type="paragraph" w:customStyle="1" w:styleId="xl77">
    <w:name w:val="xl77"/>
    <w:basedOn w:val="Normal"/>
    <w:rsid w:val="00F7563A"/>
    <w:pPr>
      <w:spacing w:before="100" w:beforeAutospacing="1" w:after="100" w:afterAutospacing="1"/>
    </w:pPr>
    <w:rPr>
      <w:rFonts w:cs="Calibri"/>
      <w:b/>
      <w:bCs/>
      <w:color w:val="000000"/>
      <w:szCs w:val="22"/>
      <w:lang w:val="en-US" w:eastAsia="zh-CN"/>
    </w:rPr>
  </w:style>
  <w:style w:type="paragraph" w:customStyle="1" w:styleId="xl78">
    <w:name w:val="xl78"/>
    <w:basedOn w:val="Normal"/>
    <w:rsid w:val="00F7563A"/>
    <w:pPr>
      <w:spacing w:before="100" w:beforeAutospacing="1" w:after="100" w:afterAutospacing="1"/>
      <w:jc w:val="center"/>
    </w:pPr>
    <w:rPr>
      <w:rFonts w:cs="Calibri"/>
      <w:color w:val="000000"/>
      <w:szCs w:val="22"/>
      <w:lang w:val="en-US" w:eastAsia="zh-CN"/>
    </w:rPr>
  </w:style>
  <w:style w:type="paragraph" w:customStyle="1" w:styleId="xl79">
    <w:name w:val="xl79"/>
    <w:basedOn w:val="Normal"/>
    <w:rsid w:val="00F7563A"/>
    <w:pPr>
      <w:spacing w:before="100" w:beforeAutospacing="1" w:after="100" w:afterAutospacing="1"/>
    </w:pPr>
    <w:rPr>
      <w:rFonts w:cs="Calibri"/>
      <w:color w:val="000000"/>
      <w:szCs w:val="22"/>
      <w:lang w:val="en-US" w:eastAsia="zh-CN"/>
    </w:rPr>
  </w:style>
  <w:style w:type="paragraph" w:customStyle="1" w:styleId="xl80">
    <w:name w:val="xl80"/>
    <w:basedOn w:val="Normal"/>
    <w:rsid w:val="00F7563A"/>
    <w:pPr>
      <w:spacing w:before="100" w:beforeAutospacing="1" w:after="100" w:afterAutospacing="1"/>
    </w:pPr>
    <w:rPr>
      <w:rFonts w:cs="Calibri"/>
      <w:color w:val="000000"/>
      <w:szCs w:val="22"/>
      <w:lang w:val="en-US" w:eastAsia="zh-CN"/>
    </w:rPr>
  </w:style>
  <w:style w:type="paragraph" w:customStyle="1" w:styleId="xl81">
    <w:name w:val="xl81"/>
    <w:basedOn w:val="Normal"/>
    <w:rsid w:val="00F7563A"/>
    <w:pPr>
      <w:pBdr>
        <w:top w:val="single" w:sz="4" w:space="0" w:color="auto"/>
        <w:bottom w:val="single" w:sz="4" w:space="0" w:color="auto"/>
      </w:pBdr>
      <w:spacing w:before="100" w:beforeAutospacing="1" w:after="100" w:afterAutospacing="1"/>
    </w:pPr>
    <w:rPr>
      <w:rFonts w:cs="Calibri"/>
      <w:color w:val="000000"/>
      <w:szCs w:val="22"/>
      <w:lang w:val="en-US" w:eastAsia="zh-CN"/>
    </w:rPr>
  </w:style>
  <w:style w:type="paragraph" w:customStyle="1" w:styleId="xl82">
    <w:name w:val="xl82"/>
    <w:basedOn w:val="Normal"/>
    <w:rsid w:val="00F7563A"/>
    <w:pPr>
      <w:spacing w:before="100" w:beforeAutospacing="1" w:after="100" w:afterAutospacing="1"/>
      <w:jc w:val="right"/>
    </w:pPr>
    <w:rPr>
      <w:rFonts w:cs="Calibri"/>
      <w:color w:val="000000"/>
      <w:szCs w:val="22"/>
      <w:lang w:val="en-US" w:eastAsia="zh-CN"/>
    </w:rPr>
  </w:style>
  <w:style w:type="paragraph" w:customStyle="1" w:styleId="xl83">
    <w:name w:val="xl83"/>
    <w:basedOn w:val="Normal"/>
    <w:rsid w:val="00F7563A"/>
    <w:pPr>
      <w:spacing w:before="100" w:beforeAutospacing="1" w:after="100" w:afterAutospacing="1"/>
    </w:pPr>
    <w:rPr>
      <w:rFonts w:cs="Calibri"/>
      <w:color w:val="000000"/>
      <w:szCs w:val="22"/>
      <w:lang w:val="en-US" w:eastAsia="zh-CN"/>
    </w:rPr>
  </w:style>
  <w:style w:type="paragraph" w:customStyle="1" w:styleId="xl84">
    <w:name w:val="xl84"/>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5">
    <w:name w:val="xl85"/>
    <w:basedOn w:val="Normal"/>
    <w:rsid w:val="00F7563A"/>
    <w:pPr>
      <w:spacing w:before="100" w:beforeAutospacing="1" w:after="100" w:afterAutospacing="1"/>
    </w:pPr>
    <w:rPr>
      <w:rFonts w:cs="Calibri"/>
      <w:b/>
      <w:bCs/>
      <w:color w:val="000000"/>
      <w:szCs w:val="22"/>
      <w:lang w:val="en-US" w:eastAsia="zh-CN"/>
    </w:rPr>
  </w:style>
  <w:style w:type="paragraph" w:customStyle="1" w:styleId="xl86">
    <w:name w:val="xl86"/>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7">
    <w:name w:val="xl87"/>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88">
    <w:name w:val="xl88"/>
    <w:basedOn w:val="Normal"/>
    <w:rsid w:val="00F7563A"/>
    <w:pPr>
      <w:spacing w:before="100" w:beforeAutospacing="1" w:after="100" w:afterAutospacing="1"/>
      <w:jc w:val="center"/>
    </w:pPr>
    <w:rPr>
      <w:rFonts w:cs="Calibri"/>
      <w:color w:val="000000"/>
      <w:szCs w:val="22"/>
      <w:lang w:val="en-US" w:eastAsia="zh-CN"/>
    </w:rPr>
  </w:style>
  <w:style w:type="paragraph" w:customStyle="1" w:styleId="xl89">
    <w:name w:val="xl89"/>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90">
    <w:name w:val="xl90"/>
    <w:basedOn w:val="Normal"/>
    <w:rsid w:val="00F7563A"/>
    <w:pPr>
      <w:shd w:val="clear" w:color="000000" w:fill="FFFFFF"/>
      <w:spacing w:before="100" w:beforeAutospacing="1" w:after="100" w:afterAutospacing="1"/>
      <w:jc w:val="center"/>
    </w:pPr>
    <w:rPr>
      <w:rFonts w:cs="Calibri"/>
      <w:color w:val="000000"/>
      <w:szCs w:val="22"/>
      <w:lang w:val="en-US" w:eastAsia="zh-CN"/>
    </w:rPr>
  </w:style>
  <w:style w:type="paragraph" w:customStyle="1" w:styleId="xl91">
    <w:name w:val="xl91"/>
    <w:basedOn w:val="Normal"/>
    <w:rsid w:val="00F7563A"/>
    <w:pPr>
      <w:spacing w:before="100" w:beforeAutospacing="1" w:after="100" w:afterAutospacing="1"/>
    </w:pPr>
    <w:rPr>
      <w:rFonts w:cs="Calibri"/>
      <w:color w:val="000000"/>
      <w:szCs w:val="22"/>
      <w:lang w:val="en-US" w:eastAsia="zh-CN"/>
    </w:rPr>
  </w:style>
  <w:style w:type="paragraph" w:customStyle="1" w:styleId="xl92">
    <w:name w:val="xl92"/>
    <w:basedOn w:val="Normal"/>
    <w:rsid w:val="00F7563A"/>
    <w:pPr>
      <w:pBdr>
        <w:bottom w:val="double" w:sz="6" w:space="0" w:color="auto"/>
      </w:pBdr>
      <w:spacing w:before="100" w:beforeAutospacing="1" w:after="100" w:afterAutospacing="1"/>
    </w:pPr>
    <w:rPr>
      <w:rFonts w:cs="Calibri"/>
      <w:color w:val="000000"/>
      <w:szCs w:val="22"/>
      <w:lang w:val="en-US" w:eastAsia="zh-CN"/>
    </w:rPr>
  </w:style>
  <w:style w:type="paragraph" w:customStyle="1" w:styleId="xl93">
    <w:name w:val="xl93"/>
    <w:basedOn w:val="Normal"/>
    <w:rsid w:val="00F7563A"/>
    <w:pPr>
      <w:spacing w:before="100" w:beforeAutospacing="1" w:after="100" w:afterAutospacing="1"/>
    </w:pPr>
    <w:rPr>
      <w:rFonts w:cs="Calibri"/>
      <w:color w:val="000000"/>
      <w:sz w:val="20"/>
      <w:lang w:val="en-US" w:eastAsia="zh-CN"/>
    </w:rPr>
  </w:style>
  <w:style w:type="paragraph" w:styleId="Title">
    <w:name w:val="Title"/>
    <w:basedOn w:val="Normal"/>
    <w:link w:val="TitleChar"/>
    <w:uiPriority w:val="10"/>
    <w:qFormat/>
    <w:rsid w:val="00DA139D"/>
    <w:pPr>
      <w:jc w:val="center"/>
    </w:pPr>
    <w:rPr>
      <w:rFonts w:ascii="Arial" w:eastAsia="SimSun" w:hAnsi="Arial"/>
      <w:b/>
      <w:bCs/>
      <w:sz w:val="20"/>
      <w:szCs w:val="24"/>
      <w:lang w:eastAsia="zh-CN"/>
    </w:rPr>
  </w:style>
  <w:style w:type="character" w:customStyle="1" w:styleId="TitleChar">
    <w:name w:val="Title Char"/>
    <w:basedOn w:val="DefaultParagraphFont"/>
    <w:link w:val="Title"/>
    <w:uiPriority w:val="10"/>
    <w:rsid w:val="00DA139D"/>
    <w:rPr>
      <w:rFonts w:ascii="Arial" w:eastAsia="SimSun" w:hAnsi="Arial"/>
      <w:b/>
      <w:bCs/>
      <w:szCs w:val="24"/>
      <w:lang w:val="ru-RU"/>
    </w:rPr>
  </w:style>
  <w:style w:type="character" w:customStyle="1" w:styleId="RestitleChar">
    <w:name w:val="Res_title Char"/>
    <w:basedOn w:val="DefaultParagraphFont"/>
    <w:link w:val="Restitle"/>
    <w:locked/>
    <w:rsid w:val="00D1216D"/>
    <w:rPr>
      <w:rFonts w:ascii="Calibri" w:hAnsi="Calibri"/>
      <w:b/>
      <w:sz w:val="26"/>
      <w:lang w:val="en-GB" w:eastAsia="en-US"/>
    </w:rPr>
  </w:style>
  <w:style w:type="character" w:customStyle="1" w:styleId="ResNoChar">
    <w:name w:val="Res_No Char"/>
    <w:basedOn w:val="DefaultParagraphFont"/>
    <w:link w:val="ResNo"/>
    <w:locked/>
    <w:rsid w:val="00621B74"/>
    <w:rPr>
      <w:rFonts w:ascii="Calibri" w:hAnsi="Calibri"/>
      <w:caps/>
      <w:sz w:val="26"/>
      <w:lang w:val="en-GB" w:eastAsia="en-US"/>
    </w:rPr>
  </w:style>
  <w:style w:type="character" w:customStyle="1" w:styleId="TabletitleChar">
    <w:name w:val="Table_title Char"/>
    <w:basedOn w:val="DefaultParagraphFont"/>
    <w:link w:val="Tabletitle"/>
    <w:rsid w:val="00184C25"/>
    <w:rPr>
      <w:rFonts w:ascii="Calibri" w:hAnsi="Calibri"/>
      <w:b/>
      <w:sz w:val="22"/>
      <w:lang w:val="en-GB" w:eastAsia="en-US"/>
    </w:rPr>
  </w:style>
  <w:style w:type="character" w:customStyle="1" w:styleId="AnnextitleChar">
    <w:name w:val="Annex_title Char"/>
    <w:basedOn w:val="DefaultParagraphFont"/>
    <w:link w:val="Annextitle"/>
    <w:locked/>
    <w:rsid w:val="00D5219C"/>
    <w:rPr>
      <w:rFonts w:ascii="Calibri" w:hAnsi="Calibri"/>
      <w:b/>
      <w:sz w:val="26"/>
      <w:lang w:val="en-GB" w:eastAsia="en-US"/>
    </w:rPr>
  </w:style>
  <w:style w:type="character" w:customStyle="1" w:styleId="headingbChar">
    <w:name w:val="heading_b Char"/>
    <w:basedOn w:val="DefaultParagraphFont"/>
    <w:link w:val="headingb0"/>
    <w:uiPriority w:val="99"/>
    <w:rsid w:val="00FE3B33"/>
    <w:rPr>
      <w:rFonts w:ascii="Times New Roman" w:hAnsi="Times New Roman"/>
      <w:b/>
      <w:sz w:val="24"/>
      <w:lang w:val="fr-FR" w:eastAsia="en-US"/>
    </w:rPr>
  </w:style>
  <w:style w:type="paragraph" w:customStyle="1" w:styleId="xl63">
    <w:name w:val="xl63"/>
    <w:basedOn w:val="Normal"/>
    <w:uiPriority w:val="99"/>
    <w:rsid w:val="00FE3B33"/>
    <w:pPr>
      <w:spacing w:before="100" w:beforeAutospacing="1" w:after="100" w:afterAutospacing="1"/>
    </w:pPr>
    <w:rPr>
      <w:rFonts w:ascii="Times New Roman" w:hAnsi="Times New Roman"/>
      <w:sz w:val="24"/>
      <w:szCs w:val="24"/>
      <w:lang w:val="en-US" w:eastAsia="zh-CN"/>
    </w:rPr>
  </w:style>
  <w:style w:type="paragraph" w:customStyle="1" w:styleId="xl64">
    <w:name w:val="xl64"/>
    <w:basedOn w:val="Normal"/>
    <w:uiPriority w:val="99"/>
    <w:rsid w:val="00FE3B33"/>
    <w:pPr>
      <w:spacing w:before="100" w:beforeAutospacing="1" w:after="100" w:afterAutospacing="1"/>
    </w:pPr>
    <w:rPr>
      <w:szCs w:val="22"/>
      <w:lang w:val="en-US" w:eastAsia="zh-CN"/>
    </w:rPr>
  </w:style>
  <w:style w:type="table" w:customStyle="1" w:styleId="DarkList1">
    <w:name w:val="Dark List1"/>
    <w:basedOn w:val="TableNormal"/>
    <w:uiPriority w:val="70"/>
    <w:rsid w:val="00FE3B33"/>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FE3B33"/>
    <w:pPr>
      <w:pBdr>
        <w:top w:val="single" w:sz="4" w:space="0" w:color="auto"/>
        <w:bottom w:val="single" w:sz="8" w:space="0" w:color="auto"/>
      </w:pBdr>
      <w:spacing w:before="100" w:beforeAutospacing="1" w:after="100" w:afterAutospacing="1"/>
      <w:jc w:val="center"/>
    </w:pPr>
    <w:rPr>
      <w:rFonts w:ascii="Times New Roman" w:eastAsia="Arial Unicode MS" w:hAnsi="Times New Roman"/>
      <w:b/>
      <w:bCs/>
      <w:szCs w:val="22"/>
      <w:lang w:val="en-US"/>
    </w:rPr>
  </w:style>
  <w:style w:type="paragraph" w:customStyle="1" w:styleId="xl24">
    <w:name w:val="xl24"/>
    <w:basedOn w:val="Normal"/>
    <w:rsid w:val="00FE3B33"/>
    <w:pPr>
      <w:pBdr>
        <w:top w:val="single" w:sz="4" w:space="0" w:color="auto"/>
        <w:bottom w:val="double" w:sz="6" w:space="0" w:color="auto"/>
      </w:pBdr>
      <w:spacing w:before="100" w:beforeAutospacing="1" w:after="100" w:afterAutospacing="1"/>
      <w:jc w:val="both"/>
    </w:pPr>
    <w:rPr>
      <w:rFonts w:ascii="Times New Roman" w:eastAsia="Arial Unicode MS" w:hAnsi="Times New Roman"/>
      <w:szCs w:val="22"/>
      <w:lang w:val="en-US"/>
    </w:rPr>
  </w:style>
  <w:style w:type="paragraph" w:customStyle="1" w:styleId="xl25">
    <w:name w:val="xl25"/>
    <w:basedOn w:val="Normal"/>
    <w:rsid w:val="00FE3B33"/>
    <w:pPr>
      <w:pBdr>
        <w:top w:val="single" w:sz="4" w:space="0" w:color="auto"/>
        <w:bottom w:val="double" w:sz="6" w:space="0" w:color="auto"/>
      </w:pBdr>
      <w:spacing w:before="100" w:beforeAutospacing="1" w:after="100" w:afterAutospacing="1"/>
      <w:jc w:val="center"/>
    </w:pPr>
    <w:rPr>
      <w:rFonts w:ascii="Times New Roman" w:eastAsia="Arial Unicode MS" w:hAnsi="Times New Roman"/>
      <w:szCs w:val="22"/>
      <w:lang w:val="en-US"/>
    </w:rPr>
  </w:style>
  <w:style w:type="paragraph" w:customStyle="1" w:styleId="xl26">
    <w:name w:val="xl26"/>
    <w:basedOn w:val="Normal"/>
    <w:rsid w:val="00FE3B33"/>
    <w:pPr>
      <w:spacing w:before="100" w:beforeAutospacing="1" w:after="100" w:afterAutospacing="1"/>
      <w:jc w:val="center"/>
      <w:textAlignment w:val="center"/>
    </w:pPr>
    <w:rPr>
      <w:rFonts w:ascii="Times New Roman" w:eastAsia="Arial Unicode MS" w:hAnsi="Times New Roman"/>
      <w:szCs w:val="22"/>
      <w:lang w:val="en-US"/>
    </w:rPr>
  </w:style>
  <w:style w:type="paragraph" w:customStyle="1" w:styleId="xl27">
    <w:name w:val="xl27"/>
    <w:basedOn w:val="Normal"/>
    <w:rsid w:val="00FE3B33"/>
    <w:pPr>
      <w:spacing w:before="100" w:beforeAutospacing="1" w:after="100" w:afterAutospacing="1"/>
      <w:jc w:val="center"/>
    </w:pPr>
    <w:rPr>
      <w:rFonts w:ascii="Times New Roman" w:eastAsia="Arial Unicode MS" w:hAnsi="Times New Roman"/>
      <w:szCs w:val="22"/>
      <w:lang w:val="en-US"/>
    </w:rPr>
  </w:style>
  <w:style w:type="paragraph" w:customStyle="1" w:styleId="xl28">
    <w:name w:val="xl28"/>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0">
    <w:name w:val="xl30"/>
    <w:basedOn w:val="Normal"/>
    <w:rsid w:val="00FE3B33"/>
    <w:pPr>
      <w:pBdr>
        <w:top w:val="single" w:sz="4" w:space="0" w:color="auto"/>
        <w:bottom w:val="single" w:sz="8" w:space="0" w:color="auto"/>
      </w:pBdr>
      <w:spacing w:before="100" w:beforeAutospacing="1" w:after="100" w:afterAutospacing="1"/>
      <w:jc w:val="both"/>
    </w:pPr>
    <w:rPr>
      <w:rFonts w:ascii="Times New Roman" w:eastAsia="Arial Unicode MS" w:hAnsi="Times New Roman"/>
      <w:b/>
      <w:bCs/>
      <w:szCs w:val="22"/>
      <w:lang w:val="en-US"/>
    </w:rPr>
  </w:style>
  <w:style w:type="paragraph" w:customStyle="1" w:styleId="xl31">
    <w:name w:val="xl31"/>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9">
    <w:name w:val="xl39"/>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0">
    <w:name w:val="xl40"/>
    <w:basedOn w:val="Normal"/>
    <w:rsid w:val="00FE3B33"/>
    <w:pPr>
      <w:pBdr>
        <w:top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1">
    <w:name w:val="xl41"/>
    <w:basedOn w:val="Normal"/>
    <w:rsid w:val="00FE3B33"/>
    <w:pPr>
      <w:pBdr>
        <w:top w:val="single" w:sz="4" w:space="0" w:color="auto"/>
      </w:pBdr>
      <w:spacing w:before="100" w:beforeAutospacing="1" w:after="100" w:afterAutospacing="1"/>
      <w:jc w:val="right"/>
    </w:pPr>
    <w:rPr>
      <w:rFonts w:ascii="Times New Roman" w:eastAsia="Arial Unicode MS" w:hAnsi="Times New Roman"/>
      <w:i/>
      <w:iCs/>
      <w:sz w:val="24"/>
      <w:lang w:val="en-US"/>
    </w:rPr>
  </w:style>
  <w:style w:type="paragraph" w:customStyle="1" w:styleId="xl42">
    <w:name w:val="xl42"/>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3">
    <w:name w:val="xl43"/>
    <w:basedOn w:val="Normal"/>
    <w:rsid w:val="00FE3B33"/>
    <w:pP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4">
    <w:name w:val="xl44"/>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5">
    <w:name w:val="xl45"/>
    <w:basedOn w:val="Normal"/>
    <w:rsid w:val="00FE3B33"/>
    <w:pPr>
      <w:shd w:val="clear" w:color="auto" w:fill="FFFFFF"/>
      <w:spacing w:before="100" w:beforeAutospacing="1" w:after="100" w:afterAutospacing="1"/>
      <w:jc w:val="both"/>
    </w:pPr>
    <w:rPr>
      <w:rFonts w:ascii="Times New Roman" w:eastAsia="Arial Unicode MS" w:hAnsi="Times New Roman"/>
      <w:b/>
      <w:bCs/>
      <w:sz w:val="24"/>
      <w:lang w:val="en-US"/>
    </w:rPr>
  </w:style>
  <w:style w:type="paragraph" w:customStyle="1" w:styleId="xl46">
    <w:name w:val="xl46"/>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7">
    <w:name w:val="xl47"/>
    <w:basedOn w:val="Normal"/>
    <w:rsid w:val="00FE3B33"/>
    <w:pP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8">
    <w:name w:val="xl48"/>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9">
    <w:name w:val="xl4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0">
    <w:name w:val="xl50"/>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51">
    <w:name w:val="xl51"/>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2">
    <w:name w:val="xl52"/>
    <w:basedOn w:val="Normal"/>
    <w:rsid w:val="00FE3B33"/>
    <w:pP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3">
    <w:name w:val="xl53"/>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4">
    <w:name w:val="xl54"/>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5">
    <w:name w:val="xl55"/>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6">
    <w:name w:val="xl56"/>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7">
    <w:name w:val="xl57"/>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8">
    <w:name w:val="xl58"/>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9">
    <w:name w:val="xl5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60">
    <w:name w:val="xl60"/>
    <w:basedOn w:val="Normal"/>
    <w:rsid w:val="00FE3B33"/>
    <w:pPr>
      <w:spacing w:before="100" w:beforeAutospacing="1" w:after="100" w:afterAutospacing="1"/>
      <w:jc w:val="center"/>
    </w:pPr>
    <w:rPr>
      <w:rFonts w:ascii="Arial Unicode MS" w:eastAsia="Arial Unicode MS" w:hAnsi="Arial Unicode MS"/>
      <w:sz w:val="24"/>
      <w:lang w:val="en-US"/>
    </w:rPr>
  </w:style>
  <w:style w:type="paragraph" w:customStyle="1" w:styleId="xl61">
    <w:name w:val="xl61"/>
    <w:basedOn w:val="Normal"/>
    <w:rsid w:val="00FE3B33"/>
    <w:pPr>
      <w:pBdr>
        <w:bottom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62">
    <w:name w:val="xl62"/>
    <w:basedOn w:val="Normal"/>
    <w:rsid w:val="00FE3B33"/>
    <w:pPr>
      <w:pBdr>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Tabletext1">
    <w:name w:val="Table text"/>
    <w:rsid w:val="00FE3B33"/>
    <w:pPr>
      <w:spacing w:before="180"/>
      <w:jc w:val="both"/>
    </w:pPr>
    <w:rPr>
      <w:rFonts w:ascii="Calibri" w:hAnsi="Calibri"/>
      <w:szCs w:val="18"/>
      <w:lang w:val="en-GB"/>
    </w:rPr>
  </w:style>
  <w:style w:type="paragraph" w:customStyle="1" w:styleId="xl32">
    <w:name w:val="xl32"/>
    <w:basedOn w:val="Normal"/>
    <w:rsid w:val="00FE3B33"/>
    <w:pPr>
      <w:spacing w:before="100" w:beforeAutospacing="1" w:after="100" w:afterAutospacing="1"/>
      <w:textAlignment w:val="center"/>
    </w:pPr>
    <w:rPr>
      <w:rFonts w:ascii="Times New Roman" w:eastAsia="Arial Unicode MS" w:hAnsi="Times New Roman"/>
      <w:sz w:val="24"/>
      <w:szCs w:val="24"/>
      <w:lang w:val="en-US"/>
    </w:rPr>
  </w:style>
  <w:style w:type="paragraph" w:styleId="EndnoteText">
    <w:name w:val="endnote text"/>
    <w:basedOn w:val="Normal"/>
    <w:link w:val="EndnoteTextChar"/>
    <w:uiPriority w:val="99"/>
    <w:unhideWhenUsed/>
    <w:rsid w:val="00FE3B33"/>
    <w:pPr>
      <w:jc w:val="both"/>
    </w:pPr>
    <w:rPr>
      <w:rFonts w:ascii="Times New Roman" w:hAnsi="Times New Roman"/>
      <w:sz w:val="20"/>
    </w:rPr>
  </w:style>
  <w:style w:type="character" w:customStyle="1" w:styleId="EndnoteTextChar">
    <w:name w:val="Endnote Text Char"/>
    <w:basedOn w:val="DefaultParagraphFont"/>
    <w:link w:val="EndnoteText"/>
    <w:uiPriority w:val="99"/>
    <w:rsid w:val="00FE3B33"/>
    <w:rPr>
      <w:rFonts w:ascii="Times New Roman" w:hAnsi="Times New Roman"/>
      <w:lang w:val="ru-RU" w:eastAsia="en-US"/>
    </w:rPr>
  </w:style>
  <w:style w:type="paragraph" w:styleId="BlockText">
    <w:name w:val="Block Text"/>
    <w:basedOn w:val="Normal"/>
    <w:rsid w:val="000334FF"/>
    <w:pPr>
      <w:spacing w:before="0"/>
      <w:ind w:left="567" w:right="566"/>
    </w:pPr>
    <w:rPr>
      <w:rFonts w:ascii="Univers" w:hAnsi="Univers"/>
      <w:sz w:val="21"/>
      <w:szCs w:val="21"/>
    </w:rPr>
  </w:style>
  <w:style w:type="character" w:styleId="Emphasis">
    <w:name w:val="Emphasis"/>
    <w:basedOn w:val="DefaultParagraphFont"/>
    <w:uiPriority w:val="20"/>
    <w:qFormat/>
    <w:rsid w:val="000334FF"/>
    <w:rPr>
      <w:i/>
      <w:iCs/>
    </w:rPr>
  </w:style>
  <w:style w:type="paragraph" w:customStyle="1" w:styleId="Default">
    <w:name w:val="Default"/>
    <w:rsid w:val="00926921"/>
    <w:pPr>
      <w:autoSpaceDE w:val="0"/>
      <w:autoSpaceDN w:val="0"/>
      <w:adjustRightInd w:val="0"/>
    </w:pPr>
    <w:rPr>
      <w:rFonts w:ascii="Calibri" w:hAnsi="Calibri" w:cs="Calibri"/>
      <w:color w:val="000000"/>
      <w:sz w:val="24"/>
      <w:szCs w:val="24"/>
    </w:rPr>
  </w:style>
  <w:style w:type="table" w:customStyle="1" w:styleId="AnnexB4">
    <w:name w:val="AnnexB4"/>
    <w:basedOn w:val="TableNormal"/>
    <w:uiPriority w:val="99"/>
    <w:rsid w:val="00F745A9"/>
    <w:rPr>
      <w:rFonts w:ascii="Calibri"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94">
    <w:name w:val="xl9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5">
    <w:name w:val="xl9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6">
    <w:name w:val="xl9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7">
    <w:name w:val="xl9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8">
    <w:name w:val="xl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9">
    <w:name w:val="xl9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0">
    <w:name w:val="xl10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1">
    <w:name w:val="xl101"/>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2">
    <w:name w:val="xl10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3">
    <w:name w:val="xl103"/>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4">
    <w:name w:val="xl104"/>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5">
    <w:name w:val="xl10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6">
    <w:name w:val="xl106"/>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7">
    <w:name w:val="xl107"/>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8">
    <w:name w:val="xl108"/>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9">
    <w:name w:val="xl109"/>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10">
    <w:name w:val="xl110"/>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1">
    <w:name w:val="xl11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2">
    <w:name w:val="xl11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3">
    <w:name w:val="xl113"/>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4">
    <w:name w:val="xl11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5">
    <w:name w:val="xl11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6">
    <w:name w:val="xl1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7">
    <w:name w:val="xl117"/>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8">
    <w:name w:val="xl11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9">
    <w:name w:val="xl119"/>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20">
    <w:name w:val="xl120"/>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1">
    <w:name w:val="xl121"/>
    <w:basedOn w:val="Normal"/>
    <w:rsid w:val="0027238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2">
    <w:name w:val="xl12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3">
    <w:name w:val="xl123"/>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4">
    <w:name w:val="xl12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5">
    <w:name w:val="xl125"/>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6">
    <w:name w:val="xl126"/>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7">
    <w:name w:val="xl127"/>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8">
    <w:name w:val="xl12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9">
    <w:name w:val="xl129"/>
    <w:basedOn w:val="Normal"/>
    <w:rsid w:val="0027238A"/>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0">
    <w:name w:val="xl13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1">
    <w:name w:val="xl131"/>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2">
    <w:name w:val="xl13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3">
    <w:name w:val="xl13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4">
    <w:name w:val="xl13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5">
    <w:name w:val="xl13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6">
    <w:name w:val="xl136"/>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7">
    <w:name w:val="xl137"/>
    <w:basedOn w:val="Normal"/>
    <w:rsid w:val="0027238A"/>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8">
    <w:name w:val="xl13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9">
    <w:name w:val="xl13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40">
    <w:name w:val="xl14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1">
    <w:name w:val="xl141"/>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2">
    <w:name w:val="xl142"/>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3">
    <w:name w:val="xl143"/>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4">
    <w:name w:val="xl144"/>
    <w:basedOn w:val="Normal"/>
    <w:rsid w:val="0027238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5">
    <w:name w:val="xl14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6">
    <w:name w:val="xl14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7">
    <w:name w:val="xl14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8">
    <w:name w:val="xl148"/>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9">
    <w:name w:val="xl14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0">
    <w:name w:val="xl150"/>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1">
    <w:name w:val="xl151"/>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2">
    <w:name w:val="xl152"/>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3">
    <w:name w:val="xl153"/>
    <w:basedOn w:val="Normal"/>
    <w:rsid w:val="0027238A"/>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4">
    <w:name w:val="xl15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5">
    <w:name w:val="xl15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6">
    <w:name w:val="xl15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7">
    <w:name w:val="xl157"/>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8">
    <w:name w:val="xl158"/>
    <w:basedOn w:val="Normal"/>
    <w:rsid w:val="0027238A"/>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9">
    <w:name w:val="xl159"/>
    <w:basedOn w:val="Normal"/>
    <w:rsid w:val="0027238A"/>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0">
    <w:name w:val="xl160"/>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1">
    <w:name w:val="xl161"/>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2">
    <w:name w:val="xl162"/>
    <w:basedOn w:val="Normal"/>
    <w:rsid w:val="0027238A"/>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3">
    <w:name w:val="xl163"/>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4">
    <w:name w:val="xl164"/>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5">
    <w:name w:val="xl165"/>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6">
    <w:name w:val="xl16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7">
    <w:name w:val="xl167"/>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8">
    <w:name w:val="xl16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9">
    <w:name w:val="xl169"/>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0">
    <w:name w:val="xl17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1">
    <w:name w:val="xl171"/>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2">
    <w:name w:val="xl172"/>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3">
    <w:name w:val="xl173"/>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4">
    <w:name w:val="xl174"/>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5">
    <w:name w:val="xl175"/>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6">
    <w:name w:val="xl176"/>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7">
    <w:name w:val="xl17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8">
    <w:name w:val="xl17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9">
    <w:name w:val="xl17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0">
    <w:name w:val="xl180"/>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1">
    <w:name w:val="xl18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2">
    <w:name w:val="xl18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3">
    <w:name w:val="xl18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4">
    <w:name w:val="xl18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5">
    <w:name w:val="xl18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6">
    <w:name w:val="xl186"/>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7">
    <w:name w:val="xl187"/>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8">
    <w:name w:val="xl188"/>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9">
    <w:name w:val="xl189"/>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4"/>
      <w:szCs w:val="24"/>
      <w:lang w:val="en-US" w:eastAsia="zh-CN"/>
    </w:rPr>
  </w:style>
  <w:style w:type="paragraph" w:customStyle="1" w:styleId="xl190">
    <w:name w:val="xl19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1">
    <w:name w:val="xl191"/>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2">
    <w:name w:val="xl19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color w:val="000000"/>
      <w:sz w:val="20"/>
      <w:lang w:val="en-US" w:eastAsia="zh-CN"/>
    </w:rPr>
  </w:style>
  <w:style w:type="paragraph" w:customStyle="1" w:styleId="xl193">
    <w:name w:val="xl19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4">
    <w:name w:val="xl19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5">
    <w:name w:val="xl19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6">
    <w:name w:val="xl196"/>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7">
    <w:name w:val="xl19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8">
    <w:name w:val="xl1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9">
    <w:name w:val="xl199"/>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0">
    <w:name w:val="xl200"/>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1">
    <w:name w:val="xl20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2">
    <w:name w:val="xl20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3">
    <w:name w:val="xl203"/>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4">
    <w:name w:val="xl20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5">
    <w:name w:val="xl20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6">
    <w:name w:val="xl206"/>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7">
    <w:name w:val="xl207"/>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8">
    <w:name w:val="xl20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9">
    <w:name w:val="xl209"/>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210">
    <w:name w:val="xl210"/>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1">
    <w:name w:val="xl211"/>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2">
    <w:name w:val="xl212"/>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3">
    <w:name w:val="xl21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4">
    <w:name w:val="xl214"/>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5">
    <w:name w:val="xl21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6">
    <w:name w:val="xl2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7">
    <w:name w:val="xl217"/>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8">
    <w:name w:val="xl21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9">
    <w:name w:val="xl219"/>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0">
    <w:name w:val="xl22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1">
    <w:name w:val="xl22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2">
    <w:name w:val="xl22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3">
    <w:name w:val="xl22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4">
    <w:name w:val="xl22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5">
    <w:name w:val="xl22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377">
    <w:name w:val="xl2377"/>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8">
    <w:name w:val="xl237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9">
    <w:name w:val="xl2379"/>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80">
    <w:name w:val="xl238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1">
    <w:name w:val="xl2381"/>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2">
    <w:name w:val="xl2382"/>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3">
    <w:name w:val="xl2383"/>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4">
    <w:name w:val="xl2384"/>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5">
    <w:name w:val="xl2385"/>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6">
    <w:name w:val="xl2386"/>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7">
    <w:name w:val="xl2387"/>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8">
    <w:name w:val="xl238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89">
    <w:name w:val="xl2389"/>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0">
    <w:name w:val="xl2390"/>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1">
    <w:name w:val="xl2391"/>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92">
    <w:name w:val="xl2392"/>
    <w:basedOn w:val="Normal"/>
    <w:rsid w:val="006840E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3">
    <w:name w:val="xl2393"/>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4">
    <w:name w:val="xl2394"/>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5">
    <w:name w:val="xl239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6">
    <w:name w:val="xl2396"/>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7">
    <w:name w:val="xl2397"/>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98">
    <w:name w:val="xl2398"/>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9">
    <w:name w:val="xl2399"/>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0">
    <w:name w:val="xl2400"/>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01">
    <w:name w:val="xl2401"/>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2">
    <w:name w:val="xl240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3">
    <w:name w:val="xl2403"/>
    <w:basedOn w:val="Normal"/>
    <w:rsid w:val="006840E5"/>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4">
    <w:name w:val="xl2404"/>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5">
    <w:name w:val="xl240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06">
    <w:name w:val="xl2406"/>
    <w:basedOn w:val="Normal"/>
    <w:rsid w:val="006840E5"/>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7">
    <w:name w:val="xl2407"/>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8">
    <w:name w:val="xl2408"/>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09">
    <w:name w:val="xl2409"/>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10">
    <w:name w:val="xl2410"/>
    <w:basedOn w:val="Normal"/>
    <w:rsid w:val="006840E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1">
    <w:name w:val="xl2411"/>
    <w:basedOn w:val="Normal"/>
    <w:rsid w:val="006840E5"/>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12">
    <w:name w:val="xl2412"/>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3">
    <w:name w:val="xl2413"/>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4">
    <w:name w:val="xl2414"/>
    <w:basedOn w:val="Normal"/>
    <w:rsid w:val="006840E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5">
    <w:name w:val="xl2415"/>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6">
    <w:name w:val="xl2416"/>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7">
    <w:name w:val="xl2417"/>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18">
    <w:name w:val="xl2418"/>
    <w:basedOn w:val="Normal"/>
    <w:rsid w:val="006840E5"/>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9">
    <w:name w:val="xl2419"/>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20">
    <w:name w:val="xl2420"/>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21">
    <w:name w:val="xl2421"/>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2">
    <w:name w:val="xl242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3">
    <w:name w:val="xl2423"/>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4">
    <w:name w:val="xl2424"/>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5">
    <w:name w:val="xl242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6">
    <w:name w:val="xl2426"/>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27">
    <w:name w:val="xl2427"/>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8">
    <w:name w:val="xl2428"/>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29">
    <w:name w:val="xl2429"/>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30">
    <w:name w:val="xl243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eastAsia="zh-CN"/>
    </w:rPr>
  </w:style>
  <w:style w:type="paragraph" w:customStyle="1" w:styleId="elencopuntato1">
    <w:name w:val="elenco puntato 1"/>
    <w:basedOn w:val="Normal"/>
    <w:qFormat/>
    <w:rsid w:val="00EC2A32"/>
    <w:pPr>
      <w:numPr>
        <w:numId w:val="2"/>
      </w:numPr>
      <w:tabs>
        <w:tab w:val="clear" w:pos="794"/>
        <w:tab w:val="clear" w:pos="1191"/>
        <w:tab w:val="clear" w:pos="1588"/>
        <w:tab w:val="clear" w:pos="1985"/>
      </w:tabs>
      <w:overflowPunct/>
      <w:autoSpaceDE/>
      <w:autoSpaceDN/>
      <w:spacing w:line="319" w:lineRule="auto"/>
      <w:ind w:left="851" w:hanging="284"/>
      <w:jc w:val="both"/>
      <w:textAlignment w:val="auto"/>
    </w:pPr>
    <w:rPr>
      <w:rFonts w:ascii="Arial" w:eastAsiaTheme="minorHAnsi" w:hAnsi="Arial"/>
      <w:sz w:val="24"/>
      <w:szCs w:val="24"/>
      <w:lang w:eastAsia="it-IT"/>
    </w:rPr>
  </w:style>
  <w:style w:type="paragraph" w:customStyle="1" w:styleId="elencopuntatononrientrato">
    <w:name w:val="elenco puntato non rientrato"/>
    <w:basedOn w:val="elencopuntato1"/>
    <w:qFormat/>
    <w:rsid w:val="00CA78A0"/>
    <w:pPr>
      <w:numPr>
        <w:numId w:val="1"/>
      </w:numPr>
      <w:tabs>
        <w:tab w:val="num" w:pos="360"/>
      </w:tabs>
      <w:ind w:left="284" w:hanging="284"/>
    </w:pPr>
  </w:style>
  <w:style w:type="paragraph" w:customStyle="1" w:styleId="xl2431">
    <w:name w:val="xl243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2">
    <w:name w:val="xl2432"/>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3">
    <w:name w:val="xl2433"/>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4">
    <w:name w:val="xl2434"/>
    <w:basedOn w:val="Normal"/>
    <w:rsid w:val="00CA78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5">
    <w:name w:val="xl2435"/>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6">
    <w:name w:val="xl2436"/>
    <w:basedOn w:val="Normal"/>
    <w:rsid w:val="00CA78A0"/>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7">
    <w:name w:val="xl2437"/>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8">
    <w:name w:val="xl2438"/>
    <w:basedOn w:val="Normal"/>
    <w:rsid w:val="00CA78A0"/>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9">
    <w:name w:val="xl2439"/>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0">
    <w:name w:val="xl2440"/>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1">
    <w:name w:val="xl2441"/>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2">
    <w:name w:val="xl2442"/>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3">
    <w:name w:val="xl2443"/>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4">
    <w:name w:val="xl2444"/>
    <w:basedOn w:val="Normal"/>
    <w:rsid w:val="00CA78A0"/>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5">
    <w:name w:val="xl2445"/>
    <w:basedOn w:val="Normal"/>
    <w:rsid w:val="00CA78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6">
    <w:name w:val="xl244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47">
    <w:name w:val="xl2447"/>
    <w:basedOn w:val="Normal"/>
    <w:rsid w:val="00CA78A0"/>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8">
    <w:name w:val="xl2448"/>
    <w:basedOn w:val="Normal"/>
    <w:rsid w:val="00CA78A0"/>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9">
    <w:name w:val="xl2449"/>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0">
    <w:name w:val="xl2450"/>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1">
    <w:name w:val="xl2451"/>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52">
    <w:name w:val="xl2452"/>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3">
    <w:name w:val="xl245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4">
    <w:name w:val="xl2454"/>
    <w:basedOn w:val="Normal"/>
    <w:rsid w:val="00CA78A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55">
    <w:name w:val="xl245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6">
    <w:name w:val="xl245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7">
    <w:name w:val="xl2457"/>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8">
    <w:name w:val="xl245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9">
    <w:name w:val="xl2459"/>
    <w:basedOn w:val="Normal"/>
    <w:rsid w:val="00CA78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0">
    <w:name w:val="xl2460"/>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1">
    <w:name w:val="xl2461"/>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62">
    <w:name w:val="xl2462"/>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3">
    <w:name w:val="xl2463"/>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4">
    <w:name w:val="xl2464"/>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5">
    <w:name w:val="xl246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6">
    <w:name w:val="xl2466"/>
    <w:basedOn w:val="Normal"/>
    <w:rsid w:val="00CA78A0"/>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7">
    <w:name w:val="xl2467"/>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8">
    <w:name w:val="xl246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9">
    <w:name w:val="xl2469"/>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0">
    <w:name w:val="xl2470"/>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1">
    <w:name w:val="xl2471"/>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72">
    <w:name w:val="xl2472"/>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3">
    <w:name w:val="xl247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74">
    <w:name w:val="xl2474"/>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5">
    <w:name w:val="xl2475"/>
    <w:basedOn w:val="Normal"/>
    <w:rsid w:val="00CA78A0"/>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6">
    <w:name w:val="xl2476"/>
    <w:basedOn w:val="Normal"/>
    <w:rsid w:val="00CA78A0"/>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7">
    <w:name w:val="xl2477"/>
    <w:basedOn w:val="Normal"/>
    <w:rsid w:val="00CA78A0"/>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8">
    <w:name w:val="xl2478"/>
    <w:basedOn w:val="Normal"/>
    <w:rsid w:val="00CA78A0"/>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9">
    <w:name w:val="xl2479"/>
    <w:basedOn w:val="Normal"/>
    <w:rsid w:val="00CA78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80">
    <w:name w:val="xl2480"/>
    <w:basedOn w:val="Normal"/>
    <w:rsid w:val="00CA78A0"/>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81">
    <w:name w:val="xl248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2">
    <w:name w:val="xl2482"/>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3">
    <w:name w:val="xl2483"/>
    <w:basedOn w:val="Normal"/>
    <w:rsid w:val="00CA78A0"/>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4">
    <w:name w:val="xl2484"/>
    <w:basedOn w:val="Normal"/>
    <w:rsid w:val="00CA78A0"/>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5">
    <w:name w:val="xl2485"/>
    <w:basedOn w:val="Normal"/>
    <w:rsid w:val="00CA78A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6">
    <w:name w:val="xl2486"/>
    <w:basedOn w:val="Normal"/>
    <w:rsid w:val="00CA78A0"/>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7">
    <w:name w:val="xl2487"/>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8">
    <w:name w:val="xl2488"/>
    <w:basedOn w:val="Normal"/>
    <w:rsid w:val="00CA78A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9">
    <w:name w:val="xl2489"/>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90">
    <w:name w:val="xl2490"/>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91">
    <w:name w:val="xl2491"/>
    <w:basedOn w:val="Normal"/>
    <w:rsid w:val="00CA78A0"/>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styleId="BodyText">
    <w:name w:val="Body Text"/>
    <w:basedOn w:val="Normal"/>
    <w:link w:val="BodyTextChar"/>
    <w:unhideWhenUsed/>
    <w:rsid w:val="00761F42"/>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761F42"/>
    <w:rPr>
      <w:rFonts w:ascii="Calibri" w:hAnsi="Calibri"/>
      <w:sz w:val="24"/>
      <w:lang w:val="en-GB" w:eastAsia="en-US"/>
    </w:rPr>
  </w:style>
  <w:style w:type="paragraph" w:customStyle="1" w:styleId="xl2492">
    <w:name w:val="xl2492"/>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493">
    <w:name w:val="xl2493"/>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494">
    <w:name w:val="xl2494"/>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495">
    <w:name w:val="xl2495"/>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496">
    <w:name w:val="xl2496"/>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497">
    <w:name w:val="xl2497"/>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8">
    <w:name w:val="xl2498"/>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9">
    <w:name w:val="xl2499"/>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0">
    <w:name w:val="xl2500"/>
    <w:basedOn w:val="Normal"/>
    <w:rsid w:val="000178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1">
    <w:name w:val="xl2501"/>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2">
    <w:name w:val="xl250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3">
    <w:name w:val="xl2503"/>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4">
    <w:name w:val="xl2504"/>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5">
    <w:name w:val="xl2505"/>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6">
    <w:name w:val="xl2506"/>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507">
    <w:name w:val="xl2507"/>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8">
    <w:name w:val="xl2508"/>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9">
    <w:name w:val="xl2509"/>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0">
    <w:name w:val="xl2510"/>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11">
    <w:name w:val="xl2511"/>
    <w:basedOn w:val="Normal"/>
    <w:rsid w:val="0001785A"/>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2">
    <w:name w:val="xl251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3">
    <w:name w:val="xl2513"/>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4">
    <w:name w:val="xl2514"/>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15">
    <w:name w:val="xl2515"/>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6">
    <w:name w:val="xl2516"/>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7">
    <w:name w:val="xl2517"/>
    <w:basedOn w:val="Normal"/>
    <w:rsid w:val="0001785A"/>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8">
    <w:name w:val="xl2518"/>
    <w:basedOn w:val="Normal"/>
    <w:rsid w:val="0001785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9">
    <w:name w:val="xl2519"/>
    <w:basedOn w:val="Normal"/>
    <w:rsid w:val="0001785A"/>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20">
    <w:name w:val="xl2520"/>
    <w:basedOn w:val="Normal"/>
    <w:rsid w:val="0001785A"/>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color w:val="000000"/>
      <w:sz w:val="16"/>
      <w:szCs w:val="16"/>
      <w:lang w:eastAsia="zh-CN"/>
    </w:rPr>
  </w:style>
  <w:style w:type="paragraph" w:customStyle="1" w:styleId="xl2521">
    <w:name w:val="xl2521"/>
    <w:basedOn w:val="Normal"/>
    <w:rsid w:val="0001785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522">
    <w:name w:val="xl2522"/>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3">
    <w:name w:val="xl2523"/>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4">
    <w:name w:val="xl2524"/>
    <w:basedOn w:val="Normal"/>
    <w:rsid w:val="0001785A"/>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character" w:customStyle="1" w:styleId="intro">
    <w:name w:val="intro"/>
    <w:basedOn w:val="DefaultParagraphFont"/>
    <w:rsid w:val="0001785A"/>
  </w:style>
  <w:style w:type="character" w:customStyle="1" w:styleId="ms-rtefontsize-2">
    <w:name w:val="ms-rtefontsize-2"/>
    <w:basedOn w:val="DefaultParagraphFont"/>
    <w:rsid w:val="0001785A"/>
  </w:style>
  <w:style w:type="paragraph" w:styleId="Date">
    <w:name w:val="Date"/>
    <w:basedOn w:val="Normal"/>
    <w:next w:val="Normal"/>
    <w:link w:val="DateChar"/>
    <w:rsid w:val="0001785A"/>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01785A"/>
    <w:rPr>
      <w:rFonts w:ascii="Calibri" w:hAnsi="Calibri"/>
      <w:sz w:val="24"/>
      <w:lang w:val="en-GB" w:eastAsia="en-US"/>
    </w:rPr>
  </w:style>
  <w:style w:type="character" w:customStyle="1" w:styleId="Style1Char">
    <w:name w:val="Style1 Char"/>
    <w:basedOn w:val="DefaultParagraphFont"/>
    <w:link w:val="Style1"/>
    <w:locked/>
    <w:rsid w:val="0001785A"/>
    <w:rPr>
      <w:rFonts w:eastAsia="DengXian"/>
      <w:b/>
      <w:iCs/>
      <w:color w:val="548DD4" w:themeColor="text2" w:themeTint="99"/>
      <w:sz w:val="24"/>
      <w:szCs w:val="24"/>
      <w:lang w:eastAsia="en-US"/>
    </w:rPr>
  </w:style>
  <w:style w:type="paragraph" w:customStyle="1" w:styleId="Style1">
    <w:name w:val="Style1"/>
    <w:basedOn w:val="Normal"/>
    <w:link w:val="Style1Char"/>
    <w:qFormat/>
    <w:rsid w:val="0001785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 w:type="paragraph" w:customStyle="1" w:styleId="Endtext">
    <w:name w:val="End_text"/>
    <w:basedOn w:val="Reftext"/>
    <w:rsid w:val="007A7F92"/>
    <w:pPr>
      <w:tabs>
        <w:tab w:val="clear" w:pos="794"/>
        <w:tab w:val="clear" w:pos="1191"/>
        <w:tab w:val="clear" w:pos="1588"/>
        <w:tab w:val="clear" w:pos="1985"/>
        <w:tab w:val="left" w:pos="567"/>
        <w:tab w:val="left" w:pos="851"/>
        <w:tab w:val="left" w:pos="1134"/>
        <w:tab w:val="left" w:pos="1701"/>
        <w:tab w:val="left" w:pos="2268"/>
        <w:tab w:val="left" w:pos="2835"/>
      </w:tabs>
      <w:spacing w:before="136"/>
      <w:ind w:left="851" w:hanging="851"/>
    </w:pPr>
    <w:rPr>
      <w:i/>
      <w:iCs/>
      <w:lang w:val="fr-CH"/>
    </w:rPr>
  </w:style>
  <w:style w:type="character" w:styleId="PlaceholderText">
    <w:name w:val="Placeholder Text"/>
    <w:basedOn w:val="DefaultParagraphFont"/>
    <w:uiPriority w:val="99"/>
    <w:semiHidden/>
    <w:rsid w:val="00875E1A"/>
    <w:rPr>
      <w:color w:val="808080"/>
    </w:rPr>
  </w:style>
  <w:style w:type="paragraph" w:customStyle="1" w:styleId="msonormal0">
    <w:name w:val="msonormal"/>
    <w:basedOn w:val="Normal"/>
    <w:rsid w:val="00CB6E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customStyle="1" w:styleId="TableGrid5">
    <w:name w:val="Table Grid5"/>
    <w:basedOn w:val="TableNormal"/>
    <w:next w:val="TableGrid"/>
    <w:uiPriority w:val="39"/>
    <w:rsid w:val="0002692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026920"/>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0269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1">
    <w:name w:val="st1"/>
    <w:basedOn w:val="DefaultParagraphFont"/>
    <w:rsid w:val="00FC7E7C"/>
  </w:style>
  <w:style w:type="character" w:styleId="UnresolvedMention">
    <w:name w:val="Unresolved Mention"/>
    <w:basedOn w:val="DefaultParagraphFont"/>
    <w:uiPriority w:val="99"/>
    <w:semiHidden/>
    <w:unhideWhenUsed/>
    <w:rsid w:val="00EF1CC8"/>
    <w:rPr>
      <w:color w:val="605E5C"/>
      <w:shd w:val="clear" w:color="auto" w:fill="E1DFDD"/>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745987"/>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SimSun" w:hAnsi="Times New Roman"/>
      <w:sz w:val="24"/>
      <w:szCs w:val="24"/>
      <w:lang w:val="en-US" w:eastAsia="zh-CN"/>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745987"/>
    <w:rPr>
      <w:rFonts w:ascii="Times New Roman" w:eastAsia="SimSun" w:hAnsi="Times New Roman"/>
      <w:sz w:val="24"/>
      <w:szCs w:val="24"/>
    </w:rPr>
  </w:style>
  <w:style w:type="paragraph" w:customStyle="1" w:styleId="Subtitle">
    <w:name w:val="Sub_title"/>
    <w:basedOn w:val="Title1"/>
    <w:qFormat/>
    <w:rsid w:val="00492012"/>
    <w:pPr>
      <w:framePr w:hSpace="180" w:wrap="around" w:hAnchor="page" w:x="1821" w:y="2317"/>
      <w:spacing w:before="120" w:after="160"/>
      <w:jc w:val="left"/>
    </w:pPr>
    <w:rPr>
      <w:caps w:val="0"/>
      <w:sz w:val="32"/>
    </w:rPr>
  </w:style>
  <w:style w:type="numbering" w:customStyle="1" w:styleId="ListNo">
    <w:name w:val="List No"/>
    <w:uiPriority w:val="99"/>
    <w:semiHidden/>
    <w:unhideWhenUsed/>
    <w:rsid w:val="00492012"/>
  </w:style>
  <w:style w:type="numbering" w:customStyle="1" w:styleId="ListNo0">
    <w:name w:val="List No_0"/>
    <w:uiPriority w:val="99"/>
    <w:semiHidden/>
    <w:unhideWhenUsed/>
    <w:rsid w:val="00492012"/>
  </w:style>
  <w:style w:type="numbering" w:customStyle="1" w:styleId="ListNo1">
    <w:name w:val="List No_1"/>
    <w:uiPriority w:val="99"/>
    <w:semiHidden/>
    <w:unhideWhenUsed/>
    <w:rsid w:val="00492012"/>
  </w:style>
  <w:style w:type="numbering" w:customStyle="1" w:styleId="ListNo2">
    <w:name w:val="List No_2"/>
    <w:uiPriority w:val="99"/>
    <w:semiHidden/>
    <w:unhideWhenUsed/>
    <w:rsid w:val="00492012"/>
  </w:style>
  <w:style w:type="numbering" w:customStyle="1" w:styleId="ListNo3">
    <w:name w:val="List No_3"/>
    <w:uiPriority w:val="99"/>
    <w:semiHidden/>
    <w:unhideWhenUsed/>
    <w:rsid w:val="00492012"/>
  </w:style>
  <w:style w:type="numbering" w:customStyle="1" w:styleId="ListNo4">
    <w:name w:val="List No_4"/>
    <w:uiPriority w:val="99"/>
    <w:semiHidden/>
    <w:unhideWhenUsed/>
    <w:rsid w:val="00492012"/>
  </w:style>
  <w:style w:type="paragraph" w:customStyle="1" w:styleId="Table">
    <w:name w:val="Table_#"/>
    <w:basedOn w:val="Normal"/>
    <w:next w:val="Normal"/>
    <w:rsid w:val="00492012"/>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492012"/>
    <w:pPr>
      <w:keepNext/>
      <w:tabs>
        <w:tab w:val="clear" w:pos="794"/>
        <w:tab w:val="clear" w:pos="1191"/>
        <w:tab w:val="clear" w:pos="1588"/>
        <w:tab w:val="left" w:pos="567"/>
        <w:tab w:val="left" w:pos="1134"/>
        <w:tab w:val="left" w:pos="1701"/>
        <w:tab w:val="left" w:pos="2268"/>
        <w:tab w:val="left" w:pos="2835"/>
        <w:tab w:val="left" w:pos="3402"/>
      </w:tabs>
      <w:spacing w:before="480" w:after="0"/>
      <w:jc w:val="center"/>
    </w:pPr>
    <w:rPr>
      <w:b/>
      <w:sz w:val="22"/>
      <w:lang w:val="fr-FR"/>
    </w:rPr>
  </w:style>
  <w:style w:type="paragraph" w:customStyle="1" w:styleId="Pa8">
    <w:name w:val="Pa8"/>
    <w:basedOn w:val="Default"/>
    <w:next w:val="Default"/>
    <w:uiPriority w:val="99"/>
    <w:rsid w:val="00492012"/>
    <w:pPr>
      <w:spacing w:line="191" w:lineRule="atLeast"/>
    </w:pPr>
    <w:rPr>
      <w:rFonts w:ascii="Avenir Next LT Pro" w:hAnsi="Avenir Next LT Pro" w:cs="Times New Roman"/>
      <w:color w:val="auto"/>
    </w:rPr>
  </w:style>
  <w:style w:type="character" w:customStyle="1" w:styleId="ms-rtethemefontface-1">
    <w:name w:val="ms-rtethemefontface-1"/>
    <w:basedOn w:val="DefaultParagraphFont"/>
    <w:rsid w:val="00492012"/>
  </w:style>
  <w:style w:type="paragraph" w:customStyle="1" w:styleId="paragraph">
    <w:name w:val="paragraph"/>
    <w:basedOn w:val="Normal"/>
    <w:rsid w:val="0049201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Cs w:val="22"/>
      <w:lang w:eastAsia="en-GB"/>
    </w:rPr>
  </w:style>
  <w:style w:type="character" w:customStyle="1" w:styleId="normaltextrun">
    <w:name w:val="normaltextrun"/>
    <w:basedOn w:val="DefaultParagraphFont"/>
    <w:rsid w:val="00492012"/>
  </w:style>
  <w:style w:type="character" w:customStyle="1" w:styleId="eop">
    <w:name w:val="eop"/>
    <w:basedOn w:val="DefaultParagraphFont"/>
    <w:rsid w:val="00492012"/>
  </w:style>
  <w:style w:type="character" w:customStyle="1" w:styleId="ms-rteforecolor-2">
    <w:name w:val="ms-rteforecolor-2"/>
    <w:basedOn w:val="DefaultParagraphFont"/>
    <w:rsid w:val="00492012"/>
  </w:style>
  <w:style w:type="table" w:customStyle="1" w:styleId="TableGrid1">
    <w:name w:val="Table Grid1"/>
    <w:basedOn w:val="TableNormal"/>
    <w:next w:val="TableGrid"/>
    <w:uiPriority w:val="39"/>
    <w:rsid w:val="0049201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492012"/>
    <w:pPr>
      <w:tabs>
        <w:tab w:val="clear" w:pos="794"/>
        <w:tab w:val="clear" w:pos="1191"/>
        <w:tab w:val="clear" w:pos="1588"/>
        <w:tab w:val="clear" w:pos="1985"/>
      </w:tabs>
      <w:overflowPunct/>
      <w:autoSpaceDE/>
      <w:autoSpaceDN/>
      <w:adjustRightInd/>
      <w:spacing w:before="0" w:after="200"/>
      <w:textAlignment w:val="auto"/>
    </w:pPr>
    <w:rPr>
      <w:rFonts w:ascii="Arial" w:hAnsi="Arial"/>
      <w:sz w:val="20"/>
      <w:szCs w:val="24"/>
      <w:lang w:eastAsia="fr-FR"/>
    </w:rPr>
  </w:style>
  <w:style w:type="table" w:customStyle="1" w:styleId="TableGrid2">
    <w:name w:val="Table Grid2"/>
    <w:basedOn w:val="TableNormal"/>
    <w:next w:val="TableGrid"/>
    <w:uiPriority w:val="39"/>
    <w:rsid w:val="0049201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2012"/>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492012"/>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492012"/>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492012"/>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msonormal">
    <w:name w:val="x_msonormal"/>
    <w:basedOn w:val="Normal"/>
    <w:rsid w:val="00492012"/>
    <w:pPr>
      <w:tabs>
        <w:tab w:val="clear" w:pos="794"/>
        <w:tab w:val="clear" w:pos="1191"/>
        <w:tab w:val="clear" w:pos="1588"/>
        <w:tab w:val="clear" w:pos="1985"/>
      </w:tabs>
      <w:overflowPunct/>
      <w:autoSpaceDE/>
      <w:autoSpaceDN/>
      <w:adjustRightInd/>
      <w:spacing w:before="0"/>
      <w:textAlignment w:val="auto"/>
    </w:pPr>
    <w:rPr>
      <w:rFonts w:eastAsiaTheme="minorHAnsi" w:cs="Calibri"/>
      <w:szCs w:val="22"/>
      <w:lang w:eastAsia="en-GB"/>
    </w:rPr>
  </w:style>
  <w:style w:type="paragraph" w:customStyle="1" w:styleId="text-justify">
    <w:name w:val="text-justify"/>
    <w:basedOn w:val="Normal"/>
    <w:rsid w:val="0049201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numbering" w:customStyle="1" w:styleId="CurrentList1">
    <w:name w:val="Current List1"/>
    <w:uiPriority w:val="99"/>
    <w:rsid w:val="00492012"/>
    <w:pPr>
      <w:numPr>
        <w:numId w:val="19"/>
      </w:numPr>
    </w:pPr>
  </w:style>
  <w:style w:type="character" w:customStyle="1" w:styleId="ui-provider">
    <w:name w:val="ui-provider"/>
    <w:basedOn w:val="DefaultParagraphFont"/>
    <w:rsid w:val="00492012"/>
  </w:style>
  <w:style w:type="character" w:customStyle="1" w:styleId="Mention1">
    <w:name w:val="Mention1"/>
    <w:basedOn w:val="DefaultParagraphFont"/>
    <w:uiPriority w:val="99"/>
    <w:unhideWhenUsed/>
    <w:rsid w:val="00492012"/>
    <w:rPr>
      <w:color w:val="2B579A"/>
      <w:shd w:val="clear" w:color="auto" w:fill="E6E6E6"/>
    </w:rPr>
  </w:style>
  <w:style w:type="numbering" w:customStyle="1" w:styleId="ListNo5">
    <w:name w:val="List No_5"/>
    <w:uiPriority w:val="99"/>
    <w:semiHidden/>
    <w:unhideWhenUsed/>
    <w:rsid w:val="00492012"/>
  </w:style>
  <w:style w:type="paragraph" w:customStyle="1" w:styleId="FooterSpecial">
    <w:name w:val="Footer Special"/>
    <w:basedOn w:val="Footer"/>
    <w:rsid w:val="00492012"/>
    <w:pPr>
      <w:tabs>
        <w:tab w:val="left" w:pos="567"/>
        <w:tab w:val="left" w:pos="1134"/>
        <w:tab w:val="left" w:pos="1701"/>
        <w:tab w:val="left" w:pos="2268"/>
        <w:tab w:val="left" w:pos="2835"/>
      </w:tabs>
      <w:jc w:val="both"/>
    </w:pPr>
    <w:rPr>
      <w:caps w:val="0"/>
      <w:noProof w:val="0"/>
      <w:lang w:val="en-GB"/>
    </w:rPr>
  </w:style>
  <w:style w:type="character" w:customStyle="1" w:styleId="MentionUnresolved">
    <w:name w:val="Mention Unresolved"/>
    <w:basedOn w:val="DefaultParagraphFont"/>
    <w:uiPriority w:val="99"/>
    <w:semiHidden/>
    <w:unhideWhenUsed/>
    <w:rsid w:val="00492012"/>
    <w:rPr>
      <w:color w:val="605E5C"/>
      <w:shd w:val="clear" w:color="auto" w:fill="E1DFDD"/>
    </w:rPr>
  </w:style>
  <w:style w:type="numbering" w:customStyle="1" w:styleId="ListNo00">
    <w:name w:val="List No0"/>
    <w:uiPriority w:val="99"/>
    <w:semiHidden/>
    <w:unhideWhenUsed/>
    <w:rsid w:val="00492012"/>
  </w:style>
  <w:style w:type="numbering" w:customStyle="1" w:styleId="ListNo10">
    <w:name w:val="List No1"/>
    <w:uiPriority w:val="99"/>
    <w:semiHidden/>
    <w:unhideWhenUsed/>
    <w:rsid w:val="00492012"/>
  </w:style>
  <w:style w:type="numbering" w:customStyle="1" w:styleId="ListNo000">
    <w:name w:val="List No00"/>
    <w:uiPriority w:val="99"/>
    <w:semiHidden/>
    <w:unhideWhenUsed/>
    <w:rsid w:val="00492012"/>
  </w:style>
  <w:style w:type="numbering" w:customStyle="1" w:styleId="ListNo100">
    <w:name w:val="List No10"/>
    <w:uiPriority w:val="99"/>
    <w:semiHidden/>
    <w:unhideWhenUsed/>
    <w:rsid w:val="00492012"/>
  </w:style>
  <w:style w:type="numbering" w:customStyle="1" w:styleId="ListNo20">
    <w:name w:val="List No2"/>
    <w:uiPriority w:val="99"/>
    <w:semiHidden/>
    <w:unhideWhenUsed/>
    <w:rsid w:val="00492012"/>
  </w:style>
  <w:style w:type="numbering" w:customStyle="1" w:styleId="ListNo0000">
    <w:name w:val="List No000"/>
    <w:uiPriority w:val="99"/>
    <w:semiHidden/>
    <w:unhideWhenUsed/>
    <w:rsid w:val="00492012"/>
  </w:style>
  <w:style w:type="numbering" w:customStyle="1" w:styleId="ListNo1000">
    <w:name w:val="List No100"/>
    <w:uiPriority w:val="99"/>
    <w:semiHidden/>
    <w:unhideWhenUsed/>
    <w:rsid w:val="00492012"/>
  </w:style>
  <w:style w:type="paragraph" w:customStyle="1" w:styleId="pf0">
    <w:name w:val="pf0"/>
    <w:basedOn w:val="Normal"/>
    <w:rsid w:val="0049201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cf01">
    <w:name w:val="cf01"/>
    <w:basedOn w:val="DefaultParagraphFont"/>
    <w:rsid w:val="00492012"/>
    <w:rPr>
      <w:rFonts w:ascii="Segoe UI" w:hAnsi="Segoe UI" w:cs="Segoe UI" w:hint="default"/>
      <w:b/>
      <w:bCs/>
      <w:sz w:val="18"/>
      <w:szCs w:val="18"/>
    </w:rPr>
  </w:style>
  <w:style w:type="numbering" w:customStyle="1" w:styleId="ListNo30">
    <w:name w:val="List No3"/>
    <w:uiPriority w:val="99"/>
    <w:semiHidden/>
    <w:unhideWhenUsed/>
    <w:rsid w:val="00492012"/>
  </w:style>
  <w:style w:type="numbering" w:customStyle="1" w:styleId="ListNo200">
    <w:name w:val="List No20"/>
    <w:uiPriority w:val="99"/>
    <w:semiHidden/>
    <w:unhideWhenUsed/>
    <w:rsid w:val="00492012"/>
  </w:style>
  <w:style w:type="numbering" w:customStyle="1" w:styleId="ListNo00000">
    <w:name w:val="List No0000"/>
    <w:uiPriority w:val="99"/>
    <w:semiHidden/>
    <w:unhideWhenUsed/>
    <w:rsid w:val="00492012"/>
  </w:style>
  <w:style w:type="numbering" w:customStyle="1" w:styleId="ListNo10000">
    <w:name w:val="List No1000"/>
    <w:uiPriority w:val="99"/>
    <w:semiHidden/>
    <w:unhideWhenUsed/>
    <w:rsid w:val="00492012"/>
  </w:style>
  <w:style w:type="numbering" w:customStyle="1" w:styleId="ListNo300">
    <w:name w:val="List No30"/>
    <w:uiPriority w:val="99"/>
    <w:semiHidden/>
    <w:unhideWhenUsed/>
    <w:rsid w:val="00492012"/>
  </w:style>
  <w:style w:type="numbering" w:customStyle="1" w:styleId="ListNo2000">
    <w:name w:val="List No200"/>
    <w:uiPriority w:val="99"/>
    <w:semiHidden/>
    <w:unhideWhenUsed/>
    <w:rsid w:val="00492012"/>
  </w:style>
  <w:style w:type="numbering" w:customStyle="1" w:styleId="ListNo000000">
    <w:name w:val="List No00000"/>
    <w:uiPriority w:val="99"/>
    <w:semiHidden/>
    <w:unhideWhenUsed/>
    <w:rsid w:val="00492012"/>
  </w:style>
  <w:style w:type="numbering" w:customStyle="1" w:styleId="ListNo100000">
    <w:name w:val="List No10000"/>
    <w:uiPriority w:val="99"/>
    <w:semiHidden/>
    <w:unhideWhenUsed/>
    <w:rsid w:val="00492012"/>
  </w:style>
  <w:style w:type="numbering" w:customStyle="1" w:styleId="ListNo40">
    <w:name w:val="List No4"/>
    <w:uiPriority w:val="99"/>
    <w:semiHidden/>
    <w:unhideWhenUsed/>
    <w:rsid w:val="00492012"/>
  </w:style>
  <w:style w:type="numbering" w:customStyle="1" w:styleId="ListNo3000">
    <w:name w:val="List No300"/>
    <w:uiPriority w:val="99"/>
    <w:semiHidden/>
    <w:unhideWhenUsed/>
    <w:rsid w:val="00492012"/>
  </w:style>
  <w:style w:type="numbering" w:customStyle="1" w:styleId="ListNo20000">
    <w:name w:val="List No2000"/>
    <w:uiPriority w:val="99"/>
    <w:semiHidden/>
    <w:unhideWhenUsed/>
    <w:rsid w:val="00492012"/>
  </w:style>
  <w:style w:type="numbering" w:customStyle="1" w:styleId="ListNo0000000">
    <w:name w:val="List No000000"/>
    <w:uiPriority w:val="99"/>
    <w:semiHidden/>
    <w:unhideWhenUsed/>
    <w:rsid w:val="00492012"/>
  </w:style>
  <w:style w:type="numbering" w:customStyle="1" w:styleId="ListNo1000000">
    <w:name w:val="List No100000"/>
    <w:uiPriority w:val="99"/>
    <w:semiHidden/>
    <w:unhideWhenUsed/>
    <w:rsid w:val="00492012"/>
  </w:style>
  <w:style w:type="numbering" w:customStyle="1" w:styleId="ListNo400">
    <w:name w:val="List No40"/>
    <w:uiPriority w:val="99"/>
    <w:semiHidden/>
    <w:unhideWhenUsed/>
    <w:rsid w:val="00492012"/>
  </w:style>
  <w:style w:type="numbering" w:customStyle="1" w:styleId="ListNo30000">
    <w:name w:val="List No3000"/>
    <w:uiPriority w:val="99"/>
    <w:semiHidden/>
    <w:unhideWhenUsed/>
    <w:rsid w:val="00492012"/>
  </w:style>
  <w:style w:type="numbering" w:customStyle="1" w:styleId="ListNo200000">
    <w:name w:val="List No20000"/>
    <w:uiPriority w:val="99"/>
    <w:semiHidden/>
    <w:unhideWhenUsed/>
    <w:rsid w:val="00492012"/>
  </w:style>
  <w:style w:type="numbering" w:customStyle="1" w:styleId="ListNo00000000">
    <w:name w:val="List No0000000"/>
    <w:uiPriority w:val="99"/>
    <w:semiHidden/>
    <w:unhideWhenUsed/>
    <w:rsid w:val="00492012"/>
  </w:style>
  <w:style w:type="numbering" w:customStyle="1" w:styleId="ListNo10000000">
    <w:name w:val="List No1000000"/>
    <w:uiPriority w:val="99"/>
    <w:semiHidden/>
    <w:unhideWhenUsed/>
    <w:rsid w:val="00492012"/>
  </w:style>
  <w:style w:type="numbering" w:customStyle="1" w:styleId="ListNo4000">
    <w:name w:val="List No400"/>
    <w:uiPriority w:val="99"/>
    <w:semiHidden/>
    <w:unhideWhenUsed/>
    <w:rsid w:val="00492012"/>
  </w:style>
  <w:style w:type="numbering" w:customStyle="1" w:styleId="ListNo300000">
    <w:name w:val="List No30000"/>
    <w:uiPriority w:val="99"/>
    <w:semiHidden/>
    <w:unhideWhenUsed/>
    <w:rsid w:val="00492012"/>
  </w:style>
  <w:style w:type="numbering" w:customStyle="1" w:styleId="ListNo2000000">
    <w:name w:val="List No200000"/>
    <w:uiPriority w:val="99"/>
    <w:semiHidden/>
    <w:unhideWhenUsed/>
    <w:rsid w:val="00492012"/>
  </w:style>
  <w:style w:type="numbering" w:customStyle="1" w:styleId="ListNo000000000">
    <w:name w:val="List No00000000"/>
    <w:uiPriority w:val="99"/>
    <w:semiHidden/>
    <w:unhideWhenUsed/>
    <w:rsid w:val="00492012"/>
  </w:style>
  <w:style w:type="numbering" w:customStyle="1" w:styleId="ListNo100000000">
    <w:name w:val="List No10000000"/>
    <w:uiPriority w:val="99"/>
    <w:semiHidden/>
    <w:unhideWhenUsed/>
    <w:rsid w:val="0049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795">
      <w:bodyDiv w:val="1"/>
      <w:marLeft w:val="0"/>
      <w:marRight w:val="0"/>
      <w:marTop w:val="0"/>
      <w:marBottom w:val="0"/>
      <w:divBdr>
        <w:top w:val="none" w:sz="0" w:space="0" w:color="auto"/>
        <w:left w:val="none" w:sz="0" w:space="0" w:color="auto"/>
        <w:bottom w:val="none" w:sz="0" w:space="0" w:color="auto"/>
        <w:right w:val="none" w:sz="0" w:space="0" w:color="auto"/>
      </w:divBdr>
    </w:div>
    <w:div w:id="57091667">
      <w:bodyDiv w:val="1"/>
      <w:marLeft w:val="0"/>
      <w:marRight w:val="0"/>
      <w:marTop w:val="0"/>
      <w:marBottom w:val="0"/>
      <w:divBdr>
        <w:top w:val="none" w:sz="0" w:space="0" w:color="auto"/>
        <w:left w:val="none" w:sz="0" w:space="0" w:color="auto"/>
        <w:bottom w:val="none" w:sz="0" w:space="0" w:color="auto"/>
        <w:right w:val="none" w:sz="0" w:space="0" w:color="auto"/>
      </w:divBdr>
    </w:div>
    <w:div w:id="59135482">
      <w:bodyDiv w:val="1"/>
      <w:marLeft w:val="0"/>
      <w:marRight w:val="0"/>
      <w:marTop w:val="0"/>
      <w:marBottom w:val="0"/>
      <w:divBdr>
        <w:top w:val="none" w:sz="0" w:space="0" w:color="auto"/>
        <w:left w:val="none" w:sz="0" w:space="0" w:color="auto"/>
        <w:bottom w:val="none" w:sz="0" w:space="0" w:color="auto"/>
        <w:right w:val="none" w:sz="0" w:space="0" w:color="auto"/>
      </w:divBdr>
    </w:div>
    <w:div w:id="63841399">
      <w:bodyDiv w:val="1"/>
      <w:marLeft w:val="0"/>
      <w:marRight w:val="0"/>
      <w:marTop w:val="0"/>
      <w:marBottom w:val="0"/>
      <w:divBdr>
        <w:top w:val="none" w:sz="0" w:space="0" w:color="auto"/>
        <w:left w:val="none" w:sz="0" w:space="0" w:color="auto"/>
        <w:bottom w:val="none" w:sz="0" w:space="0" w:color="auto"/>
        <w:right w:val="none" w:sz="0" w:space="0" w:color="auto"/>
      </w:divBdr>
    </w:div>
    <w:div w:id="67196337">
      <w:bodyDiv w:val="1"/>
      <w:marLeft w:val="0"/>
      <w:marRight w:val="0"/>
      <w:marTop w:val="0"/>
      <w:marBottom w:val="0"/>
      <w:divBdr>
        <w:top w:val="none" w:sz="0" w:space="0" w:color="auto"/>
        <w:left w:val="none" w:sz="0" w:space="0" w:color="auto"/>
        <w:bottom w:val="none" w:sz="0" w:space="0" w:color="auto"/>
        <w:right w:val="none" w:sz="0" w:space="0" w:color="auto"/>
      </w:divBdr>
    </w:div>
    <w:div w:id="79450400">
      <w:bodyDiv w:val="1"/>
      <w:marLeft w:val="0"/>
      <w:marRight w:val="0"/>
      <w:marTop w:val="0"/>
      <w:marBottom w:val="0"/>
      <w:divBdr>
        <w:top w:val="none" w:sz="0" w:space="0" w:color="auto"/>
        <w:left w:val="none" w:sz="0" w:space="0" w:color="auto"/>
        <w:bottom w:val="none" w:sz="0" w:space="0" w:color="auto"/>
        <w:right w:val="none" w:sz="0" w:space="0" w:color="auto"/>
      </w:divBdr>
    </w:div>
    <w:div w:id="108668833">
      <w:bodyDiv w:val="1"/>
      <w:marLeft w:val="0"/>
      <w:marRight w:val="0"/>
      <w:marTop w:val="0"/>
      <w:marBottom w:val="0"/>
      <w:divBdr>
        <w:top w:val="none" w:sz="0" w:space="0" w:color="auto"/>
        <w:left w:val="none" w:sz="0" w:space="0" w:color="auto"/>
        <w:bottom w:val="none" w:sz="0" w:space="0" w:color="auto"/>
        <w:right w:val="none" w:sz="0" w:space="0" w:color="auto"/>
      </w:divBdr>
    </w:div>
    <w:div w:id="128792533">
      <w:bodyDiv w:val="1"/>
      <w:marLeft w:val="0"/>
      <w:marRight w:val="0"/>
      <w:marTop w:val="0"/>
      <w:marBottom w:val="0"/>
      <w:divBdr>
        <w:top w:val="none" w:sz="0" w:space="0" w:color="auto"/>
        <w:left w:val="none" w:sz="0" w:space="0" w:color="auto"/>
        <w:bottom w:val="none" w:sz="0" w:space="0" w:color="auto"/>
        <w:right w:val="none" w:sz="0" w:space="0" w:color="auto"/>
      </w:divBdr>
    </w:div>
    <w:div w:id="134027655">
      <w:bodyDiv w:val="1"/>
      <w:marLeft w:val="0"/>
      <w:marRight w:val="0"/>
      <w:marTop w:val="0"/>
      <w:marBottom w:val="0"/>
      <w:divBdr>
        <w:top w:val="none" w:sz="0" w:space="0" w:color="auto"/>
        <w:left w:val="none" w:sz="0" w:space="0" w:color="auto"/>
        <w:bottom w:val="none" w:sz="0" w:space="0" w:color="auto"/>
        <w:right w:val="none" w:sz="0" w:space="0" w:color="auto"/>
      </w:divBdr>
    </w:div>
    <w:div w:id="138497790">
      <w:bodyDiv w:val="1"/>
      <w:marLeft w:val="0"/>
      <w:marRight w:val="0"/>
      <w:marTop w:val="0"/>
      <w:marBottom w:val="0"/>
      <w:divBdr>
        <w:top w:val="none" w:sz="0" w:space="0" w:color="auto"/>
        <w:left w:val="none" w:sz="0" w:space="0" w:color="auto"/>
        <w:bottom w:val="none" w:sz="0" w:space="0" w:color="auto"/>
        <w:right w:val="none" w:sz="0" w:space="0" w:color="auto"/>
      </w:divBdr>
    </w:div>
    <w:div w:id="171797249">
      <w:bodyDiv w:val="1"/>
      <w:marLeft w:val="0"/>
      <w:marRight w:val="0"/>
      <w:marTop w:val="0"/>
      <w:marBottom w:val="0"/>
      <w:divBdr>
        <w:top w:val="none" w:sz="0" w:space="0" w:color="auto"/>
        <w:left w:val="none" w:sz="0" w:space="0" w:color="auto"/>
        <w:bottom w:val="none" w:sz="0" w:space="0" w:color="auto"/>
        <w:right w:val="none" w:sz="0" w:space="0" w:color="auto"/>
      </w:divBdr>
    </w:div>
    <w:div w:id="186678943">
      <w:bodyDiv w:val="1"/>
      <w:marLeft w:val="0"/>
      <w:marRight w:val="0"/>
      <w:marTop w:val="0"/>
      <w:marBottom w:val="0"/>
      <w:divBdr>
        <w:top w:val="none" w:sz="0" w:space="0" w:color="auto"/>
        <w:left w:val="none" w:sz="0" w:space="0" w:color="auto"/>
        <w:bottom w:val="none" w:sz="0" w:space="0" w:color="auto"/>
        <w:right w:val="none" w:sz="0" w:space="0" w:color="auto"/>
      </w:divBdr>
    </w:div>
    <w:div w:id="191069653">
      <w:bodyDiv w:val="1"/>
      <w:marLeft w:val="0"/>
      <w:marRight w:val="0"/>
      <w:marTop w:val="0"/>
      <w:marBottom w:val="0"/>
      <w:divBdr>
        <w:top w:val="none" w:sz="0" w:space="0" w:color="auto"/>
        <w:left w:val="none" w:sz="0" w:space="0" w:color="auto"/>
        <w:bottom w:val="none" w:sz="0" w:space="0" w:color="auto"/>
        <w:right w:val="none" w:sz="0" w:space="0" w:color="auto"/>
      </w:divBdr>
    </w:div>
    <w:div w:id="203716418">
      <w:bodyDiv w:val="1"/>
      <w:marLeft w:val="0"/>
      <w:marRight w:val="0"/>
      <w:marTop w:val="0"/>
      <w:marBottom w:val="0"/>
      <w:divBdr>
        <w:top w:val="none" w:sz="0" w:space="0" w:color="auto"/>
        <w:left w:val="none" w:sz="0" w:space="0" w:color="auto"/>
        <w:bottom w:val="none" w:sz="0" w:space="0" w:color="auto"/>
        <w:right w:val="none" w:sz="0" w:space="0" w:color="auto"/>
      </w:divBdr>
    </w:div>
    <w:div w:id="207035824">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332218902">
      <w:bodyDiv w:val="1"/>
      <w:marLeft w:val="0"/>
      <w:marRight w:val="0"/>
      <w:marTop w:val="0"/>
      <w:marBottom w:val="0"/>
      <w:divBdr>
        <w:top w:val="none" w:sz="0" w:space="0" w:color="auto"/>
        <w:left w:val="none" w:sz="0" w:space="0" w:color="auto"/>
        <w:bottom w:val="none" w:sz="0" w:space="0" w:color="auto"/>
        <w:right w:val="none" w:sz="0" w:space="0" w:color="auto"/>
      </w:divBdr>
    </w:div>
    <w:div w:id="332612682">
      <w:bodyDiv w:val="1"/>
      <w:marLeft w:val="0"/>
      <w:marRight w:val="0"/>
      <w:marTop w:val="0"/>
      <w:marBottom w:val="0"/>
      <w:divBdr>
        <w:top w:val="none" w:sz="0" w:space="0" w:color="auto"/>
        <w:left w:val="none" w:sz="0" w:space="0" w:color="auto"/>
        <w:bottom w:val="none" w:sz="0" w:space="0" w:color="auto"/>
        <w:right w:val="none" w:sz="0" w:space="0" w:color="auto"/>
      </w:divBdr>
    </w:div>
    <w:div w:id="337080517">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340815748">
      <w:bodyDiv w:val="1"/>
      <w:marLeft w:val="0"/>
      <w:marRight w:val="0"/>
      <w:marTop w:val="0"/>
      <w:marBottom w:val="0"/>
      <w:divBdr>
        <w:top w:val="none" w:sz="0" w:space="0" w:color="auto"/>
        <w:left w:val="none" w:sz="0" w:space="0" w:color="auto"/>
        <w:bottom w:val="none" w:sz="0" w:space="0" w:color="auto"/>
        <w:right w:val="none" w:sz="0" w:space="0" w:color="auto"/>
      </w:divBdr>
    </w:div>
    <w:div w:id="345012796">
      <w:bodyDiv w:val="1"/>
      <w:marLeft w:val="0"/>
      <w:marRight w:val="0"/>
      <w:marTop w:val="0"/>
      <w:marBottom w:val="0"/>
      <w:divBdr>
        <w:top w:val="none" w:sz="0" w:space="0" w:color="auto"/>
        <w:left w:val="none" w:sz="0" w:space="0" w:color="auto"/>
        <w:bottom w:val="none" w:sz="0" w:space="0" w:color="auto"/>
        <w:right w:val="none" w:sz="0" w:space="0" w:color="auto"/>
      </w:divBdr>
    </w:div>
    <w:div w:id="348261108">
      <w:bodyDiv w:val="1"/>
      <w:marLeft w:val="0"/>
      <w:marRight w:val="0"/>
      <w:marTop w:val="0"/>
      <w:marBottom w:val="0"/>
      <w:divBdr>
        <w:top w:val="none" w:sz="0" w:space="0" w:color="auto"/>
        <w:left w:val="none" w:sz="0" w:space="0" w:color="auto"/>
        <w:bottom w:val="none" w:sz="0" w:space="0" w:color="auto"/>
        <w:right w:val="none" w:sz="0" w:space="0" w:color="auto"/>
      </w:divBdr>
    </w:div>
    <w:div w:id="385878632">
      <w:bodyDiv w:val="1"/>
      <w:marLeft w:val="0"/>
      <w:marRight w:val="0"/>
      <w:marTop w:val="0"/>
      <w:marBottom w:val="0"/>
      <w:divBdr>
        <w:top w:val="none" w:sz="0" w:space="0" w:color="auto"/>
        <w:left w:val="none" w:sz="0" w:space="0" w:color="auto"/>
        <w:bottom w:val="none" w:sz="0" w:space="0" w:color="auto"/>
        <w:right w:val="none" w:sz="0" w:space="0" w:color="auto"/>
      </w:divBdr>
    </w:div>
    <w:div w:id="399063684">
      <w:bodyDiv w:val="1"/>
      <w:marLeft w:val="0"/>
      <w:marRight w:val="0"/>
      <w:marTop w:val="0"/>
      <w:marBottom w:val="0"/>
      <w:divBdr>
        <w:top w:val="none" w:sz="0" w:space="0" w:color="auto"/>
        <w:left w:val="none" w:sz="0" w:space="0" w:color="auto"/>
        <w:bottom w:val="none" w:sz="0" w:space="0" w:color="auto"/>
        <w:right w:val="none" w:sz="0" w:space="0" w:color="auto"/>
      </w:divBdr>
    </w:div>
    <w:div w:id="405494753">
      <w:bodyDiv w:val="1"/>
      <w:marLeft w:val="0"/>
      <w:marRight w:val="0"/>
      <w:marTop w:val="0"/>
      <w:marBottom w:val="0"/>
      <w:divBdr>
        <w:top w:val="none" w:sz="0" w:space="0" w:color="auto"/>
        <w:left w:val="none" w:sz="0" w:space="0" w:color="auto"/>
        <w:bottom w:val="none" w:sz="0" w:space="0" w:color="auto"/>
        <w:right w:val="none" w:sz="0" w:space="0" w:color="auto"/>
      </w:divBdr>
    </w:div>
    <w:div w:id="413211641">
      <w:bodyDiv w:val="1"/>
      <w:marLeft w:val="0"/>
      <w:marRight w:val="0"/>
      <w:marTop w:val="0"/>
      <w:marBottom w:val="0"/>
      <w:divBdr>
        <w:top w:val="none" w:sz="0" w:space="0" w:color="auto"/>
        <w:left w:val="none" w:sz="0" w:space="0" w:color="auto"/>
        <w:bottom w:val="none" w:sz="0" w:space="0" w:color="auto"/>
        <w:right w:val="none" w:sz="0" w:space="0" w:color="auto"/>
      </w:divBdr>
    </w:div>
    <w:div w:id="415052562">
      <w:bodyDiv w:val="1"/>
      <w:marLeft w:val="0"/>
      <w:marRight w:val="0"/>
      <w:marTop w:val="0"/>
      <w:marBottom w:val="0"/>
      <w:divBdr>
        <w:top w:val="none" w:sz="0" w:space="0" w:color="auto"/>
        <w:left w:val="none" w:sz="0" w:space="0" w:color="auto"/>
        <w:bottom w:val="none" w:sz="0" w:space="0" w:color="auto"/>
        <w:right w:val="none" w:sz="0" w:space="0" w:color="auto"/>
      </w:divBdr>
    </w:div>
    <w:div w:id="423914384">
      <w:bodyDiv w:val="1"/>
      <w:marLeft w:val="0"/>
      <w:marRight w:val="0"/>
      <w:marTop w:val="0"/>
      <w:marBottom w:val="0"/>
      <w:divBdr>
        <w:top w:val="none" w:sz="0" w:space="0" w:color="auto"/>
        <w:left w:val="none" w:sz="0" w:space="0" w:color="auto"/>
        <w:bottom w:val="none" w:sz="0" w:space="0" w:color="auto"/>
        <w:right w:val="none" w:sz="0" w:space="0" w:color="auto"/>
      </w:divBdr>
    </w:div>
    <w:div w:id="438381019">
      <w:bodyDiv w:val="1"/>
      <w:marLeft w:val="0"/>
      <w:marRight w:val="0"/>
      <w:marTop w:val="0"/>
      <w:marBottom w:val="0"/>
      <w:divBdr>
        <w:top w:val="none" w:sz="0" w:space="0" w:color="auto"/>
        <w:left w:val="none" w:sz="0" w:space="0" w:color="auto"/>
        <w:bottom w:val="none" w:sz="0" w:space="0" w:color="auto"/>
        <w:right w:val="none" w:sz="0" w:space="0" w:color="auto"/>
      </w:divBdr>
    </w:div>
    <w:div w:id="457189254">
      <w:bodyDiv w:val="1"/>
      <w:marLeft w:val="0"/>
      <w:marRight w:val="0"/>
      <w:marTop w:val="0"/>
      <w:marBottom w:val="0"/>
      <w:divBdr>
        <w:top w:val="none" w:sz="0" w:space="0" w:color="auto"/>
        <w:left w:val="none" w:sz="0" w:space="0" w:color="auto"/>
        <w:bottom w:val="none" w:sz="0" w:space="0" w:color="auto"/>
        <w:right w:val="none" w:sz="0" w:space="0" w:color="auto"/>
      </w:divBdr>
    </w:div>
    <w:div w:id="462238656">
      <w:bodyDiv w:val="1"/>
      <w:marLeft w:val="0"/>
      <w:marRight w:val="0"/>
      <w:marTop w:val="0"/>
      <w:marBottom w:val="0"/>
      <w:divBdr>
        <w:top w:val="none" w:sz="0" w:space="0" w:color="auto"/>
        <w:left w:val="none" w:sz="0" w:space="0" w:color="auto"/>
        <w:bottom w:val="none" w:sz="0" w:space="0" w:color="auto"/>
        <w:right w:val="none" w:sz="0" w:space="0" w:color="auto"/>
      </w:divBdr>
    </w:div>
    <w:div w:id="466551681">
      <w:bodyDiv w:val="1"/>
      <w:marLeft w:val="0"/>
      <w:marRight w:val="0"/>
      <w:marTop w:val="0"/>
      <w:marBottom w:val="0"/>
      <w:divBdr>
        <w:top w:val="none" w:sz="0" w:space="0" w:color="auto"/>
        <w:left w:val="none" w:sz="0" w:space="0" w:color="auto"/>
        <w:bottom w:val="none" w:sz="0" w:space="0" w:color="auto"/>
        <w:right w:val="none" w:sz="0" w:space="0" w:color="auto"/>
      </w:divBdr>
    </w:div>
    <w:div w:id="489752083">
      <w:bodyDiv w:val="1"/>
      <w:marLeft w:val="0"/>
      <w:marRight w:val="0"/>
      <w:marTop w:val="0"/>
      <w:marBottom w:val="0"/>
      <w:divBdr>
        <w:top w:val="none" w:sz="0" w:space="0" w:color="auto"/>
        <w:left w:val="none" w:sz="0" w:space="0" w:color="auto"/>
        <w:bottom w:val="none" w:sz="0" w:space="0" w:color="auto"/>
        <w:right w:val="none" w:sz="0" w:space="0" w:color="auto"/>
      </w:divBdr>
    </w:div>
    <w:div w:id="498615154">
      <w:bodyDiv w:val="1"/>
      <w:marLeft w:val="0"/>
      <w:marRight w:val="0"/>
      <w:marTop w:val="0"/>
      <w:marBottom w:val="0"/>
      <w:divBdr>
        <w:top w:val="none" w:sz="0" w:space="0" w:color="auto"/>
        <w:left w:val="none" w:sz="0" w:space="0" w:color="auto"/>
        <w:bottom w:val="none" w:sz="0" w:space="0" w:color="auto"/>
        <w:right w:val="none" w:sz="0" w:space="0" w:color="auto"/>
      </w:divBdr>
    </w:div>
    <w:div w:id="513497078">
      <w:bodyDiv w:val="1"/>
      <w:marLeft w:val="0"/>
      <w:marRight w:val="0"/>
      <w:marTop w:val="0"/>
      <w:marBottom w:val="0"/>
      <w:divBdr>
        <w:top w:val="none" w:sz="0" w:space="0" w:color="auto"/>
        <w:left w:val="none" w:sz="0" w:space="0" w:color="auto"/>
        <w:bottom w:val="none" w:sz="0" w:space="0" w:color="auto"/>
        <w:right w:val="none" w:sz="0" w:space="0" w:color="auto"/>
      </w:divBdr>
    </w:div>
    <w:div w:id="529874145">
      <w:bodyDiv w:val="1"/>
      <w:marLeft w:val="0"/>
      <w:marRight w:val="0"/>
      <w:marTop w:val="0"/>
      <w:marBottom w:val="0"/>
      <w:divBdr>
        <w:top w:val="none" w:sz="0" w:space="0" w:color="auto"/>
        <w:left w:val="none" w:sz="0" w:space="0" w:color="auto"/>
        <w:bottom w:val="none" w:sz="0" w:space="0" w:color="auto"/>
        <w:right w:val="none" w:sz="0" w:space="0" w:color="auto"/>
      </w:divBdr>
    </w:div>
    <w:div w:id="544759401">
      <w:bodyDiv w:val="1"/>
      <w:marLeft w:val="0"/>
      <w:marRight w:val="0"/>
      <w:marTop w:val="0"/>
      <w:marBottom w:val="0"/>
      <w:divBdr>
        <w:top w:val="none" w:sz="0" w:space="0" w:color="auto"/>
        <w:left w:val="none" w:sz="0" w:space="0" w:color="auto"/>
        <w:bottom w:val="none" w:sz="0" w:space="0" w:color="auto"/>
        <w:right w:val="none" w:sz="0" w:space="0" w:color="auto"/>
      </w:divBdr>
    </w:div>
    <w:div w:id="572008638">
      <w:bodyDiv w:val="1"/>
      <w:marLeft w:val="0"/>
      <w:marRight w:val="0"/>
      <w:marTop w:val="0"/>
      <w:marBottom w:val="0"/>
      <w:divBdr>
        <w:top w:val="none" w:sz="0" w:space="0" w:color="auto"/>
        <w:left w:val="none" w:sz="0" w:space="0" w:color="auto"/>
        <w:bottom w:val="none" w:sz="0" w:space="0" w:color="auto"/>
        <w:right w:val="none" w:sz="0" w:space="0" w:color="auto"/>
      </w:divBdr>
    </w:div>
    <w:div w:id="582568693">
      <w:bodyDiv w:val="1"/>
      <w:marLeft w:val="0"/>
      <w:marRight w:val="0"/>
      <w:marTop w:val="0"/>
      <w:marBottom w:val="0"/>
      <w:divBdr>
        <w:top w:val="none" w:sz="0" w:space="0" w:color="auto"/>
        <w:left w:val="none" w:sz="0" w:space="0" w:color="auto"/>
        <w:bottom w:val="none" w:sz="0" w:space="0" w:color="auto"/>
        <w:right w:val="none" w:sz="0" w:space="0" w:color="auto"/>
      </w:divBdr>
    </w:div>
    <w:div w:id="609581657">
      <w:bodyDiv w:val="1"/>
      <w:marLeft w:val="0"/>
      <w:marRight w:val="0"/>
      <w:marTop w:val="0"/>
      <w:marBottom w:val="0"/>
      <w:divBdr>
        <w:top w:val="none" w:sz="0" w:space="0" w:color="auto"/>
        <w:left w:val="none" w:sz="0" w:space="0" w:color="auto"/>
        <w:bottom w:val="none" w:sz="0" w:space="0" w:color="auto"/>
        <w:right w:val="none" w:sz="0" w:space="0" w:color="auto"/>
      </w:divBdr>
    </w:div>
    <w:div w:id="610280026">
      <w:bodyDiv w:val="1"/>
      <w:marLeft w:val="0"/>
      <w:marRight w:val="0"/>
      <w:marTop w:val="0"/>
      <w:marBottom w:val="0"/>
      <w:divBdr>
        <w:top w:val="none" w:sz="0" w:space="0" w:color="auto"/>
        <w:left w:val="none" w:sz="0" w:space="0" w:color="auto"/>
        <w:bottom w:val="none" w:sz="0" w:space="0" w:color="auto"/>
        <w:right w:val="none" w:sz="0" w:space="0" w:color="auto"/>
      </w:divBdr>
    </w:div>
    <w:div w:id="658389782">
      <w:bodyDiv w:val="1"/>
      <w:marLeft w:val="0"/>
      <w:marRight w:val="0"/>
      <w:marTop w:val="0"/>
      <w:marBottom w:val="0"/>
      <w:divBdr>
        <w:top w:val="none" w:sz="0" w:space="0" w:color="auto"/>
        <w:left w:val="none" w:sz="0" w:space="0" w:color="auto"/>
        <w:bottom w:val="none" w:sz="0" w:space="0" w:color="auto"/>
        <w:right w:val="none" w:sz="0" w:space="0" w:color="auto"/>
      </w:divBdr>
    </w:div>
    <w:div w:id="687104598">
      <w:bodyDiv w:val="1"/>
      <w:marLeft w:val="0"/>
      <w:marRight w:val="0"/>
      <w:marTop w:val="0"/>
      <w:marBottom w:val="0"/>
      <w:divBdr>
        <w:top w:val="none" w:sz="0" w:space="0" w:color="auto"/>
        <w:left w:val="none" w:sz="0" w:space="0" w:color="auto"/>
        <w:bottom w:val="none" w:sz="0" w:space="0" w:color="auto"/>
        <w:right w:val="none" w:sz="0" w:space="0" w:color="auto"/>
      </w:divBdr>
    </w:div>
    <w:div w:id="708720821">
      <w:bodyDiv w:val="1"/>
      <w:marLeft w:val="0"/>
      <w:marRight w:val="0"/>
      <w:marTop w:val="0"/>
      <w:marBottom w:val="0"/>
      <w:divBdr>
        <w:top w:val="none" w:sz="0" w:space="0" w:color="auto"/>
        <w:left w:val="none" w:sz="0" w:space="0" w:color="auto"/>
        <w:bottom w:val="none" w:sz="0" w:space="0" w:color="auto"/>
        <w:right w:val="none" w:sz="0" w:space="0" w:color="auto"/>
      </w:divBdr>
    </w:div>
    <w:div w:id="711808993">
      <w:bodyDiv w:val="1"/>
      <w:marLeft w:val="0"/>
      <w:marRight w:val="0"/>
      <w:marTop w:val="0"/>
      <w:marBottom w:val="0"/>
      <w:divBdr>
        <w:top w:val="none" w:sz="0" w:space="0" w:color="auto"/>
        <w:left w:val="none" w:sz="0" w:space="0" w:color="auto"/>
        <w:bottom w:val="none" w:sz="0" w:space="0" w:color="auto"/>
        <w:right w:val="none" w:sz="0" w:space="0" w:color="auto"/>
      </w:divBdr>
    </w:div>
    <w:div w:id="781264775">
      <w:bodyDiv w:val="1"/>
      <w:marLeft w:val="0"/>
      <w:marRight w:val="0"/>
      <w:marTop w:val="0"/>
      <w:marBottom w:val="0"/>
      <w:divBdr>
        <w:top w:val="none" w:sz="0" w:space="0" w:color="auto"/>
        <w:left w:val="none" w:sz="0" w:space="0" w:color="auto"/>
        <w:bottom w:val="none" w:sz="0" w:space="0" w:color="auto"/>
        <w:right w:val="none" w:sz="0" w:space="0" w:color="auto"/>
      </w:divBdr>
    </w:div>
    <w:div w:id="797842246">
      <w:bodyDiv w:val="1"/>
      <w:marLeft w:val="0"/>
      <w:marRight w:val="0"/>
      <w:marTop w:val="0"/>
      <w:marBottom w:val="0"/>
      <w:divBdr>
        <w:top w:val="none" w:sz="0" w:space="0" w:color="auto"/>
        <w:left w:val="none" w:sz="0" w:space="0" w:color="auto"/>
        <w:bottom w:val="none" w:sz="0" w:space="0" w:color="auto"/>
        <w:right w:val="none" w:sz="0" w:space="0" w:color="auto"/>
      </w:divBdr>
    </w:div>
    <w:div w:id="805704659">
      <w:bodyDiv w:val="1"/>
      <w:marLeft w:val="0"/>
      <w:marRight w:val="0"/>
      <w:marTop w:val="0"/>
      <w:marBottom w:val="0"/>
      <w:divBdr>
        <w:top w:val="none" w:sz="0" w:space="0" w:color="auto"/>
        <w:left w:val="none" w:sz="0" w:space="0" w:color="auto"/>
        <w:bottom w:val="none" w:sz="0" w:space="0" w:color="auto"/>
        <w:right w:val="none" w:sz="0" w:space="0" w:color="auto"/>
      </w:divBdr>
    </w:div>
    <w:div w:id="829099657">
      <w:bodyDiv w:val="1"/>
      <w:marLeft w:val="0"/>
      <w:marRight w:val="0"/>
      <w:marTop w:val="0"/>
      <w:marBottom w:val="0"/>
      <w:divBdr>
        <w:top w:val="none" w:sz="0" w:space="0" w:color="auto"/>
        <w:left w:val="none" w:sz="0" w:space="0" w:color="auto"/>
        <w:bottom w:val="none" w:sz="0" w:space="0" w:color="auto"/>
        <w:right w:val="none" w:sz="0" w:space="0" w:color="auto"/>
      </w:divBdr>
    </w:div>
    <w:div w:id="830483582">
      <w:bodyDiv w:val="1"/>
      <w:marLeft w:val="0"/>
      <w:marRight w:val="0"/>
      <w:marTop w:val="0"/>
      <w:marBottom w:val="0"/>
      <w:divBdr>
        <w:top w:val="none" w:sz="0" w:space="0" w:color="auto"/>
        <w:left w:val="none" w:sz="0" w:space="0" w:color="auto"/>
        <w:bottom w:val="none" w:sz="0" w:space="0" w:color="auto"/>
        <w:right w:val="none" w:sz="0" w:space="0" w:color="auto"/>
      </w:divBdr>
    </w:div>
    <w:div w:id="884878739">
      <w:bodyDiv w:val="1"/>
      <w:marLeft w:val="0"/>
      <w:marRight w:val="0"/>
      <w:marTop w:val="0"/>
      <w:marBottom w:val="0"/>
      <w:divBdr>
        <w:top w:val="none" w:sz="0" w:space="0" w:color="auto"/>
        <w:left w:val="none" w:sz="0" w:space="0" w:color="auto"/>
        <w:bottom w:val="none" w:sz="0" w:space="0" w:color="auto"/>
        <w:right w:val="none" w:sz="0" w:space="0" w:color="auto"/>
      </w:divBdr>
    </w:div>
    <w:div w:id="888222121">
      <w:bodyDiv w:val="1"/>
      <w:marLeft w:val="0"/>
      <w:marRight w:val="0"/>
      <w:marTop w:val="0"/>
      <w:marBottom w:val="0"/>
      <w:divBdr>
        <w:top w:val="none" w:sz="0" w:space="0" w:color="auto"/>
        <w:left w:val="none" w:sz="0" w:space="0" w:color="auto"/>
        <w:bottom w:val="none" w:sz="0" w:space="0" w:color="auto"/>
        <w:right w:val="none" w:sz="0" w:space="0" w:color="auto"/>
      </w:divBdr>
    </w:div>
    <w:div w:id="908657272">
      <w:bodyDiv w:val="1"/>
      <w:marLeft w:val="0"/>
      <w:marRight w:val="0"/>
      <w:marTop w:val="0"/>
      <w:marBottom w:val="0"/>
      <w:divBdr>
        <w:top w:val="none" w:sz="0" w:space="0" w:color="auto"/>
        <w:left w:val="none" w:sz="0" w:space="0" w:color="auto"/>
        <w:bottom w:val="none" w:sz="0" w:space="0" w:color="auto"/>
        <w:right w:val="none" w:sz="0" w:space="0" w:color="auto"/>
      </w:divBdr>
    </w:div>
    <w:div w:id="930117106">
      <w:bodyDiv w:val="1"/>
      <w:marLeft w:val="0"/>
      <w:marRight w:val="0"/>
      <w:marTop w:val="0"/>
      <w:marBottom w:val="0"/>
      <w:divBdr>
        <w:top w:val="none" w:sz="0" w:space="0" w:color="auto"/>
        <w:left w:val="none" w:sz="0" w:space="0" w:color="auto"/>
        <w:bottom w:val="none" w:sz="0" w:space="0" w:color="auto"/>
        <w:right w:val="none" w:sz="0" w:space="0" w:color="auto"/>
      </w:divBdr>
    </w:div>
    <w:div w:id="931284679">
      <w:bodyDiv w:val="1"/>
      <w:marLeft w:val="0"/>
      <w:marRight w:val="0"/>
      <w:marTop w:val="0"/>
      <w:marBottom w:val="0"/>
      <w:divBdr>
        <w:top w:val="none" w:sz="0" w:space="0" w:color="auto"/>
        <w:left w:val="none" w:sz="0" w:space="0" w:color="auto"/>
        <w:bottom w:val="none" w:sz="0" w:space="0" w:color="auto"/>
        <w:right w:val="none" w:sz="0" w:space="0" w:color="auto"/>
      </w:divBdr>
    </w:div>
    <w:div w:id="941884829">
      <w:bodyDiv w:val="1"/>
      <w:marLeft w:val="0"/>
      <w:marRight w:val="0"/>
      <w:marTop w:val="0"/>
      <w:marBottom w:val="0"/>
      <w:divBdr>
        <w:top w:val="none" w:sz="0" w:space="0" w:color="auto"/>
        <w:left w:val="none" w:sz="0" w:space="0" w:color="auto"/>
        <w:bottom w:val="none" w:sz="0" w:space="0" w:color="auto"/>
        <w:right w:val="none" w:sz="0" w:space="0" w:color="auto"/>
      </w:divBdr>
    </w:div>
    <w:div w:id="956643469">
      <w:bodyDiv w:val="1"/>
      <w:marLeft w:val="0"/>
      <w:marRight w:val="0"/>
      <w:marTop w:val="0"/>
      <w:marBottom w:val="0"/>
      <w:divBdr>
        <w:top w:val="none" w:sz="0" w:space="0" w:color="auto"/>
        <w:left w:val="none" w:sz="0" w:space="0" w:color="auto"/>
        <w:bottom w:val="none" w:sz="0" w:space="0" w:color="auto"/>
        <w:right w:val="none" w:sz="0" w:space="0" w:color="auto"/>
      </w:divBdr>
    </w:div>
    <w:div w:id="962349169">
      <w:bodyDiv w:val="1"/>
      <w:marLeft w:val="0"/>
      <w:marRight w:val="0"/>
      <w:marTop w:val="0"/>
      <w:marBottom w:val="0"/>
      <w:divBdr>
        <w:top w:val="none" w:sz="0" w:space="0" w:color="auto"/>
        <w:left w:val="none" w:sz="0" w:space="0" w:color="auto"/>
        <w:bottom w:val="none" w:sz="0" w:space="0" w:color="auto"/>
        <w:right w:val="none" w:sz="0" w:space="0" w:color="auto"/>
      </w:divBdr>
    </w:div>
    <w:div w:id="972056238">
      <w:bodyDiv w:val="1"/>
      <w:marLeft w:val="0"/>
      <w:marRight w:val="0"/>
      <w:marTop w:val="0"/>
      <w:marBottom w:val="0"/>
      <w:divBdr>
        <w:top w:val="none" w:sz="0" w:space="0" w:color="auto"/>
        <w:left w:val="none" w:sz="0" w:space="0" w:color="auto"/>
        <w:bottom w:val="none" w:sz="0" w:space="0" w:color="auto"/>
        <w:right w:val="none" w:sz="0" w:space="0" w:color="auto"/>
      </w:divBdr>
    </w:div>
    <w:div w:id="979647912">
      <w:bodyDiv w:val="1"/>
      <w:marLeft w:val="0"/>
      <w:marRight w:val="0"/>
      <w:marTop w:val="0"/>
      <w:marBottom w:val="0"/>
      <w:divBdr>
        <w:top w:val="none" w:sz="0" w:space="0" w:color="auto"/>
        <w:left w:val="none" w:sz="0" w:space="0" w:color="auto"/>
        <w:bottom w:val="none" w:sz="0" w:space="0" w:color="auto"/>
        <w:right w:val="none" w:sz="0" w:space="0" w:color="auto"/>
      </w:divBdr>
    </w:div>
    <w:div w:id="991442720">
      <w:bodyDiv w:val="1"/>
      <w:marLeft w:val="0"/>
      <w:marRight w:val="0"/>
      <w:marTop w:val="0"/>
      <w:marBottom w:val="0"/>
      <w:divBdr>
        <w:top w:val="none" w:sz="0" w:space="0" w:color="auto"/>
        <w:left w:val="none" w:sz="0" w:space="0" w:color="auto"/>
        <w:bottom w:val="none" w:sz="0" w:space="0" w:color="auto"/>
        <w:right w:val="none" w:sz="0" w:space="0" w:color="auto"/>
      </w:divBdr>
    </w:div>
    <w:div w:id="1001205360">
      <w:bodyDiv w:val="1"/>
      <w:marLeft w:val="0"/>
      <w:marRight w:val="0"/>
      <w:marTop w:val="0"/>
      <w:marBottom w:val="0"/>
      <w:divBdr>
        <w:top w:val="none" w:sz="0" w:space="0" w:color="auto"/>
        <w:left w:val="none" w:sz="0" w:space="0" w:color="auto"/>
        <w:bottom w:val="none" w:sz="0" w:space="0" w:color="auto"/>
        <w:right w:val="none" w:sz="0" w:space="0" w:color="auto"/>
      </w:divBdr>
    </w:div>
    <w:div w:id="1010642180">
      <w:bodyDiv w:val="1"/>
      <w:marLeft w:val="0"/>
      <w:marRight w:val="0"/>
      <w:marTop w:val="0"/>
      <w:marBottom w:val="0"/>
      <w:divBdr>
        <w:top w:val="none" w:sz="0" w:space="0" w:color="auto"/>
        <w:left w:val="none" w:sz="0" w:space="0" w:color="auto"/>
        <w:bottom w:val="none" w:sz="0" w:space="0" w:color="auto"/>
        <w:right w:val="none" w:sz="0" w:space="0" w:color="auto"/>
      </w:divBdr>
    </w:div>
    <w:div w:id="1029642559">
      <w:bodyDiv w:val="1"/>
      <w:marLeft w:val="0"/>
      <w:marRight w:val="0"/>
      <w:marTop w:val="0"/>
      <w:marBottom w:val="0"/>
      <w:divBdr>
        <w:top w:val="none" w:sz="0" w:space="0" w:color="auto"/>
        <w:left w:val="none" w:sz="0" w:space="0" w:color="auto"/>
        <w:bottom w:val="none" w:sz="0" w:space="0" w:color="auto"/>
        <w:right w:val="none" w:sz="0" w:space="0" w:color="auto"/>
      </w:divBdr>
    </w:div>
    <w:div w:id="1054349539">
      <w:bodyDiv w:val="1"/>
      <w:marLeft w:val="0"/>
      <w:marRight w:val="0"/>
      <w:marTop w:val="0"/>
      <w:marBottom w:val="0"/>
      <w:divBdr>
        <w:top w:val="none" w:sz="0" w:space="0" w:color="auto"/>
        <w:left w:val="none" w:sz="0" w:space="0" w:color="auto"/>
        <w:bottom w:val="none" w:sz="0" w:space="0" w:color="auto"/>
        <w:right w:val="none" w:sz="0" w:space="0" w:color="auto"/>
      </w:divBdr>
    </w:div>
    <w:div w:id="1066492910">
      <w:bodyDiv w:val="1"/>
      <w:marLeft w:val="0"/>
      <w:marRight w:val="0"/>
      <w:marTop w:val="0"/>
      <w:marBottom w:val="0"/>
      <w:divBdr>
        <w:top w:val="none" w:sz="0" w:space="0" w:color="auto"/>
        <w:left w:val="none" w:sz="0" w:space="0" w:color="auto"/>
        <w:bottom w:val="none" w:sz="0" w:space="0" w:color="auto"/>
        <w:right w:val="none" w:sz="0" w:space="0" w:color="auto"/>
      </w:divBdr>
    </w:div>
    <w:div w:id="1115639435">
      <w:bodyDiv w:val="1"/>
      <w:marLeft w:val="0"/>
      <w:marRight w:val="0"/>
      <w:marTop w:val="0"/>
      <w:marBottom w:val="0"/>
      <w:divBdr>
        <w:top w:val="none" w:sz="0" w:space="0" w:color="auto"/>
        <w:left w:val="none" w:sz="0" w:space="0" w:color="auto"/>
        <w:bottom w:val="none" w:sz="0" w:space="0" w:color="auto"/>
        <w:right w:val="none" w:sz="0" w:space="0" w:color="auto"/>
      </w:divBdr>
    </w:div>
    <w:div w:id="1141077903">
      <w:bodyDiv w:val="1"/>
      <w:marLeft w:val="0"/>
      <w:marRight w:val="0"/>
      <w:marTop w:val="0"/>
      <w:marBottom w:val="0"/>
      <w:divBdr>
        <w:top w:val="none" w:sz="0" w:space="0" w:color="auto"/>
        <w:left w:val="none" w:sz="0" w:space="0" w:color="auto"/>
        <w:bottom w:val="none" w:sz="0" w:space="0" w:color="auto"/>
        <w:right w:val="none" w:sz="0" w:space="0" w:color="auto"/>
      </w:divBdr>
    </w:div>
    <w:div w:id="1156650439">
      <w:bodyDiv w:val="1"/>
      <w:marLeft w:val="0"/>
      <w:marRight w:val="0"/>
      <w:marTop w:val="0"/>
      <w:marBottom w:val="0"/>
      <w:divBdr>
        <w:top w:val="none" w:sz="0" w:space="0" w:color="auto"/>
        <w:left w:val="none" w:sz="0" w:space="0" w:color="auto"/>
        <w:bottom w:val="none" w:sz="0" w:space="0" w:color="auto"/>
        <w:right w:val="none" w:sz="0" w:space="0" w:color="auto"/>
      </w:divBdr>
    </w:div>
    <w:div w:id="1190295620">
      <w:bodyDiv w:val="1"/>
      <w:marLeft w:val="0"/>
      <w:marRight w:val="0"/>
      <w:marTop w:val="0"/>
      <w:marBottom w:val="0"/>
      <w:divBdr>
        <w:top w:val="none" w:sz="0" w:space="0" w:color="auto"/>
        <w:left w:val="none" w:sz="0" w:space="0" w:color="auto"/>
        <w:bottom w:val="none" w:sz="0" w:space="0" w:color="auto"/>
        <w:right w:val="none" w:sz="0" w:space="0" w:color="auto"/>
      </w:divBdr>
    </w:div>
    <w:div w:id="1195189586">
      <w:bodyDiv w:val="1"/>
      <w:marLeft w:val="0"/>
      <w:marRight w:val="0"/>
      <w:marTop w:val="0"/>
      <w:marBottom w:val="0"/>
      <w:divBdr>
        <w:top w:val="none" w:sz="0" w:space="0" w:color="auto"/>
        <w:left w:val="none" w:sz="0" w:space="0" w:color="auto"/>
        <w:bottom w:val="none" w:sz="0" w:space="0" w:color="auto"/>
        <w:right w:val="none" w:sz="0" w:space="0" w:color="auto"/>
      </w:divBdr>
    </w:div>
    <w:div w:id="1225145901">
      <w:bodyDiv w:val="1"/>
      <w:marLeft w:val="0"/>
      <w:marRight w:val="0"/>
      <w:marTop w:val="0"/>
      <w:marBottom w:val="0"/>
      <w:divBdr>
        <w:top w:val="none" w:sz="0" w:space="0" w:color="auto"/>
        <w:left w:val="none" w:sz="0" w:space="0" w:color="auto"/>
        <w:bottom w:val="none" w:sz="0" w:space="0" w:color="auto"/>
        <w:right w:val="none" w:sz="0" w:space="0" w:color="auto"/>
      </w:divBdr>
    </w:div>
    <w:div w:id="1237743268">
      <w:bodyDiv w:val="1"/>
      <w:marLeft w:val="0"/>
      <w:marRight w:val="0"/>
      <w:marTop w:val="0"/>
      <w:marBottom w:val="0"/>
      <w:divBdr>
        <w:top w:val="none" w:sz="0" w:space="0" w:color="auto"/>
        <w:left w:val="none" w:sz="0" w:space="0" w:color="auto"/>
        <w:bottom w:val="none" w:sz="0" w:space="0" w:color="auto"/>
        <w:right w:val="none" w:sz="0" w:space="0" w:color="auto"/>
      </w:divBdr>
    </w:div>
    <w:div w:id="1243837865">
      <w:bodyDiv w:val="1"/>
      <w:marLeft w:val="0"/>
      <w:marRight w:val="0"/>
      <w:marTop w:val="0"/>
      <w:marBottom w:val="0"/>
      <w:divBdr>
        <w:top w:val="none" w:sz="0" w:space="0" w:color="auto"/>
        <w:left w:val="none" w:sz="0" w:space="0" w:color="auto"/>
        <w:bottom w:val="none" w:sz="0" w:space="0" w:color="auto"/>
        <w:right w:val="none" w:sz="0" w:space="0" w:color="auto"/>
      </w:divBdr>
    </w:div>
    <w:div w:id="1251159429">
      <w:bodyDiv w:val="1"/>
      <w:marLeft w:val="0"/>
      <w:marRight w:val="0"/>
      <w:marTop w:val="0"/>
      <w:marBottom w:val="0"/>
      <w:divBdr>
        <w:top w:val="none" w:sz="0" w:space="0" w:color="auto"/>
        <w:left w:val="none" w:sz="0" w:space="0" w:color="auto"/>
        <w:bottom w:val="none" w:sz="0" w:space="0" w:color="auto"/>
        <w:right w:val="none" w:sz="0" w:space="0" w:color="auto"/>
      </w:divBdr>
    </w:div>
    <w:div w:id="1254049175">
      <w:bodyDiv w:val="1"/>
      <w:marLeft w:val="0"/>
      <w:marRight w:val="0"/>
      <w:marTop w:val="0"/>
      <w:marBottom w:val="0"/>
      <w:divBdr>
        <w:top w:val="none" w:sz="0" w:space="0" w:color="auto"/>
        <w:left w:val="none" w:sz="0" w:space="0" w:color="auto"/>
        <w:bottom w:val="none" w:sz="0" w:space="0" w:color="auto"/>
        <w:right w:val="none" w:sz="0" w:space="0" w:color="auto"/>
      </w:divBdr>
    </w:div>
    <w:div w:id="1264417185">
      <w:bodyDiv w:val="1"/>
      <w:marLeft w:val="0"/>
      <w:marRight w:val="0"/>
      <w:marTop w:val="0"/>
      <w:marBottom w:val="0"/>
      <w:divBdr>
        <w:top w:val="none" w:sz="0" w:space="0" w:color="auto"/>
        <w:left w:val="none" w:sz="0" w:space="0" w:color="auto"/>
        <w:bottom w:val="none" w:sz="0" w:space="0" w:color="auto"/>
        <w:right w:val="none" w:sz="0" w:space="0" w:color="auto"/>
      </w:divBdr>
    </w:div>
    <w:div w:id="1265764047">
      <w:bodyDiv w:val="1"/>
      <w:marLeft w:val="0"/>
      <w:marRight w:val="0"/>
      <w:marTop w:val="0"/>
      <w:marBottom w:val="0"/>
      <w:divBdr>
        <w:top w:val="none" w:sz="0" w:space="0" w:color="auto"/>
        <w:left w:val="none" w:sz="0" w:space="0" w:color="auto"/>
        <w:bottom w:val="none" w:sz="0" w:space="0" w:color="auto"/>
        <w:right w:val="none" w:sz="0" w:space="0" w:color="auto"/>
      </w:divBdr>
    </w:div>
    <w:div w:id="1269118968">
      <w:bodyDiv w:val="1"/>
      <w:marLeft w:val="0"/>
      <w:marRight w:val="0"/>
      <w:marTop w:val="0"/>
      <w:marBottom w:val="0"/>
      <w:divBdr>
        <w:top w:val="none" w:sz="0" w:space="0" w:color="auto"/>
        <w:left w:val="none" w:sz="0" w:space="0" w:color="auto"/>
        <w:bottom w:val="none" w:sz="0" w:space="0" w:color="auto"/>
        <w:right w:val="none" w:sz="0" w:space="0" w:color="auto"/>
      </w:divBdr>
    </w:div>
    <w:div w:id="1271862469">
      <w:bodyDiv w:val="1"/>
      <w:marLeft w:val="0"/>
      <w:marRight w:val="0"/>
      <w:marTop w:val="0"/>
      <w:marBottom w:val="0"/>
      <w:divBdr>
        <w:top w:val="none" w:sz="0" w:space="0" w:color="auto"/>
        <w:left w:val="none" w:sz="0" w:space="0" w:color="auto"/>
        <w:bottom w:val="none" w:sz="0" w:space="0" w:color="auto"/>
        <w:right w:val="none" w:sz="0" w:space="0" w:color="auto"/>
      </w:divBdr>
    </w:div>
    <w:div w:id="1272471855">
      <w:bodyDiv w:val="1"/>
      <w:marLeft w:val="0"/>
      <w:marRight w:val="0"/>
      <w:marTop w:val="0"/>
      <w:marBottom w:val="0"/>
      <w:divBdr>
        <w:top w:val="none" w:sz="0" w:space="0" w:color="auto"/>
        <w:left w:val="none" w:sz="0" w:space="0" w:color="auto"/>
        <w:bottom w:val="none" w:sz="0" w:space="0" w:color="auto"/>
        <w:right w:val="none" w:sz="0" w:space="0" w:color="auto"/>
      </w:divBdr>
    </w:div>
    <w:div w:id="1277979114">
      <w:bodyDiv w:val="1"/>
      <w:marLeft w:val="0"/>
      <w:marRight w:val="0"/>
      <w:marTop w:val="0"/>
      <w:marBottom w:val="0"/>
      <w:divBdr>
        <w:top w:val="none" w:sz="0" w:space="0" w:color="auto"/>
        <w:left w:val="none" w:sz="0" w:space="0" w:color="auto"/>
        <w:bottom w:val="none" w:sz="0" w:space="0" w:color="auto"/>
        <w:right w:val="none" w:sz="0" w:space="0" w:color="auto"/>
      </w:divBdr>
    </w:div>
    <w:div w:id="1287346124">
      <w:bodyDiv w:val="1"/>
      <w:marLeft w:val="0"/>
      <w:marRight w:val="0"/>
      <w:marTop w:val="0"/>
      <w:marBottom w:val="0"/>
      <w:divBdr>
        <w:top w:val="none" w:sz="0" w:space="0" w:color="auto"/>
        <w:left w:val="none" w:sz="0" w:space="0" w:color="auto"/>
        <w:bottom w:val="none" w:sz="0" w:space="0" w:color="auto"/>
        <w:right w:val="none" w:sz="0" w:space="0" w:color="auto"/>
      </w:divBdr>
    </w:div>
    <w:div w:id="1376151038">
      <w:bodyDiv w:val="1"/>
      <w:marLeft w:val="0"/>
      <w:marRight w:val="0"/>
      <w:marTop w:val="0"/>
      <w:marBottom w:val="0"/>
      <w:divBdr>
        <w:top w:val="none" w:sz="0" w:space="0" w:color="auto"/>
        <w:left w:val="none" w:sz="0" w:space="0" w:color="auto"/>
        <w:bottom w:val="none" w:sz="0" w:space="0" w:color="auto"/>
        <w:right w:val="none" w:sz="0" w:space="0" w:color="auto"/>
      </w:divBdr>
    </w:div>
    <w:div w:id="1380012322">
      <w:bodyDiv w:val="1"/>
      <w:marLeft w:val="0"/>
      <w:marRight w:val="0"/>
      <w:marTop w:val="0"/>
      <w:marBottom w:val="0"/>
      <w:divBdr>
        <w:top w:val="none" w:sz="0" w:space="0" w:color="auto"/>
        <w:left w:val="none" w:sz="0" w:space="0" w:color="auto"/>
        <w:bottom w:val="none" w:sz="0" w:space="0" w:color="auto"/>
        <w:right w:val="none" w:sz="0" w:space="0" w:color="auto"/>
      </w:divBdr>
    </w:div>
    <w:div w:id="1385717920">
      <w:bodyDiv w:val="1"/>
      <w:marLeft w:val="0"/>
      <w:marRight w:val="0"/>
      <w:marTop w:val="0"/>
      <w:marBottom w:val="0"/>
      <w:divBdr>
        <w:top w:val="none" w:sz="0" w:space="0" w:color="auto"/>
        <w:left w:val="none" w:sz="0" w:space="0" w:color="auto"/>
        <w:bottom w:val="none" w:sz="0" w:space="0" w:color="auto"/>
        <w:right w:val="none" w:sz="0" w:space="0" w:color="auto"/>
      </w:divBdr>
    </w:div>
    <w:div w:id="1390767196">
      <w:bodyDiv w:val="1"/>
      <w:marLeft w:val="0"/>
      <w:marRight w:val="0"/>
      <w:marTop w:val="0"/>
      <w:marBottom w:val="0"/>
      <w:divBdr>
        <w:top w:val="none" w:sz="0" w:space="0" w:color="auto"/>
        <w:left w:val="none" w:sz="0" w:space="0" w:color="auto"/>
        <w:bottom w:val="none" w:sz="0" w:space="0" w:color="auto"/>
        <w:right w:val="none" w:sz="0" w:space="0" w:color="auto"/>
      </w:divBdr>
    </w:div>
    <w:div w:id="1435319580">
      <w:bodyDiv w:val="1"/>
      <w:marLeft w:val="0"/>
      <w:marRight w:val="0"/>
      <w:marTop w:val="0"/>
      <w:marBottom w:val="0"/>
      <w:divBdr>
        <w:top w:val="none" w:sz="0" w:space="0" w:color="auto"/>
        <w:left w:val="none" w:sz="0" w:space="0" w:color="auto"/>
        <w:bottom w:val="none" w:sz="0" w:space="0" w:color="auto"/>
        <w:right w:val="none" w:sz="0" w:space="0" w:color="auto"/>
      </w:divBdr>
    </w:div>
    <w:div w:id="1439985820">
      <w:bodyDiv w:val="1"/>
      <w:marLeft w:val="0"/>
      <w:marRight w:val="0"/>
      <w:marTop w:val="0"/>
      <w:marBottom w:val="0"/>
      <w:divBdr>
        <w:top w:val="none" w:sz="0" w:space="0" w:color="auto"/>
        <w:left w:val="none" w:sz="0" w:space="0" w:color="auto"/>
        <w:bottom w:val="none" w:sz="0" w:space="0" w:color="auto"/>
        <w:right w:val="none" w:sz="0" w:space="0" w:color="auto"/>
      </w:divBdr>
    </w:div>
    <w:div w:id="1440681383">
      <w:bodyDiv w:val="1"/>
      <w:marLeft w:val="0"/>
      <w:marRight w:val="0"/>
      <w:marTop w:val="0"/>
      <w:marBottom w:val="0"/>
      <w:divBdr>
        <w:top w:val="none" w:sz="0" w:space="0" w:color="auto"/>
        <w:left w:val="none" w:sz="0" w:space="0" w:color="auto"/>
        <w:bottom w:val="none" w:sz="0" w:space="0" w:color="auto"/>
        <w:right w:val="none" w:sz="0" w:space="0" w:color="auto"/>
      </w:divBdr>
    </w:div>
    <w:div w:id="1455367841">
      <w:bodyDiv w:val="1"/>
      <w:marLeft w:val="0"/>
      <w:marRight w:val="0"/>
      <w:marTop w:val="0"/>
      <w:marBottom w:val="0"/>
      <w:divBdr>
        <w:top w:val="none" w:sz="0" w:space="0" w:color="auto"/>
        <w:left w:val="none" w:sz="0" w:space="0" w:color="auto"/>
        <w:bottom w:val="none" w:sz="0" w:space="0" w:color="auto"/>
        <w:right w:val="none" w:sz="0" w:space="0" w:color="auto"/>
      </w:divBdr>
    </w:div>
    <w:div w:id="1539051664">
      <w:bodyDiv w:val="1"/>
      <w:marLeft w:val="0"/>
      <w:marRight w:val="0"/>
      <w:marTop w:val="0"/>
      <w:marBottom w:val="0"/>
      <w:divBdr>
        <w:top w:val="none" w:sz="0" w:space="0" w:color="auto"/>
        <w:left w:val="none" w:sz="0" w:space="0" w:color="auto"/>
        <w:bottom w:val="none" w:sz="0" w:space="0" w:color="auto"/>
        <w:right w:val="none" w:sz="0" w:space="0" w:color="auto"/>
      </w:divBdr>
    </w:div>
    <w:div w:id="1548100827">
      <w:bodyDiv w:val="1"/>
      <w:marLeft w:val="0"/>
      <w:marRight w:val="0"/>
      <w:marTop w:val="0"/>
      <w:marBottom w:val="0"/>
      <w:divBdr>
        <w:top w:val="none" w:sz="0" w:space="0" w:color="auto"/>
        <w:left w:val="none" w:sz="0" w:space="0" w:color="auto"/>
        <w:bottom w:val="none" w:sz="0" w:space="0" w:color="auto"/>
        <w:right w:val="none" w:sz="0" w:space="0" w:color="auto"/>
      </w:divBdr>
    </w:div>
    <w:div w:id="1560021591">
      <w:bodyDiv w:val="1"/>
      <w:marLeft w:val="0"/>
      <w:marRight w:val="0"/>
      <w:marTop w:val="0"/>
      <w:marBottom w:val="0"/>
      <w:divBdr>
        <w:top w:val="none" w:sz="0" w:space="0" w:color="auto"/>
        <w:left w:val="none" w:sz="0" w:space="0" w:color="auto"/>
        <w:bottom w:val="none" w:sz="0" w:space="0" w:color="auto"/>
        <w:right w:val="none" w:sz="0" w:space="0" w:color="auto"/>
      </w:divBdr>
    </w:div>
    <w:div w:id="1566528977">
      <w:bodyDiv w:val="1"/>
      <w:marLeft w:val="0"/>
      <w:marRight w:val="0"/>
      <w:marTop w:val="0"/>
      <w:marBottom w:val="0"/>
      <w:divBdr>
        <w:top w:val="none" w:sz="0" w:space="0" w:color="auto"/>
        <w:left w:val="none" w:sz="0" w:space="0" w:color="auto"/>
        <w:bottom w:val="none" w:sz="0" w:space="0" w:color="auto"/>
        <w:right w:val="none" w:sz="0" w:space="0" w:color="auto"/>
      </w:divBdr>
    </w:div>
    <w:div w:id="1582592990">
      <w:bodyDiv w:val="1"/>
      <w:marLeft w:val="0"/>
      <w:marRight w:val="0"/>
      <w:marTop w:val="0"/>
      <w:marBottom w:val="0"/>
      <w:divBdr>
        <w:top w:val="none" w:sz="0" w:space="0" w:color="auto"/>
        <w:left w:val="none" w:sz="0" w:space="0" w:color="auto"/>
        <w:bottom w:val="none" w:sz="0" w:space="0" w:color="auto"/>
        <w:right w:val="none" w:sz="0" w:space="0" w:color="auto"/>
      </w:divBdr>
    </w:div>
    <w:div w:id="1587616218">
      <w:bodyDiv w:val="1"/>
      <w:marLeft w:val="0"/>
      <w:marRight w:val="0"/>
      <w:marTop w:val="0"/>
      <w:marBottom w:val="0"/>
      <w:divBdr>
        <w:top w:val="none" w:sz="0" w:space="0" w:color="auto"/>
        <w:left w:val="none" w:sz="0" w:space="0" w:color="auto"/>
        <w:bottom w:val="none" w:sz="0" w:space="0" w:color="auto"/>
        <w:right w:val="none" w:sz="0" w:space="0" w:color="auto"/>
      </w:divBdr>
    </w:div>
    <w:div w:id="1588995135">
      <w:bodyDiv w:val="1"/>
      <w:marLeft w:val="0"/>
      <w:marRight w:val="0"/>
      <w:marTop w:val="0"/>
      <w:marBottom w:val="0"/>
      <w:divBdr>
        <w:top w:val="none" w:sz="0" w:space="0" w:color="auto"/>
        <w:left w:val="none" w:sz="0" w:space="0" w:color="auto"/>
        <w:bottom w:val="none" w:sz="0" w:space="0" w:color="auto"/>
        <w:right w:val="none" w:sz="0" w:space="0" w:color="auto"/>
      </w:divBdr>
    </w:div>
    <w:div w:id="1626619761">
      <w:bodyDiv w:val="1"/>
      <w:marLeft w:val="0"/>
      <w:marRight w:val="0"/>
      <w:marTop w:val="0"/>
      <w:marBottom w:val="0"/>
      <w:divBdr>
        <w:top w:val="none" w:sz="0" w:space="0" w:color="auto"/>
        <w:left w:val="none" w:sz="0" w:space="0" w:color="auto"/>
        <w:bottom w:val="none" w:sz="0" w:space="0" w:color="auto"/>
        <w:right w:val="none" w:sz="0" w:space="0" w:color="auto"/>
      </w:divBdr>
    </w:div>
    <w:div w:id="1640068001">
      <w:bodyDiv w:val="1"/>
      <w:marLeft w:val="0"/>
      <w:marRight w:val="0"/>
      <w:marTop w:val="0"/>
      <w:marBottom w:val="0"/>
      <w:divBdr>
        <w:top w:val="none" w:sz="0" w:space="0" w:color="auto"/>
        <w:left w:val="none" w:sz="0" w:space="0" w:color="auto"/>
        <w:bottom w:val="none" w:sz="0" w:space="0" w:color="auto"/>
        <w:right w:val="none" w:sz="0" w:space="0" w:color="auto"/>
      </w:divBdr>
    </w:div>
    <w:div w:id="1643534725">
      <w:bodyDiv w:val="1"/>
      <w:marLeft w:val="0"/>
      <w:marRight w:val="0"/>
      <w:marTop w:val="0"/>
      <w:marBottom w:val="0"/>
      <w:divBdr>
        <w:top w:val="none" w:sz="0" w:space="0" w:color="auto"/>
        <w:left w:val="none" w:sz="0" w:space="0" w:color="auto"/>
        <w:bottom w:val="none" w:sz="0" w:space="0" w:color="auto"/>
        <w:right w:val="none" w:sz="0" w:space="0" w:color="auto"/>
      </w:divBdr>
    </w:div>
    <w:div w:id="1652831638">
      <w:bodyDiv w:val="1"/>
      <w:marLeft w:val="0"/>
      <w:marRight w:val="0"/>
      <w:marTop w:val="0"/>
      <w:marBottom w:val="0"/>
      <w:divBdr>
        <w:top w:val="none" w:sz="0" w:space="0" w:color="auto"/>
        <w:left w:val="none" w:sz="0" w:space="0" w:color="auto"/>
        <w:bottom w:val="none" w:sz="0" w:space="0" w:color="auto"/>
        <w:right w:val="none" w:sz="0" w:space="0" w:color="auto"/>
      </w:divBdr>
    </w:div>
    <w:div w:id="1660616823">
      <w:bodyDiv w:val="1"/>
      <w:marLeft w:val="0"/>
      <w:marRight w:val="0"/>
      <w:marTop w:val="0"/>
      <w:marBottom w:val="0"/>
      <w:divBdr>
        <w:top w:val="none" w:sz="0" w:space="0" w:color="auto"/>
        <w:left w:val="none" w:sz="0" w:space="0" w:color="auto"/>
        <w:bottom w:val="none" w:sz="0" w:space="0" w:color="auto"/>
        <w:right w:val="none" w:sz="0" w:space="0" w:color="auto"/>
      </w:divBdr>
    </w:div>
    <w:div w:id="1703508029">
      <w:bodyDiv w:val="1"/>
      <w:marLeft w:val="0"/>
      <w:marRight w:val="0"/>
      <w:marTop w:val="0"/>
      <w:marBottom w:val="0"/>
      <w:divBdr>
        <w:top w:val="none" w:sz="0" w:space="0" w:color="auto"/>
        <w:left w:val="none" w:sz="0" w:space="0" w:color="auto"/>
        <w:bottom w:val="none" w:sz="0" w:space="0" w:color="auto"/>
        <w:right w:val="none" w:sz="0" w:space="0" w:color="auto"/>
      </w:divBdr>
    </w:div>
    <w:div w:id="1728529421">
      <w:bodyDiv w:val="1"/>
      <w:marLeft w:val="0"/>
      <w:marRight w:val="0"/>
      <w:marTop w:val="0"/>
      <w:marBottom w:val="0"/>
      <w:divBdr>
        <w:top w:val="none" w:sz="0" w:space="0" w:color="auto"/>
        <w:left w:val="none" w:sz="0" w:space="0" w:color="auto"/>
        <w:bottom w:val="none" w:sz="0" w:space="0" w:color="auto"/>
        <w:right w:val="none" w:sz="0" w:space="0" w:color="auto"/>
      </w:divBdr>
    </w:div>
    <w:div w:id="1738166139">
      <w:bodyDiv w:val="1"/>
      <w:marLeft w:val="0"/>
      <w:marRight w:val="0"/>
      <w:marTop w:val="0"/>
      <w:marBottom w:val="0"/>
      <w:divBdr>
        <w:top w:val="none" w:sz="0" w:space="0" w:color="auto"/>
        <w:left w:val="none" w:sz="0" w:space="0" w:color="auto"/>
        <w:bottom w:val="none" w:sz="0" w:space="0" w:color="auto"/>
        <w:right w:val="none" w:sz="0" w:space="0" w:color="auto"/>
      </w:divBdr>
    </w:div>
    <w:div w:id="1761949028">
      <w:bodyDiv w:val="1"/>
      <w:marLeft w:val="0"/>
      <w:marRight w:val="0"/>
      <w:marTop w:val="0"/>
      <w:marBottom w:val="0"/>
      <w:divBdr>
        <w:top w:val="none" w:sz="0" w:space="0" w:color="auto"/>
        <w:left w:val="none" w:sz="0" w:space="0" w:color="auto"/>
        <w:bottom w:val="none" w:sz="0" w:space="0" w:color="auto"/>
        <w:right w:val="none" w:sz="0" w:space="0" w:color="auto"/>
      </w:divBdr>
    </w:div>
    <w:div w:id="1793590593">
      <w:bodyDiv w:val="1"/>
      <w:marLeft w:val="0"/>
      <w:marRight w:val="0"/>
      <w:marTop w:val="0"/>
      <w:marBottom w:val="0"/>
      <w:divBdr>
        <w:top w:val="none" w:sz="0" w:space="0" w:color="auto"/>
        <w:left w:val="none" w:sz="0" w:space="0" w:color="auto"/>
        <w:bottom w:val="none" w:sz="0" w:space="0" w:color="auto"/>
        <w:right w:val="none" w:sz="0" w:space="0" w:color="auto"/>
      </w:divBdr>
    </w:div>
    <w:div w:id="1794710483">
      <w:bodyDiv w:val="1"/>
      <w:marLeft w:val="0"/>
      <w:marRight w:val="0"/>
      <w:marTop w:val="0"/>
      <w:marBottom w:val="0"/>
      <w:divBdr>
        <w:top w:val="none" w:sz="0" w:space="0" w:color="auto"/>
        <w:left w:val="none" w:sz="0" w:space="0" w:color="auto"/>
        <w:bottom w:val="none" w:sz="0" w:space="0" w:color="auto"/>
        <w:right w:val="none" w:sz="0" w:space="0" w:color="auto"/>
      </w:divBdr>
    </w:div>
    <w:div w:id="1806388827">
      <w:bodyDiv w:val="1"/>
      <w:marLeft w:val="0"/>
      <w:marRight w:val="0"/>
      <w:marTop w:val="0"/>
      <w:marBottom w:val="0"/>
      <w:divBdr>
        <w:top w:val="none" w:sz="0" w:space="0" w:color="auto"/>
        <w:left w:val="none" w:sz="0" w:space="0" w:color="auto"/>
        <w:bottom w:val="none" w:sz="0" w:space="0" w:color="auto"/>
        <w:right w:val="none" w:sz="0" w:space="0" w:color="auto"/>
      </w:divBdr>
    </w:div>
    <w:div w:id="1838765942">
      <w:bodyDiv w:val="1"/>
      <w:marLeft w:val="0"/>
      <w:marRight w:val="0"/>
      <w:marTop w:val="0"/>
      <w:marBottom w:val="0"/>
      <w:divBdr>
        <w:top w:val="none" w:sz="0" w:space="0" w:color="auto"/>
        <w:left w:val="none" w:sz="0" w:space="0" w:color="auto"/>
        <w:bottom w:val="none" w:sz="0" w:space="0" w:color="auto"/>
        <w:right w:val="none" w:sz="0" w:space="0" w:color="auto"/>
      </w:divBdr>
    </w:div>
    <w:div w:id="1841391238">
      <w:bodyDiv w:val="1"/>
      <w:marLeft w:val="0"/>
      <w:marRight w:val="0"/>
      <w:marTop w:val="0"/>
      <w:marBottom w:val="0"/>
      <w:divBdr>
        <w:top w:val="none" w:sz="0" w:space="0" w:color="auto"/>
        <w:left w:val="none" w:sz="0" w:space="0" w:color="auto"/>
        <w:bottom w:val="none" w:sz="0" w:space="0" w:color="auto"/>
        <w:right w:val="none" w:sz="0" w:space="0" w:color="auto"/>
      </w:divBdr>
    </w:div>
    <w:div w:id="1924610037">
      <w:bodyDiv w:val="1"/>
      <w:marLeft w:val="0"/>
      <w:marRight w:val="0"/>
      <w:marTop w:val="0"/>
      <w:marBottom w:val="0"/>
      <w:divBdr>
        <w:top w:val="none" w:sz="0" w:space="0" w:color="auto"/>
        <w:left w:val="none" w:sz="0" w:space="0" w:color="auto"/>
        <w:bottom w:val="none" w:sz="0" w:space="0" w:color="auto"/>
        <w:right w:val="none" w:sz="0" w:space="0" w:color="auto"/>
      </w:divBdr>
    </w:div>
    <w:div w:id="1941334415">
      <w:bodyDiv w:val="1"/>
      <w:marLeft w:val="0"/>
      <w:marRight w:val="0"/>
      <w:marTop w:val="0"/>
      <w:marBottom w:val="0"/>
      <w:divBdr>
        <w:top w:val="none" w:sz="0" w:space="0" w:color="auto"/>
        <w:left w:val="none" w:sz="0" w:space="0" w:color="auto"/>
        <w:bottom w:val="none" w:sz="0" w:space="0" w:color="auto"/>
        <w:right w:val="none" w:sz="0" w:space="0" w:color="auto"/>
      </w:divBdr>
    </w:div>
    <w:div w:id="1948660622">
      <w:bodyDiv w:val="1"/>
      <w:marLeft w:val="0"/>
      <w:marRight w:val="0"/>
      <w:marTop w:val="0"/>
      <w:marBottom w:val="0"/>
      <w:divBdr>
        <w:top w:val="none" w:sz="0" w:space="0" w:color="auto"/>
        <w:left w:val="none" w:sz="0" w:space="0" w:color="auto"/>
        <w:bottom w:val="none" w:sz="0" w:space="0" w:color="auto"/>
        <w:right w:val="none" w:sz="0" w:space="0" w:color="auto"/>
      </w:divBdr>
    </w:div>
    <w:div w:id="1965380010">
      <w:bodyDiv w:val="1"/>
      <w:marLeft w:val="0"/>
      <w:marRight w:val="0"/>
      <w:marTop w:val="0"/>
      <w:marBottom w:val="0"/>
      <w:divBdr>
        <w:top w:val="none" w:sz="0" w:space="0" w:color="auto"/>
        <w:left w:val="none" w:sz="0" w:space="0" w:color="auto"/>
        <w:bottom w:val="none" w:sz="0" w:space="0" w:color="auto"/>
        <w:right w:val="none" w:sz="0" w:space="0" w:color="auto"/>
      </w:divBdr>
    </w:div>
    <w:div w:id="1991246468">
      <w:bodyDiv w:val="1"/>
      <w:marLeft w:val="0"/>
      <w:marRight w:val="0"/>
      <w:marTop w:val="0"/>
      <w:marBottom w:val="0"/>
      <w:divBdr>
        <w:top w:val="none" w:sz="0" w:space="0" w:color="auto"/>
        <w:left w:val="none" w:sz="0" w:space="0" w:color="auto"/>
        <w:bottom w:val="none" w:sz="0" w:space="0" w:color="auto"/>
        <w:right w:val="none" w:sz="0" w:space="0" w:color="auto"/>
      </w:divBdr>
    </w:div>
    <w:div w:id="1995598033">
      <w:bodyDiv w:val="1"/>
      <w:marLeft w:val="0"/>
      <w:marRight w:val="0"/>
      <w:marTop w:val="0"/>
      <w:marBottom w:val="0"/>
      <w:divBdr>
        <w:top w:val="none" w:sz="0" w:space="0" w:color="auto"/>
        <w:left w:val="none" w:sz="0" w:space="0" w:color="auto"/>
        <w:bottom w:val="none" w:sz="0" w:space="0" w:color="auto"/>
        <w:right w:val="none" w:sz="0" w:space="0" w:color="auto"/>
      </w:divBdr>
    </w:div>
    <w:div w:id="2002924276">
      <w:bodyDiv w:val="1"/>
      <w:marLeft w:val="0"/>
      <w:marRight w:val="0"/>
      <w:marTop w:val="0"/>
      <w:marBottom w:val="0"/>
      <w:divBdr>
        <w:top w:val="none" w:sz="0" w:space="0" w:color="auto"/>
        <w:left w:val="none" w:sz="0" w:space="0" w:color="auto"/>
        <w:bottom w:val="none" w:sz="0" w:space="0" w:color="auto"/>
        <w:right w:val="none" w:sz="0" w:space="0" w:color="auto"/>
      </w:divBdr>
    </w:div>
    <w:div w:id="2026440163">
      <w:bodyDiv w:val="1"/>
      <w:marLeft w:val="0"/>
      <w:marRight w:val="0"/>
      <w:marTop w:val="0"/>
      <w:marBottom w:val="0"/>
      <w:divBdr>
        <w:top w:val="none" w:sz="0" w:space="0" w:color="auto"/>
        <w:left w:val="none" w:sz="0" w:space="0" w:color="auto"/>
        <w:bottom w:val="none" w:sz="0" w:space="0" w:color="auto"/>
        <w:right w:val="none" w:sz="0" w:space="0" w:color="auto"/>
      </w:divBdr>
    </w:div>
    <w:div w:id="2033146664">
      <w:bodyDiv w:val="1"/>
      <w:marLeft w:val="0"/>
      <w:marRight w:val="0"/>
      <w:marTop w:val="0"/>
      <w:marBottom w:val="0"/>
      <w:divBdr>
        <w:top w:val="none" w:sz="0" w:space="0" w:color="auto"/>
        <w:left w:val="none" w:sz="0" w:space="0" w:color="auto"/>
        <w:bottom w:val="none" w:sz="0" w:space="0" w:color="auto"/>
        <w:right w:val="none" w:sz="0" w:space="0" w:color="auto"/>
      </w:divBdr>
    </w:div>
    <w:div w:id="2034376390">
      <w:bodyDiv w:val="1"/>
      <w:marLeft w:val="0"/>
      <w:marRight w:val="0"/>
      <w:marTop w:val="0"/>
      <w:marBottom w:val="0"/>
      <w:divBdr>
        <w:top w:val="none" w:sz="0" w:space="0" w:color="auto"/>
        <w:left w:val="none" w:sz="0" w:space="0" w:color="auto"/>
        <w:bottom w:val="none" w:sz="0" w:space="0" w:color="auto"/>
        <w:right w:val="none" w:sz="0" w:space="0" w:color="auto"/>
      </w:divBdr>
    </w:div>
    <w:div w:id="2038969402">
      <w:bodyDiv w:val="1"/>
      <w:marLeft w:val="0"/>
      <w:marRight w:val="0"/>
      <w:marTop w:val="0"/>
      <w:marBottom w:val="0"/>
      <w:divBdr>
        <w:top w:val="none" w:sz="0" w:space="0" w:color="auto"/>
        <w:left w:val="none" w:sz="0" w:space="0" w:color="auto"/>
        <w:bottom w:val="none" w:sz="0" w:space="0" w:color="auto"/>
        <w:right w:val="none" w:sz="0" w:space="0" w:color="auto"/>
      </w:divBdr>
    </w:div>
    <w:div w:id="2043087908">
      <w:bodyDiv w:val="1"/>
      <w:marLeft w:val="0"/>
      <w:marRight w:val="0"/>
      <w:marTop w:val="0"/>
      <w:marBottom w:val="0"/>
      <w:divBdr>
        <w:top w:val="none" w:sz="0" w:space="0" w:color="auto"/>
        <w:left w:val="none" w:sz="0" w:space="0" w:color="auto"/>
        <w:bottom w:val="none" w:sz="0" w:space="0" w:color="auto"/>
        <w:right w:val="none" w:sz="0" w:space="0" w:color="auto"/>
      </w:divBdr>
    </w:div>
    <w:div w:id="2050497083">
      <w:bodyDiv w:val="1"/>
      <w:marLeft w:val="0"/>
      <w:marRight w:val="0"/>
      <w:marTop w:val="0"/>
      <w:marBottom w:val="0"/>
      <w:divBdr>
        <w:top w:val="none" w:sz="0" w:space="0" w:color="auto"/>
        <w:left w:val="none" w:sz="0" w:space="0" w:color="auto"/>
        <w:bottom w:val="none" w:sz="0" w:space="0" w:color="auto"/>
        <w:right w:val="none" w:sz="0" w:space="0" w:color="auto"/>
      </w:divBdr>
    </w:div>
    <w:div w:id="2078698450">
      <w:bodyDiv w:val="1"/>
      <w:marLeft w:val="0"/>
      <w:marRight w:val="0"/>
      <w:marTop w:val="0"/>
      <w:marBottom w:val="0"/>
      <w:divBdr>
        <w:top w:val="none" w:sz="0" w:space="0" w:color="auto"/>
        <w:left w:val="none" w:sz="0" w:space="0" w:color="auto"/>
        <w:bottom w:val="none" w:sz="0" w:space="0" w:color="auto"/>
        <w:right w:val="none" w:sz="0" w:space="0" w:color="auto"/>
      </w:divBdr>
    </w:div>
    <w:div w:id="2078818820">
      <w:bodyDiv w:val="1"/>
      <w:marLeft w:val="0"/>
      <w:marRight w:val="0"/>
      <w:marTop w:val="0"/>
      <w:marBottom w:val="0"/>
      <w:divBdr>
        <w:top w:val="none" w:sz="0" w:space="0" w:color="auto"/>
        <w:left w:val="none" w:sz="0" w:space="0" w:color="auto"/>
        <w:bottom w:val="none" w:sz="0" w:space="0" w:color="auto"/>
        <w:right w:val="none" w:sz="0" w:space="0" w:color="auto"/>
      </w:divBdr>
    </w:div>
    <w:div w:id="2088381874">
      <w:bodyDiv w:val="1"/>
      <w:marLeft w:val="0"/>
      <w:marRight w:val="0"/>
      <w:marTop w:val="0"/>
      <w:marBottom w:val="0"/>
      <w:divBdr>
        <w:top w:val="none" w:sz="0" w:space="0" w:color="auto"/>
        <w:left w:val="none" w:sz="0" w:space="0" w:color="auto"/>
        <w:bottom w:val="none" w:sz="0" w:space="0" w:color="auto"/>
        <w:right w:val="none" w:sz="0" w:space="0" w:color="auto"/>
      </w:divBdr>
    </w:div>
    <w:div w:id="2107118993">
      <w:bodyDiv w:val="1"/>
      <w:marLeft w:val="0"/>
      <w:marRight w:val="0"/>
      <w:marTop w:val="0"/>
      <w:marBottom w:val="0"/>
      <w:divBdr>
        <w:top w:val="none" w:sz="0" w:space="0" w:color="auto"/>
        <w:left w:val="none" w:sz="0" w:space="0" w:color="auto"/>
        <w:bottom w:val="none" w:sz="0" w:space="0" w:color="auto"/>
        <w:right w:val="none" w:sz="0" w:space="0" w:color="auto"/>
      </w:divBdr>
    </w:div>
    <w:div w:id="2111928169">
      <w:bodyDiv w:val="1"/>
      <w:marLeft w:val="0"/>
      <w:marRight w:val="0"/>
      <w:marTop w:val="0"/>
      <w:marBottom w:val="0"/>
      <w:divBdr>
        <w:top w:val="none" w:sz="0" w:space="0" w:color="auto"/>
        <w:left w:val="none" w:sz="0" w:space="0" w:color="auto"/>
        <w:bottom w:val="none" w:sz="0" w:space="0" w:color="auto"/>
        <w:right w:val="none" w:sz="0" w:space="0" w:color="auto"/>
      </w:divBdr>
    </w:div>
    <w:div w:id="2129808209">
      <w:bodyDiv w:val="1"/>
      <w:marLeft w:val="0"/>
      <w:marRight w:val="0"/>
      <w:marTop w:val="0"/>
      <w:marBottom w:val="0"/>
      <w:divBdr>
        <w:top w:val="none" w:sz="0" w:space="0" w:color="auto"/>
        <w:left w:val="none" w:sz="0" w:space="0" w:color="auto"/>
        <w:bottom w:val="none" w:sz="0" w:space="0" w:color="auto"/>
        <w:right w:val="none" w:sz="0" w:space="0" w:color="auto"/>
      </w:divBdr>
    </w:div>
    <w:div w:id="214029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en/ITU-D/Pages/default.aspx" TargetMode="External"/><Relationship Id="rId26" Type="http://schemas.openxmlformats.org/officeDocument/2006/relationships/hyperlink" Target="https://www.itu.int/md/S22-CL-C-0046/en" TargetMode="External"/><Relationship Id="rId39" Type="http://schemas.openxmlformats.org/officeDocument/2006/relationships/hyperlink" Target="https://www.itu.int/md/S24-CL-C-0040/en" TargetMode="External"/><Relationship Id="rId21" Type="http://schemas.openxmlformats.org/officeDocument/2006/relationships/hyperlink" Target="http://www.itu.int/cgi-bin/htsh/mm/scripts/mm.list?_search=SEC&amp;_languageid=1" TargetMode="External"/><Relationship Id="rId34" Type="http://schemas.openxmlformats.org/officeDocument/2006/relationships/header" Target="header4.xm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R/Pages/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itu.int/ITU-R/index.asp?category=conferences&amp;link=rrb&amp;lang=en" TargetMode="External"/><Relationship Id="rId32" Type="http://schemas.openxmlformats.org/officeDocument/2006/relationships/header" Target="header3.xml"/><Relationship Id="rId37" Type="http://schemas.openxmlformats.org/officeDocument/2006/relationships/hyperlink" Target="https://www.itu.int/en/council/Documents/Financial-Regulations/S-GEN-REG_RGTFIN-2018-PDF-R.pdf"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system.org/en" TargetMode="External"/><Relationship Id="rId23" Type="http://schemas.openxmlformats.org/officeDocument/2006/relationships/hyperlink" Target="http://www.itu.int/council/index-en.html" TargetMode="External"/><Relationship Id="rId28" Type="http://schemas.openxmlformats.org/officeDocument/2006/relationships/header" Target="header1.xml"/><Relationship Id="rId36" Type="http://schemas.openxmlformats.org/officeDocument/2006/relationships/hyperlink" Target="https://www.itu.int/en/council/Documents/basic-texts/Convention-R.pdf" TargetMode="External"/><Relationship Id="rId10" Type="http://schemas.openxmlformats.org/officeDocument/2006/relationships/chart" Target="charts/chart1.xml"/><Relationship Id="rId19" Type="http://schemas.openxmlformats.org/officeDocument/2006/relationships/hyperlink" Target="http://www.itu.int/itu-wsis/implementation/"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Financial-Regulations/S-GEN-REG_RGTFIN-2018-PDF-R.pdf" TargetMode="External"/><Relationship Id="rId14" Type="http://schemas.openxmlformats.org/officeDocument/2006/relationships/image" Target="media/image3.png"/><Relationship Id="rId22" Type="http://schemas.openxmlformats.org/officeDocument/2006/relationships/hyperlink" Target="http://www.itu.int/cgi-bin/htsh/mm/scripts/mm.list?_search=ASSOCIATES&amp;_languageid=1" TargetMode="External"/><Relationship Id="rId27" Type="http://schemas.openxmlformats.org/officeDocument/2006/relationships/hyperlink" Target="http://www.unjspf.org" TargetMode="External"/><Relationship Id="rId30" Type="http://schemas.openxmlformats.org/officeDocument/2006/relationships/header" Target="header2.xml"/><Relationship Id="rId35" Type="http://schemas.openxmlformats.org/officeDocument/2006/relationships/footer" Target="footer4.xml"/><Relationship Id="rId43" Type="http://schemas.openxmlformats.org/officeDocument/2006/relationships/footer" Target="footer6.xml"/><Relationship Id="rId8" Type="http://schemas.openxmlformats.org/officeDocument/2006/relationships/hyperlink" Target="https://www.itu.int/en/council/Documents/basic-texts/Convention-R.pdf"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T/Pages/default.aspx" TargetMode="External"/><Relationship Id="rId25" Type="http://schemas.openxmlformats.org/officeDocument/2006/relationships/hyperlink" Target="https://www.itu.int/md/S16-CL-C-0124/en" TargetMode="External"/><Relationship Id="rId33" Type="http://schemas.openxmlformats.org/officeDocument/2006/relationships/footer" Target="footer3.xml"/><Relationship Id="rId38" Type="http://schemas.openxmlformats.org/officeDocument/2006/relationships/hyperlink" Target="https://www.itu.int/md/S24-CL-C-0041/en" TargetMode="External"/><Relationship Id="rId20" Type="http://schemas.openxmlformats.org/officeDocument/2006/relationships/hyperlink" Target="http://www.itu.int/cgi-bin/htsh/mm/scripts/mm.list?_search=ITUstates&amp;_languageid=1" TargetMode="External"/><Relationship Id="rId41"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violetta_sikacheva_itu_int/Documents/Desktop/POOL/Montage/conseil/2024/01%20Introduction%20-%20version%204%20-%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violetta_sikacheva_itu_int/Documents/Desktop/POOL/Montage/conseil/2024/new01%20Introduction%20-%20version%204%20-%20Tabl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71733554675E-2"/>
          <c:y val="0.11012370325195053"/>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76C7-488D-AC7B-9310EE6ACCD0}"/>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76C7-488D-AC7B-9310EE6ACCD0}"/>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76C7-488D-AC7B-9310EE6ACCD0}"/>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76C7-488D-AC7B-9310EE6ACCD0}"/>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76C7-488D-AC7B-9310EE6ACCD0}"/>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76C7-488D-AC7B-9310EE6ACCD0}"/>
              </c:ext>
            </c:extLst>
          </c:dPt>
          <c:dPt>
            <c:idx val="6"/>
            <c:bubble3D val="0"/>
            <c:explosion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76C7-488D-AC7B-9310EE6ACCD0}"/>
              </c:ext>
            </c:extLst>
          </c:dPt>
          <c:dPt>
            <c:idx val="7"/>
            <c:bubble3D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76C7-488D-AC7B-9310EE6ACCD0}"/>
              </c:ext>
            </c:extLst>
          </c:dPt>
          <c:dPt>
            <c:idx val="8"/>
            <c:bubble3D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1-76C7-488D-AC7B-9310EE6ACCD0}"/>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baseline="0">
                        <a:solidFill>
                          <a:schemeClr val="bg1"/>
                        </a:solidFill>
                      </a:rPr>
                      <a:t>Начисленные взносы
74%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20789074355083459"/>
                      <c:h val="0.10410955909551387"/>
                    </c:manualLayout>
                  </c15:layout>
                  <c15:showDataLabelsRange val="0"/>
                </c:ext>
                <c:ext xmlns:c16="http://schemas.microsoft.com/office/drawing/2014/chart" uri="{C3380CC4-5D6E-409C-BE32-E72D297353CC}">
                  <c16:uniqueId val="{00000001-76C7-488D-AC7B-9310EE6ACCD0}"/>
                </c:ext>
              </c:extLst>
            </c:dLbl>
            <c:dLbl>
              <c:idx val="1"/>
              <c:layout>
                <c:manualLayout>
                  <c:x val="-2.7210101934259733E-2"/>
                  <c:y val="-3.4025384117729943E-2"/>
                </c:manualLayout>
              </c:layout>
              <c:tx>
                <c:rich>
                  <a:bodyPr/>
                  <a:lstStyle/>
                  <a:p>
                    <a:r>
                      <a:rPr lang="ru-RU"/>
                      <a:t>Добровольные взносы</a:t>
                    </a:r>
                    <a:r>
                      <a:rPr lang="ru-RU" baseline="0"/>
                      <a:t>
</a:t>
                    </a:r>
                    <a:fld id="{D3E0FD5D-D3C9-44C5-A36D-5B4C1A2DFC4C}"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layout>
                    <c:manualLayout>
                      <c:w val="0.23339551412869775"/>
                      <c:h val="0.1383684409085193"/>
                    </c:manualLayout>
                  </c15:layout>
                  <c15:dlblFieldTable/>
                  <c15:showDataLabelsRange val="0"/>
                </c:ext>
                <c:ext xmlns:c16="http://schemas.microsoft.com/office/drawing/2014/chart" uri="{C3380CC4-5D6E-409C-BE32-E72D297353CC}">
                  <c16:uniqueId val="{00000003-76C7-488D-AC7B-9310EE6ACCD0}"/>
                </c:ext>
              </c:extLst>
            </c:dLbl>
            <c:dLbl>
              <c:idx val="2"/>
              <c:layout>
                <c:manualLayout>
                  <c:x val="9.322162131868747E-3"/>
                  <c:y val="-2.1066804803912001E-2"/>
                </c:manualLayout>
              </c:layout>
              <c:tx>
                <c:rich>
                  <a:bodyPr/>
                  <a:lstStyle/>
                  <a:p>
                    <a:r>
                      <a:rPr lang="ru-RU" baseline="0"/>
                      <a:t>Финансовые</a:t>
                    </a:r>
                    <a:br>
                      <a:rPr lang="ru-RU" baseline="0"/>
                    </a:br>
                    <a:r>
                      <a:rPr lang="ru-RU" baseline="0"/>
                      <a:t>доходы
0,2%</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6C7-488D-AC7B-9310EE6ACCD0}"/>
                </c:ext>
              </c:extLst>
            </c:dLbl>
            <c:dLbl>
              <c:idx val="4"/>
              <c:layout>
                <c:manualLayout>
                  <c:x val="-0.13694433328674838"/>
                  <c:y val="8.4924827921620434E-3"/>
                </c:manualLayout>
              </c:layout>
              <c:tx>
                <c:rich>
                  <a:bodyPr/>
                  <a:lstStyle/>
                  <a:p>
                    <a:r>
                      <a:rPr lang="ru-RU">
                        <a:solidFill>
                          <a:sysClr val="windowText" lastClr="000000"/>
                        </a:solidFill>
                      </a:rPr>
                      <a:t>Продажа</a:t>
                    </a:r>
                    <a:br>
                      <a:rPr lang="ru-RU">
                        <a:solidFill>
                          <a:sysClr val="windowText" lastClr="000000"/>
                        </a:solidFill>
                      </a:rPr>
                    </a:br>
                    <a:r>
                      <a:rPr lang="ru-RU">
                        <a:solidFill>
                          <a:sysClr val="windowText" lastClr="000000"/>
                        </a:solidFill>
                      </a:rPr>
                      <a:t>публикаций</a:t>
                    </a:r>
                    <a:r>
                      <a:rPr lang="ru-RU" baseline="0">
                        <a:solidFill>
                          <a:sysClr val="windowText" lastClr="000000"/>
                        </a:solidFill>
                      </a:rPr>
                      <a:t>
55%</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76C7-488D-AC7B-9310EE6ACCD0}"/>
                </c:ext>
              </c:extLst>
            </c:dLbl>
            <c:dLbl>
              <c:idx val="5"/>
              <c:layout>
                <c:manualLayout>
                  <c:x val="-0.11038595784610826"/>
                  <c:y val="-1.9223689015013909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39%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6114970525608563"/>
                      <c:h val="0.16035114140653528"/>
                    </c:manualLayout>
                  </c15:layout>
                  <c15:dlblFieldTable/>
                  <c15:showDataLabelsRange val="0"/>
                </c:ext>
                <c:ext xmlns:c16="http://schemas.microsoft.com/office/drawing/2014/chart" uri="{C3380CC4-5D6E-409C-BE32-E72D297353CC}">
                  <c16:uniqueId val="{0000000B-76C7-488D-AC7B-9310EE6ACCD0}"/>
                </c:ext>
              </c:extLst>
            </c:dLbl>
            <c:dLbl>
              <c:idx val="6"/>
              <c:layout>
                <c:manualLayout>
                  <c:x val="-7.4267393623531602E-2"/>
                  <c:y val="4.0625800166358854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baseline="0">
                        <a:solidFill>
                          <a:sysClr val="windowText" lastClr="000000"/>
                        </a:solidFill>
                      </a:rPr>
                      <a:t>Прочие доходы </a:t>
                    </a:r>
                    <a:br>
                      <a:rPr lang="ru-RU" baseline="0">
                        <a:solidFill>
                          <a:sysClr val="windowText" lastClr="000000"/>
                        </a:solidFill>
                      </a:rPr>
                    </a:br>
                    <a:r>
                      <a:rPr lang="ru-RU" baseline="0">
                        <a:solidFill>
                          <a:sysClr val="windowText" lastClr="000000"/>
                        </a:solidFill>
                      </a:rPr>
                      <a:t>от деятельности</a:t>
                    </a:r>
                  </a:p>
                  <a:p>
                    <a:pPr>
                      <a:defRPr>
                        <a:solidFill>
                          <a:sysClr val="windowText" lastClr="000000"/>
                        </a:solidFill>
                      </a:defRPr>
                    </a:pPr>
                    <a:r>
                      <a:rPr lang="ru-RU" baseline="0">
                        <a:solidFill>
                          <a:sysClr val="windowText" lastClr="000000"/>
                        </a:solidFill>
                      </a:rPr>
                      <a:t>6%</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20619713077150773"/>
                      <c:h val="0.16190867232609971"/>
                    </c:manualLayout>
                  </c15:layout>
                  <c15:showDataLabelsRange val="0"/>
                </c:ext>
                <c:ext xmlns:c16="http://schemas.microsoft.com/office/drawing/2014/chart" uri="{C3380CC4-5D6E-409C-BE32-E72D297353CC}">
                  <c16:uniqueId val="{0000000D-76C7-488D-AC7B-9310EE6ACCD0}"/>
                </c:ext>
              </c:extLst>
            </c:dLbl>
            <c:dLbl>
              <c:idx val="7"/>
              <c:tx>
                <c:rich>
                  <a:bodyPr/>
                  <a:lstStyle/>
                  <a:p>
                    <a:r>
                      <a:rPr lang="ru-RU"/>
                      <a:t>Прочие</a:t>
                    </a:r>
                    <a:r>
                      <a:rPr lang="ru-RU" baseline="0"/>
                      <a:t>
</a:t>
                    </a:r>
                    <a:fld id="{00F0FED8-0538-4CF1-B4F6-4FFE89979887}"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6C7-488D-AC7B-9310EE6ACCD0}"/>
                </c:ext>
              </c:extLst>
            </c:dLbl>
            <c:dLbl>
              <c:idx val="8"/>
              <c:layout>
                <c:manualLayout>
                  <c:x val="-0.16882805810123508"/>
                  <c:y val="4.0177896042461426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a:t>Cost recovery 15%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0217501264542236"/>
                      <c:h val="0.17238489180380409"/>
                    </c:manualLayout>
                  </c15:layout>
                  <c15:showDataLabelsRange val="0"/>
                </c:ext>
                <c:ext xmlns:c16="http://schemas.microsoft.com/office/drawing/2014/chart" uri="{C3380CC4-5D6E-409C-BE32-E72D297353CC}">
                  <c16:uniqueId val="{00000011-76C7-488D-AC7B-9310EE6ACC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'[01 Introduction - version 4 - Tables.xlsx]Figure 1'!$A$13:$A$19</c:f>
              <c:strCache>
                <c:ptCount val="7"/>
                <c:pt idx="0">
                  <c:v>Assessed contributions</c:v>
                </c:pt>
                <c:pt idx="1">
                  <c:v>Voluntary contributions</c:v>
                </c:pt>
                <c:pt idx="2">
                  <c:v>Finance revenue</c:v>
                </c:pt>
                <c:pt idx="4">
                  <c:v>Sales of publication</c:v>
                </c:pt>
                <c:pt idx="5">
                  <c:v>SNF</c:v>
                </c:pt>
                <c:pt idx="6">
                  <c:v>other </c:v>
                </c:pt>
              </c:strCache>
            </c:strRef>
          </c:cat>
          <c:val>
            <c:numRef>
              <c:f>'[01 Introduction - version 4 - Tables.xlsx]Figure 1'!$B$13:$B$19</c:f>
              <c:numCache>
                <c:formatCode>_ * #,##0_ ;_ * \-#,##0_ ;_ * "-"??_ ;_ @_ </c:formatCode>
                <c:ptCount val="7"/>
                <c:pt idx="0">
                  <c:v>127613.28956</c:v>
                </c:pt>
                <c:pt idx="1">
                  <c:v>17965</c:v>
                </c:pt>
                <c:pt idx="2">
                  <c:v>313</c:v>
                </c:pt>
                <c:pt idx="4">
                  <c:v>14604</c:v>
                </c:pt>
                <c:pt idx="5">
                  <c:v>10284.630999999999</c:v>
                </c:pt>
                <c:pt idx="6">
                  <c:v>1584</c:v>
                </c:pt>
              </c:numCache>
            </c:numRef>
          </c:val>
          <c:extLst>
            <c:ext xmlns:c16="http://schemas.microsoft.com/office/drawing/2014/chart" uri="{C3380CC4-5D6E-409C-BE32-E72D297353CC}">
              <c16:uniqueId val="{00000012-76C7-488D-AC7B-9310EE6ACCD0}"/>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99125405015073"/>
          <c:y val="0.20619238384675601"/>
          <c:w val="0.71776250648743556"/>
          <c:h val="0.69454923397733181"/>
        </c:manualLayout>
      </c:layout>
      <c:pie3DChart>
        <c:varyColors val="1"/>
        <c:ser>
          <c:idx val="0"/>
          <c:order val="0"/>
          <c:spPr>
            <a:ln>
              <a:solidFill>
                <a:schemeClr val="bg1"/>
              </a:solidFill>
            </a:ln>
          </c:spPr>
          <c:dPt>
            <c:idx val="0"/>
            <c:bubble3D val="0"/>
            <c:explosion val="13"/>
            <c:spPr>
              <a:solidFill>
                <a:schemeClr val="accent1"/>
              </a:solidFill>
              <a:ln w="25400">
                <a:solidFill>
                  <a:schemeClr val="bg1"/>
                </a:solidFill>
              </a:ln>
              <a:effectLst/>
              <a:sp3d contourW="25400">
                <a:contourClr>
                  <a:schemeClr val="bg1"/>
                </a:contourClr>
              </a:sp3d>
            </c:spPr>
            <c:extLst>
              <c:ext xmlns:c16="http://schemas.microsoft.com/office/drawing/2014/chart" uri="{C3380CC4-5D6E-409C-BE32-E72D297353CC}">
                <c16:uniqueId val="{00000001-0F15-491B-A94F-3D713BD8CA61}"/>
              </c:ext>
            </c:extLst>
          </c:dPt>
          <c:dPt>
            <c:idx val="1"/>
            <c:bubble3D val="0"/>
            <c:spPr>
              <a:solidFill>
                <a:schemeClr val="accent3"/>
              </a:solidFill>
              <a:ln w="25400">
                <a:solidFill>
                  <a:schemeClr val="bg1"/>
                </a:solidFill>
              </a:ln>
              <a:effectLst/>
              <a:sp3d contourW="25400">
                <a:contourClr>
                  <a:schemeClr val="bg1"/>
                </a:contourClr>
              </a:sp3d>
            </c:spPr>
            <c:extLst>
              <c:ext xmlns:c16="http://schemas.microsoft.com/office/drawing/2014/chart" uri="{C3380CC4-5D6E-409C-BE32-E72D297353CC}">
                <c16:uniqueId val="{00000003-0F15-491B-A94F-3D713BD8CA61}"/>
              </c:ext>
            </c:extLst>
          </c:dPt>
          <c:dPt>
            <c:idx val="2"/>
            <c:bubble3D val="0"/>
            <c:spPr>
              <a:solidFill>
                <a:schemeClr val="accent5"/>
              </a:solidFill>
              <a:ln w="25400">
                <a:solidFill>
                  <a:schemeClr val="bg1"/>
                </a:solidFill>
              </a:ln>
              <a:effectLst/>
              <a:sp3d contourW="25400">
                <a:contourClr>
                  <a:schemeClr val="bg1"/>
                </a:contourClr>
              </a:sp3d>
            </c:spPr>
            <c:extLst>
              <c:ext xmlns:c16="http://schemas.microsoft.com/office/drawing/2014/chart" uri="{C3380CC4-5D6E-409C-BE32-E72D297353CC}">
                <c16:uniqueId val="{00000005-0F15-491B-A94F-3D713BD8CA61}"/>
              </c:ext>
            </c:extLst>
          </c:dPt>
          <c:dPt>
            <c:idx val="3"/>
            <c:bubble3D val="0"/>
            <c:spPr>
              <a:solidFill>
                <a:schemeClr val="accent1">
                  <a:lumMod val="6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7-0F15-491B-A94F-3D713BD8CA61}"/>
              </c:ext>
            </c:extLst>
          </c:dPt>
          <c:dPt>
            <c:idx val="4"/>
            <c:bubble3D val="0"/>
            <c:spPr>
              <a:solidFill>
                <a:schemeClr val="accent3">
                  <a:lumMod val="6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9-0F15-491B-A94F-3D713BD8CA61}"/>
              </c:ext>
            </c:extLst>
          </c:dPt>
          <c:dPt>
            <c:idx val="5"/>
            <c:bubble3D val="0"/>
            <c:spPr>
              <a:solidFill>
                <a:schemeClr val="accent5">
                  <a:lumMod val="6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B-0F15-491B-A94F-3D713BD8CA61}"/>
              </c:ext>
            </c:extLst>
          </c:dPt>
          <c:dPt>
            <c:idx val="6"/>
            <c:bubble3D val="0"/>
            <c:spPr>
              <a:solidFill>
                <a:schemeClr val="accent1">
                  <a:lumMod val="80000"/>
                  <a:lumOff val="2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D-0F15-491B-A94F-3D713BD8CA61}"/>
              </c:ext>
            </c:extLst>
          </c:dPt>
          <c:dLbls>
            <c:dLbl>
              <c:idx val="0"/>
              <c:layout>
                <c:manualLayout>
                  <c:x val="-0.18647826027306966"/>
                  <c:y val="-0.17864424841631638"/>
                </c:manualLayout>
              </c:layout>
              <c:tx>
                <c:rich>
                  <a:bodyPr rot="0" spcFirstLastPara="1" vertOverflow="clip" horzOverflow="clip" vert="horz" wrap="square" lIns="36576" tIns="18288" rIns="36576" bIns="18288" anchor="ctr" anchorCtr="0">
                    <a:spAutoFit/>
                  </a:bodyPr>
                  <a:lstStyle/>
                  <a:p>
                    <a:pPr algn="ctr">
                      <a:defRPr sz="900" b="0" i="0" u="none" strike="noStrike" kern="1200" baseline="0">
                        <a:solidFill>
                          <a:schemeClr val="dk1">
                            <a:lumMod val="65000"/>
                            <a:lumOff val="35000"/>
                          </a:schemeClr>
                        </a:solidFill>
                        <a:latin typeface="+mn-lt"/>
                        <a:ea typeface="+mn-ea"/>
                        <a:cs typeface="+mn-cs"/>
                      </a:defRPr>
                    </a:pPr>
                    <a:r>
                      <a:rPr lang="ru-RU" sz="800" b="0" i="0" u="none" strike="noStrike" baseline="0">
                        <a:effectLst/>
                      </a:rPr>
                      <a:t>Расходы по персоналу</a:t>
                    </a:r>
                    <a:br>
                      <a:rPr lang="ru-RU" sz="800" b="0" i="0" u="none" strike="noStrike" baseline="0">
                        <a:effectLst/>
                      </a:rPr>
                    </a:br>
                    <a:fld id="{EB74DA67-A656-4157-91D4-9D7AF36C21B5}" type="PERCENTAGE">
                      <a:rPr lang="en-US" sz="800" baseline="0"/>
                      <a:pPr algn="ctr">
                        <a:defRPr/>
                      </a:pPr>
                      <a:t>[PERCENTAGE]</a:t>
                    </a:fld>
                    <a:endParaRPr lang="ru-RU" sz="800" b="0" i="0" u="none" strike="noStrike" baseline="0">
                      <a:effectLst/>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0">
                  <a:spAutoFit/>
                </a:bodyPr>
                <a:lstStyle/>
                <a:p>
                  <a:pPr algn="ct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69562"/>
                        <a:gd name="adj2" fmla="val 104879"/>
                        <a:gd name="adj3" fmla="val 78235"/>
                        <a:gd name="adj4" fmla="val 103582"/>
                      </a:avLst>
                    </a:prstGeom>
                    <a:noFill/>
                    <a:ln>
                      <a:noFill/>
                    </a:ln>
                  </c15:spPr>
                  <c15:dlblFieldTable/>
                  <c15:showDataLabelsRange val="1"/>
                </c:ext>
                <c:ext xmlns:c16="http://schemas.microsoft.com/office/drawing/2014/chart" uri="{C3380CC4-5D6E-409C-BE32-E72D297353CC}">
                  <c16:uniqueId val="{00000001-0F15-491B-A94F-3D713BD8CA61}"/>
                </c:ext>
              </c:extLst>
            </c:dLbl>
            <c:dLbl>
              <c:idx val="1"/>
              <c:layout>
                <c:manualLayout>
                  <c:x val="-2.3128732471375812E-2"/>
                  <c:y val="2.9994408593662633E-2"/>
                </c:manualLayout>
              </c:layout>
              <c:tx>
                <c:rich>
                  <a:bodyPr/>
                  <a:lstStyle/>
                  <a:p>
                    <a:r>
                      <a:rPr lang="ru-RU" sz="800" b="0" i="0" u="none" strike="noStrike" baseline="0">
                        <a:effectLst/>
                      </a:rPr>
                      <a:t>Служебные командировки</a:t>
                    </a:r>
                    <a:br>
                      <a:rPr lang="ru-RU" sz="800" b="0" i="0" u="none" strike="noStrike" baseline="0">
                        <a:effectLst/>
                      </a:rPr>
                    </a:br>
                    <a:fld id="{DC40653E-0C79-4240-A592-976F30C475FE}" type="PERCENTAGE">
                      <a:rPr lang="en-US" sz="800" baseline="0"/>
                      <a:pPr/>
                      <a:t>[PERCENTAGE]</a:t>
                    </a:fld>
                    <a:endParaRPr lang="ru-RU" sz="800" b="0" i="0" u="none" strike="noStrike" baseline="0">
                      <a:effectLst/>
                    </a:endParaRPr>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0F15-491B-A94F-3D713BD8CA61}"/>
                </c:ext>
              </c:extLst>
            </c:dLbl>
            <c:dLbl>
              <c:idx val="2"/>
              <c:layout>
                <c:manualLayout>
                  <c:x val="-0.12031706129336633"/>
                  <c:y val="-9.6604277236080737E-3"/>
                </c:manualLayout>
              </c:layout>
              <c:tx>
                <c:rich>
                  <a:bodyPr/>
                  <a:lstStyle/>
                  <a:p>
                    <a:r>
                      <a:rPr lang="ru-RU" sz="800" b="0" i="0" u="none" strike="noStrike" baseline="0">
                        <a:effectLst/>
                      </a:rPr>
                      <a:t>Контрактные услуги</a:t>
                    </a:r>
                    <a:br>
                      <a:rPr lang="ru-RU" sz="800" b="0" i="0" u="none" strike="noStrike" baseline="0">
                        <a:effectLst/>
                      </a:rPr>
                    </a:br>
                    <a:fld id="{10789D9A-A1A2-4427-AFCC-8DEF735BEB68}" type="PERCENTAGE">
                      <a:rPr lang="en-US" sz="800" baseline="0"/>
                      <a:pPr/>
                      <a:t>[PERCENTAGE]</a:t>
                    </a:fld>
                    <a:endParaRPr lang="ru-RU" sz="800" b="0" i="0" u="none" strike="noStrike" baseline="0">
                      <a:effectLst/>
                    </a:endParaRPr>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F15-491B-A94F-3D713BD8CA61}"/>
                </c:ext>
              </c:extLst>
            </c:dLbl>
            <c:dLbl>
              <c:idx val="3"/>
              <c:layout>
                <c:manualLayout>
                  <c:x val="-0.18432089109796124"/>
                  <c:y val="-6.5222574269849731E-2"/>
                </c:manualLayout>
              </c:layout>
              <c:tx>
                <c:rich>
                  <a:bodyPr/>
                  <a:lstStyle/>
                  <a:p>
                    <a:r>
                      <a:rPr lang="ru-RU" sz="800" b="0" i="0" u="none" strike="noStrike" baseline="0">
                        <a:effectLst/>
                      </a:rPr>
                      <a:t>Аренда и эксплуатация помещений и оборудования</a:t>
                    </a:r>
                    <a:br>
                      <a:rPr lang="ru-RU" sz="800" b="0" i="0" u="none" strike="noStrike" baseline="0">
                        <a:effectLst/>
                      </a:rPr>
                    </a:br>
                    <a:fld id="{AB26CF6C-1157-4A7D-9B0E-83A8631742CB}" type="PERCENTAGE">
                      <a:rPr lang="en-US" sz="800" baseline="0"/>
                      <a:pPr/>
                      <a:t>[PERCENTAGE]</a:t>
                    </a:fld>
                    <a:endParaRPr lang="ru-RU" sz="800" b="0" i="0" u="none" strike="noStrike" baseline="0">
                      <a:effectLst/>
                    </a:endParaRPr>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0F15-491B-A94F-3D713BD8CA61}"/>
                </c:ext>
              </c:extLst>
            </c:dLbl>
            <c:dLbl>
              <c:idx val="4"/>
              <c:layout>
                <c:manualLayout>
                  <c:x val="-1.3399715455587895E-2"/>
                  <c:y val="-7.695203438215642E-2"/>
                </c:manualLayout>
              </c:layout>
              <c:tx>
                <c:rich>
                  <a:bodyPr/>
                  <a:lstStyle/>
                  <a:p>
                    <a:r>
                      <a:rPr lang="ru-RU" sz="800" b="0" i="0" u="none" strike="noStrike" baseline="0">
                        <a:effectLst/>
                      </a:rPr>
                      <a:t>Оборудование и</a:t>
                    </a:r>
                    <a:br>
                      <a:rPr lang="ru-RU" sz="800" b="0" i="0" u="none" strike="noStrike" baseline="0">
                        <a:effectLst/>
                      </a:rPr>
                    </a:br>
                    <a:r>
                      <a:rPr lang="ru-RU" sz="800" b="0" i="0" u="none" strike="noStrike" baseline="0">
                        <a:effectLst/>
                      </a:rPr>
                      <a:t>предметы </a:t>
                    </a:r>
                    <a:br>
                      <a:rPr lang="ru-RU" sz="800" b="0" i="0" u="none" strike="noStrike" baseline="0">
                        <a:effectLst/>
                      </a:rPr>
                    </a:br>
                    <a:r>
                      <a:rPr lang="ru-RU" sz="800" b="0" i="0" u="none" strike="noStrike" baseline="0">
                        <a:effectLst/>
                      </a:rPr>
                      <a:t>снабжения</a:t>
                    </a:r>
                    <a:br>
                      <a:rPr lang="ru-RU" sz="800" b="0" i="0" u="none" strike="noStrike" baseline="0">
                        <a:effectLst/>
                      </a:rPr>
                    </a:br>
                    <a:fld id="{AEBAF2E8-D758-4612-B2C2-4C5044B309E3}" type="PERCENTAGE">
                      <a:rPr lang="en-US" sz="800" baseline="0"/>
                      <a:pPr/>
                      <a:t>[PERCENTAGE]</a:t>
                    </a:fld>
                    <a:endParaRPr lang="ru-RU" sz="800" b="0" i="0" u="none" strike="noStrike" baseline="0">
                      <a:effectLst/>
                    </a:endParaRPr>
                  </a:p>
                </c:rich>
              </c:tx>
              <c:showLegendKey val="0"/>
              <c:showVal val="0"/>
              <c:showCatName val="0"/>
              <c:showSerName val="0"/>
              <c:showPercent val="1"/>
              <c:showBubbleSize val="0"/>
              <c:extLst>
                <c:ext xmlns:c15="http://schemas.microsoft.com/office/drawing/2012/chart" uri="{CE6537A1-D6FC-4f65-9D91-7224C49458BB}">
                  <c15:layout>
                    <c:manualLayout>
                      <c:w val="0.14917870135596956"/>
                      <c:h val="0.15233611010503439"/>
                    </c:manualLayout>
                  </c15:layout>
                  <c15:dlblFieldTable/>
                  <c15:showDataLabelsRange val="1"/>
                </c:ext>
                <c:ext xmlns:c16="http://schemas.microsoft.com/office/drawing/2014/chart" uri="{C3380CC4-5D6E-409C-BE32-E72D297353CC}">
                  <c16:uniqueId val="{00000009-0F15-491B-A94F-3D713BD8CA61}"/>
                </c:ext>
              </c:extLst>
            </c:dLbl>
            <c:dLbl>
              <c:idx val="5"/>
              <c:tx>
                <c:rich>
                  <a:bodyPr/>
                  <a:lstStyle/>
                  <a:p>
                    <a:r>
                      <a:rPr lang="ru-RU" sz="800" b="0" i="0" u="none" strike="noStrike" baseline="0">
                        <a:effectLst/>
                      </a:rPr>
                      <a:t>Амортизация и потеря стоимости</a:t>
                    </a:r>
                    <a:br>
                      <a:rPr lang="ru-RU" sz="800" b="0" i="0" u="none" strike="noStrike" baseline="0">
                        <a:effectLst/>
                      </a:rPr>
                    </a:br>
                    <a:fld id="{D51AC64C-0010-418F-AC5D-095CEED2D794}" type="PERCENTAGE">
                      <a:rPr lang="en-US" sz="800" baseline="0"/>
                      <a:pPr/>
                      <a:t>[PERCENTAGE]</a:t>
                    </a:fld>
                    <a:endParaRPr lang="ru-RU" sz="800" b="0" i="0" u="none" strike="noStrike" baseline="0">
                      <a:effectLst/>
                    </a:endParaRPr>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0F15-491B-A94F-3D713BD8CA61}"/>
                </c:ext>
              </c:extLst>
            </c:dLbl>
            <c:dLbl>
              <c:idx val="6"/>
              <c:tx>
                <c:rich>
                  <a:bodyPr/>
                  <a:lstStyle/>
                  <a:p>
                    <a:r>
                      <a:rPr lang="ru-RU" sz="800" b="0" i="0" u="none" strike="noStrike" baseline="0">
                        <a:effectLst/>
                      </a:rPr>
                      <a:t>Расходы по перевозке, электросвязи и услугам</a:t>
                    </a:r>
                    <a:br>
                      <a:rPr lang="ru-RU" sz="800" b="0" i="0" u="none" strike="noStrike" baseline="0">
                        <a:effectLst/>
                      </a:rPr>
                    </a:br>
                    <a:fld id="{C4AE10D6-31CA-4FFA-92F3-F2C22A8064CE}" type="PERCENTAGE">
                      <a:rPr lang="en-US" sz="800" baseline="0"/>
                      <a:pPr/>
                      <a:t>[PERCENTAGE]</a:t>
                    </a:fld>
                    <a:endParaRPr lang="ru-RU" sz="800" b="0" i="0" u="none" strike="noStrike" baseline="0">
                      <a:effectLst/>
                    </a:endParaRPr>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0F15-491B-A94F-3D713BD8CA61}"/>
                </c:ext>
              </c:extLst>
            </c:dLbl>
            <c:spPr>
              <a:solidFill>
                <a:schemeClr val="bg1"/>
              </a:solidFill>
              <a:ln>
                <a:solidFill>
                  <a:schemeClr val="bg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'[new01 Introduction - version 4 - Tables.xlsx]Figure 2'!$A$56:$A$62</c:f>
              <c:strCache>
                <c:ptCount val="7"/>
                <c:pt idx="0">
                  <c:v>Employee expenses</c:v>
                </c:pt>
                <c:pt idx="1">
                  <c:v>Mission expenses</c:v>
                </c:pt>
                <c:pt idx="2">
                  <c:v>Contractual services</c:v>
                </c:pt>
                <c:pt idx="3">
                  <c:v>Rental &amp; maintenance of premises</c:v>
                </c:pt>
                <c:pt idx="4">
                  <c:v>Equipment &amp; supplies</c:v>
                </c:pt>
                <c:pt idx="5">
                  <c:v>Depreciation &amp; impairment losses</c:v>
                </c:pt>
                <c:pt idx="6">
                  <c:v>Shipping, telecommunication &amp; service expenses</c:v>
                </c:pt>
              </c:strCache>
            </c:strRef>
          </c:cat>
          <c:val>
            <c:numRef>
              <c:f>'[new01 Introduction - version 4 - Tables.xlsx]Figure 2'!$B$56:$B$62</c:f>
              <c:numCache>
                <c:formatCode>#,##0</c:formatCode>
                <c:ptCount val="7"/>
                <c:pt idx="0">
                  <c:v>153509.86717999997</c:v>
                </c:pt>
                <c:pt idx="1">
                  <c:v>5589.4878900000003</c:v>
                </c:pt>
                <c:pt idx="2">
                  <c:v>20527.308210000003</c:v>
                </c:pt>
                <c:pt idx="3">
                  <c:v>2859.7224600000004</c:v>
                </c:pt>
                <c:pt idx="4">
                  <c:v>2459.9768799999997</c:v>
                </c:pt>
                <c:pt idx="5">
                  <c:v>9495.2829299999994</c:v>
                </c:pt>
                <c:pt idx="6">
                  <c:v>2242.2586800000004</c:v>
                </c:pt>
              </c:numCache>
            </c:numRef>
          </c:val>
          <c:extLst>
            <c:ext xmlns:c15="http://schemas.microsoft.com/office/drawing/2012/chart" uri="{02D57815-91ED-43cb-92C2-25804820EDAC}">
              <c15:datalabelsRange>
                <c15:f>'[new01 Introduction - version 4 - Tables.xlsx]Figure 2'!$A$56:$A$63</c15:f>
                <c15:dlblRangeCache>
                  <c:ptCount val="8"/>
                  <c:pt idx="0">
                    <c:v>Employee expenses</c:v>
                  </c:pt>
                  <c:pt idx="1">
                    <c:v>Mission expenses</c:v>
                  </c:pt>
                  <c:pt idx="2">
                    <c:v>Contractual services</c:v>
                  </c:pt>
                  <c:pt idx="3">
                    <c:v>Rental &amp; maintenance of premises</c:v>
                  </c:pt>
                  <c:pt idx="4">
                    <c:v>Equipment &amp; supplies</c:v>
                  </c:pt>
                  <c:pt idx="5">
                    <c:v>Depreciation &amp; impairment losses</c:v>
                  </c:pt>
                  <c:pt idx="6">
                    <c:v>Shipping, telecommunication &amp; service expenses</c:v>
                  </c:pt>
                </c15:dlblRangeCache>
              </c15:datalabelsRange>
            </c:ext>
            <c:ext xmlns:c16="http://schemas.microsoft.com/office/drawing/2014/chart" uri="{C3380CC4-5D6E-409C-BE32-E72D297353CC}">
              <c16:uniqueId val="{0000000E-0F15-491B-A94F-3D713BD8CA61}"/>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a:scene3d>
      <a:camera prst="orthographicFront"/>
      <a:lightRig rig="threePt" dir="t"/>
    </a:scene3d>
    <a:sp3d>
      <a:bevelT/>
    </a:sp3d>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8B34-15EC-4645-ABFF-CDAFC69E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PR_C21.dotx</Template>
  <TotalTime>261</TotalTime>
  <Pages>91</Pages>
  <Words>28773</Words>
  <Characters>185285</Characters>
  <Application>Microsoft Office Word</Application>
  <DocSecurity>0</DocSecurity>
  <Lines>1544</Lines>
  <Paragraphs>427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Financial operating report for the financial year 2020</vt:lpstr>
      <vt:lpstr>НАЗВАНИЕ</vt:lpstr>
    </vt:vector>
  </TitlesOfParts>
  <Manager>General Secretariat - Pool</Manager>
  <Company>International Telecommunication Union (ITU)</Company>
  <LinksUpToDate>false</LinksUpToDate>
  <CharactersWithSpaces>213631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for the financial year 2020</dc:title>
  <dc:subject>Council 2022</dc:subject>
  <dc:creator>Maloletkova, Svetlana</dc:creator>
  <cp:keywords>C2022, C22, Council-22</cp:keywords>
  <dc:description/>
  <cp:lastModifiedBy>Antipina, Nadezda</cp:lastModifiedBy>
  <cp:revision>24</cp:revision>
  <cp:lastPrinted>2019-06-05T09:35:00Z</cp:lastPrinted>
  <dcterms:created xsi:type="dcterms:W3CDTF">2024-05-30T06:58:00Z</dcterms:created>
  <dcterms:modified xsi:type="dcterms:W3CDTF">2024-05-30T11:47:00Z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