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21AB1D28" w14:textId="77777777" w:rsidTr="00E31DCE">
        <w:trPr>
          <w:cantSplit/>
          <w:trHeight w:val="23"/>
        </w:trPr>
        <w:tc>
          <w:tcPr>
            <w:tcW w:w="3969" w:type="dxa"/>
            <w:vMerge w:val="restart"/>
            <w:tcMar>
              <w:left w:w="0" w:type="dxa"/>
            </w:tcMar>
          </w:tcPr>
          <w:p w14:paraId="5B761480" w14:textId="66F491C2"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sidR="000065EA" w:rsidRPr="002140B3">
              <w:rPr>
                <w:rFonts w:cs="Calibri"/>
                <w:b/>
                <w:szCs w:val="24"/>
              </w:rPr>
              <w:t>ADM 1</w:t>
            </w:r>
          </w:p>
        </w:tc>
        <w:tc>
          <w:tcPr>
            <w:tcW w:w="5245" w:type="dxa"/>
          </w:tcPr>
          <w:p w14:paraId="5BFD5B79" w14:textId="4DEE3C87"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w:t>
            </w:r>
            <w:r w:rsidR="00B93453">
              <w:rPr>
                <w:b/>
                <w:lang w:val="fr-CH"/>
              </w:rPr>
              <w:t>4</w:t>
            </w:r>
            <w:r w:rsidRPr="00E24D59">
              <w:rPr>
                <w:b/>
                <w:lang w:val="fr-CH"/>
              </w:rPr>
              <w:t>/</w:t>
            </w:r>
            <w:r w:rsidR="00A3430C" w:rsidRPr="002140B3">
              <w:rPr>
                <w:rFonts w:cs="Calibri"/>
                <w:b/>
                <w:szCs w:val="24"/>
              </w:rPr>
              <w:t>50</w:t>
            </w:r>
            <w:r w:rsidR="00A3430C">
              <w:rPr>
                <w:rFonts w:cs="Calibri" w:hint="eastAsia"/>
                <w:b/>
                <w:szCs w:val="24"/>
                <w:lang w:eastAsia="zh-CN"/>
              </w:rPr>
              <w:t>(</w:t>
            </w:r>
            <w:r w:rsidR="00A3430C" w:rsidRPr="002140B3">
              <w:rPr>
                <w:rFonts w:cs="Calibri"/>
                <w:b/>
                <w:szCs w:val="24"/>
              </w:rPr>
              <w:t>Add</w:t>
            </w:r>
            <w:r w:rsidR="00A3430C">
              <w:rPr>
                <w:rFonts w:cs="Calibri" w:hint="eastAsia"/>
                <w:b/>
                <w:szCs w:val="24"/>
                <w:lang w:eastAsia="zh-CN"/>
              </w:rPr>
              <w:t>.</w:t>
            </w:r>
            <w:r w:rsidR="00A3430C" w:rsidRPr="002140B3">
              <w:rPr>
                <w:rFonts w:cs="Calibri"/>
                <w:b/>
                <w:szCs w:val="24"/>
              </w:rPr>
              <w:t>1</w:t>
            </w:r>
            <w:r w:rsidR="00A3430C">
              <w:rPr>
                <w:rFonts w:cs="Calibri" w:hint="eastAsia"/>
                <w:b/>
                <w:szCs w:val="24"/>
                <w:lang w:eastAsia="zh-CN"/>
              </w:rPr>
              <w:t>)</w:t>
            </w:r>
            <w:r w:rsidR="00A3430C" w:rsidRPr="002140B3">
              <w:rPr>
                <w:rFonts w:cs="Calibri"/>
                <w:b/>
                <w:szCs w:val="24"/>
              </w:rPr>
              <w:t>-</w:t>
            </w:r>
            <w:r w:rsidR="00A3430C">
              <w:rPr>
                <w:rFonts w:cs="Calibri" w:hint="eastAsia"/>
                <w:b/>
                <w:szCs w:val="24"/>
                <w:lang w:eastAsia="zh-CN"/>
              </w:rPr>
              <w:t>C</w:t>
            </w:r>
          </w:p>
        </w:tc>
      </w:tr>
      <w:tr w:rsidR="00E24D59" w:rsidRPr="00813E5E" w14:paraId="3D209343" w14:textId="77777777" w:rsidTr="00E31DCE">
        <w:trPr>
          <w:cantSplit/>
        </w:trPr>
        <w:tc>
          <w:tcPr>
            <w:tcW w:w="3969" w:type="dxa"/>
            <w:vMerge/>
          </w:tcPr>
          <w:p w14:paraId="3C8A4619"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1FAFFA43" w14:textId="069928B9" w:rsidR="00E24D59" w:rsidRPr="00E85629" w:rsidRDefault="00E24D59" w:rsidP="00E31DCE">
            <w:pPr>
              <w:tabs>
                <w:tab w:val="left" w:pos="851"/>
              </w:tabs>
              <w:spacing w:before="0"/>
              <w:jc w:val="right"/>
              <w:rPr>
                <w:b/>
              </w:rPr>
            </w:pPr>
            <w:r>
              <w:rPr>
                <w:b/>
              </w:rPr>
              <w:t>202</w:t>
            </w:r>
            <w:r w:rsidR="00B93453">
              <w:rPr>
                <w:b/>
              </w:rPr>
              <w:t>4</w:t>
            </w:r>
            <w:r w:rsidR="00C45EB2">
              <w:rPr>
                <w:rFonts w:hint="eastAsia"/>
                <w:b/>
                <w:lang w:eastAsia="zh-CN"/>
              </w:rPr>
              <w:t>年</w:t>
            </w:r>
            <w:r w:rsidR="00A3430C">
              <w:rPr>
                <w:rFonts w:hint="eastAsia"/>
                <w:b/>
                <w:lang w:eastAsia="zh-CN"/>
              </w:rPr>
              <w:t>6</w:t>
            </w:r>
            <w:r w:rsidR="00C45EB2">
              <w:rPr>
                <w:rFonts w:hint="eastAsia"/>
                <w:b/>
                <w:lang w:eastAsia="zh-CN"/>
              </w:rPr>
              <w:t>月</w:t>
            </w:r>
            <w:r w:rsidR="00A3430C">
              <w:rPr>
                <w:rFonts w:hint="eastAsia"/>
                <w:b/>
                <w:lang w:eastAsia="zh-CN"/>
              </w:rPr>
              <w:t>4</w:t>
            </w:r>
            <w:r w:rsidR="00C45EB2">
              <w:rPr>
                <w:rFonts w:hint="eastAsia"/>
                <w:b/>
                <w:lang w:eastAsia="zh-CN"/>
              </w:rPr>
              <w:t>日</w:t>
            </w:r>
          </w:p>
        </w:tc>
      </w:tr>
      <w:tr w:rsidR="00E24D59" w:rsidRPr="00813E5E" w14:paraId="6524BC02" w14:textId="77777777" w:rsidTr="00E31DCE">
        <w:trPr>
          <w:cantSplit/>
          <w:trHeight w:val="23"/>
        </w:trPr>
        <w:tc>
          <w:tcPr>
            <w:tcW w:w="3969" w:type="dxa"/>
            <w:vMerge/>
          </w:tcPr>
          <w:p w14:paraId="25BE50A7"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1128CBF2" w14:textId="65C20097" w:rsidR="00E24D59" w:rsidRPr="00E85629" w:rsidRDefault="00E24D59" w:rsidP="00E31DCE">
            <w:pPr>
              <w:tabs>
                <w:tab w:val="left" w:pos="851"/>
              </w:tabs>
              <w:spacing w:before="0" w:line="240" w:lineRule="atLeast"/>
              <w:jc w:val="right"/>
              <w:rPr>
                <w:b/>
                <w:lang w:eastAsia="zh-CN"/>
              </w:rPr>
            </w:pPr>
            <w:proofErr w:type="spellStart"/>
            <w:r w:rsidRPr="00E24D59">
              <w:rPr>
                <w:rFonts w:cstheme="minorHAnsi"/>
                <w:b/>
                <w:bCs/>
                <w:lang w:val="ru-RU"/>
              </w:rPr>
              <w:t>原文</w:t>
            </w:r>
            <w:proofErr w:type="spellEnd"/>
            <w:r w:rsidRPr="00E24D59">
              <w:rPr>
                <w:rFonts w:cstheme="minorHAnsi"/>
                <w:b/>
                <w:bCs/>
                <w:lang w:val="ru-RU"/>
              </w:rPr>
              <w:t>：</w:t>
            </w:r>
            <w:r w:rsidR="00A3430C">
              <w:rPr>
                <w:rFonts w:cstheme="minorHAnsi" w:hint="eastAsia"/>
                <w:b/>
                <w:bCs/>
                <w:lang w:val="ru-RU" w:eastAsia="zh-CN"/>
              </w:rPr>
              <w:t>英文</w:t>
            </w:r>
          </w:p>
        </w:tc>
      </w:tr>
      <w:tr w:rsidR="00E24D59" w:rsidRPr="00813E5E" w14:paraId="7A2A6AC2" w14:textId="77777777" w:rsidTr="00E31DCE">
        <w:trPr>
          <w:cantSplit/>
          <w:trHeight w:val="23"/>
        </w:trPr>
        <w:tc>
          <w:tcPr>
            <w:tcW w:w="3969" w:type="dxa"/>
          </w:tcPr>
          <w:p w14:paraId="4D4D824D" w14:textId="77777777" w:rsidR="00E24D59" w:rsidRPr="00813E5E" w:rsidRDefault="00E24D59" w:rsidP="00E31DCE">
            <w:pPr>
              <w:tabs>
                <w:tab w:val="left" w:pos="851"/>
              </w:tabs>
              <w:spacing w:line="240" w:lineRule="atLeast"/>
              <w:rPr>
                <w:b/>
              </w:rPr>
            </w:pPr>
          </w:p>
        </w:tc>
        <w:tc>
          <w:tcPr>
            <w:tcW w:w="5245" w:type="dxa"/>
          </w:tcPr>
          <w:p w14:paraId="318C9B31" w14:textId="77777777" w:rsidR="00E24D59" w:rsidRDefault="00E24D59" w:rsidP="00E31DCE">
            <w:pPr>
              <w:tabs>
                <w:tab w:val="left" w:pos="851"/>
              </w:tabs>
              <w:spacing w:before="0" w:line="240" w:lineRule="atLeast"/>
              <w:jc w:val="right"/>
              <w:rPr>
                <w:b/>
              </w:rPr>
            </w:pPr>
          </w:p>
        </w:tc>
      </w:tr>
      <w:tr w:rsidR="00E24D59" w:rsidRPr="00813E5E" w14:paraId="0837D9B8" w14:textId="77777777" w:rsidTr="00E31DCE">
        <w:trPr>
          <w:cantSplit/>
        </w:trPr>
        <w:tc>
          <w:tcPr>
            <w:tcW w:w="9214" w:type="dxa"/>
            <w:gridSpan w:val="2"/>
            <w:tcMar>
              <w:left w:w="0" w:type="dxa"/>
            </w:tcMar>
          </w:tcPr>
          <w:p w14:paraId="484E8B03" w14:textId="0BFBA253" w:rsidR="00E24D59" w:rsidRPr="00E24D59" w:rsidRDefault="00E24D59" w:rsidP="00E24D59">
            <w:pPr>
              <w:pStyle w:val="Source"/>
              <w:jc w:val="left"/>
              <w:rPr>
                <w:sz w:val="34"/>
                <w:szCs w:val="34"/>
                <w:lang w:eastAsia="zh-CN"/>
              </w:rPr>
            </w:pPr>
            <w:bookmarkStart w:id="5" w:name="dsource" w:colFirst="0" w:colLast="0"/>
            <w:bookmarkEnd w:id="4"/>
          </w:p>
        </w:tc>
      </w:tr>
      <w:tr w:rsidR="00E24D59" w:rsidRPr="00813E5E" w14:paraId="0A607CA0" w14:textId="77777777" w:rsidTr="00E31DCE">
        <w:trPr>
          <w:cantSplit/>
        </w:trPr>
        <w:tc>
          <w:tcPr>
            <w:tcW w:w="9214" w:type="dxa"/>
            <w:gridSpan w:val="2"/>
            <w:tcMar>
              <w:left w:w="0" w:type="dxa"/>
            </w:tcMar>
          </w:tcPr>
          <w:p w14:paraId="61A82356" w14:textId="7E81460A" w:rsidR="00E24D59" w:rsidRPr="00E24D59" w:rsidRDefault="000065EA" w:rsidP="00E31DCE">
            <w:pPr>
              <w:pStyle w:val="Subtitle"/>
              <w:framePr w:hSpace="0" w:wrap="auto" w:hAnchor="text" w:xAlign="left" w:yAlign="inline"/>
              <w:rPr>
                <w:rFonts w:ascii="SimSun" w:eastAsia="SimSun" w:hAnsi="SimSun"/>
                <w:lang w:eastAsia="zh-CN"/>
              </w:rPr>
            </w:pPr>
            <w:bookmarkStart w:id="6" w:name="dtitle1" w:colFirst="0" w:colLast="0"/>
            <w:bookmarkEnd w:id="5"/>
            <w:r w:rsidRPr="000065EA">
              <w:rPr>
                <w:rFonts w:ascii="SimSun" w:eastAsia="SimSun" w:hAnsi="SimSun" w:cstheme="minorHAnsi" w:hint="eastAsia"/>
                <w:lang w:eastAsia="zh-CN"/>
              </w:rPr>
              <w:t>理事会财务和人力资源工作组（</w:t>
            </w:r>
            <w:r w:rsidRPr="000065EA">
              <w:rPr>
                <w:rFonts w:asciiTheme="minorHAnsi" w:eastAsia="SimSun" w:hAnsiTheme="minorHAnsi" w:cstheme="minorHAnsi"/>
                <w:lang w:eastAsia="zh-CN"/>
              </w:rPr>
              <w:t>CWG-FHR</w:t>
            </w:r>
            <w:r w:rsidRPr="000065EA">
              <w:rPr>
                <w:rFonts w:ascii="SimSun" w:eastAsia="SimSun" w:hAnsi="SimSun" w:cstheme="minorHAnsi" w:hint="eastAsia"/>
                <w:lang w:eastAsia="zh-CN"/>
              </w:rPr>
              <w:t>）主席的报告</w:t>
            </w:r>
          </w:p>
        </w:tc>
      </w:tr>
      <w:tr w:rsidR="00E24D59" w:rsidRPr="00813E5E" w14:paraId="100C8F8F" w14:textId="77777777" w:rsidTr="00E31DCE">
        <w:trPr>
          <w:cantSplit/>
        </w:trPr>
        <w:tc>
          <w:tcPr>
            <w:tcW w:w="9214" w:type="dxa"/>
            <w:gridSpan w:val="2"/>
            <w:tcBorders>
              <w:top w:val="single" w:sz="4" w:space="0" w:color="auto"/>
              <w:bottom w:val="single" w:sz="4" w:space="0" w:color="auto"/>
            </w:tcBorders>
            <w:tcMar>
              <w:left w:w="0" w:type="dxa"/>
            </w:tcMar>
          </w:tcPr>
          <w:p w14:paraId="710BDCA8" w14:textId="77777777"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目的</w:t>
            </w:r>
            <w:r w:rsidRPr="008F64AD">
              <w:rPr>
                <w:rFonts w:ascii="SimSun" w:eastAsia="SimSun" w:hAnsi="SimSun" w:cstheme="minorHAnsi" w:hint="eastAsia"/>
                <w:b/>
                <w:bCs/>
                <w:sz w:val="26"/>
                <w:szCs w:val="26"/>
                <w:lang w:eastAsia="zh-CN"/>
              </w:rPr>
              <w:t xml:space="preserve"> </w:t>
            </w:r>
          </w:p>
          <w:p w14:paraId="6CA42991" w14:textId="77777777" w:rsidR="00B943C4" w:rsidRPr="002140B3" w:rsidRDefault="00B943C4" w:rsidP="00A3430C">
            <w:pPr>
              <w:ind w:firstLineChars="200" w:firstLine="480"/>
              <w:rPr>
                <w:rFonts w:cs="Calibri"/>
                <w:szCs w:val="24"/>
                <w:lang w:eastAsia="zh-CN"/>
              </w:rPr>
            </w:pPr>
            <w:r w:rsidRPr="009379BA">
              <w:rPr>
                <w:rFonts w:cs="Calibri" w:hint="eastAsia"/>
                <w:szCs w:val="24"/>
                <w:lang w:eastAsia="zh-CN"/>
              </w:rPr>
              <w:t>本文件</w:t>
            </w:r>
            <w:r>
              <w:rPr>
                <w:rFonts w:cs="Calibri" w:hint="eastAsia"/>
                <w:szCs w:val="24"/>
                <w:lang w:eastAsia="zh-CN"/>
              </w:rPr>
              <w:t>就</w:t>
            </w:r>
            <w:r w:rsidRPr="009379BA">
              <w:rPr>
                <w:rFonts w:cs="Calibri" w:hint="eastAsia"/>
                <w:szCs w:val="24"/>
                <w:lang w:eastAsia="zh-CN"/>
              </w:rPr>
              <w:t>2024</w:t>
            </w:r>
            <w:r w:rsidRPr="009379BA">
              <w:rPr>
                <w:rFonts w:cs="Calibri" w:hint="eastAsia"/>
                <w:szCs w:val="24"/>
                <w:lang w:eastAsia="zh-CN"/>
              </w:rPr>
              <w:t>年</w:t>
            </w:r>
            <w:r w:rsidRPr="009379BA">
              <w:rPr>
                <w:rFonts w:cs="Calibri" w:hint="eastAsia"/>
                <w:szCs w:val="24"/>
                <w:lang w:eastAsia="zh-CN"/>
              </w:rPr>
              <w:t>6</w:t>
            </w:r>
            <w:r w:rsidRPr="009379BA">
              <w:rPr>
                <w:rFonts w:cs="Calibri" w:hint="eastAsia"/>
                <w:szCs w:val="24"/>
                <w:lang w:eastAsia="zh-CN"/>
              </w:rPr>
              <w:t>月</w:t>
            </w:r>
            <w:r w:rsidRPr="009379BA">
              <w:rPr>
                <w:rFonts w:cs="Calibri" w:hint="eastAsia"/>
                <w:szCs w:val="24"/>
                <w:lang w:eastAsia="zh-CN"/>
              </w:rPr>
              <w:t>3</w:t>
            </w:r>
            <w:r w:rsidRPr="009379BA">
              <w:rPr>
                <w:rFonts w:cs="Calibri" w:hint="eastAsia"/>
                <w:szCs w:val="24"/>
                <w:lang w:eastAsia="zh-CN"/>
              </w:rPr>
              <w:t>日</w:t>
            </w:r>
            <w:r>
              <w:rPr>
                <w:rFonts w:cs="Calibri" w:hint="eastAsia"/>
                <w:szCs w:val="24"/>
                <w:lang w:eastAsia="zh-CN"/>
              </w:rPr>
              <w:t>举行</w:t>
            </w:r>
            <w:r w:rsidRPr="009379BA">
              <w:rPr>
                <w:rFonts w:cs="Calibri" w:hint="eastAsia"/>
                <w:szCs w:val="24"/>
                <w:lang w:eastAsia="zh-CN"/>
              </w:rPr>
              <w:t>的</w:t>
            </w:r>
            <w:r w:rsidRPr="002140B3">
              <w:rPr>
                <w:rFonts w:cs="Calibri"/>
                <w:szCs w:val="24"/>
                <w:lang w:eastAsia="zh-CN"/>
              </w:rPr>
              <w:t>CWG-FHR</w:t>
            </w:r>
            <w:r w:rsidRPr="009379BA">
              <w:rPr>
                <w:rFonts w:cs="Calibri" w:hint="eastAsia"/>
                <w:szCs w:val="24"/>
                <w:lang w:eastAsia="zh-CN"/>
              </w:rPr>
              <w:t>会议的讨论</w:t>
            </w:r>
            <w:r>
              <w:rPr>
                <w:rFonts w:cs="Calibri" w:hint="eastAsia"/>
                <w:szCs w:val="24"/>
                <w:lang w:eastAsia="zh-CN"/>
              </w:rPr>
              <w:t>提出了</w:t>
            </w:r>
            <w:r w:rsidRPr="009379BA">
              <w:rPr>
                <w:rFonts w:cs="Calibri" w:hint="eastAsia"/>
                <w:szCs w:val="24"/>
                <w:lang w:eastAsia="zh-CN"/>
              </w:rPr>
              <w:t>建议</w:t>
            </w:r>
            <w:r>
              <w:rPr>
                <w:rFonts w:cs="Calibri" w:hint="eastAsia"/>
                <w:szCs w:val="24"/>
                <w:lang w:eastAsia="zh-CN"/>
              </w:rPr>
              <w:t>。</w:t>
            </w:r>
          </w:p>
          <w:p w14:paraId="4A74E382" w14:textId="77777777"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理事会需采取的行动</w:t>
            </w:r>
          </w:p>
          <w:p w14:paraId="13DF7425" w14:textId="77777777" w:rsidR="00B943C4" w:rsidRPr="002140B3" w:rsidRDefault="00B943C4" w:rsidP="00A3430C">
            <w:pPr>
              <w:ind w:firstLineChars="200" w:firstLine="480"/>
              <w:rPr>
                <w:rFonts w:cs="Calibri"/>
                <w:szCs w:val="24"/>
                <w:lang w:eastAsia="zh-CN"/>
              </w:rPr>
            </w:pPr>
            <w:r w:rsidRPr="009379BA">
              <w:rPr>
                <w:rFonts w:cs="Calibri" w:hint="eastAsia"/>
                <w:szCs w:val="24"/>
                <w:lang w:eastAsia="zh-CN"/>
              </w:rPr>
              <w:t>请理事会</w:t>
            </w:r>
            <w:r w:rsidRPr="00AC4635">
              <w:rPr>
                <w:rFonts w:cs="Calibri" w:hint="eastAsia"/>
                <w:b/>
                <w:bCs/>
                <w:szCs w:val="24"/>
                <w:lang w:eastAsia="zh-CN"/>
              </w:rPr>
              <w:t>注意</w:t>
            </w:r>
            <w:r w:rsidRPr="002140B3">
              <w:rPr>
                <w:rFonts w:cs="Calibri"/>
                <w:szCs w:val="24"/>
                <w:lang w:eastAsia="zh-CN"/>
              </w:rPr>
              <w:t>CWG-FHR</w:t>
            </w:r>
            <w:r w:rsidRPr="009379BA">
              <w:rPr>
                <w:rFonts w:cs="Calibri" w:hint="eastAsia"/>
                <w:szCs w:val="24"/>
                <w:lang w:eastAsia="zh-CN"/>
              </w:rPr>
              <w:t>的工作</w:t>
            </w:r>
            <w:r>
              <w:rPr>
                <w:rFonts w:cs="Calibri" w:hint="eastAsia"/>
                <w:szCs w:val="24"/>
                <w:lang w:eastAsia="zh-CN"/>
              </w:rPr>
              <w:t>，</w:t>
            </w:r>
            <w:r w:rsidRPr="009379BA">
              <w:rPr>
                <w:rFonts w:cs="Calibri" w:hint="eastAsia"/>
                <w:szCs w:val="24"/>
                <w:lang w:eastAsia="zh-CN"/>
              </w:rPr>
              <w:t>酌情</w:t>
            </w:r>
            <w:r w:rsidRPr="00AC4635">
              <w:rPr>
                <w:rFonts w:cs="Calibri" w:hint="eastAsia"/>
                <w:b/>
                <w:bCs/>
                <w:szCs w:val="24"/>
                <w:lang w:eastAsia="zh-CN"/>
              </w:rPr>
              <w:t>审议</w:t>
            </w:r>
            <w:r w:rsidRPr="009379BA">
              <w:rPr>
                <w:rFonts w:cs="Calibri" w:hint="eastAsia"/>
                <w:szCs w:val="24"/>
                <w:lang w:eastAsia="zh-CN"/>
              </w:rPr>
              <w:t>报告中确定的行动</w:t>
            </w:r>
            <w:r>
              <w:rPr>
                <w:rFonts w:cs="Calibri" w:hint="eastAsia"/>
                <w:szCs w:val="24"/>
                <w:lang w:eastAsia="zh-CN"/>
              </w:rPr>
              <w:t>并</w:t>
            </w:r>
            <w:r w:rsidRPr="00AC4635">
              <w:rPr>
                <w:rFonts w:cs="Calibri" w:hint="eastAsia"/>
                <w:b/>
                <w:bCs/>
                <w:szCs w:val="24"/>
                <w:lang w:eastAsia="zh-CN"/>
              </w:rPr>
              <w:t>提出意见</w:t>
            </w:r>
            <w:r>
              <w:rPr>
                <w:rFonts w:cs="Calibri" w:hint="eastAsia"/>
                <w:szCs w:val="24"/>
                <w:lang w:eastAsia="zh-CN"/>
              </w:rPr>
              <w:t>。</w:t>
            </w:r>
          </w:p>
          <w:p w14:paraId="62956527" w14:textId="77777777"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hint="eastAsia"/>
                <w:b/>
                <w:bCs/>
                <w:sz w:val="26"/>
                <w:szCs w:val="26"/>
                <w:lang w:eastAsia="zh-CN"/>
              </w:rPr>
              <w:t>与</w:t>
            </w:r>
            <w:r w:rsidRPr="008F64AD">
              <w:rPr>
                <w:rFonts w:ascii="SimSun" w:eastAsia="SimSun" w:hAnsi="SimSun" w:cstheme="minorHAnsi"/>
                <w:b/>
                <w:bCs/>
                <w:sz w:val="26"/>
                <w:szCs w:val="26"/>
                <w:lang w:eastAsia="zh-CN"/>
              </w:rPr>
              <w:t>《战略规划》</w:t>
            </w:r>
            <w:r w:rsidRPr="008F64AD">
              <w:rPr>
                <w:rFonts w:ascii="SimSun" w:eastAsia="SimSun" w:hAnsi="SimSun" w:cstheme="minorHAnsi" w:hint="eastAsia"/>
                <w:b/>
                <w:bCs/>
                <w:sz w:val="26"/>
                <w:szCs w:val="26"/>
                <w:lang w:eastAsia="zh-CN"/>
              </w:rPr>
              <w:t>的关联</w:t>
            </w:r>
          </w:p>
          <w:p w14:paraId="70E5489A" w14:textId="77777777" w:rsidR="00B943C4" w:rsidRPr="002140B3" w:rsidRDefault="00B943C4" w:rsidP="00A3430C">
            <w:pPr>
              <w:ind w:firstLineChars="200" w:firstLine="480"/>
              <w:rPr>
                <w:rFonts w:cs="Calibri"/>
                <w:szCs w:val="24"/>
                <w:lang w:eastAsia="zh-CN"/>
              </w:rPr>
            </w:pPr>
            <w:r w:rsidRPr="009379BA">
              <w:rPr>
                <w:rFonts w:cs="Calibri" w:hint="eastAsia"/>
                <w:szCs w:val="24"/>
                <w:lang w:eastAsia="zh-CN"/>
              </w:rPr>
              <w:t>不适用</w:t>
            </w:r>
          </w:p>
          <w:p w14:paraId="25F44740" w14:textId="77777777" w:rsidR="00B943C4"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财务影响</w:t>
            </w:r>
          </w:p>
          <w:p w14:paraId="060A9F21" w14:textId="1BF520B4" w:rsidR="00E24D59" w:rsidRPr="00B943C4" w:rsidRDefault="008F64AD" w:rsidP="00A3430C">
            <w:pPr>
              <w:pStyle w:val="Subtitle"/>
              <w:framePr w:hSpace="0" w:wrap="auto" w:hAnchor="text" w:xAlign="left" w:yAlign="inline"/>
              <w:ind w:firstLineChars="200" w:firstLine="480"/>
              <w:rPr>
                <w:rFonts w:ascii="SimSun" w:eastAsia="SimSun" w:hAnsi="SimSun" w:cstheme="minorHAnsi"/>
                <w:sz w:val="24"/>
                <w:szCs w:val="24"/>
                <w:lang w:eastAsia="zh-CN"/>
              </w:rPr>
            </w:pPr>
            <w:r w:rsidRPr="00B943C4">
              <w:rPr>
                <w:rFonts w:ascii="SimSun" w:eastAsia="SimSun" w:hAnsi="SimSun" w:cstheme="minorHAnsi"/>
                <w:sz w:val="24"/>
                <w:szCs w:val="24"/>
                <w:lang w:eastAsia="zh-CN"/>
              </w:rPr>
              <w:t>无</w:t>
            </w:r>
          </w:p>
          <w:p w14:paraId="1650D296"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35AB8921"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hint="eastAsia"/>
                <w:b/>
                <w:bCs/>
                <w:sz w:val="26"/>
                <w:szCs w:val="26"/>
                <w:lang w:eastAsia="zh-CN"/>
              </w:rPr>
              <w:t>参考文件</w:t>
            </w:r>
          </w:p>
          <w:p w14:paraId="10B87927" w14:textId="4082D0A4" w:rsidR="00E24D59" w:rsidRDefault="00F55629" w:rsidP="00E31DCE">
            <w:pPr>
              <w:spacing w:after="160"/>
              <w:rPr>
                <w:lang w:eastAsia="zh-CN"/>
              </w:rPr>
            </w:pPr>
            <w:hyperlink r:id="rId8" w:history="1">
              <w:r w:rsidR="00B943C4" w:rsidRPr="00AC4635">
                <w:rPr>
                  <w:rFonts w:cs="Calibri"/>
                  <w:color w:val="0000FF"/>
                  <w:szCs w:val="24"/>
                  <w:u w:val="single"/>
                  <w:lang w:eastAsia="zh-CN"/>
                </w:rPr>
                <w:t>C22/50</w:t>
              </w:r>
            </w:hyperlink>
            <w:r w:rsidR="00B943C4" w:rsidRPr="00A3430C">
              <w:rPr>
                <w:rFonts w:ascii="STKaiti" w:eastAsia="STKaiti" w:hAnsi="STKaiti" w:hint="eastAsia"/>
                <w:lang w:eastAsia="zh-CN"/>
              </w:rPr>
              <w:t>和</w:t>
            </w:r>
            <w:r w:rsidR="00A3430C">
              <w:rPr>
                <w:rFonts w:ascii="STKaiti" w:eastAsia="STKaiti" w:hAnsi="STKaiti" w:cs="Calibri"/>
                <w:color w:val="0000FF"/>
                <w:szCs w:val="24"/>
                <w:u w:val="single"/>
                <w:lang w:eastAsia="zh-CN"/>
              </w:rPr>
              <w:fldChar w:fldCharType="begin"/>
            </w:r>
            <w:r w:rsidR="00A3430C">
              <w:rPr>
                <w:rFonts w:ascii="STKaiti" w:eastAsia="STKaiti" w:hAnsi="STKaiti" w:cs="Calibri" w:hint="eastAsia"/>
                <w:color w:val="0000FF"/>
                <w:szCs w:val="24"/>
                <w:u w:val="single"/>
                <w:lang w:eastAsia="zh-CN"/>
              </w:rPr>
              <w:instrText>HYPERLINK "https://www.itu.int/md/S23-CL-C-0129/en"</w:instrText>
            </w:r>
            <w:r w:rsidR="00A3430C">
              <w:rPr>
                <w:rFonts w:ascii="STKaiti" w:eastAsia="STKaiti" w:hAnsi="STKaiti" w:cs="Calibri"/>
                <w:color w:val="0000FF"/>
                <w:szCs w:val="24"/>
                <w:u w:val="single"/>
                <w:lang w:eastAsia="zh-CN"/>
              </w:rPr>
            </w:r>
            <w:r w:rsidR="00A3430C">
              <w:rPr>
                <w:rFonts w:ascii="STKaiti" w:eastAsia="STKaiti" w:hAnsi="STKaiti" w:cs="Calibri"/>
                <w:color w:val="0000FF"/>
                <w:szCs w:val="24"/>
                <w:u w:val="single"/>
                <w:lang w:eastAsia="zh-CN"/>
              </w:rPr>
              <w:fldChar w:fldCharType="separate"/>
            </w:r>
            <w:r w:rsidR="00B943C4" w:rsidRPr="00A3430C">
              <w:rPr>
                <w:rStyle w:val="Hyperlink"/>
                <w:rFonts w:ascii="STKaiti" w:eastAsia="STKaiti" w:hAnsi="STKaiti" w:cs="Calibri" w:hint="eastAsia"/>
                <w:szCs w:val="24"/>
                <w:lang w:eastAsia="zh-CN"/>
              </w:rPr>
              <w:t>理事会第</w:t>
            </w:r>
            <w:r w:rsidR="00B943C4" w:rsidRPr="00A3430C">
              <w:rPr>
                <w:rStyle w:val="Hyperlink"/>
                <w:rFonts w:cs="Calibri"/>
                <w:szCs w:val="24"/>
                <w:lang w:eastAsia="zh-CN"/>
              </w:rPr>
              <w:t>563</w:t>
            </w:r>
            <w:r w:rsidR="00B943C4" w:rsidRPr="00A3430C">
              <w:rPr>
                <w:rStyle w:val="Hyperlink"/>
                <w:rFonts w:ascii="STKaiti" w:eastAsia="STKaiti" w:hAnsi="STKaiti" w:cs="Calibri" w:hint="eastAsia"/>
                <w:szCs w:val="24"/>
                <w:lang w:eastAsia="zh-CN"/>
              </w:rPr>
              <w:t>号决定（</w:t>
            </w:r>
            <w:r w:rsidR="00B943C4" w:rsidRPr="00A3430C">
              <w:rPr>
                <w:rStyle w:val="Hyperlink"/>
                <w:rFonts w:cs="Calibri" w:hint="eastAsia"/>
                <w:szCs w:val="24"/>
                <w:lang w:eastAsia="zh-CN"/>
              </w:rPr>
              <w:t>2023</w:t>
            </w:r>
            <w:r w:rsidR="00B943C4" w:rsidRPr="00A3430C">
              <w:rPr>
                <w:rStyle w:val="Hyperlink"/>
                <w:rFonts w:ascii="STKaiti" w:eastAsia="STKaiti" w:hAnsi="STKaiti" w:cs="Calibri" w:hint="eastAsia"/>
                <w:szCs w:val="24"/>
                <w:lang w:eastAsia="zh-CN"/>
              </w:rPr>
              <w:t>年修改版）</w:t>
            </w:r>
            <w:r w:rsidR="00A3430C">
              <w:rPr>
                <w:rFonts w:ascii="STKaiti" w:eastAsia="STKaiti" w:hAnsi="STKaiti" w:cs="Calibri"/>
                <w:color w:val="0000FF"/>
                <w:szCs w:val="24"/>
                <w:u w:val="single"/>
                <w:lang w:eastAsia="zh-CN"/>
              </w:rPr>
              <w:fldChar w:fldCharType="end"/>
            </w:r>
          </w:p>
        </w:tc>
      </w:tr>
      <w:bookmarkEnd w:id="2"/>
      <w:bookmarkEnd w:id="6"/>
    </w:tbl>
    <w:p w14:paraId="4CEC11E0"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p>
    <w:p w14:paraId="1776AFAB"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1C83736E" w14:textId="77777777" w:rsidR="00114266" w:rsidRPr="009379BA" w:rsidRDefault="00114266" w:rsidP="00114266">
      <w:pPr>
        <w:pStyle w:val="Heading1"/>
        <w:rPr>
          <w:rFonts w:cs="Calibri"/>
          <w:lang w:eastAsia="zh-CN"/>
        </w:rPr>
      </w:pPr>
      <w:r w:rsidRPr="002140B3">
        <w:rPr>
          <w:rFonts w:cs="Calibri"/>
          <w:lang w:eastAsia="zh-CN"/>
        </w:rPr>
        <w:lastRenderedPageBreak/>
        <w:t>1</w:t>
      </w:r>
      <w:r w:rsidRPr="002140B3">
        <w:rPr>
          <w:rFonts w:cs="Calibri"/>
          <w:lang w:eastAsia="zh-CN"/>
        </w:rPr>
        <w:tab/>
      </w:r>
      <w:r w:rsidRPr="00AC4635">
        <w:rPr>
          <w:rFonts w:hint="eastAsia"/>
          <w:lang w:eastAsia="zh-CN"/>
        </w:rPr>
        <w:t>《财务规则和财务细则》</w:t>
      </w:r>
      <w:r>
        <w:rPr>
          <w:rFonts w:hint="eastAsia"/>
          <w:lang w:eastAsia="zh-CN"/>
        </w:rPr>
        <w:t>：</w:t>
      </w:r>
    </w:p>
    <w:p w14:paraId="05805BDB" w14:textId="72B7C9EF" w:rsidR="00114266" w:rsidRPr="009379BA" w:rsidRDefault="00114266" w:rsidP="00114266">
      <w:pPr>
        <w:rPr>
          <w:rFonts w:cs="Calibri"/>
          <w:lang w:eastAsia="zh-CN"/>
        </w:rPr>
      </w:pPr>
      <w:r w:rsidRPr="002140B3">
        <w:rPr>
          <w:rFonts w:cs="Calibri"/>
          <w:lang w:eastAsia="zh-CN"/>
        </w:rPr>
        <w:t>1.1</w:t>
      </w:r>
      <w:r w:rsidRPr="002140B3">
        <w:rPr>
          <w:rFonts w:cs="Calibri"/>
          <w:lang w:eastAsia="zh-CN"/>
        </w:rPr>
        <w:tab/>
        <w:t>2024</w:t>
      </w:r>
      <w:r w:rsidRPr="009379BA">
        <w:rPr>
          <w:rFonts w:hint="eastAsia"/>
          <w:lang w:eastAsia="zh-CN"/>
        </w:rPr>
        <w:t>年</w:t>
      </w:r>
      <w:r w:rsidRPr="00AC4635">
        <w:rPr>
          <w:rFonts w:cs="Calibri" w:hint="eastAsia"/>
          <w:lang w:eastAsia="zh-CN"/>
        </w:rPr>
        <w:t>1</w:t>
      </w:r>
      <w:r w:rsidRPr="00AC4635">
        <w:rPr>
          <w:rFonts w:hint="eastAsia"/>
          <w:lang w:eastAsia="zh-CN"/>
        </w:rPr>
        <w:t>月</w:t>
      </w:r>
      <w:r>
        <w:rPr>
          <w:rFonts w:hint="eastAsia"/>
          <w:lang w:eastAsia="zh-CN"/>
        </w:rPr>
        <w:t>的</w:t>
      </w:r>
      <w:r w:rsidRPr="002140B3">
        <w:rPr>
          <w:rFonts w:cs="Calibri"/>
          <w:lang w:eastAsia="zh-CN"/>
        </w:rPr>
        <w:t>CWG-FHR</w:t>
      </w:r>
      <w:r w:rsidRPr="009379BA">
        <w:rPr>
          <w:rFonts w:hint="eastAsia"/>
          <w:lang w:eastAsia="zh-CN"/>
        </w:rPr>
        <w:t>会议</w:t>
      </w:r>
      <w:r>
        <w:rPr>
          <w:rFonts w:hint="eastAsia"/>
          <w:lang w:eastAsia="zh-CN"/>
        </w:rPr>
        <w:t>设立</w:t>
      </w:r>
      <w:r w:rsidRPr="009379BA">
        <w:rPr>
          <w:rFonts w:hint="eastAsia"/>
          <w:lang w:eastAsia="zh-CN"/>
        </w:rPr>
        <w:t>了</w:t>
      </w:r>
      <w:r>
        <w:rPr>
          <w:rFonts w:hint="eastAsia"/>
          <w:lang w:eastAsia="zh-CN"/>
        </w:rPr>
        <w:t>一个</w:t>
      </w:r>
      <w:r w:rsidRPr="009379BA">
        <w:rPr>
          <w:rFonts w:hint="eastAsia"/>
          <w:lang w:eastAsia="zh-CN"/>
        </w:rPr>
        <w:t>在线信函通信组</w:t>
      </w:r>
      <w:r>
        <w:rPr>
          <w:rFonts w:hint="eastAsia"/>
          <w:lang w:eastAsia="zh-CN"/>
        </w:rPr>
        <w:t>，以审议</w:t>
      </w:r>
      <w:r w:rsidRPr="009379BA">
        <w:rPr>
          <w:rFonts w:hint="eastAsia"/>
          <w:lang w:eastAsia="zh-CN"/>
        </w:rPr>
        <w:t>并继续讨论</w:t>
      </w:r>
      <w:hyperlink r:id="rId9" w:history="1">
        <w:r w:rsidRPr="00F6320B">
          <w:rPr>
            <w:rStyle w:val="Hyperlink"/>
            <w:rFonts w:cs="Calibri"/>
            <w:lang w:eastAsia="zh-CN"/>
          </w:rPr>
          <w:t>CWG-FHR-17/10</w:t>
        </w:r>
      </w:hyperlink>
      <w:r w:rsidRPr="009379BA">
        <w:rPr>
          <w:rFonts w:hint="eastAsia"/>
          <w:lang w:eastAsia="zh-CN"/>
        </w:rPr>
        <w:t>号文件中</w:t>
      </w:r>
      <w:r>
        <w:rPr>
          <w:rFonts w:hint="eastAsia"/>
          <w:lang w:eastAsia="zh-CN"/>
        </w:rPr>
        <w:t>对《</w:t>
      </w:r>
      <w:r w:rsidRPr="009379BA">
        <w:rPr>
          <w:rFonts w:hint="eastAsia"/>
          <w:lang w:eastAsia="zh-CN"/>
        </w:rPr>
        <w:t>财务规则</w:t>
      </w:r>
      <w:r>
        <w:rPr>
          <w:rFonts w:hint="eastAsia"/>
          <w:lang w:eastAsia="zh-CN"/>
        </w:rPr>
        <w:t>》的</w:t>
      </w:r>
      <w:r w:rsidRPr="009379BA">
        <w:rPr>
          <w:rFonts w:hint="eastAsia"/>
          <w:lang w:eastAsia="zh-CN"/>
        </w:rPr>
        <w:t>拟议修改，以便批准提交理事会</w:t>
      </w:r>
      <w:r w:rsidRPr="002140B3">
        <w:rPr>
          <w:rFonts w:cs="Calibri"/>
          <w:lang w:eastAsia="zh-CN"/>
        </w:rPr>
        <w:t>2024</w:t>
      </w:r>
      <w:r w:rsidRPr="009379BA">
        <w:rPr>
          <w:rFonts w:hint="eastAsia"/>
          <w:lang w:eastAsia="zh-CN"/>
        </w:rPr>
        <w:t>年会议的建议。该信函通信组由</w:t>
      </w:r>
      <w:r w:rsidRPr="002140B3">
        <w:rPr>
          <w:rFonts w:cs="Calibri"/>
          <w:lang w:eastAsia="zh-CN"/>
        </w:rPr>
        <w:t>66</w:t>
      </w:r>
      <w:r w:rsidRPr="009379BA">
        <w:rPr>
          <w:rFonts w:hint="eastAsia"/>
          <w:lang w:eastAsia="zh-CN"/>
        </w:rPr>
        <w:t>名参与者</w:t>
      </w:r>
      <w:r>
        <w:rPr>
          <w:rFonts w:hint="eastAsia"/>
          <w:lang w:eastAsia="zh-CN"/>
        </w:rPr>
        <w:t>组成，</w:t>
      </w:r>
      <w:r w:rsidRPr="009379BA">
        <w:rPr>
          <w:rFonts w:hint="eastAsia"/>
          <w:lang w:eastAsia="zh-CN"/>
        </w:rPr>
        <w:t>于</w:t>
      </w:r>
      <w:r w:rsidRPr="002140B3">
        <w:rPr>
          <w:rFonts w:cs="Calibri"/>
          <w:lang w:eastAsia="zh-CN"/>
        </w:rPr>
        <w:t>2024</w:t>
      </w:r>
      <w:r w:rsidRPr="009379BA">
        <w:rPr>
          <w:rFonts w:hint="eastAsia"/>
          <w:lang w:eastAsia="zh-CN"/>
        </w:rPr>
        <w:t>年</w:t>
      </w:r>
      <w:r w:rsidRPr="008C7A8E">
        <w:rPr>
          <w:rFonts w:cs="Calibri" w:hint="eastAsia"/>
          <w:lang w:eastAsia="zh-CN"/>
        </w:rPr>
        <w:t>2</w:t>
      </w:r>
      <w:r w:rsidRPr="009379BA">
        <w:rPr>
          <w:rFonts w:hint="eastAsia"/>
          <w:lang w:eastAsia="zh-CN"/>
        </w:rPr>
        <w:t>月至</w:t>
      </w:r>
      <w:r w:rsidRPr="008C7A8E">
        <w:rPr>
          <w:rFonts w:cs="Calibri" w:hint="eastAsia"/>
          <w:lang w:eastAsia="zh-CN"/>
        </w:rPr>
        <w:t>4</w:t>
      </w:r>
      <w:r w:rsidRPr="009379BA">
        <w:rPr>
          <w:rFonts w:hint="eastAsia"/>
          <w:lang w:eastAsia="zh-CN"/>
        </w:rPr>
        <w:t>月通过</w:t>
      </w:r>
      <w:r w:rsidRPr="008C7A8E">
        <w:rPr>
          <w:rFonts w:hint="eastAsia"/>
          <w:lang w:eastAsia="zh-CN"/>
        </w:rPr>
        <w:t>信函通信页面</w:t>
      </w:r>
      <w:r w:rsidRPr="009379BA">
        <w:rPr>
          <w:rFonts w:hint="eastAsia"/>
          <w:lang w:eastAsia="zh-CN"/>
        </w:rPr>
        <w:t>开展工作</w:t>
      </w:r>
      <w:r>
        <w:rPr>
          <w:rFonts w:hint="eastAsia"/>
          <w:lang w:eastAsia="zh-CN"/>
        </w:rPr>
        <w:t>，</w:t>
      </w:r>
      <w:r w:rsidRPr="009379BA">
        <w:rPr>
          <w:rFonts w:hint="eastAsia"/>
          <w:lang w:eastAsia="zh-CN"/>
        </w:rPr>
        <w:t>以</w:t>
      </w:r>
      <w:r>
        <w:rPr>
          <w:rFonts w:hint="eastAsia"/>
          <w:lang w:eastAsia="zh-CN"/>
        </w:rPr>
        <w:t>便于</w:t>
      </w:r>
      <w:r w:rsidRPr="009379BA">
        <w:rPr>
          <w:rFonts w:hint="eastAsia"/>
          <w:lang w:eastAsia="zh-CN"/>
        </w:rPr>
        <w:t>发布拟议</w:t>
      </w:r>
      <w:r>
        <w:rPr>
          <w:rFonts w:hint="eastAsia"/>
          <w:lang w:eastAsia="zh-CN"/>
        </w:rPr>
        <w:t>修改、修改理由、</w:t>
      </w:r>
      <w:r w:rsidRPr="009379BA">
        <w:rPr>
          <w:rFonts w:hint="eastAsia"/>
          <w:lang w:eastAsia="zh-CN"/>
        </w:rPr>
        <w:t>问题</w:t>
      </w:r>
      <w:r>
        <w:rPr>
          <w:rFonts w:hint="eastAsia"/>
          <w:lang w:eastAsia="zh-CN"/>
        </w:rPr>
        <w:t>、意见</w:t>
      </w:r>
      <w:r w:rsidRPr="009379BA">
        <w:rPr>
          <w:rFonts w:hint="eastAsia"/>
          <w:lang w:eastAsia="zh-CN"/>
        </w:rPr>
        <w:t>和其他讨论</w:t>
      </w:r>
      <w:r>
        <w:rPr>
          <w:rFonts w:hint="eastAsia"/>
          <w:lang w:eastAsia="zh-CN"/>
        </w:rPr>
        <w:t>。</w:t>
      </w:r>
      <w:r w:rsidRPr="009379BA">
        <w:rPr>
          <w:rFonts w:hint="eastAsia"/>
          <w:lang w:eastAsia="zh-CN"/>
        </w:rPr>
        <w:t>最</w:t>
      </w:r>
      <w:r>
        <w:rPr>
          <w:rFonts w:hint="eastAsia"/>
          <w:lang w:eastAsia="zh-CN"/>
        </w:rPr>
        <w:t>终</w:t>
      </w:r>
      <w:r w:rsidRPr="009379BA">
        <w:rPr>
          <w:rFonts w:hint="eastAsia"/>
          <w:lang w:eastAsia="zh-CN"/>
        </w:rPr>
        <w:t>建议于</w:t>
      </w:r>
      <w:r w:rsidRPr="002140B3">
        <w:rPr>
          <w:rFonts w:cs="Calibri"/>
          <w:lang w:eastAsia="zh-CN"/>
        </w:rPr>
        <w:t>2024</w:t>
      </w:r>
      <w:r w:rsidRPr="009379BA">
        <w:rPr>
          <w:rFonts w:hint="eastAsia"/>
          <w:lang w:eastAsia="zh-CN"/>
        </w:rPr>
        <w:t>年</w:t>
      </w:r>
      <w:r w:rsidRPr="002140B3">
        <w:rPr>
          <w:rFonts w:cs="Calibri"/>
          <w:lang w:eastAsia="zh-CN"/>
        </w:rPr>
        <w:t>4</w:t>
      </w:r>
      <w:r w:rsidRPr="009379BA">
        <w:rPr>
          <w:rFonts w:hint="eastAsia"/>
          <w:lang w:eastAsia="zh-CN"/>
        </w:rPr>
        <w:t>月</w:t>
      </w:r>
      <w:r w:rsidRPr="002140B3">
        <w:rPr>
          <w:rFonts w:cs="Calibri"/>
          <w:lang w:eastAsia="zh-CN"/>
        </w:rPr>
        <w:t>24</w:t>
      </w:r>
      <w:r w:rsidRPr="009379BA">
        <w:rPr>
          <w:rFonts w:hint="eastAsia"/>
          <w:lang w:eastAsia="zh-CN"/>
        </w:rPr>
        <w:t>日</w:t>
      </w:r>
      <w:r>
        <w:rPr>
          <w:rFonts w:hint="eastAsia"/>
          <w:lang w:eastAsia="zh-CN"/>
        </w:rPr>
        <w:t>发</w:t>
      </w:r>
      <w:r w:rsidRPr="009379BA">
        <w:rPr>
          <w:rFonts w:hint="eastAsia"/>
          <w:lang w:eastAsia="zh-CN"/>
        </w:rPr>
        <w:t>布在信函通信</w:t>
      </w:r>
      <w:r>
        <w:rPr>
          <w:rFonts w:hint="eastAsia"/>
          <w:lang w:eastAsia="zh-CN"/>
        </w:rPr>
        <w:t>页面</w:t>
      </w:r>
      <w:r w:rsidRPr="009379BA">
        <w:rPr>
          <w:rFonts w:hint="eastAsia"/>
          <w:lang w:eastAsia="zh-CN"/>
        </w:rPr>
        <w:t>上</w:t>
      </w:r>
      <w:r>
        <w:rPr>
          <w:rFonts w:hint="eastAsia"/>
          <w:lang w:eastAsia="zh-CN"/>
        </w:rPr>
        <w:t>，</w:t>
      </w:r>
      <w:r w:rsidRPr="009379BA">
        <w:rPr>
          <w:rFonts w:hint="eastAsia"/>
          <w:lang w:eastAsia="zh-CN"/>
        </w:rPr>
        <w:t>并</w:t>
      </w:r>
      <w:r>
        <w:rPr>
          <w:rFonts w:hint="eastAsia"/>
          <w:lang w:eastAsia="zh-CN"/>
        </w:rPr>
        <w:t>邀请</w:t>
      </w:r>
      <w:r w:rsidRPr="009379BA">
        <w:rPr>
          <w:rFonts w:hint="eastAsia"/>
          <w:lang w:eastAsia="zh-CN"/>
        </w:rPr>
        <w:t>所有成员提出最终意见。没有成员表示反对。应多个成员国的要求</w:t>
      </w:r>
      <w:r>
        <w:rPr>
          <w:rFonts w:hint="eastAsia"/>
          <w:lang w:eastAsia="zh-CN"/>
        </w:rPr>
        <w:t>，</w:t>
      </w:r>
      <w:r w:rsidRPr="009379BA">
        <w:rPr>
          <w:rFonts w:hint="eastAsia"/>
          <w:lang w:eastAsia="zh-CN"/>
        </w:rPr>
        <w:t>在报告中纳入了</w:t>
      </w:r>
      <w:r>
        <w:rPr>
          <w:rFonts w:hint="eastAsia"/>
          <w:lang w:eastAsia="zh-CN"/>
        </w:rPr>
        <w:t>一份</w:t>
      </w:r>
      <w:r w:rsidRPr="009379BA">
        <w:rPr>
          <w:rFonts w:hint="eastAsia"/>
          <w:lang w:eastAsia="zh-CN"/>
        </w:rPr>
        <w:t>附加文件</w:t>
      </w:r>
      <w:r>
        <w:rPr>
          <w:rFonts w:hint="eastAsia"/>
          <w:lang w:eastAsia="zh-CN"/>
        </w:rPr>
        <w:t>（</w:t>
      </w:r>
      <w:r w:rsidR="00F55629">
        <w:fldChar w:fldCharType="begin"/>
      </w:r>
      <w:r w:rsidR="00F55629">
        <w:rPr>
          <w:lang w:eastAsia="zh-CN"/>
        </w:rPr>
        <w:instrText>HYPERLINK "https://www.itu.int/en/council/ties/Documents/2024/Summary-and-Position-paper.docx"</w:instrText>
      </w:r>
      <w:r w:rsidR="00F55629">
        <w:fldChar w:fldCharType="separate"/>
      </w:r>
      <w:r w:rsidRPr="002652F7">
        <w:rPr>
          <w:rStyle w:val="Hyperlink"/>
          <w:rFonts w:ascii="SimSun" w:hAnsi="SimSun" w:cs="Microsoft YaHei" w:hint="eastAsia"/>
          <w:lang w:eastAsia="zh-CN"/>
        </w:rPr>
        <w:t>概要和立场文件</w:t>
      </w:r>
      <w:r w:rsidRPr="00002171">
        <w:rPr>
          <w:rStyle w:val="Hyperlink"/>
          <w:rFonts w:cs="Calibri"/>
          <w:lang w:eastAsia="zh-CN"/>
        </w:rPr>
        <w:t xml:space="preserve"> – </w:t>
      </w:r>
      <w:r w:rsidRPr="002652F7">
        <w:rPr>
          <w:rStyle w:val="Hyperlink"/>
          <w:rFonts w:ascii="SimSun" w:hAnsi="SimSun" w:cs="Microsoft YaHei" w:hint="eastAsia"/>
          <w:lang w:eastAsia="zh-CN"/>
        </w:rPr>
        <w:t>对</w:t>
      </w:r>
      <w:r w:rsidRPr="00002171">
        <w:rPr>
          <w:rStyle w:val="Hyperlink"/>
          <w:rFonts w:cs="Calibri"/>
          <w:lang w:eastAsia="zh-CN"/>
        </w:rPr>
        <w:t>FRFR</w:t>
      </w:r>
      <w:r w:rsidR="00F55629">
        <w:rPr>
          <w:rStyle w:val="Hyperlink"/>
          <w:rFonts w:cs="Calibri"/>
          <w:lang w:eastAsia="zh-CN"/>
        </w:rPr>
        <w:fldChar w:fldCharType="end"/>
      </w:r>
      <w:r w:rsidRPr="002652F7">
        <w:rPr>
          <w:rStyle w:val="Hyperlink"/>
          <w:rFonts w:ascii="SimSun" w:hAnsi="SimSun" w:cs="Microsoft YaHei" w:hint="eastAsia"/>
          <w:lang w:eastAsia="zh-CN"/>
        </w:rPr>
        <w:t>的拟议修改</w:t>
      </w:r>
      <w:r>
        <w:rPr>
          <w:rFonts w:hint="eastAsia"/>
          <w:lang w:eastAsia="zh-CN"/>
        </w:rPr>
        <w:t>），</w:t>
      </w:r>
      <w:r w:rsidRPr="009379BA">
        <w:rPr>
          <w:rFonts w:hint="eastAsia"/>
          <w:lang w:eastAsia="zh-CN"/>
        </w:rPr>
        <w:t>作为</w:t>
      </w:r>
      <w:r w:rsidR="00F2232E">
        <w:fldChar w:fldCharType="begin"/>
      </w:r>
      <w:r w:rsidR="00F2232E">
        <w:rPr>
          <w:lang w:eastAsia="zh-CN"/>
        </w:rPr>
        <w:instrText>HYPERLINK "https://www.itu.int/md/S24-CWGFHR18-C-0002/en"</w:instrText>
      </w:r>
      <w:r w:rsidR="00F2232E">
        <w:fldChar w:fldCharType="separate"/>
      </w:r>
      <w:r w:rsidRPr="008C7A8E">
        <w:rPr>
          <w:rStyle w:val="Hyperlink"/>
          <w:rFonts w:ascii="SimSun" w:hAnsi="SimSun" w:cs="Microsoft YaHei" w:hint="eastAsia"/>
          <w:lang w:eastAsia="zh-CN"/>
        </w:rPr>
        <w:t>附件</w:t>
      </w:r>
      <w:r w:rsidRPr="002140B3">
        <w:rPr>
          <w:rStyle w:val="Hyperlink"/>
          <w:rFonts w:cs="Calibri"/>
          <w:lang w:eastAsia="zh-CN"/>
        </w:rPr>
        <w:t>B</w:t>
      </w:r>
      <w:r w:rsidR="00F2232E">
        <w:rPr>
          <w:rStyle w:val="Hyperlink"/>
          <w:rFonts w:cs="Calibri"/>
          <w:lang w:eastAsia="zh-CN"/>
        </w:rPr>
        <w:fldChar w:fldCharType="end"/>
      </w:r>
      <w:r>
        <w:rPr>
          <w:rFonts w:cs="Calibri" w:hint="eastAsia"/>
          <w:lang w:eastAsia="zh-CN"/>
        </w:rPr>
        <w:t>。</w:t>
      </w:r>
      <w:r w:rsidRPr="00F6320B">
        <w:rPr>
          <w:rFonts w:cs="Calibri"/>
          <w:b/>
          <w:bCs/>
          <w:spacing w:val="-2"/>
          <w:lang w:eastAsia="zh-CN"/>
        </w:rPr>
        <w:t>CWG-FHR</w:t>
      </w:r>
      <w:r w:rsidRPr="005D2FE1">
        <w:rPr>
          <w:rFonts w:hint="eastAsia"/>
          <w:b/>
          <w:bCs/>
          <w:lang w:eastAsia="zh-CN"/>
        </w:rPr>
        <w:t>建议理事会</w:t>
      </w:r>
      <w:r>
        <w:rPr>
          <w:rFonts w:eastAsiaTheme="minorEastAsia" w:cs="Calibri" w:hint="eastAsia"/>
          <w:b/>
          <w:bCs/>
          <w:spacing w:val="-2"/>
          <w:lang w:eastAsia="zh-CN"/>
        </w:rPr>
        <w:t>20</w:t>
      </w:r>
      <w:r w:rsidRPr="00F6320B">
        <w:rPr>
          <w:rFonts w:cs="Calibri"/>
          <w:b/>
          <w:bCs/>
          <w:spacing w:val="-2"/>
          <w:lang w:eastAsia="zh-CN"/>
        </w:rPr>
        <w:t>24</w:t>
      </w:r>
      <w:r w:rsidRPr="005D2FE1">
        <w:rPr>
          <w:rFonts w:hint="eastAsia"/>
          <w:b/>
          <w:bCs/>
          <w:lang w:eastAsia="zh-CN"/>
        </w:rPr>
        <w:t>年会议批准</w:t>
      </w:r>
      <w:r w:rsidRPr="009379BA">
        <w:rPr>
          <w:rFonts w:hint="eastAsia"/>
          <w:lang w:eastAsia="zh-CN"/>
        </w:rPr>
        <w:t>对</w:t>
      </w:r>
      <w:r w:rsidRPr="002140B3">
        <w:rPr>
          <w:rFonts w:cs="Calibri"/>
          <w:lang w:eastAsia="zh-CN"/>
        </w:rPr>
        <w:t>20</w:t>
      </w:r>
      <w:r w:rsidR="00F2232E">
        <w:rPr>
          <w:rFonts w:cs="Calibri"/>
          <w:lang w:eastAsia="zh-CN"/>
        </w:rPr>
        <w:t>2</w:t>
      </w:r>
      <w:r>
        <w:rPr>
          <w:rFonts w:cs="Calibri"/>
          <w:lang w:eastAsia="zh-CN"/>
        </w:rPr>
        <w:t>2</w:t>
      </w:r>
      <w:r w:rsidRPr="009379BA">
        <w:rPr>
          <w:rFonts w:hint="eastAsia"/>
          <w:lang w:eastAsia="zh-CN"/>
        </w:rPr>
        <w:t>年版《财务规则和财务细则》</w:t>
      </w:r>
      <w:r>
        <w:rPr>
          <w:rFonts w:hint="eastAsia"/>
          <w:lang w:eastAsia="zh-CN"/>
        </w:rPr>
        <w:t>（</w:t>
      </w:r>
      <w:r w:rsidR="00F55629">
        <w:fldChar w:fldCharType="begin"/>
      </w:r>
      <w:r w:rsidR="00F55629">
        <w:rPr>
          <w:lang w:eastAsia="zh-CN"/>
        </w:rPr>
        <w:instrText>HYPERLINK "https://www.itu.int/en/council/ties/Documents/Financial-regulations/S-GEN-REG_RGTFIN-2022-PDF-C.pdf"</w:instrText>
      </w:r>
      <w:r w:rsidR="00F55629">
        <w:fldChar w:fldCharType="separate"/>
      </w:r>
      <w:r w:rsidRPr="00F2232E">
        <w:rPr>
          <w:rStyle w:val="Hyperlink"/>
          <w:rFonts w:cs="Calibri"/>
          <w:lang w:eastAsia="zh-CN"/>
        </w:rPr>
        <w:t>FRFR</w:t>
      </w:r>
      <w:r w:rsidR="00F55629">
        <w:rPr>
          <w:rStyle w:val="Hyperlink"/>
          <w:rFonts w:cs="Calibri"/>
          <w:lang w:eastAsia="zh-CN"/>
        </w:rPr>
        <w:fldChar w:fldCharType="end"/>
      </w:r>
      <w:r>
        <w:rPr>
          <w:rFonts w:hint="eastAsia"/>
          <w:lang w:eastAsia="zh-CN"/>
        </w:rPr>
        <w:t>）</w:t>
      </w:r>
      <w:r w:rsidRPr="009379BA">
        <w:rPr>
          <w:rFonts w:hint="eastAsia"/>
          <w:lang w:eastAsia="zh-CN"/>
        </w:rPr>
        <w:t>的拟议更新</w:t>
      </w:r>
      <w:r>
        <w:rPr>
          <w:rFonts w:hint="eastAsia"/>
          <w:lang w:eastAsia="zh-CN"/>
        </w:rPr>
        <w:t>。</w:t>
      </w:r>
    </w:p>
    <w:p w14:paraId="35AAF62F" w14:textId="77777777" w:rsidR="00114266" w:rsidRPr="00114266" w:rsidRDefault="00114266" w:rsidP="00114266">
      <w:pPr>
        <w:pStyle w:val="Headingb"/>
        <w:rPr>
          <w:lang w:eastAsia="zh-CN"/>
        </w:rPr>
      </w:pPr>
      <w:r w:rsidRPr="00114266">
        <w:rPr>
          <w:rFonts w:hint="eastAsia"/>
          <w:lang w:eastAsia="zh-CN"/>
        </w:rPr>
        <w:t>建议：</w:t>
      </w:r>
    </w:p>
    <w:p w14:paraId="4A209C6C" w14:textId="4A149892" w:rsidR="00114266" w:rsidRPr="002140B3" w:rsidRDefault="00114266" w:rsidP="00114266">
      <w:pPr>
        <w:pStyle w:val="Headingb"/>
        <w:rPr>
          <w:lang w:eastAsia="zh-CN"/>
        </w:rPr>
      </w:pPr>
      <w:r w:rsidRPr="009379BA">
        <w:rPr>
          <w:rFonts w:hint="eastAsia"/>
          <w:lang w:eastAsia="zh-CN"/>
        </w:rPr>
        <w:t>序言（无直接相关的</w:t>
      </w:r>
      <w:r w:rsidRPr="002140B3">
        <w:rPr>
          <w:lang w:eastAsia="zh-CN"/>
        </w:rPr>
        <w:t>IPSAS</w:t>
      </w:r>
      <w:r w:rsidRPr="009379BA">
        <w:rPr>
          <w:rFonts w:hint="eastAsia"/>
          <w:lang w:eastAsia="zh-CN"/>
        </w:rPr>
        <w:t>准则）</w:t>
      </w:r>
    </w:p>
    <w:p w14:paraId="601DAC61" w14:textId="3B712DD7" w:rsidR="00114266" w:rsidRPr="002140B3" w:rsidRDefault="00114266" w:rsidP="00AF6F3B">
      <w:pPr>
        <w:pStyle w:val="enumlev1"/>
        <w:rPr>
          <w:lang w:eastAsia="zh-CN"/>
        </w:rPr>
      </w:pPr>
      <w:r w:rsidRPr="002140B3">
        <w:rPr>
          <w:lang w:eastAsia="zh-CN"/>
        </w:rPr>
        <w:t>•</w:t>
      </w:r>
      <w:r>
        <w:rPr>
          <w:lang w:eastAsia="zh-CN"/>
        </w:rPr>
        <w:tab/>
      </w:r>
      <w:r w:rsidRPr="009379BA">
        <w:rPr>
          <w:rFonts w:hint="eastAsia"/>
          <w:lang w:eastAsia="zh-CN"/>
        </w:rPr>
        <w:t>删除第</w:t>
      </w:r>
      <w:r w:rsidRPr="002140B3">
        <w:rPr>
          <w:lang w:eastAsia="zh-CN"/>
        </w:rPr>
        <w:t>3</w:t>
      </w:r>
      <w:r w:rsidRPr="009379BA">
        <w:rPr>
          <w:rFonts w:hint="eastAsia"/>
          <w:lang w:eastAsia="zh-CN"/>
        </w:rPr>
        <w:t>段第二句</w:t>
      </w:r>
      <w:r>
        <w:rPr>
          <w:rFonts w:hint="eastAsia"/>
          <w:lang w:eastAsia="zh-CN"/>
        </w:rPr>
        <w:t>，</w:t>
      </w:r>
      <w:r w:rsidRPr="009379BA">
        <w:rPr>
          <w:rFonts w:hint="eastAsia"/>
          <w:lang w:eastAsia="zh-CN"/>
        </w:rPr>
        <w:t>因为国际电联管理的所有资金</w:t>
      </w:r>
      <w:r>
        <w:rPr>
          <w:rFonts w:hint="eastAsia"/>
          <w:lang w:eastAsia="zh-CN"/>
        </w:rPr>
        <w:t>（</w:t>
      </w:r>
      <w:r w:rsidRPr="009379BA">
        <w:rPr>
          <w:rFonts w:hint="eastAsia"/>
          <w:lang w:eastAsia="zh-CN"/>
        </w:rPr>
        <w:t>包括项目资金</w:t>
      </w:r>
      <w:r>
        <w:rPr>
          <w:rFonts w:hint="eastAsia"/>
          <w:lang w:eastAsia="zh-CN"/>
        </w:rPr>
        <w:t>）</w:t>
      </w:r>
      <w:r w:rsidRPr="009379BA">
        <w:rPr>
          <w:rFonts w:hint="eastAsia"/>
          <w:lang w:eastAsia="zh-CN"/>
        </w:rPr>
        <w:t>均应按照国际电联《财务规则》进行管理</w:t>
      </w:r>
      <w:r>
        <w:rPr>
          <w:rFonts w:hint="eastAsia"/>
          <w:lang w:eastAsia="zh-CN"/>
        </w:rPr>
        <w:t>。</w:t>
      </w:r>
    </w:p>
    <w:p w14:paraId="3C1BC47A" w14:textId="7465C309" w:rsidR="00114266" w:rsidRPr="002140B3" w:rsidRDefault="00114266" w:rsidP="00AF6F3B">
      <w:pPr>
        <w:pStyle w:val="enumlev1"/>
        <w:rPr>
          <w:lang w:eastAsia="zh-CN"/>
        </w:rPr>
      </w:pPr>
      <w:r w:rsidRPr="002140B3">
        <w:rPr>
          <w:lang w:eastAsia="zh-CN"/>
        </w:rPr>
        <w:t>•</w:t>
      </w:r>
      <w:r>
        <w:rPr>
          <w:lang w:eastAsia="zh-CN"/>
        </w:rPr>
        <w:tab/>
      </w:r>
      <w:r>
        <w:rPr>
          <w:rFonts w:hint="eastAsia"/>
          <w:b/>
          <w:bCs/>
          <w:lang w:eastAsia="zh-CN"/>
        </w:rPr>
        <w:t>建议：</w:t>
      </w:r>
      <w:r w:rsidRPr="009379BA">
        <w:rPr>
          <w:rFonts w:hint="eastAsia"/>
          <w:lang w:eastAsia="zh-CN"/>
        </w:rPr>
        <w:t>2024</w:t>
      </w:r>
      <w:r w:rsidRPr="009379BA">
        <w:rPr>
          <w:rFonts w:hint="eastAsia"/>
          <w:lang w:eastAsia="zh-CN"/>
        </w:rPr>
        <w:t>年</w:t>
      </w:r>
      <w:r w:rsidRPr="009379BA">
        <w:rPr>
          <w:rFonts w:hint="eastAsia"/>
          <w:lang w:eastAsia="zh-CN"/>
        </w:rPr>
        <w:t>4</w:t>
      </w:r>
      <w:r w:rsidRPr="009379BA">
        <w:rPr>
          <w:rFonts w:hint="eastAsia"/>
          <w:lang w:eastAsia="zh-CN"/>
        </w:rPr>
        <w:t>月</w:t>
      </w:r>
      <w:r w:rsidRPr="009379BA">
        <w:rPr>
          <w:rFonts w:hint="eastAsia"/>
          <w:lang w:eastAsia="zh-CN"/>
        </w:rPr>
        <w:t>2</w:t>
      </w:r>
      <w:r w:rsidRPr="009379BA">
        <w:rPr>
          <w:rFonts w:hint="eastAsia"/>
          <w:lang w:eastAsia="zh-CN"/>
        </w:rPr>
        <w:t>日举行的</w:t>
      </w:r>
      <w:r w:rsidRPr="002140B3">
        <w:rPr>
          <w:lang w:eastAsia="zh-CN"/>
        </w:rPr>
        <w:t>CWG-FHR</w:t>
      </w:r>
      <w:r w:rsidRPr="009379BA">
        <w:rPr>
          <w:rFonts w:hint="eastAsia"/>
          <w:lang w:eastAsia="zh-CN"/>
        </w:rPr>
        <w:t>信函通信组虚拟会议的结果是接受删除该</w:t>
      </w:r>
      <w:r>
        <w:rPr>
          <w:rFonts w:hint="eastAsia"/>
          <w:lang w:eastAsia="zh-CN"/>
        </w:rPr>
        <w:t>段</w:t>
      </w:r>
      <w:r w:rsidRPr="009379BA">
        <w:rPr>
          <w:rFonts w:hint="eastAsia"/>
          <w:lang w:eastAsia="zh-CN"/>
        </w:rPr>
        <w:t>内容</w:t>
      </w:r>
      <w:r>
        <w:rPr>
          <w:rFonts w:hint="eastAsia"/>
          <w:lang w:eastAsia="zh-CN"/>
        </w:rPr>
        <w:t>，</w:t>
      </w:r>
      <w:r w:rsidRPr="009379BA">
        <w:rPr>
          <w:rFonts w:hint="eastAsia"/>
          <w:lang w:eastAsia="zh-CN"/>
        </w:rPr>
        <w:t>因为所有收到的资金均应完全按照国际电联《</w:t>
      </w:r>
      <w:r w:rsidRPr="005D2FE1">
        <w:rPr>
          <w:rFonts w:hint="eastAsia"/>
          <w:lang w:eastAsia="zh-CN"/>
        </w:rPr>
        <w:t>财务规则和财务细则</w:t>
      </w:r>
      <w:r w:rsidRPr="009379BA">
        <w:rPr>
          <w:rFonts w:hint="eastAsia"/>
          <w:lang w:eastAsia="zh-CN"/>
        </w:rPr>
        <w:t>》进行管理</w:t>
      </w:r>
      <w:r>
        <w:rPr>
          <w:rFonts w:hint="eastAsia"/>
          <w:lang w:eastAsia="zh-CN"/>
        </w:rPr>
        <w:t>。</w:t>
      </w:r>
    </w:p>
    <w:p w14:paraId="104D4587" w14:textId="132DE791" w:rsidR="00114266" w:rsidRPr="002140B3" w:rsidRDefault="00114266" w:rsidP="00114266">
      <w:pPr>
        <w:pStyle w:val="Headingb"/>
        <w:rPr>
          <w:lang w:eastAsia="zh-CN"/>
        </w:rPr>
      </w:pPr>
      <w:r w:rsidRPr="009379BA">
        <w:rPr>
          <w:rFonts w:hint="eastAsia"/>
          <w:lang w:eastAsia="zh-CN"/>
        </w:rPr>
        <w:t>第</w:t>
      </w:r>
      <w:r w:rsidRPr="002140B3">
        <w:rPr>
          <w:lang w:eastAsia="zh-CN"/>
        </w:rPr>
        <w:t>1</w:t>
      </w:r>
      <w:r w:rsidRPr="009379BA">
        <w:rPr>
          <w:rFonts w:hint="eastAsia"/>
          <w:lang w:eastAsia="zh-CN"/>
        </w:rPr>
        <w:t>条</w:t>
      </w:r>
      <w:r w:rsidRPr="002140B3">
        <w:rPr>
          <w:lang w:eastAsia="zh-CN"/>
        </w:rPr>
        <w:t xml:space="preserve"> </w:t>
      </w:r>
      <w:r>
        <w:rPr>
          <w:lang w:eastAsia="zh-CN"/>
        </w:rPr>
        <w:t>–</w:t>
      </w:r>
      <w:r w:rsidRPr="002140B3">
        <w:rPr>
          <w:lang w:eastAsia="zh-CN"/>
        </w:rPr>
        <w:t xml:space="preserve"> </w:t>
      </w:r>
      <w:r w:rsidRPr="009379BA">
        <w:rPr>
          <w:rFonts w:hint="eastAsia"/>
          <w:lang w:eastAsia="zh-CN"/>
        </w:rPr>
        <w:t>国际电联财务的管理和控制（无直接相关的</w:t>
      </w:r>
      <w:r w:rsidRPr="002140B3">
        <w:rPr>
          <w:lang w:eastAsia="zh-CN"/>
        </w:rPr>
        <w:t>IPSAS</w:t>
      </w:r>
      <w:r w:rsidRPr="009379BA">
        <w:rPr>
          <w:rFonts w:hint="eastAsia"/>
          <w:lang w:eastAsia="zh-CN"/>
        </w:rPr>
        <w:t>准则）</w:t>
      </w:r>
    </w:p>
    <w:p w14:paraId="7F711146" w14:textId="08E46FDF" w:rsidR="00114266" w:rsidRPr="002140B3" w:rsidRDefault="00114266" w:rsidP="007C5220">
      <w:pPr>
        <w:pStyle w:val="enumlev1"/>
        <w:rPr>
          <w:lang w:eastAsia="zh-CN"/>
        </w:rPr>
      </w:pPr>
      <w:r w:rsidRPr="002140B3">
        <w:rPr>
          <w:lang w:eastAsia="zh-CN"/>
        </w:rPr>
        <w:t>•</w:t>
      </w:r>
      <w:r>
        <w:rPr>
          <w:lang w:eastAsia="zh-CN"/>
        </w:rPr>
        <w:tab/>
      </w:r>
      <w:r w:rsidRPr="009379BA">
        <w:rPr>
          <w:rFonts w:hint="eastAsia"/>
          <w:lang w:eastAsia="zh-CN"/>
        </w:rPr>
        <w:t>无拟议修改</w:t>
      </w:r>
      <w:r>
        <w:rPr>
          <w:rFonts w:hint="eastAsia"/>
          <w:lang w:eastAsia="zh-CN"/>
        </w:rPr>
        <w:t>。</w:t>
      </w:r>
    </w:p>
    <w:p w14:paraId="269D6577" w14:textId="701A6430" w:rsidR="00114266" w:rsidRPr="002140B3" w:rsidRDefault="00114266" w:rsidP="00AF6F3B">
      <w:pPr>
        <w:pStyle w:val="enumlev1"/>
        <w:rPr>
          <w:lang w:eastAsia="zh-CN"/>
        </w:rPr>
      </w:pPr>
      <w:r w:rsidRPr="002140B3">
        <w:rPr>
          <w:lang w:eastAsia="zh-CN"/>
        </w:rPr>
        <w:t>•</w:t>
      </w:r>
      <w:r>
        <w:rPr>
          <w:lang w:eastAsia="zh-CN"/>
        </w:rPr>
        <w:tab/>
      </w:r>
      <w:r>
        <w:rPr>
          <w:rFonts w:hint="eastAsia"/>
          <w:b/>
          <w:bCs/>
          <w:lang w:eastAsia="zh-CN"/>
        </w:rPr>
        <w:t>建议：</w:t>
      </w:r>
      <w:r w:rsidRPr="009379BA">
        <w:rPr>
          <w:rFonts w:hint="eastAsia"/>
          <w:lang w:eastAsia="zh-CN"/>
        </w:rPr>
        <w:t>经过讨论</w:t>
      </w:r>
      <w:r>
        <w:rPr>
          <w:rFonts w:hint="eastAsia"/>
          <w:lang w:eastAsia="zh-CN"/>
        </w:rPr>
        <w:t>，</w:t>
      </w:r>
      <w:r w:rsidRPr="002140B3">
        <w:rPr>
          <w:lang w:eastAsia="zh-CN"/>
        </w:rPr>
        <w:t>CWG-FHR</w:t>
      </w:r>
      <w:r w:rsidRPr="009379BA">
        <w:rPr>
          <w:rFonts w:hint="eastAsia"/>
          <w:lang w:eastAsia="zh-CN"/>
        </w:rPr>
        <w:t>信函通信组虚拟会议得出结论</w:t>
      </w:r>
      <w:r>
        <w:rPr>
          <w:rFonts w:hint="eastAsia"/>
          <w:lang w:eastAsia="zh-CN"/>
        </w:rPr>
        <w:t>，</w:t>
      </w:r>
      <w:r w:rsidRPr="009379BA">
        <w:rPr>
          <w:rFonts w:hint="eastAsia"/>
          <w:lang w:eastAsia="zh-CN"/>
        </w:rPr>
        <w:t>在《财务规则》中保留这些段落</w:t>
      </w:r>
      <w:r>
        <w:rPr>
          <w:rFonts w:hint="eastAsia"/>
          <w:lang w:eastAsia="zh-CN"/>
        </w:rPr>
        <w:t>。</w:t>
      </w:r>
      <w:r w:rsidRPr="009379BA">
        <w:rPr>
          <w:rFonts w:hint="eastAsia"/>
          <w:lang w:eastAsia="zh-CN"/>
        </w:rPr>
        <w:t>因此</w:t>
      </w:r>
      <w:r>
        <w:rPr>
          <w:rFonts w:hint="eastAsia"/>
          <w:lang w:eastAsia="zh-CN"/>
        </w:rPr>
        <w:t>，</w:t>
      </w:r>
      <w:r w:rsidRPr="009379BA">
        <w:rPr>
          <w:rFonts w:hint="eastAsia"/>
          <w:lang w:eastAsia="zh-CN"/>
        </w:rPr>
        <w:t>建议不做修改</w:t>
      </w:r>
      <w:r>
        <w:rPr>
          <w:rFonts w:hint="eastAsia"/>
          <w:lang w:eastAsia="zh-CN"/>
        </w:rPr>
        <w:t>。</w:t>
      </w:r>
      <w:r w:rsidRPr="009379BA">
        <w:rPr>
          <w:rFonts w:hint="eastAsia"/>
          <w:lang w:eastAsia="zh-CN"/>
        </w:rPr>
        <w:t>展望未来</w:t>
      </w:r>
      <w:r>
        <w:rPr>
          <w:rFonts w:hint="eastAsia"/>
          <w:lang w:eastAsia="zh-CN"/>
        </w:rPr>
        <w:t>，</w:t>
      </w:r>
      <w:r w:rsidRPr="009379BA">
        <w:rPr>
          <w:rFonts w:hint="eastAsia"/>
          <w:lang w:eastAsia="zh-CN"/>
        </w:rPr>
        <w:t>需要进一步开展工作</w:t>
      </w:r>
      <w:r>
        <w:rPr>
          <w:rFonts w:hint="eastAsia"/>
          <w:lang w:eastAsia="zh-CN"/>
        </w:rPr>
        <w:t>，</w:t>
      </w:r>
      <w:r w:rsidRPr="009379BA">
        <w:rPr>
          <w:rFonts w:hint="eastAsia"/>
          <w:lang w:eastAsia="zh-CN"/>
        </w:rPr>
        <w:t>将</w:t>
      </w:r>
      <w:r w:rsidRPr="00C46B94">
        <w:rPr>
          <w:rFonts w:hint="eastAsia"/>
          <w:lang w:eastAsia="zh-CN"/>
        </w:rPr>
        <w:t>合同委员会</w:t>
      </w:r>
      <w:r w:rsidRPr="009379BA">
        <w:rPr>
          <w:rFonts w:hint="eastAsia"/>
          <w:lang w:eastAsia="zh-CN"/>
        </w:rPr>
        <w:t>的</w:t>
      </w:r>
      <w:r>
        <w:rPr>
          <w:rFonts w:hint="eastAsia"/>
          <w:lang w:eastAsia="zh-CN"/>
        </w:rPr>
        <w:t>职责</w:t>
      </w:r>
      <w:r w:rsidRPr="009379BA">
        <w:rPr>
          <w:rFonts w:hint="eastAsia"/>
          <w:lang w:eastAsia="zh-CN"/>
        </w:rPr>
        <w:t>纳入现有的国际电联采购手册中</w:t>
      </w:r>
      <w:r>
        <w:rPr>
          <w:rFonts w:hint="eastAsia"/>
          <w:lang w:eastAsia="zh-CN"/>
        </w:rPr>
        <w:t>。</w:t>
      </w:r>
      <w:r w:rsidRPr="009379BA">
        <w:rPr>
          <w:rFonts w:hint="eastAsia"/>
          <w:lang w:eastAsia="zh-CN"/>
        </w:rPr>
        <w:t>将完成这项工作并向理事会汇报。</w:t>
      </w:r>
    </w:p>
    <w:p w14:paraId="7F4A411F" w14:textId="3F827382" w:rsidR="00114266" w:rsidRPr="002140B3" w:rsidRDefault="00114266" w:rsidP="00B943C4">
      <w:pPr>
        <w:pStyle w:val="Headingb"/>
        <w:rPr>
          <w:rFonts w:cs="Calibri"/>
          <w:color w:val="000000"/>
          <w:szCs w:val="24"/>
          <w:lang w:eastAsia="zh-CN"/>
        </w:rPr>
      </w:pPr>
      <w:r w:rsidRPr="00B943C4">
        <w:rPr>
          <w:rFonts w:hint="eastAsia"/>
          <w:lang w:eastAsia="zh-CN"/>
        </w:rPr>
        <w:t>第</w:t>
      </w:r>
      <w:r w:rsidRPr="00B943C4">
        <w:rPr>
          <w:lang w:eastAsia="zh-CN"/>
        </w:rPr>
        <w:t>3</w:t>
      </w:r>
      <w:r w:rsidRPr="009379BA">
        <w:rPr>
          <w:rFonts w:cs="Calibri" w:hint="eastAsia"/>
          <w:bCs/>
          <w:color w:val="000000"/>
          <w:szCs w:val="24"/>
          <w:lang w:eastAsia="zh-CN"/>
        </w:rPr>
        <w:t>条</w:t>
      </w:r>
      <w:r w:rsidRPr="002140B3">
        <w:rPr>
          <w:rFonts w:cs="Calibri"/>
          <w:bCs/>
          <w:color w:val="000000"/>
          <w:szCs w:val="24"/>
          <w:lang w:eastAsia="zh-CN"/>
        </w:rPr>
        <w:t xml:space="preserve"> </w:t>
      </w:r>
      <w:r w:rsidR="00B943C4" w:rsidRPr="00A3430C">
        <w:rPr>
          <w:lang w:eastAsia="zh-CN"/>
        </w:rPr>
        <w:t>–</w:t>
      </w:r>
      <w:r w:rsidRPr="002140B3">
        <w:rPr>
          <w:rFonts w:cs="Calibri"/>
          <w:bCs/>
          <w:color w:val="000000"/>
          <w:szCs w:val="24"/>
          <w:lang w:eastAsia="zh-CN"/>
        </w:rPr>
        <w:t xml:space="preserve"> </w:t>
      </w:r>
      <w:r w:rsidRPr="00C46B94">
        <w:rPr>
          <w:rFonts w:cs="Calibri" w:hint="eastAsia"/>
          <w:bCs/>
          <w:color w:val="000000"/>
          <w:szCs w:val="24"/>
          <w:lang w:eastAsia="zh-CN"/>
        </w:rPr>
        <w:t>国际电</w:t>
      </w:r>
      <w:proofErr w:type="gramStart"/>
      <w:r w:rsidRPr="00C46B94">
        <w:rPr>
          <w:rFonts w:cs="Calibri" w:hint="eastAsia"/>
          <w:bCs/>
          <w:color w:val="000000"/>
          <w:szCs w:val="24"/>
          <w:lang w:eastAsia="zh-CN"/>
        </w:rPr>
        <w:t>联电信</w:t>
      </w:r>
      <w:proofErr w:type="gramEnd"/>
      <w:r w:rsidRPr="00C46B94">
        <w:rPr>
          <w:rFonts w:cs="Calibri" w:hint="eastAsia"/>
          <w:bCs/>
          <w:color w:val="000000"/>
          <w:szCs w:val="24"/>
          <w:lang w:eastAsia="zh-CN"/>
        </w:rPr>
        <w:t>展览部秘书处的预算</w:t>
      </w:r>
      <w:r w:rsidRPr="009379BA">
        <w:rPr>
          <w:rFonts w:cs="Calibri" w:hint="eastAsia"/>
          <w:bCs/>
          <w:color w:val="000000"/>
          <w:szCs w:val="24"/>
          <w:lang w:eastAsia="zh-CN"/>
        </w:rPr>
        <w:t>（无直接相关的</w:t>
      </w:r>
      <w:r w:rsidRPr="002140B3">
        <w:rPr>
          <w:rFonts w:cs="Calibri"/>
          <w:bCs/>
          <w:color w:val="000000"/>
          <w:szCs w:val="24"/>
          <w:lang w:eastAsia="zh-CN"/>
        </w:rPr>
        <w:t>IPSAS</w:t>
      </w:r>
      <w:r w:rsidRPr="009379BA">
        <w:rPr>
          <w:rFonts w:cs="Calibri" w:hint="eastAsia"/>
          <w:bCs/>
          <w:color w:val="000000"/>
          <w:szCs w:val="24"/>
          <w:lang w:eastAsia="zh-CN"/>
        </w:rPr>
        <w:t>准则）</w:t>
      </w:r>
    </w:p>
    <w:p w14:paraId="5EB1399F" w14:textId="4843C460" w:rsidR="00114266" w:rsidRPr="002140B3" w:rsidRDefault="00114266" w:rsidP="007C5220">
      <w:pPr>
        <w:pStyle w:val="enumlev1"/>
        <w:rPr>
          <w:lang w:eastAsia="zh-CN"/>
        </w:rPr>
      </w:pPr>
      <w:r w:rsidRPr="002140B3">
        <w:rPr>
          <w:lang w:eastAsia="zh-CN"/>
        </w:rPr>
        <w:t>•</w:t>
      </w:r>
      <w:r w:rsidR="00A3430C">
        <w:rPr>
          <w:lang w:eastAsia="zh-CN"/>
        </w:rPr>
        <w:tab/>
      </w:r>
      <w:proofErr w:type="spellStart"/>
      <w:r w:rsidRPr="007C5220">
        <w:rPr>
          <w:rFonts w:hint="eastAsia"/>
        </w:rPr>
        <w:t>提议</w:t>
      </w:r>
      <w:proofErr w:type="spellEnd"/>
      <w:r w:rsidRPr="009379BA">
        <w:rPr>
          <w:rFonts w:hint="eastAsia"/>
          <w:lang w:eastAsia="zh-CN"/>
        </w:rPr>
        <w:t>删除</w:t>
      </w:r>
      <w:r>
        <w:rPr>
          <w:rFonts w:hint="eastAsia"/>
          <w:lang w:eastAsia="zh-CN"/>
        </w:rPr>
        <w:t>此</w:t>
      </w:r>
      <w:r w:rsidRPr="009379BA">
        <w:rPr>
          <w:rFonts w:hint="eastAsia"/>
          <w:lang w:eastAsia="zh-CN"/>
        </w:rPr>
        <w:t>条，因为</w:t>
      </w:r>
      <w:r>
        <w:rPr>
          <w:rFonts w:hint="eastAsia"/>
          <w:lang w:eastAsia="zh-CN"/>
        </w:rPr>
        <w:t>已不再举办</w:t>
      </w:r>
      <w:r w:rsidRPr="009379BA">
        <w:rPr>
          <w:rFonts w:hint="eastAsia"/>
          <w:lang w:eastAsia="zh-CN"/>
        </w:rPr>
        <w:t>国际电联电信展</w:t>
      </w:r>
      <w:r>
        <w:rPr>
          <w:rFonts w:hint="eastAsia"/>
          <w:lang w:eastAsia="zh-CN"/>
        </w:rPr>
        <w:t>活动。</w:t>
      </w:r>
    </w:p>
    <w:p w14:paraId="226AA815" w14:textId="0A29F77F" w:rsidR="00114266" w:rsidRPr="002140B3" w:rsidRDefault="00114266" w:rsidP="007C5220">
      <w:pPr>
        <w:pStyle w:val="enumlev1"/>
        <w:rPr>
          <w:lang w:eastAsia="zh-CN"/>
        </w:rPr>
      </w:pPr>
      <w:r w:rsidRPr="002140B3">
        <w:rPr>
          <w:lang w:eastAsia="zh-CN"/>
        </w:rPr>
        <w:t>•</w:t>
      </w:r>
      <w:r w:rsidR="00A3430C">
        <w:rPr>
          <w:lang w:eastAsia="zh-CN"/>
        </w:rPr>
        <w:tab/>
      </w:r>
      <w:r>
        <w:rPr>
          <w:rFonts w:hint="eastAsia"/>
          <w:b/>
          <w:bCs/>
          <w:lang w:eastAsia="zh-CN"/>
        </w:rPr>
        <w:t>建议：</w:t>
      </w:r>
      <w:r w:rsidRPr="002140B3">
        <w:rPr>
          <w:lang w:eastAsia="zh-CN"/>
        </w:rPr>
        <w:t>CWG-FHR</w:t>
      </w:r>
      <w:r w:rsidRPr="009379BA">
        <w:rPr>
          <w:rFonts w:hint="eastAsia"/>
          <w:lang w:eastAsia="zh-CN"/>
        </w:rPr>
        <w:t>信函通信组虚拟会议支持这项拟议修改</w:t>
      </w:r>
      <w:r>
        <w:rPr>
          <w:rFonts w:hint="eastAsia"/>
          <w:lang w:eastAsia="zh-CN"/>
        </w:rPr>
        <w:t>。</w:t>
      </w:r>
    </w:p>
    <w:p w14:paraId="70BEF1E3" w14:textId="327090A0" w:rsidR="00114266" w:rsidRPr="002140B3" w:rsidRDefault="00114266" w:rsidP="007C5220">
      <w:pPr>
        <w:pStyle w:val="Headingb"/>
        <w:rPr>
          <w:lang w:eastAsia="zh-CN"/>
        </w:rPr>
      </w:pPr>
      <w:r w:rsidRPr="009379BA">
        <w:rPr>
          <w:rFonts w:hint="eastAsia"/>
          <w:lang w:eastAsia="zh-CN"/>
        </w:rPr>
        <w:t>第</w:t>
      </w:r>
      <w:r w:rsidRPr="002140B3">
        <w:rPr>
          <w:lang w:eastAsia="zh-CN"/>
        </w:rPr>
        <w:t>9</w:t>
      </w:r>
      <w:r w:rsidRPr="009379BA">
        <w:rPr>
          <w:rFonts w:hint="eastAsia"/>
          <w:lang w:eastAsia="zh-CN"/>
        </w:rPr>
        <w:t>条</w:t>
      </w:r>
      <w:r w:rsidRPr="002140B3">
        <w:rPr>
          <w:lang w:eastAsia="zh-CN"/>
        </w:rPr>
        <w:t xml:space="preserve"> </w:t>
      </w:r>
      <w:r w:rsidR="00B943C4">
        <w:rPr>
          <w:lang w:eastAsia="zh-CN"/>
        </w:rPr>
        <w:t>–</w:t>
      </w:r>
      <w:r w:rsidRPr="002140B3">
        <w:rPr>
          <w:lang w:eastAsia="zh-CN"/>
        </w:rPr>
        <w:t xml:space="preserve"> </w:t>
      </w:r>
      <w:r w:rsidRPr="009379BA">
        <w:rPr>
          <w:rFonts w:hint="eastAsia"/>
          <w:lang w:eastAsia="zh-CN"/>
        </w:rPr>
        <w:t>双年度预算的批准</w:t>
      </w:r>
    </w:p>
    <w:p w14:paraId="68527D82" w14:textId="0FCFC7EA" w:rsidR="00114266" w:rsidRPr="002140B3" w:rsidRDefault="00114266" w:rsidP="007C5220">
      <w:pPr>
        <w:pStyle w:val="enumlev1"/>
        <w:rPr>
          <w:lang w:eastAsia="zh-CN"/>
        </w:rPr>
      </w:pPr>
      <w:r w:rsidRPr="002140B3">
        <w:rPr>
          <w:lang w:eastAsia="zh-CN"/>
        </w:rPr>
        <w:t>•</w:t>
      </w:r>
      <w:r w:rsidR="00A3430C">
        <w:rPr>
          <w:lang w:eastAsia="zh-CN"/>
        </w:rPr>
        <w:tab/>
      </w:r>
      <w:r>
        <w:rPr>
          <w:rFonts w:hint="eastAsia"/>
          <w:lang w:eastAsia="zh-CN"/>
        </w:rPr>
        <w:t>提议</w:t>
      </w:r>
      <w:r w:rsidRPr="009379BA">
        <w:rPr>
          <w:rFonts w:hint="eastAsia"/>
          <w:lang w:eastAsia="zh-CN"/>
        </w:rPr>
        <w:t>删除已过时的第</w:t>
      </w:r>
      <w:r w:rsidRPr="009379BA">
        <w:rPr>
          <w:rFonts w:hint="eastAsia"/>
          <w:lang w:eastAsia="zh-CN"/>
        </w:rPr>
        <w:t>4</w:t>
      </w:r>
      <w:r w:rsidRPr="009379BA">
        <w:rPr>
          <w:rFonts w:hint="eastAsia"/>
          <w:lang w:eastAsia="zh-CN"/>
        </w:rPr>
        <w:t>段</w:t>
      </w:r>
      <w:r>
        <w:rPr>
          <w:rFonts w:hint="eastAsia"/>
          <w:lang w:eastAsia="zh-CN"/>
        </w:rPr>
        <w:t>。</w:t>
      </w:r>
    </w:p>
    <w:p w14:paraId="3FA5E1BB" w14:textId="5F06D288" w:rsidR="00114266" w:rsidRPr="002140B3" w:rsidRDefault="00114266" w:rsidP="007C5220">
      <w:pPr>
        <w:pStyle w:val="enumlev1"/>
        <w:rPr>
          <w:lang w:eastAsia="zh-CN"/>
        </w:rPr>
      </w:pPr>
      <w:r w:rsidRPr="002140B3">
        <w:rPr>
          <w:lang w:eastAsia="zh-CN"/>
        </w:rPr>
        <w:t>•</w:t>
      </w:r>
      <w:r w:rsidR="00A3430C">
        <w:rPr>
          <w:lang w:eastAsia="zh-CN"/>
        </w:rPr>
        <w:tab/>
      </w:r>
      <w:r>
        <w:rPr>
          <w:rFonts w:hint="eastAsia"/>
          <w:b/>
          <w:bCs/>
          <w:lang w:eastAsia="zh-CN"/>
        </w:rPr>
        <w:t>建议：</w:t>
      </w:r>
      <w:r w:rsidRPr="002140B3">
        <w:rPr>
          <w:lang w:eastAsia="zh-CN"/>
        </w:rPr>
        <w:t>CWG-FHR</w:t>
      </w:r>
      <w:r w:rsidRPr="009379BA">
        <w:rPr>
          <w:rFonts w:hint="eastAsia"/>
          <w:lang w:eastAsia="zh-CN"/>
        </w:rPr>
        <w:t>信函通信组虚拟会议支持这项拟议修改</w:t>
      </w:r>
      <w:r>
        <w:rPr>
          <w:rFonts w:hint="eastAsia"/>
          <w:lang w:eastAsia="zh-CN"/>
        </w:rPr>
        <w:t>。</w:t>
      </w:r>
    </w:p>
    <w:p w14:paraId="5AE5392D" w14:textId="7923F2C9" w:rsidR="00114266" w:rsidRPr="002140B3" w:rsidRDefault="00114266" w:rsidP="007C5220">
      <w:pPr>
        <w:pStyle w:val="Headingb"/>
        <w:rPr>
          <w:lang w:eastAsia="zh-CN"/>
        </w:rPr>
      </w:pPr>
      <w:r w:rsidRPr="009379BA">
        <w:rPr>
          <w:rFonts w:hint="eastAsia"/>
          <w:lang w:eastAsia="zh-CN"/>
        </w:rPr>
        <w:t>第</w:t>
      </w:r>
      <w:r w:rsidRPr="002140B3">
        <w:rPr>
          <w:lang w:eastAsia="zh-CN"/>
        </w:rPr>
        <w:t>10</w:t>
      </w:r>
      <w:r w:rsidRPr="009379BA">
        <w:rPr>
          <w:rFonts w:hint="eastAsia"/>
          <w:lang w:eastAsia="zh-CN"/>
        </w:rPr>
        <w:t>条</w:t>
      </w:r>
      <w:r w:rsidRPr="002140B3">
        <w:rPr>
          <w:lang w:eastAsia="zh-CN"/>
        </w:rPr>
        <w:t xml:space="preserve"> </w:t>
      </w:r>
      <w:r w:rsidR="00B943C4" w:rsidRPr="00A3430C">
        <w:rPr>
          <w:lang w:eastAsia="zh-CN"/>
        </w:rPr>
        <w:t>–</w:t>
      </w:r>
      <w:r w:rsidRPr="002140B3">
        <w:rPr>
          <w:lang w:eastAsia="zh-CN"/>
        </w:rPr>
        <w:t xml:space="preserve"> </w:t>
      </w:r>
      <w:r w:rsidRPr="009379BA">
        <w:rPr>
          <w:rFonts w:hint="eastAsia"/>
          <w:lang w:eastAsia="zh-CN"/>
        </w:rPr>
        <w:t>国际电</w:t>
      </w:r>
      <w:proofErr w:type="gramStart"/>
      <w:r w:rsidRPr="009379BA">
        <w:rPr>
          <w:rFonts w:hint="eastAsia"/>
          <w:lang w:eastAsia="zh-CN"/>
        </w:rPr>
        <w:t>联预算</w:t>
      </w:r>
      <w:proofErr w:type="gramEnd"/>
      <w:r w:rsidRPr="009379BA">
        <w:rPr>
          <w:rFonts w:hint="eastAsia"/>
          <w:lang w:eastAsia="zh-CN"/>
        </w:rPr>
        <w:t>的执行</w:t>
      </w:r>
      <w:r>
        <w:rPr>
          <w:rFonts w:hint="eastAsia"/>
          <w:lang w:eastAsia="zh-CN"/>
        </w:rPr>
        <w:t>：</w:t>
      </w:r>
      <w:r w:rsidRPr="009379BA">
        <w:rPr>
          <w:rFonts w:hint="eastAsia"/>
          <w:lang w:eastAsia="zh-CN"/>
        </w:rPr>
        <w:t>秘书长的作用</w:t>
      </w:r>
      <w:r>
        <w:rPr>
          <w:rFonts w:hint="eastAsia"/>
          <w:lang w:eastAsia="zh-CN"/>
        </w:rPr>
        <w:t>（</w:t>
      </w:r>
      <w:r w:rsidRPr="009379BA">
        <w:rPr>
          <w:rFonts w:hint="eastAsia"/>
          <w:lang w:eastAsia="zh-CN"/>
        </w:rPr>
        <w:t>无直接相关的</w:t>
      </w:r>
      <w:r w:rsidRPr="002140B3">
        <w:rPr>
          <w:lang w:eastAsia="zh-CN"/>
        </w:rPr>
        <w:t>IPSAS</w:t>
      </w:r>
      <w:r w:rsidRPr="009379BA">
        <w:rPr>
          <w:rFonts w:hint="eastAsia"/>
          <w:lang w:eastAsia="zh-CN"/>
        </w:rPr>
        <w:t>准则</w:t>
      </w:r>
      <w:r>
        <w:rPr>
          <w:rFonts w:hint="eastAsia"/>
          <w:lang w:eastAsia="zh-CN"/>
        </w:rPr>
        <w:t>）</w:t>
      </w:r>
    </w:p>
    <w:p w14:paraId="26CF5A73" w14:textId="3AD65676" w:rsidR="00114266" w:rsidRPr="002140B3" w:rsidRDefault="00114266" w:rsidP="007C5220">
      <w:pPr>
        <w:pStyle w:val="enumlev1"/>
        <w:rPr>
          <w:lang w:eastAsia="zh-CN"/>
        </w:rPr>
      </w:pPr>
      <w:r w:rsidRPr="002140B3">
        <w:rPr>
          <w:lang w:eastAsia="zh-CN"/>
        </w:rPr>
        <w:t>•</w:t>
      </w:r>
      <w:r w:rsidR="00A3430C">
        <w:rPr>
          <w:lang w:eastAsia="zh-CN"/>
        </w:rPr>
        <w:tab/>
      </w:r>
      <w:r w:rsidRPr="009379BA">
        <w:rPr>
          <w:rFonts w:hint="eastAsia"/>
          <w:lang w:eastAsia="zh-CN"/>
        </w:rPr>
        <w:t>删除第</w:t>
      </w:r>
      <w:r w:rsidRPr="002140B3">
        <w:rPr>
          <w:lang w:eastAsia="zh-CN"/>
        </w:rPr>
        <w:t>6</w:t>
      </w:r>
      <w:r w:rsidRPr="009379BA">
        <w:rPr>
          <w:rFonts w:hint="eastAsia"/>
          <w:lang w:eastAsia="zh-CN"/>
        </w:rPr>
        <w:t>段中</w:t>
      </w:r>
      <w:r>
        <w:rPr>
          <w:rFonts w:hint="eastAsia"/>
          <w:lang w:eastAsia="zh-CN"/>
        </w:rPr>
        <w:t>提及</w:t>
      </w:r>
      <w:r w:rsidRPr="009379BA">
        <w:rPr>
          <w:rFonts w:hint="eastAsia"/>
          <w:lang w:eastAsia="zh-CN"/>
        </w:rPr>
        <w:t>国际电联电信展活动的</w:t>
      </w:r>
      <w:r>
        <w:rPr>
          <w:rFonts w:hint="eastAsia"/>
          <w:lang w:eastAsia="zh-CN"/>
        </w:rPr>
        <w:t>内容。</w:t>
      </w:r>
    </w:p>
    <w:p w14:paraId="7BCDC537" w14:textId="162B8B75" w:rsidR="00114266" w:rsidRPr="002140B3" w:rsidRDefault="00114266" w:rsidP="007C5220">
      <w:pPr>
        <w:pStyle w:val="enumlev1"/>
        <w:rPr>
          <w:lang w:eastAsia="zh-CN"/>
        </w:rPr>
      </w:pPr>
      <w:r w:rsidRPr="002140B3">
        <w:rPr>
          <w:lang w:eastAsia="zh-CN"/>
        </w:rPr>
        <w:t>•</w:t>
      </w:r>
      <w:r w:rsidR="00A3430C">
        <w:rPr>
          <w:lang w:eastAsia="zh-CN"/>
        </w:rPr>
        <w:tab/>
      </w:r>
      <w:r w:rsidRPr="009379BA">
        <w:rPr>
          <w:rFonts w:hint="eastAsia"/>
          <w:lang w:eastAsia="zh-CN"/>
        </w:rPr>
        <w:t>第</w:t>
      </w:r>
      <w:r w:rsidRPr="002140B3">
        <w:rPr>
          <w:lang w:eastAsia="zh-CN"/>
        </w:rPr>
        <w:t>6</w:t>
      </w:r>
      <w:r w:rsidRPr="009379BA">
        <w:rPr>
          <w:rFonts w:hint="eastAsia"/>
          <w:lang w:eastAsia="zh-CN"/>
        </w:rPr>
        <w:t>段</w:t>
      </w:r>
      <w:r>
        <w:rPr>
          <w:rFonts w:hint="eastAsia"/>
          <w:lang w:eastAsia="zh-CN"/>
        </w:rPr>
        <w:t>，</w:t>
      </w:r>
      <w:r w:rsidRPr="009379BA">
        <w:rPr>
          <w:rFonts w:hint="eastAsia"/>
          <w:lang w:eastAsia="zh-CN"/>
        </w:rPr>
        <w:t>将报告</w:t>
      </w:r>
      <w:r>
        <w:rPr>
          <w:rFonts w:hint="eastAsia"/>
          <w:lang w:eastAsia="zh-CN"/>
        </w:rPr>
        <w:t>机制</w:t>
      </w:r>
      <w:r w:rsidRPr="009379BA">
        <w:rPr>
          <w:rFonts w:hint="eastAsia"/>
          <w:lang w:eastAsia="zh-CN"/>
        </w:rPr>
        <w:t>移至网络平台</w:t>
      </w:r>
      <w:r>
        <w:rPr>
          <w:rFonts w:hint="eastAsia"/>
          <w:lang w:eastAsia="zh-CN"/>
        </w:rPr>
        <w:t>。</w:t>
      </w:r>
    </w:p>
    <w:p w14:paraId="32DAB194" w14:textId="618A1E26" w:rsidR="00114266" w:rsidRPr="002140B3" w:rsidRDefault="00114266" w:rsidP="00AF6F3B">
      <w:pPr>
        <w:pStyle w:val="enumlev1"/>
        <w:rPr>
          <w:lang w:eastAsia="zh-CN"/>
        </w:rPr>
      </w:pPr>
      <w:r w:rsidRPr="002140B3">
        <w:rPr>
          <w:lang w:eastAsia="zh-CN"/>
        </w:rPr>
        <w:t>•</w:t>
      </w:r>
      <w:r w:rsidR="00A3430C">
        <w:rPr>
          <w:lang w:eastAsia="zh-CN"/>
        </w:rPr>
        <w:tab/>
      </w:r>
      <w:r>
        <w:rPr>
          <w:rFonts w:hint="eastAsia"/>
          <w:b/>
          <w:bCs/>
          <w:lang w:eastAsia="zh-CN"/>
        </w:rPr>
        <w:t>建议：</w:t>
      </w:r>
      <w:r w:rsidRPr="002140B3">
        <w:rPr>
          <w:lang w:eastAsia="zh-CN"/>
        </w:rPr>
        <w:t>CWG-FHR</w:t>
      </w:r>
      <w:r w:rsidRPr="009379BA">
        <w:rPr>
          <w:rFonts w:hint="eastAsia"/>
          <w:lang w:eastAsia="zh-CN"/>
        </w:rPr>
        <w:t>信函通信组虚拟会议支持这项拟议修改</w:t>
      </w:r>
      <w:r>
        <w:rPr>
          <w:rFonts w:hint="eastAsia"/>
          <w:lang w:eastAsia="zh-CN"/>
        </w:rPr>
        <w:t>。</w:t>
      </w:r>
      <w:r w:rsidRPr="009379BA">
        <w:rPr>
          <w:rFonts w:hint="eastAsia"/>
          <w:lang w:eastAsia="zh-CN"/>
        </w:rPr>
        <w:t>国际电联将确保提供历史季度信息</w:t>
      </w:r>
      <w:r>
        <w:rPr>
          <w:rFonts w:hint="eastAsia"/>
          <w:lang w:eastAsia="zh-CN"/>
        </w:rPr>
        <w:t>。</w:t>
      </w:r>
    </w:p>
    <w:p w14:paraId="0ADB4AF1" w14:textId="606B8AD7" w:rsidR="00114266" w:rsidRPr="002140B3" w:rsidRDefault="00114266" w:rsidP="007C5220">
      <w:pPr>
        <w:pStyle w:val="Headingb"/>
        <w:rPr>
          <w:lang w:eastAsia="zh-CN"/>
        </w:rPr>
      </w:pPr>
      <w:r w:rsidRPr="009379BA">
        <w:rPr>
          <w:rFonts w:hint="eastAsia"/>
          <w:lang w:eastAsia="zh-CN"/>
        </w:rPr>
        <w:t>第</w:t>
      </w:r>
      <w:r w:rsidRPr="002140B3">
        <w:rPr>
          <w:lang w:eastAsia="zh-CN"/>
        </w:rPr>
        <w:t>15</w:t>
      </w:r>
      <w:r w:rsidRPr="009379BA">
        <w:rPr>
          <w:rFonts w:hint="eastAsia"/>
          <w:lang w:eastAsia="zh-CN"/>
        </w:rPr>
        <w:t>条</w:t>
      </w:r>
      <w:r w:rsidRPr="002140B3">
        <w:rPr>
          <w:lang w:eastAsia="zh-CN"/>
        </w:rPr>
        <w:t xml:space="preserve"> </w:t>
      </w:r>
      <w:r w:rsidR="00A3430C" w:rsidRPr="00A3430C">
        <w:rPr>
          <w:lang w:eastAsia="zh-CN"/>
        </w:rPr>
        <w:t>–</w:t>
      </w:r>
      <w:r w:rsidRPr="002140B3">
        <w:rPr>
          <w:lang w:eastAsia="zh-CN"/>
        </w:rPr>
        <w:t xml:space="preserve"> </w:t>
      </w:r>
      <w:r w:rsidRPr="009379BA">
        <w:rPr>
          <w:rFonts w:hint="eastAsia"/>
          <w:lang w:eastAsia="zh-CN"/>
        </w:rPr>
        <w:t>现金和现金等价物的保管</w:t>
      </w:r>
      <w:r>
        <w:rPr>
          <w:rFonts w:hint="eastAsia"/>
          <w:lang w:eastAsia="zh-CN"/>
        </w:rPr>
        <w:t>（</w:t>
      </w:r>
      <w:r w:rsidRPr="002140B3">
        <w:rPr>
          <w:lang w:eastAsia="zh-CN"/>
        </w:rPr>
        <w:t>IPSAS 2 –</w:t>
      </w:r>
      <w:r>
        <w:rPr>
          <w:rFonts w:hint="eastAsia"/>
          <w:lang w:eastAsia="zh-CN"/>
        </w:rPr>
        <w:t xml:space="preserve"> </w:t>
      </w:r>
      <w:r w:rsidRPr="009379BA">
        <w:rPr>
          <w:rFonts w:hint="eastAsia"/>
          <w:lang w:eastAsia="zh-CN"/>
        </w:rPr>
        <w:t>现金流量表</w:t>
      </w:r>
      <w:r>
        <w:rPr>
          <w:rFonts w:hint="eastAsia"/>
          <w:lang w:eastAsia="zh-CN"/>
        </w:rPr>
        <w:t>）</w:t>
      </w:r>
    </w:p>
    <w:p w14:paraId="19D6C0AB" w14:textId="66B869B7" w:rsidR="00114266" w:rsidRPr="002140B3" w:rsidRDefault="00114266" w:rsidP="007C5220">
      <w:pPr>
        <w:pStyle w:val="enumlev1"/>
        <w:rPr>
          <w:lang w:eastAsia="zh-CN"/>
        </w:rPr>
      </w:pPr>
      <w:r w:rsidRPr="002140B3">
        <w:rPr>
          <w:lang w:eastAsia="zh-CN"/>
        </w:rPr>
        <w:t>•</w:t>
      </w:r>
      <w:r w:rsidR="00A3430C">
        <w:rPr>
          <w:lang w:eastAsia="zh-CN"/>
        </w:rPr>
        <w:tab/>
      </w:r>
      <w:r w:rsidRPr="009379BA">
        <w:rPr>
          <w:rFonts w:hint="eastAsia"/>
          <w:lang w:eastAsia="zh-CN"/>
        </w:rPr>
        <w:t>引入新的案文</w:t>
      </w:r>
      <w:r>
        <w:rPr>
          <w:rFonts w:hint="eastAsia"/>
          <w:lang w:eastAsia="zh-CN"/>
        </w:rPr>
        <w:t>，以</w:t>
      </w:r>
      <w:r w:rsidRPr="009379BA">
        <w:rPr>
          <w:rFonts w:hint="eastAsia"/>
          <w:lang w:eastAsia="zh-CN"/>
        </w:rPr>
        <w:t>加强对国际电联现金和现金等价物的财务问责</w:t>
      </w:r>
      <w:r>
        <w:rPr>
          <w:rFonts w:hint="eastAsia"/>
          <w:lang w:eastAsia="zh-CN"/>
        </w:rPr>
        <w:t>。</w:t>
      </w:r>
    </w:p>
    <w:p w14:paraId="3CDB9079" w14:textId="1CEA63E7" w:rsidR="00114266" w:rsidRPr="002140B3" w:rsidRDefault="00114266" w:rsidP="007C5220">
      <w:pPr>
        <w:pStyle w:val="enumlev1"/>
        <w:rPr>
          <w:lang w:eastAsia="zh-CN"/>
        </w:rPr>
      </w:pPr>
      <w:r w:rsidRPr="002140B3">
        <w:rPr>
          <w:lang w:eastAsia="zh-CN"/>
        </w:rPr>
        <w:t>•</w:t>
      </w:r>
      <w:r w:rsidR="00A3430C">
        <w:rPr>
          <w:lang w:eastAsia="zh-CN"/>
        </w:rPr>
        <w:tab/>
      </w:r>
      <w:r>
        <w:rPr>
          <w:rFonts w:hint="eastAsia"/>
          <w:b/>
          <w:bCs/>
          <w:lang w:eastAsia="zh-CN"/>
        </w:rPr>
        <w:t>建议：</w:t>
      </w:r>
      <w:r w:rsidRPr="002140B3">
        <w:rPr>
          <w:lang w:eastAsia="zh-CN"/>
        </w:rPr>
        <w:t>CWG-FHR</w:t>
      </w:r>
      <w:r w:rsidRPr="009379BA">
        <w:rPr>
          <w:rFonts w:hint="eastAsia"/>
          <w:lang w:eastAsia="zh-CN"/>
        </w:rPr>
        <w:t>信函通信组虚拟会议支持这项拟议修改</w:t>
      </w:r>
      <w:r>
        <w:rPr>
          <w:rFonts w:hint="eastAsia"/>
          <w:lang w:eastAsia="zh-CN"/>
        </w:rPr>
        <w:t>。</w:t>
      </w:r>
    </w:p>
    <w:p w14:paraId="4E4237A4" w14:textId="670762D7" w:rsidR="00114266" w:rsidRPr="002140B3" w:rsidRDefault="00114266" w:rsidP="00B943C4">
      <w:pPr>
        <w:pStyle w:val="Headingb"/>
        <w:rPr>
          <w:rFonts w:cs="Calibri"/>
          <w:color w:val="000000"/>
          <w:szCs w:val="24"/>
          <w:lang w:eastAsia="zh-CN"/>
        </w:rPr>
      </w:pPr>
      <w:r w:rsidRPr="009379BA">
        <w:rPr>
          <w:rFonts w:cs="Calibri" w:hint="eastAsia"/>
          <w:bCs/>
          <w:color w:val="000000"/>
          <w:szCs w:val="24"/>
          <w:lang w:eastAsia="zh-CN"/>
        </w:rPr>
        <w:lastRenderedPageBreak/>
        <w:t>第</w:t>
      </w:r>
      <w:r w:rsidRPr="002140B3">
        <w:rPr>
          <w:rFonts w:cs="Calibri"/>
          <w:bCs/>
          <w:color w:val="000000"/>
          <w:szCs w:val="24"/>
          <w:lang w:eastAsia="zh-CN"/>
        </w:rPr>
        <w:t>16</w:t>
      </w:r>
      <w:r w:rsidRPr="009379BA">
        <w:rPr>
          <w:rFonts w:cs="Calibri" w:hint="eastAsia"/>
          <w:bCs/>
          <w:color w:val="000000"/>
          <w:szCs w:val="24"/>
          <w:lang w:eastAsia="zh-CN"/>
        </w:rPr>
        <w:t>条</w:t>
      </w:r>
      <w:r w:rsidRPr="002140B3">
        <w:rPr>
          <w:rFonts w:cs="Calibri"/>
          <w:bCs/>
          <w:color w:val="000000"/>
          <w:szCs w:val="24"/>
          <w:lang w:eastAsia="zh-CN"/>
        </w:rPr>
        <w:t xml:space="preserve"> </w:t>
      </w:r>
      <w:r w:rsidR="00A3430C" w:rsidRPr="00A3430C">
        <w:rPr>
          <w:lang w:eastAsia="zh-CN"/>
        </w:rPr>
        <w:t>–</w:t>
      </w:r>
      <w:r w:rsidRPr="002140B3">
        <w:rPr>
          <w:rFonts w:cs="Calibri"/>
          <w:bCs/>
          <w:color w:val="000000"/>
          <w:szCs w:val="24"/>
          <w:lang w:eastAsia="zh-CN"/>
        </w:rPr>
        <w:t xml:space="preserve"> </w:t>
      </w:r>
      <w:r w:rsidRPr="009379BA">
        <w:rPr>
          <w:rFonts w:cs="Calibri" w:hint="eastAsia"/>
          <w:bCs/>
          <w:color w:val="000000"/>
          <w:szCs w:val="24"/>
          <w:lang w:eastAsia="zh-CN"/>
        </w:rPr>
        <w:t>现金和现金等价物的投资</w:t>
      </w:r>
      <w:r>
        <w:rPr>
          <w:rFonts w:cs="Calibri" w:hint="eastAsia"/>
          <w:bCs/>
          <w:color w:val="000000"/>
          <w:szCs w:val="24"/>
          <w:lang w:eastAsia="zh-CN"/>
        </w:rPr>
        <w:t>（</w:t>
      </w:r>
      <w:r w:rsidRPr="002140B3">
        <w:rPr>
          <w:rFonts w:cs="Calibri"/>
          <w:bCs/>
          <w:color w:val="000000"/>
          <w:szCs w:val="24"/>
          <w:lang w:eastAsia="zh-CN"/>
        </w:rPr>
        <w:t>IPSAS 2 –</w:t>
      </w:r>
      <w:r>
        <w:rPr>
          <w:rFonts w:cs="Calibri" w:hint="eastAsia"/>
          <w:bCs/>
          <w:color w:val="000000"/>
          <w:szCs w:val="24"/>
          <w:lang w:eastAsia="zh-CN"/>
        </w:rPr>
        <w:t xml:space="preserve"> </w:t>
      </w:r>
      <w:r w:rsidRPr="009379BA">
        <w:rPr>
          <w:rFonts w:cs="Calibri" w:hint="eastAsia"/>
          <w:bCs/>
          <w:color w:val="000000"/>
          <w:szCs w:val="24"/>
          <w:lang w:eastAsia="zh-CN"/>
        </w:rPr>
        <w:t>现金流量表</w:t>
      </w:r>
      <w:r>
        <w:rPr>
          <w:rFonts w:cs="Calibri" w:hint="eastAsia"/>
          <w:bCs/>
          <w:color w:val="000000"/>
          <w:szCs w:val="24"/>
          <w:lang w:eastAsia="zh-CN"/>
        </w:rPr>
        <w:t>）</w:t>
      </w:r>
    </w:p>
    <w:p w14:paraId="5D5D6592" w14:textId="46EC687B" w:rsidR="00114266" w:rsidRPr="002140B3" w:rsidRDefault="00114266" w:rsidP="007C5220">
      <w:pPr>
        <w:pStyle w:val="enumlev1"/>
        <w:rPr>
          <w:lang w:eastAsia="zh-CN"/>
        </w:rPr>
      </w:pPr>
      <w:r w:rsidRPr="002140B3">
        <w:rPr>
          <w:lang w:eastAsia="zh-CN"/>
        </w:rPr>
        <w:t>•</w:t>
      </w:r>
      <w:r w:rsidR="00A3430C">
        <w:rPr>
          <w:lang w:eastAsia="zh-CN"/>
        </w:rPr>
        <w:tab/>
      </w:r>
      <w:r w:rsidRPr="009379BA">
        <w:rPr>
          <w:rFonts w:hint="eastAsia"/>
          <w:lang w:eastAsia="zh-CN"/>
        </w:rPr>
        <w:t>引入新的案文</w:t>
      </w:r>
      <w:r>
        <w:rPr>
          <w:rFonts w:hint="eastAsia"/>
          <w:lang w:eastAsia="zh-CN"/>
        </w:rPr>
        <w:t>，</w:t>
      </w:r>
      <w:r w:rsidRPr="009379BA">
        <w:rPr>
          <w:rFonts w:hint="eastAsia"/>
          <w:lang w:eastAsia="zh-CN"/>
        </w:rPr>
        <w:t>以加强</w:t>
      </w:r>
      <w:r>
        <w:rPr>
          <w:rFonts w:hint="eastAsia"/>
          <w:lang w:eastAsia="zh-CN"/>
        </w:rPr>
        <w:t>对</w:t>
      </w:r>
      <w:r w:rsidRPr="009379BA">
        <w:rPr>
          <w:rFonts w:hint="eastAsia"/>
          <w:lang w:eastAsia="zh-CN"/>
        </w:rPr>
        <w:t>国际电联现金和现金等价物的投资</w:t>
      </w:r>
      <w:r>
        <w:rPr>
          <w:rFonts w:hint="eastAsia"/>
          <w:lang w:eastAsia="zh-CN"/>
        </w:rPr>
        <w:t>问责。</w:t>
      </w:r>
    </w:p>
    <w:p w14:paraId="3AA3D00A" w14:textId="6CFDBA8B" w:rsidR="00114266" w:rsidRPr="002140B3" w:rsidRDefault="00114266" w:rsidP="007C5220">
      <w:pPr>
        <w:pStyle w:val="enumlev1"/>
        <w:rPr>
          <w:lang w:eastAsia="zh-CN"/>
        </w:rPr>
      </w:pPr>
      <w:r w:rsidRPr="002140B3">
        <w:rPr>
          <w:lang w:eastAsia="zh-CN"/>
        </w:rPr>
        <w:t>•</w:t>
      </w:r>
      <w:r w:rsidR="00A3430C">
        <w:rPr>
          <w:lang w:eastAsia="zh-CN"/>
        </w:rPr>
        <w:tab/>
      </w:r>
      <w:r>
        <w:rPr>
          <w:rFonts w:hint="eastAsia"/>
          <w:b/>
          <w:bCs/>
          <w:lang w:eastAsia="zh-CN"/>
        </w:rPr>
        <w:t>建议：</w:t>
      </w:r>
      <w:r w:rsidRPr="002140B3">
        <w:rPr>
          <w:lang w:eastAsia="zh-CN"/>
        </w:rPr>
        <w:t>CWG-FHR</w:t>
      </w:r>
      <w:r w:rsidRPr="009379BA">
        <w:rPr>
          <w:rFonts w:hint="eastAsia"/>
          <w:lang w:eastAsia="zh-CN"/>
        </w:rPr>
        <w:t>信函通信组虚拟会议支持这项拟议修改</w:t>
      </w:r>
      <w:r>
        <w:rPr>
          <w:rFonts w:hint="eastAsia"/>
          <w:lang w:eastAsia="zh-CN"/>
        </w:rPr>
        <w:t>。</w:t>
      </w:r>
      <w:r w:rsidRPr="009379BA">
        <w:rPr>
          <w:rFonts w:hint="eastAsia"/>
          <w:lang w:eastAsia="zh-CN"/>
        </w:rPr>
        <w:t>由于这一</w:t>
      </w:r>
      <w:r>
        <w:rPr>
          <w:rFonts w:hint="eastAsia"/>
          <w:lang w:eastAsia="zh-CN"/>
        </w:rPr>
        <w:t>修改，</w:t>
      </w:r>
      <w:r w:rsidRPr="009379BA">
        <w:rPr>
          <w:rFonts w:hint="eastAsia"/>
          <w:lang w:eastAsia="zh-CN"/>
        </w:rPr>
        <w:t>国际电联秘书处需进一步开展工作</w:t>
      </w:r>
      <w:r>
        <w:rPr>
          <w:rFonts w:hint="eastAsia"/>
          <w:lang w:eastAsia="zh-CN"/>
        </w:rPr>
        <w:t>，</w:t>
      </w:r>
      <w:r w:rsidRPr="009379BA">
        <w:rPr>
          <w:rFonts w:hint="eastAsia"/>
          <w:lang w:eastAsia="zh-CN"/>
        </w:rPr>
        <w:t>更新投资政策</w:t>
      </w:r>
      <w:r>
        <w:rPr>
          <w:rFonts w:hint="eastAsia"/>
          <w:lang w:eastAsia="zh-CN"/>
        </w:rPr>
        <w:t>，</w:t>
      </w:r>
      <w:r w:rsidRPr="009379BA">
        <w:rPr>
          <w:rFonts w:hint="eastAsia"/>
          <w:lang w:eastAsia="zh-CN"/>
        </w:rPr>
        <w:t>以便国际电联改进现金和现金等价物管理</w:t>
      </w:r>
      <w:r>
        <w:rPr>
          <w:rFonts w:hint="eastAsia"/>
          <w:lang w:eastAsia="zh-CN"/>
        </w:rPr>
        <w:t>。</w:t>
      </w:r>
    </w:p>
    <w:p w14:paraId="3970F5FC" w14:textId="4A62C4DD" w:rsidR="00114266" w:rsidRPr="002140B3" w:rsidRDefault="00114266" w:rsidP="00B943C4">
      <w:pPr>
        <w:pStyle w:val="Headingb"/>
        <w:rPr>
          <w:rFonts w:cs="Calibri"/>
          <w:color w:val="000000"/>
          <w:szCs w:val="24"/>
          <w:lang w:eastAsia="zh-CN"/>
        </w:rPr>
      </w:pPr>
      <w:r w:rsidRPr="009379BA">
        <w:rPr>
          <w:rFonts w:cs="Calibri" w:hint="eastAsia"/>
          <w:bCs/>
          <w:color w:val="000000"/>
          <w:szCs w:val="24"/>
          <w:lang w:eastAsia="zh-CN"/>
        </w:rPr>
        <w:t>第</w:t>
      </w:r>
      <w:r w:rsidRPr="002140B3">
        <w:rPr>
          <w:rFonts w:cs="Calibri"/>
          <w:bCs/>
          <w:color w:val="000000"/>
          <w:szCs w:val="24"/>
          <w:lang w:eastAsia="zh-CN"/>
        </w:rPr>
        <w:t>18</w:t>
      </w:r>
      <w:r w:rsidRPr="009379BA">
        <w:rPr>
          <w:rFonts w:cs="Calibri" w:hint="eastAsia"/>
          <w:bCs/>
          <w:color w:val="000000"/>
          <w:szCs w:val="24"/>
          <w:lang w:eastAsia="zh-CN"/>
        </w:rPr>
        <w:t>条</w:t>
      </w:r>
      <w:r w:rsidRPr="002140B3">
        <w:rPr>
          <w:rFonts w:cs="Calibri"/>
          <w:bCs/>
          <w:color w:val="000000"/>
          <w:szCs w:val="24"/>
          <w:lang w:eastAsia="zh-CN"/>
        </w:rPr>
        <w:t xml:space="preserve"> </w:t>
      </w:r>
      <w:r w:rsidR="00A3430C" w:rsidRPr="00A3430C">
        <w:rPr>
          <w:lang w:eastAsia="zh-CN"/>
        </w:rPr>
        <w:t>–</w:t>
      </w:r>
      <w:r w:rsidRPr="002140B3">
        <w:rPr>
          <w:rFonts w:cs="Calibri"/>
          <w:bCs/>
          <w:color w:val="000000"/>
          <w:szCs w:val="24"/>
          <w:lang w:eastAsia="zh-CN"/>
        </w:rPr>
        <w:t xml:space="preserve"> </w:t>
      </w:r>
      <w:r w:rsidRPr="009379BA">
        <w:rPr>
          <w:rFonts w:cs="Calibri" w:hint="eastAsia"/>
          <w:bCs/>
          <w:color w:val="000000"/>
          <w:szCs w:val="24"/>
          <w:lang w:eastAsia="zh-CN"/>
        </w:rPr>
        <w:t>账目和财务报表</w:t>
      </w:r>
      <w:r>
        <w:rPr>
          <w:rFonts w:cs="Calibri" w:hint="eastAsia"/>
          <w:bCs/>
          <w:color w:val="000000"/>
          <w:szCs w:val="24"/>
          <w:lang w:eastAsia="zh-CN"/>
        </w:rPr>
        <w:t>（</w:t>
      </w:r>
      <w:r w:rsidRPr="002140B3">
        <w:rPr>
          <w:rFonts w:cs="Calibri"/>
          <w:bCs/>
          <w:color w:val="000000"/>
          <w:szCs w:val="24"/>
          <w:lang w:eastAsia="zh-CN"/>
        </w:rPr>
        <w:t xml:space="preserve">IPSAS 1 </w:t>
      </w:r>
      <w:r w:rsidR="005E1FF4" w:rsidRPr="002140B3">
        <w:rPr>
          <w:rFonts w:cs="Calibri"/>
          <w:bCs/>
          <w:color w:val="000000"/>
          <w:szCs w:val="24"/>
          <w:lang w:eastAsia="zh-CN"/>
        </w:rPr>
        <w:t>–</w:t>
      </w:r>
      <w:r>
        <w:rPr>
          <w:rFonts w:cs="Calibri" w:hint="eastAsia"/>
          <w:bCs/>
          <w:color w:val="000000"/>
          <w:szCs w:val="24"/>
          <w:lang w:eastAsia="zh-CN"/>
        </w:rPr>
        <w:t xml:space="preserve"> </w:t>
      </w:r>
      <w:r w:rsidRPr="000C0FCD">
        <w:rPr>
          <w:rFonts w:cs="Calibri" w:hint="eastAsia"/>
          <w:bCs/>
          <w:color w:val="000000"/>
          <w:szCs w:val="24"/>
          <w:lang w:eastAsia="zh-CN"/>
        </w:rPr>
        <w:t>财务报表的提交</w:t>
      </w:r>
      <w:r>
        <w:rPr>
          <w:rFonts w:cs="Calibri" w:hint="eastAsia"/>
          <w:bCs/>
          <w:color w:val="000000"/>
          <w:szCs w:val="24"/>
          <w:lang w:eastAsia="zh-CN"/>
        </w:rPr>
        <w:t>）</w:t>
      </w:r>
    </w:p>
    <w:p w14:paraId="3D99A308" w14:textId="60430E1C" w:rsidR="00114266" w:rsidRPr="002140B3" w:rsidRDefault="00114266" w:rsidP="007C5220">
      <w:pPr>
        <w:pStyle w:val="enumlev1"/>
        <w:rPr>
          <w:lang w:eastAsia="zh-CN"/>
        </w:rPr>
      </w:pPr>
      <w:r w:rsidRPr="002140B3">
        <w:rPr>
          <w:lang w:eastAsia="zh-CN"/>
        </w:rPr>
        <w:t>•</w:t>
      </w:r>
      <w:r w:rsidR="00A3430C">
        <w:rPr>
          <w:lang w:eastAsia="zh-CN"/>
        </w:rPr>
        <w:tab/>
      </w:r>
      <w:r w:rsidRPr="009379BA">
        <w:rPr>
          <w:rFonts w:hint="eastAsia"/>
          <w:lang w:eastAsia="zh-CN"/>
        </w:rPr>
        <w:t>引入新</w:t>
      </w:r>
      <w:r>
        <w:rPr>
          <w:rFonts w:hint="eastAsia"/>
          <w:lang w:eastAsia="zh-CN"/>
        </w:rPr>
        <w:t>的</w:t>
      </w:r>
      <w:r w:rsidRPr="009379BA">
        <w:rPr>
          <w:rFonts w:hint="eastAsia"/>
          <w:lang w:eastAsia="zh-CN"/>
        </w:rPr>
        <w:t>案文</w:t>
      </w:r>
      <w:r>
        <w:rPr>
          <w:rFonts w:hint="eastAsia"/>
          <w:lang w:eastAsia="zh-CN"/>
        </w:rPr>
        <w:t>，以强化</w:t>
      </w:r>
      <w:r w:rsidRPr="009379BA">
        <w:rPr>
          <w:rFonts w:hint="eastAsia"/>
          <w:lang w:eastAsia="zh-CN"/>
        </w:rPr>
        <w:t>账目和财务报表</w:t>
      </w:r>
      <w:r>
        <w:rPr>
          <w:rFonts w:hint="eastAsia"/>
          <w:lang w:eastAsia="zh-CN"/>
        </w:rPr>
        <w:t>。</w:t>
      </w:r>
    </w:p>
    <w:p w14:paraId="6D4BA4D3" w14:textId="79221D65" w:rsidR="00114266" w:rsidRPr="002140B3" w:rsidRDefault="00114266" w:rsidP="007C5220">
      <w:pPr>
        <w:pStyle w:val="enumlev1"/>
        <w:rPr>
          <w:lang w:eastAsia="zh-CN"/>
        </w:rPr>
      </w:pPr>
      <w:r w:rsidRPr="002140B3">
        <w:rPr>
          <w:lang w:eastAsia="zh-CN"/>
        </w:rPr>
        <w:t>•</w:t>
      </w:r>
      <w:r w:rsidR="00A3430C">
        <w:rPr>
          <w:lang w:eastAsia="zh-CN"/>
        </w:rPr>
        <w:tab/>
      </w:r>
      <w:r>
        <w:rPr>
          <w:rFonts w:hint="eastAsia"/>
          <w:b/>
          <w:bCs/>
          <w:lang w:eastAsia="zh-CN"/>
        </w:rPr>
        <w:t>建议：</w:t>
      </w:r>
      <w:r w:rsidRPr="002140B3">
        <w:rPr>
          <w:lang w:eastAsia="zh-CN"/>
        </w:rPr>
        <w:t>CWG-FHR</w:t>
      </w:r>
      <w:r w:rsidRPr="009379BA">
        <w:rPr>
          <w:rFonts w:hint="eastAsia"/>
          <w:lang w:eastAsia="zh-CN"/>
        </w:rPr>
        <w:t>信函通信组虚拟会议支持这项拟议修改</w:t>
      </w:r>
      <w:r>
        <w:rPr>
          <w:rFonts w:hint="eastAsia"/>
          <w:lang w:eastAsia="zh-CN"/>
        </w:rPr>
        <w:t>。</w:t>
      </w:r>
    </w:p>
    <w:p w14:paraId="09FF181C" w14:textId="79D6EEA5" w:rsidR="00114266" w:rsidRPr="002140B3" w:rsidRDefault="00114266" w:rsidP="00B943C4">
      <w:pPr>
        <w:pStyle w:val="Headingb"/>
        <w:rPr>
          <w:rFonts w:cs="Calibri"/>
          <w:color w:val="000000"/>
          <w:szCs w:val="24"/>
          <w:lang w:eastAsia="zh-CN"/>
        </w:rPr>
      </w:pPr>
      <w:r w:rsidRPr="009379BA">
        <w:rPr>
          <w:rFonts w:cs="Calibri" w:hint="eastAsia"/>
          <w:bCs/>
          <w:color w:val="000000"/>
          <w:szCs w:val="24"/>
          <w:lang w:eastAsia="zh-CN"/>
        </w:rPr>
        <w:t>第</w:t>
      </w:r>
      <w:r w:rsidRPr="002140B3">
        <w:rPr>
          <w:rFonts w:cs="Calibri"/>
          <w:bCs/>
          <w:color w:val="000000"/>
          <w:szCs w:val="24"/>
          <w:lang w:eastAsia="zh-CN"/>
        </w:rPr>
        <w:t>19</w:t>
      </w:r>
      <w:r w:rsidRPr="009379BA">
        <w:rPr>
          <w:rFonts w:cs="Calibri" w:hint="eastAsia"/>
          <w:bCs/>
          <w:color w:val="000000"/>
          <w:szCs w:val="24"/>
          <w:lang w:eastAsia="zh-CN"/>
        </w:rPr>
        <w:t>条</w:t>
      </w:r>
      <w:r w:rsidRPr="002140B3">
        <w:rPr>
          <w:rFonts w:cs="Calibri"/>
          <w:bCs/>
          <w:color w:val="000000"/>
          <w:szCs w:val="24"/>
          <w:lang w:eastAsia="zh-CN"/>
        </w:rPr>
        <w:t xml:space="preserve"> </w:t>
      </w:r>
      <w:r w:rsidR="00A3430C" w:rsidRPr="00A3430C">
        <w:rPr>
          <w:lang w:eastAsia="zh-CN"/>
        </w:rPr>
        <w:t>–</w:t>
      </w:r>
      <w:r w:rsidRPr="002140B3">
        <w:rPr>
          <w:rFonts w:cs="Calibri"/>
          <w:bCs/>
          <w:color w:val="000000"/>
          <w:szCs w:val="24"/>
          <w:lang w:eastAsia="zh-CN"/>
        </w:rPr>
        <w:t xml:space="preserve"> </w:t>
      </w:r>
      <w:r w:rsidRPr="00CA4046">
        <w:rPr>
          <w:rFonts w:cs="Calibri" w:hint="eastAsia"/>
          <w:bCs/>
          <w:color w:val="000000"/>
          <w:szCs w:val="24"/>
          <w:lang w:eastAsia="zh-CN"/>
        </w:rPr>
        <w:t>由国际电联组织的国际电</w:t>
      </w:r>
      <w:proofErr w:type="gramStart"/>
      <w:r w:rsidRPr="00CA4046">
        <w:rPr>
          <w:rFonts w:cs="Calibri" w:hint="eastAsia"/>
          <w:bCs/>
          <w:color w:val="000000"/>
          <w:szCs w:val="24"/>
          <w:lang w:eastAsia="zh-CN"/>
        </w:rPr>
        <w:t>联电信</w:t>
      </w:r>
      <w:proofErr w:type="gramEnd"/>
      <w:r w:rsidRPr="00CA4046">
        <w:rPr>
          <w:rFonts w:cs="Calibri" w:hint="eastAsia"/>
          <w:bCs/>
          <w:color w:val="000000"/>
          <w:szCs w:val="24"/>
          <w:lang w:eastAsia="zh-CN"/>
        </w:rPr>
        <w:t>展览部的展览、论坛和类似活动</w:t>
      </w:r>
      <w:r>
        <w:rPr>
          <w:rFonts w:cs="Calibri" w:hint="eastAsia"/>
          <w:bCs/>
          <w:color w:val="000000"/>
          <w:szCs w:val="24"/>
          <w:lang w:eastAsia="zh-CN"/>
        </w:rPr>
        <w:t>（</w:t>
      </w:r>
      <w:r w:rsidRPr="009379BA">
        <w:rPr>
          <w:rFonts w:cs="Calibri" w:hint="eastAsia"/>
          <w:bCs/>
          <w:color w:val="000000"/>
          <w:szCs w:val="24"/>
          <w:lang w:eastAsia="zh-CN"/>
        </w:rPr>
        <w:t>无直接相关的</w:t>
      </w:r>
      <w:r w:rsidRPr="002140B3">
        <w:rPr>
          <w:rFonts w:cs="Calibri"/>
          <w:bCs/>
          <w:color w:val="000000"/>
          <w:szCs w:val="24"/>
          <w:lang w:eastAsia="zh-CN"/>
        </w:rPr>
        <w:t>IPSAS</w:t>
      </w:r>
      <w:r w:rsidRPr="009379BA">
        <w:rPr>
          <w:rFonts w:cs="Calibri" w:hint="eastAsia"/>
          <w:bCs/>
          <w:color w:val="000000"/>
          <w:szCs w:val="24"/>
          <w:lang w:eastAsia="zh-CN"/>
        </w:rPr>
        <w:t>准则</w:t>
      </w:r>
      <w:r>
        <w:rPr>
          <w:rFonts w:cs="Calibri" w:hint="eastAsia"/>
          <w:bCs/>
          <w:color w:val="000000"/>
          <w:szCs w:val="24"/>
          <w:lang w:eastAsia="zh-CN"/>
        </w:rPr>
        <w:t>）</w:t>
      </w:r>
    </w:p>
    <w:p w14:paraId="1A4C9B8D" w14:textId="4A2721A2" w:rsidR="00114266" w:rsidRPr="002140B3" w:rsidRDefault="00114266" w:rsidP="007C5220">
      <w:pPr>
        <w:pStyle w:val="enumlev1"/>
        <w:rPr>
          <w:lang w:eastAsia="zh-CN"/>
        </w:rPr>
      </w:pPr>
      <w:r w:rsidRPr="002140B3">
        <w:rPr>
          <w:lang w:eastAsia="zh-CN"/>
        </w:rPr>
        <w:t>•</w:t>
      </w:r>
      <w:r w:rsidR="00A3430C">
        <w:rPr>
          <w:lang w:eastAsia="zh-CN"/>
        </w:rPr>
        <w:tab/>
      </w:r>
      <w:r>
        <w:rPr>
          <w:rFonts w:hint="eastAsia"/>
          <w:lang w:eastAsia="zh-CN"/>
        </w:rPr>
        <w:t>提议</w:t>
      </w:r>
      <w:r w:rsidRPr="009379BA">
        <w:rPr>
          <w:rFonts w:hint="eastAsia"/>
          <w:lang w:eastAsia="zh-CN"/>
        </w:rPr>
        <w:t>删除此条，以反映目前的业务运作情况</w:t>
      </w:r>
      <w:r>
        <w:rPr>
          <w:rFonts w:hint="eastAsia"/>
          <w:lang w:eastAsia="zh-CN"/>
        </w:rPr>
        <w:t>。</w:t>
      </w:r>
    </w:p>
    <w:p w14:paraId="59864D45" w14:textId="1AD6F0F4" w:rsidR="00114266" w:rsidRPr="002140B3" w:rsidRDefault="00114266" w:rsidP="007C5220">
      <w:pPr>
        <w:pStyle w:val="enumlev1"/>
        <w:rPr>
          <w:lang w:eastAsia="zh-CN"/>
        </w:rPr>
      </w:pPr>
      <w:r w:rsidRPr="002140B3">
        <w:rPr>
          <w:lang w:eastAsia="zh-CN"/>
        </w:rPr>
        <w:t>•</w:t>
      </w:r>
      <w:r w:rsidR="00A3430C">
        <w:rPr>
          <w:lang w:eastAsia="zh-CN"/>
        </w:rPr>
        <w:tab/>
      </w:r>
      <w:r>
        <w:rPr>
          <w:rFonts w:hint="eastAsia"/>
          <w:b/>
          <w:bCs/>
          <w:lang w:eastAsia="zh-CN"/>
        </w:rPr>
        <w:t>建议：</w:t>
      </w:r>
      <w:r w:rsidRPr="002140B3">
        <w:rPr>
          <w:lang w:eastAsia="zh-CN"/>
        </w:rPr>
        <w:t>CWG-FHR</w:t>
      </w:r>
      <w:r w:rsidRPr="009379BA">
        <w:rPr>
          <w:rFonts w:hint="eastAsia"/>
          <w:lang w:eastAsia="zh-CN"/>
        </w:rPr>
        <w:t>信函通信组虚拟会议支持这项拟议修改</w:t>
      </w:r>
      <w:r>
        <w:rPr>
          <w:rFonts w:hint="eastAsia"/>
          <w:lang w:eastAsia="zh-CN"/>
        </w:rPr>
        <w:t>。</w:t>
      </w:r>
    </w:p>
    <w:p w14:paraId="104F3A2B" w14:textId="514051FB" w:rsidR="00114266" w:rsidRPr="002140B3" w:rsidRDefault="00114266" w:rsidP="00B943C4">
      <w:pPr>
        <w:pStyle w:val="Headingb"/>
        <w:rPr>
          <w:rFonts w:cs="Calibri"/>
          <w:color w:val="000000"/>
          <w:szCs w:val="24"/>
          <w:lang w:eastAsia="zh-CN"/>
        </w:rPr>
      </w:pPr>
      <w:r w:rsidRPr="009379BA">
        <w:rPr>
          <w:rFonts w:cs="Calibri" w:hint="eastAsia"/>
          <w:bCs/>
          <w:color w:val="000000"/>
          <w:szCs w:val="24"/>
          <w:lang w:eastAsia="zh-CN"/>
        </w:rPr>
        <w:t>第</w:t>
      </w:r>
      <w:r w:rsidRPr="002140B3">
        <w:rPr>
          <w:rFonts w:cs="Calibri"/>
          <w:bCs/>
          <w:color w:val="000000"/>
          <w:szCs w:val="24"/>
          <w:lang w:eastAsia="zh-CN"/>
        </w:rPr>
        <w:t>19</w:t>
      </w:r>
      <w:r w:rsidRPr="009379BA">
        <w:rPr>
          <w:rFonts w:cs="Calibri" w:hint="eastAsia"/>
          <w:bCs/>
          <w:color w:val="000000"/>
          <w:szCs w:val="24"/>
          <w:lang w:eastAsia="zh-CN"/>
        </w:rPr>
        <w:t>条</w:t>
      </w:r>
      <w:r w:rsidRPr="002140B3">
        <w:rPr>
          <w:rFonts w:cs="Calibri"/>
          <w:bCs/>
          <w:color w:val="000000"/>
          <w:szCs w:val="24"/>
          <w:lang w:eastAsia="zh-CN"/>
        </w:rPr>
        <w:t xml:space="preserve"> </w:t>
      </w:r>
      <w:r w:rsidR="00A3430C" w:rsidRPr="00A3430C">
        <w:rPr>
          <w:lang w:eastAsia="zh-CN"/>
        </w:rPr>
        <w:t>–</w:t>
      </w:r>
      <w:r w:rsidRPr="002140B3">
        <w:rPr>
          <w:rFonts w:cs="Calibri"/>
          <w:bCs/>
          <w:color w:val="000000"/>
          <w:szCs w:val="24"/>
          <w:lang w:eastAsia="zh-CN"/>
        </w:rPr>
        <w:t xml:space="preserve"> </w:t>
      </w:r>
      <w:r w:rsidRPr="009379BA">
        <w:rPr>
          <w:rFonts w:cs="Calibri" w:hint="eastAsia"/>
          <w:bCs/>
          <w:color w:val="000000"/>
          <w:szCs w:val="24"/>
          <w:lang w:eastAsia="zh-CN"/>
        </w:rPr>
        <w:t>基金（无直接相关的</w:t>
      </w:r>
      <w:r w:rsidRPr="002140B3">
        <w:rPr>
          <w:rFonts w:cs="Calibri"/>
          <w:bCs/>
          <w:color w:val="000000"/>
          <w:szCs w:val="24"/>
          <w:lang w:eastAsia="zh-CN"/>
        </w:rPr>
        <w:t>IPSAS</w:t>
      </w:r>
      <w:r w:rsidRPr="009379BA">
        <w:rPr>
          <w:rFonts w:cs="Calibri" w:hint="eastAsia"/>
          <w:bCs/>
          <w:color w:val="000000"/>
          <w:szCs w:val="24"/>
          <w:lang w:eastAsia="zh-CN"/>
        </w:rPr>
        <w:t>准则</w:t>
      </w:r>
      <w:r>
        <w:rPr>
          <w:rFonts w:cs="Calibri" w:hint="eastAsia"/>
          <w:bCs/>
          <w:color w:val="000000"/>
          <w:szCs w:val="24"/>
          <w:lang w:eastAsia="zh-CN"/>
        </w:rPr>
        <w:t>）</w:t>
      </w:r>
    </w:p>
    <w:p w14:paraId="4A773EE4" w14:textId="2B95F0D6" w:rsidR="00114266" w:rsidRPr="002140B3" w:rsidRDefault="00114266" w:rsidP="007C5220">
      <w:pPr>
        <w:pStyle w:val="enumlev1"/>
        <w:rPr>
          <w:lang w:eastAsia="zh-CN"/>
        </w:rPr>
      </w:pPr>
      <w:r w:rsidRPr="002140B3">
        <w:rPr>
          <w:lang w:eastAsia="zh-CN"/>
        </w:rPr>
        <w:t>•</w:t>
      </w:r>
      <w:r w:rsidR="00A3430C">
        <w:rPr>
          <w:lang w:eastAsia="zh-CN"/>
        </w:rPr>
        <w:tab/>
      </w:r>
      <w:r w:rsidRPr="009379BA">
        <w:rPr>
          <w:rFonts w:hint="eastAsia"/>
          <w:lang w:eastAsia="zh-CN"/>
        </w:rPr>
        <w:t>引入基金会计</w:t>
      </w:r>
      <w:r>
        <w:rPr>
          <w:rFonts w:hint="eastAsia"/>
          <w:lang w:eastAsia="zh-CN"/>
        </w:rPr>
        <w:t>，</w:t>
      </w:r>
      <w:r w:rsidRPr="009379BA">
        <w:rPr>
          <w:rFonts w:hint="eastAsia"/>
          <w:lang w:eastAsia="zh-CN"/>
        </w:rPr>
        <w:t>以更好地反映会计要求</w:t>
      </w:r>
      <w:r>
        <w:rPr>
          <w:rFonts w:hint="eastAsia"/>
          <w:lang w:eastAsia="zh-CN"/>
        </w:rPr>
        <w:t>。</w:t>
      </w:r>
    </w:p>
    <w:p w14:paraId="365E4922" w14:textId="1F5FBEE4" w:rsidR="00114266" w:rsidRPr="002140B3" w:rsidRDefault="00114266" w:rsidP="007C5220">
      <w:pPr>
        <w:pStyle w:val="enumlev1"/>
        <w:rPr>
          <w:lang w:eastAsia="zh-CN"/>
        </w:rPr>
      </w:pPr>
      <w:r w:rsidRPr="002140B3">
        <w:rPr>
          <w:lang w:eastAsia="zh-CN"/>
        </w:rPr>
        <w:t>•</w:t>
      </w:r>
      <w:r w:rsidR="00A3430C">
        <w:rPr>
          <w:lang w:eastAsia="zh-CN"/>
        </w:rPr>
        <w:tab/>
      </w:r>
      <w:r>
        <w:rPr>
          <w:rFonts w:hint="eastAsia"/>
          <w:b/>
          <w:bCs/>
          <w:lang w:eastAsia="zh-CN"/>
        </w:rPr>
        <w:t>建议：</w:t>
      </w:r>
      <w:r w:rsidRPr="002140B3">
        <w:rPr>
          <w:lang w:eastAsia="zh-CN"/>
        </w:rPr>
        <w:t>CWG-FHR</w:t>
      </w:r>
      <w:r w:rsidRPr="009379BA">
        <w:rPr>
          <w:rFonts w:hint="eastAsia"/>
          <w:lang w:eastAsia="zh-CN"/>
        </w:rPr>
        <w:t>信函通信组虚拟会议支持这项拟议修改</w:t>
      </w:r>
      <w:r>
        <w:rPr>
          <w:rFonts w:hint="eastAsia"/>
          <w:lang w:eastAsia="zh-CN"/>
        </w:rPr>
        <w:t>。引入</w:t>
      </w:r>
      <w:r w:rsidRPr="009379BA">
        <w:rPr>
          <w:rFonts w:hint="eastAsia"/>
          <w:lang w:eastAsia="zh-CN"/>
        </w:rPr>
        <w:t>基金会计制度使国际电联能够准确</w:t>
      </w:r>
      <w:r>
        <w:rPr>
          <w:rFonts w:hint="eastAsia"/>
          <w:lang w:eastAsia="zh-CN"/>
        </w:rPr>
        <w:t>、</w:t>
      </w:r>
      <w:r w:rsidRPr="009379BA">
        <w:rPr>
          <w:rFonts w:hint="eastAsia"/>
          <w:lang w:eastAsia="zh-CN"/>
        </w:rPr>
        <w:t>透明地管理其财务报告</w:t>
      </w:r>
      <w:r>
        <w:rPr>
          <w:rFonts w:hint="eastAsia"/>
          <w:lang w:eastAsia="zh-CN"/>
        </w:rPr>
        <w:t>。这项制度</w:t>
      </w:r>
      <w:r w:rsidRPr="0062345D">
        <w:rPr>
          <w:rFonts w:hint="eastAsia"/>
          <w:u w:val="single"/>
          <w:lang w:eastAsia="zh-CN"/>
        </w:rPr>
        <w:t>不是</w:t>
      </w:r>
      <w:r>
        <w:rPr>
          <w:rFonts w:hint="eastAsia"/>
          <w:lang w:eastAsia="zh-CN"/>
        </w:rPr>
        <w:t>设立一个</w:t>
      </w:r>
      <w:r w:rsidRPr="009379BA">
        <w:rPr>
          <w:rFonts w:hint="eastAsia"/>
          <w:lang w:eastAsia="zh-CN"/>
        </w:rPr>
        <w:t>额外的储备金账目</w:t>
      </w:r>
      <w:r>
        <w:rPr>
          <w:rFonts w:hint="eastAsia"/>
          <w:lang w:eastAsia="zh-CN"/>
        </w:rPr>
        <w:t>，</w:t>
      </w:r>
      <w:r w:rsidRPr="009379BA">
        <w:rPr>
          <w:rFonts w:hint="eastAsia"/>
          <w:lang w:eastAsia="zh-CN"/>
        </w:rPr>
        <w:t>其主要目的是改</w:t>
      </w:r>
      <w:r>
        <w:rPr>
          <w:rFonts w:hint="eastAsia"/>
          <w:lang w:eastAsia="zh-CN"/>
        </w:rPr>
        <w:t>善</w:t>
      </w:r>
      <w:r w:rsidRPr="009379BA">
        <w:rPr>
          <w:rFonts w:hint="eastAsia"/>
          <w:lang w:eastAsia="zh-CN"/>
        </w:rPr>
        <w:t>会计结构</w:t>
      </w:r>
      <w:r>
        <w:rPr>
          <w:rFonts w:hint="eastAsia"/>
          <w:lang w:eastAsia="zh-CN"/>
        </w:rPr>
        <w:t>，</w:t>
      </w:r>
      <w:r w:rsidRPr="00BB73EF">
        <w:rPr>
          <w:rFonts w:hint="eastAsia"/>
          <w:lang w:eastAsia="zh-CN"/>
        </w:rPr>
        <w:t>并最</w:t>
      </w:r>
      <w:r w:rsidRPr="009379BA">
        <w:rPr>
          <w:rFonts w:hint="eastAsia"/>
          <w:lang w:eastAsia="zh-CN"/>
        </w:rPr>
        <w:t>终</w:t>
      </w:r>
      <w:r>
        <w:rPr>
          <w:rFonts w:hint="eastAsia"/>
          <w:lang w:eastAsia="zh-CN"/>
        </w:rPr>
        <w:t>改进</w:t>
      </w:r>
      <w:r w:rsidRPr="009379BA">
        <w:rPr>
          <w:rFonts w:hint="eastAsia"/>
          <w:lang w:eastAsia="zh-CN"/>
        </w:rPr>
        <w:t>财务报告</w:t>
      </w:r>
      <w:r>
        <w:rPr>
          <w:rFonts w:hint="eastAsia"/>
          <w:lang w:eastAsia="zh-CN"/>
        </w:rPr>
        <w:t>。</w:t>
      </w:r>
    </w:p>
    <w:p w14:paraId="5A286C2D" w14:textId="372AF264" w:rsidR="00114266" w:rsidRPr="002140B3" w:rsidRDefault="00114266" w:rsidP="00B943C4">
      <w:pPr>
        <w:pStyle w:val="Headingb"/>
        <w:rPr>
          <w:rFonts w:cs="Calibri"/>
          <w:color w:val="000000"/>
          <w:szCs w:val="24"/>
          <w:lang w:eastAsia="zh-CN"/>
        </w:rPr>
      </w:pPr>
      <w:r w:rsidRPr="009379BA">
        <w:rPr>
          <w:rFonts w:cs="Calibri" w:hint="eastAsia"/>
          <w:bCs/>
          <w:color w:val="000000"/>
          <w:szCs w:val="24"/>
          <w:lang w:eastAsia="zh-CN"/>
        </w:rPr>
        <w:t>第</w:t>
      </w:r>
      <w:r w:rsidRPr="002140B3">
        <w:rPr>
          <w:rFonts w:cs="Calibri"/>
          <w:bCs/>
          <w:color w:val="000000"/>
          <w:szCs w:val="24"/>
          <w:lang w:eastAsia="zh-CN"/>
        </w:rPr>
        <w:t>26</w:t>
      </w:r>
      <w:r w:rsidRPr="009379BA">
        <w:rPr>
          <w:rFonts w:cs="Calibri" w:hint="eastAsia"/>
          <w:bCs/>
          <w:color w:val="000000"/>
          <w:szCs w:val="24"/>
          <w:lang w:eastAsia="zh-CN"/>
        </w:rPr>
        <w:t>条</w:t>
      </w:r>
      <w:r w:rsidRPr="002140B3">
        <w:rPr>
          <w:rFonts w:cs="Calibri"/>
          <w:bCs/>
          <w:color w:val="000000"/>
          <w:szCs w:val="24"/>
          <w:lang w:eastAsia="zh-CN"/>
        </w:rPr>
        <w:t xml:space="preserve"> </w:t>
      </w:r>
      <w:r w:rsidR="00A3430C" w:rsidRPr="00A3430C">
        <w:rPr>
          <w:lang w:eastAsia="zh-CN"/>
        </w:rPr>
        <w:t>–</w:t>
      </w:r>
      <w:r w:rsidRPr="002140B3">
        <w:rPr>
          <w:rFonts w:cs="Calibri"/>
          <w:bCs/>
          <w:color w:val="000000"/>
          <w:szCs w:val="24"/>
          <w:lang w:eastAsia="zh-CN"/>
        </w:rPr>
        <w:t xml:space="preserve"> </w:t>
      </w:r>
      <w:r w:rsidRPr="009379BA">
        <w:rPr>
          <w:rFonts w:cs="Calibri" w:hint="eastAsia"/>
          <w:bCs/>
          <w:color w:val="000000"/>
          <w:szCs w:val="24"/>
          <w:lang w:eastAsia="zh-CN"/>
        </w:rPr>
        <w:t>其</w:t>
      </w:r>
      <w:r>
        <w:rPr>
          <w:rFonts w:cs="Calibri" w:hint="eastAsia"/>
          <w:bCs/>
          <w:color w:val="000000"/>
          <w:szCs w:val="24"/>
          <w:lang w:eastAsia="zh-CN"/>
        </w:rPr>
        <w:t>它</w:t>
      </w:r>
      <w:r w:rsidRPr="009379BA">
        <w:rPr>
          <w:rFonts w:cs="Calibri" w:hint="eastAsia"/>
          <w:bCs/>
          <w:color w:val="000000"/>
          <w:szCs w:val="24"/>
          <w:lang w:eastAsia="zh-CN"/>
        </w:rPr>
        <w:t>职员福利应计负债</w:t>
      </w:r>
      <w:r>
        <w:rPr>
          <w:rFonts w:cs="Calibri" w:hint="eastAsia"/>
          <w:bCs/>
          <w:color w:val="000000"/>
          <w:szCs w:val="24"/>
          <w:lang w:eastAsia="zh-CN"/>
        </w:rPr>
        <w:t>（</w:t>
      </w:r>
      <w:r w:rsidRPr="002140B3">
        <w:rPr>
          <w:rFonts w:cs="Calibri"/>
          <w:bCs/>
          <w:color w:val="000000"/>
          <w:szCs w:val="24"/>
          <w:lang w:eastAsia="zh-CN"/>
        </w:rPr>
        <w:t>IPSAS 25 –</w:t>
      </w:r>
      <w:r>
        <w:rPr>
          <w:rFonts w:cs="Calibri" w:hint="eastAsia"/>
          <w:bCs/>
          <w:color w:val="000000"/>
          <w:szCs w:val="24"/>
          <w:lang w:eastAsia="zh-CN"/>
        </w:rPr>
        <w:t xml:space="preserve"> </w:t>
      </w:r>
      <w:r w:rsidRPr="00B86541">
        <w:rPr>
          <w:rFonts w:cs="Calibri" w:hint="eastAsia"/>
          <w:bCs/>
          <w:color w:val="000000"/>
          <w:szCs w:val="24"/>
          <w:lang w:eastAsia="zh-CN"/>
        </w:rPr>
        <w:t>员工福利</w:t>
      </w:r>
      <w:r>
        <w:rPr>
          <w:rFonts w:cs="Calibri" w:hint="eastAsia"/>
          <w:bCs/>
          <w:color w:val="000000"/>
          <w:szCs w:val="24"/>
          <w:lang w:eastAsia="zh-CN"/>
        </w:rPr>
        <w:t>）</w:t>
      </w:r>
    </w:p>
    <w:p w14:paraId="5BCAD77B" w14:textId="05FCEB7A" w:rsidR="00114266" w:rsidRPr="002140B3" w:rsidRDefault="00114266" w:rsidP="007C5220">
      <w:pPr>
        <w:pStyle w:val="enumlev1"/>
      </w:pPr>
      <w:r w:rsidRPr="002140B3">
        <w:t>•</w:t>
      </w:r>
      <w:r w:rsidR="00A3430C">
        <w:tab/>
      </w:r>
      <w:proofErr w:type="spellStart"/>
      <w:r w:rsidRPr="009379BA">
        <w:rPr>
          <w:rFonts w:hint="eastAsia"/>
        </w:rPr>
        <w:t>更新案文</w:t>
      </w:r>
      <w:proofErr w:type="spellEnd"/>
      <w:r>
        <w:rPr>
          <w:rFonts w:hint="eastAsia"/>
          <w:lang w:eastAsia="zh-CN"/>
        </w:rPr>
        <w:t>，</w:t>
      </w:r>
      <w:proofErr w:type="spellStart"/>
      <w:r w:rsidRPr="009379BA">
        <w:rPr>
          <w:rFonts w:hint="eastAsia"/>
        </w:rPr>
        <w:t>以反映完全符合</w:t>
      </w:r>
      <w:proofErr w:type="spellEnd"/>
      <w:r w:rsidRPr="002140B3">
        <w:t>IPSAS</w:t>
      </w:r>
      <w:proofErr w:type="spellStart"/>
      <w:r w:rsidRPr="009379BA">
        <w:rPr>
          <w:rFonts w:hint="eastAsia"/>
        </w:rPr>
        <w:t>的要求</w:t>
      </w:r>
      <w:proofErr w:type="spellEnd"/>
      <w:r>
        <w:rPr>
          <w:rFonts w:hint="eastAsia"/>
          <w:lang w:eastAsia="zh-CN"/>
        </w:rPr>
        <w:t>。</w:t>
      </w:r>
    </w:p>
    <w:p w14:paraId="5AA6C9C0" w14:textId="4DF655FC" w:rsidR="00114266" w:rsidRPr="002140B3" w:rsidRDefault="00114266" w:rsidP="007C5220">
      <w:pPr>
        <w:pStyle w:val="enumlev1"/>
        <w:rPr>
          <w:lang w:eastAsia="zh-CN"/>
        </w:rPr>
      </w:pPr>
      <w:r w:rsidRPr="002140B3">
        <w:rPr>
          <w:lang w:eastAsia="zh-CN"/>
        </w:rPr>
        <w:t>•</w:t>
      </w:r>
      <w:r w:rsidR="00A3430C">
        <w:rPr>
          <w:lang w:eastAsia="zh-CN"/>
        </w:rPr>
        <w:tab/>
      </w:r>
      <w:r>
        <w:rPr>
          <w:rFonts w:hint="eastAsia"/>
          <w:b/>
          <w:bCs/>
          <w:lang w:eastAsia="zh-CN"/>
        </w:rPr>
        <w:t>建议：</w:t>
      </w:r>
      <w:r w:rsidRPr="002140B3">
        <w:rPr>
          <w:lang w:eastAsia="zh-CN"/>
        </w:rPr>
        <w:t>CWG-FHR</w:t>
      </w:r>
      <w:r w:rsidRPr="009379BA">
        <w:rPr>
          <w:rFonts w:hint="eastAsia"/>
          <w:lang w:eastAsia="zh-CN"/>
        </w:rPr>
        <w:t>信函通信组虚拟会议支持这项拟议修改</w:t>
      </w:r>
      <w:r>
        <w:rPr>
          <w:rFonts w:hint="eastAsia"/>
          <w:lang w:eastAsia="zh-CN"/>
        </w:rPr>
        <w:t>。</w:t>
      </w:r>
    </w:p>
    <w:p w14:paraId="4B96A975" w14:textId="740E3BD6" w:rsidR="00114266" w:rsidRPr="002140B3" w:rsidRDefault="00114266" w:rsidP="00B943C4">
      <w:pPr>
        <w:pStyle w:val="Headingb"/>
        <w:rPr>
          <w:rFonts w:cs="Calibri"/>
          <w:b w:val="0"/>
          <w:bCs/>
          <w:color w:val="000000"/>
          <w:szCs w:val="24"/>
          <w:lang w:eastAsia="zh-CN"/>
        </w:rPr>
      </w:pPr>
      <w:r w:rsidRPr="003C705E">
        <w:rPr>
          <w:rFonts w:cs="Calibri" w:hint="eastAsia"/>
          <w:bCs/>
          <w:color w:val="000000"/>
          <w:szCs w:val="24"/>
          <w:lang w:eastAsia="zh-CN"/>
        </w:rPr>
        <w:t>第</w:t>
      </w:r>
      <w:r w:rsidRPr="002140B3">
        <w:rPr>
          <w:rFonts w:cs="Calibri"/>
          <w:bCs/>
          <w:color w:val="000000"/>
          <w:szCs w:val="24"/>
          <w:lang w:eastAsia="zh-CN"/>
        </w:rPr>
        <w:t>27</w:t>
      </w:r>
      <w:r w:rsidRPr="003C705E">
        <w:rPr>
          <w:rFonts w:cs="Calibri" w:hint="eastAsia"/>
          <w:bCs/>
          <w:color w:val="000000"/>
          <w:szCs w:val="24"/>
          <w:lang w:eastAsia="zh-CN"/>
        </w:rPr>
        <w:t>条</w:t>
      </w:r>
      <w:r w:rsidRPr="002140B3">
        <w:rPr>
          <w:rFonts w:cs="Calibri"/>
          <w:bCs/>
          <w:color w:val="000000"/>
          <w:szCs w:val="24"/>
          <w:lang w:eastAsia="zh-CN"/>
        </w:rPr>
        <w:t xml:space="preserve"> </w:t>
      </w:r>
      <w:r w:rsidR="00A3430C" w:rsidRPr="00A3430C">
        <w:rPr>
          <w:lang w:eastAsia="zh-CN"/>
        </w:rPr>
        <w:t>–</w:t>
      </w:r>
      <w:r w:rsidRPr="002140B3">
        <w:rPr>
          <w:rFonts w:cs="Calibri"/>
          <w:bCs/>
          <w:color w:val="000000"/>
          <w:szCs w:val="24"/>
          <w:lang w:eastAsia="zh-CN"/>
        </w:rPr>
        <w:t xml:space="preserve"> </w:t>
      </w:r>
      <w:r w:rsidRPr="003C705E">
        <w:rPr>
          <w:rFonts w:cs="Calibri" w:hint="eastAsia"/>
          <w:bCs/>
          <w:color w:val="000000"/>
          <w:szCs w:val="24"/>
          <w:lang w:eastAsia="zh-CN"/>
        </w:rPr>
        <w:t>净资产</w:t>
      </w:r>
      <w:r>
        <w:rPr>
          <w:rFonts w:cs="Calibri" w:hint="eastAsia"/>
          <w:bCs/>
          <w:color w:val="000000"/>
          <w:szCs w:val="24"/>
          <w:lang w:eastAsia="zh-CN"/>
        </w:rPr>
        <w:t>（</w:t>
      </w:r>
      <w:r w:rsidRPr="003C705E">
        <w:rPr>
          <w:rFonts w:cs="Calibri" w:hint="eastAsia"/>
          <w:bCs/>
          <w:color w:val="000000"/>
          <w:szCs w:val="24"/>
          <w:lang w:eastAsia="zh-CN"/>
        </w:rPr>
        <w:t>包括储备金账目</w:t>
      </w:r>
      <w:r>
        <w:rPr>
          <w:rFonts w:cs="Calibri" w:hint="eastAsia"/>
          <w:bCs/>
          <w:color w:val="000000"/>
          <w:szCs w:val="24"/>
          <w:lang w:eastAsia="zh-CN"/>
        </w:rPr>
        <w:t>）</w:t>
      </w:r>
      <w:r w:rsidRPr="002140B3">
        <w:rPr>
          <w:rFonts w:cs="Calibri"/>
          <w:bCs/>
          <w:color w:val="000000"/>
          <w:szCs w:val="24"/>
          <w:lang w:eastAsia="zh-CN"/>
        </w:rPr>
        <w:t>–</w:t>
      </w:r>
      <w:r>
        <w:rPr>
          <w:rFonts w:cs="Calibri" w:hint="eastAsia"/>
          <w:bCs/>
          <w:color w:val="000000"/>
          <w:szCs w:val="24"/>
          <w:lang w:eastAsia="zh-CN"/>
        </w:rPr>
        <w:t>（</w:t>
      </w:r>
      <w:r w:rsidRPr="002140B3">
        <w:rPr>
          <w:rFonts w:cs="Calibri"/>
          <w:bCs/>
          <w:color w:val="000000"/>
          <w:szCs w:val="24"/>
          <w:lang w:eastAsia="zh-CN"/>
        </w:rPr>
        <w:t xml:space="preserve">IPSAS 1 </w:t>
      </w:r>
      <w:r w:rsidR="005E1FF4" w:rsidRPr="002140B3">
        <w:rPr>
          <w:rFonts w:cs="Calibri"/>
          <w:bCs/>
          <w:color w:val="000000"/>
          <w:szCs w:val="24"/>
          <w:lang w:eastAsia="zh-CN"/>
        </w:rPr>
        <w:t>–</w:t>
      </w:r>
      <w:r w:rsidRPr="002140B3">
        <w:rPr>
          <w:rFonts w:cs="Calibri"/>
          <w:bCs/>
          <w:color w:val="000000"/>
          <w:szCs w:val="24"/>
          <w:lang w:eastAsia="zh-CN"/>
        </w:rPr>
        <w:t xml:space="preserve"> </w:t>
      </w:r>
      <w:r w:rsidRPr="000C0FCD">
        <w:rPr>
          <w:rFonts w:cs="Calibri" w:hint="eastAsia"/>
          <w:bCs/>
          <w:color w:val="000000"/>
          <w:szCs w:val="24"/>
          <w:lang w:eastAsia="zh-CN"/>
        </w:rPr>
        <w:t>财务报表的提交</w:t>
      </w:r>
      <w:r>
        <w:rPr>
          <w:rFonts w:cs="Calibri" w:hint="eastAsia"/>
          <w:bCs/>
          <w:color w:val="000000"/>
          <w:szCs w:val="24"/>
          <w:lang w:eastAsia="zh-CN"/>
        </w:rPr>
        <w:t>）</w:t>
      </w:r>
    </w:p>
    <w:p w14:paraId="6DEFDE1E" w14:textId="7C725F18" w:rsidR="00114266" w:rsidRPr="002140B3" w:rsidRDefault="00114266" w:rsidP="007C5220">
      <w:pPr>
        <w:pStyle w:val="enumlev1"/>
        <w:rPr>
          <w:lang w:eastAsia="zh-CN"/>
        </w:rPr>
      </w:pPr>
      <w:r w:rsidRPr="002140B3">
        <w:rPr>
          <w:lang w:eastAsia="zh-CN"/>
        </w:rPr>
        <w:t>•</w:t>
      </w:r>
      <w:r w:rsidR="00A3430C">
        <w:rPr>
          <w:lang w:eastAsia="zh-CN"/>
        </w:rPr>
        <w:tab/>
      </w:r>
      <w:r w:rsidRPr="003C705E">
        <w:rPr>
          <w:rFonts w:hint="eastAsia"/>
          <w:lang w:eastAsia="zh-CN"/>
        </w:rPr>
        <w:t>更新案文</w:t>
      </w:r>
      <w:r>
        <w:rPr>
          <w:rFonts w:hint="eastAsia"/>
          <w:lang w:eastAsia="zh-CN"/>
        </w:rPr>
        <w:t>，</w:t>
      </w:r>
      <w:r w:rsidRPr="003C705E">
        <w:rPr>
          <w:rFonts w:hint="eastAsia"/>
          <w:lang w:eastAsia="zh-CN"/>
        </w:rPr>
        <w:t>以反映实际的商业惯例</w:t>
      </w:r>
      <w:r>
        <w:rPr>
          <w:rFonts w:hint="eastAsia"/>
          <w:lang w:eastAsia="zh-CN"/>
        </w:rPr>
        <w:t>。</w:t>
      </w:r>
    </w:p>
    <w:p w14:paraId="1389C7E2" w14:textId="20CA0979" w:rsidR="00114266" w:rsidRPr="002140B3" w:rsidRDefault="00114266" w:rsidP="007C5220">
      <w:pPr>
        <w:pStyle w:val="enumlev1"/>
        <w:rPr>
          <w:lang w:eastAsia="zh-CN"/>
        </w:rPr>
      </w:pPr>
      <w:r w:rsidRPr="002140B3">
        <w:rPr>
          <w:lang w:eastAsia="zh-CN"/>
        </w:rPr>
        <w:t>•</w:t>
      </w:r>
      <w:r w:rsidR="00A3430C">
        <w:rPr>
          <w:lang w:eastAsia="zh-CN"/>
        </w:rPr>
        <w:tab/>
      </w:r>
      <w:r>
        <w:rPr>
          <w:rFonts w:hint="eastAsia"/>
          <w:b/>
          <w:bCs/>
          <w:lang w:eastAsia="zh-CN"/>
        </w:rPr>
        <w:t>建议：</w:t>
      </w:r>
      <w:r w:rsidRPr="002140B3">
        <w:rPr>
          <w:lang w:eastAsia="zh-CN"/>
        </w:rPr>
        <w:t>CWG-FHR</w:t>
      </w:r>
      <w:r w:rsidRPr="003C705E">
        <w:rPr>
          <w:rFonts w:hint="eastAsia"/>
          <w:lang w:eastAsia="zh-CN"/>
        </w:rPr>
        <w:t>信函通信组虚拟会议支持这项拟议修改</w:t>
      </w:r>
      <w:r>
        <w:rPr>
          <w:rFonts w:hint="eastAsia"/>
          <w:lang w:eastAsia="zh-CN"/>
        </w:rPr>
        <w:t>。</w:t>
      </w:r>
    </w:p>
    <w:p w14:paraId="6CD7097F" w14:textId="01DA1C89" w:rsidR="00114266" w:rsidRPr="00A3430C" w:rsidRDefault="00114266" w:rsidP="00A3430C">
      <w:pPr>
        <w:jc w:val="both"/>
        <w:rPr>
          <w:rFonts w:cs="Calibri"/>
          <w:color w:val="000000"/>
          <w:szCs w:val="24"/>
          <w:lang w:eastAsia="zh-CN"/>
        </w:rPr>
      </w:pPr>
      <w:r w:rsidRPr="002140B3">
        <w:rPr>
          <w:rFonts w:cs="Calibri"/>
          <w:color w:val="000000"/>
          <w:szCs w:val="24"/>
          <w:lang w:eastAsia="zh-CN"/>
        </w:rPr>
        <w:t>1.2</w:t>
      </w:r>
      <w:r w:rsidRPr="002140B3">
        <w:rPr>
          <w:rFonts w:cs="Calibri"/>
          <w:color w:val="000000"/>
          <w:szCs w:val="24"/>
          <w:lang w:eastAsia="zh-CN"/>
        </w:rPr>
        <w:tab/>
      </w:r>
      <w:r>
        <w:rPr>
          <w:rFonts w:cs="Calibri" w:hint="eastAsia"/>
          <w:color w:val="000000"/>
          <w:szCs w:val="24"/>
          <w:lang w:eastAsia="zh-CN"/>
        </w:rPr>
        <w:t>有关</w:t>
      </w:r>
      <w:r w:rsidRPr="003C705E">
        <w:rPr>
          <w:rFonts w:cs="Calibri" w:hint="eastAsia"/>
          <w:color w:val="000000"/>
          <w:szCs w:val="24"/>
          <w:lang w:eastAsia="zh-CN"/>
        </w:rPr>
        <w:t>这些活动和信函通信组批准的建议的</w:t>
      </w:r>
      <w:r>
        <w:rPr>
          <w:rFonts w:cs="Calibri" w:hint="eastAsia"/>
          <w:color w:val="000000"/>
          <w:szCs w:val="24"/>
          <w:lang w:eastAsia="zh-CN"/>
        </w:rPr>
        <w:t>进一步详情</w:t>
      </w:r>
      <w:r w:rsidRPr="003C705E">
        <w:rPr>
          <w:rFonts w:cs="Calibri" w:hint="eastAsia"/>
          <w:color w:val="000000"/>
          <w:szCs w:val="24"/>
          <w:lang w:eastAsia="zh-CN"/>
        </w:rPr>
        <w:t>见</w:t>
      </w:r>
      <w:hyperlink r:id="rId10" w:history="1">
        <w:r w:rsidRPr="00FE23F0">
          <w:rPr>
            <w:rStyle w:val="Hyperlink"/>
            <w:rFonts w:cs="Calibri" w:hint="eastAsia"/>
            <w:szCs w:val="24"/>
            <w:lang w:eastAsia="zh-CN"/>
          </w:rPr>
          <w:t>附件</w:t>
        </w:r>
        <w:r w:rsidRPr="002140B3">
          <w:rPr>
            <w:rStyle w:val="Hyperlink"/>
            <w:rFonts w:cs="Calibri"/>
            <w:szCs w:val="24"/>
            <w:lang w:eastAsia="zh-CN"/>
          </w:rPr>
          <w:t>A</w:t>
        </w:r>
      </w:hyperlink>
      <w:r w:rsidRPr="003C705E">
        <w:rPr>
          <w:rFonts w:cs="Calibri" w:hint="eastAsia"/>
          <w:color w:val="000000"/>
          <w:szCs w:val="24"/>
          <w:lang w:eastAsia="zh-CN"/>
        </w:rPr>
        <w:t>，更多有关拟议修改的理由和背景的信息</w:t>
      </w:r>
      <w:r>
        <w:rPr>
          <w:rFonts w:cs="Calibri" w:hint="eastAsia"/>
          <w:color w:val="000000"/>
          <w:szCs w:val="24"/>
          <w:lang w:eastAsia="zh-CN"/>
        </w:rPr>
        <w:t>见</w:t>
      </w:r>
      <w:hyperlink r:id="rId11" w:history="1">
        <w:r w:rsidRPr="00FE23F0">
          <w:rPr>
            <w:rStyle w:val="Hyperlink"/>
            <w:rFonts w:cs="Calibri" w:hint="eastAsia"/>
            <w:szCs w:val="24"/>
            <w:lang w:eastAsia="zh-CN"/>
          </w:rPr>
          <w:t>附件</w:t>
        </w:r>
        <w:r w:rsidRPr="002140B3">
          <w:rPr>
            <w:rStyle w:val="Hyperlink"/>
            <w:rFonts w:cs="Calibri"/>
            <w:szCs w:val="24"/>
            <w:lang w:eastAsia="zh-CN"/>
          </w:rPr>
          <w:t>B</w:t>
        </w:r>
      </w:hyperlink>
      <w:r>
        <w:rPr>
          <w:rFonts w:cs="Calibri" w:hint="eastAsia"/>
          <w:color w:val="000000"/>
          <w:szCs w:val="24"/>
          <w:lang w:eastAsia="zh-CN"/>
        </w:rPr>
        <w:t>。</w:t>
      </w:r>
    </w:p>
    <w:p w14:paraId="20D2DD89" w14:textId="2E67ADB5" w:rsidR="00114266" w:rsidRPr="00B943C4" w:rsidRDefault="00114266" w:rsidP="00B943C4">
      <w:pPr>
        <w:pStyle w:val="Heading1"/>
        <w:rPr>
          <w:lang w:eastAsia="zh-CN"/>
        </w:rPr>
      </w:pPr>
      <w:r w:rsidRPr="002140B3">
        <w:rPr>
          <w:lang w:eastAsia="zh-CN"/>
        </w:rPr>
        <w:t>2</w:t>
      </w:r>
      <w:r w:rsidRPr="002140B3">
        <w:rPr>
          <w:lang w:eastAsia="zh-CN"/>
        </w:rPr>
        <w:tab/>
      </w:r>
      <w:r>
        <w:rPr>
          <w:rFonts w:hint="eastAsia"/>
          <w:lang w:eastAsia="zh-CN"/>
        </w:rPr>
        <w:t>《</w:t>
      </w:r>
      <w:r w:rsidRPr="003C705E">
        <w:rPr>
          <w:rFonts w:hint="eastAsia"/>
          <w:lang w:eastAsia="zh-CN"/>
        </w:rPr>
        <w:t>监督章程</w:t>
      </w:r>
      <w:r>
        <w:rPr>
          <w:rFonts w:hint="eastAsia"/>
          <w:lang w:eastAsia="zh-CN"/>
        </w:rPr>
        <w:t>》</w:t>
      </w:r>
    </w:p>
    <w:p w14:paraId="3C1BC59E" w14:textId="66A3256C" w:rsidR="00114266" w:rsidRPr="00B943C4" w:rsidRDefault="00114266" w:rsidP="00114266">
      <w:pPr>
        <w:rPr>
          <w:lang w:eastAsia="zh-CN"/>
        </w:rPr>
      </w:pPr>
      <w:r w:rsidRPr="002140B3">
        <w:rPr>
          <w:lang w:eastAsia="zh-CN"/>
        </w:rPr>
        <w:t>2.1</w:t>
      </w:r>
      <w:r w:rsidRPr="002140B3">
        <w:rPr>
          <w:lang w:eastAsia="zh-CN"/>
        </w:rPr>
        <w:tab/>
        <w:t>2024</w:t>
      </w:r>
      <w:r w:rsidRPr="003C705E">
        <w:rPr>
          <w:rFonts w:hint="eastAsia"/>
          <w:lang w:eastAsia="zh-CN"/>
        </w:rPr>
        <w:t>年</w:t>
      </w:r>
      <w:r w:rsidRPr="00FE23F0">
        <w:rPr>
          <w:rFonts w:hint="eastAsia"/>
          <w:lang w:eastAsia="zh-CN"/>
        </w:rPr>
        <w:t>1</w:t>
      </w:r>
      <w:r w:rsidRPr="003C705E">
        <w:rPr>
          <w:rFonts w:hint="eastAsia"/>
          <w:lang w:eastAsia="zh-CN"/>
        </w:rPr>
        <w:t>月</w:t>
      </w:r>
      <w:r>
        <w:rPr>
          <w:rFonts w:hint="eastAsia"/>
          <w:lang w:eastAsia="zh-CN"/>
        </w:rPr>
        <w:t>的</w:t>
      </w:r>
      <w:r w:rsidRPr="002140B3">
        <w:rPr>
          <w:lang w:eastAsia="zh-CN"/>
        </w:rPr>
        <w:t>CWG-FHR</w:t>
      </w:r>
      <w:r w:rsidRPr="003C705E">
        <w:rPr>
          <w:rFonts w:hint="eastAsia"/>
          <w:lang w:eastAsia="zh-CN"/>
        </w:rPr>
        <w:t>会议</w:t>
      </w:r>
      <w:r>
        <w:rPr>
          <w:rFonts w:hint="eastAsia"/>
          <w:lang w:eastAsia="zh-CN"/>
        </w:rPr>
        <w:t>对《</w:t>
      </w:r>
      <w:r w:rsidRPr="003C705E">
        <w:rPr>
          <w:rFonts w:hint="eastAsia"/>
          <w:lang w:eastAsia="zh-CN"/>
        </w:rPr>
        <w:t>监督章程</w:t>
      </w:r>
      <w:r>
        <w:rPr>
          <w:rFonts w:hint="eastAsia"/>
          <w:lang w:eastAsia="zh-CN"/>
        </w:rPr>
        <w:t>》进行了</w:t>
      </w:r>
      <w:r w:rsidRPr="003C705E">
        <w:rPr>
          <w:rFonts w:hint="eastAsia"/>
          <w:lang w:eastAsia="zh-CN"/>
        </w:rPr>
        <w:t>详细讨论</w:t>
      </w:r>
      <w:r>
        <w:rPr>
          <w:rFonts w:hint="eastAsia"/>
          <w:lang w:eastAsia="zh-CN"/>
        </w:rPr>
        <w:t>，</w:t>
      </w:r>
      <w:r w:rsidRPr="003C705E">
        <w:rPr>
          <w:rFonts w:hint="eastAsia"/>
          <w:lang w:eastAsia="zh-CN"/>
        </w:rPr>
        <w:t>并</w:t>
      </w:r>
      <w:r>
        <w:rPr>
          <w:rFonts w:hint="eastAsia"/>
          <w:lang w:eastAsia="zh-CN"/>
        </w:rPr>
        <w:t>设立</w:t>
      </w:r>
      <w:r w:rsidRPr="003C705E">
        <w:rPr>
          <w:rFonts w:hint="eastAsia"/>
          <w:lang w:eastAsia="zh-CN"/>
        </w:rPr>
        <w:t>了</w:t>
      </w:r>
      <w:r>
        <w:rPr>
          <w:rFonts w:hint="eastAsia"/>
          <w:lang w:eastAsia="zh-CN"/>
        </w:rPr>
        <w:t>一个</w:t>
      </w:r>
      <w:r w:rsidRPr="003C705E">
        <w:rPr>
          <w:rFonts w:hint="eastAsia"/>
          <w:lang w:eastAsia="zh-CN"/>
        </w:rPr>
        <w:t>在线信函通信组</w:t>
      </w:r>
      <w:r>
        <w:rPr>
          <w:rFonts w:hint="eastAsia"/>
          <w:lang w:eastAsia="zh-CN"/>
        </w:rPr>
        <w:t>，以</w:t>
      </w:r>
      <w:r w:rsidRPr="003C705E">
        <w:rPr>
          <w:rFonts w:hint="eastAsia"/>
          <w:lang w:eastAsia="zh-CN"/>
        </w:rPr>
        <w:t>继续</w:t>
      </w:r>
      <w:r>
        <w:rPr>
          <w:rFonts w:hint="eastAsia"/>
          <w:lang w:eastAsia="zh-CN"/>
        </w:rPr>
        <w:t>就</w:t>
      </w:r>
      <w:r w:rsidRPr="003C705E">
        <w:rPr>
          <w:rFonts w:hint="eastAsia"/>
          <w:lang w:eastAsia="zh-CN"/>
        </w:rPr>
        <w:t>《监督章程》</w:t>
      </w:r>
      <w:r>
        <w:rPr>
          <w:rFonts w:hint="eastAsia"/>
          <w:lang w:eastAsia="zh-CN"/>
        </w:rPr>
        <w:t>开展讨论。</w:t>
      </w:r>
      <w:r w:rsidRPr="003C705E">
        <w:rPr>
          <w:rFonts w:hint="eastAsia"/>
          <w:lang w:eastAsia="zh-CN"/>
        </w:rPr>
        <w:t>信函通信组召开了三次会议</w:t>
      </w:r>
      <w:r>
        <w:rPr>
          <w:rFonts w:hint="eastAsia"/>
          <w:lang w:eastAsia="zh-CN"/>
        </w:rPr>
        <w:t>，</w:t>
      </w:r>
      <w:r w:rsidRPr="002140B3">
        <w:rPr>
          <w:lang w:eastAsia="zh-CN"/>
        </w:rPr>
        <w:t>91</w:t>
      </w:r>
      <w:r w:rsidRPr="003C705E">
        <w:rPr>
          <w:rFonts w:hint="eastAsia"/>
          <w:lang w:eastAsia="zh-CN"/>
        </w:rPr>
        <w:t>名注册</w:t>
      </w:r>
      <w:r>
        <w:rPr>
          <w:rFonts w:hint="eastAsia"/>
          <w:lang w:eastAsia="zh-CN"/>
        </w:rPr>
        <w:t>参与</w:t>
      </w:r>
      <w:r w:rsidRPr="003C705E">
        <w:rPr>
          <w:rFonts w:hint="eastAsia"/>
          <w:lang w:eastAsia="zh-CN"/>
        </w:rPr>
        <w:t>者中有</w:t>
      </w:r>
      <w:r w:rsidRPr="002140B3">
        <w:rPr>
          <w:lang w:eastAsia="zh-CN"/>
        </w:rPr>
        <w:t>44</w:t>
      </w:r>
      <w:r w:rsidRPr="003C705E">
        <w:rPr>
          <w:rFonts w:hint="eastAsia"/>
          <w:lang w:eastAsia="zh-CN"/>
        </w:rPr>
        <w:t>人</w:t>
      </w:r>
      <w:r>
        <w:rPr>
          <w:rFonts w:hint="eastAsia"/>
          <w:lang w:eastAsia="zh-CN"/>
        </w:rPr>
        <w:t>积极</w:t>
      </w:r>
      <w:r w:rsidRPr="003C705E">
        <w:rPr>
          <w:rFonts w:hint="eastAsia"/>
          <w:lang w:eastAsia="zh-CN"/>
        </w:rPr>
        <w:t>参加了至少其中一次会议</w:t>
      </w:r>
      <w:r>
        <w:rPr>
          <w:rFonts w:hint="eastAsia"/>
          <w:lang w:eastAsia="zh-CN"/>
        </w:rPr>
        <w:t>。作为</w:t>
      </w:r>
      <w:r w:rsidRPr="003C705E">
        <w:rPr>
          <w:rFonts w:hint="eastAsia"/>
          <w:lang w:eastAsia="zh-CN"/>
        </w:rPr>
        <w:t>这些会议的结果</w:t>
      </w:r>
      <w:r>
        <w:rPr>
          <w:rFonts w:hint="eastAsia"/>
          <w:lang w:eastAsia="zh-CN"/>
        </w:rPr>
        <w:t>，</w:t>
      </w:r>
      <w:r w:rsidRPr="003C705E">
        <w:rPr>
          <w:rFonts w:hint="eastAsia"/>
          <w:lang w:eastAsia="zh-CN"/>
        </w:rPr>
        <w:t>信函通信组提出了除</w:t>
      </w:r>
      <w:r w:rsidRPr="004E3A51">
        <w:rPr>
          <w:rFonts w:hint="eastAsia"/>
          <w:u w:val="single"/>
          <w:lang w:eastAsia="zh-CN"/>
        </w:rPr>
        <w:t>三个段落中带有方括号</w:t>
      </w:r>
      <w:r w:rsidRPr="003C705E">
        <w:rPr>
          <w:rFonts w:hint="eastAsia"/>
          <w:lang w:eastAsia="zh-CN"/>
        </w:rPr>
        <w:t>的具体案文外，已完全</w:t>
      </w:r>
      <w:r>
        <w:rPr>
          <w:rFonts w:hint="eastAsia"/>
          <w:lang w:eastAsia="zh-CN"/>
        </w:rPr>
        <w:t>达成一致</w:t>
      </w:r>
      <w:r w:rsidRPr="003C705E">
        <w:rPr>
          <w:rFonts w:hint="eastAsia"/>
          <w:lang w:eastAsia="zh-CN"/>
        </w:rPr>
        <w:t>的</w:t>
      </w:r>
      <w:r>
        <w:rPr>
          <w:rFonts w:hint="eastAsia"/>
          <w:lang w:eastAsia="zh-CN"/>
        </w:rPr>
        <w:t>章程</w:t>
      </w:r>
      <w:r w:rsidRPr="003C705E">
        <w:rPr>
          <w:rFonts w:hint="eastAsia"/>
          <w:lang w:eastAsia="zh-CN"/>
        </w:rPr>
        <w:t>案文</w:t>
      </w:r>
      <w:r>
        <w:rPr>
          <w:rFonts w:hint="eastAsia"/>
          <w:lang w:eastAsia="zh-CN"/>
        </w:rPr>
        <w:t>。</w:t>
      </w:r>
      <w:r w:rsidRPr="003C705E">
        <w:rPr>
          <w:rFonts w:hint="eastAsia"/>
          <w:lang w:eastAsia="zh-CN"/>
        </w:rPr>
        <w:t>鉴于拟议的《监督章程》案文是</w:t>
      </w:r>
      <w:r w:rsidRPr="002140B3">
        <w:rPr>
          <w:lang w:eastAsia="zh-CN"/>
        </w:rPr>
        <w:t>2024</w:t>
      </w:r>
      <w:r w:rsidRPr="003C705E">
        <w:rPr>
          <w:rFonts w:hint="eastAsia"/>
          <w:lang w:eastAsia="zh-CN"/>
        </w:rPr>
        <w:t>年</w:t>
      </w:r>
      <w:r w:rsidRPr="009514FD">
        <w:rPr>
          <w:rFonts w:hint="eastAsia"/>
          <w:lang w:eastAsia="zh-CN"/>
        </w:rPr>
        <w:t>1</w:t>
      </w:r>
      <w:r w:rsidRPr="003C705E">
        <w:rPr>
          <w:rFonts w:hint="eastAsia"/>
          <w:lang w:eastAsia="zh-CN"/>
        </w:rPr>
        <w:t>月多次</w:t>
      </w:r>
      <w:r>
        <w:rPr>
          <w:rFonts w:hint="eastAsia"/>
          <w:lang w:eastAsia="zh-CN"/>
        </w:rPr>
        <w:t>讨论、</w:t>
      </w:r>
      <w:r w:rsidRPr="003C705E">
        <w:rPr>
          <w:rFonts w:hint="eastAsia"/>
          <w:lang w:eastAsia="zh-CN"/>
        </w:rPr>
        <w:t>随后</w:t>
      </w:r>
      <w:r>
        <w:rPr>
          <w:rFonts w:hint="eastAsia"/>
          <w:lang w:eastAsia="zh-CN"/>
        </w:rPr>
        <w:t>又经过多个</w:t>
      </w:r>
      <w:r w:rsidRPr="003C705E">
        <w:rPr>
          <w:rFonts w:hint="eastAsia"/>
          <w:lang w:eastAsia="zh-CN"/>
        </w:rPr>
        <w:t>成员国在信函通信组进行进一步</w:t>
      </w:r>
      <w:r>
        <w:rPr>
          <w:rFonts w:hint="eastAsia"/>
          <w:lang w:eastAsia="zh-CN"/>
        </w:rPr>
        <w:t>的讨论</w:t>
      </w:r>
      <w:r w:rsidRPr="003C705E">
        <w:rPr>
          <w:rFonts w:hint="eastAsia"/>
          <w:lang w:eastAsia="zh-CN"/>
        </w:rPr>
        <w:t>并达成一致</w:t>
      </w:r>
      <w:r>
        <w:rPr>
          <w:rFonts w:hint="eastAsia"/>
          <w:lang w:eastAsia="zh-CN"/>
        </w:rPr>
        <w:t>的结果，并且</w:t>
      </w:r>
      <w:r w:rsidRPr="003C705E">
        <w:rPr>
          <w:rFonts w:hint="eastAsia"/>
          <w:lang w:eastAsia="zh-CN"/>
        </w:rPr>
        <w:t>考虑到拟议的《监督章程》案文已</w:t>
      </w:r>
      <w:r>
        <w:rPr>
          <w:rFonts w:hint="eastAsia"/>
          <w:lang w:eastAsia="zh-CN"/>
        </w:rPr>
        <w:t>经过</w:t>
      </w:r>
      <w:r w:rsidRPr="003C705E">
        <w:rPr>
          <w:rFonts w:hint="eastAsia"/>
          <w:lang w:eastAsia="zh-CN"/>
        </w:rPr>
        <w:t>国际电联法律顾问的</w:t>
      </w:r>
      <w:r>
        <w:rPr>
          <w:rFonts w:hint="eastAsia"/>
          <w:lang w:eastAsia="zh-CN"/>
        </w:rPr>
        <w:t>审查，因此</w:t>
      </w:r>
      <w:r w:rsidRPr="002140B3">
        <w:rPr>
          <w:lang w:eastAsia="zh-CN"/>
        </w:rPr>
        <w:t>[</w:t>
      </w:r>
      <w:r w:rsidRPr="003C705E">
        <w:rPr>
          <w:rFonts w:hint="eastAsia"/>
          <w:lang w:eastAsia="zh-CN"/>
        </w:rPr>
        <w:t>在</w:t>
      </w:r>
      <w:r w:rsidRPr="009514FD">
        <w:rPr>
          <w:rFonts w:hint="eastAsia"/>
          <w:lang w:eastAsia="zh-CN"/>
        </w:rPr>
        <w:t>6</w:t>
      </w:r>
      <w:r w:rsidRPr="009514FD">
        <w:rPr>
          <w:rFonts w:hint="eastAsia"/>
          <w:lang w:eastAsia="zh-CN"/>
        </w:rPr>
        <w:t>月</w:t>
      </w:r>
      <w:r>
        <w:rPr>
          <w:rFonts w:hint="eastAsia"/>
          <w:lang w:eastAsia="zh-CN"/>
        </w:rPr>
        <w:t>的</w:t>
      </w:r>
      <w:r w:rsidRPr="002140B3">
        <w:rPr>
          <w:lang w:eastAsia="zh-CN"/>
        </w:rPr>
        <w:t>CWG-FHR</w:t>
      </w:r>
      <w:r w:rsidRPr="003C705E">
        <w:rPr>
          <w:rFonts w:hint="eastAsia"/>
          <w:lang w:eastAsia="zh-CN"/>
        </w:rPr>
        <w:t>会议上</w:t>
      </w:r>
      <w:r w:rsidRPr="002140B3">
        <w:rPr>
          <w:lang w:eastAsia="zh-CN"/>
        </w:rPr>
        <w:t>]</w:t>
      </w:r>
      <w:r w:rsidRPr="009514FD">
        <w:rPr>
          <w:rFonts w:hint="eastAsia"/>
          <w:lang w:eastAsia="zh-CN"/>
        </w:rPr>
        <w:t>做出</w:t>
      </w:r>
      <w:r w:rsidRPr="003C705E">
        <w:rPr>
          <w:rFonts w:hint="eastAsia"/>
          <w:lang w:eastAsia="zh-CN"/>
        </w:rPr>
        <w:t>决定</w:t>
      </w:r>
      <w:r>
        <w:rPr>
          <w:rFonts w:hint="eastAsia"/>
          <w:lang w:eastAsia="zh-CN"/>
        </w:rPr>
        <w:t>，</w:t>
      </w:r>
      <w:r w:rsidRPr="003C705E">
        <w:rPr>
          <w:rFonts w:hint="eastAsia"/>
          <w:lang w:eastAsia="zh-CN"/>
        </w:rPr>
        <w:t>删除</w:t>
      </w:r>
      <w:r w:rsidRPr="002140B3">
        <w:rPr>
          <w:lang w:eastAsia="zh-CN"/>
        </w:rPr>
        <w:t>3</w:t>
      </w:r>
      <w:r w:rsidRPr="003C705E">
        <w:rPr>
          <w:rFonts w:hint="eastAsia"/>
          <w:lang w:eastAsia="zh-CN"/>
        </w:rPr>
        <w:t>个方括号之间的案文</w:t>
      </w:r>
      <w:r>
        <w:rPr>
          <w:rFonts w:hint="eastAsia"/>
          <w:lang w:eastAsia="zh-CN"/>
        </w:rPr>
        <w:t>，</w:t>
      </w:r>
      <w:r w:rsidRPr="003C705E">
        <w:rPr>
          <w:rFonts w:hint="eastAsia"/>
          <w:lang w:eastAsia="zh-CN"/>
        </w:rPr>
        <w:t>并最终确定监督章程</w:t>
      </w:r>
      <w:r>
        <w:rPr>
          <w:rFonts w:hint="eastAsia"/>
          <w:lang w:eastAsia="zh-CN"/>
        </w:rPr>
        <w:t>。</w:t>
      </w:r>
      <w:r w:rsidRPr="003C705E">
        <w:rPr>
          <w:rFonts w:hint="eastAsia"/>
          <w:lang w:eastAsia="zh-CN"/>
        </w:rPr>
        <w:t>成员国</w:t>
      </w:r>
      <w:r>
        <w:rPr>
          <w:rFonts w:hint="eastAsia"/>
          <w:lang w:eastAsia="zh-CN"/>
        </w:rPr>
        <w:t>提交的文稿（</w:t>
      </w:r>
      <w:r w:rsidR="00F55629">
        <w:fldChar w:fldCharType="begin"/>
      </w:r>
      <w:r w:rsidR="00F55629">
        <w:rPr>
          <w:lang w:eastAsia="zh-CN"/>
        </w:rPr>
        <w:instrText>HYPERLINK "https://www.itu.int/md/S24-CWGFHR18-C-0005/en"</w:instrText>
      </w:r>
      <w:r w:rsidR="00F55629">
        <w:fldChar w:fldCharType="separate"/>
      </w:r>
      <w:r w:rsidRPr="00854476">
        <w:rPr>
          <w:rStyle w:val="Hyperlink"/>
          <w:szCs w:val="24"/>
          <w:lang w:eastAsia="zh-CN"/>
        </w:rPr>
        <w:t>CWG-FHR-18/5</w:t>
      </w:r>
      <w:r w:rsidR="00F55629">
        <w:rPr>
          <w:rStyle w:val="Hyperlink"/>
          <w:szCs w:val="24"/>
          <w:lang w:eastAsia="zh-CN"/>
        </w:rPr>
        <w:fldChar w:fldCharType="end"/>
      </w:r>
      <w:r w:rsidRPr="003C705E">
        <w:rPr>
          <w:rFonts w:hint="eastAsia"/>
          <w:lang w:eastAsia="zh-CN"/>
        </w:rPr>
        <w:t>和</w:t>
      </w:r>
      <w:r>
        <w:rPr>
          <w:sz w:val="22"/>
          <w:szCs w:val="22"/>
        </w:rPr>
        <w:fldChar w:fldCharType="begin"/>
      </w:r>
      <w:r>
        <w:rPr>
          <w:lang w:eastAsia="zh-CN"/>
        </w:rPr>
        <w:instrText>HYPERLINK "https://www.itu.int/md/S24-CWGFHR18-C-0006/en"</w:instrText>
      </w:r>
      <w:r>
        <w:rPr>
          <w:sz w:val="22"/>
          <w:szCs w:val="22"/>
        </w:rPr>
      </w:r>
      <w:r>
        <w:rPr>
          <w:sz w:val="22"/>
          <w:szCs w:val="22"/>
        </w:rPr>
        <w:fldChar w:fldCharType="separate"/>
      </w:r>
      <w:r w:rsidRPr="00854476">
        <w:rPr>
          <w:rStyle w:val="Hyperlink"/>
          <w:szCs w:val="24"/>
          <w:lang w:eastAsia="zh-CN"/>
        </w:rPr>
        <w:t>CWG-FHR 18/6</w:t>
      </w:r>
      <w:r>
        <w:rPr>
          <w:rStyle w:val="Hyperlink"/>
          <w:szCs w:val="24"/>
        </w:rPr>
        <w:fldChar w:fldCharType="end"/>
      </w:r>
      <w:r>
        <w:rPr>
          <w:rFonts w:hint="eastAsia"/>
          <w:lang w:eastAsia="zh-CN"/>
        </w:rPr>
        <w:t>）和</w:t>
      </w:r>
      <w:r w:rsidRPr="002140B3">
        <w:rPr>
          <w:lang w:eastAsia="zh-CN"/>
        </w:rPr>
        <w:t>IMAC</w:t>
      </w:r>
      <w:r>
        <w:rPr>
          <w:rFonts w:hint="eastAsia"/>
          <w:lang w:eastAsia="zh-CN"/>
        </w:rPr>
        <w:t>的文稿（</w:t>
      </w:r>
      <w:r>
        <w:rPr>
          <w:sz w:val="22"/>
          <w:szCs w:val="22"/>
        </w:rPr>
        <w:fldChar w:fldCharType="begin"/>
      </w:r>
      <w:r>
        <w:rPr>
          <w:lang w:eastAsia="zh-CN"/>
        </w:rPr>
        <w:instrText>HYPERLINK "https://www.itu.int/md/S24-CWGFHR18-C-0008/en"</w:instrText>
      </w:r>
      <w:r>
        <w:rPr>
          <w:sz w:val="22"/>
          <w:szCs w:val="22"/>
        </w:rPr>
      </w:r>
      <w:r>
        <w:rPr>
          <w:sz w:val="22"/>
          <w:szCs w:val="22"/>
        </w:rPr>
        <w:fldChar w:fldCharType="separate"/>
      </w:r>
      <w:r w:rsidRPr="00854476">
        <w:rPr>
          <w:rStyle w:val="Hyperlink"/>
          <w:szCs w:val="24"/>
          <w:lang w:eastAsia="zh-CN"/>
        </w:rPr>
        <w:t>CWG-FHR-18/8</w:t>
      </w:r>
      <w:r>
        <w:rPr>
          <w:rStyle w:val="Hyperlink"/>
          <w:szCs w:val="24"/>
        </w:rPr>
        <w:fldChar w:fldCharType="end"/>
      </w:r>
      <w:r>
        <w:rPr>
          <w:rFonts w:hint="eastAsia"/>
          <w:lang w:eastAsia="zh-CN"/>
        </w:rPr>
        <w:t>）得到审议；但</w:t>
      </w:r>
      <w:r w:rsidRPr="003C705E">
        <w:rPr>
          <w:rFonts w:hint="eastAsia"/>
          <w:lang w:eastAsia="zh-CN"/>
        </w:rPr>
        <w:t>为了达成</w:t>
      </w:r>
      <w:r>
        <w:rPr>
          <w:rFonts w:hint="eastAsia"/>
          <w:lang w:eastAsia="zh-CN"/>
        </w:rPr>
        <w:t>粗略的协商一致，</w:t>
      </w:r>
      <w:r w:rsidRPr="003C705E">
        <w:rPr>
          <w:rFonts w:hint="eastAsia"/>
          <w:lang w:eastAsia="zh-CN"/>
        </w:rPr>
        <w:t>并认可成员国在</w:t>
      </w:r>
      <w:r w:rsidRPr="002140B3">
        <w:rPr>
          <w:lang w:eastAsia="zh-CN"/>
        </w:rPr>
        <w:t>CWG-FHR</w:t>
      </w:r>
      <w:r w:rsidRPr="003C705E">
        <w:rPr>
          <w:rFonts w:hint="eastAsia"/>
          <w:lang w:eastAsia="zh-CN"/>
        </w:rPr>
        <w:t>会议和信函通信组中</w:t>
      </w:r>
      <w:r>
        <w:rPr>
          <w:rFonts w:hint="eastAsia"/>
          <w:lang w:eastAsia="zh-CN"/>
        </w:rPr>
        <w:t>做出</w:t>
      </w:r>
      <w:r w:rsidRPr="003C705E">
        <w:rPr>
          <w:rFonts w:hint="eastAsia"/>
          <w:lang w:eastAsia="zh-CN"/>
        </w:rPr>
        <w:t>的</w:t>
      </w:r>
      <w:r>
        <w:rPr>
          <w:rFonts w:hint="eastAsia"/>
          <w:lang w:eastAsia="zh-CN"/>
        </w:rPr>
        <w:t>巨大</w:t>
      </w:r>
      <w:r w:rsidRPr="003C705E">
        <w:rPr>
          <w:rFonts w:hint="eastAsia"/>
          <w:lang w:eastAsia="zh-CN"/>
        </w:rPr>
        <w:t>努力</w:t>
      </w:r>
      <w:r>
        <w:rPr>
          <w:rFonts w:hint="eastAsia"/>
          <w:lang w:eastAsia="zh-CN"/>
        </w:rPr>
        <w:t>，</w:t>
      </w:r>
      <w:r w:rsidRPr="003C705E">
        <w:rPr>
          <w:rFonts w:hint="eastAsia"/>
          <w:lang w:eastAsia="zh-CN"/>
        </w:rPr>
        <w:t>这些</w:t>
      </w:r>
      <w:r>
        <w:rPr>
          <w:rFonts w:hint="eastAsia"/>
          <w:lang w:eastAsia="zh-CN"/>
        </w:rPr>
        <w:t>文稿未被接受。</w:t>
      </w:r>
      <w:r w:rsidRPr="002140B3">
        <w:rPr>
          <w:lang w:eastAsia="zh-CN"/>
        </w:rPr>
        <w:t>CWG</w:t>
      </w:r>
      <w:r>
        <w:rPr>
          <w:lang w:eastAsia="zh-CN"/>
        </w:rPr>
        <w:t>-</w:t>
      </w:r>
      <w:r w:rsidRPr="002140B3">
        <w:rPr>
          <w:lang w:eastAsia="zh-CN"/>
        </w:rPr>
        <w:t>FHR</w:t>
      </w:r>
      <w:r w:rsidRPr="003C705E">
        <w:rPr>
          <w:rFonts w:hint="eastAsia"/>
          <w:lang w:eastAsia="zh-CN"/>
        </w:rPr>
        <w:t>建</w:t>
      </w:r>
      <w:r w:rsidRPr="003C705E">
        <w:rPr>
          <w:rFonts w:hint="eastAsia"/>
          <w:lang w:eastAsia="zh-CN"/>
        </w:rPr>
        <w:lastRenderedPageBreak/>
        <w:t>议理事会</w:t>
      </w:r>
      <w:r>
        <w:rPr>
          <w:rFonts w:eastAsiaTheme="minorEastAsia" w:hint="eastAsia"/>
          <w:lang w:eastAsia="zh-CN"/>
        </w:rPr>
        <w:t>20</w:t>
      </w:r>
      <w:r w:rsidRPr="002140B3">
        <w:rPr>
          <w:lang w:eastAsia="zh-CN"/>
        </w:rPr>
        <w:t>24</w:t>
      </w:r>
      <w:r w:rsidRPr="003C705E">
        <w:rPr>
          <w:rFonts w:hint="eastAsia"/>
          <w:lang w:eastAsia="zh-CN"/>
        </w:rPr>
        <w:t>年会议在审议</w:t>
      </w:r>
      <w:r w:rsidRPr="002140B3">
        <w:rPr>
          <w:lang w:eastAsia="zh-CN"/>
        </w:rPr>
        <w:t>IMAC</w:t>
      </w:r>
      <w:r>
        <w:rPr>
          <w:rFonts w:hint="eastAsia"/>
          <w:lang w:eastAsia="zh-CN"/>
        </w:rPr>
        <w:t>的</w:t>
      </w:r>
      <w:r w:rsidRPr="003C705E">
        <w:rPr>
          <w:rFonts w:hint="eastAsia"/>
          <w:lang w:eastAsia="zh-CN"/>
        </w:rPr>
        <w:t>输入意见</w:t>
      </w:r>
      <w:r>
        <w:rPr>
          <w:rFonts w:hint="eastAsia"/>
          <w:lang w:eastAsia="zh-CN"/>
        </w:rPr>
        <w:t>（</w:t>
      </w:r>
      <w:r w:rsidR="00F55629">
        <w:fldChar w:fldCharType="begin"/>
      </w:r>
      <w:r w:rsidR="00F55629">
        <w:rPr>
          <w:lang w:eastAsia="zh-CN"/>
        </w:rPr>
        <w:instrText>HYPERLINK "https://www.itu.int/md/S24-CWGFHR18-C-0008/en"</w:instrText>
      </w:r>
      <w:r w:rsidR="00F55629">
        <w:fldChar w:fldCharType="separate"/>
      </w:r>
      <w:r w:rsidRPr="00854476">
        <w:rPr>
          <w:rStyle w:val="Hyperlink"/>
          <w:szCs w:val="24"/>
          <w:lang w:eastAsia="zh-CN"/>
        </w:rPr>
        <w:t>CWG-FHR-18/8</w:t>
      </w:r>
      <w:r w:rsidR="00F55629">
        <w:rPr>
          <w:rStyle w:val="Hyperlink"/>
          <w:szCs w:val="24"/>
          <w:lang w:eastAsia="zh-CN"/>
        </w:rPr>
        <w:fldChar w:fldCharType="end"/>
      </w:r>
      <w:r>
        <w:rPr>
          <w:rFonts w:hint="eastAsia"/>
          <w:lang w:eastAsia="zh-CN"/>
        </w:rPr>
        <w:t>）后</w:t>
      </w:r>
      <w:r w:rsidRPr="003C705E">
        <w:rPr>
          <w:rFonts w:hint="eastAsia"/>
          <w:lang w:eastAsia="zh-CN"/>
        </w:rPr>
        <w:t>批准监督章程。</w:t>
      </w:r>
      <w:r w:rsidRPr="002140B3">
        <w:rPr>
          <w:lang w:eastAsia="zh-CN"/>
        </w:rPr>
        <w:t>CWG</w:t>
      </w:r>
      <w:r>
        <w:rPr>
          <w:lang w:eastAsia="zh-CN"/>
        </w:rPr>
        <w:t>-</w:t>
      </w:r>
      <w:r w:rsidRPr="002140B3">
        <w:rPr>
          <w:lang w:eastAsia="zh-CN"/>
        </w:rPr>
        <w:t>FHR</w:t>
      </w:r>
      <w:r w:rsidRPr="003C705E">
        <w:rPr>
          <w:rFonts w:hint="eastAsia"/>
          <w:lang w:eastAsia="zh-CN"/>
        </w:rPr>
        <w:t>进一步建议理事会</w:t>
      </w:r>
      <w:r>
        <w:rPr>
          <w:rFonts w:eastAsiaTheme="minorEastAsia" w:hint="eastAsia"/>
          <w:lang w:eastAsia="zh-CN"/>
        </w:rPr>
        <w:t>20</w:t>
      </w:r>
      <w:r w:rsidRPr="002140B3">
        <w:rPr>
          <w:lang w:eastAsia="zh-CN"/>
        </w:rPr>
        <w:t>24</w:t>
      </w:r>
      <w:r w:rsidRPr="003C705E">
        <w:rPr>
          <w:rFonts w:hint="eastAsia"/>
          <w:lang w:eastAsia="zh-CN"/>
        </w:rPr>
        <w:t>年会议责成</w:t>
      </w:r>
      <w:r w:rsidRPr="002140B3">
        <w:rPr>
          <w:lang w:eastAsia="zh-CN"/>
        </w:rPr>
        <w:t>CWG</w:t>
      </w:r>
      <w:r>
        <w:rPr>
          <w:lang w:eastAsia="zh-CN"/>
        </w:rPr>
        <w:t>-</w:t>
      </w:r>
      <w:r w:rsidRPr="002140B3">
        <w:rPr>
          <w:lang w:eastAsia="zh-CN"/>
        </w:rPr>
        <w:t>FHR</w:t>
      </w:r>
      <w:r w:rsidRPr="003C705E">
        <w:rPr>
          <w:rFonts w:hint="eastAsia"/>
          <w:lang w:eastAsia="zh-CN"/>
        </w:rPr>
        <w:t>在其</w:t>
      </w:r>
      <w:r w:rsidRPr="002140B3">
        <w:rPr>
          <w:lang w:eastAsia="zh-CN"/>
        </w:rPr>
        <w:t>2025</w:t>
      </w:r>
      <w:r w:rsidRPr="003C705E">
        <w:rPr>
          <w:rFonts w:hint="eastAsia"/>
          <w:lang w:eastAsia="zh-CN"/>
        </w:rPr>
        <w:t>年</w:t>
      </w:r>
      <w:r w:rsidRPr="009F2DD2">
        <w:rPr>
          <w:rFonts w:hint="eastAsia"/>
          <w:lang w:eastAsia="zh-CN"/>
        </w:rPr>
        <w:t>1</w:t>
      </w:r>
      <w:r w:rsidRPr="003C705E">
        <w:rPr>
          <w:rFonts w:hint="eastAsia"/>
          <w:lang w:eastAsia="zh-CN"/>
        </w:rPr>
        <w:t>月的会议上审</w:t>
      </w:r>
      <w:r>
        <w:rPr>
          <w:rFonts w:hint="eastAsia"/>
          <w:lang w:eastAsia="zh-CN"/>
        </w:rPr>
        <w:t>查</w:t>
      </w:r>
      <w:r w:rsidRPr="003C705E">
        <w:rPr>
          <w:rFonts w:hint="eastAsia"/>
          <w:lang w:eastAsia="zh-CN"/>
        </w:rPr>
        <w:t>监督章程的落实情况</w:t>
      </w:r>
      <w:r>
        <w:rPr>
          <w:rFonts w:hint="eastAsia"/>
          <w:lang w:eastAsia="zh-CN"/>
        </w:rPr>
        <w:t>。</w:t>
      </w:r>
    </w:p>
    <w:p w14:paraId="10791505" w14:textId="77777777" w:rsidR="00114266" w:rsidRPr="002140B3" w:rsidRDefault="00114266" w:rsidP="00B943C4">
      <w:pPr>
        <w:pStyle w:val="Heading1"/>
        <w:rPr>
          <w:lang w:eastAsia="zh-CN"/>
        </w:rPr>
      </w:pPr>
      <w:r w:rsidRPr="002140B3">
        <w:rPr>
          <w:lang w:eastAsia="zh-CN"/>
        </w:rPr>
        <w:t>3</w:t>
      </w:r>
      <w:r w:rsidRPr="002140B3">
        <w:rPr>
          <w:lang w:eastAsia="zh-CN"/>
        </w:rPr>
        <w:tab/>
      </w:r>
      <w:r w:rsidRPr="003C705E">
        <w:rPr>
          <w:rFonts w:hint="eastAsia"/>
          <w:lang w:eastAsia="zh-CN"/>
        </w:rPr>
        <w:t>资源筹措战略</w:t>
      </w:r>
    </w:p>
    <w:p w14:paraId="10281365" w14:textId="77777777" w:rsidR="00114266" w:rsidRPr="004E3A51" w:rsidRDefault="00114266" w:rsidP="00B943C4">
      <w:pPr>
        <w:rPr>
          <w:lang w:eastAsia="zh-CN"/>
        </w:rPr>
      </w:pPr>
      <w:r w:rsidRPr="002140B3">
        <w:rPr>
          <w:lang w:eastAsia="zh-CN"/>
        </w:rPr>
        <w:t>3.1</w:t>
      </w:r>
      <w:r w:rsidRPr="002140B3">
        <w:rPr>
          <w:lang w:eastAsia="zh-CN"/>
        </w:rPr>
        <w:tab/>
      </w:r>
      <w:r w:rsidRPr="003C705E">
        <w:rPr>
          <w:rFonts w:hint="eastAsia"/>
          <w:lang w:eastAsia="zh-CN"/>
        </w:rPr>
        <w:t>在</w:t>
      </w:r>
      <w:r w:rsidRPr="003C705E">
        <w:rPr>
          <w:rFonts w:hint="eastAsia"/>
          <w:lang w:eastAsia="zh-CN"/>
        </w:rPr>
        <w:t>1</w:t>
      </w:r>
      <w:r w:rsidRPr="003C705E">
        <w:rPr>
          <w:rFonts w:hint="eastAsia"/>
          <w:lang w:eastAsia="zh-CN"/>
        </w:rPr>
        <w:t>月</w:t>
      </w:r>
      <w:r>
        <w:rPr>
          <w:rFonts w:hint="eastAsia"/>
          <w:lang w:eastAsia="zh-CN"/>
        </w:rPr>
        <w:t>的</w:t>
      </w:r>
      <w:r w:rsidRPr="002140B3">
        <w:rPr>
          <w:lang w:eastAsia="zh-CN"/>
        </w:rPr>
        <w:t>CWG</w:t>
      </w:r>
      <w:r>
        <w:rPr>
          <w:lang w:eastAsia="zh-CN"/>
        </w:rPr>
        <w:t>-</w:t>
      </w:r>
      <w:r w:rsidRPr="002140B3">
        <w:rPr>
          <w:lang w:eastAsia="zh-CN"/>
        </w:rPr>
        <w:t>FHR</w:t>
      </w:r>
      <w:r w:rsidRPr="003C705E">
        <w:rPr>
          <w:rFonts w:hint="eastAsia"/>
          <w:lang w:eastAsia="zh-CN"/>
        </w:rPr>
        <w:t>会议期间</w:t>
      </w:r>
      <w:r>
        <w:rPr>
          <w:rFonts w:hint="eastAsia"/>
          <w:lang w:eastAsia="zh-CN"/>
        </w:rPr>
        <w:t>召开的</w:t>
      </w:r>
      <w:r w:rsidRPr="003C705E">
        <w:rPr>
          <w:rFonts w:hint="eastAsia"/>
          <w:lang w:eastAsia="zh-CN"/>
        </w:rPr>
        <w:t>集思广益会议之后</w:t>
      </w:r>
      <w:r>
        <w:rPr>
          <w:rFonts w:hint="eastAsia"/>
          <w:lang w:eastAsia="zh-CN"/>
        </w:rPr>
        <w:t>，设立</w:t>
      </w:r>
      <w:r w:rsidRPr="003C705E">
        <w:rPr>
          <w:rFonts w:hint="eastAsia"/>
          <w:lang w:eastAsia="zh-CN"/>
        </w:rPr>
        <w:t>了一个信函通信组</w:t>
      </w:r>
      <w:r>
        <w:rPr>
          <w:rFonts w:hint="eastAsia"/>
          <w:lang w:eastAsia="zh-CN"/>
        </w:rPr>
        <w:t>，以</w:t>
      </w:r>
      <w:r w:rsidRPr="003C705E">
        <w:rPr>
          <w:rFonts w:hint="eastAsia"/>
          <w:lang w:eastAsia="zh-CN"/>
        </w:rPr>
        <w:t>继续讨论资源</w:t>
      </w:r>
      <w:r>
        <w:rPr>
          <w:rFonts w:hint="eastAsia"/>
          <w:lang w:eastAsia="zh-CN"/>
        </w:rPr>
        <w:t>筹措</w:t>
      </w:r>
      <w:r w:rsidRPr="003C705E">
        <w:rPr>
          <w:rFonts w:hint="eastAsia"/>
          <w:lang w:eastAsia="zh-CN"/>
        </w:rPr>
        <w:t>战略草案。秘书处对参加</w:t>
      </w:r>
      <w:r>
        <w:rPr>
          <w:rFonts w:hint="eastAsia"/>
          <w:lang w:eastAsia="zh-CN"/>
        </w:rPr>
        <w:t>面对面会议</w:t>
      </w:r>
      <w:r w:rsidRPr="003C705E">
        <w:rPr>
          <w:rFonts w:hint="eastAsia"/>
          <w:lang w:eastAsia="zh-CN"/>
        </w:rPr>
        <w:t>和在线会议的</w:t>
      </w:r>
      <w:r w:rsidRPr="003C705E">
        <w:rPr>
          <w:rFonts w:hint="eastAsia"/>
          <w:lang w:eastAsia="zh-CN"/>
        </w:rPr>
        <w:t>50</w:t>
      </w:r>
      <w:r w:rsidRPr="003C705E">
        <w:rPr>
          <w:rFonts w:hint="eastAsia"/>
          <w:lang w:eastAsia="zh-CN"/>
        </w:rPr>
        <w:t>多位代表表示感谢。为该战略的三个主要行动领域各组织了一次在线会议</w:t>
      </w:r>
      <w:r>
        <w:rPr>
          <w:rFonts w:hint="eastAsia"/>
          <w:lang w:eastAsia="zh-CN"/>
        </w:rPr>
        <w:t>：</w:t>
      </w:r>
      <w:r w:rsidRPr="003C705E">
        <w:rPr>
          <w:rFonts w:hint="eastAsia"/>
          <w:lang w:eastAsia="zh-CN"/>
        </w:rPr>
        <w:t>加强成员队伍</w:t>
      </w:r>
      <w:r>
        <w:rPr>
          <w:rFonts w:hint="eastAsia"/>
          <w:lang w:eastAsia="zh-CN"/>
        </w:rPr>
        <w:t>；</w:t>
      </w:r>
      <w:r w:rsidRPr="003C705E">
        <w:rPr>
          <w:rFonts w:hint="eastAsia"/>
          <w:lang w:eastAsia="zh-CN"/>
        </w:rPr>
        <w:t>利用活动</w:t>
      </w:r>
      <w:r>
        <w:rPr>
          <w:rFonts w:hint="eastAsia"/>
          <w:lang w:eastAsia="zh-CN"/>
        </w:rPr>
        <w:t>、</w:t>
      </w:r>
      <w:r w:rsidRPr="003C705E">
        <w:rPr>
          <w:rFonts w:hint="eastAsia"/>
          <w:lang w:eastAsia="zh-CN"/>
        </w:rPr>
        <w:t>产品和服务</w:t>
      </w:r>
      <w:r>
        <w:rPr>
          <w:rFonts w:hint="eastAsia"/>
          <w:lang w:eastAsia="zh-CN"/>
        </w:rPr>
        <w:t>；</w:t>
      </w:r>
      <w:r w:rsidRPr="003C705E">
        <w:rPr>
          <w:rFonts w:hint="eastAsia"/>
          <w:lang w:eastAsia="zh-CN"/>
        </w:rPr>
        <w:t>增加自愿捐款</w:t>
      </w:r>
      <w:r>
        <w:rPr>
          <w:rFonts w:hint="eastAsia"/>
          <w:lang w:eastAsia="zh-CN"/>
        </w:rPr>
        <w:t>。会议</w:t>
      </w:r>
      <w:r w:rsidRPr="003C705E">
        <w:rPr>
          <w:rFonts w:hint="eastAsia"/>
          <w:lang w:eastAsia="zh-CN"/>
        </w:rPr>
        <w:t>提供了重要的背景</w:t>
      </w:r>
      <w:r>
        <w:rPr>
          <w:rFonts w:hint="eastAsia"/>
          <w:lang w:eastAsia="zh-CN"/>
        </w:rPr>
        <w:t>信息。</w:t>
      </w:r>
      <w:r w:rsidRPr="003C705E">
        <w:rPr>
          <w:rFonts w:hint="eastAsia"/>
          <w:lang w:eastAsia="zh-CN"/>
        </w:rPr>
        <w:t>继这三</w:t>
      </w:r>
      <w:r>
        <w:rPr>
          <w:rFonts w:hint="eastAsia"/>
          <w:lang w:eastAsia="zh-CN"/>
        </w:rPr>
        <w:t>次</w:t>
      </w:r>
      <w:r w:rsidRPr="003C705E">
        <w:rPr>
          <w:rFonts w:hint="eastAsia"/>
          <w:lang w:eastAsia="zh-CN"/>
        </w:rPr>
        <w:t>在线会议</w:t>
      </w:r>
      <w:r>
        <w:rPr>
          <w:rFonts w:hint="eastAsia"/>
          <w:lang w:eastAsia="zh-CN"/>
        </w:rPr>
        <w:t>之</w:t>
      </w:r>
      <w:r w:rsidRPr="003C705E">
        <w:rPr>
          <w:rFonts w:hint="eastAsia"/>
          <w:lang w:eastAsia="zh-CN"/>
        </w:rPr>
        <w:t>后</w:t>
      </w:r>
      <w:r>
        <w:rPr>
          <w:rFonts w:hint="eastAsia"/>
          <w:lang w:eastAsia="zh-CN"/>
        </w:rPr>
        <w:t>，</w:t>
      </w:r>
      <w:r w:rsidRPr="003C705E">
        <w:rPr>
          <w:rFonts w:hint="eastAsia"/>
          <w:lang w:eastAsia="zh-CN"/>
        </w:rPr>
        <w:t>举行了最后一次会议</w:t>
      </w:r>
      <w:r>
        <w:rPr>
          <w:rFonts w:hint="eastAsia"/>
          <w:lang w:eastAsia="zh-CN"/>
        </w:rPr>
        <w:t>，</w:t>
      </w:r>
      <w:r w:rsidRPr="003C705E">
        <w:rPr>
          <w:rFonts w:hint="eastAsia"/>
          <w:lang w:eastAsia="zh-CN"/>
        </w:rPr>
        <w:t>审议</w:t>
      </w:r>
      <w:r>
        <w:rPr>
          <w:rFonts w:hint="eastAsia"/>
          <w:lang w:eastAsia="zh-CN"/>
        </w:rPr>
        <w:t>了一份该</w:t>
      </w:r>
      <w:r w:rsidRPr="003C705E">
        <w:rPr>
          <w:rFonts w:hint="eastAsia"/>
          <w:lang w:eastAsia="zh-CN"/>
        </w:rPr>
        <w:t>战略的</w:t>
      </w:r>
      <w:r w:rsidRPr="003F1A6D">
        <w:rPr>
          <w:rFonts w:hint="eastAsia"/>
          <w:lang w:eastAsia="zh-CN"/>
        </w:rPr>
        <w:t>标注</w:t>
      </w:r>
      <w:r w:rsidRPr="003C705E">
        <w:rPr>
          <w:rFonts w:hint="eastAsia"/>
          <w:lang w:eastAsia="zh-CN"/>
        </w:rPr>
        <w:t>版本（最初提交理事会</w:t>
      </w:r>
      <w:r>
        <w:rPr>
          <w:rFonts w:hint="eastAsia"/>
          <w:lang w:eastAsia="zh-CN"/>
        </w:rPr>
        <w:t>20</w:t>
      </w:r>
      <w:r w:rsidRPr="003C705E">
        <w:rPr>
          <w:rFonts w:hint="eastAsia"/>
          <w:lang w:eastAsia="zh-CN"/>
        </w:rPr>
        <w:t>23</w:t>
      </w:r>
      <w:r w:rsidRPr="003C705E">
        <w:rPr>
          <w:rFonts w:hint="eastAsia"/>
          <w:lang w:eastAsia="zh-CN"/>
        </w:rPr>
        <w:t>年会议</w:t>
      </w:r>
      <w:r>
        <w:rPr>
          <w:rFonts w:hint="eastAsia"/>
          <w:lang w:eastAsia="zh-CN"/>
        </w:rPr>
        <w:t>的版本</w:t>
      </w:r>
      <w:r w:rsidRPr="003C705E">
        <w:rPr>
          <w:rFonts w:hint="eastAsia"/>
          <w:lang w:eastAsia="zh-CN"/>
        </w:rPr>
        <w:t>）</w:t>
      </w:r>
      <w:r>
        <w:rPr>
          <w:rFonts w:hint="eastAsia"/>
          <w:lang w:eastAsia="zh-CN"/>
        </w:rPr>
        <w:t>，</w:t>
      </w:r>
      <w:r w:rsidRPr="003C705E">
        <w:rPr>
          <w:rFonts w:hint="eastAsia"/>
          <w:lang w:eastAsia="zh-CN"/>
        </w:rPr>
        <w:t>同时考虑到代表们在此次磋商进程中提出的输入意见。秘书处随后</w:t>
      </w:r>
      <w:r>
        <w:rPr>
          <w:rFonts w:hint="eastAsia"/>
          <w:lang w:eastAsia="zh-CN"/>
        </w:rPr>
        <w:t>将</w:t>
      </w:r>
      <w:r w:rsidRPr="003C705E">
        <w:rPr>
          <w:rFonts w:hint="eastAsia"/>
          <w:lang w:eastAsia="zh-CN"/>
        </w:rPr>
        <w:t>文件</w:t>
      </w:r>
      <w:r>
        <w:rPr>
          <w:rFonts w:hint="eastAsia"/>
          <w:lang w:eastAsia="zh-CN"/>
        </w:rPr>
        <w:t>定稿（</w:t>
      </w:r>
      <w:r w:rsidR="00F55629">
        <w:fldChar w:fldCharType="begin"/>
      </w:r>
      <w:r w:rsidR="00F55629">
        <w:rPr>
          <w:lang w:eastAsia="zh-CN"/>
        </w:rPr>
        <w:instrText>HYPERLINK "https://www.itu.int/md/S24-CL-C-0070/en"</w:instrText>
      </w:r>
      <w:r w:rsidR="00F55629">
        <w:fldChar w:fldCharType="separate"/>
      </w:r>
      <w:r w:rsidRPr="002140B3">
        <w:rPr>
          <w:rStyle w:val="Hyperlink"/>
          <w:rFonts w:cs="Calibri"/>
          <w:szCs w:val="24"/>
          <w:lang w:eastAsia="zh-CN"/>
        </w:rPr>
        <w:t>C24/70</w:t>
      </w:r>
      <w:r w:rsidR="00F55629">
        <w:rPr>
          <w:rStyle w:val="Hyperlink"/>
          <w:rFonts w:cs="Calibri"/>
          <w:szCs w:val="24"/>
          <w:lang w:eastAsia="zh-CN"/>
        </w:rPr>
        <w:fldChar w:fldCharType="end"/>
      </w:r>
      <w:r>
        <w:rPr>
          <w:rFonts w:hint="eastAsia"/>
          <w:lang w:eastAsia="zh-CN"/>
        </w:rPr>
        <w:t>），</w:t>
      </w:r>
      <w:r w:rsidRPr="003C705E">
        <w:rPr>
          <w:rFonts w:hint="eastAsia"/>
          <w:lang w:eastAsia="zh-CN"/>
        </w:rPr>
        <w:t>并提交理事会</w:t>
      </w:r>
      <w:r>
        <w:rPr>
          <w:rFonts w:hint="eastAsia"/>
          <w:lang w:eastAsia="zh-CN"/>
        </w:rPr>
        <w:t>20</w:t>
      </w:r>
      <w:r w:rsidRPr="003C705E">
        <w:rPr>
          <w:rFonts w:hint="eastAsia"/>
          <w:lang w:eastAsia="zh-CN"/>
        </w:rPr>
        <w:t>24</w:t>
      </w:r>
      <w:r w:rsidRPr="003C705E">
        <w:rPr>
          <w:rFonts w:hint="eastAsia"/>
          <w:lang w:eastAsia="zh-CN"/>
        </w:rPr>
        <w:t>年会议</w:t>
      </w:r>
      <w:r>
        <w:rPr>
          <w:rFonts w:hint="eastAsia"/>
          <w:lang w:eastAsia="zh-CN"/>
        </w:rPr>
        <w:t>。</w:t>
      </w:r>
    </w:p>
    <w:p w14:paraId="6C7CD478" w14:textId="04949FA8" w:rsidR="00114266" w:rsidRPr="004E3A51" w:rsidRDefault="00114266" w:rsidP="00B943C4">
      <w:pPr>
        <w:rPr>
          <w:lang w:eastAsia="zh-CN"/>
        </w:rPr>
      </w:pPr>
      <w:r w:rsidRPr="002140B3">
        <w:rPr>
          <w:lang w:eastAsia="zh-CN"/>
        </w:rPr>
        <w:t>3.2</w:t>
      </w:r>
      <w:r w:rsidRPr="002140B3">
        <w:rPr>
          <w:lang w:eastAsia="zh-CN"/>
        </w:rPr>
        <w:tab/>
      </w:r>
      <w:r w:rsidRPr="003C705E">
        <w:rPr>
          <w:rFonts w:hint="eastAsia"/>
          <w:lang w:eastAsia="zh-CN"/>
        </w:rPr>
        <w:t>代表们</w:t>
      </w:r>
      <w:r>
        <w:rPr>
          <w:rFonts w:hint="eastAsia"/>
          <w:lang w:eastAsia="zh-CN"/>
        </w:rPr>
        <w:t>对</w:t>
      </w:r>
      <w:r w:rsidRPr="003C705E">
        <w:rPr>
          <w:rFonts w:hint="eastAsia"/>
          <w:lang w:eastAsia="zh-CN"/>
        </w:rPr>
        <w:t>秘书处组织</w:t>
      </w:r>
      <w:r>
        <w:rPr>
          <w:rFonts w:hint="eastAsia"/>
          <w:lang w:eastAsia="zh-CN"/>
        </w:rPr>
        <w:t>上述</w:t>
      </w:r>
      <w:r w:rsidRPr="003C705E">
        <w:rPr>
          <w:rFonts w:hint="eastAsia"/>
          <w:lang w:eastAsia="zh-CN"/>
        </w:rPr>
        <w:t>会议</w:t>
      </w:r>
      <w:r>
        <w:rPr>
          <w:rFonts w:hint="eastAsia"/>
          <w:lang w:eastAsia="zh-CN"/>
        </w:rPr>
        <w:t>表示感谢</w:t>
      </w:r>
      <w:r w:rsidRPr="003C705E">
        <w:rPr>
          <w:rFonts w:hint="eastAsia"/>
          <w:lang w:eastAsia="zh-CN"/>
        </w:rPr>
        <w:t>，指出这是一个积极</w:t>
      </w:r>
      <w:r>
        <w:rPr>
          <w:rFonts w:hint="eastAsia"/>
          <w:lang w:eastAsia="zh-CN"/>
        </w:rPr>
        <w:t>且信息丰富的进程。</w:t>
      </w:r>
      <w:r w:rsidRPr="003C705E">
        <w:rPr>
          <w:rFonts w:hint="eastAsia"/>
          <w:lang w:eastAsia="zh-CN"/>
        </w:rPr>
        <w:t>他们要求</w:t>
      </w:r>
      <w:r>
        <w:rPr>
          <w:rFonts w:hint="eastAsia"/>
          <w:lang w:eastAsia="zh-CN"/>
        </w:rPr>
        <w:t>进一步完善该</w:t>
      </w:r>
      <w:r w:rsidRPr="003C705E">
        <w:rPr>
          <w:rFonts w:hint="eastAsia"/>
          <w:lang w:eastAsia="zh-CN"/>
        </w:rPr>
        <w:t>战略</w:t>
      </w:r>
      <w:r>
        <w:rPr>
          <w:rFonts w:hint="eastAsia"/>
          <w:lang w:eastAsia="zh-CN"/>
        </w:rPr>
        <w:t>，</w:t>
      </w:r>
      <w:r w:rsidRPr="003C705E">
        <w:rPr>
          <w:rFonts w:hint="eastAsia"/>
          <w:lang w:eastAsia="zh-CN"/>
        </w:rPr>
        <w:t>以</w:t>
      </w:r>
      <w:r>
        <w:rPr>
          <w:rFonts w:hint="eastAsia"/>
          <w:lang w:eastAsia="zh-CN"/>
        </w:rPr>
        <w:t>纳入更多</w:t>
      </w:r>
      <w:r w:rsidRPr="003C705E">
        <w:rPr>
          <w:rFonts w:hint="eastAsia"/>
          <w:lang w:eastAsia="zh-CN"/>
        </w:rPr>
        <w:t>细节</w:t>
      </w:r>
      <w:r>
        <w:rPr>
          <w:rFonts w:hint="eastAsia"/>
          <w:lang w:eastAsia="zh-CN"/>
        </w:rPr>
        <w:t>，例如</w:t>
      </w:r>
      <w:r w:rsidRPr="003C705E">
        <w:rPr>
          <w:rFonts w:hint="eastAsia"/>
          <w:lang w:eastAsia="zh-CN"/>
        </w:rPr>
        <w:t>在更广泛的国际电联财务背景下</w:t>
      </w:r>
      <w:r>
        <w:rPr>
          <w:rFonts w:hint="eastAsia"/>
          <w:lang w:eastAsia="zh-CN"/>
        </w:rPr>
        <w:t>估计</w:t>
      </w:r>
      <w:r w:rsidRPr="003C705E">
        <w:rPr>
          <w:rFonts w:hint="eastAsia"/>
          <w:lang w:eastAsia="zh-CN"/>
        </w:rPr>
        <w:t>所需</w:t>
      </w:r>
      <w:r>
        <w:rPr>
          <w:rFonts w:hint="eastAsia"/>
          <w:lang w:eastAsia="zh-CN"/>
        </w:rPr>
        <w:t>的</w:t>
      </w:r>
      <w:r w:rsidRPr="003C705E">
        <w:rPr>
          <w:rFonts w:hint="eastAsia"/>
          <w:lang w:eastAsia="zh-CN"/>
        </w:rPr>
        <w:t>资金</w:t>
      </w:r>
      <w:r>
        <w:rPr>
          <w:rFonts w:hint="eastAsia"/>
          <w:lang w:eastAsia="zh-CN"/>
        </w:rPr>
        <w:t>，</w:t>
      </w:r>
      <w:r w:rsidRPr="003C705E">
        <w:rPr>
          <w:rFonts w:hint="eastAsia"/>
          <w:lang w:eastAsia="zh-CN"/>
        </w:rPr>
        <w:t>各局</w:t>
      </w:r>
      <w:r>
        <w:rPr>
          <w:rFonts w:hint="eastAsia"/>
          <w:lang w:eastAsia="zh-CN"/>
        </w:rPr>
        <w:t>、</w:t>
      </w:r>
      <w:r w:rsidRPr="003C705E">
        <w:rPr>
          <w:rFonts w:hint="eastAsia"/>
          <w:lang w:eastAsia="zh-CN"/>
        </w:rPr>
        <w:t>总秘书处和</w:t>
      </w:r>
      <w:r w:rsidRPr="00410316">
        <w:rPr>
          <w:rFonts w:hint="eastAsia"/>
          <w:lang w:eastAsia="zh-CN"/>
        </w:rPr>
        <w:t>区域代表处</w:t>
      </w:r>
      <w:r>
        <w:rPr>
          <w:rFonts w:hint="eastAsia"/>
          <w:lang w:eastAsia="zh-CN"/>
        </w:rPr>
        <w:t>的</w:t>
      </w:r>
      <w:r w:rsidRPr="003C705E">
        <w:rPr>
          <w:rFonts w:hint="eastAsia"/>
          <w:lang w:eastAsia="zh-CN"/>
        </w:rPr>
        <w:t>指定行动</w:t>
      </w:r>
      <w:r w:rsidRPr="003C705E">
        <w:rPr>
          <w:rFonts w:hint="eastAsia"/>
          <w:lang w:eastAsia="zh-CN"/>
        </w:rPr>
        <w:t>/</w:t>
      </w:r>
      <w:r w:rsidRPr="003C705E">
        <w:rPr>
          <w:rFonts w:hint="eastAsia"/>
          <w:lang w:eastAsia="zh-CN"/>
        </w:rPr>
        <w:t>职责以及监督进展</w:t>
      </w:r>
      <w:r>
        <w:rPr>
          <w:rFonts w:hint="eastAsia"/>
          <w:lang w:eastAsia="zh-CN"/>
        </w:rPr>
        <w:t>情况的关键绩效指标（</w:t>
      </w:r>
      <w:r w:rsidRPr="003C705E">
        <w:rPr>
          <w:rFonts w:hint="eastAsia"/>
          <w:lang w:eastAsia="zh-CN"/>
        </w:rPr>
        <w:t>KPI</w:t>
      </w:r>
      <w:r>
        <w:rPr>
          <w:rFonts w:hint="eastAsia"/>
          <w:lang w:eastAsia="zh-CN"/>
        </w:rPr>
        <w:t>）等。</w:t>
      </w:r>
    </w:p>
    <w:p w14:paraId="0BEFE413" w14:textId="77777777" w:rsidR="00114266" w:rsidRPr="002140B3" w:rsidRDefault="00114266" w:rsidP="007C5220">
      <w:pPr>
        <w:pStyle w:val="Heading1"/>
        <w:rPr>
          <w:b w:val="0"/>
          <w:lang w:eastAsia="zh-CN"/>
        </w:rPr>
      </w:pPr>
      <w:r w:rsidRPr="002140B3">
        <w:rPr>
          <w:lang w:eastAsia="zh-CN"/>
        </w:rPr>
        <w:t>4</w:t>
      </w:r>
      <w:r w:rsidRPr="002140B3">
        <w:rPr>
          <w:lang w:eastAsia="zh-CN"/>
        </w:rPr>
        <w:tab/>
      </w:r>
      <w:r w:rsidRPr="003C705E">
        <w:rPr>
          <w:rFonts w:hint="eastAsia"/>
          <w:lang w:eastAsia="zh-CN"/>
        </w:rPr>
        <w:t>国际电联总部项目</w:t>
      </w:r>
    </w:p>
    <w:p w14:paraId="0D0D76B6" w14:textId="4FDBFEBC" w:rsidR="00114266" w:rsidRPr="002140B3" w:rsidRDefault="00114266" w:rsidP="00B943C4">
      <w:pPr>
        <w:rPr>
          <w:rFonts w:cs="Calibri"/>
          <w:color w:val="000000"/>
          <w:szCs w:val="24"/>
          <w:shd w:val="clear" w:color="auto" w:fill="FFFFFF"/>
          <w:lang w:eastAsia="zh-CN"/>
        </w:rPr>
      </w:pPr>
      <w:r w:rsidRPr="002140B3">
        <w:rPr>
          <w:rFonts w:cs="Calibri"/>
          <w:color w:val="000000"/>
          <w:szCs w:val="24"/>
          <w:lang w:eastAsia="zh-CN"/>
        </w:rPr>
        <w:t>4.1</w:t>
      </w:r>
      <w:r w:rsidRPr="002140B3">
        <w:rPr>
          <w:rFonts w:cs="Calibri"/>
          <w:color w:val="000000"/>
          <w:szCs w:val="24"/>
          <w:lang w:eastAsia="zh-CN"/>
        </w:rPr>
        <w:tab/>
      </w:r>
      <w:r w:rsidRPr="003C705E">
        <w:rPr>
          <w:rFonts w:cs="Calibri" w:hint="eastAsia"/>
          <w:color w:val="000000"/>
          <w:szCs w:val="24"/>
          <w:shd w:val="clear" w:color="auto" w:fill="FFFFFF"/>
          <w:lang w:eastAsia="zh-CN"/>
        </w:rPr>
        <w:t>根据</w:t>
      </w:r>
      <w:r w:rsidRPr="003C705E">
        <w:rPr>
          <w:rFonts w:cs="Calibri" w:hint="eastAsia"/>
          <w:color w:val="000000"/>
          <w:szCs w:val="24"/>
          <w:shd w:val="clear" w:color="auto" w:fill="FFFFFF"/>
          <w:lang w:eastAsia="zh-CN"/>
        </w:rPr>
        <w:t>2024</w:t>
      </w:r>
      <w:r w:rsidRPr="003C705E">
        <w:rPr>
          <w:rFonts w:cs="Calibri" w:hint="eastAsia"/>
          <w:color w:val="000000"/>
          <w:szCs w:val="24"/>
          <w:shd w:val="clear" w:color="auto" w:fill="FFFFFF"/>
          <w:lang w:eastAsia="zh-CN"/>
        </w:rPr>
        <w:t>年</w:t>
      </w:r>
      <w:r w:rsidRPr="003C705E">
        <w:rPr>
          <w:rFonts w:cs="Calibri" w:hint="eastAsia"/>
          <w:color w:val="000000"/>
          <w:szCs w:val="24"/>
          <w:shd w:val="clear" w:color="auto" w:fill="FFFFFF"/>
          <w:lang w:eastAsia="zh-CN"/>
        </w:rPr>
        <w:t>1</w:t>
      </w:r>
      <w:r w:rsidRPr="003C705E">
        <w:rPr>
          <w:rFonts w:cs="Calibri" w:hint="eastAsia"/>
          <w:color w:val="000000"/>
          <w:szCs w:val="24"/>
          <w:shd w:val="clear" w:color="auto" w:fill="FFFFFF"/>
          <w:lang w:eastAsia="zh-CN"/>
        </w:rPr>
        <w:t>月</w:t>
      </w:r>
      <w:r w:rsidRPr="003C705E">
        <w:rPr>
          <w:rFonts w:cs="Calibri" w:hint="eastAsia"/>
          <w:color w:val="000000"/>
          <w:szCs w:val="24"/>
          <w:shd w:val="clear" w:color="auto" w:fill="FFFFFF"/>
          <w:lang w:eastAsia="zh-CN"/>
        </w:rPr>
        <w:t>CWG-FHR</w:t>
      </w:r>
      <w:r w:rsidRPr="003C705E">
        <w:rPr>
          <w:rFonts w:cs="Calibri" w:hint="eastAsia"/>
          <w:color w:val="000000"/>
          <w:szCs w:val="24"/>
          <w:shd w:val="clear" w:color="auto" w:fill="FFFFFF"/>
          <w:lang w:eastAsia="zh-CN"/>
        </w:rPr>
        <w:t>的指示及此后开展的活动</w:t>
      </w:r>
      <w:r>
        <w:rPr>
          <w:rFonts w:cs="Calibri" w:hint="eastAsia"/>
          <w:color w:val="000000"/>
          <w:szCs w:val="24"/>
          <w:shd w:val="clear" w:color="auto" w:fill="FFFFFF"/>
          <w:lang w:eastAsia="zh-CN"/>
        </w:rPr>
        <w:t>，</w:t>
      </w:r>
      <w:r w:rsidRPr="003C705E">
        <w:rPr>
          <w:rFonts w:cs="Calibri" w:hint="eastAsia"/>
          <w:color w:val="000000"/>
          <w:szCs w:val="24"/>
          <w:shd w:val="clear" w:color="auto" w:fill="FFFFFF"/>
          <w:lang w:eastAsia="zh-CN"/>
        </w:rPr>
        <w:t>秘书处提供了</w:t>
      </w:r>
      <w:r>
        <w:rPr>
          <w:rFonts w:cs="Calibri" w:hint="eastAsia"/>
          <w:color w:val="000000"/>
          <w:szCs w:val="24"/>
          <w:shd w:val="clear" w:color="auto" w:fill="FFFFFF"/>
          <w:lang w:eastAsia="zh-CN"/>
        </w:rPr>
        <w:t>关于</w:t>
      </w:r>
      <w:r w:rsidRPr="003C705E">
        <w:rPr>
          <w:rFonts w:cs="Calibri" w:hint="eastAsia"/>
          <w:color w:val="000000"/>
          <w:szCs w:val="24"/>
          <w:shd w:val="clear" w:color="auto" w:fill="FFFFFF"/>
          <w:lang w:eastAsia="zh-CN"/>
        </w:rPr>
        <w:t>国际电联总部办公场所项目</w:t>
      </w:r>
      <w:r>
        <w:rPr>
          <w:rFonts w:cs="Calibri" w:hint="eastAsia"/>
          <w:color w:val="000000"/>
          <w:szCs w:val="24"/>
          <w:shd w:val="clear" w:color="auto" w:fill="FFFFFF"/>
          <w:lang w:eastAsia="zh-CN"/>
        </w:rPr>
        <w:t>的</w:t>
      </w:r>
      <w:r w:rsidRPr="003C705E">
        <w:rPr>
          <w:rFonts w:cs="Calibri" w:hint="eastAsia"/>
          <w:color w:val="000000"/>
          <w:szCs w:val="24"/>
          <w:shd w:val="clear" w:color="auto" w:fill="FFFFFF"/>
          <w:lang w:eastAsia="zh-CN"/>
        </w:rPr>
        <w:t>进展报告</w:t>
      </w:r>
      <w:r>
        <w:rPr>
          <w:rFonts w:cs="Calibri" w:hint="eastAsia"/>
          <w:color w:val="000000"/>
          <w:szCs w:val="24"/>
          <w:shd w:val="clear" w:color="auto" w:fill="FFFFFF"/>
          <w:lang w:eastAsia="zh-CN"/>
        </w:rPr>
        <w:t>（</w:t>
      </w:r>
      <w:hyperlink r:id="rId12" w:history="1">
        <w:r w:rsidRPr="004E3A51">
          <w:rPr>
            <w:rStyle w:val="Hyperlink"/>
          </w:rPr>
          <w:t>C24/7</w:t>
        </w:r>
      </w:hyperlink>
      <w:r>
        <w:rPr>
          <w:rFonts w:cs="Calibri" w:hint="eastAsia"/>
          <w:color w:val="000000"/>
          <w:szCs w:val="24"/>
          <w:shd w:val="clear" w:color="auto" w:fill="FFFFFF"/>
          <w:lang w:eastAsia="zh-CN"/>
        </w:rPr>
        <w:t>），</w:t>
      </w:r>
      <w:r w:rsidRPr="003C705E">
        <w:rPr>
          <w:rFonts w:cs="Calibri" w:hint="eastAsia"/>
          <w:color w:val="000000"/>
          <w:szCs w:val="24"/>
          <w:shd w:val="clear" w:color="auto" w:fill="FFFFFF"/>
          <w:lang w:eastAsia="zh-CN"/>
        </w:rPr>
        <w:t>并介绍了若干成员国</w:t>
      </w:r>
      <w:r>
        <w:rPr>
          <w:rFonts w:cs="Calibri" w:hint="eastAsia"/>
          <w:color w:val="000000"/>
          <w:szCs w:val="24"/>
          <w:shd w:val="clear" w:color="auto" w:fill="FFFFFF"/>
          <w:lang w:eastAsia="zh-CN"/>
        </w:rPr>
        <w:t>的文稿</w:t>
      </w:r>
      <w:r w:rsidRPr="003C705E">
        <w:rPr>
          <w:rFonts w:cs="Calibri" w:hint="eastAsia"/>
          <w:color w:val="000000"/>
          <w:szCs w:val="24"/>
          <w:shd w:val="clear" w:color="auto" w:fill="FFFFFF"/>
          <w:lang w:eastAsia="zh-CN"/>
        </w:rPr>
        <w:t>和多国文稿</w:t>
      </w:r>
      <w:r>
        <w:rPr>
          <w:rFonts w:cs="Calibri" w:hint="eastAsia"/>
          <w:color w:val="000000"/>
          <w:szCs w:val="24"/>
          <w:shd w:val="clear" w:color="auto" w:fill="FFFFFF"/>
          <w:lang w:eastAsia="zh-CN"/>
        </w:rPr>
        <w:t>（</w:t>
      </w:r>
      <w:hyperlink r:id="rId13" w:history="1">
        <w:r w:rsidRPr="004E3A51">
          <w:rPr>
            <w:rStyle w:val="Hyperlink"/>
          </w:rPr>
          <w:t>C24/83</w:t>
        </w:r>
      </w:hyperlink>
      <w:r>
        <w:rPr>
          <w:rFonts w:cs="Calibri" w:hint="eastAsia"/>
          <w:szCs w:val="24"/>
          <w:lang w:eastAsia="zh-CN"/>
        </w:rPr>
        <w:t>；</w:t>
      </w:r>
      <w:r w:rsidRPr="004E3A51">
        <w:rPr>
          <w:rStyle w:val="Hyperlink"/>
          <w:rFonts w:cs="Calibri"/>
          <w:szCs w:val="24"/>
          <w:lang w:eastAsia="zh-CN"/>
        </w:rPr>
        <w:fldChar w:fldCharType="begin"/>
      </w:r>
      <w:r w:rsidRPr="004E3A51">
        <w:rPr>
          <w:rStyle w:val="Hyperlink"/>
          <w:rFonts w:cs="Calibri"/>
          <w:szCs w:val="24"/>
        </w:rPr>
        <w:instrText>HYPERLINK "https://www.itu.int/md/S24-CL-C-0094/en"</w:instrText>
      </w:r>
      <w:r w:rsidRPr="004E3A51">
        <w:rPr>
          <w:rStyle w:val="Hyperlink"/>
          <w:rFonts w:cs="Calibri"/>
          <w:szCs w:val="24"/>
          <w:lang w:eastAsia="zh-CN"/>
        </w:rPr>
      </w:r>
      <w:r w:rsidRPr="004E3A51">
        <w:rPr>
          <w:rStyle w:val="Hyperlink"/>
          <w:rFonts w:cs="Calibri"/>
          <w:szCs w:val="24"/>
          <w:lang w:eastAsia="zh-CN"/>
        </w:rPr>
        <w:fldChar w:fldCharType="separate"/>
      </w:r>
      <w:r w:rsidRPr="004E3A51">
        <w:rPr>
          <w:rStyle w:val="Hyperlink"/>
        </w:rPr>
        <w:t>C24/94</w:t>
      </w:r>
      <w:r w:rsidRPr="004E3A51">
        <w:rPr>
          <w:rStyle w:val="Hyperlink"/>
          <w:lang w:eastAsia="zh-CN"/>
        </w:rPr>
        <w:fldChar w:fldCharType="end"/>
      </w:r>
      <w:r>
        <w:rPr>
          <w:rFonts w:cs="Calibri" w:hint="eastAsia"/>
          <w:color w:val="000000"/>
          <w:szCs w:val="24"/>
          <w:shd w:val="clear" w:color="auto" w:fill="FFFFFF"/>
          <w:lang w:eastAsia="zh-CN"/>
        </w:rPr>
        <w:t>；</w:t>
      </w:r>
      <w:r>
        <w:rPr>
          <w:rFonts w:eastAsiaTheme="minorEastAsia"/>
        </w:rPr>
        <w:fldChar w:fldCharType="begin"/>
      </w:r>
      <w:r>
        <w:rPr>
          <w:lang w:eastAsia="zh-CN"/>
        </w:rPr>
        <w:instrText>HYPERLINK "https://www.itu.int/md/S24-CL-C-0104/en"</w:instrText>
      </w:r>
      <w:r>
        <w:rPr>
          <w:rFonts w:eastAsiaTheme="minorEastAsia"/>
        </w:rPr>
      </w:r>
      <w:r>
        <w:rPr>
          <w:rFonts w:eastAsiaTheme="minorEastAsia"/>
        </w:rPr>
        <w:fldChar w:fldCharType="separate"/>
      </w:r>
      <w:r w:rsidRPr="004E3A51">
        <w:rPr>
          <w:rStyle w:val="Hyperlink"/>
        </w:rPr>
        <w:t>C24/104</w:t>
      </w:r>
      <w:r>
        <w:rPr>
          <w:rFonts w:cs="Calibri"/>
          <w:color w:val="0563C1"/>
          <w:szCs w:val="24"/>
          <w:u w:val="single"/>
        </w:rPr>
        <w:fldChar w:fldCharType="end"/>
      </w:r>
      <w:r>
        <w:rPr>
          <w:rFonts w:cs="Calibri" w:hint="eastAsia"/>
          <w:szCs w:val="24"/>
          <w:lang w:eastAsia="zh-CN"/>
        </w:rPr>
        <w:t>；</w:t>
      </w:r>
      <w:r w:rsidRPr="004E3A51">
        <w:rPr>
          <w:rStyle w:val="Hyperlink"/>
          <w:rFonts w:cs="Calibri"/>
          <w:szCs w:val="24"/>
          <w:lang w:eastAsia="zh-CN"/>
        </w:rPr>
        <w:fldChar w:fldCharType="begin"/>
      </w:r>
      <w:r w:rsidRPr="004E3A51">
        <w:rPr>
          <w:rStyle w:val="Hyperlink"/>
          <w:rFonts w:cs="Calibri"/>
          <w:szCs w:val="24"/>
        </w:rPr>
        <w:instrText>HYPERLINK "https://www.itu.int/md/S24-CWGFHR18-C-0007/en"</w:instrText>
      </w:r>
      <w:r w:rsidRPr="004E3A51">
        <w:rPr>
          <w:rStyle w:val="Hyperlink"/>
          <w:rFonts w:cs="Calibri"/>
          <w:szCs w:val="24"/>
          <w:lang w:eastAsia="zh-CN"/>
        </w:rPr>
      </w:r>
      <w:r w:rsidRPr="004E3A51">
        <w:rPr>
          <w:rStyle w:val="Hyperlink"/>
          <w:rFonts w:cs="Calibri"/>
          <w:szCs w:val="24"/>
          <w:lang w:eastAsia="zh-CN"/>
        </w:rPr>
        <w:fldChar w:fldCharType="separate"/>
      </w:r>
      <w:r w:rsidRPr="004E3A51">
        <w:rPr>
          <w:rStyle w:val="Hyperlink"/>
        </w:rPr>
        <w:t>CWG-FHR-18/</w:t>
      </w:r>
      <w:r w:rsidRPr="004E3A51">
        <w:rPr>
          <w:rStyle w:val="Hyperlink"/>
          <w:lang w:eastAsia="zh-CN"/>
        </w:rPr>
        <w:fldChar w:fldCharType="end"/>
      </w:r>
      <w:r w:rsidRPr="004E3A51">
        <w:rPr>
          <w:rStyle w:val="Hyperlink"/>
        </w:rPr>
        <w:t>7</w:t>
      </w:r>
      <w:r>
        <w:rPr>
          <w:rFonts w:cs="Calibri" w:hint="eastAsia"/>
          <w:color w:val="000000"/>
          <w:szCs w:val="24"/>
          <w:shd w:val="clear" w:color="auto" w:fill="FFFFFF"/>
          <w:lang w:eastAsia="zh-CN"/>
        </w:rPr>
        <w:t>）。</w:t>
      </w:r>
      <w:r w:rsidRPr="003C705E">
        <w:rPr>
          <w:rFonts w:cs="Calibri" w:hint="eastAsia"/>
          <w:color w:val="000000"/>
          <w:szCs w:val="24"/>
          <w:shd w:val="clear" w:color="auto" w:fill="FFFFFF"/>
          <w:lang w:eastAsia="zh-CN"/>
        </w:rPr>
        <w:t>最后</w:t>
      </w:r>
      <w:r>
        <w:rPr>
          <w:rFonts w:cs="Calibri" w:hint="eastAsia"/>
          <w:color w:val="000000"/>
          <w:szCs w:val="24"/>
          <w:shd w:val="clear" w:color="auto" w:fill="FFFFFF"/>
          <w:lang w:eastAsia="zh-CN"/>
        </w:rPr>
        <w:t>，</w:t>
      </w:r>
      <w:r w:rsidRPr="003C705E">
        <w:rPr>
          <w:rFonts w:cs="Calibri" w:hint="eastAsia"/>
          <w:color w:val="000000"/>
          <w:szCs w:val="24"/>
          <w:shd w:val="clear" w:color="auto" w:fill="FFFFFF"/>
          <w:lang w:eastAsia="zh-CN"/>
        </w:rPr>
        <w:t>成员国顾问组</w:t>
      </w:r>
      <w:r>
        <w:rPr>
          <w:rFonts w:cs="Calibri" w:hint="eastAsia"/>
          <w:color w:val="000000"/>
          <w:szCs w:val="24"/>
          <w:shd w:val="clear" w:color="auto" w:fill="FFFFFF"/>
          <w:lang w:eastAsia="zh-CN"/>
        </w:rPr>
        <w:t>（</w:t>
      </w:r>
      <w:r w:rsidRPr="002140B3">
        <w:rPr>
          <w:rFonts w:cs="Calibri"/>
          <w:color w:val="000000"/>
          <w:szCs w:val="24"/>
          <w:shd w:val="clear" w:color="auto" w:fill="FFFFFF"/>
          <w:lang w:eastAsia="zh-CN"/>
        </w:rPr>
        <w:t>MSAG</w:t>
      </w:r>
      <w:r>
        <w:rPr>
          <w:rFonts w:cs="Calibri" w:hint="eastAsia"/>
          <w:color w:val="000000"/>
          <w:szCs w:val="24"/>
          <w:shd w:val="clear" w:color="auto" w:fill="FFFFFF"/>
          <w:lang w:eastAsia="zh-CN"/>
        </w:rPr>
        <w:t>）</w:t>
      </w:r>
      <w:r w:rsidRPr="003C705E">
        <w:rPr>
          <w:rFonts w:cs="Calibri" w:hint="eastAsia"/>
          <w:color w:val="000000"/>
          <w:szCs w:val="24"/>
          <w:shd w:val="clear" w:color="auto" w:fill="FFFFFF"/>
          <w:lang w:eastAsia="zh-CN"/>
        </w:rPr>
        <w:t>提</w:t>
      </w:r>
      <w:r>
        <w:rPr>
          <w:rFonts w:cs="Calibri" w:hint="eastAsia"/>
          <w:color w:val="000000"/>
          <w:szCs w:val="24"/>
          <w:shd w:val="clear" w:color="auto" w:fill="FFFFFF"/>
          <w:lang w:eastAsia="zh-CN"/>
        </w:rPr>
        <w:t>交</w:t>
      </w:r>
      <w:r w:rsidRPr="003C705E">
        <w:rPr>
          <w:rFonts w:cs="Calibri" w:hint="eastAsia"/>
          <w:color w:val="000000"/>
          <w:szCs w:val="24"/>
          <w:shd w:val="clear" w:color="auto" w:fill="FFFFFF"/>
          <w:lang w:eastAsia="zh-CN"/>
        </w:rPr>
        <w:t>了</w:t>
      </w:r>
      <w:r>
        <w:rPr>
          <w:rFonts w:cs="Calibri" w:hint="eastAsia"/>
          <w:color w:val="000000"/>
          <w:szCs w:val="24"/>
          <w:shd w:val="clear" w:color="auto" w:fill="FFFFFF"/>
          <w:lang w:eastAsia="zh-CN"/>
        </w:rPr>
        <w:t>关于</w:t>
      </w:r>
      <w:r w:rsidRPr="00BB73EF">
        <w:rPr>
          <w:rFonts w:cs="Calibri" w:hint="eastAsia"/>
          <w:color w:val="000000"/>
          <w:szCs w:val="24"/>
          <w:shd w:val="clear" w:color="auto" w:fill="FFFFFF"/>
          <w:lang w:eastAsia="zh-CN"/>
        </w:rPr>
        <w:t>自</w:t>
      </w:r>
      <w:r w:rsidRPr="003C705E">
        <w:rPr>
          <w:rFonts w:cs="Calibri" w:hint="eastAsia"/>
          <w:color w:val="000000"/>
          <w:szCs w:val="24"/>
          <w:shd w:val="clear" w:color="auto" w:fill="FFFFFF"/>
          <w:lang w:eastAsia="zh-CN"/>
        </w:rPr>
        <w:t>理事会</w:t>
      </w:r>
      <w:r w:rsidRPr="003C705E">
        <w:rPr>
          <w:rFonts w:cs="Calibri" w:hint="eastAsia"/>
          <w:color w:val="000000"/>
          <w:szCs w:val="24"/>
          <w:shd w:val="clear" w:color="auto" w:fill="FFFFFF"/>
          <w:lang w:eastAsia="zh-CN"/>
        </w:rPr>
        <w:t>2023</w:t>
      </w:r>
      <w:r w:rsidRPr="003C705E">
        <w:rPr>
          <w:rFonts w:cs="Calibri" w:hint="eastAsia"/>
          <w:color w:val="000000"/>
          <w:szCs w:val="24"/>
          <w:shd w:val="clear" w:color="auto" w:fill="FFFFFF"/>
          <w:lang w:eastAsia="zh-CN"/>
        </w:rPr>
        <w:t>年非常会议以来</w:t>
      </w:r>
      <w:r>
        <w:rPr>
          <w:rFonts w:cs="Calibri" w:hint="eastAsia"/>
          <w:color w:val="000000"/>
          <w:szCs w:val="24"/>
          <w:shd w:val="clear" w:color="auto" w:fill="FFFFFF"/>
          <w:lang w:eastAsia="zh-CN"/>
        </w:rPr>
        <w:t>所开展</w:t>
      </w:r>
      <w:r w:rsidRPr="003C705E">
        <w:rPr>
          <w:rFonts w:cs="Calibri" w:hint="eastAsia"/>
          <w:color w:val="000000"/>
          <w:szCs w:val="24"/>
          <w:shd w:val="clear" w:color="auto" w:fill="FFFFFF"/>
          <w:lang w:eastAsia="zh-CN"/>
        </w:rPr>
        <w:t>的活动和成果</w:t>
      </w:r>
      <w:r>
        <w:rPr>
          <w:rFonts w:cs="Calibri" w:hint="eastAsia"/>
          <w:color w:val="000000"/>
          <w:szCs w:val="24"/>
          <w:shd w:val="clear" w:color="auto" w:fill="FFFFFF"/>
          <w:lang w:eastAsia="zh-CN"/>
        </w:rPr>
        <w:t>的</w:t>
      </w:r>
      <w:r w:rsidRPr="003C705E">
        <w:rPr>
          <w:rFonts w:cs="Calibri" w:hint="eastAsia"/>
          <w:color w:val="000000"/>
          <w:szCs w:val="24"/>
          <w:shd w:val="clear" w:color="auto" w:fill="FFFFFF"/>
          <w:lang w:eastAsia="zh-CN"/>
        </w:rPr>
        <w:t>报告</w:t>
      </w:r>
      <w:r>
        <w:rPr>
          <w:rFonts w:cs="Calibri" w:hint="eastAsia"/>
          <w:color w:val="000000"/>
          <w:szCs w:val="24"/>
          <w:shd w:val="clear" w:color="auto" w:fill="FFFFFF"/>
          <w:lang w:eastAsia="zh-CN"/>
        </w:rPr>
        <w:t>（</w:t>
      </w:r>
      <w:r w:rsidR="00F55629">
        <w:fldChar w:fldCharType="begin"/>
      </w:r>
      <w:r w:rsidR="00F55629">
        <w:rPr>
          <w:lang w:eastAsia="zh-CN"/>
        </w:rPr>
        <w:instrText>HYPERLINK "https://www.itu.int/md/S24-CL-C-0048/en"</w:instrText>
      </w:r>
      <w:r w:rsidR="00F55629">
        <w:fldChar w:fldCharType="separate"/>
      </w:r>
      <w:r w:rsidRPr="004E3A51">
        <w:rPr>
          <w:rStyle w:val="Hyperlink"/>
          <w:lang w:eastAsia="zh-CN"/>
        </w:rPr>
        <w:t>C24/48</w:t>
      </w:r>
      <w:r w:rsidR="00F55629">
        <w:rPr>
          <w:rStyle w:val="Hyperlink"/>
          <w:lang w:eastAsia="zh-CN"/>
        </w:rPr>
        <w:fldChar w:fldCharType="end"/>
      </w:r>
      <w:r>
        <w:rPr>
          <w:rFonts w:cs="Calibri" w:hint="eastAsia"/>
          <w:color w:val="000000"/>
          <w:szCs w:val="24"/>
          <w:shd w:val="clear" w:color="auto" w:fill="FFFFFF"/>
          <w:lang w:eastAsia="zh-CN"/>
        </w:rPr>
        <w:t>）。</w:t>
      </w:r>
    </w:p>
    <w:p w14:paraId="588FD45F" w14:textId="77777777" w:rsidR="00114266" w:rsidRPr="002140B3" w:rsidRDefault="00114266" w:rsidP="00B943C4">
      <w:pPr>
        <w:rPr>
          <w:lang w:val="en-CA" w:eastAsia="zh-CN"/>
        </w:rPr>
      </w:pPr>
      <w:r w:rsidRPr="002140B3">
        <w:rPr>
          <w:lang w:val="en-CA" w:eastAsia="zh-CN"/>
        </w:rPr>
        <w:t>4.2</w:t>
      </w:r>
      <w:r w:rsidRPr="002140B3">
        <w:rPr>
          <w:lang w:val="en-CA" w:eastAsia="zh-CN"/>
        </w:rPr>
        <w:tab/>
      </w:r>
      <w:r w:rsidRPr="003C705E">
        <w:rPr>
          <w:rFonts w:hint="eastAsia"/>
          <w:lang w:val="en-CA" w:eastAsia="zh-CN"/>
        </w:rPr>
        <w:t>经过进一步讨论</w:t>
      </w:r>
      <w:r>
        <w:rPr>
          <w:rFonts w:hint="eastAsia"/>
          <w:lang w:val="en-CA" w:eastAsia="zh-CN"/>
        </w:rPr>
        <w:t>，</w:t>
      </w:r>
      <w:r w:rsidRPr="003C705E">
        <w:rPr>
          <w:rFonts w:hint="eastAsia"/>
          <w:lang w:val="en-CA" w:eastAsia="zh-CN"/>
        </w:rPr>
        <w:t>并根据</w:t>
      </w:r>
      <w:r w:rsidRPr="002140B3">
        <w:rPr>
          <w:lang w:val="en-CA" w:eastAsia="zh-CN"/>
        </w:rPr>
        <w:t>CWG-FHR</w:t>
      </w:r>
      <w:r>
        <w:rPr>
          <w:rFonts w:hint="eastAsia"/>
          <w:lang w:val="en-CA" w:eastAsia="zh-CN"/>
        </w:rPr>
        <w:t>在</w:t>
      </w:r>
      <w:r w:rsidRPr="003C705E">
        <w:rPr>
          <w:rFonts w:hint="eastAsia"/>
          <w:lang w:val="en-CA" w:eastAsia="zh-CN"/>
        </w:rPr>
        <w:t>2023</w:t>
      </w:r>
      <w:r w:rsidRPr="003C705E">
        <w:rPr>
          <w:rFonts w:hint="eastAsia"/>
          <w:lang w:val="en-CA" w:eastAsia="zh-CN"/>
        </w:rPr>
        <w:t>年</w:t>
      </w:r>
      <w:r w:rsidRPr="003C705E">
        <w:rPr>
          <w:rFonts w:hint="eastAsia"/>
          <w:lang w:val="en-CA" w:eastAsia="zh-CN"/>
        </w:rPr>
        <w:t>10</w:t>
      </w:r>
      <w:r w:rsidRPr="003C705E">
        <w:rPr>
          <w:rFonts w:hint="eastAsia"/>
          <w:lang w:val="en-CA" w:eastAsia="zh-CN"/>
        </w:rPr>
        <w:t>月和</w:t>
      </w:r>
      <w:r w:rsidRPr="003C705E">
        <w:rPr>
          <w:rFonts w:hint="eastAsia"/>
          <w:lang w:val="en-CA" w:eastAsia="zh-CN"/>
        </w:rPr>
        <w:t>2024</w:t>
      </w:r>
      <w:r w:rsidRPr="003C705E">
        <w:rPr>
          <w:rFonts w:hint="eastAsia"/>
          <w:lang w:val="en-CA" w:eastAsia="zh-CN"/>
        </w:rPr>
        <w:t>年</w:t>
      </w:r>
      <w:r w:rsidRPr="003C705E">
        <w:rPr>
          <w:rFonts w:hint="eastAsia"/>
          <w:lang w:val="en-CA" w:eastAsia="zh-CN"/>
        </w:rPr>
        <w:t>1</w:t>
      </w:r>
      <w:r w:rsidRPr="003C705E">
        <w:rPr>
          <w:rFonts w:hint="eastAsia"/>
          <w:lang w:val="en-CA" w:eastAsia="zh-CN"/>
        </w:rPr>
        <w:t>月通报的活动以及</w:t>
      </w:r>
      <w:r w:rsidRPr="003C705E">
        <w:rPr>
          <w:rFonts w:hint="eastAsia"/>
          <w:lang w:val="en-CA" w:eastAsia="zh-CN"/>
        </w:rPr>
        <w:t>3</w:t>
      </w:r>
      <w:r w:rsidRPr="003C705E">
        <w:rPr>
          <w:rFonts w:hint="eastAsia"/>
          <w:lang w:val="en-CA" w:eastAsia="zh-CN"/>
        </w:rPr>
        <w:t>月</w:t>
      </w:r>
      <w:r w:rsidRPr="003C705E">
        <w:rPr>
          <w:rFonts w:hint="eastAsia"/>
          <w:lang w:val="en-CA" w:eastAsia="zh-CN"/>
        </w:rPr>
        <w:t>8</w:t>
      </w:r>
      <w:r>
        <w:rPr>
          <w:rFonts w:hint="eastAsia"/>
          <w:lang w:val="en-CA" w:eastAsia="zh-CN"/>
        </w:rPr>
        <w:t>日</w:t>
      </w:r>
      <w:r w:rsidRPr="003C705E">
        <w:rPr>
          <w:rFonts w:hint="eastAsia"/>
          <w:lang w:val="en-CA" w:eastAsia="zh-CN"/>
        </w:rPr>
        <w:t>和</w:t>
      </w:r>
      <w:r w:rsidRPr="003C705E">
        <w:rPr>
          <w:rFonts w:hint="eastAsia"/>
          <w:lang w:val="en-CA" w:eastAsia="zh-CN"/>
        </w:rPr>
        <w:t>28</w:t>
      </w:r>
      <w:r w:rsidRPr="003C705E">
        <w:rPr>
          <w:rFonts w:hint="eastAsia"/>
          <w:lang w:val="en-CA" w:eastAsia="zh-CN"/>
        </w:rPr>
        <w:t>日</w:t>
      </w:r>
      <w:r>
        <w:rPr>
          <w:rFonts w:hint="eastAsia"/>
          <w:lang w:val="en-CA" w:eastAsia="zh-CN"/>
        </w:rPr>
        <w:t>、</w:t>
      </w:r>
      <w:r w:rsidRPr="003C705E">
        <w:rPr>
          <w:rFonts w:hint="eastAsia"/>
          <w:lang w:val="en-CA" w:eastAsia="zh-CN"/>
        </w:rPr>
        <w:t>4</w:t>
      </w:r>
      <w:r w:rsidRPr="003C705E">
        <w:rPr>
          <w:rFonts w:hint="eastAsia"/>
          <w:lang w:val="en-CA" w:eastAsia="zh-CN"/>
        </w:rPr>
        <w:t>月</w:t>
      </w:r>
      <w:r w:rsidRPr="003C705E">
        <w:rPr>
          <w:rFonts w:hint="eastAsia"/>
          <w:lang w:val="en-CA" w:eastAsia="zh-CN"/>
        </w:rPr>
        <w:t>22</w:t>
      </w:r>
      <w:r w:rsidRPr="003C705E">
        <w:rPr>
          <w:rFonts w:hint="eastAsia"/>
          <w:lang w:val="en-CA" w:eastAsia="zh-CN"/>
        </w:rPr>
        <w:t>日</w:t>
      </w:r>
      <w:r>
        <w:rPr>
          <w:rFonts w:hint="eastAsia"/>
          <w:lang w:val="en-CA" w:eastAsia="zh-CN"/>
        </w:rPr>
        <w:t>、</w:t>
      </w:r>
      <w:r w:rsidRPr="003C705E">
        <w:rPr>
          <w:rFonts w:hint="eastAsia"/>
          <w:lang w:val="en-CA" w:eastAsia="zh-CN"/>
        </w:rPr>
        <w:t>5</w:t>
      </w:r>
      <w:r w:rsidRPr="003C705E">
        <w:rPr>
          <w:rFonts w:hint="eastAsia"/>
          <w:lang w:val="en-CA" w:eastAsia="zh-CN"/>
        </w:rPr>
        <w:t>月</w:t>
      </w:r>
      <w:r w:rsidRPr="003C705E">
        <w:rPr>
          <w:rFonts w:hint="eastAsia"/>
          <w:lang w:val="en-CA" w:eastAsia="zh-CN"/>
        </w:rPr>
        <w:t>13</w:t>
      </w:r>
      <w:r w:rsidRPr="003C705E">
        <w:rPr>
          <w:rFonts w:hint="eastAsia"/>
          <w:lang w:val="en-CA" w:eastAsia="zh-CN"/>
        </w:rPr>
        <w:t>日和</w:t>
      </w:r>
      <w:r w:rsidRPr="003C705E">
        <w:rPr>
          <w:rFonts w:hint="eastAsia"/>
          <w:lang w:val="en-CA" w:eastAsia="zh-CN"/>
        </w:rPr>
        <w:t>23</w:t>
      </w:r>
      <w:r w:rsidRPr="003C705E">
        <w:rPr>
          <w:rFonts w:hint="eastAsia"/>
          <w:lang w:val="en-CA" w:eastAsia="zh-CN"/>
        </w:rPr>
        <w:t>日</w:t>
      </w:r>
      <w:r>
        <w:rPr>
          <w:rFonts w:hint="eastAsia"/>
          <w:lang w:val="en-CA" w:eastAsia="zh-CN"/>
        </w:rPr>
        <w:t>举行</w:t>
      </w:r>
      <w:r w:rsidRPr="003C705E">
        <w:rPr>
          <w:rFonts w:hint="eastAsia"/>
          <w:lang w:val="en-CA" w:eastAsia="zh-CN"/>
        </w:rPr>
        <w:t>的</w:t>
      </w:r>
      <w:r w:rsidRPr="002140B3">
        <w:rPr>
          <w:lang w:val="en-CA" w:eastAsia="zh-CN"/>
        </w:rPr>
        <w:t>MSAG</w:t>
      </w:r>
      <w:r w:rsidRPr="003C705E">
        <w:rPr>
          <w:rFonts w:hint="eastAsia"/>
          <w:lang w:val="en-CA" w:eastAsia="zh-CN"/>
        </w:rPr>
        <w:t>会议</w:t>
      </w:r>
      <w:r>
        <w:rPr>
          <w:rFonts w:hint="eastAsia"/>
          <w:lang w:val="en-CA" w:eastAsia="zh-CN"/>
        </w:rPr>
        <w:t>，</w:t>
      </w:r>
      <w:r w:rsidRPr="003C705E">
        <w:rPr>
          <w:rFonts w:hint="eastAsia"/>
          <w:lang w:val="en-CA" w:eastAsia="zh-CN"/>
        </w:rPr>
        <w:t>并注意到成员国和</w:t>
      </w:r>
      <w:r w:rsidRPr="002140B3">
        <w:rPr>
          <w:lang w:val="en-CA" w:eastAsia="zh-CN"/>
        </w:rPr>
        <w:t>MSAG</w:t>
      </w:r>
      <w:r w:rsidRPr="003C705E">
        <w:rPr>
          <w:rFonts w:hint="eastAsia"/>
          <w:lang w:val="en-CA" w:eastAsia="zh-CN"/>
        </w:rPr>
        <w:t>成员提交的文稿</w:t>
      </w:r>
      <w:r>
        <w:rPr>
          <w:rFonts w:hint="eastAsia"/>
          <w:lang w:val="en-CA" w:eastAsia="zh-CN"/>
        </w:rPr>
        <w:t>，</w:t>
      </w:r>
      <w:r w:rsidRPr="003C705E">
        <w:rPr>
          <w:rFonts w:hint="eastAsia"/>
          <w:lang w:val="en-CA" w:eastAsia="zh-CN"/>
        </w:rPr>
        <w:t>达成</w:t>
      </w:r>
      <w:r w:rsidRPr="00323090">
        <w:rPr>
          <w:rFonts w:hint="eastAsia"/>
          <w:lang w:val="en-CA" w:eastAsia="zh-CN"/>
        </w:rPr>
        <w:t>协商一致</w:t>
      </w:r>
      <w:r>
        <w:rPr>
          <w:rFonts w:hint="eastAsia"/>
          <w:lang w:val="en-CA" w:eastAsia="zh-CN"/>
        </w:rPr>
        <w:t>，</w:t>
      </w:r>
      <w:r w:rsidRPr="003C705E">
        <w:rPr>
          <w:rFonts w:hint="eastAsia"/>
          <w:lang w:val="en-CA" w:eastAsia="zh-CN"/>
        </w:rPr>
        <w:t>建议理事会做出决定</w:t>
      </w:r>
      <w:r>
        <w:rPr>
          <w:rFonts w:hint="eastAsia"/>
          <w:lang w:val="en-CA" w:eastAsia="zh-CN"/>
        </w:rPr>
        <w:t>，</w:t>
      </w:r>
      <w:r w:rsidRPr="003C705E">
        <w:rPr>
          <w:rFonts w:hint="eastAsia"/>
          <w:lang w:val="en-CA" w:eastAsia="zh-CN"/>
        </w:rPr>
        <w:t>批准不超过</w:t>
      </w:r>
      <w:r w:rsidRPr="002140B3">
        <w:rPr>
          <w:lang w:val="en-CA" w:eastAsia="zh-CN"/>
        </w:rPr>
        <w:t>1.7269</w:t>
      </w:r>
      <w:r w:rsidRPr="003C705E">
        <w:rPr>
          <w:rFonts w:hint="eastAsia"/>
          <w:lang w:val="en-CA" w:eastAsia="zh-CN"/>
        </w:rPr>
        <w:t>亿瑞郎的</w:t>
      </w:r>
      <w:r w:rsidRPr="00323090">
        <w:rPr>
          <w:rFonts w:hint="eastAsia"/>
          <w:lang w:val="en-CA" w:eastAsia="zh-CN"/>
        </w:rPr>
        <w:t>备选的经再次评估的项目</w:t>
      </w:r>
      <w:r>
        <w:rPr>
          <w:rFonts w:hint="eastAsia"/>
          <w:lang w:val="en-CA" w:eastAsia="zh-CN"/>
        </w:rPr>
        <w:t>，但</w:t>
      </w:r>
      <w:r w:rsidRPr="003C705E">
        <w:rPr>
          <w:rFonts w:hint="eastAsia"/>
          <w:lang w:val="en-CA" w:eastAsia="zh-CN"/>
        </w:rPr>
        <w:t>须根据《公约》第</w:t>
      </w:r>
      <w:r w:rsidRPr="003C705E">
        <w:rPr>
          <w:rFonts w:hint="eastAsia"/>
          <w:lang w:val="en-CA" w:eastAsia="zh-CN"/>
        </w:rPr>
        <w:t>79</w:t>
      </w:r>
      <w:r w:rsidRPr="003C705E">
        <w:rPr>
          <w:rFonts w:hint="eastAsia"/>
          <w:lang w:val="en-CA" w:eastAsia="zh-CN"/>
        </w:rPr>
        <w:t>款</w:t>
      </w:r>
      <w:r>
        <w:rPr>
          <w:rFonts w:hint="eastAsia"/>
          <w:lang w:val="en-CA" w:eastAsia="zh-CN"/>
        </w:rPr>
        <w:t>得到</w:t>
      </w:r>
      <w:r w:rsidRPr="003C705E">
        <w:rPr>
          <w:rFonts w:hint="eastAsia"/>
          <w:lang w:val="en-CA" w:eastAsia="zh-CN"/>
        </w:rPr>
        <w:t>多数国际电联成员国的同意</w:t>
      </w:r>
      <w:r>
        <w:rPr>
          <w:rFonts w:hint="eastAsia"/>
          <w:lang w:val="en-CA" w:eastAsia="zh-CN"/>
        </w:rPr>
        <w:t>，</w:t>
      </w:r>
      <w:r w:rsidRPr="003C705E">
        <w:rPr>
          <w:rFonts w:hint="eastAsia"/>
          <w:lang w:val="en-CA" w:eastAsia="zh-CN"/>
        </w:rPr>
        <w:t>并责成秘书长采取</w:t>
      </w:r>
      <w:r>
        <w:rPr>
          <w:rFonts w:hint="eastAsia"/>
          <w:lang w:val="en-CA" w:eastAsia="zh-CN"/>
        </w:rPr>
        <w:t>后续</w:t>
      </w:r>
      <w:r w:rsidRPr="003C705E">
        <w:rPr>
          <w:rFonts w:hint="eastAsia"/>
          <w:lang w:val="en-CA" w:eastAsia="zh-CN"/>
        </w:rPr>
        <w:t>必要措施</w:t>
      </w:r>
      <w:r>
        <w:rPr>
          <w:rFonts w:hint="eastAsia"/>
          <w:lang w:val="en-CA" w:eastAsia="zh-CN"/>
        </w:rPr>
        <w:t>，</w:t>
      </w:r>
      <w:r w:rsidRPr="003C705E">
        <w:rPr>
          <w:rFonts w:hint="eastAsia"/>
          <w:lang w:val="en-CA" w:eastAsia="zh-CN"/>
        </w:rPr>
        <w:t>实施</w:t>
      </w:r>
      <w:r w:rsidRPr="00323090">
        <w:rPr>
          <w:rFonts w:hint="eastAsia"/>
          <w:lang w:val="en-CA" w:eastAsia="zh-CN"/>
        </w:rPr>
        <w:t>备选的经再次评估的项目</w:t>
      </w:r>
      <w:r>
        <w:rPr>
          <w:rFonts w:hint="eastAsia"/>
          <w:lang w:val="en-CA" w:eastAsia="zh-CN"/>
        </w:rPr>
        <w:t>，以</w:t>
      </w:r>
      <w:r w:rsidRPr="003C705E">
        <w:rPr>
          <w:rFonts w:hint="eastAsia"/>
          <w:lang w:val="en-CA" w:eastAsia="zh-CN"/>
        </w:rPr>
        <w:t>反映成员国和</w:t>
      </w:r>
      <w:r w:rsidRPr="002140B3">
        <w:rPr>
          <w:lang w:val="en-CA" w:eastAsia="zh-CN"/>
        </w:rPr>
        <w:t>MSAG</w:t>
      </w:r>
      <w:r w:rsidRPr="003C705E">
        <w:rPr>
          <w:rFonts w:hint="eastAsia"/>
          <w:lang w:val="en-CA" w:eastAsia="zh-CN"/>
        </w:rPr>
        <w:t>的文稿</w:t>
      </w:r>
      <w:r>
        <w:rPr>
          <w:rFonts w:hint="eastAsia"/>
          <w:lang w:val="en-CA" w:eastAsia="zh-CN"/>
        </w:rPr>
        <w:t>及发言。</w:t>
      </w:r>
    </w:p>
    <w:p w14:paraId="20D31974" w14:textId="7FCE4EA8" w:rsidR="00114266" w:rsidRPr="002140B3" w:rsidRDefault="00114266" w:rsidP="00B943C4">
      <w:pPr>
        <w:rPr>
          <w:lang w:val="en-CA" w:eastAsia="zh-CN"/>
        </w:rPr>
      </w:pPr>
      <w:r w:rsidRPr="002140B3">
        <w:rPr>
          <w:lang w:val="en-CA" w:eastAsia="zh-CN"/>
        </w:rPr>
        <w:t>4.3</w:t>
      </w:r>
      <w:r w:rsidRPr="002140B3">
        <w:rPr>
          <w:lang w:val="en-CA" w:eastAsia="zh-CN"/>
        </w:rPr>
        <w:tab/>
      </w:r>
      <w:r w:rsidRPr="003C705E">
        <w:rPr>
          <w:rFonts w:hint="eastAsia"/>
          <w:lang w:val="en-CA" w:eastAsia="zh-CN"/>
        </w:rPr>
        <w:t>如果理事会批准</w:t>
      </w:r>
      <w:r w:rsidRPr="00323090">
        <w:rPr>
          <w:rFonts w:hint="eastAsia"/>
          <w:lang w:val="en-CA" w:eastAsia="zh-CN"/>
        </w:rPr>
        <w:t>备选的经再次评估的项目</w:t>
      </w:r>
      <w:r>
        <w:rPr>
          <w:rFonts w:hint="eastAsia"/>
          <w:lang w:val="en-CA" w:eastAsia="zh-CN"/>
        </w:rPr>
        <w:t>，</w:t>
      </w:r>
      <w:r w:rsidRPr="002140B3">
        <w:rPr>
          <w:lang w:val="en-CA" w:eastAsia="zh-CN"/>
        </w:rPr>
        <w:t>CWG-FHR</w:t>
      </w:r>
      <w:r w:rsidRPr="003C705E">
        <w:rPr>
          <w:rFonts w:hint="eastAsia"/>
          <w:lang w:val="en-CA" w:eastAsia="zh-CN"/>
        </w:rPr>
        <w:t>建议理事会责成秘书长制定有关整个国际电联日内瓦办公区长期愿景的评估和战略规划</w:t>
      </w:r>
      <w:r>
        <w:rPr>
          <w:rFonts w:hint="eastAsia"/>
          <w:lang w:val="en-CA" w:eastAsia="zh-CN"/>
        </w:rPr>
        <w:t>，</w:t>
      </w:r>
      <w:r w:rsidRPr="003C705E">
        <w:rPr>
          <w:rFonts w:hint="eastAsia"/>
          <w:lang w:val="en-CA" w:eastAsia="zh-CN"/>
        </w:rPr>
        <w:t>并向</w:t>
      </w:r>
      <w:r w:rsidRPr="002140B3">
        <w:rPr>
          <w:lang w:val="en-CA" w:eastAsia="zh-CN"/>
        </w:rPr>
        <w:t>2025</w:t>
      </w:r>
      <w:r w:rsidRPr="003C705E">
        <w:rPr>
          <w:rFonts w:hint="eastAsia"/>
          <w:lang w:val="en-CA" w:eastAsia="zh-CN"/>
        </w:rPr>
        <w:t>年</w:t>
      </w:r>
      <w:r w:rsidRPr="003C705E">
        <w:rPr>
          <w:rFonts w:hint="eastAsia"/>
          <w:lang w:val="en-CA" w:eastAsia="zh-CN"/>
        </w:rPr>
        <w:t>1</w:t>
      </w:r>
      <w:r w:rsidRPr="003C705E">
        <w:rPr>
          <w:rFonts w:hint="eastAsia"/>
          <w:lang w:val="en-CA" w:eastAsia="zh-CN"/>
        </w:rPr>
        <w:t>月召开的</w:t>
      </w:r>
      <w:r w:rsidRPr="002140B3">
        <w:rPr>
          <w:lang w:val="en-CA" w:eastAsia="zh-CN"/>
        </w:rPr>
        <w:t>CWG-FHR</w:t>
      </w:r>
      <w:r w:rsidRPr="003C705E">
        <w:rPr>
          <w:rFonts w:hint="eastAsia"/>
          <w:lang w:val="en-CA" w:eastAsia="zh-CN"/>
        </w:rPr>
        <w:t>会议提交初步草案</w:t>
      </w:r>
      <w:r>
        <w:rPr>
          <w:rFonts w:hint="eastAsia"/>
          <w:lang w:val="en-CA" w:eastAsia="zh-CN"/>
        </w:rPr>
        <w:t>，</w:t>
      </w:r>
      <w:r w:rsidRPr="003C705E">
        <w:rPr>
          <w:rFonts w:hint="eastAsia"/>
          <w:lang w:val="en-CA" w:eastAsia="zh-CN"/>
        </w:rPr>
        <w:t>至少应考虑到</w:t>
      </w:r>
      <w:r>
        <w:rPr>
          <w:rFonts w:hint="eastAsia"/>
          <w:lang w:val="en-CA" w:eastAsia="zh-CN"/>
        </w:rPr>
        <w:t>发言</w:t>
      </w:r>
      <w:r w:rsidRPr="003C705E">
        <w:rPr>
          <w:rFonts w:hint="eastAsia"/>
          <w:lang w:val="en-CA" w:eastAsia="zh-CN"/>
        </w:rPr>
        <w:t>和文稿中提出的若干因素</w:t>
      </w:r>
      <w:r>
        <w:rPr>
          <w:rFonts w:hint="eastAsia"/>
          <w:lang w:val="en-CA" w:eastAsia="zh-CN"/>
        </w:rPr>
        <w:t>。</w:t>
      </w:r>
    </w:p>
    <w:p w14:paraId="35E1B8DA" w14:textId="28AC7AC5" w:rsidR="00114266" w:rsidRPr="002140B3" w:rsidRDefault="00114266" w:rsidP="00B943C4">
      <w:pPr>
        <w:rPr>
          <w:lang w:val="en-CA" w:eastAsia="zh-CN"/>
        </w:rPr>
      </w:pPr>
      <w:r w:rsidRPr="002140B3">
        <w:rPr>
          <w:lang w:val="en-CA" w:eastAsia="zh-CN"/>
        </w:rPr>
        <w:t>4.4</w:t>
      </w:r>
      <w:r w:rsidRPr="002140B3">
        <w:rPr>
          <w:lang w:val="en-CA" w:eastAsia="zh-CN"/>
        </w:rPr>
        <w:tab/>
      </w:r>
      <w:r w:rsidRPr="003C705E">
        <w:rPr>
          <w:rFonts w:hint="eastAsia"/>
          <w:lang w:val="en-CA" w:eastAsia="zh-CN"/>
        </w:rPr>
        <w:t>上述内容</w:t>
      </w:r>
      <w:r>
        <w:rPr>
          <w:rFonts w:hint="eastAsia"/>
          <w:lang w:val="en-CA" w:eastAsia="zh-CN"/>
        </w:rPr>
        <w:t>反映在</w:t>
      </w:r>
      <w:r w:rsidRPr="003C705E">
        <w:rPr>
          <w:rFonts w:hint="eastAsia"/>
          <w:lang w:val="en-CA" w:eastAsia="zh-CN"/>
        </w:rPr>
        <w:t>一份补遗</w:t>
      </w:r>
      <w:r>
        <w:rPr>
          <w:rFonts w:hint="eastAsia"/>
          <w:lang w:val="en-CA" w:eastAsia="zh-CN"/>
        </w:rPr>
        <w:t>中，</w:t>
      </w:r>
      <w:r w:rsidRPr="003C705E">
        <w:rPr>
          <w:rFonts w:hint="eastAsia"/>
          <w:lang w:val="en-CA" w:eastAsia="zh-CN"/>
        </w:rPr>
        <w:t>其中</w:t>
      </w:r>
      <w:r w:rsidRPr="00BE2E5B">
        <w:rPr>
          <w:rFonts w:hint="eastAsia"/>
          <w:u w:val="single"/>
          <w:lang w:val="en-CA" w:eastAsia="zh-CN"/>
        </w:rPr>
        <w:t>一段置于方括号内的段落</w:t>
      </w:r>
      <w:r w:rsidRPr="003C705E">
        <w:rPr>
          <w:rFonts w:hint="eastAsia"/>
          <w:lang w:val="en-CA" w:eastAsia="zh-CN"/>
        </w:rPr>
        <w:t>涉及秘书长</w:t>
      </w:r>
      <w:r>
        <w:rPr>
          <w:rFonts w:hint="eastAsia"/>
          <w:lang w:val="en-CA" w:eastAsia="zh-CN"/>
        </w:rPr>
        <w:t>须</w:t>
      </w:r>
      <w:r w:rsidRPr="003C705E">
        <w:rPr>
          <w:rFonts w:hint="eastAsia"/>
          <w:lang w:val="en-CA" w:eastAsia="zh-CN"/>
        </w:rPr>
        <w:t>向</w:t>
      </w:r>
      <w:r w:rsidRPr="002140B3">
        <w:rPr>
          <w:lang w:val="en-CA" w:eastAsia="zh-CN"/>
        </w:rPr>
        <w:t>MSAG</w:t>
      </w:r>
      <w:r w:rsidRPr="003C705E">
        <w:rPr>
          <w:rFonts w:hint="eastAsia"/>
          <w:lang w:val="en-CA" w:eastAsia="zh-CN"/>
        </w:rPr>
        <w:t>提交一份工作说明的时间安排</w:t>
      </w:r>
      <w:r>
        <w:rPr>
          <w:rFonts w:hint="eastAsia"/>
          <w:lang w:val="en-CA" w:eastAsia="zh-CN"/>
        </w:rPr>
        <w:t>，工作说明中将</w:t>
      </w:r>
      <w:r w:rsidRPr="003C705E">
        <w:rPr>
          <w:rFonts w:hint="eastAsia"/>
          <w:lang w:val="en-CA" w:eastAsia="zh-CN"/>
        </w:rPr>
        <w:t>包括设计要求和设计</w:t>
      </w:r>
      <w:r>
        <w:rPr>
          <w:rFonts w:hint="eastAsia"/>
          <w:lang w:val="en-CA" w:eastAsia="zh-CN"/>
        </w:rPr>
        <w:t>理念。</w:t>
      </w:r>
      <w:r w:rsidRPr="00BB73EF">
        <w:rPr>
          <w:rFonts w:hint="eastAsia"/>
          <w:lang w:val="en-CA" w:eastAsia="zh-CN"/>
        </w:rPr>
        <w:t>法律部门指出，这一程序必须符合采购规则，这一点也反映在所述补遗中。</w:t>
      </w:r>
    </w:p>
    <w:p w14:paraId="2F7D4CED" w14:textId="77777777" w:rsidR="00114266" w:rsidRPr="002140B3" w:rsidRDefault="00114266" w:rsidP="00B943C4">
      <w:pPr>
        <w:pStyle w:val="Headingb"/>
        <w:rPr>
          <w:lang w:val="en-CA" w:eastAsia="zh-CN"/>
        </w:rPr>
      </w:pPr>
      <w:r w:rsidRPr="003C705E">
        <w:rPr>
          <w:rFonts w:hint="eastAsia"/>
          <w:lang w:val="en-CA" w:eastAsia="zh-CN"/>
        </w:rPr>
        <w:t>建议</w:t>
      </w:r>
      <w:r>
        <w:rPr>
          <w:rFonts w:hint="eastAsia"/>
          <w:lang w:val="en-CA" w:eastAsia="zh-CN"/>
        </w:rPr>
        <w:t>：</w:t>
      </w:r>
    </w:p>
    <w:p w14:paraId="74FCEFBE" w14:textId="77777777" w:rsidR="00114266" w:rsidRPr="002140B3" w:rsidRDefault="00114266" w:rsidP="00B943C4">
      <w:pPr>
        <w:ind w:firstLineChars="200" w:firstLine="480"/>
        <w:rPr>
          <w:lang w:val="en-CA" w:eastAsia="zh-CN"/>
        </w:rPr>
      </w:pPr>
      <w:r w:rsidRPr="003C705E">
        <w:rPr>
          <w:rFonts w:hint="eastAsia"/>
          <w:lang w:val="en-CA" w:eastAsia="zh-CN"/>
        </w:rPr>
        <w:t>理事会财务和人力资源工作组</w:t>
      </w:r>
      <w:r>
        <w:rPr>
          <w:rFonts w:hint="eastAsia"/>
          <w:lang w:val="en-CA" w:eastAsia="zh-CN"/>
        </w:rPr>
        <w:t>（</w:t>
      </w:r>
      <w:r w:rsidRPr="002140B3">
        <w:rPr>
          <w:lang w:val="en-CA" w:eastAsia="zh-CN"/>
        </w:rPr>
        <w:t>CWG-FHR</w:t>
      </w:r>
      <w:r>
        <w:rPr>
          <w:rFonts w:hint="eastAsia"/>
          <w:lang w:val="en-CA" w:eastAsia="zh-CN"/>
        </w:rPr>
        <w:t>）</w:t>
      </w:r>
      <w:r w:rsidRPr="003C705E">
        <w:rPr>
          <w:rFonts w:hint="eastAsia"/>
          <w:lang w:val="en-CA" w:eastAsia="zh-CN"/>
        </w:rPr>
        <w:t>考虑到有关</w:t>
      </w:r>
      <w:r w:rsidRPr="004B1648">
        <w:rPr>
          <w:rFonts w:ascii="STKaiti" w:eastAsia="STKaiti" w:hAnsi="STKaiti" w:hint="eastAsia"/>
          <w:lang w:val="en-CA" w:eastAsia="zh-CN"/>
        </w:rPr>
        <w:t>国际电联总部未来办公场所</w:t>
      </w:r>
      <w:r w:rsidRPr="003C705E">
        <w:rPr>
          <w:rFonts w:hint="eastAsia"/>
          <w:lang w:val="en-CA" w:eastAsia="zh-CN"/>
        </w:rPr>
        <w:t>的全权代表大会第</w:t>
      </w:r>
      <w:r w:rsidRPr="003C705E">
        <w:rPr>
          <w:rFonts w:hint="eastAsia"/>
          <w:lang w:val="en-CA" w:eastAsia="zh-CN"/>
        </w:rPr>
        <w:t>212</w:t>
      </w:r>
      <w:r w:rsidRPr="003C705E">
        <w:rPr>
          <w:rFonts w:hint="eastAsia"/>
          <w:lang w:val="en-CA" w:eastAsia="zh-CN"/>
        </w:rPr>
        <w:t>号决议（</w:t>
      </w:r>
      <w:r w:rsidRPr="003C705E">
        <w:rPr>
          <w:rFonts w:hint="eastAsia"/>
          <w:lang w:val="en-CA" w:eastAsia="zh-CN"/>
        </w:rPr>
        <w:t>2022</w:t>
      </w:r>
      <w:r w:rsidRPr="003C705E">
        <w:rPr>
          <w:rFonts w:hint="eastAsia"/>
          <w:lang w:val="en-CA" w:eastAsia="zh-CN"/>
        </w:rPr>
        <w:t>年，布加勒斯特，修订版），建议理事会</w:t>
      </w:r>
      <w:r>
        <w:rPr>
          <w:rFonts w:hint="eastAsia"/>
          <w:lang w:val="en-CA" w:eastAsia="zh-CN"/>
        </w:rPr>
        <w:t>20</w:t>
      </w:r>
      <w:r w:rsidRPr="003C705E">
        <w:rPr>
          <w:rFonts w:hint="eastAsia"/>
          <w:lang w:val="en-CA" w:eastAsia="zh-CN"/>
        </w:rPr>
        <w:t>24</w:t>
      </w:r>
      <w:r w:rsidRPr="003C705E">
        <w:rPr>
          <w:rFonts w:hint="eastAsia"/>
          <w:lang w:val="en-CA" w:eastAsia="zh-CN"/>
        </w:rPr>
        <w:t>年会议做出决定，其中包括以下内容</w:t>
      </w:r>
      <w:r>
        <w:rPr>
          <w:rFonts w:hint="eastAsia"/>
          <w:lang w:val="en-CA" w:eastAsia="zh-CN"/>
        </w:rPr>
        <w:t>：</w:t>
      </w:r>
    </w:p>
    <w:p w14:paraId="26864F73" w14:textId="642CFE7A" w:rsidR="00114266" w:rsidRPr="002140B3" w:rsidRDefault="00B943C4" w:rsidP="00A3430C">
      <w:pPr>
        <w:pStyle w:val="enumlev1"/>
        <w:rPr>
          <w:lang w:val="en-CA" w:eastAsia="zh-CN"/>
        </w:rPr>
      </w:pPr>
      <w:r>
        <w:rPr>
          <w:rFonts w:hint="eastAsia"/>
          <w:lang w:val="en-CA" w:eastAsia="zh-CN"/>
        </w:rPr>
        <w:lastRenderedPageBreak/>
        <w:t>1</w:t>
      </w:r>
      <w:r>
        <w:rPr>
          <w:lang w:val="en-CA" w:eastAsia="zh-CN"/>
        </w:rPr>
        <w:tab/>
      </w:r>
      <w:r w:rsidR="00114266" w:rsidRPr="003C705E">
        <w:rPr>
          <w:rFonts w:hint="eastAsia"/>
          <w:lang w:val="en-CA" w:eastAsia="zh-CN"/>
        </w:rPr>
        <w:t>在根据</w:t>
      </w:r>
      <w:r w:rsidR="00114266">
        <w:rPr>
          <w:rFonts w:hint="eastAsia"/>
          <w:lang w:val="en-CA" w:eastAsia="zh-CN"/>
        </w:rPr>
        <w:t>《</w:t>
      </w:r>
      <w:r w:rsidR="00114266" w:rsidRPr="003C705E">
        <w:rPr>
          <w:rFonts w:hint="eastAsia"/>
          <w:lang w:val="en-CA" w:eastAsia="zh-CN"/>
        </w:rPr>
        <w:t>公约</w:t>
      </w:r>
      <w:r w:rsidR="00114266">
        <w:rPr>
          <w:rFonts w:hint="eastAsia"/>
          <w:lang w:val="en-CA" w:eastAsia="zh-CN"/>
        </w:rPr>
        <w:t>》</w:t>
      </w:r>
      <w:r w:rsidR="00114266" w:rsidRPr="003C705E">
        <w:rPr>
          <w:rFonts w:hint="eastAsia"/>
          <w:lang w:val="en-CA" w:eastAsia="zh-CN"/>
        </w:rPr>
        <w:t>第</w:t>
      </w:r>
      <w:r w:rsidR="00114266" w:rsidRPr="002140B3">
        <w:rPr>
          <w:lang w:val="en-CA" w:eastAsia="zh-CN"/>
        </w:rPr>
        <w:t>79</w:t>
      </w:r>
      <w:r w:rsidR="00114266" w:rsidRPr="003C705E">
        <w:rPr>
          <w:rFonts w:hint="eastAsia"/>
          <w:lang w:val="en-CA" w:eastAsia="zh-CN"/>
        </w:rPr>
        <w:t>款征得多数国际电联成员国同意后</w:t>
      </w:r>
      <w:r w:rsidR="00114266">
        <w:rPr>
          <w:rFonts w:hint="eastAsia"/>
          <w:lang w:val="en-CA" w:eastAsia="zh-CN"/>
        </w:rPr>
        <w:t>，</w:t>
      </w:r>
      <w:r w:rsidR="00114266" w:rsidRPr="003C705E">
        <w:rPr>
          <w:rFonts w:hint="eastAsia"/>
          <w:lang w:val="en-CA" w:eastAsia="zh-CN"/>
        </w:rPr>
        <w:t>批准</w:t>
      </w:r>
      <w:r w:rsidR="00114266" w:rsidRPr="00323090">
        <w:rPr>
          <w:rFonts w:hint="eastAsia"/>
          <w:lang w:val="en-CA" w:eastAsia="zh-CN"/>
        </w:rPr>
        <w:t>备选的经再次评估的项目</w:t>
      </w:r>
      <w:r w:rsidR="00114266">
        <w:rPr>
          <w:rFonts w:hint="eastAsia"/>
          <w:lang w:val="en-CA" w:eastAsia="zh-CN"/>
        </w:rPr>
        <w:t>，</w:t>
      </w:r>
      <w:r w:rsidR="00114266" w:rsidRPr="003C705E">
        <w:rPr>
          <w:rFonts w:hint="eastAsia"/>
          <w:lang w:val="en-CA" w:eastAsia="zh-CN"/>
        </w:rPr>
        <w:t>该项目不得超过</w:t>
      </w:r>
      <w:r w:rsidR="00114266" w:rsidRPr="002140B3">
        <w:rPr>
          <w:lang w:val="en-CA" w:eastAsia="zh-CN"/>
        </w:rPr>
        <w:t>1.7269</w:t>
      </w:r>
      <w:r w:rsidR="00114266" w:rsidRPr="003C705E">
        <w:rPr>
          <w:rFonts w:hint="eastAsia"/>
          <w:lang w:val="en-CA" w:eastAsia="zh-CN"/>
        </w:rPr>
        <w:t>亿瑞郎</w:t>
      </w:r>
      <w:r w:rsidR="00114266">
        <w:rPr>
          <w:rFonts w:hint="eastAsia"/>
          <w:lang w:val="en-CA" w:eastAsia="zh-CN"/>
        </w:rPr>
        <w:t>，</w:t>
      </w:r>
      <w:r w:rsidR="00114266" w:rsidRPr="003C705E">
        <w:rPr>
          <w:rFonts w:hint="eastAsia"/>
          <w:lang w:val="en-CA" w:eastAsia="zh-CN"/>
        </w:rPr>
        <w:t>并责成秘书长</w:t>
      </w:r>
      <w:r w:rsidR="00114266">
        <w:rPr>
          <w:rFonts w:hint="eastAsia"/>
          <w:lang w:val="en-CA" w:eastAsia="zh-CN"/>
        </w:rPr>
        <w:t>：</w:t>
      </w:r>
    </w:p>
    <w:p w14:paraId="42ACC174" w14:textId="2E8439F3" w:rsidR="00114266" w:rsidRPr="00A3430C" w:rsidRDefault="00B943C4" w:rsidP="004E3A51">
      <w:pPr>
        <w:pStyle w:val="enumlev2"/>
        <w:spacing w:after="240"/>
        <w:rPr>
          <w:lang w:val="en-CA" w:eastAsia="zh-CN"/>
        </w:rPr>
      </w:pPr>
      <w:r>
        <w:rPr>
          <w:rFonts w:hint="eastAsia"/>
          <w:lang w:val="en-CA" w:eastAsia="zh-CN"/>
        </w:rPr>
        <w:t>a)</w:t>
      </w:r>
      <w:r>
        <w:rPr>
          <w:lang w:val="en-CA" w:eastAsia="zh-CN"/>
        </w:rPr>
        <w:tab/>
      </w:r>
      <w:r w:rsidR="00114266" w:rsidRPr="003C705E">
        <w:rPr>
          <w:rFonts w:hint="eastAsia"/>
          <w:lang w:val="en-CA" w:eastAsia="zh-CN"/>
        </w:rPr>
        <w:t>采取一切必要措施</w:t>
      </w:r>
      <w:r w:rsidR="00114266">
        <w:rPr>
          <w:rFonts w:hint="eastAsia"/>
          <w:lang w:val="en-CA" w:eastAsia="zh-CN"/>
        </w:rPr>
        <w:t>，</w:t>
      </w:r>
      <w:r w:rsidR="00114266" w:rsidRPr="003C705E">
        <w:rPr>
          <w:rFonts w:hint="eastAsia"/>
          <w:lang w:val="en-CA" w:eastAsia="zh-CN"/>
        </w:rPr>
        <w:t>实施</w:t>
      </w:r>
      <w:r w:rsidR="00114266" w:rsidRPr="00323090">
        <w:rPr>
          <w:rFonts w:hint="eastAsia"/>
          <w:lang w:val="en-CA" w:eastAsia="zh-CN"/>
        </w:rPr>
        <w:t>备选的经再次评估的项目</w:t>
      </w:r>
      <w:r w:rsidR="00114266">
        <w:rPr>
          <w:rFonts w:hint="eastAsia"/>
          <w:lang w:val="en-CA" w:eastAsia="zh-CN"/>
        </w:rPr>
        <w:t>，</w:t>
      </w:r>
      <w:proofErr w:type="gramStart"/>
      <w:r w:rsidR="00114266" w:rsidRPr="003C705E">
        <w:rPr>
          <w:rFonts w:hint="eastAsia"/>
          <w:lang w:val="en-CA" w:eastAsia="zh-CN"/>
        </w:rPr>
        <w:t>以满足下表所示</w:t>
      </w:r>
      <w:r w:rsidR="00114266">
        <w:rPr>
          <w:rFonts w:hint="eastAsia"/>
          <w:lang w:val="en-CA" w:eastAsia="zh-CN"/>
        </w:rPr>
        <w:t>的</w:t>
      </w:r>
      <w:r w:rsidR="00114266" w:rsidRPr="003C705E">
        <w:rPr>
          <w:rFonts w:hint="eastAsia"/>
          <w:lang w:val="en-CA" w:eastAsia="zh-CN"/>
        </w:rPr>
        <w:t>国际电联成员和职员的需求</w:t>
      </w:r>
      <w:r w:rsidR="00114266">
        <w:rPr>
          <w:rFonts w:hint="eastAsia"/>
          <w:lang w:val="en-CA" w:eastAsia="zh-CN"/>
        </w:rPr>
        <w:t>；</w:t>
      </w:r>
      <w:proofErr w:type="gramEnd"/>
    </w:p>
    <w:tbl>
      <w:tblPr>
        <w:tblStyle w:val="TableGrid"/>
        <w:tblW w:w="8364" w:type="dxa"/>
        <w:tblInd w:w="1129" w:type="dxa"/>
        <w:tblLook w:val="04A0" w:firstRow="1" w:lastRow="0" w:firstColumn="1" w:lastColumn="0" w:noHBand="0" w:noVBand="1"/>
      </w:tblPr>
      <w:tblGrid>
        <w:gridCol w:w="2835"/>
        <w:gridCol w:w="5529"/>
      </w:tblGrid>
      <w:tr w:rsidR="00114266" w:rsidRPr="002140B3" w14:paraId="5480AD52" w14:textId="77777777" w:rsidTr="00D16F35">
        <w:trPr>
          <w:trHeight w:val="381"/>
        </w:trPr>
        <w:tc>
          <w:tcPr>
            <w:tcW w:w="8364" w:type="dxa"/>
            <w:gridSpan w:val="2"/>
          </w:tcPr>
          <w:p w14:paraId="7886553B" w14:textId="77777777" w:rsidR="00114266" w:rsidRPr="002140B3" w:rsidRDefault="00114266" w:rsidP="00D16F35">
            <w:pPr>
              <w:tabs>
                <w:tab w:val="left" w:pos="720"/>
              </w:tabs>
              <w:jc w:val="center"/>
              <w:rPr>
                <w:rFonts w:eastAsia="Calibri" w:cs="Calibri"/>
                <w:b/>
                <w:bCs/>
                <w:kern w:val="24"/>
                <w:szCs w:val="24"/>
                <w:lang w:val="en-US" w:eastAsia="zh-CN"/>
              </w:rPr>
            </w:pPr>
            <w:r w:rsidRPr="004B1648">
              <w:rPr>
                <w:rFonts w:ascii="SimSun" w:eastAsia="SimSun" w:hAnsi="SimSun" w:cs="Microsoft YaHei" w:hint="eastAsia"/>
                <w:b/>
                <w:bCs/>
                <w:kern w:val="24"/>
                <w:szCs w:val="24"/>
                <w:lang w:val="en-US" w:eastAsia="zh-CN"/>
              </w:rPr>
              <w:t>备选的经再次评估的项目</w:t>
            </w:r>
            <w:r>
              <w:rPr>
                <w:rFonts w:ascii="SimSun" w:eastAsia="SimSun" w:hAnsi="SimSun" w:cs="Microsoft YaHei" w:hint="eastAsia"/>
                <w:b/>
                <w:bCs/>
                <w:kern w:val="24"/>
                <w:szCs w:val="24"/>
                <w:lang w:val="en-US" w:eastAsia="zh-CN"/>
              </w:rPr>
              <w:t>的范围</w:t>
            </w:r>
          </w:p>
        </w:tc>
      </w:tr>
      <w:tr w:rsidR="00114266" w:rsidRPr="002140B3" w14:paraId="2CB5980E" w14:textId="77777777" w:rsidTr="00D16F35">
        <w:trPr>
          <w:trHeight w:val="815"/>
        </w:trPr>
        <w:tc>
          <w:tcPr>
            <w:tcW w:w="2835" w:type="dxa"/>
            <w:hideMark/>
          </w:tcPr>
          <w:p w14:paraId="67860A6A" w14:textId="77777777" w:rsidR="00114266" w:rsidRPr="002140B3" w:rsidRDefault="00114266" w:rsidP="00D16F35">
            <w:pPr>
              <w:tabs>
                <w:tab w:val="left" w:pos="720"/>
              </w:tabs>
              <w:jc w:val="both"/>
              <w:rPr>
                <w:rFonts w:cs="Calibri"/>
                <w:szCs w:val="24"/>
                <w:lang w:eastAsia="en-GB"/>
              </w:rPr>
            </w:pPr>
            <w:proofErr w:type="spellStart"/>
            <w:r w:rsidRPr="004B1648">
              <w:rPr>
                <w:rFonts w:ascii="SimSun" w:eastAsia="SimSun" w:hAnsi="SimSun" w:cs="Microsoft YaHei" w:hint="eastAsia"/>
                <w:b/>
                <w:bCs/>
                <w:kern w:val="24"/>
                <w:szCs w:val="24"/>
                <w:lang w:val="en-US" w:eastAsia="en-GB"/>
              </w:rPr>
              <w:t>会议设施</w:t>
            </w:r>
            <w:proofErr w:type="spellEnd"/>
          </w:p>
        </w:tc>
        <w:tc>
          <w:tcPr>
            <w:tcW w:w="5529" w:type="dxa"/>
            <w:hideMark/>
          </w:tcPr>
          <w:p w14:paraId="1C4A665E" w14:textId="77777777" w:rsidR="00114266" w:rsidRPr="002140B3" w:rsidRDefault="00114266" w:rsidP="00D16F35">
            <w:pPr>
              <w:tabs>
                <w:tab w:val="left" w:pos="720"/>
              </w:tabs>
              <w:rPr>
                <w:rFonts w:cs="Calibri"/>
                <w:szCs w:val="24"/>
                <w:lang w:eastAsia="zh-CN"/>
              </w:rPr>
            </w:pPr>
            <w:r w:rsidRPr="004B1648">
              <w:rPr>
                <w:rFonts w:ascii="SimSun" w:eastAsia="SimSun" w:hAnsi="SimSun" w:cs="Microsoft YaHei" w:hint="eastAsia"/>
                <w:b/>
                <w:bCs/>
                <w:kern w:val="24"/>
                <w:szCs w:val="24"/>
                <w:lang w:val="en-US" w:eastAsia="zh-CN"/>
              </w:rPr>
              <w:t>大型会议室</w:t>
            </w:r>
            <w:r>
              <w:rPr>
                <w:rFonts w:ascii="SimSun" w:eastAsia="SimSun" w:hAnsi="SimSun" w:cs="Microsoft YaHei" w:hint="eastAsia"/>
                <w:b/>
                <w:bCs/>
                <w:kern w:val="24"/>
                <w:szCs w:val="24"/>
                <w:lang w:val="en-US" w:eastAsia="zh-CN"/>
              </w:rPr>
              <w:t>（</w:t>
            </w:r>
            <w:r w:rsidRPr="004B1648">
              <w:rPr>
                <w:rFonts w:ascii="SimSun" w:eastAsia="SimSun" w:hAnsi="SimSun" w:cs="Microsoft YaHei" w:hint="eastAsia"/>
                <w:b/>
                <w:bCs/>
                <w:kern w:val="24"/>
                <w:szCs w:val="24"/>
                <w:lang w:val="en-US" w:eastAsia="zh-CN"/>
              </w:rPr>
              <w:t>沙特阿拉伯赞助</w:t>
            </w:r>
            <w:r>
              <w:rPr>
                <w:rFonts w:ascii="SimSun" w:eastAsia="SimSun" w:hAnsi="SimSun" w:cs="Microsoft YaHei" w:hint="eastAsia"/>
                <w:b/>
                <w:bCs/>
                <w:kern w:val="24"/>
                <w:szCs w:val="24"/>
                <w:lang w:val="en-US" w:eastAsia="zh-CN"/>
              </w:rPr>
              <w:t>）</w:t>
            </w:r>
            <w:r w:rsidRPr="002140B3">
              <w:rPr>
                <w:rFonts w:eastAsia="Calibri" w:cs="Calibri"/>
                <w:b/>
                <w:bCs/>
                <w:kern w:val="24"/>
                <w:szCs w:val="24"/>
                <w:lang w:val="en-US" w:eastAsia="zh-CN"/>
              </w:rPr>
              <w:br/>
            </w:r>
            <w:r w:rsidRPr="004B1648">
              <w:rPr>
                <w:rFonts w:ascii="SimSun" w:eastAsia="SimSun" w:hAnsi="SimSun" w:cs="Microsoft YaHei" w:hint="eastAsia"/>
                <w:kern w:val="24"/>
                <w:szCs w:val="24"/>
                <w:lang w:val="en-US" w:eastAsia="zh-CN"/>
              </w:rPr>
              <w:t>约</w:t>
            </w:r>
            <w:r w:rsidRPr="002140B3">
              <w:rPr>
                <w:rFonts w:eastAsia="Calibri" w:cs="Calibri"/>
                <w:kern w:val="24"/>
                <w:szCs w:val="24"/>
                <w:lang w:val="en-US" w:eastAsia="zh-CN"/>
              </w:rPr>
              <w:t>500</w:t>
            </w:r>
            <w:r w:rsidRPr="004B1648">
              <w:rPr>
                <w:rFonts w:ascii="SimSun" w:eastAsia="SimSun" w:hAnsi="SimSun" w:cs="Microsoft YaHei" w:hint="eastAsia"/>
                <w:kern w:val="24"/>
                <w:szCs w:val="24"/>
                <w:lang w:val="en-US" w:eastAsia="zh-CN"/>
              </w:rPr>
              <w:t>个座位</w:t>
            </w:r>
          </w:p>
          <w:p w14:paraId="6D45E02A" w14:textId="77777777" w:rsidR="00114266" w:rsidRPr="002140B3" w:rsidRDefault="00114266" w:rsidP="00D16F35">
            <w:pPr>
              <w:tabs>
                <w:tab w:val="left" w:pos="720"/>
              </w:tabs>
              <w:rPr>
                <w:rFonts w:cs="Calibri"/>
                <w:szCs w:val="24"/>
                <w:lang w:eastAsia="en-GB"/>
              </w:rPr>
            </w:pPr>
            <w:proofErr w:type="spellStart"/>
            <w:r w:rsidRPr="009B1617">
              <w:rPr>
                <w:rFonts w:ascii="SimSun" w:eastAsia="SimSun" w:hAnsi="SimSun" w:cs="Microsoft YaHei" w:hint="eastAsia"/>
                <w:b/>
                <w:bCs/>
                <w:kern w:val="24"/>
                <w:szCs w:val="24"/>
                <w:lang w:val="en-US" w:eastAsia="en-GB"/>
              </w:rPr>
              <w:t>会议大厅</w:t>
            </w:r>
            <w:proofErr w:type="spellEnd"/>
            <w:r w:rsidRPr="002140B3">
              <w:rPr>
                <w:rFonts w:eastAsia="Calibri" w:cs="Calibri"/>
                <w:b/>
                <w:bCs/>
                <w:kern w:val="24"/>
                <w:szCs w:val="24"/>
                <w:lang w:val="en-US" w:eastAsia="en-GB"/>
              </w:rPr>
              <w:br/>
            </w:r>
            <w:proofErr w:type="spellStart"/>
            <w:r w:rsidRPr="009B1617">
              <w:rPr>
                <w:rFonts w:ascii="SimSun" w:eastAsia="SimSun" w:hAnsi="SimSun" w:cs="Microsoft YaHei" w:hint="eastAsia"/>
                <w:kern w:val="24"/>
                <w:szCs w:val="24"/>
                <w:lang w:val="en-US" w:eastAsia="en-GB"/>
              </w:rPr>
              <w:t>按比例</w:t>
            </w:r>
            <w:proofErr w:type="spellEnd"/>
            <w:r>
              <w:rPr>
                <w:rFonts w:ascii="SimSun" w:eastAsia="SimSun" w:hAnsi="SimSun" w:cs="Microsoft YaHei" w:hint="eastAsia"/>
                <w:kern w:val="24"/>
                <w:szCs w:val="24"/>
                <w:lang w:val="en-US" w:eastAsia="zh-CN"/>
              </w:rPr>
              <w:t>相称</w:t>
            </w:r>
          </w:p>
        </w:tc>
      </w:tr>
      <w:tr w:rsidR="00114266" w:rsidRPr="002140B3" w14:paraId="3DA7DF77" w14:textId="77777777" w:rsidTr="00D16F35">
        <w:trPr>
          <w:trHeight w:val="745"/>
        </w:trPr>
        <w:tc>
          <w:tcPr>
            <w:tcW w:w="2835" w:type="dxa"/>
            <w:hideMark/>
          </w:tcPr>
          <w:p w14:paraId="4D972109" w14:textId="77777777" w:rsidR="00114266" w:rsidRPr="009B1617" w:rsidRDefault="00114266" w:rsidP="00D16F35">
            <w:pPr>
              <w:tabs>
                <w:tab w:val="left" w:pos="720"/>
              </w:tabs>
              <w:jc w:val="both"/>
              <w:rPr>
                <w:rFonts w:ascii="SimSun" w:eastAsia="SimSun" w:hAnsi="SimSun" w:cs="Calibri"/>
                <w:szCs w:val="24"/>
                <w:lang w:eastAsia="en-GB"/>
              </w:rPr>
            </w:pPr>
            <w:proofErr w:type="spellStart"/>
            <w:r w:rsidRPr="009B1617">
              <w:rPr>
                <w:rFonts w:ascii="SimSun" w:eastAsia="SimSun" w:hAnsi="SimSun" w:cs="Microsoft YaHei" w:hint="eastAsia"/>
                <w:b/>
                <w:bCs/>
                <w:kern w:val="24"/>
                <w:szCs w:val="24"/>
                <w:lang w:val="en-US" w:eastAsia="en-GB"/>
              </w:rPr>
              <w:t>餐饮</w:t>
            </w:r>
            <w:proofErr w:type="spellEnd"/>
          </w:p>
        </w:tc>
        <w:tc>
          <w:tcPr>
            <w:tcW w:w="5529" w:type="dxa"/>
            <w:hideMark/>
          </w:tcPr>
          <w:p w14:paraId="39DB28D7" w14:textId="77777777" w:rsidR="00114266" w:rsidRPr="009B1617" w:rsidRDefault="00114266" w:rsidP="00D16F35">
            <w:pPr>
              <w:tabs>
                <w:tab w:val="left" w:pos="720"/>
              </w:tabs>
              <w:rPr>
                <w:rFonts w:ascii="SimSun" w:eastAsia="SimSun" w:hAnsi="SimSun" w:cs="Calibri"/>
                <w:szCs w:val="24"/>
                <w:lang w:eastAsia="zh-CN"/>
              </w:rPr>
            </w:pPr>
            <w:r w:rsidRPr="009B1617">
              <w:rPr>
                <w:rFonts w:ascii="SimSun" w:eastAsia="SimSun" w:hAnsi="SimSun" w:cs="Microsoft YaHei" w:hint="eastAsia"/>
                <w:b/>
                <w:bCs/>
                <w:kern w:val="24"/>
                <w:szCs w:val="24"/>
                <w:lang w:val="en-US" w:eastAsia="zh-CN"/>
              </w:rPr>
              <w:t>自助餐厅</w:t>
            </w:r>
            <w:r w:rsidRPr="009B1617">
              <w:rPr>
                <w:rFonts w:ascii="SimSun" w:eastAsia="SimSun" w:hAnsi="SimSun" w:cs="Calibri"/>
                <w:b/>
                <w:bCs/>
                <w:kern w:val="24"/>
                <w:szCs w:val="24"/>
                <w:lang w:val="en-US" w:eastAsia="zh-CN"/>
              </w:rPr>
              <w:t xml:space="preserve"> </w:t>
            </w:r>
            <w:r w:rsidRPr="002140B3">
              <w:rPr>
                <w:rFonts w:eastAsia="Calibri" w:cs="Calibri"/>
                <w:kern w:val="24"/>
                <w:szCs w:val="24"/>
                <w:lang w:eastAsia="zh-CN"/>
              </w:rPr>
              <w:br/>
            </w:r>
            <w:r w:rsidRPr="009B1617">
              <w:rPr>
                <w:rFonts w:ascii="SimSun" w:eastAsia="SimSun" w:hAnsi="SimSun" w:cs="Microsoft YaHei" w:hint="eastAsia"/>
                <w:kern w:val="24"/>
                <w:szCs w:val="24"/>
                <w:lang w:val="en-US" w:eastAsia="zh-CN"/>
              </w:rPr>
              <w:t>约</w:t>
            </w:r>
            <w:r w:rsidRPr="002140B3">
              <w:rPr>
                <w:rFonts w:eastAsia="Calibri" w:cs="Calibri"/>
                <w:kern w:val="24"/>
                <w:szCs w:val="24"/>
                <w:lang w:val="en-US" w:eastAsia="zh-CN"/>
              </w:rPr>
              <w:t>150</w:t>
            </w:r>
            <w:r w:rsidRPr="009B1617">
              <w:rPr>
                <w:rFonts w:ascii="SimSun" w:eastAsia="SimSun" w:hAnsi="SimSun" w:cs="Microsoft YaHei" w:hint="eastAsia"/>
                <w:kern w:val="24"/>
                <w:szCs w:val="24"/>
                <w:lang w:val="en-US" w:eastAsia="zh-CN"/>
              </w:rPr>
              <w:t>个座位的餐厅</w:t>
            </w:r>
          </w:p>
          <w:p w14:paraId="27BAA064" w14:textId="77777777" w:rsidR="00114266" w:rsidRPr="002140B3" w:rsidRDefault="00114266" w:rsidP="00D16F35">
            <w:pPr>
              <w:tabs>
                <w:tab w:val="left" w:pos="720"/>
              </w:tabs>
              <w:rPr>
                <w:rFonts w:cs="Calibri"/>
                <w:szCs w:val="24"/>
                <w:lang w:eastAsia="en-GB"/>
              </w:rPr>
            </w:pPr>
            <w:proofErr w:type="spellStart"/>
            <w:r w:rsidRPr="009B1617">
              <w:rPr>
                <w:rFonts w:ascii="SimSun" w:eastAsia="SimSun" w:hAnsi="SimSun" w:cs="Microsoft YaHei" w:hint="eastAsia"/>
                <w:b/>
                <w:bCs/>
                <w:kern w:val="24"/>
                <w:szCs w:val="24"/>
                <w:lang w:val="en-US" w:eastAsia="en-GB"/>
              </w:rPr>
              <w:t>代表休息室</w:t>
            </w:r>
            <w:proofErr w:type="spellEnd"/>
            <w:r w:rsidRPr="002140B3">
              <w:rPr>
                <w:rFonts w:eastAsia="Calibri" w:cs="Calibri"/>
                <w:kern w:val="24"/>
                <w:szCs w:val="24"/>
                <w:lang w:eastAsia="en-GB"/>
              </w:rPr>
              <w:br/>
            </w:r>
            <w:r w:rsidRPr="009B1617">
              <w:rPr>
                <w:rFonts w:ascii="SimSun" w:eastAsia="SimSun" w:hAnsi="SimSun" w:hint="eastAsia"/>
                <w:lang w:val="zh-CN"/>
              </w:rPr>
              <w:t>约</w:t>
            </w:r>
            <w:r w:rsidRPr="002140B3">
              <w:rPr>
                <w:rFonts w:eastAsia="Calibri" w:cs="Calibri"/>
                <w:kern w:val="24"/>
                <w:szCs w:val="24"/>
                <w:lang w:val="en-US" w:eastAsia="en-GB"/>
              </w:rPr>
              <w:t>120</w:t>
            </w:r>
            <w:r w:rsidRPr="009B1617">
              <w:rPr>
                <w:rFonts w:ascii="SimSun" w:eastAsia="SimSun" w:hAnsi="SimSun" w:cs="Microsoft YaHei" w:hint="eastAsia"/>
                <w:kern w:val="24"/>
                <w:szCs w:val="24"/>
                <w:lang w:val="en-US" w:eastAsia="zh-CN"/>
              </w:rPr>
              <w:t>个</w:t>
            </w:r>
            <w:proofErr w:type="spellStart"/>
            <w:r w:rsidRPr="009B1617">
              <w:rPr>
                <w:rFonts w:ascii="SimSun" w:eastAsia="SimSun" w:hAnsi="SimSun" w:cs="Microsoft YaHei" w:hint="eastAsia"/>
                <w:lang w:val="zh-CN"/>
              </w:rPr>
              <w:t>座</w:t>
            </w:r>
            <w:r w:rsidRPr="009B1617">
              <w:rPr>
                <w:rFonts w:ascii="SimSun" w:eastAsia="SimSun" w:hAnsi="SimSun" w:hint="eastAsia"/>
                <w:lang w:val="zh-CN"/>
              </w:rPr>
              <w:t>位</w:t>
            </w:r>
            <w:proofErr w:type="spellEnd"/>
          </w:p>
        </w:tc>
      </w:tr>
      <w:tr w:rsidR="00114266" w:rsidRPr="002140B3" w14:paraId="44E4B527" w14:textId="77777777" w:rsidTr="00D16F35">
        <w:trPr>
          <w:trHeight w:val="186"/>
        </w:trPr>
        <w:tc>
          <w:tcPr>
            <w:tcW w:w="2835" w:type="dxa"/>
            <w:hideMark/>
          </w:tcPr>
          <w:p w14:paraId="6C34A87A" w14:textId="77777777" w:rsidR="00114266" w:rsidRPr="009B1617" w:rsidRDefault="00114266" w:rsidP="00D16F35">
            <w:pPr>
              <w:tabs>
                <w:tab w:val="left" w:pos="720"/>
              </w:tabs>
              <w:spacing w:before="60" w:after="60"/>
              <w:jc w:val="both"/>
              <w:rPr>
                <w:rFonts w:ascii="SimSun" w:eastAsia="SimSun" w:hAnsi="SimSun" w:cs="Calibri"/>
                <w:szCs w:val="24"/>
                <w:lang w:eastAsia="en-GB"/>
              </w:rPr>
            </w:pPr>
            <w:proofErr w:type="spellStart"/>
            <w:r w:rsidRPr="009B1617">
              <w:rPr>
                <w:rFonts w:ascii="SimSun" w:eastAsia="SimSun" w:hAnsi="SimSun" w:cs="Microsoft YaHei" w:hint="eastAsia"/>
                <w:b/>
                <w:bCs/>
                <w:kern w:val="24"/>
                <w:szCs w:val="24"/>
                <w:lang w:val="en-US" w:eastAsia="en-GB"/>
              </w:rPr>
              <w:t>会议室</w:t>
            </w:r>
            <w:proofErr w:type="spellEnd"/>
          </w:p>
        </w:tc>
        <w:tc>
          <w:tcPr>
            <w:tcW w:w="5529" w:type="dxa"/>
            <w:hideMark/>
          </w:tcPr>
          <w:p w14:paraId="3B303EC4" w14:textId="77777777" w:rsidR="00114266" w:rsidRPr="002140B3" w:rsidRDefault="00114266" w:rsidP="00D16F35">
            <w:pPr>
              <w:tabs>
                <w:tab w:val="left" w:pos="720"/>
              </w:tabs>
              <w:spacing w:before="60" w:after="60"/>
              <w:rPr>
                <w:rFonts w:cs="Calibri"/>
                <w:szCs w:val="24"/>
                <w:lang w:eastAsia="en-GB"/>
              </w:rPr>
            </w:pPr>
            <w:r w:rsidRPr="009B1617">
              <w:rPr>
                <w:rFonts w:ascii="SimSun" w:eastAsia="SimSun" w:hAnsi="SimSun" w:cs="Calibri" w:hint="eastAsia"/>
                <w:kern w:val="24"/>
                <w:szCs w:val="24"/>
                <w:lang w:val="en-US" w:eastAsia="en-GB"/>
              </w:rPr>
              <w:t>约</w:t>
            </w:r>
            <w:r w:rsidRPr="002140B3">
              <w:rPr>
                <w:rFonts w:cs="Calibri"/>
                <w:kern w:val="24"/>
                <w:szCs w:val="24"/>
                <w:lang w:val="en-US" w:eastAsia="en-GB"/>
              </w:rPr>
              <w:t>23</w:t>
            </w:r>
            <w:r>
              <w:rPr>
                <w:rFonts w:ascii="SimSun" w:eastAsia="SimSun" w:hAnsi="SimSun" w:cs="Calibri" w:hint="eastAsia"/>
                <w:kern w:val="24"/>
                <w:szCs w:val="24"/>
                <w:lang w:val="en-US" w:eastAsia="zh-CN"/>
              </w:rPr>
              <w:t>个会议室</w:t>
            </w:r>
          </w:p>
        </w:tc>
      </w:tr>
      <w:tr w:rsidR="00114266" w:rsidRPr="002140B3" w14:paraId="2A9D340D" w14:textId="77777777" w:rsidTr="00D16F35">
        <w:trPr>
          <w:trHeight w:val="47"/>
        </w:trPr>
        <w:tc>
          <w:tcPr>
            <w:tcW w:w="2835" w:type="dxa"/>
            <w:hideMark/>
          </w:tcPr>
          <w:p w14:paraId="15066BBE" w14:textId="77777777" w:rsidR="00114266" w:rsidRPr="002140B3" w:rsidRDefault="00114266" w:rsidP="00D16F35">
            <w:pPr>
              <w:tabs>
                <w:tab w:val="left" w:pos="720"/>
              </w:tabs>
              <w:spacing w:before="60" w:after="60"/>
              <w:jc w:val="both"/>
              <w:rPr>
                <w:rFonts w:cs="Calibri"/>
                <w:szCs w:val="24"/>
                <w:lang w:eastAsia="en-GB"/>
              </w:rPr>
            </w:pPr>
            <w:proofErr w:type="spellStart"/>
            <w:r w:rsidRPr="009B1617">
              <w:rPr>
                <w:rFonts w:ascii="SimSun" w:eastAsia="SimSun" w:hAnsi="SimSun" w:cs="Microsoft YaHei" w:hint="eastAsia"/>
                <w:b/>
                <w:bCs/>
                <w:kern w:val="24"/>
                <w:szCs w:val="24"/>
                <w:lang w:val="en-US" w:eastAsia="en-GB"/>
              </w:rPr>
              <w:t>工作场所</w:t>
            </w:r>
            <w:proofErr w:type="spellEnd"/>
          </w:p>
        </w:tc>
        <w:tc>
          <w:tcPr>
            <w:tcW w:w="5529" w:type="dxa"/>
            <w:hideMark/>
          </w:tcPr>
          <w:p w14:paraId="326011F2" w14:textId="77777777" w:rsidR="00114266" w:rsidRPr="002140B3" w:rsidRDefault="00114266" w:rsidP="00D16F35">
            <w:pPr>
              <w:tabs>
                <w:tab w:val="left" w:pos="720"/>
              </w:tabs>
              <w:spacing w:before="60" w:after="60"/>
              <w:rPr>
                <w:rFonts w:cs="Calibri"/>
                <w:szCs w:val="24"/>
                <w:lang w:eastAsia="en-GB"/>
              </w:rPr>
            </w:pPr>
            <w:r w:rsidRPr="009B1617">
              <w:rPr>
                <w:rFonts w:ascii="SimSun" w:eastAsia="SimSun" w:hAnsi="SimSun" w:hint="eastAsia"/>
                <w:lang w:val="zh-CN"/>
              </w:rPr>
              <w:t>约</w:t>
            </w:r>
            <w:r w:rsidRPr="002140B3">
              <w:rPr>
                <w:rFonts w:eastAsia="Calibri" w:cs="Calibri"/>
                <w:kern w:val="24"/>
                <w:szCs w:val="24"/>
                <w:lang w:val="en-US" w:eastAsia="en-GB"/>
              </w:rPr>
              <w:t>200</w:t>
            </w:r>
            <w:r w:rsidRPr="009B1617">
              <w:rPr>
                <w:rFonts w:ascii="SimSun" w:eastAsia="SimSun" w:hAnsi="SimSun" w:cs="Microsoft YaHei" w:hint="eastAsia"/>
                <w:lang w:val="zh-CN"/>
              </w:rPr>
              <w:t>个座</w:t>
            </w:r>
            <w:r w:rsidRPr="009B1617">
              <w:rPr>
                <w:rFonts w:ascii="SimSun" w:eastAsia="SimSun" w:hAnsi="SimSun" w:hint="eastAsia"/>
                <w:lang w:val="zh-CN"/>
              </w:rPr>
              <w:t>位</w:t>
            </w:r>
          </w:p>
        </w:tc>
      </w:tr>
      <w:tr w:rsidR="00114266" w:rsidRPr="002140B3" w14:paraId="4F668C15" w14:textId="77777777" w:rsidTr="00D16F35">
        <w:trPr>
          <w:trHeight w:val="47"/>
        </w:trPr>
        <w:tc>
          <w:tcPr>
            <w:tcW w:w="2835" w:type="dxa"/>
            <w:hideMark/>
          </w:tcPr>
          <w:p w14:paraId="6BE2A6F8" w14:textId="77777777" w:rsidR="00114266" w:rsidRPr="009B1617" w:rsidRDefault="00114266" w:rsidP="00D16F35">
            <w:pPr>
              <w:tabs>
                <w:tab w:val="left" w:pos="720"/>
              </w:tabs>
              <w:spacing w:before="60" w:after="60"/>
              <w:jc w:val="both"/>
              <w:rPr>
                <w:rFonts w:ascii="SimSun" w:eastAsia="SimSun" w:hAnsi="SimSun" w:cs="Calibri"/>
                <w:szCs w:val="24"/>
                <w:lang w:eastAsia="en-GB"/>
              </w:rPr>
            </w:pPr>
            <w:proofErr w:type="spellStart"/>
            <w:r w:rsidRPr="009B1617">
              <w:rPr>
                <w:rFonts w:ascii="SimSun" w:eastAsia="SimSun" w:hAnsi="SimSun" w:cs="Microsoft YaHei" w:hint="eastAsia"/>
                <w:b/>
                <w:bCs/>
                <w:kern w:val="24"/>
                <w:szCs w:val="24"/>
                <w:lang w:val="en-US" w:eastAsia="en-GB"/>
              </w:rPr>
              <w:t>基本便利设施</w:t>
            </w:r>
            <w:proofErr w:type="spellEnd"/>
          </w:p>
        </w:tc>
        <w:tc>
          <w:tcPr>
            <w:tcW w:w="5529" w:type="dxa"/>
            <w:hideMark/>
          </w:tcPr>
          <w:p w14:paraId="712C6689" w14:textId="77777777" w:rsidR="00114266" w:rsidRPr="002140B3" w:rsidRDefault="00114266" w:rsidP="00D16F35">
            <w:pPr>
              <w:tabs>
                <w:tab w:val="left" w:pos="720"/>
              </w:tabs>
              <w:spacing w:before="60" w:after="60"/>
              <w:rPr>
                <w:rFonts w:cs="Calibri"/>
                <w:szCs w:val="24"/>
                <w:lang w:eastAsia="en-GB"/>
              </w:rPr>
            </w:pPr>
            <w:proofErr w:type="spellStart"/>
            <w:r w:rsidRPr="009B1617">
              <w:rPr>
                <w:rFonts w:ascii="SimSun" w:eastAsia="SimSun" w:hAnsi="SimSun" w:cs="Microsoft YaHei" w:hint="eastAsia"/>
                <w:kern w:val="24"/>
                <w:szCs w:val="24"/>
                <w:lang w:val="en-US" w:eastAsia="en-GB"/>
              </w:rPr>
              <w:t>足以支持这些设施</w:t>
            </w:r>
            <w:proofErr w:type="spellEnd"/>
          </w:p>
        </w:tc>
      </w:tr>
      <w:tr w:rsidR="00114266" w:rsidRPr="002140B3" w14:paraId="0B80C098" w14:textId="77777777" w:rsidTr="00D16F35">
        <w:trPr>
          <w:trHeight w:val="47"/>
        </w:trPr>
        <w:tc>
          <w:tcPr>
            <w:tcW w:w="2835" w:type="dxa"/>
            <w:hideMark/>
          </w:tcPr>
          <w:p w14:paraId="2C18D447" w14:textId="77777777" w:rsidR="00114266" w:rsidRPr="002140B3" w:rsidRDefault="00114266" w:rsidP="00D16F35">
            <w:pPr>
              <w:tabs>
                <w:tab w:val="left" w:pos="720"/>
              </w:tabs>
              <w:spacing w:before="60" w:after="60"/>
              <w:jc w:val="both"/>
              <w:rPr>
                <w:rFonts w:cs="Calibri"/>
                <w:szCs w:val="24"/>
                <w:lang w:eastAsia="en-GB"/>
              </w:rPr>
            </w:pPr>
            <w:proofErr w:type="spellStart"/>
            <w:r w:rsidRPr="009B1617">
              <w:rPr>
                <w:rFonts w:ascii="SimSun" w:eastAsia="SimSun" w:hAnsi="SimSun" w:cs="Microsoft YaHei" w:hint="eastAsia"/>
                <w:b/>
                <w:bCs/>
                <w:kern w:val="24"/>
                <w:szCs w:val="24"/>
                <w:lang w:val="en-US" w:eastAsia="en-GB"/>
              </w:rPr>
              <w:t>预计建筑尺寸</w:t>
            </w:r>
            <w:proofErr w:type="spellEnd"/>
          </w:p>
        </w:tc>
        <w:tc>
          <w:tcPr>
            <w:tcW w:w="5529" w:type="dxa"/>
            <w:hideMark/>
          </w:tcPr>
          <w:p w14:paraId="4F9468AE" w14:textId="77777777" w:rsidR="00114266" w:rsidRPr="002140B3" w:rsidRDefault="00114266" w:rsidP="00D16F35">
            <w:pPr>
              <w:tabs>
                <w:tab w:val="left" w:pos="720"/>
              </w:tabs>
              <w:spacing w:before="60" w:after="60"/>
              <w:rPr>
                <w:rFonts w:cs="Calibri"/>
                <w:szCs w:val="24"/>
                <w:lang w:eastAsia="zh-CN"/>
              </w:rPr>
            </w:pPr>
            <w:r w:rsidRPr="009B1617">
              <w:rPr>
                <w:rFonts w:ascii="SimSun" w:eastAsia="SimSun" w:hAnsi="SimSun" w:hint="eastAsia"/>
                <w:lang w:val="zh-CN" w:eastAsia="zh-CN"/>
              </w:rPr>
              <w:t>约</w:t>
            </w:r>
            <w:r w:rsidRPr="002140B3">
              <w:rPr>
                <w:rFonts w:cs="Calibri"/>
                <w:kern w:val="24"/>
                <w:szCs w:val="24"/>
                <w:lang w:val="en-US" w:eastAsia="zh-CN"/>
              </w:rPr>
              <w:t>15</w:t>
            </w:r>
            <w:r>
              <w:rPr>
                <w:rFonts w:cs="Calibri"/>
                <w:kern w:val="24"/>
                <w:szCs w:val="24"/>
                <w:lang w:val="en-US" w:eastAsia="zh-CN"/>
              </w:rPr>
              <w:t> </w:t>
            </w:r>
            <w:r w:rsidRPr="002140B3">
              <w:rPr>
                <w:rFonts w:cs="Calibri"/>
                <w:kern w:val="24"/>
                <w:szCs w:val="24"/>
                <w:lang w:val="en-US" w:eastAsia="zh-CN"/>
              </w:rPr>
              <w:t>000</w:t>
            </w:r>
            <w:r w:rsidRPr="009B1617">
              <w:rPr>
                <w:rFonts w:ascii="SimSun" w:eastAsia="SimSun" w:hAnsi="SimSun" w:cs="Microsoft YaHei" w:hint="eastAsia"/>
                <w:lang w:val="zh-CN" w:eastAsia="zh-CN"/>
              </w:rPr>
              <w:t>平方米</w:t>
            </w:r>
            <w:r>
              <w:rPr>
                <w:rFonts w:ascii="SimSun" w:eastAsia="SimSun" w:hAnsi="SimSun" w:cs="Microsoft YaHei" w:hint="eastAsia"/>
                <w:lang w:val="zh-CN" w:eastAsia="zh-CN"/>
              </w:rPr>
              <w:t>（</w:t>
            </w:r>
            <w:r w:rsidRPr="00BB73EF">
              <w:rPr>
                <w:rFonts w:ascii="SimSun" w:eastAsia="SimSun" w:hAnsi="SimSun" w:cs="Microsoft YaHei" w:hint="eastAsia"/>
                <w:lang w:val="zh-CN" w:eastAsia="zh-CN"/>
              </w:rPr>
              <w:t>与其将要取代的办公楼相</w:t>
            </w:r>
            <w:r w:rsidRPr="00BB73EF">
              <w:rPr>
                <w:rFonts w:ascii="SimSun" w:eastAsia="SimSun" w:hAnsi="SimSun" w:hint="eastAsia"/>
                <w:lang w:val="zh-CN" w:eastAsia="zh-CN"/>
              </w:rPr>
              <w:t>似</w:t>
            </w:r>
            <w:r w:rsidRPr="00BB73EF">
              <w:rPr>
                <w:rFonts w:ascii="SimSun" w:eastAsia="SimSun" w:hAnsi="SimSun" w:cs="Microsoft YaHei" w:hint="eastAsia"/>
                <w:lang w:val="zh-CN" w:eastAsia="zh-CN"/>
              </w:rPr>
              <w:t>）</w:t>
            </w:r>
          </w:p>
        </w:tc>
      </w:tr>
    </w:tbl>
    <w:p w14:paraId="6569317A" w14:textId="77777777" w:rsidR="00114266" w:rsidRPr="002140B3" w:rsidRDefault="00114266" w:rsidP="00114266">
      <w:pPr>
        <w:rPr>
          <w:rFonts w:cs="Calibri"/>
          <w:szCs w:val="24"/>
          <w:lang w:eastAsia="zh-CN"/>
        </w:rPr>
      </w:pPr>
    </w:p>
    <w:tbl>
      <w:tblPr>
        <w:tblStyle w:val="TableGrid"/>
        <w:tblW w:w="8364" w:type="dxa"/>
        <w:tblInd w:w="1129" w:type="dxa"/>
        <w:tblLook w:val="0420" w:firstRow="1" w:lastRow="0" w:firstColumn="0" w:lastColumn="0" w:noHBand="0" w:noVBand="1"/>
      </w:tblPr>
      <w:tblGrid>
        <w:gridCol w:w="2835"/>
        <w:gridCol w:w="5529"/>
      </w:tblGrid>
      <w:tr w:rsidR="00114266" w:rsidRPr="002140B3" w14:paraId="6EC22C14" w14:textId="77777777" w:rsidTr="00D16F35">
        <w:trPr>
          <w:trHeight w:val="47"/>
        </w:trPr>
        <w:tc>
          <w:tcPr>
            <w:tcW w:w="8364" w:type="dxa"/>
            <w:gridSpan w:val="2"/>
            <w:hideMark/>
          </w:tcPr>
          <w:p w14:paraId="0F9C003F" w14:textId="77777777" w:rsidR="00114266" w:rsidRPr="002140B3" w:rsidRDefault="00114266" w:rsidP="00D16F35">
            <w:pPr>
              <w:spacing w:line="259" w:lineRule="auto"/>
              <w:contextualSpacing/>
              <w:jc w:val="center"/>
              <w:rPr>
                <w:rFonts w:cs="Calibri"/>
                <w:szCs w:val="24"/>
                <w:lang w:eastAsia="zh-CN"/>
              </w:rPr>
            </w:pPr>
            <w:r w:rsidRPr="004B1648">
              <w:rPr>
                <w:rFonts w:ascii="SimSun" w:eastAsia="SimSun" w:hAnsi="SimSun" w:cs="Microsoft YaHei" w:hint="eastAsia"/>
                <w:b/>
                <w:bCs/>
                <w:kern w:val="24"/>
                <w:szCs w:val="24"/>
                <w:lang w:val="en-US" w:eastAsia="zh-CN"/>
              </w:rPr>
              <w:t>备选的经再次评估的项目</w:t>
            </w:r>
            <w:r>
              <w:rPr>
                <w:rFonts w:ascii="SimSun" w:eastAsia="SimSun" w:hAnsi="SimSun" w:cs="Microsoft YaHei" w:hint="eastAsia"/>
                <w:b/>
                <w:bCs/>
                <w:kern w:val="24"/>
                <w:szCs w:val="24"/>
                <w:lang w:val="en-US" w:eastAsia="zh-CN"/>
              </w:rPr>
              <w:t>的</w:t>
            </w:r>
            <w:r w:rsidRPr="009B1617">
              <w:rPr>
                <w:rFonts w:ascii="SimSun" w:eastAsia="SimSun" w:hAnsi="SimSun" w:cs="Microsoft YaHei" w:hint="eastAsia"/>
                <w:b/>
                <w:bCs/>
                <w:kern w:val="24"/>
                <w:szCs w:val="24"/>
                <w:lang w:val="en-US" w:eastAsia="zh-CN"/>
              </w:rPr>
              <w:t>阶段性目标</w:t>
            </w:r>
          </w:p>
        </w:tc>
      </w:tr>
      <w:tr w:rsidR="00114266" w:rsidRPr="002140B3" w14:paraId="54BEBE2C" w14:textId="77777777" w:rsidTr="00D16F35">
        <w:trPr>
          <w:trHeight w:val="55"/>
        </w:trPr>
        <w:tc>
          <w:tcPr>
            <w:tcW w:w="2835" w:type="dxa"/>
            <w:hideMark/>
          </w:tcPr>
          <w:p w14:paraId="2A21E823" w14:textId="77777777" w:rsidR="00114266" w:rsidRPr="009B1617" w:rsidRDefault="00114266" w:rsidP="00D16F35">
            <w:pPr>
              <w:spacing w:line="259" w:lineRule="auto"/>
              <w:ind w:hanging="4"/>
              <w:contextualSpacing/>
              <w:rPr>
                <w:rFonts w:ascii="SimSun" w:eastAsia="SimSun" w:hAnsi="SimSun" w:cs="Calibri"/>
                <w:b/>
                <w:bCs/>
                <w:szCs w:val="24"/>
                <w:lang w:val="en-US"/>
              </w:rPr>
            </w:pPr>
            <w:proofErr w:type="spellStart"/>
            <w:r w:rsidRPr="009B1617">
              <w:rPr>
                <w:rFonts w:ascii="SimSun" w:eastAsia="SimSun" w:hAnsi="SimSun" w:cs="Microsoft YaHei" w:hint="eastAsia"/>
                <w:b/>
                <w:bCs/>
                <w:szCs w:val="24"/>
                <w:lang w:val="en-US"/>
              </w:rPr>
              <w:t>规划</w:t>
            </w:r>
            <w:proofErr w:type="spellEnd"/>
            <w:r>
              <w:rPr>
                <w:rFonts w:ascii="SimSun" w:eastAsia="SimSun" w:hAnsi="SimSun" w:cs="Microsoft YaHei" w:hint="eastAsia"/>
                <w:b/>
                <w:bCs/>
                <w:szCs w:val="24"/>
                <w:lang w:val="en-US" w:eastAsia="zh-CN"/>
              </w:rPr>
              <w:t>和</w:t>
            </w:r>
            <w:proofErr w:type="spellStart"/>
            <w:r w:rsidRPr="009B1617">
              <w:rPr>
                <w:rFonts w:ascii="SimSun" w:eastAsia="SimSun" w:hAnsi="SimSun" w:cs="Microsoft YaHei" w:hint="eastAsia"/>
                <w:b/>
                <w:bCs/>
                <w:szCs w:val="24"/>
                <w:lang w:val="en-US"/>
              </w:rPr>
              <w:t>设计</w:t>
            </w:r>
            <w:proofErr w:type="spellEnd"/>
          </w:p>
        </w:tc>
        <w:tc>
          <w:tcPr>
            <w:tcW w:w="5529" w:type="dxa"/>
            <w:hideMark/>
          </w:tcPr>
          <w:p w14:paraId="71D35DB4" w14:textId="77777777" w:rsidR="00114266" w:rsidRPr="002140B3" w:rsidRDefault="00114266" w:rsidP="00D16F35">
            <w:pPr>
              <w:spacing w:line="259" w:lineRule="auto"/>
              <w:contextualSpacing/>
              <w:jc w:val="center"/>
              <w:rPr>
                <w:rFonts w:cs="Calibri"/>
                <w:szCs w:val="24"/>
              </w:rPr>
            </w:pPr>
            <w:r w:rsidRPr="002140B3">
              <w:rPr>
                <w:rFonts w:cs="Calibri"/>
                <w:szCs w:val="24"/>
                <w:lang w:val="en-US"/>
              </w:rPr>
              <w:t>2024-2026</w:t>
            </w:r>
            <w:r w:rsidRPr="009B1617">
              <w:rPr>
                <w:rFonts w:ascii="SimSun" w:eastAsia="SimSun" w:hAnsi="SimSun" w:cs="Microsoft YaHei" w:hint="eastAsia"/>
                <w:szCs w:val="24"/>
                <w:lang w:val="en-US" w:eastAsia="zh-CN"/>
              </w:rPr>
              <w:t>年</w:t>
            </w:r>
          </w:p>
        </w:tc>
      </w:tr>
      <w:tr w:rsidR="00114266" w:rsidRPr="002140B3" w14:paraId="469F4C9B" w14:textId="77777777" w:rsidTr="00D16F35">
        <w:trPr>
          <w:trHeight w:val="47"/>
        </w:trPr>
        <w:tc>
          <w:tcPr>
            <w:tcW w:w="2835" w:type="dxa"/>
            <w:hideMark/>
          </w:tcPr>
          <w:p w14:paraId="34927A86" w14:textId="77777777" w:rsidR="00114266" w:rsidRPr="009B1617" w:rsidRDefault="00114266" w:rsidP="00D16F35">
            <w:pPr>
              <w:spacing w:line="259" w:lineRule="auto"/>
              <w:ind w:hanging="4"/>
              <w:contextualSpacing/>
              <w:rPr>
                <w:rFonts w:ascii="SimSun" w:eastAsia="SimSun" w:hAnsi="SimSun" w:cs="Calibri"/>
                <w:b/>
                <w:bCs/>
                <w:szCs w:val="24"/>
                <w:lang w:val="en-US"/>
              </w:rPr>
            </w:pPr>
            <w:proofErr w:type="spellStart"/>
            <w:r w:rsidRPr="009B1617">
              <w:rPr>
                <w:rFonts w:ascii="SimSun" w:eastAsia="SimSun" w:hAnsi="SimSun" w:cs="Microsoft YaHei" w:hint="eastAsia"/>
                <w:b/>
                <w:bCs/>
                <w:szCs w:val="24"/>
                <w:lang w:val="en-US"/>
              </w:rPr>
              <w:t>招标和联系</w:t>
            </w:r>
            <w:proofErr w:type="spellEnd"/>
          </w:p>
        </w:tc>
        <w:tc>
          <w:tcPr>
            <w:tcW w:w="5529" w:type="dxa"/>
            <w:hideMark/>
          </w:tcPr>
          <w:p w14:paraId="727326AA" w14:textId="77777777" w:rsidR="00114266" w:rsidRPr="002140B3" w:rsidRDefault="00114266" w:rsidP="00D16F35">
            <w:pPr>
              <w:spacing w:line="259" w:lineRule="auto"/>
              <w:contextualSpacing/>
              <w:jc w:val="center"/>
              <w:rPr>
                <w:rFonts w:cs="Calibri"/>
                <w:szCs w:val="24"/>
              </w:rPr>
            </w:pPr>
            <w:r w:rsidRPr="002140B3">
              <w:rPr>
                <w:rFonts w:cs="Calibri"/>
                <w:szCs w:val="24"/>
                <w:lang w:val="en-US"/>
              </w:rPr>
              <w:t>2027</w:t>
            </w:r>
            <w:r w:rsidRPr="009B1617">
              <w:rPr>
                <w:rFonts w:ascii="SimSun" w:eastAsia="SimSun" w:hAnsi="SimSun" w:cs="Microsoft YaHei" w:hint="eastAsia"/>
                <w:szCs w:val="24"/>
                <w:lang w:val="en-US" w:eastAsia="zh-CN"/>
              </w:rPr>
              <w:t>年</w:t>
            </w:r>
          </w:p>
        </w:tc>
      </w:tr>
      <w:tr w:rsidR="00114266" w:rsidRPr="002140B3" w14:paraId="3A05A9DE" w14:textId="77777777" w:rsidTr="00D16F35">
        <w:trPr>
          <w:trHeight w:val="47"/>
        </w:trPr>
        <w:tc>
          <w:tcPr>
            <w:tcW w:w="2835" w:type="dxa"/>
            <w:hideMark/>
          </w:tcPr>
          <w:p w14:paraId="684AB218" w14:textId="77777777" w:rsidR="00114266" w:rsidRPr="009B1617" w:rsidRDefault="00114266" w:rsidP="00D16F35">
            <w:pPr>
              <w:spacing w:line="259" w:lineRule="auto"/>
              <w:ind w:hanging="4"/>
              <w:contextualSpacing/>
              <w:rPr>
                <w:rFonts w:ascii="SimSun" w:eastAsia="SimSun" w:hAnsi="SimSun" w:cs="Calibri"/>
                <w:b/>
                <w:bCs/>
                <w:szCs w:val="24"/>
                <w:lang w:val="en-US"/>
              </w:rPr>
            </w:pPr>
            <w:proofErr w:type="spellStart"/>
            <w:r w:rsidRPr="009B1617">
              <w:rPr>
                <w:rFonts w:ascii="SimSun" w:eastAsia="SimSun" w:hAnsi="SimSun" w:cs="Microsoft YaHei" w:hint="eastAsia"/>
                <w:b/>
                <w:bCs/>
                <w:szCs w:val="24"/>
                <w:lang w:val="en-US"/>
              </w:rPr>
              <w:t>许可和执行</w:t>
            </w:r>
            <w:proofErr w:type="spellEnd"/>
          </w:p>
        </w:tc>
        <w:tc>
          <w:tcPr>
            <w:tcW w:w="5529" w:type="dxa"/>
            <w:hideMark/>
          </w:tcPr>
          <w:p w14:paraId="149F301E" w14:textId="77777777" w:rsidR="00114266" w:rsidRPr="002140B3" w:rsidRDefault="00114266" w:rsidP="00D16F35">
            <w:pPr>
              <w:spacing w:line="259" w:lineRule="auto"/>
              <w:contextualSpacing/>
              <w:jc w:val="center"/>
              <w:rPr>
                <w:rFonts w:cs="Calibri"/>
                <w:szCs w:val="24"/>
              </w:rPr>
            </w:pPr>
            <w:r w:rsidRPr="002140B3">
              <w:rPr>
                <w:rFonts w:cs="Calibri"/>
                <w:szCs w:val="24"/>
                <w:lang w:val="en-US"/>
              </w:rPr>
              <w:t>2028-2031</w:t>
            </w:r>
            <w:r w:rsidRPr="009B1617">
              <w:rPr>
                <w:rFonts w:ascii="SimSun" w:eastAsia="SimSun" w:hAnsi="SimSun" w:cs="Microsoft YaHei" w:hint="eastAsia"/>
                <w:szCs w:val="24"/>
                <w:lang w:val="en-US" w:eastAsia="zh-CN"/>
              </w:rPr>
              <w:t>年</w:t>
            </w:r>
          </w:p>
        </w:tc>
      </w:tr>
      <w:tr w:rsidR="00114266" w:rsidRPr="002140B3" w14:paraId="7E13BBC0" w14:textId="77777777" w:rsidTr="00D16F35">
        <w:trPr>
          <w:trHeight w:val="47"/>
        </w:trPr>
        <w:tc>
          <w:tcPr>
            <w:tcW w:w="2835" w:type="dxa"/>
            <w:hideMark/>
          </w:tcPr>
          <w:p w14:paraId="0652819E" w14:textId="77777777" w:rsidR="00114266" w:rsidRPr="009B1617" w:rsidRDefault="00114266" w:rsidP="00D16F35">
            <w:pPr>
              <w:spacing w:line="259" w:lineRule="auto"/>
              <w:ind w:hanging="4"/>
              <w:contextualSpacing/>
              <w:rPr>
                <w:rFonts w:ascii="SimSun" w:eastAsia="SimSun" w:hAnsi="SimSun" w:cs="Calibri"/>
                <w:b/>
                <w:bCs/>
                <w:szCs w:val="24"/>
                <w:lang w:val="en-US"/>
              </w:rPr>
            </w:pPr>
            <w:proofErr w:type="spellStart"/>
            <w:r w:rsidRPr="009B1617">
              <w:rPr>
                <w:rFonts w:ascii="SimSun" w:eastAsia="SimSun" w:hAnsi="SimSun" w:cs="Microsoft YaHei" w:hint="eastAsia"/>
                <w:b/>
                <w:bCs/>
                <w:szCs w:val="24"/>
                <w:lang w:val="en-US"/>
              </w:rPr>
              <w:t>交接</w:t>
            </w:r>
            <w:proofErr w:type="spellEnd"/>
          </w:p>
        </w:tc>
        <w:tc>
          <w:tcPr>
            <w:tcW w:w="5529" w:type="dxa"/>
            <w:hideMark/>
          </w:tcPr>
          <w:p w14:paraId="26434751" w14:textId="77777777" w:rsidR="00114266" w:rsidRPr="002140B3" w:rsidRDefault="00114266" w:rsidP="00D16F35">
            <w:pPr>
              <w:spacing w:line="259" w:lineRule="auto"/>
              <w:contextualSpacing/>
              <w:jc w:val="center"/>
              <w:rPr>
                <w:rFonts w:cs="Calibri"/>
                <w:szCs w:val="24"/>
              </w:rPr>
            </w:pPr>
            <w:r w:rsidRPr="002140B3">
              <w:rPr>
                <w:rFonts w:cs="Calibri"/>
                <w:szCs w:val="24"/>
                <w:lang w:val="en-US"/>
              </w:rPr>
              <w:t>2031</w:t>
            </w:r>
            <w:r w:rsidRPr="009B1617">
              <w:rPr>
                <w:rFonts w:ascii="SimSun" w:eastAsia="SimSun" w:hAnsi="SimSun" w:cs="Microsoft YaHei" w:hint="eastAsia"/>
                <w:szCs w:val="24"/>
                <w:lang w:val="en-US" w:eastAsia="zh-CN"/>
              </w:rPr>
              <w:t>年</w:t>
            </w:r>
          </w:p>
        </w:tc>
      </w:tr>
    </w:tbl>
    <w:p w14:paraId="56169FF9" w14:textId="77777777" w:rsidR="00114266" w:rsidRPr="002140B3" w:rsidRDefault="00114266" w:rsidP="00114266">
      <w:pPr>
        <w:ind w:left="1440"/>
        <w:contextualSpacing/>
        <w:rPr>
          <w:rFonts w:cs="Calibri"/>
          <w:szCs w:val="24"/>
          <w:lang w:val="en-CA"/>
        </w:rPr>
      </w:pPr>
    </w:p>
    <w:p w14:paraId="3D03EA99" w14:textId="7CE866D9" w:rsidR="00114266" w:rsidRPr="002140B3" w:rsidRDefault="00B943C4" w:rsidP="00A3430C">
      <w:pPr>
        <w:pStyle w:val="enumlev2"/>
        <w:rPr>
          <w:rFonts w:cs="Calibri"/>
          <w:szCs w:val="24"/>
          <w:lang w:val="en-CA" w:eastAsia="zh-CN"/>
        </w:rPr>
      </w:pPr>
      <w:r>
        <w:rPr>
          <w:rFonts w:cs="Calibri" w:hint="eastAsia"/>
          <w:szCs w:val="24"/>
          <w:lang w:val="en-CA" w:eastAsia="zh-CN"/>
        </w:rPr>
        <w:t>b)</w:t>
      </w:r>
      <w:r>
        <w:rPr>
          <w:rFonts w:cs="Calibri"/>
          <w:szCs w:val="24"/>
          <w:lang w:val="en-CA" w:eastAsia="zh-CN"/>
        </w:rPr>
        <w:tab/>
      </w:r>
      <w:r w:rsidR="00114266" w:rsidRPr="003C705E">
        <w:rPr>
          <w:rFonts w:cs="Calibri" w:hint="eastAsia"/>
          <w:szCs w:val="24"/>
          <w:lang w:val="en-CA" w:eastAsia="zh-CN"/>
        </w:rPr>
        <w:t>与东道国联络并采取必要措施</w:t>
      </w:r>
      <w:r w:rsidR="00114266">
        <w:rPr>
          <w:rFonts w:cs="Calibri" w:hint="eastAsia"/>
          <w:szCs w:val="24"/>
          <w:lang w:val="en-CA" w:eastAsia="zh-CN"/>
        </w:rPr>
        <w:t>，</w:t>
      </w:r>
      <w:r w:rsidR="00114266" w:rsidRPr="003C705E">
        <w:rPr>
          <w:rFonts w:cs="Calibri" w:hint="eastAsia"/>
          <w:szCs w:val="24"/>
          <w:lang w:val="en-CA" w:eastAsia="zh-CN"/>
        </w:rPr>
        <w:t>将</w:t>
      </w:r>
      <w:r w:rsidR="00114266" w:rsidRPr="003C705E">
        <w:rPr>
          <w:rFonts w:cs="Calibri" w:hint="eastAsia"/>
          <w:szCs w:val="24"/>
          <w:lang w:val="en-CA" w:eastAsia="zh-CN"/>
        </w:rPr>
        <w:t>1</w:t>
      </w:r>
      <w:r w:rsidR="00114266">
        <w:rPr>
          <w:rFonts w:cs="Calibri" w:hint="eastAsia"/>
          <w:szCs w:val="24"/>
          <w:lang w:val="en-CA" w:eastAsia="zh-CN"/>
        </w:rPr>
        <w:t>.</w:t>
      </w:r>
      <w:proofErr w:type="gramStart"/>
      <w:r w:rsidR="00114266" w:rsidRPr="003C705E">
        <w:rPr>
          <w:rFonts w:cs="Calibri" w:hint="eastAsia"/>
          <w:szCs w:val="24"/>
          <w:lang w:val="en-CA" w:eastAsia="zh-CN"/>
        </w:rPr>
        <w:t>5</w:t>
      </w:r>
      <w:r w:rsidR="00114266" w:rsidRPr="003C705E">
        <w:rPr>
          <w:rFonts w:cs="Calibri" w:hint="eastAsia"/>
          <w:szCs w:val="24"/>
          <w:lang w:val="en-CA" w:eastAsia="zh-CN"/>
        </w:rPr>
        <w:t>亿瑞郎的贷款</w:t>
      </w:r>
      <w:r w:rsidR="00114266">
        <w:rPr>
          <w:rFonts w:cs="Calibri" w:hint="eastAsia"/>
          <w:szCs w:val="24"/>
          <w:lang w:val="en-CA" w:eastAsia="zh-CN"/>
        </w:rPr>
        <w:t>转</w:t>
      </w:r>
      <w:r w:rsidR="00114266" w:rsidRPr="003C705E">
        <w:rPr>
          <w:rFonts w:cs="Calibri" w:hint="eastAsia"/>
          <w:szCs w:val="24"/>
          <w:lang w:val="en-CA" w:eastAsia="zh-CN"/>
        </w:rPr>
        <w:t>用于</w:t>
      </w:r>
      <w:r w:rsidR="00114266" w:rsidRPr="008204DF">
        <w:rPr>
          <w:rFonts w:cs="Calibri" w:hint="eastAsia"/>
          <w:szCs w:val="24"/>
          <w:lang w:val="en-CA" w:eastAsia="zh-CN"/>
        </w:rPr>
        <w:t>经再次评估的项目</w:t>
      </w:r>
      <w:r w:rsidR="00114266">
        <w:rPr>
          <w:rFonts w:cs="Calibri" w:hint="eastAsia"/>
          <w:szCs w:val="24"/>
          <w:lang w:val="en-CA" w:eastAsia="zh-CN"/>
        </w:rPr>
        <w:t>；</w:t>
      </w:r>
      <w:proofErr w:type="gramEnd"/>
    </w:p>
    <w:p w14:paraId="5A4BD2F0" w14:textId="52DE699C" w:rsidR="00114266" w:rsidRPr="002140B3" w:rsidRDefault="00B943C4" w:rsidP="00A3430C">
      <w:pPr>
        <w:pStyle w:val="enumlev2"/>
        <w:rPr>
          <w:rFonts w:cs="Calibri"/>
          <w:szCs w:val="24"/>
          <w:lang w:val="en-CA" w:eastAsia="zh-CN"/>
        </w:rPr>
      </w:pPr>
      <w:r>
        <w:rPr>
          <w:rFonts w:cs="Calibri" w:hint="eastAsia"/>
          <w:szCs w:val="24"/>
          <w:lang w:val="en-CA" w:eastAsia="zh-CN"/>
        </w:rPr>
        <w:t>c)</w:t>
      </w:r>
      <w:r>
        <w:rPr>
          <w:rFonts w:cs="Calibri"/>
          <w:szCs w:val="24"/>
          <w:lang w:val="en-CA" w:eastAsia="zh-CN"/>
        </w:rPr>
        <w:tab/>
      </w:r>
      <w:r w:rsidR="00114266" w:rsidRPr="003C705E">
        <w:rPr>
          <w:rFonts w:cs="Calibri" w:hint="eastAsia"/>
          <w:szCs w:val="24"/>
          <w:lang w:val="en-CA" w:eastAsia="zh-CN"/>
        </w:rPr>
        <w:t>与赞助方和相关各方</w:t>
      </w:r>
      <w:r w:rsidR="00114266">
        <w:rPr>
          <w:rFonts w:cs="Calibri" w:hint="eastAsia"/>
          <w:szCs w:val="24"/>
          <w:lang w:val="en-CA" w:eastAsia="zh-CN"/>
        </w:rPr>
        <w:t>接触，</w:t>
      </w:r>
      <w:r w:rsidR="00114266" w:rsidRPr="003C705E">
        <w:rPr>
          <w:rFonts w:cs="Calibri" w:hint="eastAsia"/>
          <w:szCs w:val="24"/>
          <w:lang w:val="en-CA" w:eastAsia="zh-CN"/>
        </w:rPr>
        <w:t>以保持第</w:t>
      </w:r>
      <w:r w:rsidR="00114266" w:rsidRPr="003C705E">
        <w:rPr>
          <w:rFonts w:cs="Calibri" w:hint="eastAsia"/>
          <w:szCs w:val="24"/>
          <w:lang w:val="en-CA" w:eastAsia="zh-CN"/>
        </w:rPr>
        <w:t>212</w:t>
      </w:r>
      <w:r w:rsidR="00114266" w:rsidRPr="003C705E">
        <w:rPr>
          <w:rFonts w:cs="Calibri" w:hint="eastAsia"/>
          <w:szCs w:val="24"/>
          <w:lang w:val="en-CA" w:eastAsia="zh-CN"/>
        </w:rPr>
        <w:t>号决议</w:t>
      </w:r>
      <w:r w:rsidR="00114266">
        <w:rPr>
          <w:rFonts w:cs="Calibri" w:hint="eastAsia"/>
          <w:szCs w:val="24"/>
          <w:lang w:val="en-CA" w:eastAsia="zh-CN"/>
        </w:rPr>
        <w:t>（例如</w:t>
      </w:r>
      <w:r w:rsidR="00114266" w:rsidRPr="00DE681B">
        <w:rPr>
          <w:rFonts w:ascii="STKaiti" w:eastAsia="STKaiti" w:hAnsi="STKaiti" w:cs="Calibri" w:hint="eastAsia"/>
          <w:szCs w:val="24"/>
          <w:lang w:val="en-CA" w:eastAsia="zh-CN"/>
        </w:rPr>
        <w:t>注意到</w:t>
      </w:r>
      <w:r w:rsidR="00114266">
        <w:rPr>
          <w:rFonts w:cs="Calibri" w:hint="eastAsia"/>
          <w:szCs w:val="24"/>
          <w:lang w:val="en-CA" w:eastAsia="zh-CN"/>
        </w:rPr>
        <w:t>部分</w:t>
      </w:r>
      <w:proofErr w:type="gramStart"/>
      <w:r w:rsidR="00114266" w:rsidRPr="002140B3">
        <w:rPr>
          <w:rFonts w:cs="Calibri"/>
          <w:szCs w:val="24"/>
          <w:lang w:val="en-CA" w:eastAsia="zh-CN"/>
        </w:rPr>
        <w:t>d)</w:t>
      </w:r>
      <w:r w:rsidR="00114266" w:rsidRPr="003C705E">
        <w:rPr>
          <w:rFonts w:cs="Calibri" w:hint="eastAsia"/>
          <w:szCs w:val="24"/>
          <w:lang w:val="en-CA" w:eastAsia="zh-CN"/>
        </w:rPr>
        <w:t>段</w:t>
      </w:r>
      <w:proofErr w:type="gramEnd"/>
      <w:r w:rsidR="00114266">
        <w:rPr>
          <w:rFonts w:cs="Calibri" w:hint="eastAsia"/>
          <w:szCs w:val="24"/>
          <w:lang w:val="en-CA" w:eastAsia="zh-CN"/>
        </w:rPr>
        <w:t>）</w:t>
      </w:r>
      <w:r w:rsidR="00114266" w:rsidRPr="003C705E">
        <w:rPr>
          <w:rFonts w:cs="Calibri" w:hint="eastAsia"/>
          <w:szCs w:val="24"/>
          <w:lang w:val="en-CA" w:eastAsia="zh-CN"/>
        </w:rPr>
        <w:t>中所述的承诺赞助</w:t>
      </w:r>
      <w:r w:rsidR="00114266">
        <w:rPr>
          <w:rFonts w:cs="Calibri" w:hint="eastAsia"/>
          <w:szCs w:val="24"/>
          <w:lang w:val="en-CA" w:eastAsia="zh-CN"/>
        </w:rPr>
        <w:t>，</w:t>
      </w:r>
      <w:r w:rsidR="00114266" w:rsidRPr="003C705E">
        <w:rPr>
          <w:rFonts w:cs="Calibri" w:hint="eastAsia"/>
          <w:szCs w:val="24"/>
          <w:lang w:val="en-CA" w:eastAsia="zh-CN"/>
        </w:rPr>
        <w:t>并</w:t>
      </w:r>
      <w:r w:rsidR="00114266">
        <w:rPr>
          <w:rFonts w:cs="Calibri" w:hint="eastAsia"/>
          <w:szCs w:val="24"/>
          <w:lang w:val="en-CA" w:eastAsia="zh-CN"/>
        </w:rPr>
        <w:t>找到</w:t>
      </w:r>
      <w:r w:rsidR="00114266" w:rsidRPr="003C705E">
        <w:rPr>
          <w:rFonts w:cs="Calibri" w:hint="eastAsia"/>
          <w:szCs w:val="24"/>
          <w:lang w:val="en-CA" w:eastAsia="zh-CN"/>
        </w:rPr>
        <w:t>双方均可接受的解决方案</w:t>
      </w:r>
      <w:r w:rsidR="00114266">
        <w:rPr>
          <w:rFonts w:cs="Calibri" w:hint="eastAsia"/>
          <w:szCs w:val="24"/>
          <w:lang w:val="en-CA" w:eastAsia="zh-CN"/>
        </w:rPr>
        <w:t>，以</w:t>
      </w:r>
      <w:r w:rsidR="00114266" w:rsidRPr="003C705E">
        <w:rPr>
          <w:rFonts w:cs="Calibri" w:hint="eastAsia"/>
          <w:szCs w:val="24"/>
          <w:lang w:val="en-CA" w:eastAsia="zh-CN"/>
        </w:rPr>
        <w:t>履行在</w:t>
      </w:r>
      <w:r w:rsidR="00114266" w:rsidRPr="00DE681B">
        <w:rPr>
          <w:rFonts w:cs="Calibri" w:hint="eastAsia"/>
          <w:szCs w:val="24"/>
          <w:lang w:val="en-CA" w:eastAsia="zh-CN"/>
        </w:rPr>
        <w:t>备选的经再次评估的项目</w:t>
      </w:r>
      <w:r w:rsidR="00114266" w:rsidRPr="003C705E">
        <w:rPr>
          <w:rFonts w:cs="Calibri" w:hint="eastAsia"/>
          <w:szCs w:val="24"/>
          <w:lang w:val="en-CA" w:eastAsia="zh-CN"/>
        </w:rPr>
        <w:t>中可能无法兑现的承诺</w:t>
      </w:r>
      <w:r w:rsidR="00114266">
        <w:rPr>
          <w:rFonts w:cs="Calibri" w:hint="eastAsia"/>
          <w:szCs w:val="24"/>
          <w:lang w:val="en-CA" w:eastAsia="zh-CN"/>
        </w:rPr>
        <w:t>；</w:t>
      </w:r>
    </w:p>
    <w:p w14:paraId="29E8157C" w14:textId="29CB33BC" w:rsidR="00114266" w:rsidRPr="002140B3" w:rsidRDefault="00B943C4" w:rsidP="00A3430C">
      <w:pPr>
        <w:pStyle w:val="enumlev2"/>
        <w:rPr>
          <w:rFonts w:cs="Calibri"/>
          <w:szCs w:val="24"/>
          <w:lang w:val="en-CA" w:eastAsia="zh-CN"/>
        </w:rPr>
      </w:pPr>
      <w:r>
        <w:rPr>
          <w:rFonts w:cs="Calibri" w:hint="eastAsia"/>
          <w:szCs w:val="24"/>
          <w:lang w:val="en-CA" w:eastAsia="zh-CN"/>
        </w:rPr>
        <w:t>d)</w:t>
      </w:r>
      <w:r>
        <w:rPr>
          <w:rFonts w:cs="Calibri"/>
          <w:szCs w:val="24"/>
          <w:lang w:val="en-CA" w:eastAsia="zh-CN"/>
        </w:rPr>
        <w:tab/>
      </w:r>
      <w:r w:rsidR="00114266" w:rsidRPr="003C705E">
        <w:rPr>
          <w:rFonts w:cs="Calibri" w:hint="eastAsia"/>
          <w:szCs w:val="24"/>
          <w:lang w:val="en-CA" w:eastAsia="zh-CN"/>
        </w:rPr>
        <w:t>向</w:t>
      </w:r>
      <w:r w:rsidR="00114266" w:rsidRPr="002140B3">
        <w:rPr>
          <w:rFonts w:cs="Calibri"/>
          <w:szCs w:val="24"/>
          <w:lang w:val="en-CA" w:eastAsia="zh-CN"/>
        </w:rPr>
        <w:t>MSAG</w:t>
      </w:r>
      <w:r w:rsidR="00114266" w:rsidRPr="003C705E">
        <w:rPr>
          <w:rFonts w:cs="Calibri" w:hint="eastAsia"/>
          <w:szCs w:val="24"/>
          <w:lang w:val="en-CA" w:eastAsia="zh-CN"/>
        </w:rPr>
        <w:t>提供必要信息</w:t>
      </w:r>
      <w:r w:rsidR="00114266">
        <w:rPr>
          <w:rFonts w:cs="Calibri" w:hint="eastAsia"/>
          <w:szCs w:val="24"/>
          <w:lang w:val="en-CA" w:eastAsia="zh-CN"/>
        </w:rPr>
        <w:t>，</w:t>
      </w:r>
      <w:r w:rsidR="00114266" w:rsidRPr="003C705E">
        <w:rPr>
          <w:rFonts w:cs="Calibri" w:hint="eastAsia"/>
          <w:szCs w:val="24"/>
          <w:lang w:val="en-CA" w:eastAsia="zh-CN"/>
        </w:rPr>
        <w:t>确保</w:t>
      </w:r>
      <w:r w:rsidR="00114266" w:rsidRPr="00DE681B">
        <w:rPr>
          <w:rFonts w:cs="Calibri" w:hint="eastAsia"/>
          <w:szCs w:val="24"/>
          <w:lang w:val="en-CA" w:eastAsia="zh-CN"/>
        </w:rPr>
        <w:t>经再次评估的项目</w:t>
      </w:r>
      <w:r w:rsidR="00114266" w:rsidRPr="003C705E">
        <w:rPr>
          <w:rFonts w:cs="Calibri" w:hint="eastAsia"/>
          <w:szCs w:val="24"/>
          <w:lang w:val="en-CA" w:eastAsia="zh-CN"/>
        </w:rPr>
        <w:t>的设计和实施满足国际电联的</w:t>
      </w:r>
      <w:r w:rsidR="00114266">
        <w:rPr>
          <w:rFonts w:cs="Calibri" w:hint="eastAsia"/>
          <w:szCs w:val="24"/>
          <w:lang w:val="en-CA" w:eastAsia="zh-CN"/>
        </w:rPr>
        <w:t>需求，</w:t>
      </w:r>
      <w:r w:rsidR="00114266" w:rsidRPr="003C705E">
        <w:rPr>
          <w:rFonts w:cs="Calibri" w:hint="eastAsia"/>
          <w:szCs w:val="24"/>
          <w:lang w:val="en-CA" w:eastAsia="zh-CN"/>
        </w:rPr>
        <w:t>以便</w:t>
      </w:r>
      <w:r w:rsidR="00114266">
        <w:rPr>
          <w:rFonts w:cs="Calibri" w:hint="eastAsia"/>
          <w:szCs w:val="24"/>
          <w:lang w:val="en-CA" w:eastAsia="zh-CN"/>
        </w:rPr>
        <w:t>：</w:t>
      </w:r>
    </w:p>
    <w:p w14:paraId="478CF6C9" w14:textId="1C587333" w:rsidR="00114266" w:rsidRPr="002140B3" w:rsidRDefault="00B943C4" w:rsidP="004E3A51">
      <w:pPr>
        <w:pStyle w:val="enumlev3"/>
        <w:rPr>
          <w:lang w:val="en-CA" w:eastAsia="zh-CN"/>
        </w:rPr>
      </w:pPr>
      <w:r>
        <w:rPr>
          <w:rFonts w:hint="eastAsia"/>
          <w:lang w:val="en-CA" w:eastAsia="zh-CN"/>
        </w:rPr>
        <w:t>i)</w:t>
      </w:r>
      <w:r>
        <w:rPr>
          <w:lang w:val="en-CA" w:eastAsia="zh-CN"/>
        </w:rPr>
        <w:tab/>
      </w:r>
      <w:r w:rsidR="00114266" w:rsidRPr="00DE681B">
        <w:rPr>
          <w:rFonts w:hint="eastAsia"/>
          <w:lang w:val="en-CA" w:eastAsia="zh-CN"/>
        </w:rPr>
        <w:t>就项目实施提供一般性意见和建议</w:t>
      </w:r>
      <w:r w:rsidR="00114266">
        <w:rPr>
          <w:rFonts w:hint="eastAsia"/>
          <w:lang w:val="en-CA" w:eastAsia="zh-CN"/>
        </w:rPr>
        <w:t>，</w:t>
      </w:r>
      <w:r w:rsidR="00114266" w:rsidRPr="00DE681B">
        <w:rPr>
          <w:rFonts w:hint="eastAsia"/>
          <w:lang w:val="en-CA" w:eastAsia="zh-CN"/>
        </w:rPr>
        <w:t>以确保遵守时间表和预算</w:t>
      </w:r>
      <w:r w:rsidR="00114266">
        <w:rPr>
          <w:rFonts w:hint="eastAsia"/>
          <w:lang w:val="en-CA" w:eastAsia="zh-CN"/>
        </w:rPr>
        <w:t>（</w:t>
      </w:r>
      <w:r w:rsidR="00114266" w:rsidRPr="00DE681B">
        <w:rPr>
          <w:rFonts w:hint="eastAsia"/>
          <w:lang w:val="en-CA" w:eastAsia="zh-CN"/>
        </w:rPr>
        <w:t>不超过</w:t>
      </w:r>
      <w:r w:rsidR="00114266" w:rsidRPr="002140B3">
        <w:rPr>
          <w:lang w:val="en-CA" w:eastAsia="zh-CN"/>
        </w:rPr>
        <w:t>1.7269</w:t>
      </w:r>
      <w:r w:rsidR="00114266" w:rsidRPr="00DE681B">
        <w:rPr>
          <w:rFonts w:hint="eastAsia"/>
          <w:lang w:val="en-CA" w:eastAsia="zh-CN"/>
        </w:rPr>
        <w:t>亿瑞郎</w:t>
      </w:r>
      <w:proofErr w:type="gramStart"/>
      <w:r w:rsidR="00114266">
        <w:rPr>
          <w:rFonts w:hint="eastAsia"/>
          <w:lang w:val="en-CA" w:eastAsia="zh-CN"/>
        </w:rPr>
        <w:t>）；</w:t>
      </w:r>
      <w:proofErr w:type="gramEnd"/>
    </w:p>
    <w:p w14:paraId="05E45477" w14:textId="61990CD9" w:rsidR="00114266" w:rsidRPr="002140B3" w:rsidRDefault="00B943C4" w:rsidP="004E3A51">
      <w:pPr>
        <w:pStyle w:val="enumlev3"/>
        <w:rPr>
          <w:lang w:val="en-CA" w:eastAsia="zh-CN"/>
        </w:rPr>
      </w:pPr>
      <w:r>
        <w:rPr>
          <w:rFonts w:hint="eastAsia"/>
          <w:lang w:val="en-CA" w:eastAsia="zh-CN"/>
        </w:rPr>
        <w:t>ii)</w:t>
      </w:r>
      <w:r>
        <w:rPr>
          <w:lang w:val="en-CA" w:eastAsia="zh-CN"/>
        </w:rPr>
        <w:tab/>
      </w:r>
      <w:r w:rsidR="00114266">
        <w:rPr>
          <w:rFonts w:hint="eastAsia"/>
          <w:lang w:val="en-CA" w:eastAsia="zh-CN"/>
        </w:rPr>
        <w:t>为</w:t>
      </w:r>
      <w:r w:rsidR="00114266" w:rsidRPr="003C705E">
        <w:rPr>
          <w:rFonts w:hint="eastAsia"/>
          <w:lang w:val="en-CA" w:eastAsia="zh-CN"/>
        </w:rPr>
        <w:t>因成本波动</w:t>
      </w:r>
      <w:r w:rsidR="00114266">
        <w:rPr>
          <w:rFonts w:hint="eastAsia"/>
          <w:lang w:val="en-CA" w:eastAsia="zh-CN"/>
        </w:rPr>
        <w:t>、节余</w:t>
      </w:r>
      <w:r w:rsidR="00114266" w:rsidRPr="003C705E">
        <w:rPr>
          <w:rFonts w:hint="eastAsia"/>
          <w:lang w:val="en-CA" w:eastAsia="zh-CN"/>
        </w:rPr>
        <w:t>或任何最终的额外赞助或捐赠而导致的任何资金</w:t>
      </w:r>
      <w:r w:rsidR="00114266">
        <w:rPr>
          <w:rFonts w:hint="eastAsia"/>
          <w:lang w:val="en-CA" w:eastAsia="zh-CN"/>
        </w:rPr>
        <w:t>变动</w:t>
      </w:r>
      <w:r w:rsidR="00114266" w:rsidRPr="003C705E">
        <w:rPr>
          <w:rFonts w:hint="eastAsia"/>
          <w:lang w:val="en-CA" w:eastAsia="zh-CN"/>
        </w:rPr>
        <w:t>提供指导</w:t>
      </w:r>
      <w:r w:rsidR="00114266">
        <w:rPr>
          <w:rFonts w:hint="eastAsia"/>
          <w:lang w:val="en-CA" w:eastAsia="zh-CN"/>
        </w:rPr>
        <w:t>；以及</w:t>
      </w:r>
    </w:p>
    <w:p w14:paraId="23890BBC" w14:textId="16A4C5F6" w:rsidR="00114266" w:rsidRPr="002140B3" w:rsidRDefault="00B943C4" w:rsidP="004E3A51">
      <w:pPr>
        <w:pStyle w:val="enumlev3"/>
        <w:rPr>
          <w:lang w:val="en-CA" w:eastAsia="zh-CN"/>
        </w:rPr>
      </w:pPr>
      <w:r>
        <w:rPr>
          <w:rFonts w:hint="eastAsia"/>
          <w:lang w:val="en-CA" w:eastAsia="zh-CN"/>
        </w:rPr>
        <w:t>iii)</w:t>
      </w:r>
      <w:r>
        <w:rPr>
          <w:lang w:val="en-CA" w:eastAsia="zh-CN"/>
        </w:rPr>
        <w:tab/>
      </w:r>
      <w:r w:rsidR="00114266" w:rsidRPr="003C705E">
        <w:rPr>
          <w:rFonts w:hint="eastAsia"/>
          <w:lang w:val="en-CA" w:eastAsia="zh-CN"/>
        </w:rPr>
        <w:t>为与赞助</w:t>
      </w:r>
      <w:r w:rsidR="00114266">
        <w:rPr>
          <w:rFonts w:hint="eastAsia"/>
          <w:lang w:val="en-CA" w:eastAsia="zh-CN"/>
        </w:rPr>
        <w:t>方</w:t>
      </w:r>
      <w:r w:rsidR="00114266" w:rsidRPr="003C705E">
        <w:rPr>
          <w:rFonts w:hint="eastAsia"/>
          <w:lang w:val="en-CA" w:eastAsia="zh-CN"/>
        </w:rPr>
        <w:t>和</w:t>
      </w:r>
      <w:r w:rsidR="00114266">
        <w:rPr>
          <w:rFonts w:hint="eastAsia"/>
          <w:lang w:val="en-CA" w:eastAsia="zh-CN"/>
        </w:rPr>
        <w:t>相关</w:t>
      </w:r>
      <w:r w:rsidR="00114266" w:rsidRPr="003C705E">
        <w:rPr>
          <w:rFonts w:hint="eastAsia"/>
          <w:lang w:val="en-CA" w:eastAsia="zh-CN"/>
        </w:rPr>
        <w:t>各方接触提供指导</w:t>
      </w:r>
      <w:r w:rsidR="00114266">
        <w:rPr>
          <w:rFonts w:hint="eastAsia"/>
          <w:lang w:val="en-CA" w:eastAsia="zh-CN"/>
        </w:rPr>
        <w:t>。</w:t>
      </w:r>
    </w:p>
    <w:p w14:paraId="5B93EF1B" w14:textId="344BBDD5" w:rsidR="00114266" w:rsidRPr="002140B3" w:rsidRDefault="00B943C4" w:rsidP="00A3430C">
      <w:pPr>
        <w:pStyle w:val="enumlev2"/>
        <w:rPr>
          <w:rFonts w:cs="Calibri"/>
          <w:szCs w:val="24"/>
          <w:lang w:val="en-CA" w:eastAsia="zh-CN"/>
        </w:rPr>
      </w:pPr>
      <w:r>
        <w:rPr>
          <w:rFonts w:cs="Calibri" w:hint="eastAsia"/>
          <w:szCs w:val="24"/>
          <w:lang w:val="en-CA" w:eastAsia="zh-CN"/>
        </w:rPr>
        <w:lastRenderedPageBreak/>
        <w:t>e)</w:t>
      </w:r>
      <w:r>
        <w:rPr>
          <w:rFonts w:cs="Calibri"/>
          <w:szCs w:val="24"/>
          <w:lang w:val="en-CA" w:eastAsia="zh-CN"/>
        </w:rPr>
        <w:tab/>
      </w:r>
      <w:r w:rsidR="00114266" w:rsidRPr="002140B3">
        <w:rPr>
          <w:rFonts w:cs="Calibri"/>
          <w:szCs w:val="24"/>
          <w:lang w:val="en-CA" w:eastAsia="zh-CN"/>
        </w:rPr>
        <w:t>[</w:t>
      </w:r>
      <w:r w:rsidR="00114266" w:rsidRPr="003C705E">
        <w:rPr>
          <w:rFonts w:cs="Calibri" w:hint="eastAsia"/>
          <w:szCs w:val="24"/>
          <w:lang w:val="en-CA" w:eastAsia="zh-CN"/>
        </w:rPr>
        <w:t>在</w:t>
      </w:r>
      <w:r w:rsidR="00114266" w:rsidRPr="003C705E">
        <w:rPr>
          <w:rFonts w:cs="Calibri" w:hint="eastAsia"/>
          <w:szCs w:val="24"/>
          <w:lang w:val="en-CA" w:eastAsia="zh-CN"/>
        </w:rPr>
        <w:t>2024</w:t>
      </w:r>
      <w:r w:rsidR="00114266" w:rsidRPr="003C705E">
        <w:rPr>
          <w:rFonts w:cs="Calibri" w:hint="eastAsia"/>
          <w:szCs w:val="24"/>
          <w:lang w:val="en-CA" w:eastAsia="zh-CN"/>
        </w:rPr>
        <w:t>年</w:t>
      </w:r>
      <w:r w:rsidR="00114266" w:rsidRPr="003C705E">
        <w:rPr>
          <w:rFonts w:cs="Calibri" w:hint="eastAsia"/>
          <w:szCs w:val="24"/>
          <w:lang w:val="en-CA" w:eastAsia="zh-CN"/>
        </w:rPr>
        <w:t>12</w:t>
      </w:r>
      <w:r w:rsidR="00114266" w:rsidRPr="003C705E">
        <w:rPr>
          <w:rFonts w:cs="Calibri" w:hint="eastAsia"/>
          <w:szCs w:val="24"/>
          <w:lang w:val="en-CA" w:eastAsia="zh-CN"/>
        </w:rPr>
        <w:t>月之前向</w:t>
      </w:r>
      <w:r w:rsidR="00114266" w:rsidRPr="002140B3">
        <w:rPr>
          <w:rFonts w:cs="Calibri"/>
          <w:szCs w:val="24"/>
          <w:lang w:val="en-CA" w:eastAsia="zh-CN"/>
        </w:rPr>
        <w:t>MSAG</w:t>
      </w:r>
      <w:r w:rsidR="00114266" w:rsidRPr="003C705E">
        <w:rPr>
          <w:rFonts w:cs="Calibri" w:hint="eastAsia"/>
          <w:szCs w:val="24"/>
          <w:lang w:val="en-CA" w:eastAsia="zh-CN"/>
        </w:rPr>
        <w:t>提供有关工作说明的最新情况</w:t>
      </w:r>
      <w:r w:rsidR="00114266">
        <w:rPr>
          <w:rFonts w:cs="Calibri" w:hint="eastAsia"/>
          <w:szCs w:val="24"/>
          <w:lang w:val="en-CA" w:eastAsia="zh-CN"/>
        </w:rPr>
        <w:t>，</w:t>
      </w:r>
      <w:r w:rsidR="00114266" w:rsidRPr="003C705E">
        <w:rPr>
          <w:rFonts w:cs="Calibri" w:hint="eastAsia"/>
          <w:szCs w:val="24"/>
          <w:lang w:val="en-CA" w:eastAsia="zh-CN"/>
        </w:rPr>
        <w:t>工作说明中将包括设计要求和设计理念</w:t>
      </w:r>
      <w:r w:rsidR="00114266">
        <w:rPr>
          <w:rFonts w:cs="Calibri" w:hint="eastAsia"/>
          <w:szCs w:val="24"/>
          <w:lang w:val="en-CA" w:eastAsia="zh-CN"/>
        </w:rPr>
        <w:t>，</w:t>
      </w:r>
      <w:r w:rsidR="00114266" w:rsidRPr="003C705E">
        <w:rPr>
          <w:rFonts w:cs="Calibri" w:hint="eastAsia"/>
          <w:szCs w:val="24"/>
          <w:lang w:val="en-CA" w:eastAsia="zh-CN"/>
        </w:rPr>
        <w:t>同时符合采购规则</w:t>
      </w:r>
      <w:r w:rsidR="00114266">
        <w:rPr>
          <w:rFonts w:cs="Calibri" w:hint="eastAsia"/>
          <w:szCs w:val="24"/>
          <w:lang w:val="en-CA" w:eastAsia="zh-CN"/>
        </w:rPr>
        <w:t>；以及</w:t>
      </w:r>
      <w:r w:rsidR="00114266" w:rsidRPr="002140B3">
        <w:rPr>
          <w:rFonts w:cs="Calibri"/>
          <w:szCs w:val="24"/>
          <w:lang w:val="en-CA" w:eastAsia="zh-CN"/>
        </w:rPr>
        <w:t>]</w:t>
      </w:r>
    </w:p>
    <w:p w14:paraId="5548C768" w14:textId="6A3280CD" w:rsidR="00114266" w:rsidRPr="002140B3" w:rsidRDefault="00B943C4" w:rsidP="00A3430C">
      <w:pPr>
        <w:pStyle w:val="enumlev2"/>
        <w:rPr>
          <w:rFonts w:cs="Calibri"/>
          <w:szCs w:val="24"/>
          <w:lang w:val="en-CA" w:eastAsia="zh-CN"/>
        </w:rPr>
      </w:pPr>
      <w:r>
        <w:rPr>
          <w:rFonts w:cs="Calibri" w:hint="eastAsia"/>
          <w:szCs w:val="24"/>
          <w:lang w:val="en-CA" w:eastAsia="zh-CN"/>
        </w:rPr>
        <w:t>f)</w:t>
      </w:r>
      <w:r>
        <w:rPr>
          <w:rFonts w:cs="Calibri"/>
          <w:szCs w:val="24"/>
          <w:lang w:val="en-CA" w:eastAsia="zh-CN"/>
        </w:rPr>
        <w:tab/>
      </w:r>
      <w:r w:rsidR="00114266" w:rsidRPr="003C705E">
        <w:rPr>
          <w:rFonts w:cs="Calibri" w:hint="eastAsia"/>
          <w:szCs w:val="24"/>
          <w:lang w:val="en-CA" w:eastAsia="zh-CN"/>
        </w:rPr>
        <w:t>在整个设计和建造过程中继续与</w:t>
      </w:r>
      <w:r w:rsidR="00114266" w:rsidRPr="002140B3">
        <w:rPr>
          <w:rFonts w:cs="Calibri"/>
          <w:szCs w:val="24"/>
          <w:lang w:val="en-CA" w:eastAsia="zh-CN"/>
        </w:rPr>
        <w:t>MSAG</w:t>
      </w:r>
      <w:r w:rsidR="00114266" w:rsidRPr="003C705E">
        <w:rPr>
          <w:rFonts w:cs="Calibri" w:hint="eastAsia"/>
          <w:szCs w:val="24"/>
          <w:lang w:val="en-CA" w:eastAsia="zh-CN"/>
        </w:rPr>
        <w:t>协商</w:t>
      </w:r>
      <w:r w:rsidR="00114266">
        <w:rPr>
          <w:rFonts w:cs="Calibri" w:hint="eastAsia"/>
          <w:szCs w:val="24"/>
          <w:lang w:val="en-CA" w:eastAsia="zh-CN"/>
        </w:rPr>
        <w:t>，</w:t>
      </w:r>
      <w:r w:rsidR="00114266" w:rsidRPr="003C705E">
        <w:rPr>
          <w:rFonts w:cs="Calibri" w:hint="eastAsia"/>
          <w:szCs w:val="24"/>
          <w:lang w:val="en-CA" w:eastAsia="zh-CN"/>
        </w:rPr>
        <w:t>同时遵守采购规则</w:t>
      </w:r>
      <w:r w:rsidR="00114266">
        <w:rPr>
          <w:rFonts w:cs="Calibri" w:hint="eastAsia"/>
          <w:szCs w:val="24"/>
          <w:lang w:val="en-CA" w:eastAsia="zh-CN"/>
        </w:rPr>
        <w:t>。</w:t>
      </w:r>
    </w:p>
    <w:p w14:paraId="6416D07F" w14:textId="62E79B02" w:rsidR="00114266" w:rsidRPr="002140B3" w:rsidRDefault="00B943C4" w:rsidP="00A3430C">
      <w:pPr>
        <w:pStyle w:val="enumlev1"/>
        <w:rPr>
          <w:lang w:val="en-CA" w:eastAsia="zh-CN"/>
        </w:rPr>
      </w:pPr>
      <w:r>
        <w:rPr>
          <w:rFonts w:hint="eastAsia"/>
          <w:lang w:val="en-CA" w:eastAsia="zh-CN"/>
        </w:rPr>
        <w:t>2</w:t>
      </w:r>
      <w:r>
        <w:rPr>
          <w:lang w:val="en-CA" w:eastAsia="zh-CN"/>
        </w:rPr>
        <w:tab/>
      </w:r>
      <w:r w:rsidR="00114266" w:rsidRPr="003C705E">
        <w:rPr>
          <w:rFonts w:hint="eastAsia"/>
          <w:lang w:val="en-CA" w:eastAsia="zh-CN"/>
        </w:rPr>
        <w:t>责成秘书长就整个国际电联日内瓦</w:t>
      </w:r>
      <w:r w:rsidR="00114266">
        <w:rPr>
          <w:rFonts w:hint="eastAsia"/>
          <w:lang w:val="en-CA" w:eastAsia="zh-CN"/>
        </w:rPr>
        <w:t>办公</w:t>
      </w:r>
      <w:r w:rsidR="00114266" w:rsidRPr="003C705E">
        <w:rPr>
          <w:rFonts w:hint="eastAsia"/>
          <w:lang w:val="en-CA" w:eastAsia="zh-CN"/>
        </w:rPr>
        <w:t>区的长期愿景制</w:t>
      </w:r>
      <w:r w:rsidR="00114266" w:rsidRPr="006375A0">
        <w:rPr>
          <w:rFonts w:hint="eastAsia"/>
          <w:lang w:val="en-CA" w:eastAsia="zh-CN"/>
        </w:rPr>
        <w:t>定一份评估</w:t>
      </w:r>
      <w:r w:rsidR="00114266" w:rsidRPr="003C705E">
        <w:rPr>
          <w:rFonts w:hint="eastAsia"/>
          <w:lang w:val="en-CA" w:eastAsia="zh-CN"/>
        </w:rPr>
        <w:t>和战略规划</w:t>
      </w:r>
      <w:r w:rsidR="00114266">
        <w:rPr>
          <w:rFonts w:hint="eastAsia"/>
          <w:lang w:val="en-CA" w:eastAsia="zh-CN"/>
        </w:rPr>
        <w:t>，</w:t>
      </w:r>
      <w:r w:rsidR="00114266" w:rsidRPr="003C705E">
        <w:rPr>
          <w:rFonts w:hint="eastAsia"/>
          <w:lang w:val="en-CA" w:eastAsia="zh-CN"/>
        </w:rPr>
        <w:t>并向</w:t>
      </w:r>
      <w:r w:rsidR="00114266" w:rsidRPr="003C705E">
        <w:rPr>
          <w:rFonts w:hint="eastAsia"/>
          <w:lang w:val="en-CA" w:eastAsia="zh-CN"/>
        </w:rPr>
        <w:t>2025</w:t>
      </w:r>
      <w:r w:rsidR="00114266" w:rsidRPr="003C705E">
        <w:rPr>
          <w:rFonts w:hint="eastAsia"/>
          <w:lang w:val="en-CA" w:eastAsia="zh-CN"/>
        </w:rPr>
        <w:t>年</w:t>
      </w:r>
      <w:r w:rsidR="00114266" w:rsidRPr="003C705E">
        <w:rPr>
          <w:rFonts w:hint="eastAsia"/>
          <w:lang w:val="en-CA" w:eastAsia="zh-CN"/>
        </w:rPr>
        <w:t>1</w:t>
      </w:r>
      <w:r w:rsidR="00114266" w:rsidRPr="003C705E">
        <w:rPr>
          <w:rFonts w:hint="eastAsia"/>
          <w:lang w:val="en-CA" w:eastAsia="zh-CN"/>
        </w:rPr>
        <w:t>月</w:t>
      </w:r>
      <w:r w:rsidR="00114266">
        <w:rPr>
          <w:rFonts w:hint="eastAsia"/>
          <w:lang w:val="en-CA" w:eastAsia="zh-CN"/>
        </w:rPr>
        <w:t>的</w:t>
      </w:r>
      <w:r w:rsidR="00114266" w:rsidRPr="002140B3">
        <w:rPr>
          <w:lang w:val="en-CA" w:eastAsia="zh-CN"/>
        </w:rPr>
        <w:t>CWG-FHR</w:t>
      </w:r>
      <w:r w:rsidR="00114266" w:rsidRPr="003C705E">
        <w:rPr>
          <w:rFonts w:hint="eastAsia"/>
          <w:lang w:val="en-CA" w:eastAsia="zh-CN"/>
        </w:rPr>
        <w:t>会议提交初步草案</w:t>
      </w:r>
      <w:r w:rsidR="00114266">
        <w:rPr>
          <w:rFonts w:hint="eastAsia"/>
          <w:lang w:val="en-CA" w:eastAsia="zh-CN"/>
        </w:rPr>
        <w:t>，</w:t>
      </w:r>
      <w:r w:rsidR="00114266" w:rsidRPr="003C705E">
        <w:rPr>
          <w:rFonts w:hint="eastAsia"/>
          <w:lang w:val="en-CA" w:eastAsia="zh-CN"/>
        </w:rPr>
        <w:t>至少考虑</w:t>
      </w:r>
      <w:r w:rsidR="00114266">
        <w:rPr>
          <w:rFonts w:hint="eastAsia"/>
          <w:lang w:val="en-CA" w:eastAsia="zh-CN"/>
        </w:rPr>
        <w:t>到</w:t>
      </w:r>
      <w:r w:rsidR="00114266" w:rsidRPr="003C705E">
        <w:rPr>
          <w:rFonts w:hint="eastAsia"/>
          <w:lang w:val="en-CA" w:eastAsia="zh-CN"/>
        </w:rPr>
        <w:t>以下因素</w:t>
      </w:r>
      <w:r w:rsidR="00114266">
        <w:rPr>
          <w:rFonts w:hint="eastAsia"/>
          <w:lang w:val="en-CA" w:eastAsia="zh-CN"/>
        </w:rPr>
        <w:t>：</w:t>
      </w:r>
    </w:p>
    <w:p w14:paraId="5A4991AB" w14:textId="7AC95632" w:rsidR="00114266" w:rsidRPr="002140B3" w:rsidRDefault="00B943C4" w:rsidP="00A3430C">
      <w:pPr>
        <w:pStyle w:val="enumlev2"/>
        <w:rPr>
          <w:rFonts w:cs="Calibri"/>
          <w:szCs w:val="24"/>
          <w:lang w:val="en-CA" w:eastAsia="zh-CN"/>
        </w:rPr>
      </w:pPr>
      <w:r>
        <w:rPr>
          <w:rFonts w:cs="Calibri" w:hint="eastAsia"/>
          <w:szCs w:val="24"/>
          <w:lang w:val="en-CA" w:eastAsia="zh-CN"/>
        </w:rPr>
        <w:t>a)</w:t>
      </w:r>
      <w:r>
        <w:rPr>
          <w:rFonts w:cs="Calibri"/>
          <w:szCs w:val="24"/>
          <w:lang w:val="en-CA" w:eastAsia="zh-CN"/>
        </w:rPr>
        <w:tab/>
      </w:r>
      <w:proofErr w:type="gramStart"/>
      <w:r w:rsidR="00114266" w:rsidRPr="003C705E">
        <w:rPr>
          <w:rFonts w:cs="Calibri" w:hint="eastAsia"/>
          <w:szCs w:val="24"/>
          <w:lang w:val="en-CA" w:eastAsia="zh-CN"/>
        </w:rPr>
        <w:t>国际电联日内瓦</w:t>
      </w:r>
      <w:r w:rsidR="00114266">
        <w:rPr>
          <w:rFonts w:cs="Calibri" w:hint="eastAsia"/>
          <w:szCs w:val="24"/>
          <w:lang w:val="en-CA" w:eastAsia="zh-CN"/>
        </w:rPr>
        <w:t>办公</w:t>
      </w:r>
      <w:r w:rsidR="00114266" w:rsidRPr="003C705E">
        <w:rPr>
          <w:rFonts w:cs="Calibri" w:hint="eastAsia"/>
          <w:szCs w:val="24"/>
          <w:lang w:val="en-CA" w:eastAsia="zh-CN"/>
        </w:rPr>
        <w:t>区的总体财务影响和可持续性</w:t>
      </w:r>
      <w:r w:rsidR="00114266">
        <w:rPr>
          <w:rFonts w:cs="Calibri" w:hint="eastAsia"/>
          <w:szCs w:val="24"/>
          <w:lang w:val="en-CA" w:eastAsia="zh-CN"/>
        </w:rPr>
        <w:t>；</w:t>
      </w:r>
      <w:proofErr w:type="gramEnd"/>
    </w:p>
    <w:p w14:paraId="53663EC9" w14:textId="20A49B02" w:rsidR="00114266" w:rsidRPr="002140B3" w:rsidRDefault="00B943C4" w:rsidP="00A3430C">
      <w:pPr>
        <w:pStyle w:val="enumlev2"/>
        <w:rPr>
          <w:rFonts w:cs="Calibri"/>
          <w:szCs w:val="24"/>
          <w:lang w:val="en-CA"/>
        </w:rPr>
      </w:pPr>
      <w:r>
        <w:rPr>
          <w:rFonts w:cs="Calibri" w:hint="eastAsia"/>
          <w:szCs w:val="24"/>
          <w:lang w:val="en-CA" w:eastAsia="zh-CN"/>
        </w:rPr>
        <w:t>b)</w:t>
      </w:r>
      <w:r>
        <w:rPr>
          <w:rFonts w:cs="Calibri"/>
          <w:szCs w:val="24"/>
          <w:lang w:val="en-CA" w:eastAsia="zh-CN"/>
        </w:rPr>
        <w:tab/>
      </w:r>
      <w:proofErr w:type="spellStart"/>
      <w:proofErr w:type="gramStart"/>
      <w:r w:rsidR="00114266" w:rsidRPr="003C705E">
        <w:rPr>
          <w:rFonts w:cs="Calibri" w:hint="eastAsia"/>
          <w:szCs w:val="24"/>
          <w:lang w:val="en-CA"/>
        </w:rPr>
        <w:t>安全和安保要求</w:t>
      </w:r>
      <w:proofErr w:type="spellEnd"/>
      <w:r w:rsidR="00114266">
        <w:rPr>
          <w:rFonts w:cs="Calibri" w:hint="eastAsia"/>
          <w:szCs w:val="24"/>
          <w:lang w:val="en-CA" w:eastAsia="zh-CN"/>
        </w:rPr>
        <w:t>；</w:t>
      </w:r>
      <w:proofErr w:type="gramEnd"/>
    </w:p>
    <w:p w14:paraId="148393EB" w14:textId="265C9750" w:rsidR="00114266" w:rsidRPr="002140B3" w:rsidRDefault="00B943C4" w:rsidP="00A3430C">
      <w:pPr>
        <w:pStyle w:val="enumlev2"/>
        <w:rPr>
          <w:rFonts w:cs="Calibri"/>
          <w:szCs w:val="24"/>
          <w:lang w:val="en-CA"/>
        </w:rPr>
      </w:pPr>
      <w:r>
        <w:rPr>
          <w:rFonts w:cs="Calibri" w:hint="eastAsia"/>
          <w:szCs w:val="24"/>
          <w:lang w:val="en-CA" w:eastAsia="zh-CN"/>
        </w:rPr>
        <w:t>c)</w:t>
      </w:r>
      <w:r>
        <w:rPr>
          <w:rFonts w:cs="Calibri"/>
          <w:szCs w:val="24"/>
          <w:lang w:val="en-CA" w:eastAsia="zh-CN"/>
        </w:rPr>
        <w:tab/>
      </w:r>
      <w:proofErr w:type="spellStart"/>
      <w:proofErr w:type="gramStart"/>
      <w:r w:rsidR="00114266" w:rsidRPr="003C705E">
        <w:rPr>
          <w:rFonts w:cs="Calibri" w:hint="eastAsia"/>
          <w:szCs w:val="24"/>
          <w:lang w:val="en-CA"/>
        </w:rPr>
        <w:t>管理和运</w:t>
      </w:r>
      <w:proofErr w:type="spellEnd"/>
      <w:r w:rsidR="00114266">
        <w:rPr>
          <w:rFonts w:cs="Calibri" w:hint="eastAsia"/>
          <w:szCs w:val="24"/>
          <w:lang w:val="en-CA" w:eastAsia="zh-CN"/>
        </w:rPr>
        <w:t>作</w:t>
      </w:r>
      <w:proofErr w:type="spellStart"/>
      <w:r w:rsidR="00114266" w:rsidRPr="003C705E">
        <w:rPr>
          <w:rFonts w:cs="Calibri" w:hint="eastAsia"/>
          <w:szCs w:val="24"/>
          <w:lang w:val="en-CA"/>
        </w:rPr>
        <w:t>要求</w:t>
      </w:r>
      <w:proofErr w:type="spellEnd"/>
      <w:r w:rsidR="00114266">
        <w:rPr>
          <w:rFonts w:cs="Calibri" w:hint="eastAsia"/>
          <w:szCs w:val="24"/>
          <w:lang w:val="en-CA" w:eastAsia="zh-CN"/>
        </w:rPr>
        <w:t>；</w:t>
      </w:r>
      <w:proofErr w:type="gramEnd"/>
    </w:p>
    <w:p w14:paraId="16CE4B42" w14:textId="7983DA25" w:rsidR="00114266" w:rsidRPr="002140B3" w:rsidRDefault="00B943C4" w:rsidP="00A3430C">
      <w:pPr>
        <w:pStyle w:val="enumlev2"/>
        <w:rPr>
          <w:rFonts w:cs="Calibri"/>
          <w:szCs w:val="24"/>
          <w:lang w:val="en-CA" w:eastAsia="zh-CN"/>
        </w:rPr>
      </w:pPr>
      <w:r>
        <w:rPr>
          <w:rFonts w:cs="Calibri" w:hint="eastAsia"/>
          <w:szCs w:val="24"/>
          <w:lang w:val="en-CA" w:eastAsia="zh-CN"/>
        </w:rPr>
        <w:t>d)</w:t>
      </w:r>
      <w:r>
        <w:rPr>
          <w:rFonts w:cs="Calibri"/>
          <w:szCs w:val="24"/>
          <w:lang w:val="en-CA" w:eastAsia="zh-CN"/>
        </w:rPr>
        <w:tab/>
      </w:r>
      <w:proofErr w:type="gramStart"/>
      <w:r w:rsidR="00114266" w:rsidRPr="003C705E">
        <w:rPr>
          <w:rFonts w:cs="Calibri" w:hint="eastAsia"/>
          <w:szCs w:val="24"/>
          <w:lang w:val="en-CA" w:eastAsia="zh-CN"/>
        </w:rPr>
        <w:t>优化所有设施的使用</w:t>
      </w:r>
      <w:r w:rsidR="00114266">
        <w:rPr>
          <w:rFonts w:cs="Calibri" w:hint="eastAsia"/>
          <w:szCs w:val="24"/>
          <w:lang w:val="en-CA" w:eastAsia="zh-CN"/>
        </w:rPr>
        <w:t>；</w:t>
      </w:r>
      <w:proofErr w:type="gramEnd"/>
    </w:p>
    <w:p w14:paraId="0329CEE3" w14:textId="68FD52DA" w:rsidR="00114266" w:rsidRPr="002140B3" w:rsidRDefault="00B943C4" w:rsidP="00A3430C">
      <w:pPr>
        <w:pStyle w:val="enumlev2"/>
        <w:rPr>
          <w:rFonts w:cs="Calibri"/>
          <w:szCs w:val="24"/>
          <w:lang w:val="en-CA"/>
        </w:rPr>
      </w:pPr>
      <w:r>
        <w:rPr>
          <w:rFonts w:cs="Calibri" w:hint="eastAsia"/>
          <w:szCs w:val="24"/>
          <w:lang w:val="en-CA" w:eastAsia="zh-CN"/>
        </w:rPr>
        <w:t>e)</w:t>
      </w:r>
      <w:r>
        <w:rPr>
          <w:rFonts w:cs="Calibri"/>
          <w:szCs w:val="24"/>
          <w:lang w:val="en-CA" w:eastAsia="zh-CN"/>
        </w:rPr>
        <w:tab/>
      </w:r>
      <w:proofErr w:type="spellStart"/>
      <w:proofErr w:type="gramStart"/>
      <w:r w:rsidR="00114266" w:rsidRPr="003C705E">
        <w:rPr>
          <w:rFonts w:cs="Calibri" w:hint="eastAsia"/>
          <w:szCs w:val="24"/>
          <w:lang w:val="en-CA"/>
        </w:rPr>
        <w:t>确保业务连续性</w:t>
      </w:r>
      <w:proofErr w:type="spellEnd"/>
      <w:r w:rsidR="00114266">
        <w:rPr>
          <w:rFonts w:cs="Calibri" w:hint="eastAsia"/>
          <w:szCs w:val="24"/>
          <w:lang w:val="en-CA" w:eastAsia="zh-CN"/>
        </w:rPr>
        <w:t>；</w:t>
      </w:r>
      <w:proofErr w:type="gramEnd"/>
    </w:p>
    <w:p w14:paraId="75F29EDF" w14:textId="2AE3DBBE" w:rsidR="00114266" w:rsidRPr="002140B3" w:rsidRDefault="00B943C4" w:rsidP="00A3430C">
      <w:pPr>
        <w:pStyle w:val="enumlev2"/>
        <w:rPr>
          <w:rFonts w:cs="Calibri"/>
          <w:szCs w:val="24"/>
          <w:lang w:val="en-CA" w:eastAsia="zh-CN"/>
        </w:rPr>
      </w:pPr>
      <w:r>
        <w:rPr>
          <w:rFonts w:cs="Calibri" w:hint="eastAsia"/>
          <w:szCs w:val="24"/>
          <w:lang w:val="en-CA" w:eastAsia="zh-CN"/>
        </w:rPr>
        <w:t>f)</w:t>
      </w:r>
      <w:r>
        <w:rPr>
          <w:rFonts w:cs="Calibri"/>
          <w:szCs w:val="24"/>
          <w:lang w:val="en-CA" w:eastAsia="zh-CN"/>
        </w:rPr>
        <w:tab/>
      </w:r>
      <w:proofErr w:type="gramStart"/>
      <w:r w:rsidR="00114266" w:rsidRPr="003C705E">
        <w:rPr>
          <w:rFonts w:cs="Calibri" w:hint="eastAsia"/>
          <w:szCs w:val="24"/>
          <w:lang w:val="en-CA" w:eastAsia="zh-CN"/>
        </w:rPr>
        <w:t>包括为整个国际电联日内瓦</w:t>
      </w:r>
      <w:r w:rsidR="00114266">
        <w:rPr>
          <w:rFonts w:cs="Calibri" w:hint="eastAsia"/>
          <w:szCs w:val="24"/>
          <w:lang w:val="en-CA" w:eastAsia="zh-CN"/>
        </w:rPr>
        <w:t>办公</w:t>
      </w:r>
      <w:r w:rsidR="00114266" w:rsidRPr="003C705E">
        <w:rPr>
          <w:rFonts w:cs="Calibri" w:hint="eastAsia"/>
          <w:szCs w:val="24"/>
          <w:lang w:val="en-CA" w:eastAsia="zh-CN"/>
        </w:rPr>
        <w:t>区的维护划拨正常预算</w:t>
      </w:r>
      <w:r w:rsidR="00114266">
        <w:rPr>
          <w:rFonts w:cs="Calibri" w:hint="eastAsia"/>
          <w:szCs w:val="24"/>
          <w:lang w:val="en-CA" w:eastAsia="zh-CN"/>
        </w:rPr>
        <w:t>；</w:t>
      </w:r>
      <w:proofErr w:type="gramEnd"/>
    </w:p>
    <w:p w14:paraId="77C5CAFF" w14:textId="34001240" w:rsidR="00114266" w:rsidRPr="002140B3" w:rsidRDefault="00B943C4" w:rsidP="00A3430C">
      <w:pPr>
        <w:pStyle w:val="enumlev2"/>
        <w:rPr>
          <w:rFonts w:cs="Calibri"/>
          <w:szCs w:val="24"/>
          <w:lang w:val="en-CA" w:eastAsia="zh-CN"/>
        </w:rPr>
      </w:pPr>
      <w:r>
        <w:rPr>
          <w:rFonts w:cs="Calibri" w:hint="eastAsia"/>
          <w:szCs w:val="24"/>
          <w:lang w:val="en-CA" w:eastAsia="zh-CN"/>
        </w:rPr>
        <w:t>g)</w:t>
      </w:r>
      <w:r>
        <w:rPr>
          <w:rFonts w:cs="Calibri"/>
          <w:szCs w:val="24"/>
          <w:lang w:val="en-CA" w:eastAsia="zh-CN"/>
        </w:rPr>
        <w:tab/>
      </w:r>
      <w:r w:rsidR="00114266" w:rsidRPr="003C705E">
        <w:rPr>
          <w:rFonts w:cs="Calibri" w:hint="eastAsia"/>
          <w:szCs w:val="24"/>
          <w:lang w:val="en-CA" w:eastAsia="zh-CN"/>
        </w:rPr>
        <w:t>职员工作的灵活</w:t>
      </w:r>
      <w:r w:rsidR="00114266">
        <w:rPr>
          <w:rFonts w:cs="Calibri" w:hint="eastAsia"/>
          <w:szCs w:val="24"/>
          <w:lang w:val="en-CA" w:eastAsia="zh-CN"/>
        </w:rPr>
        <w:t>性（</w:t>
      </w:r>
      <w:r w:rsidR="00114266" w:rsidRPr="003C705E">
        <w:rPr>
          <w:rFonts w:cs="Calibri" w:hint="eastAsia"/>
          <w:szCs w:val="24"/>
          <w:lang w:val="en-CA" w:eastAsia="zh-CN"/>
        </w:rPr>
        <w:t>即混合工作安排</w:t>
      </w:r>
      <w:proofErr w:type="gramStart"/>
      <w:r w:rsidR="00114266">
        <w:rPr>
          <w:rFonts w:cs="Calibri" w:hint="eastAsia"/>
          <w:szCs w:val="24"/>
          <w:lang w:val="en-CA" w:eastAsia="zh-CN"/>
        </w:rPr>
        <w:t>）；</w:t>
      </w:r>
      <w:proofErr w:type="gramEnd"/>
    </w:p>
    <w:p w14:paraId="7A097E76" w14:textId="2063719B" w:rsidR="00114266" w:rsidRPr="002140B3" w:rsidRDefault="00B943C4" w:rsidP="00A3430C">
      <w:pPr>
        <w:pStyle w:val="enumlev2"/>
        <w:rPr>
          <w:rFonts w:cs="Calibri"/>
          <w:szCs w:val="24"/>
          <w:lang w:val="en-CA" w:eastAsia="zh-CN"/>
        </w:rPr>
      </w:pPr>
      <w:r>
        <w:rPr>
          <w:rFonts w:cs="Calibri" w:hint="eastAsia"/>
          <w:szCs w:val="24"/>
          <w:lang w:val="en-CA" w:eastAsia="zh-CN"/>
        </w:rPr>
        <w:t>h)</w:t>
      </w:r>
      <w:r>
        <w:rPr>
          <w:rFonts w:cs="Calibri"/>
          <w:szCs w:val="24"/>
          <w:lang w:val="en-CA" w:eastAsia="zh-CN"/>
        </w:rPr>
        <w:tab/>
      </w:r>
      <w:r w:rsidR="00114266" w:rsidRPr="003C705E">
        <w:rPr>
          <w:rFonts w:cs="Calibri" w:hint="eastAsia"/>
          <w:szCs w:val="24"/>
          <w:lang w:val="en-CA" w:eastAsia="zh-CN"/>
        </w:rPr>
        <w:t>国际电联日内瓦</w:t>
      </w:r>
      <w:r w:rsidR="00114266">
        <w:rPr>
          <w:rFonts w:cs="Calibri" w:hint="eastAsia"/>
          <w:szCs w:val="24"/>
          <w:lang w:val="en-CA" w:eastAsia="zh-CN"/>
        </w:rPr>
        <w:t>办公</w:t>
      </w:r>
      <w:r w:rsidR="00114266" w:rsidRPr="003C705E">
        <w:rPr>
          <w:rFonts w:cs="Calibri" w:hint="eastAsia"/>
          <w:szCs w:val="24"/>
          <w:lang w:val="en-CA" w:eastAsia="zh-CN"/>
        </w:rPr>
        <w:t>区以外</w:t>
      </w:r>
      <w:r w:rsidR="00114266">
        <w:rPr>
          <w:rFonts w:cs="Calibri" w:hint="eastAsia"/>
          <w:szCs w:val="24"/>
          <w:lang w:val="en-CA" w:eastAsia="zh-CN"/>
        </w:rPr>
        <w:t>国际电联会议的备选地点；以及</w:t>
      </w:r>
    </w:p>
    <w:p w14:paraId="59456F60" w14:textId="1B865871" w:rsidR="00114266" w:rsidRPr="002140B3" w:rsidRDefault="00B943C4" w:rsidP="00A3430C">
      <w:pPr>
        <w:pStyle w:val="enumlev2"/>
        <w:rPr>
          <w:rFonts w:cs="Calibri"/>
          <w:szCs w:val="24"/>
          <w:lang w:val="en-CA" w:eastAsia="zh-CN"/>
        </w:rPr>
      </w:pPr>
      <w:r>
        <w:rPr>
          <w:rFonts w:cs="Calibri" w:hint="eastAsia"/>
          <w:szCs w:val="24"/>
          <w:lang w:val="en-CA" w:eastAsia="zh-CN"/>
        </w:rPr>
        <w:t>i)</w:t>
      </w:r>
      <w:r>
        <w:rPr>
          <w:rFonts w:cs="Calibri"/>
          <w:szCs w:val="24"/>
          <w:lang w:val="en-CA" w:eastAsia="zh-CN"/>
        </w:rPr>
        <w:tab/>
      </w:r>
      <w:r w:rsidR="00114266" w:rsidRPr="003C705E">
        <w:rPr>
          <w:rFonts w:cs="Calibri" w:hint="eastAsia"/>
          <w:szCs w:val="24"/>
          <w:lang w:val="en-CA" w:eastAsia="zh-CN"/>
        </w:rPr>
        <w:t>与战略规划和财务规划工作组进行联络</w:t>
      </w:r>
      <w:r w:rsidR="00114266">
        <w:rPr>
          <w:rFonts w:cs="Calibri" w:hint="eastAsia"/>
          <w:szCs w:val="24"/>
          <w:lang w:val="en-CA" w:eastAsia="zh-CN"/>
        </w:rPr>
        <w:t>。</w:t>
      </w:r>
    </w:p>
    <w:p w14:paraId="57CE8F1D" w14:textId="6856BEEE" w:rsidR="00114266" w:rsidRPr="002140B3" w:rsidRDefault="00A3430C" w:rsidP="00A3430C">
      <w:pPr>
        <w:pStyle w:val="enumlev1"/>
        <w:rPr>
          <w:lang w:val="en-CA" w:eastAsia="zh-CN"/>
        </w:rPr>
      </w:pPr>
      <w:r>
        <w:rPr>
          <w:rFonts w:hint="eastAsia"/>
          <w:lang w:val="en-CA" w:eastAsia="zh-CN"/>
        </w:rPr>
        <w:t>3</w:t>
      </w:r>
      <w:r>
        <w:rPr>
          <w:lang w:val="en-CA" w:eastAsia="zh-CN"/>
        </w:rPr>
        <w:tab/>
      </w:r>
      <w:r w:rsidR="00114266" w:rsidRPr="003C705E">
        <w:rPr>
          <w:rFonts w:hint="eastAsia"/>
          <w:lang w:val="en-CA" w:eastAsia="zh-CN"/>
        </w:rPr>
        <w:t>责成秘书长向国际电联内部和外部监督</w:t>
      </w:r>
      <w:r w:rsidR="00114266">
        <w:rPr>
          <w:rFonts w:hint="eastAsia"/>
          <w:lang w:val="en-CA" w:eastAsia="zh-CN"/>
        </w:rPr>
        <w:t>部门以及</w:t>
      </w:r>
      <w:r w:rsidR="00114266" w:rsidRPr="003C705E">
        <w:rPr>
          <w:rFonts w:hint="eastAsia"/>
          <w:lang w:val="en-CA" w:eastAsia="zh-CN"/>
        </w:rPr>
        <w:t>成员国提供所有</w:t>
      </w:r>
      <w:r w:rsidR="00114266">
        <w:rPr>
          <w:rFonts w:hint="eastAsia"/>
          <w:lang w:val="en-CA" w:eastAsia="zh-CN"/>
        </w:rPr>
        <w:t>有关上述第</w:t>
      </w:r>
      <w:r w:rsidR="00114266" w:rsidRPr="003C705E">
        <w:rPr>
          <w:rFonts w:hint="eastAsia"/>
          <w:lang w:val="en-CA" w:eastAsia="zh-CN"/>
        </w:rPr>
        <w:t>1</w:t>
      </w:r>
      <w:r w:rsidR="00114266" w:rsidRPr="003C705E">
        <w:rPr>
          <w:rFonts w:hint="eastAsia"/>
          <w:lang w:val="en-CA" w:eastAsia="zh-CN"/>
        </w:rPr>
        <w:t>和</w:t>
      </w:r>
      <w:r w:rsidR="00114266">
        <w:rPr>
          <w:rFonts w:hint="eastAsia"/>
          <w:lang w:val="en-CA" w:eastAsia="zh-CN"/>
        </w:rPr>
        <w:t>第</w:t>
      </w:r>
      <w:r w:rsidR="00114266" w:rsidRPr="003C705E">
        <w:rPr>
          <w:rFonts w:hint="eastAsia"/>
          <w:lang w:val="en-CA" w:eastAsia="zh-CN"/>
        </w:rPr>
        <w:t>2</w:t>
      </w:r>
      <w:r w:rsidR="00114266">
        <w:rPr>
          <w:rFonts w:hint="eastAsia"/>
          <w:lang w:val="en-CA" w:eastAsia="zh-CN"/>
        </w:rPr>
        <w:t>节执行情况</w:t>
      </w:r>
      <w:r w:rsidR="00114266" w:rsidRPr="003C705E">
        <w:rPr>
          <w:rFonts w:hint="eastAsia"/>
          <w:lang w:val="en-CA" w:eastAsia="zh-CN"/>
        </w:rPr>
        <w:t>的报告</w:t>
      </w:r>
      <w:r w:rsidR="00114266">
        <w:rPr>
          <w:rFonts w:hint="eastAsia"/>
          <w:lang w:val="en-CA" w:eastAsia="zh-CN"/>
        </w:rPr>
        <w:t>。</w:t>
      </w:r>
    </w:p>
    <w:p w14:paraId="2A553230" w14:textId="40197133" w:rsidR="00114266" w:rsidRPr="002140B3" w:rsidRDefault="00A3430C" w:rsidP="00A3430C">
      <w:pPr>
        <w:pStyle w:val="enumlev1"/>
        <w:rPr>
          <w:lang w:val="en-CA" w:eastAsia="zh-CN"/>
        </w:rPr>
      </w:pPr>
      <w:r>
        <w:rPr>
          <w:rFonts w:hint="eastAsia"/>
          <w:lang w:val="en-CA" w:eastAsia="zh-CN"/>
        </w:rPr>
        <w:t>4</w:t>
      </w:r>
      <w:r>
        <w:rPr>
          <w:lang w:val="en-CA" w:eastAsia="zh-CN"/>
        </w:rPr>
        <w:tab/>
      </w:r>
      <w:r w:rsidR="00114266" w:rsidRPr="003C705E">
        <w:rPr>
          <w:rFonts w:hint="eastAsia"/>
          <w:lang w:val="en-CA" w:eastAsia="zh-CN"/>
        </w:rPr>
        <w:t>责成</w:t>
      </w:r>
      <w:r w:rsidR="00114266" w:rsidRPr="002140B3">
        <w:rPr>
          <w:lang w:val="en-CA" w:eastAsia="zh-CN"/>
        </w:rPr>
        <w:t>MSAG</w:t>
      </w:r>
      <w:r w:rsidR="00114266" w:rsidRPr="003C705E">
        <w:rPr>
          <w:rFonts w:hint="eastAsia"/>
          <w:lang w:val="en-CA" w:eastAsia="zh-CN"/>
        </w:rPr>
        <w:t>更新其职责范围并及时向</w:t>
      </w:r>
      <w:r w:rsidR="00114266" w:rsidRPr="002140B3">
        <w:rPr>
          <w:lang w:val="en-CA" w:eastAsia="zh-CN"/>
        </w:rPr>
        <w:t>CWG-FHR</w:t>
      </w:r>
      <w:r w:rsidR="00114266" w:rsidRPr="003C705E">
        <w:rPr>
          <w:rFonts w:hint="eastAsia"/>
          <w:lang w:val="en-CA" w:eastAsia="zh-CN"/>
        </w:rPr>
        <w:t>提供最新情况</w:t>
      </w:r>
      <w:r w:rsidR="00114266">
        <w:rPr>
          <w:rFonts w:hint="eastAsia"/>
          <w:lang w:val="en-CA" w:eastAsia="zh-CN"/>
        </w:rPr>
        <w:t>和报告。</w:t>
      </w:r>
    </w:p>
    <w:p w14:paraId="3F3DFF2C" w14:textId="2B188FF0" w:rsidR="00AE195F" w:rsidRPr="00A3430C" w:rsidRDefault="00114266" w:rsidP="00A3430C">
      <w:pPr>
        <w:spacing w:before="720"/>
        <w:jc w:val="center"/>
        <w:rPr>
          <w:rFonts w:cs="Calibri"/>
          <w:szCs w:val="24"/>
          <w:lang w:val="es-ES"/>
        </w:rPr>
      </w:pPr>
      <w:r w:rsidRPr="002140B3">
        <w:rPr>
          <w:rFonts w:cs="Calibri"/>
          <w:szCs w:val="24"/>
          <w:lang w:val="es-ES"/>
        </w:rPr>
        <w:t>______________</w:t>
      </w:r>
    </w:p>
    <w:sectPr w:rsidR="00AE195F" w:rsidRPr="00A3430C" w:rsidSect="00E24D59">
      <w:footerReference w:type="default" r:id="rId14"/>
      <w:headerReference w:type="first" r:id="rId15"/>
      <w:footerReference w:type="first" r:id="rId16"/>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8FEEA" w14:textId="77777777" w:rsidR="00874C82" w:rsidRDefault="00874C82">
      <w:r>
        <w:separator/>
      </w:r>
    </w:p>
  </w:endnote>
  <w:endnote w:type="continuationSeparator" w:id="0">
    <w:p w14:paraId="15AF9C08" w14:textId="77777777" w:rsidR="00874C82" w:rsidRDefault="00874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25652288" w14:textId="77777777" w:rsidTr="00E31DCE">
      <w:trPr>
        <w:jc w:val="center"/>
      </w:trPr>
      <w:tc>
        <w:tcPr>
          <w:tcW w:w="1803" w:type="dxa"/>
          <w:vAlign w:val="center"/>
        </w:tcPr>
        <w:p w14:paraId="2E33C152" w14:textId="4DE98979" w:rsidR="00E24D59" w:rsidRDefault="00E24D59" w:rsidP="00E24D59">
          <w:pPr>
            <w:pStyle w:val="Header"/>
            <w:jc w:val="left"/>
            <w:rPr>
              <w:noProof/>
            </w:rPr>
          </w:pPr>
        </w:p>
      </w:tc>
      <w:tc>
        <w:tcPr>
          <w:tcW w:w="8261" w:type="dxa"/>
        </w:tcPr>
        <w:p w14:paraId="128C249C" w14:textId="781DDE28" w:rsidR="00E24D59" w:rsidRPr="00E06FD5" w:rsidRDefault="00E24D59" w:rsidP="00A3430C">
          <w:pPr>
            <w:pStyle w:val="Header"/>
            <w:tabs>
              <w:tab w:val="left" w:pos="6448"/>
              <w:tab w:val="right" w:pos="8505"/>
              <w:tab w:val="right" w:pos="9639"/>
            </w:tabs>
            <w:jc w:val="left"/>
            <w:rPr>
              <w:rFonts w:ascii="Arial" w:hAnsi="Arial" w:cs="Arial"/>
              <w:b/>
              <w:bCs/>
              <w:szCs w:val="18"/>
            </w:rPr>
          </w:pPr>
          <w:r>
            <w:rPr>
              <w:bCs/>
            </w:rPr>
            <w:tab/>
          </w:r>
          <w:r w:rsidR="00B943C4" w:rsidRPr="00623AE3">
            <w:rPr>
              <w:bCs/>
            </w:rPr>
            <w:t>C</w:t>
          </w:r>
          <w:r w:rsidR="00B943C4">
            <w:rPr>
              <w:bCs/>
            </w:rPr>
            <w:t>24</w:t>
          </w:r>
          <w:r w:rsidR="00B943C4" w:rsidRPr="00623AE3">
            <w:rPr>
              <w:bCs/>
            </w:rPr>
            <w:t>/</w:t>
          </w:r>
          <w:r w:rsidR="00B943C4">
            <w:rPr>
              <w:bCs/>
            </w:rPr>
            <w:t>50 (Add.1)</w:t>
          </w:r>
          <w:r w:rsidR="00B943C4" w:rsidRPr="00623AE3">
            <w:rPr>
              <w:bCs/>
            </w:rPr>
            <w:t>-</w:t>
          </w:r>
          <w:r w:rsidR="00B943C4">
            <w:rPr>
              <w:rFonts w:eastAsiaTheme="minorEastAsia" w:hint="eastAsia"/>
              <w:bCs/>
              <w:lang w:eastAsia="zh-CN"/>
            </w:rPr>
            <w:t>C</w:t>
          </w:r>
          <w:r w:rsidR="00B943C4">
            <w:rPr>
              <w:bCs/>
            </w:rPr>
            <w:tab/>
          </w:r>
          <w:r w:rsidR="00B943C4">
            <w:fldChar w:fldCharType="begin"/>
          </w:r>
          <w:r w:rsidR="00B943C4">
            <w:instrText>PAGE</w:instrText>
          </w:r>
          <w:r w:rsidR="00B943C4">
            <w:fldChar w:fldCharType="separate"/>
          </w:r>
          <w:r w:rsidR="00B943C4">
            <w:t>7</w:t>
          </w:r>
          <w:r w:rsidR="00B943C4">
            <w:rPr>
              <w:noProof/>
            </w:rPr>
            <w:fldChar w:fldCharType="end"/>
          </w:r>
        </w:p>
      </w:tc>
    </w:tr>
  </w:tbl>
  <w:p w14:paraId="33EA752D"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4EA587E7" w14:textId="77777777" w:rsidTr="00E31DCE">
      <w:trPr>
        <w:jc w:val="center"/>
      </w:trPr>
      <w:tc>
        <w:tcPr>
          <w:tcW w:w="1803" w:type="dxa"/>
          <w:vAlign w:val="center"/>
        </w:tcPr>
        <w:p w14:paraId="77D90C33" w14:textId="0977243F" w:rsidR="00E24D59" w:rsidRDefault="00E24D59" w:rsidP="00E24D59">
          <w:pPr>
            <w:pStyle w:val="Header"/>
            <w:jc w:val="left"/>
            <w:rPr>
              <w:noProof/>
            </w:rPr>
          </w:pPr>
          <w:r w:rsidRPr="00B93453">
            <w:rPr>
              <w:color w:val="0563C1"/>
              <w:szCs w:val="14"/>
            </w:rPr>
            <w:t>www.itu.int/council</w:t>
          </w:r>
        </w:p>
      </w:tc>
      <w:tc>
        <w:tcPr>
          <w:tcW w:w="8261" w:type="dxa"/>
        </w:tcPr>
        <w:p w14:paraId="5CB609DF" w14:textId="6CBA6E21" w:rsidR="00E24D59" w:rsidRPr="00E06FD5" w:rsidRDefault="00E24D59" w:rsidP="00A3430C">
          <w:pPr>
            <w:pStyle w:val="Header"/>
            <w:tabs>
              <w:tab w:val="left" w:pos="6448"/>
              <w:tab w:val="right" w:pos="8505"/>
              <w:tab w:val="right" w:pos="9639"/>
            </w:tabs>
            <w:jc w:val="left"/>
            <w:rPr>
              <w:rFonts w:ascii="Arial" w:hAnsi="Arial" w:cs="Arial"/>
              <w:b/>
              <w:bCs/>
              <w:szCs w:val="18"/>
            </w:rPr>
          </w:pPr>
          <w:r>
            <w:rPr>
              <w:bCs/>
            </w:rPr>
            <w:tab/>
          </w:r>
          <w:r w:rsidR="00A3430C" w:rsidRPr="00623AE3">
            <w:rPr>
              <w:bCs/>
            </w:rPr>
            <w:t>C</w:t>
          </w:r>
          <w:r w:rsidR="00A3430C">
            <w:rPr>
              <w:bCs/>
            </w:rPr>
            <w:t>24</w:t>
          </w:r>
          <w:r w:rsidR="00A3430C" w:rsidRPr="00623AE3">
            <w:rPr>
              <w:bCs/>
            </w:rPr>
            <w:t>/</w:t>
          </w:r>
          <w:r w:rsidR="00A3430C">
            <w:rPr>
              <w:bCs/>
            </w:rPr>
            <w:t>50 (Add.1)</w:t>
          </w:r>
          <w:r w:rsidR="00A3430C" w:rsidRPr="00623AE3">
            <w:rPr>
              <w:bCs/>
            </w:rPr>
            <w:t>-</w:t>
          </w:r>
          <w:r w:rsidR="00A3430C">
            <w:rPr>
              <w:rFonts w:eastAsiaTheme="minorEastAsia" w:hint="eastAsia"/>
              <w:bCs/>
              <w:lang w:eastAsia="zh-CN"/>
            </w:rPr>
            <w:t>C</w:t>
          </w:r>
          <w:r w:rsidR="00A3430C">
            <w:rPr>
              <w:bCs/>
            </w:rPr>
            <w:tab/>
          </w:r>
          <w:r w:rsidR="00A3430C">
            <w:fldChar w:fldCharType="begin"/>
          </w:r>
          <w:r w:rsidR="00A3430C">
            <w:instrText>PAGE</w:instrText>
          </w:r>
          <w:r w:rsidR="00A3430C">
            <w:fldChar w:fldCharType="separate"/>
          </w:r>
          <w:r w:rsidR="00A3430C">
            <w:t>2</w:t>
          </w:r>
          <w:r w:rsidR="00A3430C">
            <w:rPr>
              <w:noProof/>
            </w:rPr>
            <w:fldChar w:fldCharType="end"/>
          </w:r>
        </w:p>
      </w:tc>
    </w:tr>
  </w:tbl>
  <w:p w14:paraId="3F5B853B"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2DAB5" w14:textId="77777777" w:rsidR="00874C82" w:rsidRDefault="00874C82">
      <w:r>
        <w:t>____________________</w:t>
      </w:r>
    </w:p>
  </w:footnote>
  <w:footnote w:type="continuationSeparator" w:id="0">
    <w:p w14:paraId="4C9587B9" w14:textId="77777777" w:rsidR="00874C82" w:rsidRDefault="00874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4FC1C57A" w14:textId="77777777" w:rsidTr="00E31DCE">
      <w:trPr>
        <w:trHeight w:val="1104"/>
        <w:jc w:val="center"/>
      </w:trPr>
      <w:tc>
        <w:tcPr>
          <w:tcW w:w="4390" w:type="dxa"/>
          <w:vAlign w:val="center"/>
        </w:tcPr>
        <w:p w14:paraId="007B3524" w14:textId="4B888FB1" w:rsidR="00E24D59" w:rsidRPr="009621F8" w:rsidRDefault="00B93453" w:rsidP="00E24D59">
          <w:pPr>
            <w:pStyle w:val="Header"/>
            <w:jc w:val="left"/>
            <w:rPr>
              <w:rFonts w:ascii="Arial" w:hAnsi="Arial" w:cs="Arial"/>
              <w:b/>
              <w:bCs/>
              <w:color w:val="009CD6"/>
              <w:sz w:val="36"/>
              <w:szCs w:val="36"/>
            </w:rPr>
          </w:pPr>
          <w:bookmarkStart w:id="7" w:name="_Hlk133422111"/>
          <w:r>
            <w:rPr>
              <w:noProof/>
            </w:rPr>
            <w:drawing>
              <wp:inline distT="0" distB="0" distL="0" distR="0" wp14:anchorId="7D00D696" wp14:editId="7A28FD21">
                <wp:extent cx="1987200" cy="558000"/>
                <wp:effectExtent l="0" t="0" r="0" b="0"/>
                <wp:docPr id="1189787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200" cy="558000"/>
                        </a:xfrm>
                        <a:prstGeom prst="rect">
                          <a:avLst/>
                        </a:prstGeom>
                        <a:noFill/>
                        <a:ln>
                          <a:noFill/>
                        </a:ln>
                      </pic:spPr>
                    </pic:pic>
                  </a:graphicData>
                </a:graphic>
              </wp:inline>
            </w:drawing>
          </w:r>
        </w:p>
      </w:tc>
      <w:tc>
        <w:tcPr>
          <w:tcW w:w="5630" w:type="dxa"/>
        </w:tcPr>
        <w:p w14:paraId="11B2470D" w14:textId="77777777" w:rsidR="00E24D59" w:rsidRDefault="00E24D59" w:rsidP="00E24D59">
          <w:pPr>
            <w:pStyle w:val="Header"/>
            <w:jc w:val="right"/>
            <w:rPr>
              <w:rFonts w:ascii="Arial" w:hAnsi="Arial" w:cs="Arial"/>
              <w:b/>
              <w:bCs/>
              <w:color w:val="009CD6"/>
              <w:szCs w:val="18"/>
            </w:rPr>
          </w:pPr>
        </w:p>
        <w:p w14:paraId="7F5C6E33" w14:textId="77777777" w:rsidR="00E24D59" w:rsidRDefault="00E24D59" w:rsidP="00E24D59">
          <w:pPr>
            <w:pStyle w:val="Header"/>
            <w:jc w:val="right"/>
            <w:rPr>
              <w:rFonts w:ascii="Arial" w:hAnsi="Arial" w:cs="Arial"/>
              <w:b/>
              <w:bCs/>
              <w:color w:val="009CD6"/>
              <w:szCs w:val="18"/>
            </w:rPr>
          </w:pPr>
        </w:p>
        <w:p w14:paraId="17FC93E0"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7"/>
  <w:p w14:paraId="57C1AFA3"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0251A85" wp14:editId="1A77325E">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2492B04"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9506C06"/>
    <w:multiLevelType w:val="hybridMultilevel"/>
    <w:tmpl w:val="3F368726"/>
    <w:lvl w:ilvl="0" w:tplc="BAC6F556">
      <w:start w:val="1"/>
      <w:numFmt w:val="decimal"/>
      <w:lvlText w:val="%1"/>
      <w:lvlJc w:val="left"/>
      <w:pPr>
        <w:ind w:left="720" w:hanging="360"/>
      </w:pPr>
      <w:rPr>
        <w:rFonts w:ascii="Calibri" w:eastAsia="Times New Roman" w:hAnsi="Calibri"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3"/>
  </w:num>
  <w:num w:numId="4" w16cid:durableId="1525828948">
    <w:abstractNumId w:val="5"/>
  </w:num>
  <w:num w:numId="5" w16cid:durableId="2033219779">
    <w:abstractNumId w:val="7"/>
  </w:num>
  <w:num w:numId="6" w16cid:durableId="349645790">
    <w:abstractNumId w:val="6"/>
  </w:num>
  <w:num w:numId="7" w16cid:durableId="1451586466">
    <w:abstractNumId w:val="1"/>
  </w:num>
  <w:num w:numId="8" w16cid:durableId="5398261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D5"/>
    <w:rsid w:val="00001B77"/>
    <w:rsid w:val="0000517A"/>
    <w:rsid w:val="000065EA"/>
    <w:rsid w:val="00031E72"/>
    <w:rsid w:val="000404D2"/>
    <w:rsid w:val="000853C0"/>
    <w:rsid w:val="0009409E"/>
    <w:rsid w:val="000A1C21"/>
    <w:rsid w:val="000C0BC5"/>
    <w:rsid w:val="000D15EA"/>
    <w:rsid w:val="00100D84"/>
    <w:rsid w:val="00114266"/>
    <w:rsid w:val="00124C9D"/>
    <w:rsid w:val="00157773"/>
    <w:rsid w:val="0018251A"/>
    <w:rsid w:val="00190272"/>
    <w:rsid w:val="00193244"/>
    <w:rsid w:val="00195C6C"/>
    <w:rsid w:val="00195FED"/>
    <w:rsid w:val="001A4BD6"/>
    <w:rsid w:val="001D5A18"/>
    <w:rsid w:val="00224449"/>
    <w:rsid w:val="00280EB8"/>
    <w:rsid w:val="002A6670"/>
    <w:rsid w:val="00303502"/>
    <w:rsid w:val="00325C25"/>
    <w:rsid w:val="00372C8F"/>
    <w:rsid w:val="00380ECE"/>
    <w:rsid w:val="00393DDF"/>
    <w:rsid w:val="00397F55"/>
    <w:rsid w:val="003B4454"/>
    <w:rsid w:val="003C2E37"/>
    <w:rsid w:val="003F1415"/>
    <w:rsid w:val="0040144C"/>
    <w:rsid w:val="00403EB7"/>
    <w:rsid w:val="00430BF0"/>
    <w:rsid w:val="004672E6"/>
    <w:rsid w:val="00474ED1"/>
    <w:rsid w:val="00493085"/>
    <w:rsid w:val="004A36EC"/>
    <w:rsid w:val="004D163F"/>
    <w:rsid w:val="004E3A51"/>
    <w:rsid w:val="004E4BFF"/>
    <w:rsid w:val="004F2598"/>
    <w:rsid w:val="005403F7"/>
    <w:rsid w:val="00540632"/>
    <w:rsid w:val="00541CF4"/>
    <w:rsid w:val="005451E8"/>
    <w:rsid w:val="005507F2"/>
    <w:rsid w:val="005759CC"/>
    <w:rsid w:val="005A72E1"/>
    <w:rsid w:val="005C6632"/>
    <w:rsid w:val="005D1C9E"/>
    <w:rsid w:val="005E1FF4"/>
    <w:rsid w:val="00630DD5"/>
    <w:rsid w:val="00654257"/>
    <w:rsid w:val="0065435A"/>
    <w:rsid w:val="006A2DD3"/>
    <w:rsid w:val="006A5AF8"/>
    <w:rsid w:val="006C36CD"/>
    <w:rsid w:val="00700D1F"/>
    <w:rsid w:val="007205CB"/>
    <w:rsid w:val="00726073"/>
    <w:rsid w:val="00734FE8"/>
    <w:rsid w:val="007360CE"/>
    <w:rsid w:val="00772315"/>
    <w:rsid w:val="00775157"/>
    <w:rsid w:val="007813AE"/>
    <w:rsid w:val="007A37DB"/>
    <w:rsid w:val="007C5220"/>
    <w:rsid w:val="007E189D"/>
    <w:rsid w:val="007F0210"/>
    <w:rsid w:val="00806E3F"/>
    <w:rsid w:val="00811259"/>
    <w:rsid w:val="00813AA2"/>
    <w:rsid w:val="008173A3"/>
    <w:rsid w:val="008418F5"/>
    <w:rsid w:val="0086059C"/>
    <w:rsid w:val="00864589"/>
    <w:rsid w:val="00874C82"/>
    <w:rsid w:val="00890AFB"/>
    <w:rsid w:val="00890FC4"/>
    <w:rsid w:val="00895905"/>
    <w:rsid w:val="008F64AD"/>
    <w:rsid w:val="00911867"/>
    <w:rsid w:val="009164A9"/>
    <w:rsid w:val="009258CB"/>
    <w:rsid w:val="0093362E"/>
    <w:rsid w:val="00944563"/>
    <w:rsid w:val="00953160"/>
    <w:rsid w:val="009625D8"/>
    <w:rsid w:val="0098459B"/>
    <w:rsid w:val="00997185"/>
    <w:rsid w:val="009C2458"/>
    <w:rsid w:val="009C4A7B"/>
    <w:rsid w:val="009C6123"/>
    <w:rsid w:val="009F1E3E"/>
    <w:rsid w:val="00A1213C"/>
    <w:rsid w:val="00A272FF"/>
    <w:rsid w:val="00A3430C"/>
    <w:rsid w:val="00A5354B"/>
    <w:rsid w:val="00A71B57"/>
    <w:rsid w:val="00AB42C1"/>
    <w:rsid w:val="00AC516F"/>
    <w:rsid w:val="00AE195F"/>
    <w:rsid w:val="00AE2926"/>
    <w:rsid w:val="00AF6F3B"/>
    <w:rsid w:val="00B0184B"/>
    <w:rsid w:val="00B035CD"/>
    <w:rsid w:val="00B0769D"/>
    <w:rsid w:val="00B217F8"/>
    <w:rsid w:val="00B332EA"/>
    <w:rsid w:val="00B40A53"/>
    <w:rsid w:val="00B45365"/>
    <w:rsid w:val="00B46A65"/>
    <w:rsid w:val="00B60184"/>
    <w:rsid w:val="00B62D20"/>
    <w:rsid w:val="00B81E75"/>
    <w:rsid w:val="00B93453"/>
    <w:rsid w:val="00B943C4"/>
    <w:rsid w:val="00BD0954"/>
    <w:rsid w:val="00BD1A5A"/>
    <w:rsid w:val="00BD7A9B"/>
    <w:rsid w:val="00BD7BE1"/>
    <w:rsid w:val="00BF416B"/>
    <w:rsid w:val="00C45EB2"/>
    <w:rsid w:val="00C64E4E"/>
    <w:rsid w:val="00C66E64"/>
    <w:rsid w:val="00C761A0"/>
    <w:rsid w:val="00C85F7E"/>
    <w:rsid w:val="00C90D53"/>
    <w:rsid w:val="00CA0B2E"/>
    <w:rsid w:val="00CA6EF7"/>
    <w:rsid w:val="00CD47F0"/>
    <w:rsid w:val="00CD5566"/>
    <w:rsid w:val="00CD64D7"/>
    <w:rsid w:val="00CE6F22"/>
    <w:rsid w:val="00CF41F6"/>
    <w:rsid w:val="00CF7D3E"/>
    <w:rsid w:val="00D02B4E"/>
    <w:rsid w:val="00D21F11"/>
    <w:rsid w:val="00D36817"/>
    <w:rsid w:val="00D453EE"/>
    <w:rsid w:val="00D5666C"/>
    <w:rsid w:val="00D666BC"/>
    <w:rsid w:val="00D83542"/>
    <w:rsid w:val="00D92F45"/>
    <w:rsid w:val="00D94637"/>
    <w:rsid w:val="00D9725C"/>
    <w:rsid w:val="00DA7006"/>
    <w:rsid w:val="00DB3621"/>
    <w:rsid w:val="00DC6427"/>
    <w:rsid w:val="00DD62F5"/>
    <w:rsid w:val="00DD66A1"/>
    <w:rsid w:val="00DE196D"/>
    <w:rsid w:val="00DF6B49"/>
    <w:rsid w:val="00E067C5"/>
    <w:rsid w:val="00E24D59"/>
    <w:rsid w:val="00E265BF"/>
    <w:rsid w:val="00E378D8"/>
    <w:rsid w:val="00E43A12"/>
    <w:rsid w:val="00E67C67"/>
    <w:rsid w:val="00E77476"/>
    <w:rsid w:val="00E8228B"/>
    <w:rsid w:val="00EE5706"/>
    <w:rsid w:val="00EF373D"/>
    <w:rsid w:val="00F11595"/>
    <w:rsid w:val="00F13BC9"/>
    <w:rsid w:val="00F2232E"/>
    <w:rsid w:val="00F357B2"/>
    <w:rsid w:val="00F36556"/>
    <w:rsid w:val="00F55629"/>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9DB9A8"/>
  <w15:docId w15:val="{C654A07E-FE61-43B1-8EBC-940CDE16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paragraph" w:customStyle="1" w:styleId="elementtoproof">
    <w:name w:val="elementtoproof"/>
    <w:basedOn w:val="Normal"/>
    <w:uiPriority w:val="99"/>
    <w:semiHidden/>
    <w:rsid w:val="00114266"/>
    <w:pPr>
      <w:tabs>
        <w:tab w:val="clear" w:pos="794"/>
        <w:tab w:val="clear" w:pos="1191"/>
        <w:tab w:val="clear" w:pos="1588"/>
        <w:tab w:val="clear" w:pos="1985"/>
      </w:tabs>
      <w:overflowPunct/>
      <w:autoSpaceDE/>
      <w:autoSpaceDN/>
      <w:adjustRightInd/>
      <w:spacing w:before="0"/>
      <w:textAlignment w:val="auto"/>
    </w:pPr>
    <w:rPr>
      <w:rFonts w:eastAsiaTheme="minorHAnsi" w:cs="Calibri"/>
      <w:sz w:val="22"/>
      <w:szCs w:val="22"/>
      <w:lang w:eastAsia="en-GB"/>
    </w:rPr>
  </w:style>
  <w:style w:type="paragraph" w:customStyle="1" w:styleId="Default">
    <w:name w:val="Default"/>
    <w:rsid w:val="00114266"/>
    <w:pPr>
      <w:autoSpaceDE w:val="0"/>
      <w:autoSpaceDN w:val="0"/>
      <w:adjustRightInd w:val="0"/>
    </w:pPr>
    <w:rPr>
      <w:rFonts w:ascii="Arial" w:eastAsiaTheme="minorHAnsi" w:hAnsi="Arial" w:cs="Arial"/>
      <w:color w:val="000000"/>
      <w:sz w:val="24"/>
      <w:szCs w:val="24"/>
      <w:lang w:eastAsia="en-US"/>
    </w:rPr>
  </w:style>
  <w:style w:type="character" w:styleId="UnresolvedMention">
    <w:name w:val="Unresolved Mention"/>
    <w:basedOn w:val="DefaultParagraphFont"/>
    <w:uiPriority w:val="99"/>
    <w:semiHidden/>
    <w:unhideWhenUsed/>
    <w:rsid w:val="00A343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2-CL-C-0050/en" TargetMode="External"/><Relationship Id="rId13" Type="http://schemas.openxmlformats.org/officeDocument/2006/relationships/hyperlink" Target="https://www.itu.int/md/S24-CL-C-0083/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24-CL-C-0007/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4-CWGFHR18-C-0002/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md/S24-CWGFHR18-C-0002/en" TargetMode="External"/><Relationship Id="rId4" Type="http://schemas.openxmlformats.org/officeDocument/2006/relationships/settings" Target="settings.xml"/><Relationship Id="rId9" Type="http://schemas.openxmlformats.org/officeDocument/2006/relationships/hyperlink" Target="https://www.itu.int/md/S24-CWGFHR17-C-0010/en"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y\AppData\Local\Microsoft\Windows\INetCache\Content.Outlook\ISBZTKHC\PC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PC_Council23.dotx</Template>
  <TotalTime>2</TotalTime>
  <Pages>6</Pages>
  <Words>3828</Words>
  <Characters>2117</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5934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ITU Council 2024</dc:subject>
  <dc:creator>Xue, Kun</dc:creator>
  <cp:keywords>C2024, C24 Council-24</cp:keywords>
  <dc:description/>
  <cp:lastModifiedBy>Brouard, Ricarda</cp:lastModifiedBy>
  <cp:revision>3</cp:revision>
  <cp:lastPrinted>2015-02-24T13:23:00Z</cp:lastPrinted>
  <dcterms:created xsi:type="dcterms:W3CDTF">2024-06-05T06:46:00Z</dcterms:created>
  <dcterms:modified xsi:type="dcterms:W3CDTF">2024-06-05T06:51:00Z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