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5CA4F209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843946">
              <w:rPr>
                <w:b/>
              </w:rPr>
              <w:t xml:space="preserve"> PL 2</w:t>
            </w:r>
          </w:p>
        </w:tc>
        <w:tc>
          <w:tcPr>
            <w:tcW w:w="5245" w:type="dxa"/>
          </w:tcPr>
          <w:p w14:paraId="6297DF48" w14:textId="616CA09A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843946">
              <w:rPr>
                <w:b/>
              </w:rPr>
              <w:t>51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58F0FB77" w:rsidR="00796BD3" w:rsidRPr="00E85629" w:rsidRDefault="0084394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lang w:val="ru-RU"/>
              </w:rPr>
              <w:t>апреля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25D331C8" w:rsidR="00796BD3" w:rsidRPr="00672F8A" w:rsidRDefault="00796BD3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</w:p>
        </w:tc>
      </w:tr>
      <w:tr w:rsidR="00796BD3" w:rsidRPr="008626DA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3556ED06" w:rsidR="00796BD3" w:rsidRPr="00843946" w:rsidRDefault="00843946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843946">
              <w:rPr>
                <w:rFonts w:cstheme="minorHAnsi"/>
                <w:sz w:val="32"/>
                <w:szCs w:val="32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</w:tr>
      <w:tr w:rsidR="00796BD3" w:rsidRPr="008626DA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7AC20CDF" w:rsidR="00796BD3" w:rsidRPr="008626D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43946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313EDA6C" w:rsidR="00796BD3" w:rsidRPr="00843946" w:rsidRDefault="00843946" w:rsidP="007A5135">
            <w:pPr>
              <w:rPr>
                <w:lang w:val="ru-RU"/>
              </w:rPr>
            </w:pPr>
            <w:r w:rsidRPr="00843946">
              <w:rPr>
                <w:lang w:val="ru-RU"/>
              </w:rPr>
              <w:t>В настоящем отчете содержится краткое описание результатов восемнадцатого и девятнадцатого собраний РГС-Интернет, состоявшихся 18 октября 2023 года и 31 января − 1</w:t>
            </w:r>
            <w:r w:rsidR="007A5135">
              <w:rPr>
                <w:lang w:val="en-US"/>
              </w:rPr>
              <w:t> </w:t>
            </w:r>
            <w:r w:rsidRPr="00843946">
              <w:rPr>
                <w:lang w:val="ru-RU"/>
              </w:rPr>
              <w:t>февраля 2024 года соответственно, согласно Резолюции 102 (Пересм. Бухарест, 2022 г.) и Резолюции 140 (Пересм. Бухарест, 2022 г.) Полномочной конференции, а также Резолюции 1305 (C09, последнее изменение C19) и Резолюции 1336 (C11, последнее изменение C19).</w:t>
            </w:r>
          </w:p>
          <w:p w14:paraId="2376E3C8" w14:textId="77777777" w:rsidR="00796BD3" w:rsidRPr="00843946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43946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30D2CA6" w14:textId="138AF918" w:rsidR="00796BD3" w:rsidRPr="00843946" w:rsidRDefault="00843946" w:rsidP="00E31DCE">
            <w:pPr>
              <w:rPr>
                <w:lang w:val="ru-RU"/>
              </w:rPr>
            </w:pPr>
            <w:r>
              <w:rPr>
                <w:lang w:val="ru-RU"/>
              </w:rPr>
              <w:t>Совету предлагается принять к сведению настоящий отчет.</w:t>
            </w:r>
          </w:p>
          <w:p w14:paraId="4B76B099" w14:textId="77777777" w:rsidR="00796BD3" w:rsidRPr="00843946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43946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4085CD61" w:rsidR="00796BD3" w:rsidRPr="00843946" w:rsidRDefault="00843946" w:rsidP="00843946">
            <w:pPr>
              <w:rPr>
                <w:lang w:val="ru-RU"/>
              </w:rPr>
            </w:pPr>
            <w:r>
              <w:rPr>
                <w:lang w:val="ru-RU"/>
              </w:rPr>
              <w:t>Ориентация на интересы членов.</w:t>
            </w:r>
          </w:p>
          <w:p w14:paraId="78C34503" w14:textId="064B17D4" w:rsidR="00796BD3" w:rsidRPr="00843946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843946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0387441E" w14:textId="774CDF1A" w:rsidR="00843946" w:rsidRPr="00843946" w:rsidRDefault="00843946" w:rsidP="00E31DCE">
            <w:pPr>
              <w:spacing w:before="160"/>
              <w:rPr>
                <w:lang w:val="ru-RU"/>
              </w:rPr>
            </w:pPr>
            <w:r>
              <w:rPr>
                <w:lang w:val="ru-RU"/>
              </w:rPr>
              <w:t>В рамках выделенного бюджета на 2024−2025 годы.</w:t>
            </w:r>
          </w:p>
          <w:p w14:paraId="763B8351" w14:textId="77777777" w:rsidR="00796BD3" w:rsidRPr="00843946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843946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843946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843946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5113205D" w:rsidR="00796BD3" w:rsidRPr="00843946" w:rsidRDefault="008626DA" w:rsidP="00843946">
            <w:pPr>
              <w:spacing w:after="120"/>
              <w:rPr>
                <w:bCs/>
                <w:i/>
                <w:iCs/>
                <w:szCs w:val="22"/>
                <w:lang w:val="ru-RU"/>
              </w:rPr>
            </w:pPr>
            <w:hyperlink r:id="rId7" w:history="1">
              <w:r w:rsidR="00843946" w:rsidRPr="001F0C63">
                <w:rPr>
                  <w:rStyle w:val="Hyperlink"/>
                  <w:i/>
                  <w:iCs/>
                  <w:lang w:val="ru-RU"/>
                </w:rPr>
                <w:t>Резолюция 102 (Пересм. Бухарест, 2022 г.)</w:t>
              </w:r>
            </w:hyperlink>
            <w:r w:rsidR="00843946" w:rsidRPr="001F0C63">
              <w:rPr>
                <w:i/>
                <w:iCs/>
                <w:lang w:val="ru-RU"/>
              </w:rPr>
              <w:t xml:space="preserve">, </w:t>
            </w:r>
            <w:hyperlink r:id="rId8" w:history="1">
              <w:r w:rsidR="00843946" w:rsidRPr="001F0C63">
                <w:rPr>
                  <w:rStyle w:val="Hyperlink"/>
                  <w:i/>
                  <w:iCs/>
                  <w:lang w:val="ru-RU"/>
                </w:rPr>
                <w:t>Резолюция 140 (Пересм. Бухарест, 2022 г.)</w:t>
              </w:r>
            </w:hyperlink>
            <w:r w:rsidR="00843946">
              <w:rPr>
                <w:rStyle w:val="Hyperlink"/>
                <w:i/>
                <w:iCs/>
                <w:lang w:val="ru-RU"/>
              </w:rPr>
              <w:br/>
            </w:r>
            <w:hyperlink r:id="rId9" w:history="1">
              <w:r w:rsidR="00843946" w:rsidRPr="001F0C63">
                <w:rPr>
                  <w:rStyle w:val="Hyperlink"/>
                  <w:i/>
                  <w:iCs/>
                  <w:lang w:val="ru-RU"/>
                </w:rPr>
                <w:t>Резолюция 1305</w:t>
              </w:r>
            </w:hyperlink>
            <w:r w:rsidR="00843946">
              <w:rPr>
                <w:i/>
                <w:iCs/>
                <w:lang w:val="ru-RU"/>
              </w:rPr>
              <w:t xml:space="preserve"> (Изм.</w:t>
            </w:r>
            <w:r w:rsidR="00843946">
              <w:rPr>
                <w:lang w:val="ru-RU"/>
              </w:rPr>
              <w:t xml:space="preserve"> </w:t>
            </w:r>
            <w:r w:rsidR="00843946">
              <w:rPr>
                <w:i/>
                <w:iCs/>
                <w:lang w:val="ru-RU"/>
              </w:rPr>
              <w:t xml:space="preserve">2019 г.) Совета, </w:t>
            </w:r>
            <w:hyperlink r:id="rId10" w:history="1">
              <w:r w:rsidR="00843946" w:rsidRPr="001F0C63">
                <w:rPr>
                  <w:rStyle w:val="Hyperlink"/>
                  <w:i/>
                  <w:iCs/>
                  <w:lang w:val="ru-RU"/>
                </w:rPr>
                <w:t>Резолюция 1336</w:t>
              </w:r>
            </w:hyperlink>
            <w:r w:rsidR="00843946">
              <w:rPr>
                <w:i/>
                <w:iCs/>
                <w:lang w:val="ru-RU"/>
              </w:rPr>
              <w:t xml:space="preserve"> (Изм.</w:t>
            </w:r>
            <w:r w:rsidR="00843946">
              <w:rPr>
                <w:lang w:val="ru-RU"/>
              </w:rPr>
              <w:t xml:space="preserve"> </w:t>
            </w:r>
            <w:r w:rsidR="00843946" w:rsidRPr="001F0C63">
              <w:rPr>
                <w:i/>
                <w:iCs/>
                <w:lang w:val="ru-RU"/>
              </w:rPr>
              <w:t>2019 г.) Совета</w:t>
            </w:r>
          </w:p>
        </w:tc>
      </w:tr>
      <w:bookmarkEnd w:id="2"/>
      <w:bookmarkEnd w:id="6"/>
    </w:tbl>
    <w:p w14:paraId="6EB9976D" w14:textId="77777777" w:rsidR="00796BD3" w:rsidRPr="00843946" w:rsidRDefault="00796BD3" w:rsidP="00796BD3">
      <w:pPr>
        <w:rPr>
          <w:lang w:val="ru-RU"/>
        </w:rPr>
      </w:pPr>
    </w:p>
    <w:p w14:paraId="60F31B98" w14:textId="77777777" w:rsidR="00165D06" w:rsidRPr="00843946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43946">
        <w:rPr>
          <w:lang w:val="ru-RU"/>
        </w:rPr>
        <w:br w:type="page"/>
      </w:r>
    </w:p>
    <w:p w14:paraId="69767EBE" w14:textId="0A174D9F" w:rsidR="00796BD3" w:rsidRPr="00843946" w:rsidRDefault="00843946" w:rsidP="00843946">
      <w:pPr>
        <w:pStyle w:val="Heading1"/>
        <w:rPr>
          <w:lang w:val="ru-RU"/>
        </w:rPr>
      </w:pPr>
      <w:r w:rsidRPr="00843946">
        <w:rPr>
          <w:lang w:val="ru-RU"/>
        </w:rPr>
        <w:lastRenderedPageBreak/>
        <w:t>1</w:t>
      </w:r>
      <w:r w:rsidRPr="00843946">
        <w:rPr>
          <w:lang w:val="ru-RU"/>
        </w:rPr>
        <w:tab/>
      </w:r>
      <w:r>
        <w:rPr>
          <w:bCs/>
          <w:lang w:val="ru-RU"/>
        </w:rPr>
        <w:t>Введение</w:t>
      </w:r>
    </w:p>
    <w:p w14:paraId="6B56134C" w14:textId="50317368" w:rsidR="00843946" w:rsidRPr="00843946" w:rsidRDefault="00843946" w:rsidP="00843946">
      <w:pPr>
        <w:rPr>
          <w:lang w:val="ru-RU"/>
        </w:rPr>
      </w:pPr>
      <w:r w:rsidRPr="00843946">
        <w:rPr>
          <w:lang w:val="ru-RU"/>
        </w:rPr>
        <w:t>1.1</w:t>
      </w:r>
      <w:r w:rsidRPr="00843946">
        <w:rPr>
          <w:lang w:val="ru-RU"/>
        </w:rPr>
        <w:tab/>
      </w:r>
      <w:hyperlink r:id="rId11" w:anchor="/ru" w:history="1">
        <w:r w:rsidRPr="00843946">
          <w:rPr>
            <w:rStyle w:val="Hyperlink"/>
            <w:lang w:val="ru-RU"/>
          </w:rPr>
          <w:t>Рабочая группа Совета МСЭ по вопросам международной государственной политики, касающимся интернета (РГС-Интернет)</w:t>
        </w:r>
      </w:hyperlink>
      <w:r w:rsidRPr="00843946">
        <w:rPr>
          <w:lang w:val="ru-RU"/>
        </w:rPr>
        <w:t>, была создана в качестве отдельной группы согласно Резолюции 1336 (Изм. 2019 г.) Совета, в соответствии с Резолюциями 102 и 140 (Пересм. Бухарест, 2022 г.) Полномочной конференции МСЭ. Состав РГС-Интернет ограничен Государствами-Членами, и Группа проводит открытые консультации со всеми заинтересованными сторонами.</w:t>
      </w:r>
    </w:p>
    <w:p w14:paraId="602F487D" w14:textId="77777777" w:rsidR="00843946" w:rsidRPr="00843946" w:rsidRDefault="00843946" w:rsidP="00843946">
      <w:pPr>
        <w:rPr>
          <w:lang w:val="ru-RU"/>
        </w:rPr>
      </w:pPr>
      <w:r w:rsidRPr="00843946">
        <w:rPr>
          <w:lang w:val="ru-RU"/>
        </w:rPr>
        <w:t>1.2</w:t>
      </w:r>
      <w:r w:rsidRPr="00843946">
        <w:rPr>
          <w:lang w:val="ru-RU"/>
        </w:rPr>
        <w:tab/>
        <w:t>Круг ведения РГС-Интернет определен в Резолюции 1336 (Изм. 2019 г.) Совета.</w:t>
      </w:r>
    </w:p>
    <w:p w14:paraId="10FCC33F" w14:textId="77777777" w:rsidR="00843946" w:rsidRPr="00843946" w:rsidRDefault="00843946" w:rsidP="00843946">
      <w:pPr>
        <w:rPr>
          <w:lang w:val="ru-RU"/>
        </w:rPr>
      </w:pPr>
      <w:r w:rsidRPr="00843946">
        <w:rPr>
          <w:lang w:val="ru-RU"/>
        </w:rPr>
        <w:t>1.3</w:t>
      </w:r>
      <w:r w:rsidRPr="00843946">
        <w:rPr>
          <w:lang w:val="ru-RU"/>
        </w:rPr>
        <w:tab/>
        <w:t>В Резолюции 102 (Пересм. Бухарест, 2022 г.) Полномочной конференции Совету поручается:</w:t>
      </w:r>
    </w:p>
    <w:p w14:paraId="4BDB0793" w14:textId="53212BB7" w:rsidR="00843946" w:rsidRPr="00843946" w:rsidRDefault="007A5135" w:rsidP="007A5135">
      <w:pPr>
        <w:pStyle w:val="enumlev1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</w:r>
      <w:r w:rsidR="00843946" w:rsidRPr="00843946">
        <w:rPr>
          <w:lang w:val="ru-RU"/>
        </w:rPr>
        <w:t>дать указания РГС-Интернет, участие в которой ограничено Государствами-Членами, на основе открытых консультаций со всеми заинтересованными сторонами, и проводить такие открытые консультации в соответствии с руководящими указаниями, упомянутыми в резолюции;</w:t>
      </w:r>
    </w:p>
    <w:p w14:paraId="2CBE7B61" w14:textId="3A96DF7A" w:rsidR="00843946" w:rsidRPr="00843946" w:rsidRDefault="007A5135" w:rsidP="007A5135">
      <w:pPr>
        <w:pStyle w:val="enumlev1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</w:r>
      <w:r w:rsidR="00843946" w:rsidRPr="00843946">
        <w:rPr>
          <w:lang w:val="ru-RU"/>
        </w:rPr>
        <w:t xml:space="preserve">с учетом ежегодных отчетов, представляемых Генеральным секретарем и Директорами Бюро, принимать необходимые меры для обеспечения активного участия в выполнении настоящей Резолюции и международных инициативах, относящихся к настоящей Резолюции, в рамках мандата МСЭ; </w:t>
      </w:r>
    </w:p>
    <w:p w14:paraId="228FFE13" w14:textId="379D5663" w:rsidR="00843946" w:rsidRPr="008626DA" w:rsidRDefault="007A5135" w:rsidP="007A5135">
      <w:pPr>
        <w:pStyle w:val="enumlev1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</w:r>
      <w:r w:rsidR="00843946" w:rsidRPr="00843946">
        <w:rPr>
          <w:lang w:val="ru-RU"/>
        </w:rPr>
        <w:t>рассматривать отчеты РГС-Интернет и принимать необходимые меры;</w:t>
      </w:r>
    </w:p>
    <w:p w14:paraId="0912DD79" w14:textId="254E9B22" w:rsidR="00843946" w:rsidRPr="00843946" w:rsidRDefault="007A5135" w:rsidP="007A5135">
      <w:pPr>
        <w:pStyle w:val="enumlev1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</w:r>
      <w:r w:rsidR="00843946" w:rsidRPr="00843946">
        <w:rPr>
          <w:lang w:val="ru-RU"/>
        </w:rPr>
        <w:t>представить Полномочной конференции 2026 года отчет о деятельности и достижениях, связанных с выполнением настоящей Резолюции, включая, в надлежащих случаях, предложения для дальнейшего рассмотрения</w:t>
      </w:r>
      <w:r w:rsidRPr="007A5135">
        <w:rPr>
          <w:lang w:val="ru-RU"/>
        </w:rPr>
        <w:t>.</w:t>
      </w:r>
    </w:p>
    <w:p w14:paraId="33C711C5" w14:textId="77777777" w:rsidR="00843946" w:rsidRPr="00843946" w:rsidRDefault="00843946" w:rsidP="00843946">
      <w:pPr>
        <w:pStyle w:val="Heading1"/>
        <w:rPr>
          <w:bCs/>
          <w:lang w:val="ru-RU"/>
        </w:rPr>
      </w:pPr>
      <w:r w:rsidRPr="00843946">
        <w:rPr>
          <w:bCs/>
          <w:lang w:val="ru-RU"/>
        </w:rPr>
        <w:t>2</w:t>
      </w:r>
      <w:r w:rsidRPr="00843946">
        <w:rPr>
          <w:bCs/>
          <w:lang w:val="ru-RU"/>
        </w:rPr>
        <w:tab/>
        <w:t>Деятельность РГС-Интернет</w:t>
      </w:r>
    </w:p>
    <w:p w14:paraId="77018FD9" w14:textId="0F087061" w:rsidR="00843946" w:rsidRPr="00843946" w:rsidRDefault="00843946" w:rsidP="00843946">
      <w:pPr>
        <w:rPr>
          <w:bCs/>
          <w:lang w:val="ru-RU"/>
        </w:rPr>
      </w:pPr>
      <w:r w:rsidRPr="00843946">
        <w:rPr>
          <w:lang w:val="ru-RU"/>
        </w:rPr>
        <w:t>2.1</w:t>
      </w:r>
      <w:r w:rsidRPr="00843946">
        <w:rPr>
          <w:lang w:val="ru-RU"/>
        </w:rPr>
        <w:tab/>
        <w:t>РГС-Интернет провела свои восемнадцатое и девятнадцатое собрания 18 октября 2023</w:t>
      </w:r>
      <w:r w:rsidR="007A5135">
        <w:rPr>
          <w:lang w:val="en-US"/>
        </w:rPr>
        <w:t> </w:t>
      </w:r>
      <w:r w:rsidRPr="00843946">
        <w:rPr>
          <w:lang w:val="ru-RU"/>
        </w:rPr>
        <w:t xml:space="preserve">года и 31 января − 1 февраля 2024 года соответственно в штаб-квартире МСЭ в Женеве, Швейцария. </w:t>
      </w:r>
    </w:p>
    <w:p w14:paraId="11F87D82" w14:textId="77777777" w:rsidR="00843946" w:rsidRPr="00843946" w:rsidRDefault="00843946" w:rsidP="00843946">
      <w:pPr>
        <w:rPr>
          <w:lang w:val="ru-RU"/>
        </w:rPr>
      </w:pPr>
      <w:r w:rsidRPr="00843946">
        <w:rPr>
          <w:lang w:val="ru-RU"/>
        </w:rPr>
        <w:t>2.2</w:t>
      </w:r>
      <w:r w:rsidRPr="00843946">
        <w:rPr>
          <w:lang w:val="ru-RU"/>
        </w:rPr>
        <w:tab/>
        <w:t xml:space="preserve">Группа утвердила отчеты о своих </w:t>
      </w:r>
      <w:hyperlink r:id="rId12" w:history="1">
        <w:r w:rsidRPr="00843946">
          <w:rPr>
            <w:rStyle w:val="Hyperlink"/>
            <w:lang w:val="ru-RU"/>
          </w:rPr>
          <w:t>восемнадцатом</w:t>
        </w:r>
      </w:hyperlink>
      <w:r w:rsidRPr="00843946">
        <w:rPr>
          <w:lang w:val="ru-RU"/>
        </w:rPr>
        <w:t xml:space="preserve"> и </w:t>
      </w:r>
      <w:hyperlink r:id="rId13" w:history="1">
        <w:r w:rsidRPr="00843946">
          <w:rPr>
            <w:rStyle w:val="Hyperlink"/>
            <w:lang w:val="ru-RU"/>
          </w:rPr>
          <w:t>девятнадцатом</w:t>
        </w:r>
      </w:hyperlink>
      <w:r w:rsidRPr="00843946">
        <w:rPr>
          <w:lang w:val="ru-RU"/>
        </w:rPr>
        <w:t xml:space="preserve"> собраниях.</w:t>
      </w:r>
    </w:p>
    <w:p w14:paraId="04F39981" w14:textId="77777777" w:rsidR="00843946" w:rsidRPr="00843946" w:rsidRDefault="00843946" w:rsidP="00843946">
      <w:pPr>
        <w:rPr>
          <w:lang w:val="ru-RU"/>
        </w:rPr>
      </w:pPr>
      <w:r w:rsidRPr="00843946">
        <w:rPr>
          <w:lang w:val="ru-RU"/>
        </w:rPr>
        <w:t>2.3</w:t>
      </w:r>
      <w:r w:rsidRPr="00843946">
        <w:rPr>
          <w:lang w:val="ru-RU"/>
        </w:rPr>
        <w:tab/>
        <w:t>На восемнадцатом собрании Группа обсудила полученные вклады, уделяя основное внимание предложениям по темам для следующих открытых консультаций. Консенсус по теме не был достигнут.</w:t>
      </w:r>
    </w:p>
    <w:p w14:paraId="1054A2F6" w14:textId="77777777" w:rsidR="00843946" w:rsidRPr="00843946" w:rsidRDefault="00843946" w:rsidP="00843946">
      <w:pPr>
        <w:rPr>
          <w:lang w:val="ru-RU"/>
        </w:rPr>
      </w:pPr>
      <w:r w:rsidRPr="00843946">
        <w:rPr>
          <w:lang w:val="ru-RU"/>
        </w:rPr>
        <w:t>2.4</w:t>
      </w:r>
      <w:r w:rsidRPr="00843946">
        <w:rPr>
          <w:lang w:val="ru-RU"/>
        </w:rPr>
        <w:tab/>
        <w:t>На девятнадцатом собрании Группа утвердила отчеты о восемнадцатом и девятнадцатом собраниях, а также следующие меры:</w:t>
      </w:r>
    </w:p>
    <w:p w14:paraId="19FC7A95" w14:textId="77777777" w:rsidR="00843946" w:rsidRPr="00843946" w:rsidRDefault="00843946" w:rsidP="00843946">
      <w:pPr>
        <w:rPr>
          <w:lang w:val="ru-RU"/>
        </w:rPr>
      </w:pPr>
      <w:r w:rsidRPr="00843946">
        <w:rPr>
          <w:lang w:val="ru-RU"/>
        </w:rPr>
        <w:t>Было принято решение, что для следующих двух консультационных циклов Группа выберет две темы. Группа согласовала следующие темы и вопросы:</w:t>
      </w:r>
    </w:p>
    <w:p w14:paraId="05F756FC" w14:textId="1AA9A7A8" w:rsidR="00843946" w:rsidRPr="00843946" w:rsidRDefault="00843946" w:rsidP="00843946">
      <w:pPr>
        <w:pStyle w:val="enumlev1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Секретариат МСЭ проведет следующий раунд открытых консультаций (февраль 2024</w:t>
      </w:r>
      <w:r>
        <w:rPr>
          <w:lang w:val="en-US"/>
        </w:rPr>
        <w:t> </w:t>
      </w:r>
      <w:r w:rsidRPr="00843946">
        <w:rPr>
          <w:lang w:val="ru-RU"/>
        </w:rPr>
        <w:t>г.</w:t>
      </w:r>
      <w:r>
        <w:rPr>
          <w:lang w:val="en-US"/>
        </w:rPr>
        <w:t> </w:t>
      </w:r>
      <w:r w:rsidRPr="00843946">
        <w:rPr>
          <w:lang w:val="ru-RU"/>
        </w:rPr>
        <w:t>− сентябрь 2024 г.) на тему:</w:t>
      </w:r>
    </w:p>
    <w:p w14:paraId="7CD0C581" w14:textId="11147954" w:rsidR="00843946" w:rsidRPr="00843946" w:rsidRDefault="00BB1DB6" w:rsidP="00BB1DB6">
      <w:pPr>
        <w:pStyle w:val="enumlev1"/>
        <w:rPr>
          <w:i/>
          <w:u w:val="single"/>
          <w:lang w:val="ru-RU"/>
        </w:rPr>
      </w:pPr>
      <w:bookmarkStart w:id="7" w:name="_Hlk155089575"/>
      <w:r w:rsidRPr="008626DA">
        <w:rPr>
          <w:i/>
          <w:lang w:val="ru-RU"/>
        </w:rPr>
        <w:tab/>
      </w:r>
      <w:r w:rsidR="00843946" w:rsidRPr="00843946">
        <w:rPr>
          <w:i/>
          <w:u w:val="single"/>
          <w:lang w:val="ru-RU"/>
        </w:rPr>
        <w:t>Аспекты развития, обеспечивающие укрепление интернета</w:t>
      </w:r>
      <w:bookmarkEnd w:id="7"/>
    </w:p>
    <w:p w14:paraId="7035DC66" w14:textId="7F1E13B1" w:rsidR="00843946" w:rsidRPr="00843946" w:rsidRDefault="00843946" w:rsidP="00BB1DB6">
      <w:pPr>
        <w:pStyle w:val="enumlev2"/>
        <w:rPr>
          <w:lang w:val="ru-RU"/>
        </w:rPr>
      </w:pPr>
      <w:r w:rsidRPr="00843946">
        <w:rPr>
          <w:lang w:val="ru-RU"/>
        </w:rPr>
        <w:t>1</w:t>
      </w:r>
      <w:r w:rsidRPr="00843946">
        <w:rPr>
          <w:lang w:val="ru-RU"/>
        </w:rPr>
        <w:tab/>
      </w:r>
      <w:r w:rsidRPr="00BB1DB6">
        <w:rPr>
          <w:i/>
          <w:iCs/>
          <w:lang w:val="ru-RU"/>
        </w:rPr>
        <w:t>Каким образом можно учитывать аспекты, связанные с развитием интернета, в рамках соответствующих многосторонних процессов и процессов с участием многих заинтересованных сторон, включая, среди прочего, процессы в системе ООН, такие как Саммит будущего, ВВУИО+20 и ФУИ?</w:t>
      </w:r>
    </w:p>
    <w:p w14:paraId="5D551CAE" w14:textId="61A69558" w:rsidR="00843946" w:rsidRPr="00843946" w:rsidRDefault="00843946" w:rsidP="00BB1DB6">
      <w:pPr>
        <w:pStyle w:val="enumlev2"/>
        <w:rPr>
          <w:i/>
          <w:lang w:val="ru-RU"/>
        </w:rPr>
      </w:pPr>
      <w:r w:rsidRPr="00BB1DB6">
        <w:rPr>
          <w:lang w:val="ru-RU"/>
        </w:rPr>
        <w:t>2</w:t>
      </w:r>
      <w:r w:rsidRPr="00843946">
        <w:rPr>
          <w:i/>
          <w:iCs/>
          <w:lang w:val="ru-RU"/>
        </w:rPr>
        <w:tab/>
        <w:t>Каковы проблемы и возможности, передовой опыт и благоприятная политическая среда для укрепления интернета, в том числе в таких областях, как:</w:t>
      </w:r>
    </w:p>
    <w:p w14:paraId="253A2125" w14:textId="5C07AA4E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lastRenderedPageBreak/>
        <w:t>•</w:t>
      </w:r>
      <w:r w:rsidRPr="00843946">
        <w:rPr>
          <w:lang w:val="ru-RU"/>
        </w:rPr>
        <w:tab/>
        <w:t>содействие обеспечению реальной возможности установления соединений;</w:t>
      </w:r>
    </w:p>
    <w:p w14:paraId="42164B6D" w14:textId="362E6DB5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справедливый доступ для всех;</w:t>
      </w:r>
    </w:p>
    <w:p w14:paraId="6C587D45" w14:textId="4151F206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содействие созданию защищенной и способной к восстановлению среды;</w:t>
      </w:r>
    </w:p>
    <w:p w14:paraId="19CAB6C1" w14:textId="109028E2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обеспечение универсального доступа;</w:t>
      </w:r>
    </w:p>
    <w:p w14:paraId="10D1D92A" w14:textId="057D15FC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внедрение IPv6;</w:t>
      </w:r>
    </w:p>
    <w:p w14:paraId="5D84EBEF" w14:textId="2AC11AA6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использование спутниковой связи для охвата отдаленных и обслуживаемых в недостаточной степени отдаленных районов;</w:t>
      </w:r>
    </w:p>
    <w:p w14:paraId="4F5C1B32" w14:textId="4D280B53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 xml:space="preserve">обеспечение приемлемых в ценовом отношении услуг для населения; </w:t>
      </w:r>
    </w:p>
    <w:p w14:paraId="1B8C322C" w14:textId="144751C3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содействие охвату цифровыми технологиями и навыками;</w:t>
      </w:r>
    </w:p>
    <w:p w14:paraId="6C6D6FC3" w14:textId="0F185AD1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содействие участию многих заинтересованных сторон;</w:t>
      </w:r>
    </w:p>
    <w:p w14:paraId="3D658B5E" w14:textId="3460C783" w:rsidR="00843946" w:rsidRPr="00843946" w:rsidRDefault="00843946" w:rsidP="00BB1DB6">
      <w:pPr>
        <w:pStyle w:val="enumlev3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стимулирование инвестиций государственного и частного секторов в инфраструктуру интернета.</w:t>
      </w:r>
    </w:p>
    <w:p w14:paraId="7BA074FA" w14:textId="06B8A1CA" w:rsidR="00843946" w:rsidRPr="00843946" w:rsidRDefault="00843946" w:rsidP="00BB1DB6">
      <w:pPr>
        <w:pStyle w:val="enumlev2"/>
        <w:rPr>
          <w:i/>
          <w:lang w:val="ru-RU"/>
        </w:rPr>
      </w:pPr>
      <w:r w:rsidRPr="00765F67">
        <w:rPr>
          <w:lang w:val="ru-RU"/>
        </w:rPr>
        <w:t>3</w:t>
      </w:r>
      <w:r w:rsidRPr="00843946">
        <w:rPr>
          <w:i/>
          <w:iCs/>
          <w:lang w:val="ru-RU"/>
        </w:rPr>
        <w:tab/>
        <w:t>Как мы можем содействовать международному сотрудничеству многих заинтересованных сторон по вопросам государственной политики, которые направлены на содействие аспектам развития интернета?</w:t>
      </w:r>
    </w:p>
    <w:p w14:paraId="55B4A73C" w14:textId="4BE38E90" w:rsidR="00843946" w:rsidRPr="00843946" w:rsidRDefault="00843946" w:rsidP="00843946">
      <w:pPr>
        <w:pStyle w:val="enumlev1"/>
        <w:rPr>
          <w:lang w:val="ru-RU"/>
        </w:rPr>
      </w:pPr>
      <w:r w:rsidRPr="00843946">
        <w:rPr>
          <w:lang w:val="ru-RU"/>
        </w:rPr>
        <w:t>•</w:t>
      </w:r>
      <w:r w:rsidRPr="00843946">
        <w:rPr>
          <w:lang w:val="ru-RU"/>
        </w:rPr>
        <w:tab/>
        <w:t>Секретариат МСЭ проведет следующий раунд открытых консультаций (октябрь 2024</w:t>
      </w:r>
      <w:r>
        <w:rPr>
          <w:lang w:val="en-US"/>
        </w:rPr>
        <w:t> </w:t>
      </w:r>
      <w:r w:rsidRPr="00843946">
        <w:rPr>
          <w:lang w:val="ru-RU"/>
        </w:rPr>
        <w:t>г.</w:t>
      </w:r>
      <w:r>
        <w:rPr>
          <w:lang w:val="en-US"/>
        </w:rPr>
        <w:t> </w:t>
      </w:r>
      <w:r w:rsidRPr="00843946">
        <w:rPr>
          <w:lang w:val="ru-RU"/>
        </w:rPr>
        <w:t>− январь 2025 г.) на тему:</w:t>
      </w:r>
    </w:p>
    <w:p w14:paraId="0E8091ED" w14:textId="7A4291B8" w:rsidR="00843946" w:rsidRPr="00843946" w:rsidRDefault="00BB1DB6" w:rsidP="00BB1DB6">
      <w:pPr>
        <w:pStyle w:val="enumlev1"/>
        <w:rPr>
          <w:bCs/>
          <w:lang w:val="ru-RU"/>
        </w:rPr>
      </w:pPr>
      <w:r w:rsidRPr="008626DA">
        <w:rPr>
          <w:i/>
          <w:lang w:val="ru-RU"/>
        </w:rPr>
        <w:tab/>
      </w:r>
      <w:r w:rsidR="00843946" w:rsidRPr="00BB1DB6">
        <w:rPr>
          <w:i/>
          <w:u w:val="single"/>
          <w:lang w:val="ru-RU"/>
        </w:rPr>
        <w:t>Роль государственной политики в содействии многоязычию интернета (после следующего блока собраний РГС)</w:t>
      </w:r>
      <w:r w:rsidR="00843946" w:rsidRPr="00843946">
        <w:rPr>
          <w:lang w:val="ru-RU"/>
        </w:rPr>
        <w:t>:</w:t>
      </w:r>
    </w:p>
    <w:p w14:paraId="756ADE80" w14:textId="6649E2D7" w:rsidR="00843946" w:rsidRPr="00BB1DB6" w:rsidRDefault="00843946" w:rsidP="00BB1DB6">
      <w:pPr>
        <w:pStyle w:val="enumlev2"/>
        <w:rPr>
          <w:i/>
          <w:iCs/>
          <w:lang w:val="ru-RU"/>
        </w:rPr>
      </w:pPr>
      <w:r w:rsidRPr="00843946">
        <w:rPr>
          <w:lang w:val="ru-RU"/>
        </w:rPr>
        <w:t>1</w:t>
      </w:r>
      <w:r w:rsidRPr="00843946">
        <w:rPr>
          <w:lang w:val="ru-RU"/>
        </w:rPr>
        <w:tab/>
      </w:r>
      <w:r w:rsidRPr="00BB1DB6">
        <w:rPr>
          <w:i/>
          <w:iCs/>
          <w:lang w:val="ru-RU"/>
        </w:rPr>
        <w:t>Что может сделать МСЭ и его Члены, а также другие заинтересованные стороны для обеспечения того, чтобы интернет стал более многоязычным по своей природе и, таким образом, доступным для большего числа людей на планете?</w:t>
      </w:r>
    </w:p>
    <w:p w14:paraId="1FE6D78D" w14:textId="29AFBE03" w:rsidR="00843946" w:rsidRPr="00843946" w:rsidRDefault="00843946" w:rsidP="00BB1DB6">
      <w:pPr>
        <w:pStyle w:val="enumlev2"/>
        <w:rPr>
          <w:bCs/>
          <w:lang w:val="ru-RU"/>
        </w:rPr>
      </w:pPr>
      <w:r w:rsidRPr="00BB1DB6">
        <w:rPr>
          <w:lang w:val="ru-RU"/>
        </w:rPr>
        <w:t>2</w:t>
      </w:r>
      <w:r w:rsidRPr="00BB1DB6">
        <w:rPr>
          <w:i/>
          <w:iCs/>
          <w:lang w:val="ru-RU"/>
        </w:rPr>
        <w:tab/>
        <w:t>Каковы преимущества и проблемы многоязычия интернета, в том числе обеспечиваемого путем повсеместного принятия интернационализированных наименований доменов (IDN), или преимущества и проблемы в связи с отсутствием многоязычия интернета, с точки зрения технического, экономического, безопасного, культурного аспектов и наращивания потенциала?</w:t>
      </w:r>
    </w:p>
    <w:p w14:paraId="75E80A38" w14:textId="139453AB" w:rsidR="00843946" w:rsidRPr="00843946" w:rsidRDefault="00843946" w:rsidP="00843946">
      <w:pPr>
        <w:pStyle w:val="Heading1"/>
        <w:rPr>
          <w:bCs/>
          <w:lang w:val="ru-RU"/>
        </w:rPr>
      </w:pPr>
      <w:bookmarkStart w:id="8" w:name="dbreak3"/>
      <w:r w:rsidRPr="00843946">
        <w:rPr>
          <w:bCs/>
          <w:lang w:val="ru-RU"/>
        </w:rPr>
        <w:t>3</w:t>
      </w:r>
      <w:r w:rsidRPr="00843946">
        <w:rPr>
          <w:bCs/>
          <w:lang w:val="ru-RU"/>
        </w:rPr>
        <w:tab/>
        <w:t>Выводы</w:t>
      </w:r>
    </w:p>
    <w:p w14:paraId="61DD09EB" w14:textId="77777777" w:rsidR="00843946" w:rsidRPr="00843946" w:rsidRDefault="00843946" w:rsidP="00843946">
      <w:pPr>
        <w:rPr>
          <w:lang w:val="ru-RU"/>
        </w:rPr>
      </w:pPr>
      <w:r w:rsidRPr="00843946">
        <w:rPr>
          <w:lang w:val="ru-RU"/>
        </w:rPr>
        <w:t>3.1</w:t>
      </w:r>
      <w:r w:rsidRPr="00843946">
        <w:rPr>
          <w:lang w:val="ru-RU"/>
        </w:rPr>
        <w:tab/>
        <w:t>Совету предлагается принять к сведению настоящий отчет.</w:t>
      </w:r>
    </w:p>
    <w:p w14:paraId="77D254B5" w14:textId="7131388A" w:rsidR="00843946" w:rsidRPr="00843946" w:rsidRDefault="00843946" w:rsidP="00843946">
      <w:pPr>
        <w:rPr>
          <w:lang w:val="ru-RU"/>
        </w:rPr>
      </w:pPr>
      <w:r w:rsidRPr="00843946">
        <w:rPr>
          <w:lang w:val="ru-RU"/>
        </w:rPr>
        <w:t>3.3</w:t>
      </w:r>
      <w:r w:rsidRPr="00843946">
        <w:rPr>
          <w:lang w:val="ru-RU"/>
        </w:rPr>
        <w:tab/>
        <w:t>От имени РГС-Интернет Председатель выразил свою личную благодарность всем Государствам − Членам МСЭ, которые представили вклады и приняли участие в работе Группы, заместителям Председателя, Генеральному секретарю, заместителю Генерального секретаря, Директорам БСЭ, БР и БРЭ, а также Генеральному секретариату, за их эффективную помощь во время восемнадцатого и девятнадцатого собраний РГС-Интернет.</w:t>
      </w:r>
    </w:p>
    <w:p w14:paraId="16142435" w14:textId="51FD2A29" w:rsidR="00843946" w:rsidRPr="00843946" w:rsidRDefault="00843946" w:rsidP="007A5135">
      <w:pPr>
        <w:tabs>
          <w:tab w:val="clear" w:pos="794"/>
          <w:tab w:val="clear" w:pos="1191"/>
        </w:tabs>
        <w:spacing w:before="360"/>
        <w:ind w:left="4820"/>
      </w:pPr>
      <w:r w:rsidRPr="00843946">
        <w:rPr>
          <w:b/>
          <w:bCs/>
          <w:lang w:val="ru-RU"/>
        </w:rPr>
        <w:t>Председатель: Войцех Березовски (Польша)</w:t>
      </w:r>
      <w:bookmarkEnd w:id="8"/>
    </w:p>
    <w:sectPr w:rsidR="00843946" w:rsidRPr="00843946" w:rsidSect="00796BD3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68D9" w14:textId="77777777" w:rsidR="00660449" w:rsidRDefault="00660449">
      <w:r>
        <w:separator/>
      </w:r>
    </w:p>
  </w:endnote>
  <w:endnote w:type="continuationSeparator" w:id="0">
    <w:p w14:paraId="684092D0" w14:textId="77777777" w:rsidR="00660449" w:rsidRDefault="006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0FFF2418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1DB8B4C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43946">
            <w:rPr>
              <w:bCs/>
            </w:rPr>
            <w:t>51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27F02C5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43946">
            <w:rPr>
              <w:bCs/>
            </w:rPr>
            <w:t>51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927C7" w14:textId="77777777" w:rsidR="00660449" w:rsidRDefault="00660449">
      <w:r>
        <w:t>____________________</w:t>
      </w:r>
    </w:p>
  </w:footnote>
  <w:footnote w:type="continuationSeparator" w:id="0">
    <w:p w14:paraId="03D38BA4" w14:textId="77777777" w:rsidR="00660449" w:rsidRDefault="0066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E3E83"/>
    <w:multiLevelType w:val="hybridMultilevel"/>
    <w:tmpl w:val="E10E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12A"/>
    <w:multiLevelType w:val="hybridMultilevel"/>
    <w:tmpl w:val="3012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5970"/>
    <w:multiLevelType w:val="hybridMultilevel"/>
    <w:tmpl w:val="8B50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2F1C"/>
    <w:multiLevelType w:val="hybridMultilevel"/>
    <w:tmpl w:val="0AACE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B666C"/>
    <w:multiLevelType w:val="hybridMultilevel"/>
    <w:tmpl w:val="20CA6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6128"/>
    <w:multiLevelType w:val="hybridMultilevel"/>
    <w:tmpl w:val="6784C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326857164">
    <w:abstractNumId w:val="3"/>
  </w:num>
  <w:num w:numId="3" w16cid:durableId="6955741">
    <w:abstractNumId w:val="4"/>
  </w:num>
  <w:num w:numId="4" w16cid:durableId="1553493115">
    <w:abstractNumId w:val="1"/>
  </w:num>
  <w:num w:numId="5" w16cid:durableId="1627395192">
    <w:abstractNumId w:val="5"/>
  </w:num>
  <w:num w:numId="6" w16cid:durableId="1667130025">
    <w:abstractNumId w:val="2"/>
  </w:num>
  <w:num w:numId="7" w16cid:durableId="205580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14E4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65F67"/>
    <w:rsid w:val="00785ABD"/>
    <w:rsid w:val="00796BD3"/>
    <w:rsid w:val="007A2DD4"/>
    <w:rsid w:val="007A5135"/>
    <w:rsid w:val="007D38B5"/>
    <w:rsid w:val="007E7EA0"/>
    <w:rsid w:val="00800E85"/>
    <w:rsid w:val="00807255"/>
    <w:rsid w:val="0081023E"/>
    <w:rsid w:val="008173AA"/>
    <w:rsid w:val="00840A14"/>
    <w:rsid w:val="00843946"/>
    <w:rsid w:val="008626DA"/>
    <w:rsid w:val="008B62B4"/>
    <w:rsid w:val="008D2D7B"/>
    <w:rsid w:val="008E0737"/>
    <w:rsid w:val="008F7C2C"/>
    <w:rsid w:val="0091137E"/>
    <w:rsid w:val="00940E96"/>
    <w:rsid w:val="009B0BAE"/>
    <w:rsid w:val="009C1C89"/>
    <w:rsid w:val="009F3448"/>
    <w:rsid w:val="00A01CF9"/>
    <w:rsid w:val="00A71773"/>
    <w:rsid w:val="00A76BFE"/>
    <w:rsid w:val="00AE2C85"/>
    <w:rsid w:val="00B12A37"/>
    <w:rsid w:val="00B41837"/>
    <w:rsid w:val="00B63EF2"/>
    <w:rsid w:val="00BA7D89"/>
    <w:rsid w:val="00BB1DB6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9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43946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84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40-r.pdf" TargetMode="External"/><Relationship Id="rId13" Type="http://schemas.openxmlformats.org/officeDocument/2006/relationships/hyperlink" Target="https://www.itu.int/md/S24-RCLINTPOL19-C-0007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102-r.pdf" TargetMode="External"/><Relationship Id="rId12" Type="http://schemas.openxmlformats.org/officeDocument/2006/relationships/hyperlink" Target="https://www.itu.int/md/S24-RCLINTPOL19-C-0003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cwg-internet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9-CL-C-013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136/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24</TotalTime>
  <Pages>3</Pages>
  <Words>735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Fedosova, Elena</cp:lastModifiedBy>
  <cp:revision>10</cp:revision>
  <cp:lastPrinted>2006-03-28T16:12:00Z</cp:lastPrinted>
  <dcterms:created xsi:type="dcterms:W3CDTF">2024-04-30T19:23:00Z</dcterms:created>
  <dcterms:modified xsi:type="dcterms:W3CDTF">2024-05-01T07:46:00Z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