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CD2752B" w14:textId="77777777" w:rsidTr="00F363FE">
        <w:tc>
          <w:tcPr>
            <w:tcW w:w="6512" w:type="dxa"/>
          </w:tcPr>
          <w:p w14:paraId="6FB89344" w14:textId="1923B5C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ED200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D2009">
              <w:rPr>
                <w:b/>
                <w:bCs/>
                <w:lang w:bidi="ar-EG"/>
              </w:rPr>
              <w:t>ADM 3</w:t>
            </w:r>
          </w:p>
        </w:tc>
        <w:tc>
          <w:tcPr>
            <w:tcW w:w="3117" w:type="dxa"/>
          </w:tcPr>
          <w:p w14:paraId="16F69583" w14:textId="3C85D30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ED2009">
              <w:rPr>
                <w:b/>
                <w:bCs/>
                <w:lang w:bidi="ar-EG"/>
              </w:rPr>
              <w:t>54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6F60F7F" w14:textId="77777777" w:rsidTr="00F363FE">
        <w:tc>
          <w:tcPr>
            <w:tcW w:w="6512" w:type="dxa"/>
          </w:tcPr>
          <w:p w14:paraId="00E5BD6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89FD68A" w14:textId="0637CE8E" w:rsidR="007B0AA0" w:rsidRPr="007B0AA0" w:rsidRDefault="00ED2009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8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29672C14" w14:textId="77777777" w:rsidTr="00F363FE">
        <w:tc>
          <w:tcPr>
            <w:tcW w:w="6512" w:type="dxa"/>
          </w:tcPr>
          <w:p w14:paraId="58BD7CA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863D820" w14:textId="05C7228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ED200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70F8B264" w14:textId="77777777" w:rsidTr="00F363FE">
        <w:tc>
          <w:tcPr>
            <w:tcW w:w="6512" w:type="dxa"/>
          </w:tcPr>
          <w:p w14:paraId="7612B6D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6FCF2B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90B1999" w14:textId="77777777" w:rsidTr="00EE7446">
        <w:tc>
          <w:tcPr>
            <w:tcW w:w="9629" w:type="dxa"/>
            <w:gridSpan w:val="2"/>
          </w:tcPr>
          <w:p w14:paraId="0FE0AAF4" w14:textId="148F163C" w:rsidR="007B0AA0" w:rsidRDefault="00ED2009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68E60C00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9E1DCF1" w14:textId="0903133A" w:rsidR="007B0AA0" w:rsidRPr="00185E62" w:rsidRDefault="00ED2009" w:rsidP="003D61BE">
            <w:pPr>
              <w:pStyle w:val="Subtitle0"/>
            </w:pPr>
            <w:bookmarkStart w:id="0" w:name="_Hlk108797253"/>
            <w:bookmarkStart w:id="1" w:name="_Hlk166093182"/>
            <w:r w:rsidRPr="00185E62">
              <w:rPr>
                <w:rtl/>
              </w:rPr>
              <w:t>تقرير عن إنشاء هيكل لإدارة الأمن السيبراني وتكنولوجيا المعلومات والاتصالات</w:t>
            </w:r>
            <w:r w:rsidR="003D61BE" w:rsidRPr="00185E62">
              <w:rPr>
                <w:rFonts w:hint="cs"/>
                <w:rtl/>
              </w:rPr>
              <w:t xml:space="preserve"> </w:t>
            </w:r>
            <w:r w:rsidRPr="00185E62">
              <w:rPr>
                <w:rtl/>
              </w:rPr>
              <w:t>والبيانات</w:t>
            </w:r>
            <w:r w:rsidR="0043692C">
              <w:rPr>
                <w:rFonts w:hint="cs"/>
                <w:rtl/>
              </w:rPr>
              <w:t xml:space="preserve"> </w:t>
            </w:r>
            <w:r w:rsidRPr="00185E62">
              <w:rPr>
                <w:rtl/>
              </w:rPr>
              <w:t>/المعلومات</w:t>
            </w:r>
            <w:bookmarkEnd w:id="0"/>
            <w:bookmarkEnd w:id="1"/>
          </w:p>
        </w:tc>
      </w:tr>
      <w:tr w:rsidR="007B0AA0" w14:paraId="56B37A4D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73EFB" w14:textId="2D14A3E7" w:rsidR="007B0AA0" w:rsidRPr="00ED2009" w:rsidRDefault="007B0AA0" w:rsidP="00ED2009">
            <w:pPr>
              <w:rPr>
                <w:b/>
                <w:bCs/>
                <w:rtl/>
              </w:rPr>
            </w:pPr>
            <w:r w:rsidRPr="00ED2009">
              <w:rPr>
                <w:rFonts w:hint="cs"/>
                <w:b/>
                <w:bCs/>
                <w:rtl/>
              </w:rPr>
              <w:t>الغرض</w:t>
            </w:r>
          </w:p>
          <w:p w14:paraId="407E05B8" w14:textId="77777777" w:rsidR="00ED2009" w:rsidRPr="00ED2009" w:rsidRDefault="00ED2009" w:rsidP="00ED2009">
            <w:r w:rsidRPr="00ED2009">
              <w:rPr>
                <w:rtl/>
              </w:rPr>
              <w:t>تقدم هذه الوثيقة حالة تنفيذ إدارة تكنولوجيا المعلومات/الأمن السيبراني والبيانات في الاتحاد.</w:t>
            </w:r>
          </w:p>
          <w:p w14:paraId="3DAE45ED" w14:textId="77777777" w:rsidR="00ED2009" w:rsidRPr="00ED2009" w:rsidRDefault="00ED2009" w:rsidP="00ED2009">
            <w:pPr>
              <w:rPr>
                <w:b/>
                <w:bCs/>
                <w:rtl/>
              </w:rPr>
            </w:pPr>
            <w:r w:rsidRPr="00ED2009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1BD6605" w14:textId="77777777" w:rsidR="00ED2009" w:rsidRPr="00ED2009" w:rsidRDefault="00ED2009" w:rsidP="00ED2009">
            <w:pPr>
              <w:rPr>
                <w:rtl/>
              </w:rPr>
            </w:pPr>
            <w:r w:rsidRPr="00ED2009">
              <w:rPr>
                <w:rtl/>
              </w:rPr>
              <w:t xml:space="preserve">يدعى المجلس إلى </w:t>
            </w:r>
            <w:r w:rsidRPr="00813503">
              <w:rPr>
                <w:rtl/>
              </w:rPr>
              <w:t>العلم</w:t>
            </w:r>
            <w:r w:rsidRPr="00ED2009">
              <w:rPr>
                <w:rtl/>
              </w:rPr>
              <w:t xml:space="preserve"> بهذا التقرير.</w:t>
            </w:r>
          </w:p>
          <w:p w14:paraId="39FFAE40" w14:textId="77777777" w:rsidR="00ED2009" w:rsidRPr="00ED2009" w:rsidRDefault="00ED2009" w:rsidP="00ED2009">
            <w:pPr>
              <w:rPr>
                <w:b/>
                <w:bCs/>
                <w:rtl/>
              </w:rPr>
            </w:pPr>
            <w:r w:rsidRPr="00ED2009">
              <w:rPr>
                <w:rFonts w:hint="cs"/>
                <w:b/>
                <w:bCs/>
                <w:rtl/>
              </w:rPr>
              <w:t xml:space="preserve">روابط ذات </w:t>
            </w:r>
            <w:r w:rsidRPr="00ED2009">
              <w:rPr>
                <w:b/>
                <w:bCs/>
                <w:rtl/>
              </w:rPr>
              <w:t>صلة بالخطة ال</w:t>
            </w:r>
            <w:r w:rsidRPr="00ED2009">
              <w:rPr>
                <w:rFonts w:hint="cs"/>
                <w:b/>
                <w:bCs/>
                <w:rtl/>
              </w:rPr>
              <w:t>ا</w:t>
            </w:r>
            <w:r w:rsidRPr="00ED2009">
              <w:rPr>
                <w:b/>
                <w:bCs/>
                <w:rtl/>
              </w:rPr>
              <w:t>ستراتيجية</w:t>
            </w:r>
          </w:p>
          <w:p w14:paraId="20CC9E53" w14:textId="77777777" w:rsidR="00ED2009" w:rsidRPr="00ED2009" w:rsidRDefault="00ED2009" w:rsidP="00ED2009">
            <w:pPr>
              <w:rPr>
                <w:rtl/>
              </w:rPr>
            </w:pPr>
            <w:r w:rsidRPr="00ED2009">
              <w:rPr>
                <w:rtl/>
              </w:rPr>
              <w:t>التميز في مجال الموارد البشرية والابتكار التنظيمي</w:t>
            </w:r>
            <w:r w:rsidRPr="00ED2009">
              <w:rPr>
                <w:rFonts w:hint="cs"/>
                <w:rtl/>
              </w:rPr>
              <w:t>.</w:t>
            </w:r>
          </w:p>
          <w:p w14:paraId="64E29E28" w14:textId="77777777" w:rsidR="00ED2009" w:rsidRPr="00ED2009" w:rsidRDefault="00ED2009" w:rsidP="00ED2009">
            <w:pPr>
              <w:rPr>
                <w:b/>
                <w:bCs/>
                <w:rtl/>
              </w:rPr>
            </w:pPr>
            <w:r w:rsidRPr="00ED2009">
              <w:rPr>
                <w:rFonts w:hint="cs"/>
                <w:b/>
                <w:bCs/>
                <w:rtl/>
              </w:rPr>
              <w:t>الآثار المالية</w:t>
            </w:r>
          </w:p>
          <w:p w14:paraId="64DA53B9" w14:textId="5080F961" w:rsidR="00ED2009" w:rsidRPr="00ED2009" w:rsidRDefault="00ED2009" w:rsidP="00ED2009">
            <w:pPr>
              <w:rPr>
                <w:rtl/>
              </w:rPr>
            </w:pPr>
            <w:r w:rsidRPr="00ED2009">
              <w:rPr>
                <w:rtl/>
              </w:rPr>
              <w:t xml:space="preserve">ترد الآثار المالية في الوثيقة </w:t>
            </w:r>
            <w:hyperlink r:id="rId8" w:history="1">
              <w:r w:rsidRPr="00ED2009">
                <w:rPr>
                  <w:rStyle w:val="Hyperlink"/>
                </w:rPr>
                <w:t>C24/52</w:t>
              </w:r>
            </w:hyperlink>
            <w:r w:rsidRPr="00ED2009">
              <w:rPr>
                <w:rFonts w:hint="cs"/>
                <w:rtl/>
              </w:rPr>
              <w:t xml:space="preserve"> </w:t>
            </w:r>
            <w:r w:rsidRPr="00ED2009">
              <w:rPr>
                <w:rtl/>
              </w:rPr>
              <w:t>وي</w:t>
            </w:r>
            <w:r w:rsidRPr="00ED2009">
              <w:rPr>
                <w:rFonts w:hint="cs"/>
                <w:rtl/>
              </w:rPr>
              <w:t>رد م</w:t>
            </w:r>
            <w:r w:rsidRPr="00ED2009">
              <w:rPr>
                <w:rtl/>
              </w:rPr>
              <w:t xml:space="preserve">قترح تمويلها في الوثيقة </w:t>
            </w:r>
            <w:hyperlink r:id="rId9" w:history="1">
              <w:r w:rsidRPr="00ED2009">
                <w:rPr>
                  <w:rStyle w:val="Hyperlink"/>
                </w:rPr>
                <w:t>C24/19</w:t>
              </w:r>
            </w:hyperlink>
            <w:r w:rsidRPr="00ED2009">
              <w:rPr>
                <w:rFonts w:hint="cs"/>
                <w:rtl/>
              </w:rPr>
              <w:t>.</w:t>
            </w:r>
          </w:p>
          <w:p w14:paraId="0E4A471E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29708F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740A981" w14:textId="1FCB5F22" w:rsidR="007B0AA0" w:rsidRPr="00D227FF" w:rsidRDefault="00ED2009" w:rsidP="001F4A01">
            <w:pPr>
              <w:spacing w:after="120"/>
              <w:rPr>
                <w:i/>
                <w:iCs/>
                <w:rtl/>
              </w:rPr>
            </w:pPr>
            <w:r w:rsidRPr="00D227FF">
              <w:rPr>
                <w:i/>
                <w:iCs/>
                <w:rtl/>
              </w:rPr>
              <w:t xml:space="preserve">الوثائق </w:t>
            </w:r>
            <w:hyperlink r:id="rId10" w:history="1">
              <w:r w:rsidRPr="00D227FF">
                <w:rPr>
                  <w:rStyle w:val="Hyperlink"/>
                  <w:i/>
                  <w:iCs/>
                  <w:rtl/>
                </w:rPr>
                <w:t>CWG-FHR-16/6(Rev.1)</w:t>
              </w:r>
            </w:hyperlink>
            <w:r w:rsidRPr="00D227FF">
              <w:rPr>
                <w:i/>
                <w:iCs/>
                <w:rtl/>
              </w:rPr>
              <w:t xml:space="preserve"> و</w:t>
            </w:r>
            <w:hyperlink r:id="rId11" w:history="1">
              <w:r w:rsidRPr="00D227FF">
                <w:rPr>
                  <w:rStyle w:val="Hyperlink"/>
                  <w:i/>
                  <w:iCs/>
                  <w:rtl/>
                </w:rPr>
                <w:t>CWG-FHR-17/5</w:t>
              </w:r>
            </w:hyperlink>
            <w:r w:rsidRPr="00D227FF">
              <w:rPr>
                <w:i/>
                <w:iCs/>
                <w:rtl/>
              </w:rPr>
              <w:t xml:space="preserve"> ووثائق المجلس </w:t>
            </w:r>
            <w:hyperlink r:id="rId12" w:history="1">
              <w:r w:rsidRPr="00D227FF">
                <w:rPr>
                  <w:rStyle w:val="Hyperlink"/>
                  <w:i/>
                  <w:iCs/>
                </w:rPr>
                <w:t>C22/57</w:t>
              </w:r>
            </w:hyperlink>
            <w:r w:rsidRPr="00D227FF">
              <w:rPr>
                <w:i/>
                <w:iCs/>
                <w:rtl/>
              </w:rPr>
              <w:t xml:space="preserve"> و</w:t>
            </w:r>
            <w:hyperlink r:id="rId13" w:history="1">
              <w:r w:rsidRPr="00D227FF">
                <w:rPr>
                  <w:rStyle w:val="Hyperlink"/>
                  <w:i/>
                  <w:iCs/>
                </w:rPr>
                <w:t>C23/22</w:t>
              </w:r>
            </w:hyperlink>
            <w:r w:rsidRPr="00D227FF">
              <w:rPr>
                <w:i/>
                <w:iCs/>
                <w:rtl/>
              </w:rPr>
              <w:t xml:space="preserve"> و</w:t>
            </w:r>
            <w:hyperlink r:id="rId14" w:history="1">
              <w:r w:rsidRPr="00D227FF">
                <w:rPr>
                  <w:rStyle w:val="Hyperlink"/>
                  <w:i/>
                  <w:iCs/>
                </w:rPr>
                <w:t>C23/52</w:t>
              </w:r>
            </w:hyperlink>
            <w:r w:rsidRPr="00D227FF">
              <w:rPr>
                <w:i/>
                <w:iCs/>
                <w:rtl/>
              </w:rPr>
              <w:t xml:space="preserve"> و</w:t>
            </w:r>
            <w:hyperlink r:id="rId15" w:history="1">
              <w:r w:rsidRPr="00D227FF">
                <w:rPr>
                  <w:rStyle w:val="Hyperlink"/>
                  <w:i/>
                  <w:iCs/>
                </w:rPr>
                <w:t>C23/INF/11</w:t>
              </w:r>
            </w:hyperlink>
            <w:r w:rsidRPr="00D227FF">
              <w:rPr>
                <w:i/>
                <w:iCs/>
                <w:rtl/>
              </w:rPr>
              <w:t xml:space="preserve"> و</w:t>
            </w:r>
            <w:hyperlink r:id="rId16" w:history="1">
              <w:r w:rsidRPr="00D227FF">
                <w:rPr>
                  <w:rStyle w:val="Hyperlink"/>
                  <w:i/>
                  <w:iCs/>
                </w:rPr>
                <w:t>C24/52</w:t>
              </w:r>
            </w:hyperlink>
            <w:r w:rsidRPr="00D227FF">
              <w:rPr>
                <w:i/>
                <w:iCs/>
                <w:rtl/>
              </w:rPr>
              <w:t xml:space="preserve"> و</w:t>
            </w:r>
            <w:hyperlink r:id="rId17" w:history="1">
              <w:r w:rsidRPr="00D227FF">
                <w:rPr>
                  <w:rStyle w:val="Hyperlink"/>
                  <w:i/>
                  <w:iCs/>
                </w:rPr>
                <w:t>C24/19</w:t>
              </w:r>
            </w:hyperlink>
            <w:r w:rsidRPr="00D227FF">
              <w:rPr>
                <w:rFonts w:hint="cs"/>
                <w:i/>
                <w:iCs/>
                <w:rtl/>
              </w:rPr>
              <w:t xml:space="preserve"> و</w:t>
            </w:r>
            <w:hyperlink r:id="rId18" w:history="1">
              <w:r w:rsidRPr="00D227FF">
                <w:rPr>
                  <w:rStyle w:val="Hyperlink"/>
                  <w:i/>
                  <w:iCs/>
                </w:rPr>
                <w:t>JIU/REP/2021/3</w:t>
              </w:r>
            </w:hyperlink>
            <w:r w:rsidRPr="00D227FF">
              <w:rPr>
                <w:rFonts w:hint="cs"/>
                <w:i/>
                <w:iCs/>
                <w:rtl/>
              </w:rPr>
              <w:t>:</w:t>
            </w:r>
            <w:r w:rsidRPr="00D227FF">
              <w:rPr>
                <w:i/>
                <w:iCs/>
                <w:rtl/>
              </w:rPr>
              <w:t xml:space="preserve"> الأمن السيبراني في مؤسسات منظومة الأمم المتحدة</w:t>
            </w:r>
          </w:p>
        </w:tc>
      </w:tr>
    </w:tbl>
    <w:p w14:paraId="3E67BDE8" w14:textId="77777777" w:rsidR="00E61BE8" w:rsidRDefault="00E61BE8" w:rsidP="00E61BE8">
      <w:pPr>
        <w:rPr>
          <w:rtl/>
          <w:lang w:bidi="ar-EG"/>
        </w:rPr>
      </w:pPr>
    </w:p>
    <w:p w14:paraId="2CED3045" w14:textId="77777777" w:rsidR="00F50E3F" w:rsidRDefault="00F50E3F" w:rsidP="006113F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0B50826" w14:textId="77777777" w:rsidR="00ED2009" w:rsidRPr="00D227FF" w:rsidRDefault="00ED2009" w:rsidP="00D227FF">
      <w:pPr>
        <w:pStyle w:val="Headingb"/>
      </w:pPr>
      <w:r w:rsidRPr="00D227FF">
        <w:rPr>
          <w:rFonts w:hint="cs"/>
          <w:rtl/>
        </w:rPr>
        <w:lastRenderedPageBreak/>
        <w:t>خلفية</w:t>
      </w:r>
    </w:p>
    <w:p w14:paraId="6C067E95" w14:textId="1AD4F98A" w:rsidR="00ED2009" w:rsidRPr="00D227FF" w:rsidRDefault="00ED2009" w:rsidP="00D227FF">
      <w:r w:rsidRPr="00D227FF">
        <w:rPr>
          <w:rtl/>
        </w:rPr>
        <w:t>يعمل صندوق رأسمال تكنولوجيا المعلومات والاتصالات، الذي أ</w:t>
      </w:r>
      <w:r w:rsidR="00D227FF">
        <w:rPr>
          <w:rFonts w:hint="cs"/>
          <w:rtl/>
        </w:rPr>
        <w:t>ُ</w:t>
      </w:r>
      <w:r w:rsidRPr="00D227FF">
        <w:rPr>
          <w:rtl/>
        </w:rPr>
        <w:t>نشئ في البداية بموجب قرار المجلس 1173 عام</w:t>
      </w:r>
      <w:r w:rsidR="00D227FF">
        <w:rPr>
          <w:rFonts w:hint="cs"/>
          <w:rtl/>
        </w:rPr>
        <w:t> </w:t>
      </w:r>
      <w:r w:rsidRPr="00D227FF">
        <w:rPr>
          <w:rtl/>
        </w:rPr>
        <w:t xml:space="preserve">2001، كمورد داخلي </w:t>
      </w:r>
      <w:r w:rsidRPr="00D227FF">
        <w:rPr>
          <w:rFonts w:hint="cs"/>
          <w:rtl/>
        </w:rPr>
        <w:t>ضمن</w:t>
      </w:r>
      <w:r w:rsidRPr="00D227FF">
        <w:rPr>
          <w:rtl/>
        </w:rPr>
        <w:t xml:space="preserve"> الأمانة</w:t>
      </w:r>
      <w:r w:rsidRPr="00D227FF">
        <w:rPr>
          <w:rFonts w:hint="cs"/>
          <w:rtl/>
        </w:rPr>
        <w:t>، وهو</w:t>
      </w:r>
      <w:r w:rsidRPr="00D227FF">
        <w:rPr>
          <w:rtl/>
        </w:rPr>
        <w:t xml:space="preserve"> </w:t>
      </w:r>
      <w:r w:rsidRPr="00D227FF">
        <w:rPr>
          <w:rFonts w:hint="cs"/>
          <w:rtl/>
        </w:rPr>
        <w:t>م</w:t>
      </w:r>
      <w:r w:rsidRPr="00D227FF">
        <w:rPr>
          <w:rtl/>
        </w:rPr>
        <w:t xml:space="preserve">خصص لتمويل تعزيز أنظمة تكنولوجيا المعلومات والاتصالات القائمة أو تطوير واقتناء أنظمة جديدة. وقد عمل الصندوق، الذي </w:t>
      </w:r>
      <w:r w:rsidRPr="00D227FF">
        <w:rPr>
          <w:rFonts w:hint="cs"/>
          <w:rtl/>
        </w:rPr>
        <w:t>ينظمه</w:t>
      </w:r>
      <w:r w:rsidRPr="00D227FF">
        <w:rPr>
          <w:rtl/>
        </w:rPr>
        <w:t xml:space="preserve"> الأمر الإداري 06/11، تحت إشراف لجنة تكنولوجيا المعلومات والاتصالات (</w:t>
      </w:r>
      <w:r w:rsidRPr="00D227FF">
        <w:t>ICTC</w:t>
      </w:r>
      <w:r w:rsidRPr="00D227FF">
        <w:rPr>
          <w:rtl/>
        </w:rPr>
        <w:t xml:space="preserve">). وتتمثل المسؤولية الرئيسية للجنة تكنولوجيا المعلومات والاتصالات </w:t>
      </w:r>
      <w:r w:rsidRPr="00D227FF">
        <w:rPr>
          <w:rFonts w:hint="cs"/>
          <w:rtl/>
        </w:rPr>
        <w:t>ف</w:t>
      </w:r>
      <w:r w:rsidRPr="00D227FF">
        <w:rPr>
          <w:rtl/>
        </w:rPr>
        <w:t xml:space="preserve">ي ضمان اتساق البنية التحتية لتكنولوجيا المعلومات والاتصالات وتطبيقاتها وخدمات الدعم </w:t>
      </w:r>
      <w:r w:rsidRPr="00D227FF">
        <w:rPr>
          <w:rFonts w:hint="cs"/>
          <w:rtl/>
        </w:rPr>
        <w:t xml:space="preserve">التي تقدمها </w:t>
      </w:r>
      <w:r w:rsidRPr="00D227FF">
        <w:rPr>
          <w:rtl/>
        </w:rPr>
        <w:t>مع الأهداف الاستراتيجية للاتحاد.</w:t>
      </w:r>
    </w:p>
    <w:p w14:paraId="50330B58" w14:textId="39551084" w:rsidR="00ED2009" w:rsidRPr="00D227FF" w:rsidRDefault="00ED2009" w:rsidP="00D227FF">
      <w:r w:rsidRPr="00D227FF">
        <w:rPr>
          <w:rtl/>
        </w:rPr>
        <w:t>ومع ذلك، وإقرارا</w:t>
      </w:r>
      <w:r w:rsidR="00D227FF">
        <w:rPr>
          <w:rFonts w:hint="cs"/>
          <w:rtl/>
        </w:rPr>
        <w:t>ً</w:t>
      </w:r>
      <w:r w:rsidRPr="00D227FF">
        <w:rPr>
          <w:rtl/>
        </w:rPr>
        <w:t xml:space="preserve"> بالمشهد المتطور لتكنولوجيا المعلومات والأمن السيبراني وإدارة البيانات، فإن غياب هياكل مكر</w:t>
      </w:r>
      <w:r w:rsidRPr="00D227FF">
        <w:rPr>
          <w:rFonts w:hint="cs"/>
          <w:rtl/>
        </w:rPr>
        <w:t>َّ</w:t>
      </w:r>
      <w:r w:rsidRPr="00D227FF">
        <w:rPr>
          <w:rtl/>
        </w:rPr>
        <w:t xml:space="preserve">سة </w:t>
      </w:r>
      <w:r w:rsidRPr="00D227FF">
        <w:rPr>
          <w:rFonts w:hint="cs"/>
          <w:rtl/>
        </w:rPr>
        <w:t xml:space="preserve">ضمن </w:t>
      </w:r>
      <w:r w:rsidRPr="00D227FF">
        <w:rPr>
          <w:rtl/>
        </w:rPr>
        <w:t xml:space="preserve">الاتحاد </w:t>
      </w:r>
      <w:r w:rsidRPr="00D227FF">
        <w:rPr>
          <w:rFonts w:hint="cs"/>
          <w:rtl/>
        </w:rPr>
        <w:t>حم</w:t>
      </w:r>
      <w:r w:rsidR="00D227FF">
        <w:rPr>
          <w:rFonts w:hint="cs"/>
          <w:rtl/>
        </w:rPr>
        <w:t>ّ</w:t>
      </w:r>
      <w:r w:rsidRPr="00D227FF">
        <w:rPr>
          <w:rFonts w:hint="cs"/>
          <w:rtl/>
        </w:rPr>
        <w:t>ل</w:t>
      </w:r>
      <w:r w:rsidRPr="00D227FF">
        <w:rPr>
          <w:rtl/>
        </w:rPr>
        <w:t xml:space="preserve"> اللجنة الاستشارية المستقلة للإدارة </w:t>
      </w:r>
      <w:r w:rsidRPr="00D227FF">
        <w:rPr>
          <w:rFonts w:hint="cs"/>
          <w:rtl/>
        </w:rPr>
        <w:t xml:space="preserve">على تأكيد </w:t>
      </w:r>
      <w:r w:rsidRPr="00D227FF">
        <w:rPr>
          <w:rtl/>
        </w:rPr>
        <w:t>ضرورة إنشاء هذه الأطر. وقد شددت هذه التوصية، الواردة في</w:t>
      </w:r>
      <w:r w:rsidR="00C65109">
        <w:rPr>
          <w:rFonts w:hint="cs"/>
          <w:rtl/>
        </w:rPr>
        <w:t> </w:t>
      </w:r>
      <w:r w:rsidRPr="00D227FF">
        <w:rPr>
          <w:rtl/>
        </w:rPr>
        <w:t>التقرير السنوي الثاني عشر المقدم إلى المجلس في دورته عام</w:t>
      </w:r>
      <w:r w:rsidR="00D227FF">
        <w:rPr>
          <w:rFonts w:hint="cs"/>
          <w:rtl/>
        </w:rPr>
        <w:t> </w:t>
      </w:r>
      <w:r w:rsidRPr="00D227FF">
        <w:rPr>
          <w:rtl/>
        </w:rPr>
        <w:t>2023 (</w:t>
      </w:r>
      <w:hyperlink r:id="rId19" w:history="1">
        <w:r w:rsidR="00C65109" w:rsidRPr="00B642C2">
          <w:rPr>
            <w:rStyle w:val="Hyperlink"/>
          </w:rPr>
          <w:t>C23/22</w:t>
        </w:r>
      </w:hyperlink>
      <w:r w:rsidRPr="00D227FF">
        <w:rPr>
          <w:rtl/>
        </w:rPr>
        <w:t>)، على ضرورة وجود ولايات واضحة لاتخاذ القرارات وآليات مساءلة قوية وحوافز للتنفيذ الفع</w:t>
      </w:r>
      <w:r w:rsidR="003D61BE">
        <w:rPr>
          <w:rFonts w:hint="cs"/>
          <w:rtl/>
        </w:rPr>
        <w:t>ّ</w:t>
      </w:r>
      <w:r w:rsidRPr="00D227FF">
        <w:rPr>
          <w:rtl/>
        </w:rPr>
        <w:t>ال.</w:t>
      </w:r>
    </w:p>
    <w:p w14:paraId="51471A7D" w14:textId="259E504F" w:rsidR="00ED2009" w:rsidRPr="00D227FF" w:rsidRDefault="00ED2009" w:rsidP="00D227FF">
      <w:r w:rsidRPr="00D227FF">
        <w:rPr>
          <w:rtl/>
        </w:rPr>
        <w:t>وعلاوة</w:t>
      </w:r>
      <w:r w:rsidR="003D61BE">
        <w:rPr>
          <w:rFonts w:hint="cs"/>
          <w:rtl/>
        </w:rPr>
        <w:t>ً</w:t>
      </w:r>
      <w:r w:rsidRPr="00D227FF">
        <w:rPr>
          <w:rtl/>
        </w:rPr>
        <w:t xml:space="preserve"> على ذلك، أكد إطار المساءلة، على النحو المبين في الوثيقة </w:t>
      </w:r>
      <w:hyperlink r:id="rId20" w:history="1">
        <w:r w:rsidR="00C65109" w:rsidRPr="00B642C2">
          <w:rPr>
            <w:rStyle w:val="Hyperlink"/>
          </w:rPr>
          <w:t>C22/57</w:t>
        </w:r>
      </w:hyperlink>
      <w:r w:rsidRPr="00D227FF">
        <w:rPr>
          <w:rtl/>
        </w:rPr>
        <w:t xml:space="preserve">، على دور </w:t>
      </w:r>
      <w:r w:rsidRPr="00D227FF">
        <w:rPr>
          <w:rFonts w:hint="cs"/>
          <w:rtl/>
        </w:rPr>
        <w:t>مهم</w:t>
      </w:r>
      <w:r w:rsidRPr="00D227FF">
        <w:rPr>
          <w:rtl/>
        </w:rPr>
        <w:t xml:space="preserve"> في </w:t>
      </w:r>
      <w:r w:rsidRPr="00D227FF">
        <w:rPr>
          <w:rFonts w:hint="cs"/>
          <w:rtl/>
        </w:rPr>
        <w:t>إعداد</w:t>
      </w:r>
      <w:r w:rsidRPr="00D227FF">
        <w:rPr>
          <w:rtl/>
        </w:rPr>
        <w:t xml:space="preserve"> إطار شامل لتصنيف البيانات على </w:t>
      </w:r>
      <w:r w:rsidRPr="00D227FF">
        <w:rPr>
          <w:rFonts w:hint="cs"/>
          <w:rtl/>
        </w:rPr>
        <w:t>مستوى</w:t>
      </w:r>
      <w:r w:rsidRPr="00D227FF">
        <w:rPr>
          <w:rtl/>
        </w:rPr>
        <w:t xml:space="preserve"> المنظمة بغية تبسيط العمليات بشكل فع</w:t>
      </w:r>
      <w:r w:rsidR="003D61BE">
        <w:rPr>
          <w:rFonts w:hint="cs"/>
          <w:rtl/>
        </w:rPr>
        <w:t>ّ</w:t>
      </w:r>
      <w:r w:rsidRPr="00D227FF">
        <w:rPr>
          <w:rtl/>
        </w:rPr>
        <w:t>ال.</w:t>
      </w:r>
    </w:p>
    <w:p w14:paraId="2FD0205A" w14:textId="27C64733" w:rsidR="00ED2009" w:rsidRPr="00D227FF" w:rsidRDefault="00ED2009" w:rsidP="00D227FF">
      <w:r w:rsidRPr="00D227FF">
        <w:rPr>
          <w:rtl/>
        </w:rPr>
        <w:t>وبناء</w:t>
      </w:r>
      <w:r w:rsidR="003D61BE">
        <w:rPr>
          <w:rFonts w:hint="cs"/>
          <w:rtl/>
        </w:rPr>
        <w:t>ً</w:t>
      </w:r>
      <w:r w:rsidRPr="00D227FF">
        <w:rPr>
          <w:rtl/>
        </w:rPr>
        <w:t xml:space="preserve"> على ذلك، واستجابة لهذه الضرورات، قررت</w:t>
      </w:r>
      <w:r w:rsidRPr="00D227FF">
        <w:rPr>
          <w:rFonts w:hint="cs"/>
          <w:rtl/>
        </w:rPr>
        <w:t xml:space="preserve"> </w:t>
      </w:r>
      <w:r w:rsidRPr="00D227FF">
        <w:rPr>
          <w:rtl/>
        </w:rPr>
        <w:t xml:space="preserve">إدارة الاتحاد إعادة هيكلة لجنة تكنولوجيا المعلومات والاتصالات القائمة، وإعادة تسميتها لجنة إدارة تكنولوجيا المعلومات والاتصالات </w:t>
      </w:r>
      <w:r w:rsidRPr="00D227FF">
        <w:t>ICTGC)</w:t>
      </w:r>
      <w:r w:rsidRPr="00D227FF">
        <w:rPr>
          <w:rtl/>
        </w:rPr>
        <w:t>). وينطوي هذا التحول على توسيع ولاية اللجنة لتشمل</w:t>
      </w:r>
      <w:r w:rsidRPr="00D227FF">
        <w:rPr>
          <w:rFonts w:hint="cs"/>
          <w:rtl/>
        </w:rPr>
        <w:t xml:space="preserve"> </w:t>
      </w:r>
      <w:r w:rsidRPr="00D227FF">
        <w:rPr>
          <w:rtl/>
        </w:rPr>
        <w:t xml:space="preserve">إدارة تكنولوجيا المعلومات والأمن السيبراني والبيانات. وتشمل الاختصاصات </w:t>
      </w:r>
      <w:r w:rsidRPr="00D227FF">
        <w:rPr>
          <w:rFonts w:hint="cs"/>
          <w:rtl/>
        </w:rPr>
        <w:t>المراجعة</w:t>
      </w:r>
      <w:r w:rsidRPr="00D227FF">
        <w:rPr>
          <w:rtl/>
        </w:rPr>
        <w:t xml:space="preserve"> </w:t>
      </w:r>
      <w:r w:rsidRPr="00D227FF">
        <w:rPr>
          <w:rFonts w:hint="cs"/>
          <w:rtl/>
        </w:rPr>
        <w:t>ل</w:t>
      </w:r>
      <w:r w:rsidRPr="00D227FF">
        <w:rPr>
          <w:rtl/>
        </w:rPr>
        <w:t xml:space="preserve">لجنة إدارة تكنولوجيا المعلومات والاتصالات </w:t>
      </w:r>
      <w:r w:rsidRPr="00D227FF">
        <w:rPr>
          <w:rFonts w:hint="cs"/>
          <w:rtl/>
        </w:rPr>
        <w:t>الجارية</w:t>
      </w:r>
      <w:r w:rsidRPr="00D227FF">
        <w:rPr>
          <w:rtl/>
        </w:rPr>
        <w:t xml:space="preserve"> صياغتها في </w:t>
      </w:r>
      <w:r w:rsidRPr="00D227FF">
        <w:rPr>
          <w:rFonts w:hint="cs"/>
          <w:rtl/>
        </w:rPr>
        <w:t>ال</w:t>
      </w:r>
      <w:r w:rsidRPr="00D227FF">
        <w:rPr>
          <w:rtl/>
        </w:rPr>
        <w:t xml:space="preserve">أمر </w:t>
      </w:r>
      <w:r w:rsidRPr="00D227FF">
        <w:rPr>
          <w:rFonts w:hint="cs"/>
          <w:rtl/>
        </w:rPr>
        <w:t>الإداري</w:t>
      </w:r>
      <w:r w:rsidRPr="00D227FF">
        <w:rPr>
          <w:rtl/>
        </w:rPr>
        <w:t>، مسؤوليات إضافية تهدف إلى تسهيل ال</w:t>
      </w:r>
      <w:r w:rsidRPr="00D227FF">
        <w:rPr>
          <w:rFonts w:hint="cs"/>
          <w:rtl/>
        </w:rPr>
        <w:t>إي</w:t>
      </w:r>
      <w:r w:rsidRPr="00D227FF">
        <w:rPr>
          <w:rtl/>
        </w:rPr>
        <w:t>فاء بولايته</w:t>
      </w:r>
      <w:r w:rsidRPr="00D227FF">
        <w:rPr>
          <w:rFonts w:hint="cs"/>
          <w:rtl/>
        </w:rPr>
        <w:t>ا</w:t>
      </w:r>
      <w:r w:rsidRPr="00D227FF">
        <w:rPr>
          <w:rtl/>
        </w:rPr>
        <w:t xml:space="preserve"> الموسعة.</w:t>
      </w:r>
    </w:p>
    <w:p w14:paraId="5E75E899" w14:textId="58E5B6C1" w:rsidR="00ED2009" w:rsidRPr="00D227FF" w:rsidRDefault="00ED2009" w:rsidP="00D227FF">
      <w:r w:rsidRPr="00D227FF">
        <w:rPr>
          <w:rtl/>
        </w:rPr>
        <w:t>وستسهم توجيهات لجنة تكنولوجيا المعلومات والاتصالات وأهدافه</w:t>
      </w:r>
      <w:r w:rsidRPr="00D227FF">
        <w:rPr>
          <w:rFonts w:hint="cs"/>
          <w:rtl/>
        </w:rPr>
        <w:t>ا</w:t>
      </w:r>
      <w:r w:rsidRPr="00D227FF">
        <w:rPr>
          <w:rtl/>
        </w:rPr>
        <w:t xml:space="preserve"> الجديدة المتصلة بالإدارة في </w:t>
      </w:r>
      <w:r w:rsidRPr="00D227FF">
        <w:rPr>
          <w:rFonts w:hint="cs"/>
          <w:rtl/>
        </w:rPr>
        <w:t>تطوير</w:t>
      </w:r>
      <w:r w:rsidRPr="00D227FF">
        <w:rPr>
          <w:rtl/>
        </w:rPr>
        <w:t xml:space="preserve"> الأمانة وتنفيذ خارطة طريق التحول للاتحاد (</w:t>
      </w:r>
      <w:hyperlink r:id="rId21" w:history="1">
        <w:r w:rsidR="009E2C3E" w:rsidRPr="00B642C2">
          <w:rPr>
            <w:rStyle w:val="Hyperlink"/>
          </w:rPr>
          <w:t>C24/73</w:t>
        </w:r>
      </w:hyperlink>
      <w:r w:rsidRPr="00D227FF">
        <w:rPr>
          <w:rtl/>
        </w:rPr>
        <w:t xml:space="preserve">)، بما يضمن تطبيق </w:t>
      </w:r>
      <w:r w:rsidRPr="00D227FF">
        <w:rPr>
          <w:rFonts w:hint="cs"/>
          <w:rtl/>
        </w:rPr>
        <w:t>الرقابة</w:t>
      </w:r>
      <w:r w:rsidRPr="00D227FF">
        <w:rPr>
          <w:rtl/>
        </w:rPr>
        <w:t xml:space="preserve"> الفع</w:t>
      </w:r>
      <w:r w:rsidR="003D61BE">
        <w:rPr>
          <w:rFonts w:hint="cs"/>
          <w:rtl/>
        </w:rPr>
        <w:t>ّ</w:t>
      </w:r>
      <w:r w:rsidRPr="00D227FF">
        <w:rPr>
          <w:rtl/>
        </w:rPr>
        <w:t>ال</w:t>
      </w:r>
      <w:r w:rsidRPr="00D227FF">
        <w:rPr>
          <w:rFonts w:hint="cs"/>
          <w:rtl/>
        </w:rPr>
        <w:t>ة</w:t>
      </w:r>
      <w:r w:rsidRPr="00D227FF">
        <w:rPr>
          <w:rtl/>
        </w:rPr>
        <w:t xml:space="preserve"> واتخاذ القرارات على المتطلبات التنظيمية الرئيسية في</w:t>
      </w:r>
      <w:r w:rsidR="009E2C3E">
        <w:rPr>
          <w:rFonts w:hint="cs"/>
          <w:rtl/>
        </w:rPr>
        <w:t> </w:t>
      </w:r>
      <w:r w:rsidRPr="00D227FF">
        <w:rPr>
          <w:rtl/>
        </w:rPr>
        <w:t>نطاق عمل اللجنة.</w:t>
      </w:r>
    </w:p>
    <w:p w14:paraId="6C690F7E" w14:textId="77777777" w:rsidR="00ED2009" w:rsidRPr="00D227FF" w:rsidRDefault="00ED2009" w:rsidP="00D227FF">
      <w:r w:rsidRPr="00D227FF">
        <w:rPr>
          <w:rtl/>
        </w:rPr>
        <w:t>وعلى وجه الخصوص، ستخضع المبادرات المتعلقة بالتحول الرقمي لاستعراض اللجنة.</w:t>
      </w:r>
    </w:p>
    <w:p w14:paraId="158453C8" w14:textId="77777777" w:rsidR="00ED2009" w:rsidRPr="00D227FF" w:rsidRDefault="00ED2009" w:rsidP="00D227FF">
      <w:pPr>
        <w:pStyle w:val="Headingb"/>
      </w:pPr>
      <w:r w:rsidRPr="00D227FF">
        <w:rPr>
          <w:rtl/>
        </w:rPr>
        <w:t>الخطوات التالية</w:t>
      </w:r>
    </w:p>
    <w:p w14:paraId="108ECEA4" w14:textId="77777777" w:rsidR="00ED2009" w:rsidRPr="00D227FF" w:rsidRDefault="00ED2009" w:rsidP="00D227FF">
      <w:r w:rsidRPr="00D227FF">
        <w:rPr>
          <w:rtl/>
        </w:rPr>
        <w:t xml:space="preserve">ستواصل الأمانة </w:t>
      </w:r>
      <w:r w:rsidRPr="00D227FF">
        <w:rPr>
          <w:rFonts w:hint="cs"/>
          <w:rtl/>
        </w:rPr>
        <w:t>مراقبة</w:t>
      </w:r>
      <w:r w:rsidRPr="00D227FF">
        <w:rPr>
          <w:rtl/>
        </w:rPr>
        <w:t xml:space="preserve"> أداء لجنة إدارة تكنولوجيا المعلومات والاتصالات </w:t>
      </w:r>
      <w:r w:rsidRPr="00D227FF">
        <w:rPr>
          <w:rFonts w:hint="cs"/>
          <w:rtl/>
        </w:rPr>
        <w:t>(</w:t>
      </w:r>
      <w:r w:rsidRPr="00D227FF">
        <w:t>ICTGC</w:t>
      </w:r>
      <w:r w:rsidRPr="00D227FF">
        <w:rPr>
          <w:rtl/>
        </w:rPr>
        <w:t>)</w:t>
      </w:r>
      <w:r w:rsidRPr="00D227FF">
        <w:rPr>
          <w:rFonts w:hint="cs"/>
          <w:rtl/>
        </w:rPr>
        <w:t xml:space="preserve"> </w:t>
      </w:r>
      <w:r w:rsidRPr="00D227FF">
        <w:rPr>
          <w:rtl/>
        </w:rPr>
        <w:t xml:space="preserve">كمساهم في الفعالية </w:t>
      </w:r>
      <w:r w:rsidRPr="00D227FF">
        <w:rPr>
          <w:rFonts w:hint="cs"/>
          <w:rtl/>
        </w:rPr>
        <w:t>الإجمالية</w:t>
      </w:r>
      <w:r w:rsidRPr="00D227FF">
        <w:rPr>
          <w:rtl/>
        </w:rPr>
        <w:t xml:space="preserve"> للبنية التحتية لتكنولوجيا المعلومات والاتصالات وخدماتها في الاتحاد.</w:t>
      </w:r>
    </w:p>
    <w:p w14:paraId="22618961" w14:textId="091A7A0F" w:rsidR="00F50E3F" w:rsidRDefault="00ED2009" w:rsidP="00D227FF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8E67" w14:textId="77777777" w:rsidR="009209FE" w:rsidRDefault="009209FE" w:rsidP="006C3242">
      <w:pPr>
        <w:spacing w:before="0" w:line="240" w:lineRule="auto"/>
      </w:pPr>
      <w:r>
        <w:separator/>
      </w:r>
    </w:p>
  </w:endnote>
  <w:endnote w:type="continuationSeparator" w:id="0">
    <w:p w14:paraId="13EAD9D1" w14:textId="77777777" w:rsidR="009209FE" w:rsidRDefault="009209F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B2A740A" w14:textId="77777777" w:rsidTr="00357086">
      <w:trPr>
        <w:jc w:val="center"/>
      </w:trPr>
      <w:tc>
        <w:tcPr>
          <w:tcW w:w="868" w:type="pct"/>
          <w:vAlign w:val="center"/>
        </w:tcPr>
        <w:p w14:paraId="6F2F5610" w14:textId="0A1AD175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06058F43" w14:textId="7F380CC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D2009">
            <w:rPr>
              <w:rFonts w:ascii="Calibri" w:hAnsi="Calibri" w:cs="Arial"/>
              <w:bCs/>
              <w:color w:val="7F7F7F"/>
              <w:sz w:val="18"/>
            </w:rPr>
            <w:t>54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E55C31A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6B29B4C" w14:textId="478F9DF8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B2BA6BA" w14:textId="77777777" w:rsidTr="00F50E3F">
      <w:trPr>
        <w:jc w:val="center"/>
      </w:trPr>
      <w:tc>
        <w:tcPr>
          <w:tcW w:w="868" w:type="pct"/>
          <w:vAlign w:val="center"/>
        </w:tcPr>
        <w:p w14:paraId="7A374257" w14:textId="77777777" w:rsidR="007B0AA0" w:rsidRPr="007B0AA0" w:rsidRDefault="001F4A01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4F8FECA" w14:textId="7E2A4AC5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D2009">
            <w:rPr>
              <w:rFonts w:ascii="Calibri" w:hAnsi="Calibri" w:cs="Arial"/>
              <w:bCs/>
              <w:color w:val="7F7F7F"/>
              <w:sz w:val="18"/>
            </w:rPr>
            <w:t>54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F535689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4A8090E" w14:textId="37836A3E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495D" w14:textId="77777777" w:rsidR="009209FE" w:rsidRDefault="009209FE" w:rsidP="006C3242">
      <w:pPr>
        <w:spacing w:before="0" w:line="240" w:lineRule="auto"/>
      </w:pPr>
      <w:r>
        <w:separator/>
      </w:r>
    </w:p>
  </w:footnote>
  <w:footnote w:type="continuationSeparator" w:id="0">
    <w:p w14:paraId="297DDA3E" w14:textId="77777777" w:rsidR="009209FE" w:rsidRDefault="009209F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065D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94D1C" wp14:editId="73F01CAF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3C183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5D896CE5" wp14:editId="7C2368D3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FE"/>
    <w:rsid w:val="0006468A"/>
    <w:rsid w:val="00090574"/>
    <w:rsid w:val="0009186A"/>
    <w:rsid w:val="000C1C0E"/>
    <w:rsid w:val="000C548A"/>
    <w:rsid w:val="00185E62"/>
    <w:rsid w:val="00195B5F"/>
    <w:rsid w:val="001C0169"/>
    <w:rsid w:val="001D1D50"/>
    <w:rsid w:val="001D6745"/>
    <w:rsid w:val="001E446E"/>
    <w:rsid w:val="001F4A01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D61BE"/>
    <w:rsid w:val="003F4B29"/>
    <w:rsid w:val="0042686F"/>
    <w:rsid w:val="004317D8"/>
    <w:rsid w:val="00434183"/>
    <w:rsid w:val="0043692C"/>
    <w:rsid w:val="00443869"/>
    <w:rsid w:val="00447F32"/>
    <w:rsid w:val="00497067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5A51E8"/>
    <w:rsid w:val="006113FB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13503"/>
    <w:rsid w:val="0082358A"/>
    <w:rsid w:val="008235CD"/>
    <w:rsid w:val="008247DE"/>
    <w:rsid w:val="008339C0"/>
    <w:rsid w:val="00840B10"/>
    <w:rsid w:val="008513CB"/>
    <w:rsid w:val="008A2716"/>
    <w:rsid w:val="008A7F84"/>
    <w:rsid w:val="0091702E"/>
    <w:rsid w:val="009209FE"/>
    <w:rsid w:val="00923B0C"/>
    <w:rsid w:val="0094021C"/>
    <w:rsid w:val="00952F86"/>
    <w:rsid w:val="00974B51"/>
    <w:rsid w:val="00982B28"/>
    <w:rsid w:val="009D313F"/>
    <w:rsid w:val="009E2C3E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C002DE"/>
    <w:rsid w:val="00C53BF8"/>
    <w:rsid w:val="00C65109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227FF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D2009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34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ED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52/en" TargetMode="External"/><Relationship Id="rId13" Type="http://schemas.openxmlformats.org/officeDocument/2006/relationships/hyperlink" Target="https://www.itu.int/md/S23-CL-C-0022/en" TargetMode="External"/><Relationship Id="rId18" Type="http://schemas.openxmlformats.org/officeDocument/2006/relationships/hyperlink" Target="https://www.unjiu.org/sites/www.unjiu.org/files/jiu_rep_2021_3_english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4-CL-C-007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57/en" TargetMode="External"/><Relationship Id="rId17" Type="http://schemas.openxmlformats.org/officeDocument/2006/relationships/hyperlink" Target="https://www.itu.int/md/S24-CL-C-0019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C-0052/en" TargetMode="External"/><Relationship Id="rId20" Type="http://schemas.openxmlformats.org/officeDocument/2006/relationships/hyperlink" Target="https://www.itu.int/md/S22-CL-C-005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WGFHR17-C-0005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INF-0011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23-CWGFHR16-C-0006/en" TargetMode="External"/><Relationship Id="rId19" Type="http://schemas.openxmlformats.org/officeDocument/2006/relationships/hyperlink" Target="https://www.itu.int/md/S23-CL-C-002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19/en" TargetMode="External"/><Relationship Id="rId14" Type="http://schemas.openxmlformats.org/officeDocument/2006/relationships/hyperlink" Target="https://www.itu.int/md/S23-CL-C-0052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2024-05-16T09:15:00Z</dcterms:created>
  <dcterms:modified xsi:type="dcterms:W3CDTF">2024-05-27T12:14:00Z</dcterms:modified>
  <cp:category>Conference document</cp:category>
</cp:coreProperties>
</file>