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BFF47A6" w14:textId="77777777" w:rsidTr="00E31DCE">
        <w:trPr>
          <w:cantSplit/>
          <w:trHeight w:val="23"/>
        </w:trPr>
        <w:tc>
          <w:tcPr>
            <w:tcW w:w="3969" w:type="dxa"/>
            <w:vMerge w:val="restart"/>
            <w:tcMar>
              <w:left w:w="0" w:type="dxa"/>
            </w:tcMar>
          </w:tcPr>
          <w:p w14:paraId="6B27B2ED" w14:textId="255E4AC8"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FA294F" w:rsidRPr="00100FF1">
              <w:rPr>
                <w:b/>
                <w:bCs/>
                <w:lang w:val="zh-CN"/>
              </w:rPr>
              <w:t>ADM 3</w:t>
            </w:r>
          </w:p>
        </w:tc>
        <w:tc>
          <w:tcPr>
            <w:tcW w:w="5245" w:type="dxa"/>
          </w:tcPr>
          <w:p w14:paraId="6D0821A2" w14:textId="67AF042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FA294F">
              <w:rPr>
                <w:b/>
                <w:lang w:val="fr-CH"/>
              </w:rPr>
              <w:t>56</w:t>
            </w:r>
            <w:r w:rsidRPr="00E24D59">
              <w:rPr>
                <w:b/>
                <w:lang w:val="fr-CH"/>
              </w:rPr>
              <w:t>-C</w:t>
            </w:r>
          </w:p>
        </w:tc>
      </w:tr>
      <w:tr w:rsidR="00E24D59" w:rsidRPr="00813E5E" w14:paraId="2B76D35F" w14:textId="77777777" w:rsidTr="00E31DCE">
        <w:trPr>
          <w:cantSplit/>
        </w:trPr>
        <w:tc>
          <w:tcPr>
            <w:tcW w:w="3969" w:type="dxa"/>
            <w:vMerge/>
          </w:tcPr>
          <w:p w14:paraId="3B6C98A0"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0280C90" w14:textId="65CE041A"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FA294F">
              <w:rPr>
                <w:b/>
                <w:lang w:eastAsia="zh-CN"/>
              </w:rPr>
              <w:t>4</w:t>
            </w:r>
            <w:r w:rsidR="00C45EB2">
              <w:rPr>
                <w:rFonts w:hint="eastAsia"/>
                <w:b/>
                <w:lang w:eastAsia="zh-CN"/>
              </w:rPr>
              <w:t>月</w:t>
            </w:r>
            <w:r w:rsidR="00FA294F">
              <w:rPr>
                <w:b/>
                <w:lang w:eastAsia="zh-CN"/>
              </w:rPr>
              <w:t>9</w:t>
            </w:r>
            <w:r w:rsidR="00C45EB2">
              <w:rPr>
                <w:rFonts w:hint="eastAsia"/>
                <w:b/>
                <w:lang w:eastAsia="zh-CN"/>
              </w:rPr>
              <w:t>日</w:t>
            </w:r>
          </w:p>
        </w:tc>
      </w:tr>
      <w:tr w:rsidR="00E24D59" w:rsidRPr="00813E5E" w14:paraId="053D2F4E" w14:textId="77777777" w:rsidTr="00E31DCE">
        <w:trPr>
          <w:cantSplit/>
          <w:trHeight w:val="23"/>
        </w:trPr>
        <w:tc>
          <w:tcPr>
            <w:tcW w:w="3969" w:type="dxa"/>
            <w:vMerge/>
          </w:tcPr>
          <w:p w14:paraId="08979BF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B45F10C" w14:textId="21C9C762"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FA294F" w:rsidRPr="00100FF1">
              <w:rPr>
                <w:b/>
                <w:bCs/>
                <w:lang w:val="zh-CN"/>
              </w:rPr>
              <w:t>英文</w:t>
            </w:r>
            <w:proofErr w:type="spellEnd"/>
          </w:p>
        </w:tc>
      </w:tr>
      <w:tr w:rsidR="00E24D59" w:rsidRPr="00813E5E" w14:paraId="2BE7C90E" w14:textId="77777777" w:rsidTr="00E31DCE">
        <w:trPr>
          <w:cantSplit/>
          <w:trHeight w:val="23"/>
        </w:trPr>
        <w:tc>
          <w:tcPr>
            <w:tcW w:w="3969" w:type="dxa"/>
          </w:tcPr>
          <w:p w14:paraId="174C83ED" w14:textId="77777777" w:rsidR="00E24D59" w:rsidRPr="00813E5E" w:rsidRDefault="00E24D59" w:rsidP="00E31DCE">
            <w:pPr>
              <w:tabs>
                <w:tab w:val="left" w:pos="851"/>
              </w:tabs>
              <w:spacing w:line="240" w:lineRule="atLeast"/>
              <w:rPr>
                <w:b/>
              </w:rPr>
            </w:pPr>
          </w:p>
        </w:tc>
        <w:tc>
          <w:tcPr>
            <w:tcW w:w="5245" w:type="dxa"/>
          </w:tcPr>
          <w:p w14:paraId="6D6DE49A" w14:textId="77777777" w:rsidR="00E24D59" w:rsidRDefault="00E24D59" w:rsidP="00E31DCE">
            <w:pPr>
              <w:tabs>
                <w:tab w:val="left" w:pos="851"/>
              </w:tabs>
              <w:spacing w:before="0" w:line="240" w:lineRule="atLeast"/>
              <w:jc w:val="right"/>
              <w:rPr>
                <w:b/>
              </w:rPr>
            </w:pPr>
          </w:p>
        </w:tc>
      </w:tr>
      <w:tr w:rsidR="00E24D59" w:rsidRPr="00813E5E" w14:paraId="33823816" w14:textId="77777777" w:rsidTr="00E31DCE">
        <w:trPr>
          <w:cantSplit/>
        </w:trPr>
        <w:tc>
          <w:tcPr>
            <w:tcW w:w="9214" w:type="dxa"/>
            <w:gridSpan w:val="2"/>
            <w:tcMar>
              <w:left w:w="0" w:type="dxa"/>
            </w:tcMar>
          </w:tcPr>
          <w:p w14:paraId="7618E125"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018BD55" w14:textId="77777777" w:rsidTr="00E31DCE">
        <w:trPr>
          <w:cantSplit/>
        </w:trPr>
        <w:tc>
          <w:tcPr>
            <w:tcW w:w="9214" w:type="dxa"/>
            <w:gridSpan w:val="2"/>
            <w:tcMar>
              <w:left w:w="0" w:type="dxa"/>
            </w:tcMar>
          </w:tcPr>
          <w:p w14:paraId="25AE7059" w14:textId="59AFFB46" w:rsidR="00E24D59" w:rsidRPr="00E24D59" w:rsidRDefault="00FA294F" w:rsidP="00E31DCE">
            <w:pPr>
              <w:pStyle w:val="Subtitle"/>
              <w:framePr w:hSpace="0" w:wrap="auto" w:hAnchor="text" w:xAlign="left" w:yAlign="inline"/>
              <w:rPr>
                <w:rFonts w:ascii="SimSun" w:eastAsia="SimSun" w:hAnsi="SimSun"/>
                <w:lang w:eastAsia="zh-CN"/>
              </w:rPr>
            </w:pPr>
            <w:bookmarkStart w:id="6" w:name="_Hlk162953765"/>
            <w:bookmarkStart w:id="7" w:name="dtitle1" w:colFirst="0" w:colLast="0"/>
            <w:bookmarkEnd w:id="5"/>
            <w:r w:rsidRPr="00FA294F">
              <w:rPr>
                <w:rFonts w:ascii="SimSun" w:eastAsia="SimSun" w:hAnsi="SimSun" w:cstheme="minorHAnsi"/>
                <w:lang w:eastAsia="zh-CN"/>
              </w:rPr>
              <w:t>有关第</w:t>
            </w:r>
            <w:r w:rsidRPr="00FA294F">
              <w:rPr>
                <w:rFonts w:asciiTheme="minorHAnsi" w:eastAsia="SimSun" w:hAnsiTheme="minorHAnsi" w:cstheme="minorHAnsi"/>
                <w:lang w:eastAsia="zh-CN"/>
              </w:rPr>
              <w:t>1420</w:t>
            </w:r>
            <w:r w:rsidRPr="00FA294F">
              <w:rPr>
                <w:rFonts w:ascii="SimSun" w:eastAsia="SimSun" w:hAnsi="SimSun" w:cstheme="minorHAnsi"/>
                <w:lang w:eastAsia="zh-CN"/>
              </w:rPr>
              <w:t>号决议实施情况的报告</w:t>
            </w:r>
            <w:bookmarkEnd w:id="6"/>
          </w:p>
        </w:tc>
      </w:tr>
      <w:tr w:rsidR="00E24D59" w:rsidRPr="00813E5E" w14:paraId="75D6C92D" w14:textId="77777777" w:rsidTr="00E31DCE">
        <w:trPr>
          <w:cantSplit/>
        </w:trPr>
        <w:tc>
          <w:tcPr>
            <w:tcW w:w="9214" w:type="dxa"/>
            <w:gridSpan w:val="2"/>
            <w:tcBorders>
              <w:top w:val="single" w:sz="4" w:space="0" w:color="auto"/>
              <w:bottom w:val="single" w:sz="4" w:space="0" w:color="auto"/>
            </w:tcBorders>
            <w:tcMar>
              <w:left w:w="0" w:type="dxa"/>
            </w:tcMar>
          </w:tcPr>
          <w:p w14:paraId="402425CB" w14:textId="105CA8EB"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A215CA3" w14:textId="77777777" w:rsidR="00FA294F" w:rsidRPr="00FA294F" w:rsidRDefault="00FA294F" w:rsidP="00FA294F">
            <w:pPr>
              <w:ind w:firstLineChars="200" w:firstLine="480"/>
              <w:rPr>
                <w:rFonts w:cs="Calibri"/>
                <w:szCs w:val="24"/>
                <w:lang w:val="en-US" w:eastAsia="zh-CN"/>
              </w:rPr>
            </w:pPr>
            <w:r w:rsidRPr="00FA294F">
              <w:rPr>
                <w:lang w:val="zh-CN" w:eastAsia="zh-CN"/>
              </w:rPr>
              <w:t>国际电联理事会</w:t>
            </w:r>
            <w:r w:rsidRPr="00FA294F">
              <w:rPr>
                <w:lang w:val="zh-CN" w:eastAsia="zh-CN"/>
              </w:rPr>
              <w:t>2023</w:t>
            </w:r>
            <w:r w:rsidRPr="00FA294F">
              <w:rPr>
                <w:lang w:val="zh-CN" w:eastAsia="zh-CN"/>
              </w:rPr>
              <w:t>年会议通过</w:t>
            </w:r>
            <w:r w:rsidRPr="00FA294F">
              <w:rPr>
                <w:rFonts w:hint="eastAsia"/>
                <w:lang w:val="zh-CN" w:eastAsia="zh-CN"/>
              </w:rPr>
              <w:t>了</w:t>
            </w:r>
            <w:r w:rsidRPr="00FA294F">
              <w:rPr>
                <w:lang w:val="zh-CN" w:eastAsia="zh-CN"/>
              </w:rPr>
              <w:t>第</w:t>
            </w:r>
            <w:r w:rsidRPr="00FA294F">
              <w:rPr>
                <w:lang w:val="zh-CN" w:eastAsia="zh-CN"/>
              </w:rPr>
              <w:t>1420</w:t>
            </w:r>
            <w:r w:rsidRPr="00FA294F">
              <w:rPr>
                <w:lang w:val="zh-CN" w:eastAsia="zh-CN"/>
              </w:rPr>
              <w:t>号决议，接受联合国大会（</w:t>
            </w:r>
            <w:r w:rsidRPr="00FA294F">
              <w:rPr>
                <w:lang w:val="zh-CN" w:eastAsia="zh-CN"/>
              </w:rPr>
              <w:t>UNGA</w:t>
            </w:r>
            <w:r w:rsidRPr="00FA294F">
              <w:rPr>
                <w:lang w:val="zh-CN" w:eastAsia="zh-CN"/>
              </w:rPr>
              <w:t>）</w:t>
            </w:r>
            <w:r w:rsidRPr="00FA294F">
              <w:rPr>
                <w:lang w:val="zh-CN" w:eastAsia="zh-CN"/>
              </w:rPr>
              <w:t>2022</w:t>
            </w:r>
            <w:r w:rsidRPr="00FA294F">
              <w:rPr>
                <w:lang w:val="zh-CN" w:eastAsia="zh-CN"/>
              </w:rPr>
              <w:t>年</w:t>
            </w:r>
            <w:r w:rsidRPr="00FA294F">
              <w:rPr>
                <w:lang w:val="zh-CN" w:eastAsia="zh-CN"/>
              </w:rPr>
              <w:t>12</w:t>
            </w:r>
            <w:r w:rsidRPr="00FA294F">
              <w:rPr>
                <w:lang w:val="zh-CN" w:eastAsia="zh-CN"/>
              </w:rPr>
              <w:t>月</w:t>
            </w:r>
            <w:r w:rsidRPr="00FA294F">
              <w:rPr>
                <w:lang w:val="zh-CN" w:eastAsia="zh-CN"/>
              </w:rPr>
              <w:t>30</w:t>
            </w:r>
            <w:r w:rsidRPr="00FA294F">
              <w:rPr>
                <w:lang w:val="zh-CN" w:eastAsia="zh-CN"/>
              </w:rPr>
              <w:t>日第</w:t>
            </w:r>
            <w:r w:rsidRPr="00FA294F">
              <w:rPr>
                <w:lang w:val="zh-CN" w:eastAsia="zh-CN"/>
              </w:rPr>
              <w:t>77</w:t>
            </w:r>
            <w:r w:rsidRPr="00FA294F">
              <w:rPr>
                <w:lang w:val="zh-CN" w:eastAsia="zh-CN"/>
              </w:rPr>
              <w:t>届会议通过的第</w:t>
            </w:r>
            <w:r w:rsidRPr="00FA294F">
              <w:rPr>
                <w:lang w:val="zh-CN" w:eastAsia="zh-CN"/>
              </w:rPr>
              <w:t>77/256 A</w:t>
            </w:r>
            <w:r w:rsidRPr="00FA294F">
              <w:rPr>
                <w:lang w:val="zh-CN" w:eastAsia="zh-CN"/>
              </w:rPr>
              <w:t>号决议对国际公务员制度委员会（</w:t>
            </w:r>
            <w:r w:rsidRPr="00FA294F">
              <w:rPr>
                <w:lang w:val="zh-CN" w:eastAsia="zh-CN"/>
              </w:rPr>
              <w:t>ICSC</w:t>
            </w:r>
            <w:r w:rsidRPr="00FA294F">
              <w:rPr>
                <w:lang w:val="zh-CN" w:eastAsia="zh-CN"/>
              </w:rPr>
              <w:t>）章程</w:t>
            </w:r>
            <w:r w:rsidRPr="00FA294F">
              <w:rPr>
                <w:rFonts w:hint="eastAsia"/>
                <w:lang w:val="zh-CN" w:eastAsia="zh-CN"/>
              </w:rPr>
              <w:t>做出</w:t>
            </w:r>
            <w:r w:rsidRPr="00FA294F">
              <w:rPr>
                <w:lang w:val="zh-CN" w:eastAsia="zh-CN"/>
              </w:rPr>
              <w:t>的修正，并责成国际电联秘书长向联合国秘书长通报</w:t>
            </w:r>
            <w:r w:rsidRPr="00FA294F">
              <w:rPr>
                <w:rFonts w:hint="eastAsia"/>
                <w:lang w:val="zh-CN" w:eastAsia="zh-CN"/>
              </w:rPr>
              <w:t>此操作</w:t>
            </w:r>
            <w:r w:rsidRPr="00FA294F">
              <w:rPr>
                <w:lang w:val="zh-CN" w:eastAsia="zh-CN"/>
              </w:rPr>
              <w:t>。</w:t>
            </w:r>
          </w:p>
          <w:p w14:paraId="45CAB443" w14:textId="1CEBD9DF" w:rsidR="008F64AD" w:rsidRPr="008F64AD" w:rsidRDefault="00FA294F" w:rsidP="00FA294F">
            <w:pPr>
              <w:ind w:firstLineChars="200" w:firstLine="480"/>
              <w:rPr>
                <w:rFonts w:ascii="SimSun" w:hAnsi="SimSun" w:cstheme="minorHAnsi"/>
                <w:b/>
                <w:bCs/>
                <w:sz w:val="26"/>
                <w:szCs w:val="26"/>
                <w:lang w:eastAsia="zh-CN"/>
              </w:rPr>
            </w:pPr>
            <w:r w:rsidRPr="00FA294F">
              <w:rPr>
                <w:lang w:val="zh-CN" w:eastAsia="zh-CN"/>
              </w:rPr>
              <w:t>本报告概述了该决议的落实情况，特别强调了</w:t>
            </w:r>
            <w:r w:rsidRPr="00FA294F">
              <w:rPr>
                <w:rFonts w:ascii="SimSun" w:hAnsi="SimSun" w:cs="SimSun" w:hint="eastAsia"/>
                <w:lang w:val="zh-CN" w:eastAsia="zh-CN"/>
              </w:rPr>
              <w:t>在</w:t>
            </w:r>
            <w:r w:rsidRPr="00FA294F">
              <w:rPr>
                <w:rFonts w:cs="Calibri"/>
                <w:lang w:val="zh-CN" w:eastAsia="zh-CN"/>
              </w:rPr>
              <w:t>日内瓦任职地点差价调整乘数（</w:t>
            </w:r>
            <w:r w:rsidRPr="00FA294F">
              <w:rPr>
                <w:rFonts w:cs="Calibri"/>
                <w:lang w:val="zh-CN" w:eastAsia="zh-CN"/>
              </w:rPr>
              <w:t>PAM</w:t>
            </w:r>
            <w:r w:rsidRPr="00FA294F">
              <w:rPr>
                <w:rFonts w:cs="Calibri"/>
                <w:lang w:val="zh-CN" w:eastAsia="zh-CN"/>
              </w:rPr>
              <w:t>）方面取得的</w:t>
            </w:r>
            <w:r w:rsidRPr="00FA294F">
              <w:rPr>
                <w:lang w:val="zh-CN" w:eastAsia="zh-CN"/>
              </w:rPr>
              <w:t>显著进展。</w:t>
            </w:r>
          </w:p>
          <w:p w14:paraId="0C724E2D"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82DD40A" w14:textId="3B760944" w:rsidR="008F64AD" w:rsidRPr="008F64AD" w:rsidRDefault="00FA294F" w:rsidP="00FA294F">
            <w:pPr>
              <w:ind w:firstLineChars="200" w:firstLine="480"/>
              <w:rPr>
                <w:rFonts w:ascii="SimSun" w:hAnsi="SimSun" w:cstheme="minorHAnsi"/>
                <w:b/>
                <w:bCs/>
                <w:sz w:val="26"/>
                <w:szCs w:val="26"/>
                <w:lang w:eastAsia="zh-CN"/>
              </w:rPr>
            </w:pPr>
            <w:r w:rsidRPr="00917B6D">
              <w:rPr>
                <w:rFonts w:cs="Calibri"/>
                <w:lang w:val="zh-CN" w:eastAsia="zh-CN"/>
              </w:rPr>
              <w:t>请理事会</w:t>
            </w:r>
            <w:r w:rsidRPr="00917B6D">
              <w:rPr>
                <w:rFonts w:cs="Calibri"/>
                <w:b/>
                <w:bCs/>
                <w:lang w:val="zh-CN" w:eastAsia="zh-CN"/>
              </w:rPr>
              <w:t>注意</w:t>
            </w:r>
            <w:r w:rsidRPr="00917B6D">
              <w:rPr>
                <w:rFonts w:cs="Calibri"/>
                <w:lang w:val="zh-CN" w:eastAsia="zh-CN"/>
              </w:rPr>
              <w:t>第</w:t>
            </w:r>
            <w:r w:rsidRPr="00917B6D">
              <w:rPr>
                <w:rFonts w:cs="Calibri"/>
                <w:lang w:val="zh-CN" w:eastAsia="zh-CN"/>
              </w:rPr>
              <w:t>1420</w:t>
            </w:r>
            <w:r w:rsidRPr="00917B6D">
              <w:rPr>
                <w:rFonts w:cs="Calibri"/>
                <w:lang w:val="zh-CN" w:eastAsia="zh-CN"/>
              </w:rPr>
              <w:t>号决议的落实情况</w:t>
            </w:r>
            <w:r w:rsidRPr="00917B6D">
              <w:rPr>
                <w:rFonts w:cs="Calibri" w:hint="eastAsia"/>
                <w:lang w:val="zh-CN" w:eastAsia="zh-CN"/>
              </w:rPr>
              <w:t>，</w:t>
            </w:r>
            <w:r w:rsidRPr="00917B6D">
              <w:rPr>
                <w:rFonts w:cs="Calibri"/>
                <w:lang w:val="zh-CN" w:eastAsia="zh-CN"/>
              </w:rPr>
              <w:t>以及自</w:t>
            </w:r>
            <w:r w:rsidRPr="00917B6D">
              <w:rPr>
                <w:rFonts w:cs="Calibri"/>
                <w:lang w:val="zh-CN" w:eastAsia="zh-CN"/>
              </w:rPr>
              <w:t>2024</w:t>
            </w:r>
            <w:r w:rsidRPr="00917B6D">
              <w:rPr>
                <w:rFonts w:cs="Calibri"/>
                <w:lang w:val="zh-CN" w:eastAsia="zh-CN"/>
              </w:rPr>
              <w:t>年</w:t>
            </w:r>
            <w:r w:rsidRPr="00917B6D">
              <w:rPr>
                <w:rFonts w:cs="Calibri"/>
                <w:lang w:val="zh-CN" w:eastAsia="zh-CN"/>
              </w:rPr>
              <w:t>2</w:t>
            </w:r>
            <w:r w:rsidRPr="00917B6D">
              <w:rPr>
                <w:rFonts w:cs="Calibri"/>
                <w:lang w:val="zh-CN" w:eastAsia="zh-CN"/>
              </w:rPr>
              <w:t>月</w:t>
            </w:r>
            <w:r w:rsidRPr="00917B6D">
              <w:rPr>
                <w:rFonts w:cs="Calibri"/>
                <w:lang w:val="zh-CN" w:eastAsia="zh-CN"/>
              </w:rPr>
              <w:t>1</w:t>
            </w:r>
            <w:r w:rsidRPr="00917B6D">
              <w:rPr>
                <w:rFonts w:cs="Calibri"/>
                <w:lang w:val="zh-CN" w:eastAsia="zh-CN"/>
              </w:rPr>
              <w:t>日起生效的</w:t>
            </w:r>
            <w:r w:rsidRPr="00917B6D">
              <w:rPr>
                <w:rFonts w:cs="Calibri" w:hint="eastAsia"/>
                <w:lang w:val="zh-CN" w:eastAsia="zh-CN"/>
              </w:rPr>
              <w:t>由</w:t>
            </w:r>
            <w:r w:rsidRPr="00917B6D">
              <w:rPr>
                <w:rFonts w:cs="Calibri"/>
                <w:lang w:val="zh-CN" w:eastAsia="zh-CN"/>
              </w:rPr>
              <w:t>ICSC</w:t>
            </w:r>
            <w:r w:rsidRPr="00917B6D">
              <w:rPr>
                <w:rFonts w:cs="Calibri" w:hint="eastAsia"/>
                <w:lang w:val="zh-CN" w:eastAsia="zh-CN"/>
              </w:rPr>
              <w:t>制定的</w:t>
            </w:r>
            <w:r w:rsidRPr="00917B6D">
              <w:rPr>
                <w:rFonts w:cs="Calibri"/>
                <w:lang w:val="zh-CN" w:eastAsia="zh-CN"/>
              </w:rPr>
              <w:t>PAM</w:t>
            </w:r>
            <w:r w:rsidRPr="00917B6D">
              <w:rPr>
                <w:rFonts w:cs="Calibri" w:hint="eastAsia"/>
                <w:lang w:val="zh-CN" w:eastAsia="zh-CN"/>
              </w:rPr>
              <w:t>的</w:t>
            </w:r>
            <w:r w:rsidRPr="00917B6D">
              <w:rPr>
                <w:rFonts w:cs="Calibri"/>
                <w:lang w:val="zh-CN" w:eastAsia="zh-CN"/>
              </w:rPr>
              <w:t>适用情况。</w:t>
            </w:r>
          </w:p>
          <w:p w14:paraId="312C463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0A8FA4B9" w14:textId="6667CB45" w:rsidR="008F64AD" w:rsidRPr="008F64AD" w:rsidRDefault="00FA294F" w:rsidP="00FA294F">
            <w:pPr>
              <w:ind w:firstLineChars="200" w:firstLine="480"/>
              <w:rPr>
                <w:rFonts w:ascii="SimSun" w:hAnsi="SimSun" w:cstheme="minorHAnsi"/>
                <w:b/>
                <w:bCs/>
                <w:sz w:val="26"/>
                <w:szCs w:val="26"/>
                <w:lang w:eastAsia="zh-CN"/>
              </w:rPr>
            </w:pPr>
            <w:r w:rsidRPr="00917B6D">
              <w:rPr>
                <w:rFonts w:cs="Calibri"/>
                <w:lang w:val="zh-CN" w:eastAsia="zh-CN"/>
              </w:rPr>
              <w:t>国际电联</w:t>
            </w:r>
            <w:r w:rsidRPr="00917B6D">
              <w:rPr>
                <w:rFonts w:cs="Calibri" w:hint="eastAsia"/>
                <w:lang w:val="zh-CN" w:eastAsia="zh-CN"/>
              </w:rPr>
              <w:t>是</w:t>
            </w:r>
            <w:r w:rsidRPr="00917B6D">
              <w:rPr>
                <w:rFonts w:cs="Calibri"/>
                <w:lang w:val="zh-CN" w:eastAsia="zh-CN"/>
              </w:rPr>
              <w:t>联合国共同制度</w:t>
            </w:r>
            <w:r w:rsidRPr="00917B6D">
              <w:rPr>
                <w:rFonts w:cs="Calibri" w:hint="eastAsia"/>
                <w:lang w:val="zh-CN" w:eastAsia="zh-CN"/>
              </w:rPr>
              <w:t>内的一个组织</w:t>
            </w:r>
            <w:r w:rsidRPr="00917B6D">
              <w:rPr>
                <w:rFonts w:cs="Calibri"/>
                <w:lang w:val="zh-CN" w:eastAsia="zh-CN"/>
              </w:rPr>
              <w:t>。</w:t>
            </w:r>
          </w:p>
          <w:p w14:paraId="43AF0BC6" w14:textId="2AE976B6" w:rsidR="00E24D59" w:rsidRDefault="008F64AD" w:rsidP="00FA294F">
            <w:pPr>
              <w:rPr>
                <w:rFonts w:ascii="SimSun" w:hAnsi="SimSun" w:cstheme="minorHAnsi"/>
                <w:b/>
                <w:bCs/>
                <w:sz w:val="26"/>
                <w:szCs w:val="26"/>
                <w:lang w:eastAsia="zh-CN"/>
              </w:rPr>
            </w:pPr>
            <w:r w:rsidRPr="008F64AD">
              <w:rPr>
                <w:rFonts w:ascii="SimSun" w:hAnsi="SimSun" w:cstheme="minorHAnsi"/>
                <w:b/>
                <w:bCs/>
                <w:sz w:val="26"/>
                <w:szCs w:val="26"/>
                <w:lang w:eastAsia="zh-CN"/>
              </w:rPr>
              <w:t>财务影响：</w:t>
            </w:r>
          </w:p>
          <w:p w14:paraId="5A521D53" w14:textId="5A154FDF" w:rsidR="00FA294F" w:rsidRPr="00FA294F" w:rsidRDefault="00FA294F" w:rsidP="00FA294F">
            <w:pPr>
              <w:ind w:firstLineChars="200" w:firstLine="480"/>
              <w:rPr>
                <w:spacing w:val="-2"/>
                <w:lang w:val="en-US" w:eastAsia="zh-CN"/>
              </w:rPr>
            </w:pPr>
            <w:r w:rsidRPr="00FA294F">
              <w:rPr>
                <w:lang w:val="zh-CN" w:eastAsia="zh-CN"/>
              </w:rPr>
              <w:t>ICSC</w:t>
            </w:r>
            <w:r w:rsidRPr="00FA294F">
              <w:rPr>
                <w:lang w:val="zh-CN" w:eastAsia="zh-CN"/>
              </w:rPr>
              <w:t>于</w:t>
            </w:r>
            <w:r w:rsidRPr="00FA294F">
              <w:rPr>
                <w:lang w:val="zh-CN" w:eastAsia="zh-CN"/>
              </w:rPr>
              <w:t>2024</w:t>
            </w:r>
            <w:r w:rsidRPr="00FA294F">
              <w:rPr>
                <w:lang w:val="zh-CN" w:eastAsia="zh-CN"/>
              </w:rPr>
              <w:t>年</w:t>
            </w:r>
            <w:r w:rsidRPr="00FA294F">
              <w:rPr>
                <w:lang w:val="zh-CN" w:eastAsia="zh-CN"/>
              </w:rPr>
              <w:t>2</w:t>
            </w:r>
            <w:r w:rsidRPr="00FA294F">
              <w:rPr>
                <w:lang w:val="zh-CN" w:eastAsia="zh-CN"/>
              </w:rPr>
              <w:t>月</w:t>
            </w:r>
            <w:r w:rsidRPr="00FA294F">
              <w:rPr>
                <w:lang w:val="zh-CN" w:eastAsia="zh-CN"/>
              </w:rPr>
              <w:t>14</w:t>
            </w:r>
            <w:r w:rsidRPr="00FA294F">
              <w:rPr>
                <w:lang w:val="zh-CN" w:eastAsia="zh-CN"/>
              </w:rPr>
              <w:t>日发布了任职地点差价调整数年度审查结果。</w:t>
            </w:r>
            <w:r w:rsidRPr="00FA294F">
              <w:rPr>
                <w:lang w:val="zh-CN" w:eastAsia="zh-CN"/>
              </w:rPr>
              <w:t>2024</w:t>
            </w:r>
            <w:r w:rsidRPr="00FA294F">
              <w:rPr>
                <w:lang w:val="zh-CN" w:eastAsia="zh-CN"/>
              </w:rPr>
              <w:t>年实施新的日内瓦任职地点差价调整</w:t>
            </w:r>
            <w:proofErr w:type="gramStart"/>
            <w:r w:rsidRPr="00FA294F">
              <w:rPr>
                <w:lang w:val="zh-CN" w:eastAsia="zh-CN"/>
              </w:rPr>
              <w:t>数</w:t>
            </w:r>
            <w:r w:rsidRPr="00FA294F">
              <w:rPr>
                <w:rFonts w:hint="eastAsia"/>
                <w:lang w:val="zh-CN" w:eastAsia="zh-CN"/>
              </w:rPr>
              <w:t>产生</w:t>
            </w:r>
            <w:proofErr w:type="gramEnd"/>
            <w:r w:rsidRPr="00FA294F">
              <w:rPr>
                <w:rFonts w:hint="eastAsia"/>
                <w:lang w:val="zh-CN" w:eastAsia="zh-CN"/>
              </w:rPr>
              <w:t>的</w:t>
            </w:r>
            <w:r w:rsidRPr="00FA294F">
              <w:rPr>
                <w:lang w:val="zh-CN" w:eastAsia="zh-CN"/>
              </w:rPr>
              <w:t>财务影响为</w:t>
            </w:r>
            <w:r w:rsidRPr="00FA294F">
              <w:rPr>
                <w:lang w:val="zh-CN" w:eastAsia="zh-CN"/>
              </w:rPr>
              <w:t>2 543 861</w:t>
            </w:r>
            <w:r w:rsidRPr="00FA294F">
              <w:rPr>
                <w:lang w:val="zh-CN" w:eastAsia="zh-CN"/>
              </w:rPr>
              <w:t>瑞郎（涵盖</w:t>
            </w:r>
            <w:r w:rsidRPr="00FA294F">
              <w:rPr>
                <w:lang w:val="zh-CN" w:eastAsia="zh-CN"/>
              </w:rPr>
              <w:t>2024</w:t>
            </w:r>
            <w:r w:rsidRPr="00FA294F">
              <w:rPr>
                <w:lang w:val="zh-CN" w:eastAsia="zh-CN"/>
              </w:rPr>
              <w:t>年</w:t>
            </w:r>
            <w:r w:rsidRPr="00FA294F">
              <w:rPr>
                <w:lang w:val="zh-CN" w:eastAsia="zh-CN"/>
              </w:rPr>
              <w:t>2</w:t>
            </w:r>
            <w:r w:rsidRPr="00FA294F">
              <w:rPr>
                <w:lang w:val="zh-CN" w:eastAsia="zh-CN"/>
              </w:rPr>
              <w:t>月</w:t>
            </w:r>
            <w:r w:rsidRPr="00FA294F">
              <w:rPr>
                <w:lang w:val="zh-CN" w:eastAsia="zh-CN"/>
              </w:rPr>
              <w:t>1</w:t>
            </w:r>
            <w:r w:rsidRPr="00FA294F">
              <w:rPr>
                <w:lang w:val="zh-CN" w:eastAsia="zh-CN"/>
              </w:rPr>
              <w:t>日至年底的</w:t>
            </w:r>
            <w:r w:rsidRPr="00FA294F">
              <w:rPr>
                <w:lang w:val="zh-CN" w:eastAsia="zh-CN"/>
              </w:rPr>
              <w:t>11</w:t>
            </w:r>
            <w:r w:rsidRPr="00FA294F">
              <w:rPr>
                <w:lang w:val="zh-CN" w:eastAsia="zh-CN"/>
              </w:rPr>
              <w:t>个月），</w:t>
            </w:r>
            <w:r w:rsidRPr="00FA294F">
              <w:rPr>
                <w:lang w:val="zh-CN" w:eastAsia="zh-CN"/>
              </w:rPr>
              <w:t>2025</w:t>
            </w:r>
            <w:r w:rsidRPr="00FA294F">
              <w:rPr>
                <w:lang w:val="zh-CN" w:eastAsia="zh-CN"/>
              </w:rPr>
              <w:t>年为</w:t>
            </w:r>
            <w:r w:rsidRPr="00FA294F">
              <w:rPr>
                <w:lang w:val="zh-CN" w:eastAsia="zh-CN"/>
              </w:rPr>
              <w:t>2 775 121</w:t>
            </w:r>
            <w:r w:rsidRPr="00FA294F">
              <w:rPr>
                <w:lang w:val="zh-CN" w:eastAsia="zh-CN"/>
              </w:rPr>
              <w:t>瑞郎。</w:t>
            </w:r>
            <w:r w:rsidRPr="00FA294F">
              <w:rPr>
                <w:lang w:val="zh-CN" w:eastAsia="zh-CN"/>
              </w:rPr>
              <w:t>2024-2025</w:t>
            </w:r>
            <w:r w:rsidRPr="00FA294F">
              <w:rPr>
                <w:lang w:val="zh-CN" w:eastAsia="zh-CN"/>
              </w:rPr>
              <w:t>双年度</w:t>
            </w:r>
            <w:r w:rsidRPr="00FA294F">
              <w:rPr>
                <w:rFonts w:hint="eastAsia"/>
                <w:lang w:val="zh-CN" w:eastAsia="zh-CN"/>
              </w:rPr>
              <w:t>的</w:t>
            </w:r>
            <w:r w:rsidRPr="00FA294F">
              <w:rPr>
                <w:lang w:val="zh-CN" w:eastAsia="zh-CN"/>
              </w:rPr>
              <w:t>财务影响总额为</w:t>
            </w:r>
            <w:r w:rsidRPr="00FA294F">
              <w:rPr>
                <w:lang w:val="zh-CN" w:eastAsia="zh-CN"/>
              </w:rPr>
              <w:t>5 318 982</w:t>
            </w:r>
            <w:r w:rsidRPr="00FA294F">
              <w:rPr>
                <w:lang w:val="zh-CN" w:eastAsia="zh-CN"/>
              </w:rPr>
              <w:t>瑞郎。</w:t>
            </w:r>
          </w:p>
          <w:p w14:paraId="05432C3F" w14:textId="5934D609" w:rsidR="00FA294F" w:rsidRPr="00FA294F" w:rsidRDefault="00FA294F" w:rsidP="00BC59DB">
            <w:pPr>
              <w:spacing w:after="480"/>
              <w:ind w:firstLineChars="200" w:firstLine="480"/>
              <w:rPr>
                <w:rFonts w:ascii="SimSun" w:hAnsi="SimSun" w:cstheme="minorHAnsi"/>
                <w:b/>
                <w:bCs/>
                <w:sz w:val="26"/>
                <w:szCs w:val="26"/>
                <w:lang w:val="en-US" w:eastAsia="zh-CN"/>
              </w:rPr>
            </w:pPr>
            <w:r w:rsidRPr="00FA294F">
              <w:rPr>
                <w:szCs w:val="10"/>
                <w:lang w:val="zh-CN" w:eastAsia="zh-CN"/>
              </w:rPr>
              <w:t>如果</w:t>
            </w:r>
            <w:r w:rsidRPr="00FA294F">
              <w:rPr>
                <w:szCs w:val="10"/>
                <w:lang w:val="zh-CN" w:eastAsia="zh-CN"/>
              </w:rPr>
              <w:t>2024-2025</w:t>
            </w:r>
            <w:r w:rsidRPr="00FA294F">
              <w:rPr>
                <w:szCs w:val="10"/>
                <w:lang w:val="zh-CN" w:eastAsia="zh-CN"/>
              </w:rPr>
              <w:t>年预算无法吸纳上述增加额，则根据理事会第</w:t>
            </w:r>
            <w:r w:rsidRPr="00FA294F">
              <w:rPr>
                <w:szCs w:val="10"/>
                <w:lang w:val="zh-CN" w:eastAsia="zh-CN"/>
              </w:rPr>
              <w:t>1417</w:t>
            </w:r>
            <w:r w:rsidRPr="00FA294F">
              <w:rPr>
                <w:szCs w:val="10"/>
                <w:lang w:val="zh-CN" w:eastAsia="zh-CN"/>
              </w:rPr>
              <w:t>号决议，</w:t>
            </w:r>
            <w:r w:rsidRPr="00FA294F">
              <w:rPr>
                <w:rFonts w:hint="eastAsia"/>
                <w:szCs w:val="10"/>
                <w:lang w:val="zh-CN" w:eastAsia="zh-CN"/>
              </w:rPr>
              <w:t>可</w:t>
            </w:r>
            <w:r w:rsidRPr="00FA294F">
              <w:rPr>
                <w:szCs w:val="10"/>
                <w:lang w:val="zh-CN" w:eastAsia="zh-CN"/>
              </w:rPr>
              <w:t>授权秘书长在执行</w:t>
            </w:r>
            <w:r w:rsidRPr="00FA294F">
              <w:rPr>
                <w:szCs w:val="10"/>
                <w:lang w:val="zh-CN" w:eastAsia="zh-CN"/>
              </w:rPr>
              <w:t>2024-2025</w:t>
            </w:r>
            <w:r w:rsidRPr="00FA294F">
              <w:rPr>
                <w:szCs w:val="10"/>
                <w:lang w:val="zh-CN" w:eastAsia="zh-CN"/>
              </w:rPr>
              <w:t>年预算期间，</w:t>
            </w:r>
            <w:r w:rsidRPr="00FA294F">
              <w:rPr>
                <w:rFonts w:hint="eastAsia"/>
                <w:szCs w:val="10"/>
                <w:lang w:val="zh-CN" w:eastAsia="zh-CN"/>
              </w:rPr>
              <w:t>使用</w:t>
            </w:r>
            <w:r w:rsidRPr="00FA294F">
              <w:rPr>
                <w:szCs w:val="10"/>
                <w:lang w:val="zh-CN" w:eastAsia="zh-CN"/>
              </w:rPr>
              <w:t>储备金账目调整与支出有关的拨款（如联合国共同制度通过的适用于日内瓦的任职地点差价调整数）。</w:t>
            </w:r>
            <w:r w:rsidRPr="00815177">
              <w:rPr>
                <w:rStyle w:val="FootnoteReference"/>
              </w:rPr>
              <w:footnoteReference w:id="1"/>
            </w:r>
          </w:p>
          <w:p w14:paraId="2D63781B" w14:textId="6743E28C" w:rsidR="00E24D59" w:rsidRPr="00E24D59" w:rsidRDefault="00E24D59" w:rsidP="007C60A3">
            <w:pPr>
              <w:pStyle w:val="Subtitle"/>
              <w:framePr w:hSpace="0" w:wrap="auto" w:hAnchor="text" w:xAlign="left" w:yAlign="inline"/>
              <w:spacing w:before="24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lastRenderedPageBreak/>
              <w:t>__________________</w:t>
            </w:r>
          </w:p>
          <w:p w14:paraId="5C03811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D7C5508" w14:textId="7737CFEA" w:rsidR="00E24D59" w:rsidRPr="00FA294F" w:rsidRDefault="00FA294F" w:rsidP="00E31DCE">
            <w:pPr>
              <w:spacing w:after="160"/>
              <w:rPr>
                <w:rFonts w:asciiTheme="minorHAnsi" w:eastAsia="STKaiti" w:hAnsiTheme="minorHAnsi" w:cstheme="minorHAnsi"/>
                <w:szCs w:val="24"/>
                <w:lang w:eastAsia="zh-CN"/>
              </w:rPr>
            </w:pPr>
            <w:r w:rsidRPr="00FA294F">
              <w:rPr>
                <w:rFonts w:asciiTheme="minorHAnsi" w:eastAsia="STKaiti" w:hAnsiTheme="minorHAnsi" w:cstheme="minorHAnsi"/>
                <w:szCs w:val="24"/>
                <w:lang w:eastAsia="zh-CN"/>
              </w:rPr>
              <w:t>理事会</w:t>
            </w:r>
            <w:r w:rsidR="002D39E4">
              <w:fldChar w:fldCharType="begin"/>
            </w:r>
            <w:r w:rsidR="002D39E4">
              <w:rPr>
                <w:lang w:eastAsia="zh-CN"/>
              </w:rPr>
              <w:instrText>HYPERLINK "https://www.itu.int/md/S23-CL-C-0056/en"</w:instrText>
            </w:r>
            <w:r w:rsidR="002D39E4">
              <w:fldChar w:fldCharType="separate"/>
            </w:r>
            <w:r w:rsidRPr="00FA294F">
              <w:rPr>
                <w:rStyle w:val="Hyperlink"/>
                <w:rFonts w:asciiTheme="minorHAnsi" w:eastAsia="STKaiti" w:hAnsiTheme="minorHAnsi" w:cstheme="minorHAnsi"/>
                <w:szCs w:val="24"/>
                <w:lang w:eastAsia="zh-CN"/>
              </w:rPr>
              <w:t>C23/56</w:t>
            </w:r>
            <w:r w:rsidR="002D39E4">
              <w:rPr>
                <w:rStyle w:val="Hyperlink"/>
                <w:rFonts w:asciiTheme="minorHAnsi" w:eastAsia="STKaiti" w:hAnsiTheme="minorHAnsi" w:cstheme="minorHAnsi"/>
                <w:szCs w:val="24"/>
                <w:lang w:eastAsia="zh-CN"/>
              </w:rPr>
              <w:fldChar w:fldCharType="end"/>
            </w:r>
            <w:r w:rsidRPr="00FA294F">
              <w:rPr>
                <w:rFonts w:asciiTheme="minorHAnsi" w:eastAsia="STKaiti" w:hAnsiTheme="minorHAnsi" w:cstheme="minorHAnsi"/>
                <w:szCs w:val="24"/>
                <w:lang w:eastAsia="zh-CN"/>
              </w:rPr>
              <w:t>号文件；</w:t>
            </w:r>
            <w:r w:rsidRPr="00FA294F">
              <w:rPr>
                <w:rFonts w:asciiTheme="minorHAnsi" w:eastAsia="STKaiti" w:hAnsiTheme="minorHAnsi" w:cstheme="minorHAnsi"/>
                <w:szCs w:val="24"/>
                <w:lang w:val="zh-CN" w:eastAsia="zh-CN"/>
              </w:rPr>
              <w:t>国际电联理事会</w:t>
            </w:r>
            <w:r w:rsidRPr="00FA294F">
              <w:rPr>
                <w:rFonts w:asciiTheme="minorHAnsi" w:eastAsia="STKaiti" w:hAnsiTheme="minorHAnsi" w:cstheme="minorHAnsi"/>
                <w:szCs w:val="24"/>
                <w:lang w:val="en-US" w:eastAsia="zh-CN"/>
              </w:rPr>
              <w:t>2023</w:t>
            </w:r>
            <w:r w:rsidRPr="00FA294F">
              <w:rPr>
                <w:rFonts w:asciiTheme="minorHAnsi" w:eastAsia="STKaiti" w:hAnsiTheme="minorHAnsi" w:cstheme="minorHAnsi"/>
                <w:szCs w:val="24"/>
                <w:lang w:val="zh-CN" w:eastAsia="zh-CN"/>
              </w:rPr>
              <w:t>年会议通过的第</w:t>
            </w:r>
            <w:r w:rsidR="002D39E4">
              <w:fldChar w:fldCharType="begin"/>
            </w:r>
            <w:r w:rsidR="002D39E4">
              <w:rPr>
                <w:lang w:eastAsia="zh-CN"/>
              </w:rPr>
              <w:instrText>HYPERLINK "https://www.itu.int/md/S23-CL-C-0118/en"</w:instrText>
            </w:r>
            <w:r w:rsidR="002D39E4">
              <w:fldChar w:fldCharType="separate"/>
            </w:r>
            <w:r w:rsidRPr="00FA294F">
              <w:rPr>
                <w:rStyle w:val="Hyperlink"/>
                <w:rFonts w:asciiTheme="minorHAnsi" w:eastAsia="STKaiti" w:hAnsiTheme="minorHAnsi" w:cstheme="minorHAnsi"/>
                <w:szCs w:val="24"/>
                <w:lang w:eastAsia="zh-CN"/>
              </w:rPr>
              <w:t>1420</w:t>
            </w:r>
            <w:r w:rsidR="002D39E4">
              <w:rPr>
                <w:rStyle w:val="Hyperlink"/>
                <w:rFonts w:asciiTheme="minorHAnsi" w:eastAsia="STKaiti" w:hAnsiTheme="minorHAnsi" w:cstheme="minorHAnsi"/>
                <w:szCs w:val="24"/>
                <w:lang w:eastAsia="zh-CN"/>
              </w:rPr>
              <w:fldChar w:fldCharType="end"/>
            </w:r>
            <w:r w:rsidRPr="00FA294F">
              <w:rPr>
                <w:rStyle w:val="Hyperlink"/>
                <w:rFonts w:asciiTheme="minorHAnsi" w:eastAsia="STKaiti" w:hAnsiTheme="minorHAnsi" w:cstheme="minorHAnsi"/>
                <w:szCs w:val="24"/>
                <w:lang w:eastAsia="zh-CN"/>
              </w:rPr>
              <w:t>号决议</w:t>
            </w:r>
          </w:p>
        </w:tc>
      </w:tr>
      <w:bookmarkEnd w:id="2"/>
      <w:bookmarkEnd w:id="7"/>
    </w:tbl>
    <w:p w14:paraId="4BF0C92B" w14:textId="61E0530D"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6F626058"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311E466" w14:textId="77777777" w:rsidR="005672FB" w:rsidRPr="001A2FD1" w:rsidRDefault="005672FB" w:rsidP="00C75E88">
      <w:pPr>
        <w:pStyle w:val="Heading1"/>
        <w:rPr>
          <w:rFonts w:asciiTheme="minorHAnsi" w:hAnsiTheme="minorHAnsi" w:cstheme="minorHAnsi"/>
          <w:sz w:val="26"/>
          <w:szCs w:val="26"/>
          <w:lang w:eastAsia="zh-CN"/>
        </w:rPr>
      </w:pPr>
      <w:r>
        <w:rPr>
          <w:lang w:val="zh-CN" w:eastAsia="zh-CN"/>
        </w:rPr>
        <w:lastRenderedPageBreak/>
        <w:t>1</w:t>
      </w:r>
      <w:r>
        <w:rPr>
          <w:rFonts w:eastAsiaTheme="minorEastAsia"/>
          <w:lang w:val="zh-CN" w:eastAsia="zh-CN"/>
        </w:rPr>
        <w:tab/>
      </w:r>
      <w:r w:rsidRPr="00A37EF6">
        <w:rPr>
          <w:lang w:val="zh-CN" w:eastAsia="zh-CN"/>
        </w:rPr>
        <w:t>背景</w:t>
      </w:r>
    </w:p>
    <w:p w14:paraId="707411A4" w14:textId="77777777" w:rsidR="005672FB" w:rsidRPr="00A37EF6" w:rsidRDefault="005672FB" w:rsidP="00C75E88">
      <w:pPr>
        <w:rPr>
          <w:rStyle w:val="eop"/>
          <w:rFonts w:cs="Calibri"/>
          <w:lang w:eastAsia="zh-CN"/>
        </w:rPr>
      </w:pPr>
      <w:r w:rsidRPr="00A37EF6">
        <w:rPr>
          <w:lang w:val="zh-CN" w:eastAsia="zh-CN"/>
        </w:rPr>
        <w:t>1.1</w:t>
      </w:r>
      <w:r>
        <w:rPr>
          <w:lang w:val="zh-CN" w:eastAsia="zh-CN"/>
        </w:rPr>
        <w:tab/>
      </w:r>
      <w:r w:rsidRPr="00A37EF6">
        <w:rPr>
          <w:lang w:val="zh-CN" w:eastAsia="zh-CN"/>
        </w:rPr>
        <w:t>为明确国际公务员制度委员会（</w:t>
      </w:r>
      <w:r w:rsidRPr="00A37EF6">
        <w:rPr>
          <w:lang w:val="zh-CN" w:eastAsia="zh-CN"/>
        </w:rPr>
        <w:t>ICSC</w:t>
      </w:r>
      <w:r w:rsidRPr="00A37EF6">
        <w:rPr>
          <w:lang w:val="zh-CN" w:eastAsia="zh-CN"/>
        </w:rPr>
        <w:t>）在确定</w:t>
      </w:r>
      <w:r>
        <w:rPr>
          <w:rFonts w:hint="eastAsia"/>
          <w:lang w:val="zh-CN" w:eastAsia="zh-CN"/>
        </w:rPr>
        <w:t>任职</w:t>
      </w:r>
      <w:r w:rsidRPr="00A37EF6">
        <w:rPr>
          <w:lang w:val="zh-CN" w:eastAsia="zh-CN"/>
        </w:rPr>
        <w:t>地点差价调整数乘数方面的决策权，联合国大会于</w:t>
      </w:r>
      <w:r w:rsidRPr="00A37EF6">
        <w:rPr>
          <w:lang w:val="zh-CN" w:eastAsia="zh-CN"/>
        </w:rPr>
        <w:t>2022</w:t>
      </w:r>
      <w:r w:rsidRPr="00A37EF6">
        <w:rPr>
          <w:lang w:val="zh-CN" w:eastAsia="zh-CN"/>
        </w:rPr>
        <w:t>年</w:t>
      </w:r>
      <w:r w:rsidRPr="00A37EF6">
        <w:rPr>
          <w:lang w:val="zh-CN" w:eastAsia="zh-CN"/>
        </w:rPr>
        <w:t>12</w:t>
      </w:r>
      <w:r w:rsidRPr="00A37EF6">
        <w:rPr>
          <w:lang w:val="zh-CN" w:eastAsia="zh-CN"/>
        </w:rPr>
        <w:t>月批准了对</w:t>
      </w:r>
      <w:r w:rsidRPr="00A37EF6">
        <w:rPr>
          <w:lang w:val="zh-CN" w:eastAsia="zh-CN"/>
        </w:rPr>
        <w:t>ICSC</w:t>
      </w:r>
      <w:r w:rsidRPr="00A37EF6">
        <w:rPr>
          <w:lang w:val="zh-CN" w:eastAsia="zh-CN"/>
        </w:rPr>
        <w:t>章程第</w:t>
      </w:r>
      <w:r w:rsidRPr="00A37EF6">
        <w:rPr>
          <w:lang w:val="zh-CN" w:eastAsia="zh-CN"/>
        </w:rPr>
        <w:t>10</w:t>
      </w:r>
      <w:r w:rsidRPr="00A37EF6">
        <w:rPr>
          <w:lang w:val="zh-CN" w:eastAsia="zh-CN"/>
        </w:rPr>
        <w:t>条和第</w:t>
      </w:r>
      <w:r w:rsidRPr="00A37EF6">
        <w:rPr>
          <w:lang w:val="zh-CN" w:eastAsia="zh-CN"/>
        </w:rPr>
        <w:t>11</w:t>
      </w:r>
      <w:r w:rsidRPr="00A37EF6">
        <w:rPr>
          <w:lang w:val="zh-CN" w:eastAsia="zh-CN"/>
        </w:rPr>
        <w:t>条的修正。联合国大会请联合国共同制度相关组织正式确认接受修订后的章程。</w:t>
      </w:r>
    </w:p>
    <w:p w14:paraId="2FD5B2B2" w14:textId="283FFC2E" w:rsidR="005672FB" w:rsidRPr="00A37EF6" w:rsidRDefault="005672FB" w:rsidP="00C75E88">
      <w:pPr>
        <w:rPr>
          <w:kern w:val="2"/>
          <w:lang w:eastAsia="zh-CN"/>
          <w14:ligatures w14:val="standardContextual"/>
        </w:rPr>
      </w:pPr>
      <w:r w:rsidRPr="00A37EF6">
        <w:rPr>
          <w:lang w:val="zh-CN" w:eastAsia="zh-CN"/>
        </w:rPr>
        <w:t>1.2</w:t>
      </w:r>
      <w:r>
        <w:rPr>
          <w:lang w:val="zh-CN" w:eastAsia="zh-CN"/>
        </w:rPr>
        <w:tab/>
      </w:r>
      <w:r w:rsidRPr="00A37EF6">
        <w:rPr>
          <w:lang w:val="zh-CN" w:eastAsia="zh-CN"/>
        </w:rPr>
        <w:t>国际电联理事会</w:t>
      </w:r>
      <w:r w:rsidRPr="00A37EF6">
        <w:rPr>
          <w:lang w:val="zh-CN" w:eastAsia="zh-CN"/>
        </w:rPr>
        <w:t>2023</w:t>
      </w:r>
      <w:r w:rsidRPr="00A37EF6">
        <w:rPr>
          <w:lang w:val="zh-CN" w:eastAsia="zh-CN"/>
        </w:rPr>
        <w:t>年会议</w:t>
      </w:r>
      <w:r>
        <w:rPr>
          <w:rFonts w:hint="eastAsia"/>
          <w:lang w:val="zh-CN" w:eastAsia="zh-CN"/>
        </w:rPr>
        <w:t>在</w:t>
      </w:r>
      <w:r w:rsidRPr="00A37EF6">
        <w:rPr>
          <w:lang w:val="zh-CN" w:eastAsia="zh-CN"/>
        </w:rPr>
        <w:t>第七次全体会议</w:t>
      </w:r>
      <w:r>
        <w:rPr>
          <w:rFonts w:hint="eastAsia"/>
          <w:lang w:val="zh-CN" w:eastAsia="zh-CN"/>
        </w:rPr>
        <w:t>上</w:t>
      </w:r>
      <w:r w:rsidRPr="00A37EF6">
        <w:rPr>
          <w:lang w:val="zh-CN" w:eastAsia="zh-CN"/>
        </w:rPr>
        <w:t>通过的第</w:t>
      </w:r>
      <w:r w:rsidRPr="00A37EF6">
        <w:rPr>
          <w:lang w:val="zh-CN" w:eastAsia="zh-CN"/>
        </w:rPr>
        <w:t>1420</w:t>
      </w:r>
      <w:r w:rsidRPr="00A37EF6">
        <w:rPr>
          <w:lang w:val="zh-CN" w:eastAsia="zh-CN"/>
        </w:rPr>
        <w:t>号决议，接受了</w:t>
      </w:r>
      <w:r>
        <w:rPr>
          <w:lang w:val="zh-CN" w:eastAsia="zh-CN"/>
        </w:rPr>
        <w:t>联合国大会</w:t>
      </w:r>
      <w:r w:rsidRPr="00A37EF6">
        <w:rPr>
          <w:lang w:val="zh-CN" w:eastAsia="zh-CN"/>
        </w:rPr>
        <w:t>第</w:t>
      </w:r>
      <w:hyperlink r:id="rId8" w:history="1">
        <w:r w:rsidR="000746AF" w:rsidRPr="78C5C231">
          <w:rPr>
            <w:rStyle w:val="Hyperlink"/>
            <w:rFonts w:asciiTheme="minorHAnsi" w:hAnsiTheme="minorHAnsi" w:cstheme="minorBidi"/>
            <w:lang w:eastAsia="zh-CN"/>
          </w:rPr>
          <w:t>A/RES/77/256 A</w:t>
        </w:r>
      </w:hyperlink>
      <w:r w:rsidRPr="00A37EF6">
        <w:rPr>
          <w:lang w:val="zh-CN" w:eastAsia="zh-CN"/>
        </w:rPr>
        <w:t>号决议中有关</w:t>
      </w:r>
      <w:r w:rsidRPr="00A37EF6">
        <w:rPr>
          <w:lang w:val="zh-CN" w:eastAsia="zh-CN"/>
        </w:rPr>
        <w:t>ICSC</w:t>
      </w:r>
      <w:r w:rsidRPr="00A37EF6">
        <w:rPr>
          <w:lang w:val="zh-CN" w:eastAsia="zh-CN"/>
        </w:rPr>
        <w:t>章程的修正案。随后，秘书长已将接受</w:t>
      </w:r>
      <w:r>
        <w:rPr>
          <w:rFonts w:hint="eastAsia"/>
          <w:lang w:val="zh-CN" w:eastAsia="zh-CN"/>
        </w:rPr>
        <w:t>修正案一事</w:t>
      </w:r>
      <w:r w:rsidRPr="00A37EF6">
        <w:rPr>
          <w:lang w:val="zh-CN" w:eastAsia="zh-CN"/>
        </w:rPr>
        <w:t>通知联合国秘书长。</w:t>
      </w:r>
    </w:p>
    <w:p w14:paraId="343522B8" w14:textId="77777777" w:rsidR="005672FB" w:rsidRPr="00A37EF6" w:rsidRDefault="005672FB" w:rsidP="00C75E88">
      <w:pPr>
        <w:rPr>
          <w:rStyle w:val="normaltextrun"/>
          <w:rFonts w:cs="Calibri"/>
          <w:kern w:val="2"/>
          <w:lang w:eastAsia="zh-CN"/>
          <w14:ligatures w14:val="standardContextual"/>
        </w:rPr>
      </w:pPr>
      <w:r w:rsidRPr="00A37EF6">
        <w:rPr>
          <w:lang w:val="zh-CN" w:eastAsia="zh-CN"/>
        </w:rPr>
        <w:t>1.3</w:t>
      </w:r>
      <w:r w:rsidRPr="00A37EF6">
        <w:rPr>
          <w:lang w:val="zh-CN" w:eastAsia="zh-CN"/>
        </w:rPr>
        <w:tab/>
      </w:r>
      <w:r w:rsidRPr="00A37EF6">
        <w:rPr>
          <w:lang w:val="zh-CN" w:eastAsia="zh-CN"/>
        </w:rPr>
        <w:t>理事会还授权秘书长</w:t>
      </w:r>
      <w:r>
        <w:rPr>
          <w:rFonts w:hint="eastAsia"/>
          <w:lang w:val="zh-CN" w:eastAsia="zh-CN"/>
        </w:rPr>
        <w:t>研究</w:t>
      </w:r>
      <w:r w:rsidRPr="00A37EF6">
        <w:rPr>
          <w:lang w:val="zh-CN" w:eastAsia="zh-CN"/>
        </w:rPr>
        <w:t>执行第</w:t>
      </w:r>
      <w:r w:rsidRPr="00A37EF6">
        <w:rPr>
          <w:lang w:val="zh-CN" w:eastAsia="zh-CN"/>
        </w:rPr>
        <w:t>1420</w:t>
      </w:r>
      <w:r w:rsidRPr="00A37EF6">
        <w:rPr>
          <w:lang w:val="zh-CN" w:eastAsia="zh-CN"/>
        </w:rPr>
        <w:t>号决议</w:t>
      </w:r>
      <w:r>
        <w:rPr>
          <w:rFonts w:hint="eastAsia"/>
          <w:lang w:val="zh-CN" w:eastAsia="zh-CN"/>
        </w:rPr>
        <w:t>是否</w:t>
      </w:r>
      <w:r w:rsidRPr="00A37EF6">
        <w:rPr>
          <w:lang w:val="zh-CN" w:eastAsia="zh-CN"/>
        </w:rPr>
        <w:t>允许</w:t>
      </w:r>
      <w:r>
        <w:rPr>
          <w:rFonts w:hint="eastAsia"/>
          <w:lang w:val="zh-CN" w:eastAsia="zh-CN"/>
        </w:rPr>
        <w:t>一定的</w:t>
      </w:r>
      <w:r w:rsidRPr="00A37EF6">
        <w:rPr>
          <w:lang w:val="zh-CN" w:eastAsia="zh-CN"/>
        </w:rPr>
        <w:t>灵活性。考虑到日内瓦的通货膨胀率居高不下且生活成本急剧上升，国际电联与总部设在日内瓦的其它专门机构（世界卫生组织和世界知识产权组织）合作，经与国际公务员制度委员会磋商，决定根据</w:t>
      </w:r>
      <w:r w:rsidRPr="00A37EF6">
        <w:rPr>
          <w:lang w:val="zh-CN" w:eastAsia="zh-CN"/>
        </w:rPr>
        <w:t>2010</w:t>
      </w:r>
      <w:r w:rsidRPr="00A37EF6">
        <w:rPr>
          <w:lang w:val="zh-CN" w:eastAsia="zh-CN"/>
        </w:rPr>
        <w:t>年</w:t>
      </w:r>
      <w:r>
        <w:rPr>
          <w:rFonts w:hint="eastAsia"/>
          <w:lang w:val="zh-CN" w:eastAsia="zh-CN"/>
        </w:rPr>
        <w:t>的</w:t>
      </w:r>
      <w:r w:rsidRPr="00A37EF6">
        <w:rPr>
          <w:lang w:val="zh-CN" w:eastAsia="zh-CN"/>
        </w:rPr>
        <w:t>生活成本（</w:t>
      </w:r>
      <w:r w:rsidRPr="00A37EF6">
        <w:rPr>
          <w:lang w:val="zh-CN" w:eastAsia="zh-CN"/>
        </w:rPr>
        <w:t>COL</w:t>
      </w:r>
      <w:r w:rsidRPr="00A37EF6">
        <w:rPr>
          <w:lang w:val="zh-CN" w:eastAsia="zh-CN"/>
        </w:rPr>
        <w:t>）调查结果，维持日内瓦</w:t>
      </w:r>
      <w:r>
        <w:rPr>
          <w:rFonts w:hint="eastAsia"/>
          <w:lang w:val="zh-CN" w:eastAsia="zh-CN"/>
        </w:rPr>
        <w:t>的</w:t>
      </w:r>
      <w:r w:rsidRPr="00A37EF6">
        <w:rPr>
          <w:lang w:val="zh-CN" w:eastAsia="zh-CN"/>
        </w:rPr>
        <w:t>任职地点</w:t>
      </w:r>
      <w:r>
        <w:rPr>
          <w:lang w:val="zh-CN" w:eastAsia="zh-CN"/>
        </w:rPr>
        <w:t>差价调整数</w:t>
      </w:r>
      <w:r w:rsidRPr="00A37EF6">
        <w:rPr>
          <w:lang w:val="zh-CN" w:eastAsia="zh-CN"/>
        </w:rPr>
        <w:t>（</w:t>
      </w:r>
      <w:r w:rsidRPr="00A37EF6">
        <w:rPr>
          <w:lang w:val="zh-CN" w:eastAsia="zh-CN"/>
        </w:rPr>
        <w:t>PAM</w:t>
      </w:r>
      <w:r w:rsidRPr="00A37EF6">
        <w:rPr>
          <w:lang w:val="zh-CN" w:eastAsia="zh-CN"/>
        </w:rPr>
        <w:t>），</w:t>
      </w:r>
      <w:r>
        <w:rPr>
          <w:rFonts w:hint="eastAsia"/>
          <w:lang w:val="zh-CN" w:eastAsia="zh-CN"/>
        </w:rPr>
        <w:t>并期待通过</w:t>
      </w:r>
      <w:r w:rsidRPr="00A37EF6">
        <w:rPr>
          <w:lang w:val="zh-CN" w:eastAsia="zh-CN"/>
        </w:rPr>
        <w:t>ICSC</w:t>
      </w:r>
      <w:r w:rsidRPr="00A37EF6">
        <w:rPr>
          <w:lang w:val="zh-CN" w:eastAsia="zh-CN"/>
        </w:rPr>
        <w:t>即将进行的年度审议更全面地反映当前的生活条件。</w:t>
      </w:r>
    </w:p>
    <w:p w14:paraId="7581AE54" w14:textId="1089F9DC" w:rsidR="005672FB" w:rsidRPr="00917B6D" w:rsidRDefault="005672FB" w:rsidP="00C75E88">
      <w:pPr>
        <w:rPr>
          <w:rStyle w:val="normaltextrun"/>
          <w:rFonts w:cs="Calibri"/>
          <w:lang w:val="zh-CN" w:eastAsia="zh-CN"/>
        </w:rPr>
      </w:pPr>
      <w:r w:rsidRPr="00A37EF6">
        <w:rPr>
          <w:lang w:val="zh-CN" w:eastAsia="zh-CN"/>
        </w:rPr>
        <w:t>1.4</w:t>
      </w:r>
      <w:r w:rsidRPr="00A37EF6">
        <w:rPr>
          <w:lang w:val="zh-CN" w:eastAsia="zh-CN"/>
        </w:rPr>
        <w:tab/>
        <w:t>2024</w:t>
      </w:r>
      <w:r w:rsidRPr="00A37EF6">
        <w:rPr>
          <w:lang w:val="zh-CN" w:eastAsia="zh-CN"/>
        </w:rPr>
        <w:t>年</w:t>
      </w:r>
      <w:r w:rsidRPr="00A37EF6">
        <w:rPr>
          <w:lang w:val="zh-CN" w:eastAsia="zh-CN"/>
        </w:rPr>
        <w:t>2</w:t>
      </w:r>
      <w:r w:rsidRPr="00A37EF6">
        <w:rPr>
          <w:lang w:val="zh-CN" w:eastAsia="zh-CN"/>
        </w:rPr>
        <w:t>月</w:t>
      </w:r>
      <w:r w:rsidRPr="00A37EF6">
        <w:rPr>
          <w:lang w:val="zh-CN" w:eastAsia="zh-CN"/>
        </w:rPr>
        <w:t>14</w:t>
      </w:r>
      <w:r w:rsidRPr="00A37EF6">
        <w:rPr>
          <w:lang w:val="zh-CN" w:eastAsia="zh-CN"/>
        </w:rPr>
        <w:t>日，</w:t>
      </w:r>
      <w:r w:rsidRPr="00A37EF6">
        <w:rPr>
          <w:lang w:val="zh-CN" w:eastAsia="zh-CN"/>
        </w:rPr>
        <w:t>ICSC</w:t>
      </w:r>
      <w:r w:rsidRPr="00A37EF6">
        <w:rPr>
          <w:lang w:val="zh-CN" w:eastAsia="zh-CN"/>
        </w:rPr>
        <w:t>根据</w:t>
      </w:r>
      <w:r>
        <w:rPr>
          <w:lang w:val="zh-CN" w:eastAsia="zh-CN"/>
        </w:rPr>
        <w:t>联合国大会</w:t>
      </w:r>
      <w:r w:rsidRPr="00A37EF6">
        <w:rPr>
          <w:lang w:val="zh-CN" w:eastAsia="zh-CN"/>
        </w:rPr>
        <w:t>第</w:t>
      </w:r>
      <w:hyperlink r:id="rId9" w:history="1">
        <w:r w:rsidR="000746AF" w:rsidRPr="000E431A">
          <w:rPr>
            <w:rStyle w:val="Hyperlink"/>
            <w:rFonts w:asciiTheme="minorHAnsi" w:hAnsiTheme="minorHAnsi" w:cstheme="minorHAnsi"/>
            <w:lang w:eastAsia="zh-CN"/>
          </w:rPr>
          <w:t>A/RES/70/244</w:t>
        </w:r>
      </w:hyperlink>
      <w:r w:rsidRPr="00A37EF6">
        <w:rPr>
          <w:lang w:val="zh-CN" w:eastAsia="zh-CN"/>
        </w:rPr>
        <w:t>号决议（第二节第</w:t>
      </w:r>
      <w:r w:rsidRPr="00A37EF6">
        <w:rPr>
          <w:lang w:val="zh-CN" w:eastAsia="zh-CN"/>
        </w:rPr>
        <w:t>5</w:t>
      </w:r>
      <w:r w:rsidRPr="00A37EF6">
        <w:rPr>
          <w:lang w:val="zh-CN" w:eastAsia="zh-CN"/>
        </w:rPr>
        <w:t>段）发布了纽约</w:t>
      </w:r>
      <w:r>
        <w:rPr>
          <w:rFonts w:hint="eastAsia"/>
          <w:lang w:val="zh-CN" w:eastAsia="zh-CN"/>
        </w:rPr>
        <w:t>任职</w:t>
      </w:r>
      <w:r w:rsidRPr="00A37EF6">
        <w:rPr>
          <w:lang w:val="zh-CN" w:eastAsia="zh-CN"/>
        </w:rPr>
        <w:t>地点差价调整数</w:t>
      </w:r>
      <w:r>
        <w:rPr>
          <w:rFonts w:hint="eastAsia"/>
          <w:lang w:val="zh-CN" w:eastAsia="zh-CN"/>
        </w:rPr>
        <w:t>的</w:t>
      </w:r>
      <w:r w:rsidRPr="00A37EF6">
        <w:rPr>
          <w:lang w:val="zh-CN" w:eastAsia="zh-CN"/>
        </w:rPr>
        <w:t>年度审查结果，结果</w:t>
      </w:r>
      <w:r>
        <w:rPr>
          <w:rFonts w:hint="eastAsia"/>
          <w:lang w:val="zh-CN" w:eastAsia="zh-CN"/>
        </w:rPr>
        <w:t>是</w:t>
      </w:r>
      <w:r w:rsidRPr="00A37EF6">
        <w:rPr>
          <w:lang w:val="zh-CN" w:eastAsia="zh-CN"/>
        </w:rPr>
        <w:t>纽约</w:t>
      </w:r>
      <w:r>
        <w:rPr>
          <w:rFonts w:hint="eastAsia"/>
          <w:lang w:val="zh-CN" w:eastAsia="zh-CN"/>
        </w:rPr>
        <w:t>任职</w:t>
      </w:r>
      <w:r w:rsidRPr="00A37EF6">
        <w:rPr>
          <w:lang w:val="zh-CN" w:eastAsia="zh-CN"/>
        </w:rPr>
        <w:t>地点差价调整数从</w:t>
      </w:r>
      <w:r w:rsidRPr="00A37EF6">
        <w:rPr>
          <w:lang w:val="zh-CN" w:eastAsia="zh-CN"/>
        </w:rPr>
        <w:t>80</w:t>
      </w:r>
      <w:r>
        <w:rPr>
          <w:rFonts w:hint="eastAsia"/>
          <w:lang w:val="zh-CN" w:eastAsia="zh-CN"/>
        </w:rPr>
        <w:t>.</w:t>
      </w:r>
      <w:r w:rsidRPr="00A37EF6">
        <w:rPr>
          <w:lang w:val="zh-CN" w:eastAsia="zh-CN"/>
        </w:rPr>
        <w:t>5</w:t>
      </w:r>
      <w:r w:rsidRPr="00A37EF6">
        <w:rPr>
          <w:lang w:val="zh-CN" w:eastAsia="zh-CN"/>
        </w:rPr>
        <w:t>提高至</w:t>
      </w:r>
      <w:r w:rsidRPr="00A37EF6">
        <w:rPr>
          <w:lang w:val="zh-CN" w:eastAsia="zh-CN"/>
        </w:rPr>
        <w:t>88</w:t>
      </w:r>
      <w:r>
        <w:rPr>
          <w:rFonts w:hint="eastAsia"/>
          <w:lang w:val="zh-CN" w:eastAsia="zh-CN"/>
        </w:rPr>
        <w:t>.</w:t>
      </w:r>
      <w:r w:rsidRPr="00A37EF6">
        <w:rPr>
          <w:lang w:val="zh-CN" w:eastAsia="zh-CN"/>
        </w:rPr>
        <w:t>4</w:t>
      </w:r>
      <w:r w:rsidRPr="00A37EF6">
        <w:rPr>
          <w:lang w:val="zh-CN" w:eastAsia="zh-CN"/>
        </w:rPr>
        <w:t>。</w:t>
      </w:r>
    </w:p>
    <w:p w14:paraId="0B09C348" w14:textId="38D81C46" w:rsidR="005672FB" w:rsidRPr="00A37EF6" w:rsidRDefault="005672FB" w:rsidP="00C75E88">
      <w:pPr>
        <w:rPr>
          <w:rStyle w:val="normaltextrun"/>
          <w:rFonts w:cs="Calibri"/>
          <w:lang w:eastAsia="zh-CN"/>
        </w:rPr>
      </w:pPr>
      <w:r w:rsidRPr="00A37EF6">
        <w:rPr>
          <w:lang w:val="zh-CN" w:eastAsia="zh-CN"/>
        </w:rPr>
        <w:t>1.5</w:t>
      </w:r>
      <w:r w:rsidRPr="00A37EF6">
        <w:rPr>
          <w:lang w:val="zh-CN" w:eastAsia="zh-CN"/>
        </w:rPr>
        <w:tab/>
      </w:r>
      <w:r w:rsidRPr="00A37EF6">
        <w:rPr>
          <w:lang w:val="zh-CN" w:eastAsia="zh-CN"/>
        </w:rPr>
        <w:t>在对纽约</w:t>
      </w:r>
      <w:r>
        <w:rPr>
          <w:lang w:val="zh-CN" w:eastAsia="zh-CN"/>
        </w:rPr>
        <w:t>任职地点差价</w:t>
      </w:r>
      <w:r w:rsidRPr="00A37EF6">
        <w:rPr>
          <w:lang w:val="zh-CN" w:eastAsia="zh-CN"/>
        </w:rPr>
        <w:t>调整数</w:t>
      </w:r>
      <w:r>
        <w:rPr>
          <w:rFonts w:hint="eastAsia"/>
          <w:lang w:val="zh-CN" w:eastAsia="zh-CN"/>
        </w:rPr>
        <w:t>类别</w:t>
      </w:r>
      <w:r w:rsidRPr="00A37EF6">
        <w:rPr>
          <w:lang w:val="zh-CN" w:eastAsia="zh-CN"/>
        </w:rPr>
        <w:t>进行审查</w:t>
      </w:r>
      <w:r>
        <w:rPr>
          <w:rFonts w:hint="eastAsia"/>
          <w:lang w:val="zh-CN" w:eastAsia="zh-CN"/>
        </w:rPr>
        <w:t>一</w:t>
      </w:r>
      <w:r w:rsidRPr="00A37EF6">
        <w:rPr>
          <w:lang w:val="zh-CN" w:eastAsia="zh-CN"/>
        </w:rPr>
        <w:t>周年</w:t>
      </w:r>
      <w:r>
        <w:rPr>
          <w:rFonts w:hint="eastAsia"/>
          <w:lang w:val="zh-CN" w:eastAsia="zh-CN"/>
        </w:rPr>
        <w:t>之际，</w:t>
      </w:r>
      <w:r w:rsidRPr="00A37EF6">
        <w:rPr>
          <w:lang w:val="zh-CN" w:eastAsia="zh-CN"/>
        </w:rPr>
        <w:t>根据</w:t>
      </w:r>
      <w:r>
        <w:rPr>
          <w:lang w:val="zh-CN" w:eastAsia="zh-CN"/>
        </w:rPr>
        <w:t>联合国大会</w:t>
      </w:r>
      <w:r w:rsidRPr="00A37EF6">
        <w:rPr>
          <w:lang w:val="zh-CN" w:eastAsia="zh-CN"/>
        </w:rPr>
        <w:t>第</w:t>
      </w:r>
      <w:hyperlink r:id="rId10" w:history="1">
        <w:r w:rsidR="000746AF" w:rsidRPr="000E431A">
          <w:rPr>
            <w:rStyle w:val="Hyperlink"/>
            <w:rFonts w:asciiTheme="minorHAnsi" w:hAnsiTheme="minorHAnsi" w:cstheme="minorHAnsi"/>
            <w:lang w:eastAsia="zh-CN"/>
          </w:rPr>
          <w:t>A/RES/69/251</w:t>
        </w:r>
      </w:hyperlink>
      <w:r w:rsidRPr="00A37EF6">
        <w:rPr>
          <w:lang w:val="zh-CN" w:eastAsia="zh-CN"/>
        </w:rPr>
        <w:t>号决议（</w:t>
      </w:r>
      <w:r w:rsidRPr="00A37EF6">
        <w:rPr>
          <w:lang w:val="zh-CN" w:eastAsia="zh-CN"/>
        </w:rPr>
        <w:t>E</w:t>
      </w:r>
      <w:r w:rsidRPr="00A37EF6">
        <w:rPr>
          <w:lang w:val="zh-CN" w:eastAsia="zh-CN"/>
        </w:rPr>
        <w:t>节）对</w:t>
      </w:r>
      <w:r>
        <w:rPr>
          <w:rFonts w:hint="eastAsia"/>
          <w:lang w:val="zh-CN" w:eastAsia="zh-CN"/>
        </w:rPr>
        <w:t>各组织</w:t>
      </w:r>
      <w:r w:rsidRPr="00A37EF6">
        <w:rPr>
          <w:lang w:val="zh-CN" w:eastAsia="zh-CN"/>
        </w:rPr>
        <w:t>总部</w:t>
      </w:r>
      <w:r>
        <w:rPr>
          <w:rFonts w:hint="eastAsia"/>
          <w:lang w:val="zh-CN" w:eastAsia="zh-CN"/>
        </w:rPr>
        <w:t>以及</w:t>
      </w:r>
      <w:r w:rsidRPr="00A37EF6">
        <w:rPr>
          <w:lang w:val="zh-CN" w:eastAsia="zh-CN"/>
        </w:rPr>
        <w:t>其他第一组工作地点的差价调整数</w:t>
      </w:r>
      <w:r>
        <w:rPr>
          <w:rFonts w:hint="eastAsia"/>
          <w:lang w:val="zh-CN" w:eastAsia="zh-CN"/>
        </w:rPr>
        <w:t>类别的</w:t>
      </w:r>
      <w:r w:rsidRPr="00A37EF6">
        <w:rPr>
          <w:lang w:val="zh-CN" w:eastAsia="zh-CN"/>
        </w:rPr>
        <w:t>审查，导致</w:t>
      </w:r>
      <w:r>
        <w:rPr>
          <w:rFonts w:hint="eastAsia"/>
          <w:lang w:val="zh-CN" w:eastAsia="zh-CN"/>
        </w:rPr>
        <w:t>51</w:t>
      </w:r>
      <w:r>
        <w:rPr>
          <w:rFonts w:hint="eastAsia"/>
          <w:lang w:val="zh-CN" w:eastAsia="zh-CN"/>
        </w:rPr>
        <w:t>个</w:t>
      </w:r>
      <w:r w:rsidRPr="00A37EF6">
        <w:rPr>
          <w:lang w:val="zh-CN" w:eastAsia="zh-CN"/>
        </w:rPr>
        <w:t>（共</w:t>
      </w:r>
      <w:r w:rsidRPr="00A37EF6">
        <w:rPr>
          <w:lang w:val="zh-CN" w:eastAsia="zh-CN"/>
        </w:rPr>
        <w:t>53</w:t>
      </w:r>
      <w:r w:rsidRPr="00A37EF6">
        <w:rPr>
          <w:lang w:val="zh-CN" w:eastAsia="zh-CN"/>
        </w:rPr>
        <w:t>个）第</w:t>
      </w:r>
      <w:r>
        <w:rPr>
          <w:rFonts w:hint="eastAsia"/>
          <w:lang w:val="zh-CN" w:eastAsia="zh-CN"/>
        </w:rPr>
        <w:t>一</w:t>
      </w:r>
      <w:r w:rsidRPr="00A37EF6">
        <w:rPr>
          <w:lang w:val="zh-CN" w:eastAsia="zh-CN"/>
        </w:rPr>
        <w:t>组工作地点</w:t>
      </w:r>
      <w:r>
        <w:rPr>
          <w:rFonts w:hint="eastAsia"/>
          <w:lang w:val="zh-CN" w:eastAsia="zh-CN"/>
        </w:rPr>
        <w:t>的</w:t>
      </w:r>
      <w:r w:rsidRPr="00A37EF6">
        <w:rPr>
          <w:lang w:val="zh-CN" w:eastAsia="zh-CN"/>
        </w:rPr>
        <w:t>实际薪金增加，</w:t>
      </w:r>
      <w:r>
        <w:rPr>
          <w:rFonts w:hint="eastAsia"/>
          <w:lang w:val="zh-CN" w:eastAsia="zh-CN"/>
        </w:rPr>
        <w:t>且</w:t>
      </w:r>
      <w:r w:rsidRPr="00A37EF6">
        <w:rPr>
          <w:lang w:val="zh-CN" w:eastAsia="zh-CN"/>
        </w:rPr>
        <w:t>自</w:t>
      </w:r>
      <w:r w:rsidRPr="00A37EF6">
        <w:rPr>
          <w:lang w:val="zh-CN" w:eastAsia="zh-CN"/>
        </w:rPr>
        <w:t>2024</w:t>
      </w:r>
      <w:r w:rsidRPr="00A37EF6">
        <w:rPr>
          <w:lang w:val="zh-CN" w:eastAsia="zh-CN"/>
        </w:rPr>
        <w:t>年</w:t>
      </w:r>
      <w:r w:rsidRPr="00A37EF6">
        <w:rPr>
          <w:lang w:val="zh-CN" w:eastAsia="zh-CN"/>
        </w:rPr>
        <w:t>2</w:t>
      </w:r>
      <w:r w:rsidRPr="00A37EF6">
        <w:rPr>
          <w:lang w:val="zh-CN" w:eastAsia="zh-CN"/>
        </w:rPr>
        <w:t>月</w:t>
      </w:r>
      <w:r w:rsidRPr="00A37EF6">
        <w:rPr>
          <w:lang w:val="zh-CN" w:eastAsia="zh-CN"/>
        </w:rPr>
        <w:t>1</w:t>
      </w:r>
      <w:r w:rsidRPr="00A37EF6">
        <w:rPr>
          <w:lang w:val="zh-CN" w:eastAsia="zh-CN"/>
        </w:rPr>
        <w:t>日起生效</w:t>
      </w:r>
      <w:r>
        <w:rPr>
          <w:rFonts w:hint="eastAsia"/>
          <w:lang w:val="zh-CN" w:eastAsia="zh-CN"/>
        </w:rPr>
        <w:t>的</w:t>
      </w:r>
      <w:r w:rsidRPr="00A37EF6">
        <w:rPr>
          <w:lang w:val="zh-CN" w:eastAsia="zh-CN"/>
        </w:rPr>
        <w:t>更新后的</w:t>
      </w:r>
      <w:r>
        <w:rPr>
          <w:lang w:val="zh-CN" w:eastAsia="zh-CN"/>
        </w:rPr>
        <w:t>任职地点差价</w:t>
      </w:r>
      <w:r w:rsidRPr="00A37EF6">
        <w:rPr>
          <w:lang w:val="zh-CN" w:eastAsia="zh-CN"/>
        </w:rPr>
        <w:t>调整数指数超过了现行</w:t>
      </w:r>
      <w:r w:rsidRPr="00062525">
        <w:rPr>
          <w:rFonts w:hint="eastAsia"/>
          <w:lang w:val="zh-CN" w:eastAsia="zh-CN"/>
        </w:rPr>
        <w:t>薪酬指数</w:t>
      </w:r>
      <w:r w:rsidRPr="00A37EF6">
        <w:rPr>
          <w:lang w:val="zh-CN" w:eastAsia="zh-CN"/>
        </w:rPr>
        <w:t>。</w:t>
      </w:r>
    </w:p>
    <w:p w14:paraId="109550E4" w14:textId="3ABE531A" w:rsidR="005672FB" w:rsidRPr="00A37EF6" w:rsidRDefault="005672FB" w:rsidP="00C75E88">
      <w:pPr>
        <w:rPr>
          <w:rStyle w:val="eop"/>
          <w:rFonts w:cs="Calibri"/>
          <w:lang w:eastAsia="zh-CN"/>
        </w:rPr>
      </w:pPr>
      <w:r w:rsidRPr="00A37EF6">
        <w:rPr>
          <w:lang w:val="zh-CN" w:eastAsia="zh-CN"/>
        </w:rPr>
        <w:t>1.6</w:t>
      </w:r>
      <w:r w:rsidRPr="00A37EF6">
        <w:rPr>
          <w:lang w:val="zh-CN" w:eastAsia="zh-CN"/>
        </w:rPr>
        <w:tab/>
      </w:r>
      <w:r w:rsidRPr="00A37EF6">
        <w:rPr>
          <w:lang w:val="zh-CN" w:eastAsia="zh-CN"/>
        </w:rPr>
        <w:t>这项审查以及应计养恤金薪酬的调整（截至</w:t>
      </w:r>
      <w:r w:rsidRPr="00A37EF6">
        <w:rPr>
          <w:lang w:val="zh-CN" w:eastAsia="zh-CN"/>
        </w:rPr>
        <w:t>2024</w:t>
      </w:r>
      <w:r w:rsidRPr="00A37EF6">
        <w:rPr>
          <w:lang w:val="zh-CN" w:eastAsia="zh-CN"/>
        </w:rPr>
        <w:t>年</w:t>
      </w:r>
      <w:r w:rsidRPr="00A37EF6">
        <w:rPr>
          <w:lang w:val="zh-CN" w:eastAsia="zh-CN"/>
        </w:rPr>
        <w:t>2</w:t>
      </w:r>
      <w:r w:rsidRPr="00A37EF6">
        <w:rPr>
          <w:lang w:val="zh-CN" w:eastAsia="zh-CN"/>
        </w:rPr>
        <w:t>月</w:t>
      </w:r>
      <w:r w:rsidRPr="00A37EF6">
        <w:rPr>
          <w:lang w:val="zh-CN" w:eastAsia="zh-CN"/>
        </w:rPr>
        <w:t>1</w:t>
      </w:r>
      <w:r w:rsidRPr="00A37EF6">
        <w:rPr>
          <w:lang w:val="zh-CN" w:eastAsia="zh-CN"/>
        </w:rPr>
        <w:t>日的比率为</w:t>
      </w:r>
      <w:r w:rsidRPr="00FA2E34">
        <w:rPr>
          <w:rFonts w:asciiTheme="minorHAnsi" w:hAnsiTheme="minorHAnsi" w:cstheme="minorHAnsi"/>
          <w:lang w:eastAsia="zh-CN"/>
        </w:rPr>
        <w:t>188.4/180.5</w:t>
      </w:r>
      <w:r>
        <w:rPr>
          <w:rFonts w:hint="eastAsia"/>
          <w:lang w:val="zh-CN" w:eastAsia="zh-CN"/>
        </w:rPr>
        <w:t>；见</w:t>
      </w:r>
      <w:r w:rsidRPr="00A37EF6">
        <w:rPr>
          <w:lang w:val="zh-CN" w:eastAsia="zh-CN"/>
        </w:rPr>
        <w:t>附件</w:t>
      </w:r>
      <w:r w:rsidRPr="00A37EF6">
        <w:rPr>
          <w:lang w:val="zh-CN" w:eastAsia="zh-CN"/>
        </w:rPr>
        <w:t>1</w:t>
      </w:r>
      <w:r w:rsidRPr="00A37EF6">
        <w:rPr>
          <w:lang w:val="zh-CN" w:eastAsia="zh-CN"/>
        </w:rPr>
        <w:t>）结果</w:t>
      </w:r>
      <w:r>
        <w:rPr>
          <w:rFonts w:hint="eastAsia"/>
          <w:lang w:val="zh-CN" w:eastAsia="zh-CN"/>
        </w:rPr>
        <w:t>导致</w:t>
      </w:r>
      <w:r w:rsidRPr="00A37EF6">
        <w:rPr>
          <w:lang w:val="zh-CN" w:eastAsia="zh-CN"/>
        </w:rPr>
        <w:t>，</w:t>
      </w:r>
      <w:r>
        <w:rPr>
          <w:rFonts w:hint="eastAsia"/>
          <w:lang w:val="zh-CN" w:eastAsia="zh-CN"/>
        </w:rPr>
        <w:t>基于</w:t>
      </w:r>
      <w:r w:rsidRPr="00A37EF6">
        <w:rPr>
          <w:lang w:val="zh-CN" w:eastAsia="zh-CN"/>
        </w:rPr>
        <w:t>ICSC</w:t>
      </w:r>
      <w:r w:rsidRPr="00A37EF6">
        <w:rPr>
          <w:lang w:val="zh-CN" w:eastAsia="zh-CN"/>
        </w:rPr>
        <w:t>为瑞士制定的</w:t>
      </w:r>
      <w:r w:rsidRPr="00FA2E34">
        <w:rPr>
          <w:rFonts w:asciiTheme="minorHAnsi" w:hAnsiTheme="minorHAnsi" w:cstheme="minorHAnsi"/>
          <w:lang w:eastAsia="zh-CN"/>
        </w:rPr>
        <w:t>89.7</w:t>
      </w:r>
      <w:r>
        <w:rPr>
          <w:rFonts w:asciiTheme="minorHAnsi" w:eastAsiaTheme="minorEastAsia" w:hAnsiTheme="minorHAnsi" w:cstheme="minorHAnsi" w:hint="eastAsia"/>
          <w:lang w:eastAsia="zh-CN"/>
        </w:rPr>
        <w:t>的</w:t>
      </w:r>
      <w:r w:rsidRPr="00A37EF6">
        <w:rPr>
          <w:lang w:val="zh-CN" w:eastAsia="zh-CN"/>
        </w:rPr>
        <w:t>PAM</w:t>
      </w:r>
      <w:r>
        <w:rPr>
          <w:rFonts w:hint="eastAsia"/>
          <w:lang w:val="zh-CN" w:eastAsia="zh-CN"/>
        </w:rPr>
        <w:t>，</w:t>
      </w:r>
      <w:r w:rsidRPr="00A37EF6">
        <w:rPr>
          <w:lang w:val="zh-CN" w:eastAsia="zh-CN"/>
        </w:rPr>
        <w:t>2024</w:t>
      </w:r>
      <w:r w:rsidRPr="00A37EF6">
        <w:rPr>
          <w:lang w:val="zh-CN" w:eastAsia="zh-CN"/>
        </w:rPr>
        <w:t>年</w:t>
      </w:r>
      <w:r w:rsidRPr="00A37EF6">
        <w:rPr>
          <w:lang w:val="zh-CN" w:eastAsia="zh-CN"/>
        </w:rPr>
        <w:t>2</w:t>
      </w:r>
      <w:r w:rsidRPr="00A37EF6">
        <w:rPr>
          <w:lang w:val="zh-CN" w:eastAsia="zh-CN"/>
        </w:rPr>
        <w:t>月日内瓦职员的实得薪水净增长约</w:t>
      </w:r>
      <w:r w:rsidRPr="00A37EF6">
        <w:rPr>
          <w:lang w:val="zh-CN" w:eastAsia="zh-CN"/>
        </w:rPr>
        <w:t>1</w:t>
      </w:r>
      <w:r>
        <w:rPr>
          <w:rFonts w:hint="eastAsia"/>
          <w:lang w:val="zh-CN" w:eastAsia="zh-CN"/>
        </w:rPr>
        <w:t>.</w:t>
      </w:r>
      <w:r w:rsidRPr="00A37EF6">
        <w:rPr>
          <w:lang w:val="zh-CN" w:eastAsia="zh-CN"/>
        </w:rPr>
        <w:t>5%</w:t>
      </w:r>
      <w:r w:rsidRPr="00A37EF6">
        <w:rPr>
          <w:lang w:val="zh-CN" w:eastAsia="zh-CN"/>
        </w:rPr>
        <w:t>，（见附件</w:t>
      </w:r>
      <w:r w:rsidRPr="00A37EF6">
        <w:rPr>
          <w:lang w:val="zh-CN" w:eastAsia="zh-CN"/>
        </w:rPr>
        <w:t>2</w:t>
      </w:r>
      <w:r>
        <w:rPr>
          <w:rFonts w:hint="eastAsia"/>
          <w:lang w:val="zh-CN" w:eastAsia="zh-CN"/>
        </w:rPr>
        <w:t>，</w:t>
      </w:r>
      <w:r w:rsidRPr="00A37EF6">
        <w:rPr>
          <w:lang w:val="zh-CN" w:eastAsia="zh-CN"/>
        </w:rPr>
        <w:t>纽约和瑞士）。</w:t>
      </w:r>
    </w:p>
    <w:p w14:paraId="4B4CE2FD" w14:textId="77777777" w:rsidR="005672FB" w:rsidRPr="00A37EF6" w:rsidRDefault="005672FB" w:rsidP="00C75E88">
      <w:pPr>
        <w:rPr>
          <w:rStyle w:val="normaltextrun"/>
          <w:rFonts w:cs="Calibri"/>
          <w:lang w:eastAsia="zh-CN"/>
        </w:rPr>
      </w:pPr>
      <w:r w:rsidRPr="00A37EF6">
        <w:rPr>
          <w:lang w:val="zh-CN" w:eastAsia="zh-CN"/>
        </w:rPr>
        <w:t>1.7</w:t>
      </w:r>
      <w:r w:rsidRPr="00A37EF6">
        <w:rPr>
          <w:lang w:val="zh-CN" w:eastAsia="zh-CN"/>
        </w:rPr>
        <w:tab/>
      </w:r>
      <w:r w:rsidRPr="00A37EF6">
        <w:rPr>
          <w:lang w:val="zh-CN" w:eastAsia="zh-CN"/>
        </w:rPr>
        <w:t>国际电</w:t>
      </w:r>
      <w:proofErr w:type="gramStart"/>
      <w:r w:rsidRPr="00A37EF6">
        <w:rPr>
          <w:lang w:val="zh-CN" w:eastAsia="zh-CN"/>
        </w:rPr>
        <w:t>联实施</w:t>
      </w:r>
      <w:proofErr w:type="gramEnd"/>
      <w:r w:rsidRPr="00A37EF6">
        <w:rPr>
          <w:lang w:val="zh-CN" w:eastAsia="zh-CN"/>
        </w:rPr>
        <w:t>了</w:t>
      </w:r>
      <w:r w:rsidRPr="00A37EF6">
        <w:rPr>
          <w:lang w:val="zh-CN" w:eastAsia="zh-CN"/>
        </w:rPr>
        <w:t>ICSC</w:t>
      </w:r>
      <w:r w:rsidRPr="00A37EF6">
        <w:rPr>
          <w:lang w:val="zh-CN" w:eastAsia="zh-CN"/>
        </w:rPr>
        <w:t>确</w:t>
      </w:r>
      <w:r>
        <w:rPr>
          <w:rFonts w:hint="eastAsia"/>
          <w:lang w:val="zh-CN" w:eastAsia="zh-CN"/>
        </w:rPr>
        <w:t>定</w:t>
      </w:r>
      <w:r w:rsidRPr="00A37EF6">
        <w:rPr>
          <w:lang w:val="zh-CN" w:eastAsia="zh-CN"/>
        </w:rPr>
        <w:t>的</w:t>
      </w:r>
      <w:r w:rsidRPr="00A37EF6">
        <w:rPr>
          <w:lang w:val="zh-CN" w:eastAsia="zh-CN"/>
        </w:rPr>
        <w:t>PAM</w:t>
      </w:r>
      <w:r w:rsidRPr="00A37EF6">
        <w:rPr>
          <w:lang w:val="zh-CN" w:eastAsia="zh-CN"/>
        </w:rPr>
        <w:t>（</w:t>
      </w:r>
      <w:r>
        <w:rPr>
          <w:rFonts w:hint="eastAsia"/>
          <w:lang w:val="zh-CN" w:eastAsia="zh-CN"/>
        </w:rPr>
        <w:t>见</w:t>
      </w:r>
      <w:r w:rsidRPr="00A37EF6">
        <w:rPr>
          <w:lang w:val="zh-CN" w:eastAsia="zh-CN"/>
        </w:rPr>
        <w:t>ICSC</w:t>
      </w:r>
      <w:r w:rsidRPr="00A37EF6">
        <w:rPr>
          <w:lang w:val="zh-CN" w:eastAsia="zh-CN"/>
        </w:rPr>
        <w:t>通函），自</w:t>
      </w:r>
      <w:r w:rsidRPr="00A37EF6">
        <w:rPr>
          <w:lang w:val="zh-CN" w:eastAsia="zh-CN"/>
        </w:rPr>
        <w:t>2024</w:t>
      </w:r>
      <w:r w:rsidRPr="00A37EF6">
        <w:rPr>
          <w:lang w:val="zh-CN" w:eastAsia="zh-CN"/>
        </w:rPr>
        <w:t>年</w:t>
      </w:r>
      <w:r w:rsidRPr="00A37EF6">
        <w:rPr>
          <w:lang w:val="zh-CN" w:eastAsia="zh-CN"/>
        </w:rPr>
        <w:t>2</w:t>
      </w:r>
      <w:r w:rsidRPr="00A37EF6">
        <w:rPr>
          <w:lang w:val="zh-CN" w:eastAsia="zh-CN"/>
        </w:rPr>
        <w:t>月</w:t>
      </w:r>
      <w:r w:rsidRPr="00A37EF6">
        <w:rPr>
          <w:lang w:val="zh-CN" w:eastAsia="zh-CN"/>
        </w:rPr>
        <w:t>1</w:t>
      </w:r>
      <w:r w:rsidRPr="00A37EF6">
        <w:rPr>
          <w:lang w:val="zh-CN" w:eastAsia="zh-CN"/>
        </w:rPr>
        <w:t>日起生效。这一调整结束了最近在日内瓦对专业及以上职类工作人员实行两种不同的</w:t>
      </w:r>
      <w:r w:rsidRPr="00A37EF6">
        <w:rPr>
          <w:lang w:val="zh-CN" w:eastAsia="zh-CN"/>
        </w:rPr>
        <w:t>PAM</w:t>
      </w:r>
      <w:r w:rsidRPr="00A37EF6">
        <w:rPr>
          <w:lang w:val="zh-CN" w:eastAsia="zh-CN"/>
        </w:rPr>
        <w:t>。</w:t>
      </w:r>
    </w:p>
    <w:p w14:paraId="5FACEB89" w14:textId="7345DB73" w:rsidR="005672FB" w:rsidRPr="00720D8B" w:rsidRDefault="005672FB" w:rsidP="00C75E88">
      <w:pPr>
        <w:pStyle w:val="Heading1"/>
        <w:rPr>
          <w:rStyle w:val="normaltextrun"/>
          <w:rFonts w:cs="Calibri"/>
          <w:b w:val="0"/>
          <w:bCs/>
          <w:sz w:val="26"/>
          <w:szCs w:val="26"/>
          <w:lang w:eastAsia="zh-CN"/>
        </w:rPr>
      </w:pPr>
      <w:r w:rsidRPr="00A37EF6">
        <w:rPr>
          <w:lang w:val="zh-CN" w:eastAsia="zh-CN"/>
        </w:rPr>
        <w:t>2</w:t>
      </w:r>
      <w:r w:rsidR="00C75E88">
        <w:rPr>
          <w:lang w:val="zh-CN" w:eastAsia="zh-CN"/>
        </w:rPr>
        <w:tab/>
      </w:r>
      <w:r w:rsidRPr="00720D8B">
        <w:rPr>
          <w:rFonts w:hint="eastAsia"/>
          <w:lang w:val="zh-CN" w:eastAsia="zh-CN"/>
        </w:rPr>
        <w:t>理事会需采取的行动</w:t>
      </w:r>
    </w:p>
    <w:p w14:paraId="07D4C8A1" w14:textId="77777777" w:rsidR="005672FB" w:rsidRPr="00A37EF6" w:rsidRDefault="005672FB" w:rsidP="00C75E88">
      <w:pPr>
        <w:ind w:firstLineChars="200" w:firstLine="480"/>
        <w:rPr>
          <w:rFonts w:cs="Calibri"/>
          <w:lang w:eastAsia="zh-CN"/>
        </w:rPr>
      </w:pPr>
      <w:r w:rsidRPr="00682A24">
        <w:rPr>
          <w:rFonts w:cs="Calibri" w:hint="eastAsia"/>
          <w:lang w:val="zh-CN" w:eastAsia="zh-CN"/>
        </w:rPr>
        <w:t>请理事会注意第</w:t>
      </w:r>
      <w:r w:rsidRPr="00682A24">
        <w:rPr>
          <w:rFonts w:cs="Calibri" w:hint="eastAsia"/>
          <w:lang w:val="zh-CN" w:eastAsia="zh-CN"/>
        </w:rPr>
        <w:t>1420</w:t>
      </w:r>
      <w:r w:rsidRPr="00682A24">
        <w:rPr>
          <w:rFonts w:cs="Calibri" w:hint="eastAsia"/>
          <w:lang w:val="zh-CN" w:eastAsia="zh-CN"/>
        </w:rPr>
        <w:t>号决议的落实情况，以及自</w:t>
      </w:r>
      <w:r w:rsidRPr="00682A24">
        <w:rPr>
          <w:rFonts w:cs="Calibri" w:hint="eastAsia"/>
          <w:lang w:val="zh-CN" w:eastAsia="zh-CN"/>
        </w:rPr>
        <w:t>2024</w:t>
      </w:r>
      <w:r w:rsidRPr="00682A24">
        <w:rPr>
          <w:rFonts w:cs="Calibri" w:hint="eastAsia"/>
          <w:lang w:val="zh-CN" w:eastAsia="zh-CN"/>
        </w:rPr>
        <w:t>年</w:t>
      </w:r>
      <w:r w:rsidRPr="00682A24">
        <w:rPr>
          <w:rFonts w:cs="Calibri" w:hint="eastAsia"/>
          <w:lang w:val="zh-CN" w:eastAsia="zh-CN"/>
        </w:rPr>
        <w:t>2</w:t>
      </w:r>
      <w:r w:rsidRPr="00682A24">
        <w:rPr>
          <w:rFonts w:cs="Calibri" w:hint="eastAsia"/>
          <w:lang w:val="zh-CN" w:eastAsia="zh-CN"/>
        </w:rPr>
        <w:t>月</w:t>
      </w:r>
      <w:r w:rsidRPr="00682A24">
        <w:rPr>
          <w:rFonts w:cs="Calibri" w:hint="eastAsia"/>
          <w:lang w:val="zh-CN" w:eastAsia="zh-CN"/>
        </w:rPr>
        <w:t>1</w:t>
      </w:r>
      <w:r w:rsidRPr="00682A24">
        <w:rPr>
          <w:rFonts w:cs="Calibri" w:hint="eastAsia"/>
          <w:lang w:val="zh-CN" w:eastAsia="zh-CN"/>
        </w:rPr>
        <w:t>日起生效的由</w:t>
      </w:r>
      <w:r w:rsidRPr="00682A24">
        <w:rPr>
          <w:rFonts w:cs="Calibri" w:hint="eastAsia"/>
          <w:lang w:val="zh-CN" w:eastAsia="zh-CN"/>
        </w:rPr>
        <w:t>ICSC</w:t>
      </w:r>
      <w:r w:rsidRPr="00682A24">
        <w:rPr>
          <w:rFonts w:cs="Calibri" w:hint="eastAsia"/>
          <w:lang w:val="zh-CN" w:eastAsia="zh-CN"/>
        </w:rPr>
        <w:t>制定的</w:t>
      </w:r>
      <w:r w:rsidRPr="00682A24">
        <w:rPr>
          <w:rFonts w:cs="Calibri" w:hint="eastAsia"/>
          <w:lang w:val="zh-CN" w:eastAsia="zh-CN"/>
        </w:rPr>
        <w:t>PAM</w:t>
      </w:r>
      <w:r w:rsidRPr="00682A24">
        <w:rPr>
          <w:rFonts w:cs="Calibri" w:hint="eastAsia"/>
          <w:lang w:val="zh-CN" w:eastAsia="zh-CN"/>
        </w:rPr>
        <w:t>的适用情况。</w:t>
      </w:r>
    </w:p>
    <w:p w14:paraId="09218482" w14:textId="5A00C9EE" w:rsidR="005672FB" w:rsidRPr="000746AF" w:rsidRDefault="005672FB" w:rsidP="00C75E88">
      <w:pPr>
        <w:spacing w:before="840"/>
        <w:rPr>
          <w:rFonts w:ascii="STKaiti" w:eastAsia="STKaiti" w:hAnsi="STKaiti"/>
          <w:b/>
          <w:bCs/>
          <w:lang w:eastAsia="zh-CN"/>
        </w:rPr>
      </w:pPr>
      <w:r w:rsidRPr="000746AF">
        <w:rPr>
          <w:rFonts w:ascii="STKaiti" w:eastAsia="STKaiti" w:hAnsi="STKaiti"/>
          <w:b/>
          <w:bCs/>
          <w:lang w:val="zh-CN" w:eastAsia="zh-CN"/>
        </w:rPr>
        <w:t>附件：</w:t>
      </w:r>
      <w:r w:rsidRPr="000746AF">
        <w:rPr>
          <w:rFonts w:asciiTheme="minorHAnsi" w:eastAsia="STKaiti" w:hAnsiTheme="minorHAnsi" w:cstheme="minorHAnsi"/>
          <w:b/>
          <w:bCs/>
          <w:lang w:val="zh-CN" w:eastAsia="zh-CN"/>
        </w:rPr>
        <w:t>2</w:t>
      </w:r>
      <w:r w:rsidRPr="000746AF">
        <w:rPr>
          <w:rFonts w:ascii="STKaiti" w:eastAsia="STKaiti" w:hAnsi="STKaiti" w:hint="eastAsia"/>
          <w:b/>
          <w:bCs/>
          <w:lang w:val="zh-CN" w:eastAsia="zh-CN"/>
        </w:rPr>
        <w:t>件</w:t>
      </w:r>
    </w:p>
    <w:p w14:paraId="15E6779A" w14:textId="77777777" w:rsidR="00C75E88" w:rsidRDefault="00C75E88">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25486458" w14:textId="5135BED3" w:rsidR="005672FB" w:rsidRPr="00C75E88" w:rsidRDefault="005672FB" w:rsidP="00C75E88">
      <w:pPr>
        <w:pStyle w:val="AnnexNo"/>
        <w:rPr>
          <w:lang w:eastAsia="zh-CN"/>
        </w:rPr>
      </w:pPr>
      <w:r w:rsidRPr="00C75E88">
        <w:rPr>
          <w:lang w:eastAsia="zh-CN"/>
        </w:rPr>
        <w:lastRenderedPageBreak/>
        <w:t>附件</w:t>
      </w:r>
      <w:r w:rsidRPr="00C75E88">
        <w:rPr>
          <w:lang w:eastAsia="zh-CN"/>
        </w:rPr>
        <w:t>1</w:t>
      </w:r>
    </w:p>
    <w:p w14:paraId="653E568A" w14:textId="77777777" w:rsidR="005672FB" w:rsidRPr="000746AF" w:rsidRDefault="005672FB" w:rsidP="000746AF">
      <w:pPr>
        <w:pStyle w:val="Annextitle"/>
        <w:rPr>
          <w:bCs/>
          <w:sz w:val="24"/>
          <w:szCs w:val="24"/>
          <w:lang w:eastAsia="zh-CN"/>
        </w:rPr>
      </w:pPr>
      <w:r w:rsidRPr="000746AF">
        <w:rPr>
          <w:sz w:val="24"/>
          <w:szCs w:val="24"/>
          <w:lang w:val="zh-CN" w:eastAsia="zh-CN"/>
        </w:rPr>
        <w:t>专业及专业以上职类工作人员</w:t>
      </w:r>
      <w:r w:rsidRPr="000746AF">
        <w:rPr>
          <w:rFonts w:hint="eastAsia"/>
          <w:sz w:val="24"/>
          <w:szCs w:val="24"/>
          <w:lang w:val="zh-CN" w:eastAsia="zh-CN"/>
        </w:rPr>
        <w:t>的</w:t>
      </w:r>
      <w:r w:rsidRPr="000746AF">
        <w:rPr>
          <w:sz w:val="24"/>
          <w:szCs w:val="24"/>
          <w:lang w:val="zh-CN" w:eastAsia="zh-CN"/>
        </w:rPr>
        <w:t>应计养恤金薪酬</w:t>
      </w:r>
    </w:p>
    <w:p w14:paraId="238ACC6B" w14:textId="682F4D90" w:rsidR="005672FB" w:rsidRDefault="00AA24E9" w:rsidP="000746AF">
      <w:pPr>
        <w:pStyle w:val="Annexref"/>
        <w:rPr>
          <w:rFonts w:asciiTheme="minorHAnsi" w:hAnsiTheme="minorHAnsi" w:cstheme="minorHAnsi"/>
          <w:lang w:val="zh-CN" w:eastAsia="zh-CN"/>
        </w:rPr>
      </w:pPr>
      <w:bookmarkStart w:id="8" w:name="_Hlk164414869"/>
      <w:r w:rsidRPr="00BC27E1">
        <w:rPr>
          <w:rFonts w:asciiTheme="minorHAnsi" w:hAnsiTheme="minorHAnsi" w:cstheme="minorHAnsi"/>
          <w:noProof/>
          <w:lang w:val="zh-CN" w:eastAsia="zh-CN"/>
        </w:rPr>
        <mc:AlternateContent>
          <mc:Choice Requires="wps">
            <w:drawing>
              <wp:anchor distT="45720" distB="45720" distL="114300" distR="114300" simplePos="0" relativeHeight="251665408" behindDoc="0" locked="0" layoutInCell="1" allowOverlap="1" wp14:anchorId="65058813" wp14:editId="2B675092">
                <wp:simplePos x="0" y="0"/>
                <wp:positionH relativeFrom="column">
                  <wp:posOffset>2866471</wp:posOffset>
                </wp:positionH>
                <wp:positionV relativeFrom="paragraph">
                  <wp:posOffset>518795</wp:posOffset>
                </wp:positionV>
                <wp:extent cx="506552" cy="232362"/>
                <wp:effectExtent l="0" t="0" r="0" b="0"/>
                <wp:wrapNone/>
                <wp:docPr id="2003494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52" cy="232362"/>
                        </a:xfrm>
                        <a:prstGeom prst="rect">
                          <a:avLst/>
                        </a:prstGeom>
                        <a:noFill/>
                        <a:ln w="9525">
                          <a:noFill/>
                          <a:miter lim="800000"/>
                          <a:headEnd/>
                          <a:tailEnd/>
                        </a:ln>
                      </wps:spPr>
                      <wps:txbx>
                        <w:txbxContent>
                          <w:p w14:paraId="11966D61" w14:textId="0F1C41E9" w:rsidR="00BC27E1" w:rsidRPr="00BC27E1" w:rsidRDefault="00BC27E1" w:rsidP="00BC27E1">
                            <w:pPr>
                              <w:spacing w:before="0"/>
                              <w:rPr>
                                <w:b/>
                                <w:bCs/>
                                <w:i/>
                                <w:iCs/>
                                <w:sz w:val="16"/>
                                <w:szCs w:val="16"/>
                              </w:rPr>
                            </w:pPr>
                            <w:r w:rsidRPr="00BC27E1">
                              <w:rPr>
                                <w:rFonts w:hint="eastAsia"/>
                                <w:sz w:val="16"/>
                                <w:szCs w:val="16"/>
                                <w:lang w:eastAsia="zh-CN"/>
                              </w:rPr>
                              <w:t>职档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58813" id="_x0000_t202" coordsize="21600,21600" o:spt="202" path="m,l,21600r21600,l21600,xe">
                <v:stroke joinstyle="miter"/>
                <v:path gradientshapeok="t" o:connecttype="rect"/>
              </v:shapetype>
              <v:shape id="Text Box 2" o:spid="_x0000_s1026" type="#_x0000_t202" style="position:absolute;left:0;text-align:left;margin-left:225.7pt;margin-top:40.85pt;width:39.9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" filled="f" stroked="f">
                <v:textbox>
                  <w:txbxContent>
                    <w:p w14:paraId="11966D61" w14:textId="0F1C41E9" w:rsidR="00BC27E1" w:rsidRPr="00BC27E1" w:rsidRDefault="00BC27E1" w:rsidP="00BC27E1">
                      <w:pPr>
                        <w:spacing w:before="0"/>
                        <w:rPr>
                          <w:b/>
                          <w:bCs/>
                          <w:i/>
                          <w:iCs/>
                          <w:sz w:val="16"/>
                          <w:szCs w:val="16"/>
                        </w:rPr>
                      </w:pPr>
                      <w:r w:rsidRPr="00BC27E1">
                        <w:rPr>
                          <w:rFonts w:hint="eastAsia"/>
                          <w:sz w:val="16"/>
                          <w:szCs w:val="16"/>
                          <w:lang w:eastAsia="zh-CN"/>
                        </w:rPr>
                        <w:t>职档</w:t>
                      </w:r>
                    </w:p>
                  </w:txbxContent>
                </v:textbox>
              </v:shape>
            </w:pict>
          </mc:Fallback>
        </mc:AlternateContent>
      </w:r>
      <w:r>
        <w:rPr>
          <w:rFonts w:asciiTheme="minorHAnsi" w:hAnsiTheme="minorHAnsi" w:cstheme="minorHAnsi"/>
          <w:noProof/>
          <w:lang w:val="zh-CN" w:eastAsia="zh-CN"/>
        </w:rPr>
        <mc:AlternateContent>
          <mc:Choice Requires="wps">
            <w:drawing>
              <wp:anchor distT="0" distB="0" distL="114300" distR="114300" simplePos="0" relativeHeight="251664384" behindDoc="0" locked="0" layoutInCell="1" allowOverlap="1" wp14:anchorId="3B824A97" wp14:editId="2C594B82">
                <wp:simplePos x="0" y="0"/>
                <wp:positionH relativeFrom="column">
                  <wp:posOffset>2623213</wp:posOffset>
                </wp:positionH>
                <wp:positionV relativeFrom="paragraph">
                  <wp:posOffset>589523</wp:posOffset>
                </wp:positionV>
                <wp:extent cx="1019175" cy="110660"/>
                <wp:effectExtent l="0" t="0" r="9525" b="3810"/>
                <wp:wrapNone/>
                <wp:docPr id="1834866126" name="Text Box 1"/>
                <wp:cNvGraphicFramePr/>
                <a:graphic xmlns:a="http://schemas.openxmlformats.org/drawingml/2006/main">
                  <a:graphicData uri="http://schemas.microsoft.com/office/word/2010/wordprocessingShape">
                    <wps:wsp>
                      <wps:cNvSpPr txBox="1"/>
                      <wps:spPr>
                        <a:xfrm>
                          <a:off x="0" y="0"/>
                          <a:ext cx="1019175" cy="110660"/>
                        </a:xfrm>
                        <a:prstGeom prst="rect">
                          <a:avLst/>
                        </a:prstGeom>
                        <a:solidFill>
                          <a:schemeClr val="lt1"/>
                        </a:solidFill>
                        <a:ln w="6350">
                          <a:noFill/>
                        </a:ln>
                      </wps:spPr>
                      <wps:txbx>
                        <w:txbxContent>
                          <w:p w14:paraId="5C033676" w14:textId="77777777" w:rsidR="00AA24E9" w:rsidRDefault="00AA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4A97" id="Text Box 1" o:spid="_x0000_s1027" type="#_x0000_t202" style="position:absolute;left:0;text-align:left;margin-left:206.55pt;margin-top:46.4pt;width:80.2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" fillcolor="white [3201]" stroked="f" strokeweight=".5pt">
                <v:textbox>
                  <w:txbxContent>
                    <w:p w14:paraId="5C033676" w14:textId="77777777" w:rsidR="00AA24E9" w:rsidRDefault="00AA24E9"/>
                  </w:txbxContent>
                </v:textbox>
              </v:shape>
            </w:pict>
          </mc:Fallback>
        </mc:AlternateContent>
      </w:r>
      <w:r w:rsidR="00BC27E1" w:rsidRPr="00BC27E1">
        <w:rPr>
          <w:rFonts w:asciiTheme="minorHAnsi" w:hAnsiTheme="minorHAnsi" w:cstheme="minorHAnsi"/>
          <w:noProof/>
          <w:lang w:val="zh-CN" w:eastAsia="zh-CN"/>
        </w:rPr>
        <mc:AlternateContent>
          <mc:Choice Requires="wps">
            <w:drawing>
              <wp:anchor distT="45720" distB="45720" distL="114300" distR="114300" simplePos="0" relativeHeight="251661312" behindDoc="0" locked="0" layoutInCell="1" allowOverlap="1" wp14:anchorId="445816DC" wp14:editId="7FE014EE">
                <wp:simplePos x="0" y="0"/>
                <wp:positionH relativeFrom="column">
                  <wp:posOffset>-346710</wp:posOffset>
                </wp:positionH>
                <wp:positionV relativeFrom="paragraph">
                  <wp:posOffset>588972</wp:posOffset>
                </wp:positionV>
                <wp:extent cx="530003" cy="243970"/>
                <wp:effectExtent l="0" t="0" r="2286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03" cy="243970"/>
                        </a:xfrm>
                        <a:prstGeom prst="rect">
                          <a:avLst/>
                        </a:prstGeom>
                        <a:solidFill>
                          <a:srgbClr val="FFFFFF"/>
                        </a:solidFill>
                        <a:ln w="9525">
                          <a:solidFill>
                            <a:schemeClr val="bg1"/>
                          </a:solidFill>
                          <a:miter lim="800000"/>
                          <a:headEnd/>
                          <a:tailEnd/>
                        </a:ln>
                      </wps:spPr>
                      <wps:txbx>
                        <w:txbxContent>
                          <w:p w14:paraId="7815A318" w14:textId="0BB51806" w:rsidR="00BC27E1" w:rsidRPr="00BC27E1" w:rsidRDefault="00BC27E1" w:rsidP="00BC27E1">
                            <w:pPr>
                              <w:spacing w:before="0"/>
                              <w:rPr>
                                <w:sz w:val="18"/>
                                <w:szCs w:val="18"/>
                              </w:rPr>
                            </w:pPr>
                            <w:r w:rsidRPr="00BC27E1">
                              <w:rPr>
                                <w:rFonts w:hint="eastAsia"/>
                                <w:sz w:val="18"/>
                                <w:szCs w:val="18"/>
                                <w:lang w:eastAsia="zh-CN"/>
                              </w:rPr>
                              <w:t>职等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816DC" id="_x0000_s1028" type="#_x0000_t202" style="position:absolute;left:0;text-align:left;margin-left:-27.3pt;margin-top:46.4pt;width:41.75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" strokecolor="white [3212]">
                <v:textbox>
                  <w:txbxContent>
                    <w:p w14:paraId="7815A318" w14:textId="0BB51806" w:rsidR="00BC27E1" w:rsidRPr="00BC27E1" w:rsidRDefault="00BC27E1" w:rsidP="00BC27E1">
                      <w:pPr>
                        <w:spacing w:before="0"/>
                        <w:rPr>
                          <w:sz w:val="18"/>
                          <w:szCs w:val="18"/>
                        </w:rPr>
                      </w:pPr>
                      <w:r w:rsidRPr="00BC27E1">
                        <w:rPr>
                          <w:rFonts w:hint="eastAsia"/>
                          <w:sz w:val="18"/>
                          <w:szCs w:val="18"/>
                          <w:lang w:eastAsia="zh-CN"/>
                        </w:rPr>
                        <w:t>职等</w:t>
                      </w:r>
                    </w:p>
                  </w:txbxContent>
                </v:textbox>
              </v:shape>
            </w:pict>
          </mc:Fallback>
        </mc:AlternateContent>
      </w:r>
      <w:r w:rsidR="005672FB" w:rsidRPr="000746AF">
        <w:rPr>
          <w:rFonts w:asciiTheme="minorHAnsi" w:hAnsiTheme="minorHAnsi" w:cstheme="minorHAnsi"/>
          <w:b/>
          <w:bCs/>
          <w:noProof/>
          <w:sz w:val="26"/>
          <w:szCs w:val="26"/>
          <w:lang w:val="zh-CN"/>
        </w:rPr>
        <w:drawing>
          <wp:anchor distT="0" distB="0" distL="114300" distR="114300" simplePos="0" relativeHeight="251659264" behindDoc="0" locked="0" layoutInCell="1" allowOverlap="1" wp14:anchorId="43B351F7" wp14:editId="14B0CD47">
            <wp:simplePos x="0" y="0"/>
            <wp:positionH relativeFrom="margin">
              <wp:align>center</wp:align>
            </wp:positionH>
            <wp:positionV relativeFrom="paragraph">
              <wp:posOffset>489374</wp:posOffset>
            </wp:positionV>
            <wp:extent cx="6595533" cy="1593078"/>
            <wp:effectExtent l="0" t="0" r="0" b="7620"/>
            <wp:wrapThrough wrapText="bothSides">
              <wp:wrapPolygon edited="0">
                <wp:start x="0" y="0"/>
                <wp:lineTo x="0" y="21445"/>
                <wp:lineTo x="21525" y="21445"/>
                <wp:lineTo x="21525" y="0"/>
                <wp:lineTo x="0" y="0"/>
              </wp:wrapPolygon>
            </wp:wrapThrough>
            <wp:docPr id="1"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95533" cy="1593078"/>
                    </a:xfrm>
                    <a:prstGeom prst="rect">
                      <a:avLst/>
                    </a:prstGeom>
                  </pic:spPr>
                </pic:pic>
              </a:graphicData>
            </a:graphic>
          </wp:anchor>
        </w:drawing>
      </w:r>
      <w:r w:rsidR="005672FB" w:rsidRPr="000746AF">
        <w:rPr>
          <w:rFonts w:asciiTheme="minorHAnsi" w:hAnsiTheme="minorHAnsi" w:cstheme="minorHAnsi"/>
          <w:lang w:val="zh-CN" w:eastAsia="zh-CN"/>
        </w:rPr>
        <w:t>以美元计</w:t>
      </w:r>
      <w:r w:rsidR="000746AF">
        <w:rPr>
          <w:rFonts w:asciiTheme="minorHAnsi" w:hAnsiTheme="minorHAnsi" w:cstheme="minorHAnsi" w:hint="eastAsia"/>
          <w:lang w:val="zh-CN" w:eastAsia="zh-CN"/>
        </w:rPr>
        <w:t xml:space="preserve"> </w:t>
      </w:r>
      <w:r w:rsidR="000746AF" w:rsidRPr="000746AF">
        <w:rPr>
          <w:rFonts w:asciiTheme="minorHAnsi" w:hAnsiTheme="minorHAnsi" w:cstheme="minorHAnsi"/>
          <w:lang w:val="zh-CN" w:eastAsia="zh-CN"/>
        </w:rPr>
        <w:t>–</w:t>
      </w:r>
      <w:r w:rsidR="005672FB" w:rsidRPr="000746AF">
        <w:rPr>
          <w:rFonts w:asciiTheme="minorHAnsi" w:hAnsiTheme="minorHAnsi" w:cstheme="minorHAnsi"/>
          <w:lang w:val="zh-CN" w:eastAsia="zh-CN"/>
        </w:rPr>
        <w:t xml:space="preserve"> </w:t>
      </w:r>
      <w:r w:rsidR="005672FB" w:rsidRPr="000746AF">
        <w:rPr>
          <w:rFonts w:asciiTheme="minorHAnsi" w:hAnsiTheme="minorHAnsi" w:cstheme="minorHAnsi"/>
          <w:lang w:val="zh-CN" w:eastAsia="zh-CN"/>
        </w:rPr>
        <w:t>自</w:t>
      </w:r>
      <w:r w:rsidR="005672FB" w:rsidRPr="000746AF">
        <w:rPr>
          <w:rFonts w:asciiTheme="minorHAnsi" w:hAnsiTheme="minorHAnsi" w:cstheme="minorHAnsi"/>
          <w:lang w:val="zh-CN" w:eastAsia="zh-CN"/>
        </w:rPr>
        <w:t>2024</w:t>
      </w:r>
      <w:r w:rsidR="005672FB" w:rsidRPr="000746AF">
        <w:rPr>
          <w:rFonts w:asciiTheme="minorHAnsi" w:hAnsiTheme="minorHAnsi" w:cstheme="minorHAnsi"/>
          <w:lang w:val="zh-CN" w:eastAsia="zh-CN"/>
        </w:rPr>
        <w:t>年</w:t>
      </w:r>
      <w:r w:rsidR="000746AF" w:rsidRPr="000746AF">
        <w:rPr>
          <w:rFonts w:asciiTheme="minorHAnsi" w:hAnsiTheme="minorHAnsi" w:cstheme="minorHAnsi"/>
          <w:lang w:val="zh-CN" w:eastAsia="zh-CN"/>
        </w:rPr>
        <w:t>2</w:t>
      </w:r>
      <w:r w:rsidR="005672FB" w:rsidRPr="000746AF">
        <w:rPr>
          <w:rFonts w:asciiTheme="minorHAnsi" w:hAnsiTheme="minorHAnsi" w:cstheme="minorHAnsi"/>
          <w:lang w:val="zh-CN" w:eastAsia="zh-CN"/>
        </w:rPr>
        <w:t>月</w:t>
      </w:r>
      <w:r w:rsidR="005672FB" w:rsidRPr="000746AF">
        <w:rPr>
          <w:rFonts w:asciiTheme="minorHAnsi" w:hAnsiTheme="minorHAnsi" w:cstheme="minorHAnsi"/>
          <w:lang w:val="zh-CN" w:eastAsia="zh-CN"/>
        </w:rPr>
        <w:t>1</w:t>
      </w:r>
      <w:r w:rsidR="005672FB" w:rsidRPr="000746AF">
        <w:rPr>
          <w:rFonts w:asciiTheme="minorHAnsi" w:hAnsiTheme="minorHAnsi" w:cstheme="minorHAnsi"/>
          <w:lang w:val="zh-CN" w:eastAsia="zh-CN"/>
        </w:rPr>
        <w:t>日起生效</w:t>
      </w:r>
    </w:p>
    <w:bookmarkEnd w:id="8"/>
    <w:p w14:paraId="1CC62D7C" w14:textId="1996538C" w:rsidR="002D39E4" w:rsidRDefault="002D39E4">
      <w:pPr>
        <w:tabs>
          <w:tab w:val="clear" w:pos="794"/>
          <w:tab w:val="clear" w:pos="1191"/>
          <w:tab w:val="clear" w:pos="1588"/>
          <w:tab w:val="clear" w:pos="1985"/>
        </w:tabs>
        <w:overflowPunct/>
        <w:autoSpaceDE/>
        <w:autoSpaceDN/>
        <w:adjustRightInd/>
        <w:spacing w:before="0"/>
        <w:textAlignment w:val="auto"/>
        <w:rPr>
          <w:lang w:val="zh-CN" w:eastAsia="zh-CN"/>
        </w:rPr>
      </w:pPr>
    </w:p>
    <w:p w14:paraId="67E4D5DC" w14:textId="1B796FE4" w:rsidR="00C75E88" w:rsidRDefault="00C75E88">
      <w:pPr>
        <w:tabs>
          <w:tab w:val="clear" w:pos="794"/>
          <w:tab w:val="clear" w:pos="1191"/>
          <w:tab w:val="clear" w:pos="1588"/>
          <w:tab w:val="clear" w:pos="1985"/>
        </w:tabs>
        <w:overflowPunct/>
        <w:autoSpaceDE/>
        <w:autoSpaceDN/>
        <w:adjustRightInd/>
        <w:spacing w:before="0"/>
        <w:textAlignment w:val="auto"/>
        <w:rPr>
          <w:caps/>
          <w:sz w:val="28"/>
          <w:lang w:val="zh-CN" w:eastAsia="zh-CN"/>
        </w:rPr>
      </w:pPr>
      <w:r>
        <w:rPr>
          <w:lang w:val="zh-CN" w:eastAsia="zh-CN"/>
        </w:rPr>
        <w:br w:type="page"/>
      </w:r>
    </w:p>
    <w:p w14:paraId="666B92E6" w14:textId="45870558" w:rsidR="005672FB" w:rsidRPr="00C75E88" w:rsidRDefault="005672FB" w:rsidP="00C75E88">
      <w:pPr>
        <w:pStyle w:val="AnnexNo"/>
        <w:rPr>
          <w:lang w:eastAsia="zh-CN"/>
        </w:rPr>
      </w:pPr>
      <w:r>
        <w:rPr>
          <w:lang w:val="zh-CN" w:eastAsia="zh-CN"/>
        </w:rPr>
        <w:lastRenderedPageBreak/>
        <w:t>附件</w:t>
      </w:r>
      <w:r>
        <w:rPr>
          <w:lang w:val="zh-CN" w:eastAsia="zh-CN"/>
        </w:rPr>
        <w:t>2</w:t>
      </w:r>
    </w:p>
    <w:p w14:paraId="48D0927A" w14:textId="7ABD5366" w:rsidR="005672FB" w:rsidRPr="00BC59DB" w:rsidRDefault="005672FB" w:rsidP="00BC59DB">
      <w:pPr>
        <w:spacing w:after="360"/>
        <w:jc w:val="center"/>
        <w:rPr>
          <w:b/>
          <w:bCs/>
          <w:sz w:val="26"/>
          <w:szCs w:val="26"/>
          <w:lang w:eastAsia="zh-CN"/>
        </w:rPr>
      </w:pPr>
      <w:r w:rsidRPr="00BC59DB">
        <w:rPr>
          <w:rFonts w:hint="eastAsia"/>
          <w:b/>
          <w:bCs/>
          <w:lang w:val="zh-CN" w:eastAsia="zh-CN"/>
        </w:rPr>
        <w:t>第一</w:t>
      </w:r>
      <w:r w:rsidRPr="00BC59DB">
        <w:rPr>
          <w:b/>
          <w:bCs/>
          <w:lang w:val="zh-CN" w:eastAsia="zh-CN"/>
        </w:rPr>
        <w:t>组工作地点</w:t>
      </w:r>
      <w:r w:rsidRPr="00BC59DB">
        <w:rPr>
          <w:rFonts w:hint="eastAsia"/>
          <w:b/>
          <w:bCs/>
          <w:lang w:val="zh-CN" w:eastAsia="zh-CN"/>
        </w:rPr>
        <w:t>的</w:t>
      </w:r>
      <w:r w:rsidRPr="00BC59DB">
        <w:rPr>
          <w:b/>
          <w:bCs/>
          <w:lang w:val="zh-CN" w:eastAsia="zh-CN"/>
        </w:rPr>
        <w:t>任职地点差价调整数</w:t>
      </w:r>
      <w:r w:rsidRPr="00BC59DB">
        <w:rPr>
          <w:rFonts w:hint="eastAsia"/>
          <w:b/>
          <w:bCs/>
          <w:lang w:val="zh-CN" w:eastAsia="zh-CN"/>
        </w:rPr>
        <w:t>类别</w:t>
      </w:r>
      <w:r w:rsidRPr="00BC59DB">
        <w:rPr>
          <w:b/>
          <w:bCs/>
          <w:lang w:val="zh-CN" w:eastAsia="zh-CN"/>
        </w:rPr>
        <w:t>审查，</w:t>
      </w:r>
      <w:r w:rsidRPr="00BC59DB">
        <w:rPr>
          <w:b/>
          <w:bCs/>
          <w:lang w:val="zh-CN" w:eastAsia="zh-CN"/>
        </w:rPr>
        <w:t>2024</w:t>
      </w:r>
      <w:r w:rsidRPr="00BC59DB">
        <w:rPr>
          <w:b/>
          <w:bCs/>
          <w:lang w:val="zh-CN" w:eastAsia="zh-CN"/>
        </w:rPr>
        <w:t>年</w:t>
      </w:r>
      <w:r w:rsidRPr="00BC59DB">
        <w:rPr>
          <w:b/>
          <w:bCs/>
          <w:lang w:val="zh-CN" w:eastAsia="zh-CN"/>
        </w:rPr>
        <w:t>2</w:t>
      </w:r>
      <w:r w:rsidRPr="00BC59DB">
        <w:rPr>
          <w:b/>
          <w:bCs/>
          <w:lang w:val="zh-CN" w:eastAsia="zh-CN"/>
        </w:rPr>
        <w:t>月</w:t>
      </w:r>
    </w:p>
    <w:tbl>
      <w:tblPr>
        <w:tblStyle w:val="TableGrid"/>
        <w:tblW w:w="9074" w:type="dxa"/>
        <w:jc w:val="center"/>
        <w:tblLayout w:type="fixed"/>
        <w:tblLook w:val="04A0" w:firstRow="1" w:lastRow="0" w:firstColumn="1" w:lastColumn="0" w:noHBand="0" w:noVBand="1"/>
      </w:tblPr>
      <w:tblGrid>
        <w:gridCol w:w="1426"/>
        <w:gridCol w:w="1145"/>
        <w:gridCol w:w="1077"/>
        <w:gridCol w:w="1258"/>
        <w:gridCol w:w="1282"/>
        <w:gridCol w:w="1236"/>
        <w:gridCol w:w="1650"/>
      </w:tblGrid>
      <w:tr w:rsidR="005672FB" w:rsidRPr="00682A24" w14:paraId="526C2CA0" w14:textId="77777777" w:rsidTr="00BC59DB">
        <w:trPr>
          <w:trHeight w:val="356"/>
          <w:jc w:val="center"/>
        </w:trPr>
        <w:tc>
          <w:tcPr>
            <w:tcW w:w="1426" w:type="dxa"/>
            <w:vMerge w:val="restart"/>
            <w:vAlign w:val="center"/>
          </w:tcPr>
          <w:p w14:paraId="04903AD9"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任职地点</w:t>
            </w:r>
            <w:proofErr w:type="spellEnd"/>
          </w:p>
        </w:tc>
        <w:tc>
          <w:tcPr>
            <w:tcW w:w="2222" w:type="dxa"/>
            <w:gridSpan w:val="2"/>
            <w:vAlign w:val="center"/>
          </w:tcPr>
          <w:p w14:paraId="2C2E5938"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lang w:eastAsia="zh-CN"/>
              </w:rPr>
            </w:pPr>
            <w:r w:rsidRPr="00BC59DB">
              <w:rPr>
                <w:rFonts w:asciiTheme="minorHAnsi" w:eastAsiaTheme="minorEastAsia" w:hAnsiTheme="minorHAnsi" w:cstheme="minorHAnsi"/>
                <w:b/>
                <w:bCs/>
                <w:sz w:val="22"/>
                <w:szCs w:val="22"/>
                <w:lang w:val="zh-CN" w:eastAsia="zh-CN"/>
              </w:rPr>
              <w:t>差价调整数指数（</w:t>
            </w:r>
            <w:r w:rsidRPr="00BC59DB">
              <w:rPr>
                <w:rFonts w:asciiTheme="minorHAnsi" w:eastAsiaTheme="minorEastAsia" w:hAnsiTheme="minorHAnsi" w:cstheme="minorHAnsi"/>
                <w:b/>
                <w:bCs/>
                <w:sz w:val="22"/>
                <w:szCs w:val="22"/>
                <w:lang w:val="zh-CN" w:eastAsia="zh-CN"/>
              </w:rPr>
              <w:t>PAI</w:t>
            </w:r>
            <w:r w:rsidRPr="00BC59DB">
              <w:rPr>
                <w:rFonts w:asciiTheme="minorHAnsi" w:eastAsiaTheme="minorEastAsia" w:hAnsiTheme="minorHAnsi" w:cstheme="minorHAnsi"/>
                <w:b/>
                <w:bCs/>
                <w:sz w:val="22"/>
                <w:szCs w:val="22"/>
                <w:lang w:val="zh-CN" w:eastAsia="zh-CN"/>
              </w:rPr>
              <w:t>）</w:t>
            </w:r>
          </w:p>
        </w:tc>
        <w:tc>
          <w:tcPr>
            <w:tcW w:w="3776" w:type="dxa"/>
            <w:gridSpan w:val="3"/>
            <w:vAlign w:val="center"/>
          </w:tcPr>
          <w:p w14:paraId="092190A4"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乘数</w:t>
            </w:r>
            <w:proofErr w:type="spellEnd"/>
          </w:p>
        </w:tc>
        <w:tc>
          <w:tcPr>
            <w:tcW w:w="1650" w:type="dxa"/>
            <w:vMerge w:val="restart"/>
            <w:vAlign w:val="center"/>
          </w:tcPr>
          <w:p w14:paraId="6091BF7E" w14:textId="0E21DD3D"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薪酬净值变化</w:t>
            </w:r>
            <w:proofErr w:type="spellEnd"/>
          </w:p>
        </w:tc>
      </w:tr>
      <w:tr w:rsidR="005672FB" w:rsidRPr="00682A24" w14:paraId="0C26BC1D" w14:textId="77777777" w:rsidTr="00BC59DB">
        <w:trPr>
          <w:trHeight w:val="417"/>
          <w:jc w:val="center"/>
        </w:trPr>
        <w:tc>
          <w:tcPr>
            <w:tcW w:w="1426" w:type="dxa"/>
            <w:vMerge/>
          </w:tcPr>
          <w:p w14:paraId="1AF8C687" w14:textId="77777777" w:rsidR="005672FB" w:rsidRPr="00BC59DB" w:rsidRDefault="005672FB" w:rsidP="007F7571">
            <w:pPr>
              <w:spacing w:before="0" w:line="240" w:lineRule="exact"/>
              <w:jc w:val="center"/>
              <w:rPr>
                <w:rFonts w:asciiTheme="minorHAnsi" w:eastAsiaTheme="minorEastAsia" w:hAnsiTheme="minorHAnsi" w:cstheme="minorHAnsi"/>
                <w:sz w:val="22"/>
                <w:szCs w:val="22"/>
              </w:rPr>
            </w:pPr>
          </w:p>
        </w:tc>
        <w:tc>
          <w:tcPr>
            <w:tcW w:w="1145" w:type="dxa"/>
            <w:vAlign w:val="center"/>
          </w:tcPr>
          <w:p w14:paraId="54E4D8B2" w14:textId="77777777" w:rsidR="005672FB" w:rsidRPr="00BC59DB" w:rsidRDefault="005672FB" w:rsidP="008E0DDF">
            <w:pPr>
              <w:spacing w:before="100" w:beforeAutospacing="1" w:line="240" w:lineRule="exact"/>
              <w:jc w:val="center"/>
              <w:rPr>
                <w:rFonts w:asciiTheme="minorHAnsi" w:eastAsiaTheme="minorEastAsia" w:hAnsiTheme="minorHAnsi" w:cstheme="minorHAnsi"/>
                <w:b/>
                <w:bCs/>
                <w:sz w:val="22"/>
                <w:szCs w:val="22"/>
              </w:rPr>
            </w:pPr>
            <w:r w:rsidRPr="00BC59DB">
              <w:rPr>
                <w:rFonts w:asciiTheme="minorHAnsi" w:eastAsiaTheme="minorEastAsia" w:hAnsiTheme="minorHAnsi" w:cstheme="minorHAnsi"/>
                <w:b/>
                <w:bCs/>
                <w:sz w:val="22"/>
                <w:szCs w:val="22"/>
                <w:lang w:val="zh-CN"/>
              </w:rPr>
              <w:t>2</w:t>
            </w:r>
            <w:r w:rsidRPr="00BC59DB">
              <w:rPr>
                <w:rFonts w:asciiTheme="minorHAnsi" w:eastAsiaTheme="minorEastAsia" w:hAnsiTheme="minorHAnsi" w:cstheme="minorHAnsi"/>
                <w:b/>
                <w:bCs/>
                <w:sz w:val="22"/>
                <w:szCs w:val="22"/>
                <w:lang w:val="zh-CN"/>
              </w:rPr>
              <w:t>月</w:t>
            </w:r>
            <w:r w:rsidRPr="00BC59DB">
              <w:rPr>
                <w:rFonts w:asciiTheme="minorHAnsi" w:eastAsiaTheme="minorEastAsia" w:hAnsiTheme="minorHAnsi" w:cstheme="minorHAnsi"/>
                <w:b/>
                <w:bCs/>
                <w:sz w:val="22"/>
                <w:szCs w:val="22"/>
                <w:lang w:val="zh-CN"/>
              </w:rPr>
              <w:t>24</w:t>
            </w:r>
            <w:r w:rsidRPr="00BC59DB">
              <w:rPr>
                <w:rFonts w:asciiTheme="minorHAnsi" w:eastAsiaTheme="minorEastAsia" w:hAnsiTheme="minorHAnsi" w:cstheme="minorHAnsi"/>
                <w:b/>
                <w:bCs/>
                <w:sz w:val="22"/>
                <w:szCs w:val="22"/>
                <w:lang w:val="zh-CN"/>
              </w:rPr>
              <w:t>日</w:t>
            </w:r>
          </w:p>
        </w:tc>
        <w:tc>
          <w:tcPr>
            <w:tcW w:w="1077" w:type="dxa"/>
            <w:vAlign w:val="center"/>
          </w:tcPr>
          <w:p w14:paraId="6A5A1295"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r w:rsidRPr="00BC59DB">
              <w:rPr>
                <w:rFonts w:asciiTheme="minorHAnsi" w:eastAsiaTheme="minorEastAsia" w:hAnsiTheme="minorHAnsi" w:cstheme="minorHAnsi"/>
                <w:b/>
                <w:bCs/>
                <w:sz w:val="22"/>
                <w:szCs w:val="22"/>
                <w:lang w:val="zh-CN"/>
              </w:rPr>
              <w:t>2</w:t>
            </w:r>
            <w:r w:rsidRPr="00BC59DB">
              <w:rPr>
                <w:rFonts w:asciiTheme="minorHAnsi" w:eastAsiaTheme="minorEastAsia" w:hAnsiTheme="minorHAnsi" w:cstheme="minorHAnsi"/>
                <w:b/>
                <w:bCs/>
                <w:sz w:val="22"/>
                <w:szCs w:val="22"/>
                <w:lang w:val="zh-CN"/>
              </w:rPr>
              <w:t>月</w:t>
            </w:r>
            <w:r w:rsidRPr="00BC59DB">
              <w:rPr>
                <w:rFonts w:asciiTheme="minorHAnsi" w:eastAsiaTheme="minorEastAsia" w:hAnsiTheme="minorHAnsi" w:cstheme="minorHAnsi"/>
                <w:b/>
                <w:bCs/>
                <w:sz w:val="22"/>
                <w:szCs w:val="22"/>
                <w:lang w:val="zh-CN"/>
              </w:rPr>
              <w:t>24</w:t>
            </w:r>
            <w:r w:rsidRPr="00BC59DB">
              <w:rPr>
                <w:rFonts w:asciiTheme="minorHAnsi" w:eastAsiaTheme="minorEastAsia" w:hAnsiTheme="minorHAnsi" w:cstheme="minorHAnsi"/>
                <w:b/>
                <w:bCs/>
                <w:sz w:val="22"/>
                <w:szCs w:val="22"/>
                <w:lang w:val="zh-CN"/>
              </w:rPr>
              <w:t>日</w:t>
            </w:r>
          </w:p>
        </w:tc>
        <w:tc>
          <w:tcPr>
            <w:tcW w:w="1258" w:type="dxa"/>
            <w:vMerge w:val="restart"/>
            <w:vAlign w:val="center"/>
          </w:tcPr>
          <w:p w14:paraId="1C87C9E1"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r w:rsidRPr="00BC59DB">
              <w:rPr>
                <w:rFonts w:asciiTheme="minorHAnsi" w:eastAsiaTheme="minorEastAsia" w:hAnsiTheme="minorHAnsi" w:cstheme="minorHAnsi"/>
                <w:b/>
                <w:bCs/>
                <w:sz w:val="22"/>
                <w:szCs w:val="22"/>
                <w:lang w:val="zh-CN"/>
              </w:rPr>
              <w:t>2</w:t>
            </w:r>
            <w:r w:rsidRPr="00BC59DB">
              <w:rPr>
                <w:rFonts w:asciiTheme="minorHAnsi" w:eastAsiaTheme="minorEastAsia" w:hAnsiTheme="minorHAnsi" w:cstheme="minorHAnsi"/>
                <w:b/>
                <w:bCs/>
                <w:sz w:val="22"/>
                <w:szCs w:val="22"/>
                <w:lang w:val="zh-CN"/>
              </w:rPr>
              <w:t>月</w:t>
            </w:r>
            <w:r w:rsidRPr="00BC59DB">
              <w:rPr>
                <w:rFonts w:asciiTheme="minorHAnsi" w:eastAsiaTheme="minorEastAsia" w:hAnsiTheme="minorHAnsi" w:cstheme="minorHAnsi"/>
                <w:b/>
                <w:bCs/>
                <w:sz w:val="22"/>
                <w:szCs w:val="22"/>
                <w:lang w:val="zh-CN"/>
              </w:rPr>
              <w:t>24</w:t>
            </w:r>
            <w:r w:rsidRPr="00BC59DB">
              <w:rPr>
                <w:rFonts w:asciiTheme="minorHAnsi" w:eastAsiaTheme="minorEastAsia" w:hAnsiTheme="minorHAnsi" w:cstheme="minorHAnsi"/>
                <w:b/>
                <w:bCs/>
                <w:sz w:val="22"/>
                <w:szCs w:val="22"/>
                <w:lang w:val="zh-CN"/>
              </w:rPr>
              <w:t>日</w:t>
            </w:r>
          </w:p>
          <w:p w14:paraId="205877DC"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r w:rsidRPr="00BC59DB">
              <w:rPr>
                <w:rFonts w:asciiTheme="minorHAnsi" w:eastAsiaTheme="minorEastAsia" w:hAnsiTheme="minorHAnsi" w:cstheme="minorHAnsi"/>
                <w:b/>
                <w:bCs/>
                <w:sz w:val="22"/>
                <w:szCs w:val="22"/>
              </w:rPr>
              <w:t>0.5%</w:t>
            </w:r>
            <w:proofErr w:type="spellStart"/>
            <w:r w:rsidRPr="00BC59DB">
              <w:rPr>
                <w:rFonts w:asciiTheme="minorHAnsi" w:eastAsiaTheme="minorEastAsia" w:hAnsiTheme="minorHAnsi" w:cstheme="minorHAnsi"/>
                <w:b/>
                <w:bCs/>
                <w:sz w:val="22"/>
                <w:szCs w:val="22"/>
                <w:lang w:val="zh-CN"/>
              </w:rPr>
              <w:t>规则</w:t>
            </w:r>
            <w:proofErr w:type="spellEnd"/>
            <w:r w:rsidRPr="00BC59DB">
              <w:rPr>
                <w:rStyle w:val="FootnoteReference"/>
                <w:rFonts w:asciiTheme="minorHAnsi" w:eastAsiaTheme="minorEastAsia" w:hAnsiTheme="minorHAnsi" w:cstheme="minorHAnsi"/>
                <w:b/>
                <w:bCs/>
                <w:sz w:val="16"/>
                <w:szCs w:val="16"/>
                <w:lang w:val="zh-CN"/>
              </w:rPr>
              <w:footnoteReference w:id="2"/>
            </w:r>
          </w:p>
        </w:tc>
        <w:tc>
          <w:tcPr>
            <w:tcW w:w="1282" w:type="dxa"/>
            <w:vAlign w:val="center"/>
          </w:tcPr>
          <w:p w14:paraId="7CFAF275"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r w:rsidRPr="00BC59DB">
              <w:rPr>
                <w:rFonts w:asciiTheme="minorHAnsi" w:eastAsiaTheme="minorEastAsia" w:hAnsiTheme="minorHAnsi" w:cstheme="minorHAnsi"/>
                <w:b/>
                <w:bCs/>
                <w:sz w:val="22"/>
                <w:szCs w:val="22"/>
                <w:lang w:val="zh-CN"/>
              </w:rPr>
              <w:t>2</w:t>
            </w:r>
            <w:r w:rsidRPr="00BC59DB">
              <w:rPr>
                <w:rFonts w:asciiTheme="minorHAnsi" w:eastAsiaTheme="minorEastAsia" w:hAnsiTheme="minorHAnsi" w:cstheme="minorHAnsi"/>
                <w:b/>
                <w:bCs/>
                <w:sz w:val="22"/>
                <w:szCs w:val="22"/>
                <w:lang w:val="zh-CN"/>
              </w:rPr>
              <w:t>月</w:t>
            </w:r>
            <w:r w:rsidRPr="00BC59DB">
              <w:rPr>
                <w:rFonts w:asciiTheme="minorHAnsi" w:eastAsiaTheme="minorEastAsia" w:hAnsiTheme="minorHAnsi" w:cstheme="minorHAnsi"/>
                <w:b/>
                <w:bCs/>
                <w:sz w:val="22"/>
                <w:szCs w:val="22"/>
                <w:lang w:val="zh-CN"/>
              </w:rPr>
              <w:t>24</w:t>
            </w:r>
            <w:r w:rsidRPr="00BC59DB">
              <w:rPr>
                <w:rFonts w:asciiTheme="minorHAnsi" w:eastAsiaTheme="minorEastAsia" w:hAnsiTheme="minorHAnsi" w:cstheme="minorHAnsi"/>
                <w:b/>
                <w:bCs/>
                <w:sz w:val="22"/>
                <w:szCs w:val="22"/>
                <w:lang w:val="zh-CN"/>
              </w:rPr>
              <w:t>日</w:t>
            </w:r>
          </w:p>
        </w:tc>
        <w:tc>
          <w:tcPr>
            <w:tcW w:w="1236" w:type="dxa"/>
            <w:vAlign w:val="center"/>
          </w:tcPr>
          <w:p w14:paraId="423473E8"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r w:rsidRPr="00BC59DB">
              <w:rPr>
                <w:rFonts w:asciiTheme="minorHAnsi" w:eastAsiaTheme="minorEastAsia" w:hAnsiTheme="minorHAnsi" w:cstheme="minorHAnsi"/>
                <w:b/>
                <w:bCs/>
                <w:sz w:val="22"/>
                <w:szCs w:val="22"/>
                <w:lang w:val="zh-CN"/>
              </w:rPr>
              <w:t>2</w:t>
            </w:r>
            <w:r w:rsidRPr="00BC59DB">
              <w:rPr>
                <w:rFonts w:asciiTheme="minorHAnsi" w:eastAsiaTheme="minorEastAsia" w:hAnsiTheme="minorHAnsi" w:cstheme="minorHAnsi"/>
                <w:b/>
                <w:bCs/>
                <w:sz w:val="22"/>
                <w:szCs w:val="22"/>
                <w:lang w:val="zh-CN"/>
              </w:rPr>
              <w:t>月</w:t>
            </w:r>
            <w:r w:rsidRPr="00BC59DB">
              <w:rPr>
                <w:rFonts w:asciiTheme="minorHAnsi" w:eastAsiaTheme="minorEastAsia" w:hAnsiTheme="minorHAnsi" w:cstheme="minorHAnsi"/>
                <w:b/>
                <w:bCs/>
                <w:sz w:val="22"/>
                <w:szCs w:val="22"/>
                <w:lang w:val="zh-CN"/>
              </w:rPr>
              <w:t>24</w:t>
            </w:r>
            <w:r w:rsidRPr="00BC59DB">
              <w:rPr>
                <w:rFonts w:asciiTheme="minorHAnsi" w:eastAsiaTheme="minorEastAsia" w:hAnsiTheme="minorHAnsi" w:cstheme="minorHAnsi"/>
                <w:b/>
                <w:bCs/>
                <w:sz w:val="22"/>
                <w:szCs w:val="22"/>
                <w:lang w:val="zh-CN"/>
              </w:rPr>
              <w:t>日</w:t>
            </w:r>
          </w:p>
        </w:tc>
        <w:tc>
          <w:tcPr>
            <w:tcW w:w="1650" w:type="dxa"/>
            <w:vMerge/>
            <w:vAlign w:val="center"/>
          </w:tcPr>
          <w:p w14:paraId="714F596E" w14:textId="77777777" w:rsidR="005672FB" w:rsidRPr="00BC59DB" w:rsidRDefault="005672FB" w:rsidP="007F7571">
            <w:pPr>
              <w:spacing w:before="0" w:line="240" w:lineRule="exact"/>
              <w:jc w:val="center"/>
              <w:rPr>
                <w:rFonts w:asciiTheme="minorHAnsi" w:eastAsiaTheme="minorEastAsia" w:hAnsiTheme="minorHAnsi" w:cstheme="minorHAnsi"/>
                <w:sz w:val="22"/>
                <w:szCs w:val="22"/>
              </w:rPr>
            </w:pPr>
          </w:p>
        </w:tc>
      </w:tr>
      <w:tr w:rsidR="005672FB" w:rsidRPr="00682A24" w14:paraId="3721D8EE" w14:textId="77777777" w:rsidTr="008E0DDF">
        <w:trPr>
          <w:trHeight w:val="481"/>
          <w:jc w:val="center"/>
        </w:trPr>
        <w:tc>
          <w:tcPr>
            <w:tcW w:w="1426" w:type="dxa"/>
            <w:vMerge/>
          </w:tcPr>
          <w:p w14:paraId="450B4E6C" w14:textId="77777777" w:rsidR="005672FB" w:rsidRPr="00BC59DB" w:rsidRDefault="005672FB" w:rsidP="007F7571">
            <w:pPr>
              <w:spacing w:before="0" w:line="240" w:lineRule="exact"/>
              <w:jc w:val="center"/>
              <w:rPr>
                <w:rFonts w:asciiTheme="minorHAnsi" w:eastAsiaTheme="minorEastAsia" w:hAnsiTheme="minorHAnsi" w:cstheme="minorHAnsi"/>
                <w:sz w:val="22"/>
                <w:szCs w:val="22"/>
              </w:rPr>
            </w:pPr>
          </w:p>
        </w:tc>
        <w:tc>
          <w:tcPr>
            <w:tcW w:w="1145" w:type="dxa"/>
            <w:vAlign w:val="center"/>
          </w:tcPr>
          <w:p w14:paraId="5DCC4D50"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上调前</w:t>
            </w:r>
            <w:proofErr w:type="spellEnd"/>
          </w:p>
        </w:tc>
        <w:tc>
          <w:tcPr>
            <w:tcW w:w="1077" w:type="dxa"/>
            <w:vAlign w:val="center"/>
          </w:tcPr>
          <w:p w14:paraId="01BEEC3B"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上调后</w:t>
            </w:r>
            <w:proofErr w:type="spellEnd"/>
          </w:p>
        </w:tc>
        <w:tc>
          <w:tcPr>
            <w:tcW w:w="1258" w:type="dxa"/>
            <w:vMerge/>
            <w:vAlign w:val="center"/>
          </w:tcPr>
          <w:p w14:paraId="147931B5"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
        </w:tc>
        <w:tc>
          <w:tcPr>
            <w:tcW w:w="1282" w:type="dxa"/>
            <w:vAlign w:val="center"/>
          </w:tcPr>
          <w:p w14:paraId="0874AEEC"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上调前</w:t>
            </w:r>
            <w:proofErr w:type="spellEnd"/>
          </w:p>
        </w:tc>
        <w:tc>
          <w:tcPr>
            <w:tcW w:w="1236" w:type="dxa"/>
            <w:vAlign w:val="center"/>
          </w:tcPr>
          <w:p w14:paraId="7F6746C2" w14:textId="77777777" w:rsidR="005672FB" w:rsidRPr="00BC59DB" w:rsidRDefault="005672FB" w:rsidP="007F7571">
            <w:pPr>
              <w:spacing w:before="0" w:line="240" w:lineRule="exact"/>
              <w:jc w:val="center"/>
              <w:rPr>
                <w:rFonts w:asciiTheme="minorHAnsi" w:eastAsiaTheme="minorEastAsia" w:hAnsiTheme="minorHAnsi" w:cstheme="minorHAnsi"/>
                <w:b/>
                <w:bCs/>
                <w:sz w:val="22"/>
                <w:szCs w:val="22"/>
              </w:rPr>
            </w:pPr>
            <w:proofErr w:type="spellStart"/>
            <w:r w:rsidRPr="00BC59DB">
              <w:rPr>
                <w:rFonts w:asciiTheme="minorHAnsi" w:eastAsiaTheme="minorEastAsia" w:hAnsiTheme="minorHAnsi" w:cstheme="minorHAnsi"/>
                <w:b/>
                <w:bCs/>
                <w:sz w:val="22"/>
                <w:szCs w:val="22"/>
                <w:lang w:val="zh-CN"/>
              </w:rPr>
              <w:t>上调后</w:t>
            </w:r>
            <w:proofErr w:type="spellEnd"/>
          </w:p>
        </w:tc>
        <w:tc>
          <w:tcPr>
            <w:tcW w:w="1650" w:type="dxa"/>
            <w:vMerge/>
            <w:vAlign w:val="center"/>
          </w:tcPr>
          <w:p w14:paraId="38127511" w14:textId="77777777" w:rsidR="005672FB" w:rsidRPr="00BC59DB" w:rsidRDefault="005672FB" w:rsidP="007F7571">
            <w:pPr>
              <w:spacing w:before="0" w:line="240" w:lineRule="exact"/>
              <w:jc w:val="center"/>
              <w:rPr>
                <w:rFonts w:asciiTheme="minorHAnsi" w:eastAsiaTheme="minorEastAsia" w:hAnsiTheme="minorHAnsi" w:cstheme="minorHAnsi"/>
                <w:sz w:val="22"/>
                <w:szCs w:val="22"/>
              </w:rPr>
            </w:pPr>
          </w:p>
        </w:tc>
      </w:tr>
      <w:tr w:rsidR="005672FB" w:rsidRPr="00682A24" w14:paraId="1D73ABF3" w14:textId="77777777" w:rsidTr="00BC59DB">
        <w:trPr>
          <w:trHeight w:val="684"/>
          <w:jc w:val="center"/>
        </w:trPr>
        <w:tc>
          <w:tcPr>
            <w:tcW w:w="1426" w:type="dxa"/>
            <w:vAlign w:val="center"/>
          </w:tcPr>
          <w:p w14:paraId="288BEE71" w14:textId="77777777" w:rsidR="005672FB" w:rsidRPr="00BC59DB" w:rsidRDefault="005672FB" w:rsidP="007F7571">
            <w:pPr>
              <w:jc w:val="center"/>
              <w:rPr>
                <w:rFonts w:asciiTheme="minorHAnsi" w:eastAsiaTheme="minorEastAsia" w:hAnsiTheme="minorHAnsi" w:cstheme="minorHAnsi"/>
                <w:sz w:val="22"/>
                <w:szCs w:val="22"/>
              </w:rPr>
            </w:pPr>
            <w:proofErr w:type="spellStart"/>
            <w:r w:rsidRPr="00BC59DB">
              <w:rPr>
                <w:rFonts w:asciiTheme="minorHAnsi" w:eastAsiaTheme="minorEastAsia" w:hAnsiTheme="minorHAnsi" w:cstheme="minorHAnsi"/>
                <w:sz w:val="22"/>
                <w:szCs w:val="22"/>
                <w:lang w:val="zh-CN"/>
              </w:rPr>
              <w:t>美国、纽约</w:t>
            </w:r>
            <w:proofErr w:type="spellEnd"/>
          </w:p>
        </w:tc>
        <w:tc>
          <w:tcPr>
            <w:tcW w:w="1145" w:type="dxa"/>
            <w:vAlign w:val="center"/>
          </w:tcPr>
          <w:p w14:paraId="1B471F93"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186.7</w:t>
            </w:r>
          </w:p>
        </w:tc>
        <w:tc>
          <w:tcPr>
            <w:tcW w:w="1077" w:type="dxa"/>
            <w:vAlign w:val="center"/>
          </w:tcPr>
          <w:p w14:paraId="1292F890"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188.4</w:t>
            </w:r>
          </w:p>
        </w:tc>
        <w:tc>
          <w:tcPr>
            <w:tcW w:w="1258" w:type="dxa"/>
            <w:vAlign w:val="center"/>
          </w:tcPr>
          <w:p w14:paraId="2B565B98"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80.5</w:t>
            </w:r>
          </w:p>
        </w:tc>
        <w:tc>
          <w:tcPr>
            <w:tcW w:w="1282" w:type="dxa"/>
            <w:vAlign w:val="center"/>
          </w:tcPr>
          <w:p w14:paraId="2B04A14C"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86.7</w:t>
            </w:r>
          </w:p>
        </w:tc>
        <w:tc>
          <w:tcPr>
            <w:tcW w:w="1236" w:type="dxa"/>
            <w:vAlign w:val="center"/>
          </w:tcPr>
          <w:p w14:paraId="6BACBA99"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88.4</w:t>
            </w:r>
          </w:p>
        </w:tc>
        <w:tc>
          <w:tcPr>
            <w:tcW w:w="1650" w:type="dxa"/>
            <w:vAlign w:val="center"/>
          </w:tcPr>
          <w:p w14:paraId="5C7F5F30" w14:textId="200682E8" w:rsidR="005672FB" w:rsidRPr="00BC59DB" w:rsidRDefault="005672FB" w:rsidP="007F7571">
            <w:pPr>
              <w:jc w:val="center"/>
              <w:rPr>
                <w:rFonts w:asciiTheme="minorHAnsi" w:eastAsiaTheme="minorEastAsia" w:hAnsiTheme="minorHAnsi" w:cstheme="minorHAnsi"/>
                <w:sz w:val="22"/>
                <w:szCs w:val="22"/>
              </w:rPr>
            </w:pPr>
            <w:proofErr w:type="spellStart"/>
            <w:r w:rsidRPr="00BC59DB">
              <w:rPr>
                <w:rFonts w:asciiTheme="minorHAnsi" w:eastAsiaTheme="minorEastAsia" w:hAnsiTheme="minorHAnsi" w:cstheme="minorHAnsi"/>
                <w:sz w:val="22"/>
                <w:szCs w:val="22"/>
                <w:lang w:val="zh-CN"/>
              </w:rPr>
              <w:t>增长</w:t>
            </w:r>
            <w:proofErr w:type="spellEnd"/>
            <w:r w:rsidRPr="00BC59DB">
              <w:rPr>
                <w:rFonts w:asciiTheme="minorHAnsi" w:eastAsiaTheme="minorEastAsia" w:hAnsiTheme="minorHAnsi" w:cstheme="minorHAnsi"/>
                <w:sz w:val="22"/>
                <w:szCs w:val="22"/>
                <w:lang w:val="zh-CN"/>
              </w:rPr>
              <w:t>4.4 %</w:t>
            </w:r>
          </w:p>
        </w:tc>
      </w:tr>
      <w:tr w:rsidR="005672FB" w:rsidRPr="00682A24" w14:paraId="69D24BD0" w14:textId="77777777" w:rsidTr="00BC59DB">
        <w:trPr>
          <w:trHeight w:val="684"/>
          <w:jc w:val="center"/>
        </w:trPr>
        <w:tc>
          <w:tcPr>
            <w:tcW w:w="1426" w:type="dxa"/>
            <w:vAlign w:val="center"/>
          </w:tcPr>
          <w:p w14:paraId="79985840" w14:textId="77777777" w:rsidR="005672FB" w:rsidRPr="00BC59DB" w:rsidRDefault="005672FB" w:rsidP="007F7571">
            <w:pPr>
              <w:jc w:val="center"/>
              <w:rPr>
                <w:rFonts w:asciiTheme="minorHAnsi" w:eastAsiaTheme="minorEastAsia" w:hAnsiTheme="minorHAnsi" w:cstheme="minorHAnsi"/>
                <w:sz w:val="22"/>
                <w:szCs w:val="22"/>
              </w:rPr>
            </w:pPr>
            <w:proofErr w:type="spellStart"/>
            <w:r w:rsidRPr="00BC59DB">
              <w:rPr>
                <w:rFonts w:asciiTheme="minorHAnsi" w:eastAsiaTheme="minorEastAsia" w:hAnsiTheme="minorHAnsi" w:cstheme="minorHAnsi"/>
                <w:sz w:val="22"/>
                <w:szCs w:val="22"/>
                <w:lang w:val="zh-CN"/>
              </w:rPr>
              <w:t>瑞士</w:t>
            </w:r>
            <w:proofErr w:type="spellEnd"/>
          </w:p>
        </w:tc>
        <w:tc>
          <w:tcPr>
            <w:tcW w:w="1145" w:type="dxa"/>
            <w:vAlign w:val="center"/>
          </w:tcPr>
          <w:p w14:paraId="647E7A52"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188.0</w:t>
            </w:r>
          </w:p>
        </w:tc>
        <w:tc>
          <w:tcPr>
            <w:tcW w:w="1077" w:type="dxa"/>
            <w:vAlign w:val="center"/>
          </w:tcPr>
          <w:p w14:paraId="63278B5B" w14:textId="77777777" w:rsidR="005672FB" w:rsidRPr="00BC59DB" w:rsidRDefault="005672FB" w:rsidP="007F7571">
            <w:pPr>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189.7</w:t>
            </w:r>
          </w:p>
        </w:tc>
        <w:tc>
          <w:tcPr>
            <w:tcW w:w="1258" w:type="dxa"/>
            <w:vAlign w:val="center"/>
          </w:tcPr>
          <w:p w14:paraId="7F1A0DA7" w14:textId="77777777" w:rsidR="005672FB" w:rsidRPr="00BC59DB" w:rsidRDefault="005672FB" w:rsidP="007F7571">
            <w:pPr>
              <w:spacing w:line="259" w:lineRule="auto"/>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83.8</w:t>
            </w:r>
          </w:p>
        </w:tc>
        <w:tc>
          <w:tcPr>
            <w:tcW w:w="1282" w:type="dxa"/>
            <w:vAlign w:val="center"/>
          </w:tcPr>
          <w:p w14:paraId="258AB994" w14:textId="77777777" w:rsidR="005672FB" w:rsidRPr="00BC59DB" w:rsidRDefault="005672FB" w:rsidP="007F7571">
            <w:pPr>
              <w:spacing w:line="259" w:lineRule="auto"/>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88.0</w:t>
            </w:r>
          </w:p>
        </w:tc>
        <w:tc>
          <w:tcPr>
            <w:tcW w:w="1236" w:type="dxa"/>
            <w:vAlign w:val="center"/>
          </w:tcPr>
          <w:p w14:paraId="55FE2A9F" w14:textId="77777777" w:rsidR="005672FB" w:rsidRPr="00BC59DB" w:rsidRDefault="005672FB" w:rsidP="007F7571">
            <w:pPr>
              <w:spacing w:line="259" w:lineRule="auto"/>
              <w:jc w:val="center"/>
              <w:rPr>
                <w:rFonts w:asciiTheme="minorHAnsi" w:eastAsiaTheme="minorEastAsia" w:hAnsiTheme="minorHAnsi" w:cstheme="minorHAnsi"/>
                <w:sz w:val="22"/>
                <w:szCs w:val="22"/>
              </w:rPr>
            </w:pPr>
            <w:r w:rsidRPr="00BC59DB">
              <w:rPr>
                <w:rFonts w:asciiTheme="minorHAnsi" w:eastAsiaTheme="minorEastAsia" w:hAnsiTheme="minorHAnsi" w:cstheme="minorHAnsi"/>
                <w:sz w:val="22"/>
                <w:szCs w:val="22"/>
                <w:lang w:val="zh-CN"/>
              </w:rPr>
              <w:t>89.7</w:t>
            </w:r>
          </w:p>
        </w:tc>
        <w:tc>
          <w:tcPr>
            <w:tcW w:w="1650" w:type="dxa"/>
            <w:vAlign w:val="center"/>
          </w:tcPr>
          <w:p w14:paraId="12B5F706" w14:textId="34D8C2FE" w:rsidR="005672FB" w:rsidRPr="00BC59DB" w:rsidRDefault="005672FB" w:rsidP="007F7571">
            <w:pPr>
              <w:spacing w:line="259" w:lineRule="auto"/>
              <w:jc w:val="center"/>
              <w:rPr>
                <w:rFonts w:asciiTheme="minorHAnsi" w:eastAsiaTheme="minorEastAsia" w:hAnsiTheme="minorHAnsi" w:cstheme="minorHAnsi"/>
                <w:sz w:val="22"/>
                <w:szCs w:val="22"/>
              </w:rPr>
            </w:pPr>
            <w:proofErr w:type="spellStart"/>
            <w:r w:rsidRPr="00BC59DB">
              <w:rPr>
                <w:rFonts w:asciiTheme="minorHAnsi" w:eastAsiaTheme="minorEastAsia" w:hAnsiTheme="minorHAnsi" w:cstheme="minorHAnsi"/>
                <w:sz w:val="22"/>
                <w:szCs w:val="22"/>
                <w:lang w:val="zh-CN"/>
              </w:rPr>
              <w:t>增长</w:t>
            </w:r>
            <w:proofErr w:type="spellEnd"/>
            <w:r w:rsidRPr="00BC59DB">
              <w:rPr>
                <w:rFonts w:asciiTheme="minorHAnsi" w:eastAsiaTheme="minorEastAsia" w:hAnsiTheme="minorHAnsi" w:cstheme="minorHAnsi"/>
                <w:sz w:val="22"/>
                <w:szCs w:val="22"/>
                <w:lang w:val="zh-CN"/>
              </w:rPr>
              <w:t>3.2 %</w:t>
            </w:r>
          </w:p>
        </w:tc>
      </w:tr>
    </w:tbl>
    <w:p w14:paraId="386F8AED" w14:textId="77777777" w:rsidR="00BC59DB" w:rsidRDefault="00BC59DB" w:rsidP="00411C49">
      <w:pPr>
        <w:pStyle w:val="Reasons"/>
      </w:pPr>
    </w:p>
    <w:p w14:paraId="2C16F520" w14:textId="348AD937" w:rsidR="00AE195F" w:rsidRPr="00E24D59" w:rsidRDefault="00BC59DB" w:rsidP="00BC59DB">
      <w:pPr>
        <w:jc w:val="center"/>
      </w:pPr>
      <w:r>
        <w:t>______________</w:t>
      </w:r>
    </w:p>
    <w:sectPr w:rsidR="00AE195F" w:rsidRPr="00E24D59" w:rsidSect="00FA294F">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EA99" w14:textId="77777777" w:rsidR="00FA294F" w:rsidRDefault="00FA294F">
      <w:r>
        <w:separator/>
      </w:r>
    </w:p>
  </w:endnote>
  <w:endnote w:type="continuationSeparator" w:id="0">
    <w:p w14:paraId="4C9C5CED" w14:textId="77777777" w:rsidR="00FA294F" w:rsidRDefault="00FA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1AF38A6" w14:textId="77777777" w:rsidTr="00E31DCE">
      <w:trPr>
        <w:jc w:val="center"/>
      </w:trPr>
      <w:tc>
        <w:tcPr>
          <w:tcW w:w="1803" w:type="dxa"/>
          <w:vAlign w:val="center"/>
        </w:tcPr>
        <w:p w14:paraId="64E1C69D" w14:textId="6C283D5D" w:rsidR="00E24D59" w:rsidRDefault="00E24D59" w:rsidP="00E24D59">
          <w:pPr>
            <w:pStyle w:val="Header"/>
            <w:jc w:val="left"/>
            <w:rPr>
              <w:noProof/>
            </w:rPr>
          </w:pPr>
        </w:p>
      </w:tc>
      <w:tc>
        <w:tcPr>
          <w:tcW w:w="8261" w:type="dxa"/>
        </w:tcPr>
        <w:p w14:paraId="448D7430" w14:textId="183609F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FA294F">
            <w:rPr>
              <w:bCs/>
            </w:rPr>
            <w:t>56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A1CD84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3373EE7" w14:textId="77777777" w:rsidTr="00E31DCE">
      <w:trPr>
        <w:jc w:val="center"/>
      </w:trPr>
      <w:tc>
        <w:tcPr>
          <w:tcW w:w="1803" w:type="dxa"/>
          <w:vAlign w:val="center"/>
        </w:tcPr>
        <w:p w14:paraId="5FA697DB" w14:textId="77777777" w:rsidR="00E24D59" w:rsidRDefault="00E24D59" w:rsidP="00E24D59">
          <w:pPr>
            <w:pStyle w:val="Header"/>
            <w:jc w:val="left"/>
            <w:rPr>
              <w:noProof/>
            </w:rPr>
          </w:pPr>
          <w:r w:rsidRPr="00B93453">
            <w:rPr>
              <w:color w:val="0563C1"/>
              <w:szCs w:val="14"/>
            </w:rPr>
            <w:t>www.itu.int/council</w:t>
          </w:r>
        </w:p>
      </w:tc>
      <w:tc>
        <w:tcPr>
          <w:tcW w:w="8261" w:type="dxa"/>
        </w:tcPr>
        <w:p w14:paraId="151C8C18" w14:textId="2716A96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FA294F">
            <w:rPr>
              <w:bCs/>
            </w:rPr>
            <w:t>56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974D0A6"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28A1" w14:textId="77777777" w:rsidR="00FA294F" w:rsidRDefault="00FA294F">
      <w:r>
        <w:t>____________________</w:t>
      </w:r>
    </w:p>
  </w:footnote>
  <w:footnote w:type="continuationSeparator" w:id="0">
    <w:p w14:paraId="4FF322D1" w14:textId="77777777" w:rsidR="00FA294F" w:rsidRDefault="00FA294F">
      <w:r>
        <w:continuationSeparator/>
      </w:r>
    </w:p>
  </w:footnote>
  <w:footnote w:id="1">
    <w:p w14:paraId="6192E683" w14:textId="77777777" w:rsidR="00FA294F" w:rsidRPr="007C60A3" w:rsidRDefault="00FA294F" w:rsidP="007C60A3">
      <w:pPr>
        <w:tabs>
          <w:tab w:val="left" w:pos="720"/>
        </w:tabs>
        <w:spacing w:before="0"/>
        <w:ind w:left="426" w:hanging="426"/>
        <w:rPr>
          <w:rFonts w:eastAsia="Calibri" w:cs="Calibri"/>
          <w:sz w:val="20"/>
          <w:lang w:eastAsia="zh-CN"/>
        </w:rPr>
      </w:pPr>
      <w:r w:rsidRPr="00815177">
        <w:rPr>
          <w:rStyle w:val="FootnoteReference"/>
          <w:sz w:val="16"/>
          <w:szCs w:val="16"/>
          <w:lang w:val="zh-CN"/>
        </w:rPr>
        <w:footnoteRef/>
      </w:r>
      <w:r w:rsidRPr="007C60A3">
        <w:rPr>
          <w:sz w:val="20"/>
          <w:lang w:val="zh-CN" w:eastAsia="zh-CN"/>
        </w:rPr>
        <w:tab/>
      </w:r>
      <w:r w:rsidRPr="007C60A3">
        <w:rPr>
          <w:rFonts w:ascii="SimSun" w:hAnsi="SimSun"/>
          <w:sz w:val="20"/>
          <w:lang w:val="zh-CN" w:eastAsia="zh-CN"/>
        </w:rPr>
        <w:t>“</w:t>
      </w:r>
      <w:r w:rsidRPr="007C60A3">
        <w:rPr>
          <w:sz w:val="20"/>
          <w:lang w:val="zh-CN" w:eastAsia="zh-CN"/>
        </w:rPr>
        <w:t>授权秘书长在执行</w:t>
      </w:r>
      <w:r w:rsidRPr="007C60A3">
        <w:rPr>
          <w:sz w:val="20"/>
          <w:lang w:val="zh-CN" w:eastAsia="zh-CN"/>
        </w:rPr>
        <w:t>2024-2025</w:t>
      </w:r>
      <w:r w:rsidRPr="007C60A3">
        <w:rPr>
          <w:sz w:val="20"/>
          <w:lang w:val="zh-CN" w:eastAsia="zh-CN"/>
        </w:rPr>
        <w:t>年预算过程中，根据发生的变化，通过使用储备金账目，调整对下述</w:t>
      </w:r>
      <w:r w:rsidRPr="007C60A3">
        <w:rPr>
          <w:sz w:val="20"/>
          <w:lang w:val="zh-CN" w:eastAsia="zh-CN"/>
        </w:rPr>
        <w:t>a)</w:t>
      </w:r>
      <w:r w:rsidRPr="007C60A3">
        <w:rPr>
          <w:sz w:val="20"/>
          <w:lang w:val="zh-CN" w:eastAsia="zh-CN"/>
        </w:rPr>
        <w:t>和</w:t>
      </w:r>
      <w:r w:rsidRPr="007C60A3">
        <w:rPr>
          <w:sz w:val="20"/>
          <w:lang w:val="zh-CN" w:eastAsia="zh-CN"/>
        </w:rPr>
        <w:t>b)</w:t>
      </w:r>
      <w:r w:rsidRPr="007C60A3">
        <w:rPr>
          <w:sz w:val="20"/>
          <w:lang w:val="zh-CN" w:eastAsia="zh-CN"/>
        </w:rPr>
        <w:t>项支出的拨款，</w:t>
      </w:r>
      <w:r w:rsidRPr="007C60A3">
        <w:rPr>
          <w:rFonts w:hint="eastAsia"/>
          <w:sz w:val="20"/>
          <w:lang w:val="zh-CN" w:eastAsia="zh-CN"/>
        </w:rPr>
        <w:t>但前提是</w:t>
      </w:r>
      <w:r w:rsidRPr="007C60A3">
        <w:rPr>
          <w:sz w:val="20"/>
          <w:lang w:val="zh-CN" w:eastAsia="zh-CN"/>
        </w:rPr>
        <w:t>储备金账目保持在第</w:t>
      </w:r>
      <w:r w:rsidRPr="007C60A3">
        <w:rPr>
          <w:sz w:val="20"/>
          <w:lang w:val="zh-CN" w:eastAsia="zh-CN"/>
        </w:rPr>
        <w:t>5</w:t>
      </w:r>
      <w:r w:rsidRPr="007C60A3">
        <w:rPr>
          <w:sz w:val="20"/>
          <w:lang w:val="zh-CN" w:eastAsia="zh-CN"/>
        </w:rPr>
        <w:t>号决定（</w:t>
      </w:r>
      <w:r w:rsidRPr="007C60A3">
        <w:rPr>
          <w:sz w:val="20"/>
          <w:lang w:val="zh-CN" w:eastAsia="zh-CN"/>
        </w:rPr>
        <w:t>2022</w:t>
      </w:r>
      <w:r w:rsidRPr="007C60A3">
        <w:rPr>
          <w:rFonts w:hint="eastAsia"/>
          <w:sz w:val="20"/>
          <w:lang w:val="zh-CN" w:eastAsia="zh-CN"/>
        </w:rPr>
        <w:t>，</w:t>
      </w:r>
      <w:r w:rsidRPr="007C60A3">
        <w:rPr>
          <w:sz w:val="20"/>
          <w:lang w:val="zh-CN" w:eastAsia="zh-CN"/>
        </w:rPr>
        <w:t>布加勒斯特，修订版</w:t>
      </w:r>
      <w:r w:rsidRPr="007C60A3">
        <w:rPr>
          <w:rFonts w:hint="eastAsia"/>
          <w:sz w:val="20"/>
          <w:lang w:val="zh-CN" w:eastAsia="zh-CN"/>
        </w:rPr>
        <w:t>）规定的水准：</w:t>
      </w:r>
    </w:p>
    <w:p w14:paraId="5BA21BB6" w14:textId="628D62FF" w:rsidR="00FA294F" w:rsidRPr="007C60A3" w:rsidRDefault="00FA294F" w:rsidP="007C60A3">
      <w:pPr>
        <w:tabs>
          <w:tab w:val="left" w:pos="720"/>
        </w:tabs>
        <w:spacing w:before="0"/>
        <w:ind w:left="709" w:hanging="283"/>
        <w:rPr>
          <w:sz w:val="20"/>
          <w:lang w:eastAsia="zh-CN"/>
        </w:rPr>
      </w:pPr>
      <w:r w:rsidRPr="007C60A3">
        <w:rPr>
          <w:sz w:val="20"/>
          <w:lang w:val="zh-CN" w:eastAsia="zh-CN"/>
        </w:rPr>
        <w:t>a)</w:t>
      </w:r>
      <w:r w:rsidR="007C60A3">
        <w:rPr>
          <w:sz w:val="20"/>
          <w:lang w:eastAsia="zh-CN"/>
        </w:rPr>
        <w:tab/>
      </w:r>
      <w:r w:rsidRPr="007C60A3">
        <w:rPr>
          <w:rFonts w:hint="eastAsia"/>
          <w:sz w:val="20"/>
          <w:lang w:val="zh-CN" w:eastAsia="zh-CN"/>
        </w:rPr>
        <w:t>提高对薪金表、养恤金的缴款部分和津贴的拨款，其中包括联合国共同制度通过的、适用于日内瓦地区的任职地点差价调整数；</w:t>
      </w:r>
    </w:p>
    <w:p w14:paraId="750DF313" w14:textId="76D71D65" w:rsidR="00FA294F" w:rsidRPr="00815177" w:rsidRDefault="00FA294F" w:rsidP="007C60A3">
      <w:pPr>
        <w:tabs>
          <w:tab w:val="left" w:pos="720"/>
        </w:tabs>
        <w:spacing w:before="0"/>
        <w:ind w:left="709" w:hanging="283"/>
        <w:rPr>
          <w:sz w:val="20"/>
          <w:lang w:eastAsia="zh-CN"/>
        </w:rPr>
      </w:pPr>
      <w:r w:rsidRPr="007C60A3">
        <w:rPr>
          <w:sz w:val="20"/>
          <w:lang w:val="zh-CN" w:eastAsia="zh-CN"/>
        </w:rPr>
        <w:t>b)</w:t>
      </w:r>
      <w:r w:rsidR="007C60A3">
        <w:rPr>
          <w:sz w:val="20"/>
          <w:lang w:eastAsia="zh-CN"/>
        </w:rPr>
        <w:tab/>
      </w:r>
      <w:r w:rsidRPr="007C60A3">
        <w:rPr>
          <w:rFonts w:hint="eastAsia"/>
          <w:sz w:val="20"/>
          <w:lang w:val="zh-CN" w:eastAsia="zh-CN"/>
        </w:rPr>
        <w:t>当美元和</w:t>
      </w:r>
      <w:proofErr w:type="gramStart"/>
      <w:r w:rsidRPr="007C60A3">
        <w:rPr>
          <w:rFonts w:hint="eastAsia"/>
          <w:sz w:val="20"/>
          <w:lang w:val="zh-CN" w:eastAsia="zh-CN"/>
        </w:rPr>
        <w:t>瑞郎</w:t>
      </w:r>
      <w:proofErr w:type="gramEnd"/>
      <w:r w:rsidRPr="007C60A3">
        <w:rPr>
          <w:rFonts w:hint="eastAsia"/>
          <w:sz w:val="20"/>
          <w:lang w:val="zh-CN" w:eastAsia="zh-CN"/>
        </w:rPr>
        <w:t>的兑换率浮动影响到联合国薪金表上职员相关人员费用时，调整拨款。”</w:t>
      </w:r>
    </w:p>
  </w:footnote>
  <w:footnote w:id="2">
    <w:p w14:paraId="5AB72AF4" w14:textId="4A813373" w:rsidR="005672FB" w:rsidRPr="002102A7" w:rsidRDefault="005672FB" w:rsidP="005672FB">
      <w:pPr>
        <w:pStyle w:val="FootnoteText"/>
        <w:rPr>
          <w:sz w:val="20"/>
          <w:lang w:eastAsia="zh-CN"/>
        </w:rPr>
      </w:pPr>
      <w:r w:rsidRPr="002102A7">
        <w:rPr>
          <w:rStyle w:val="FootnoteReference"/>
          <w:sz w:val="20"/>
          <w:lang w:val="zh-CN"/>
        </w:rPr>
        <w:footnoteRef/>
      </w:r>
      <w:r w:rsidR="002102A7" w:rsidRPr="002102A7">
        <w:rPr>
          <w:sz w:val="20"/>
          <w:lang w:val="zh-CN" w:eastAsia="zh-CN"/>
        </w:rPr>
        <w:tab/>
      </w:r>
      <w:r w:rsidRPr="002102A7">
        <w:rPr>
          <w:sz w:val="20"/>
          <w:lang w:val="zh-CN" w:eastAsia="zh-CN"/>
        </w:rPr>
        <w:t>0</w:t>
      </w:r>
      <w:r w:rsidRPr="002102A7">
        <w:rPr>
          <w:rFonts w:hint="eastAsia"/>
          <w:sz w:val="20"/>
          <w:lang w:val="zh-CN" w:eastAsia="zh-CN"/>
        </w:rPr>
        <w:t>.</w:t>
      </w:r>
      <w:r w:rsidRPr="002102A7">
        <w:rPr>
          <w:sz w:val="20"/>
          <w:lang w:val="zh-CN" w:eastAsia="zh-CN"/>
        </w:rPr>
        <w:t>5%</w:t>
      </w:r>
      <w:r w:rsidRPr="002102A7">
        <w:rPr>
          <w:sz w:val="20"/>
          <w:lang w:val="zh-CN" w:eastAsia="zh-CN"/>
        </w:rPr>
        <w:t>规则</w:t>
      </w:r>
      <w:r w:rsidRPr="002102A7">
        <w:rPr>
          <w:rFonts w:hint="eastAsia"/>
          <w:sz w:val="20"/>
          <w:lang w:val="zh-CN" w:eastAsia="zh-CN"/>
        </w:rPr>
        <w:t>旨在</w:t>
      </w:r>
      <w:r w:rsidRPr="002102A7">
        <w:rPr>
          <w:sz w:val="20"/>
          <w:lang w:val="zh-CN" w:eastAsia="zh-CN"/>
        </w:rPr>
        <w:t>通过将汇率</w:t>
      </w:r>
      <w:r w:rsidRPr="002102A7">
        <w:rPr>
          <w:rFonts w:hint="eastAsia"/>
          <w:sz w:val="20"/>
          <w:lang w:val="zh-CN" w:eastAsia="zh-CN"/>
        </w:rPr>
        <w:t>引起</w:t>
      </w:r>
      <w:r w:rsidRPr="002102A7">
        <w:rPr>
          <w:sz w:val="20"/>
          <w:lang w:val="zh-CN" w:eastAsia="zh-CN"/>
        </w:rPr>
        <w:t>的波动限制在每月正负</w:t>
      </w:r>
      <w:r w:rsidRPr="002102A7">
        <w:rPr>
          <w:sz w:val="20"/>
          <w:lang w:val="zh-CN" w:eastAsia="zh-CN"/>
        </w:rPr>
        <w:t>0</w:t>
      </w:r>
      <w:r w:rsidRPr="002102A7">
        <w:rPr>
          <w:rFonts w:hint="eastAsia"/>
          <w:sz w:val="20"/>
          <w:lang w:val="zh-CN" w:eastAsia="zh-CN"/>
        </w:rPr>
        <w:t>.</w:t>
      </w:r>
      <w:r w:rsidRPr="002102A7">
        <w:rPr>
          <w:sz w:val="20"/>
          <w:lang w:val="zh-CN" w:eastAsia="zh-CN"/>
        </w:rPr>
        <w:t>5%</w:t>
      </w:r>
      <w:r w:rsidRPr="002102A7">
        <w:rPr>
          <w:rFonts w:hint="eastAsia"/>
          <w:sz w:val="20"/>
          <w:lang w:val="zh-CN" w:eastAsia="zh-CN"/>
        </w:rPr>
        <w:t>的范围之</w:t>
      </w:r>
      <w:r w:rsidRPr="002102A7">
        <w:rPr>
          <w:sz w:val="20"/>
          <w:lang w:val="zh-CN" w:eastAsia="zh-CN"/>
        </w:rPr>
        <w:t>内，稳定以当地货币计算的净实得工资（</w:t>
      </w:r>
      <w:r w:rsidRPr="002102A7">
        <w:rPr>
          <w:sz w:val="20"/>
          <w:lang w:val="zh-CN" w:eastAsia="zh-CN"/>
        </w:rPr>
        <w:t>NTP</w:t>
      </w:r>
      <w:r w:rsidRPr="002102A7">
        <w:rPr>
          <w:sz w:val="20"/>
          <w:lang w:val="zh-CN" w:eastAsia="zh-CN"/>
        </w:rPr>
        <w:t>）。在下一个审查日期之前，以当地货币计算的</w:t>
      </w:r>
      <w:r w:rsidRPr="002102A7">
        <w:rPr>
          <w:sz w:val="20"/>
          <w:lang w:val="zh-CN" w:eastAsia="zh-CN"/>
        </w:rPr>
        <w:t>NTP</w:t>
      </w:r>
      <w:r w:rsidRPr="002102A7">
        <w:rPr>
          <w:sz w:val="20"/>
          <w:lang w:val="zh-CN" w:eastAsia="zh-CN"/>
        </w:rPr>
        <w:t>维持在既定</w:t>
      </w:r>
      <w:r w:rsidRPr="002102A7">
        <w:rPr>
          <w:rFonts w:hint="eastAsia"/>
          <w:sz w:val="20"/>
          <w:lang w:val="zh-CN" w:eastAsia="zh-CN"/>
        </w:rPr>
        <w:t>薪资</w:t>
      </w:r>
      <w:r w:rsidRPr="002102A7">
        <w:rPr>
          <w:sz w:val="20"/>
          <w:lang w:val="zh-CN" w:eastAsia="zh-CN"/>
        </w:rPr>
        <w:t>水平正负</w:t>
      </w:r>
      <w:r w:rsidRPr="002102A7">
        <w:rPr>
          <w:sz w:val="20"/>
          <w:lang w:val="zh-CN" w:eastAsia="zh-CN"/>
        </w:rPr>
        <w:t>0</w:t>
      </w:r>
      <w:r w:rsidRPr="002102A7">
        <w:rPr>
          <w:rFonts w:hint="eastAsia"/>
          <w:sz w:val="20"/>
          <w:lang w:val="zh-CN" w:eastAsia="zh-CN"/>
        </w:rPr>
        <w:t>.</w:t>
      </w:r>
      <w:r w:rsidRPr="002102A7">
        <w:rPr>
          <w:sz w:val="20"/>
          <w:lang w:val="zh-CN" w:eastAsia="zh-CN"/>
        </w:rPr>
        <w:t>5%</w:t>
      </w:r>
      <w:r w:rsidRPr="002102A7">
        <w:rPr>
          <w:rFonts w:hint="eastAsia"/>
          <w:sz w:val="20"/>
          <w:lang w:val="zh-CN" w:eastAsia="zh-CN"/>
        </w:rPr>
        <w:t>的</w:t>
      </w:r>
      <w:r w:rsidRPr="002102A7">
        <w:rPr>
          <w:sz w:val="20"/>
          <w:lang w:val="zh-CN" w:eastAsia="zh-CN"/>
        </w:rPr>
        <w:t>范围</w:t>
      </w:r>
      <w:r w:rsidRPr="002102A7">
        <w:rPr>
          <w:rFonts w:hint="eastAsia"/>
          <w:sz w:val="20"/>
          <w:lang w:val="zh-CN" w:eastAsia="zh-CN"/>
        </w:rPr>
        <w:t>之</w:t>
      </w:r>
      <w:r w:rsidRPr="002102A7">
        <w:rPr>
          <w:sz w:val="20"/>
          <w:lang w:val="zh-CN" w:eastAsia="zh-CN"/>
        </w:rPr>
        <w:t>内</w:t>
      </w:r>
      <w:r w:rsidRPr="002102A7">
        <w:rPr>
          <w:rFonts w:hint="eastAsia"/>
          <w:sz w:val="20"/>
          <w:lang w:val="zh-CN" w:eastAsia="zh-CN"/>
        </w:rPr>
        <w:t>。进行下一次审查标准是</w:t>
      </w:r>
      <w:r w:rsidRPr="002102A7">
        <w:rPr>
          <w:sz w:val="20"/>
          <w:lang w:val="zh-CN" w:eastAsia="zh-CN"/>
        </w:rPr>
        <w:t>衡量</w:t>
      </w:r>
      <w:r w:rsidRPr="002102A7">
        <w:rPr>
          <w:rFonts w:hint="eastAsia"/>
          <w:sz w:val="20"/>
          <w:lang w:val="zh-CN" w:eastAsia="zh-CN"/>
        </w:rPr>
        <w:t>发现</w:t>
      </w:r>
      <w:r w:rsidRPr="002102A7">
        <w:rPr>
          <w:sz w:val="20"/>
          <w:lang w:val="zh-CN" w:eastAsia="zh-CN"/>
        </w:rPr>
        <w:t>生活</w:t>
      </w:r>
      <w:r w:rsidRPr="002102A7">
        <w:rPr>
          <w:rFonts w:hint="eastAsia"/>
          <w:sz w:val="20"/>
          <w:lang w:val="zh-CN" w:eastAsia="zh-CN"/>
        </w:rPr>
        <w:t>成本</w:t>
      </w:r>
      <w:r w:rsidRPr="002102A7">
        <w:rPr>
          <w:sz w:val="20"/>
          <w:lang w:val="zh-CN" w:eastAsia="zh-CN"/>
        </w:rPr>
        <w:t>指数增长</w:t>
      </w:r>
      <w:r w:rsidRPr="002102A7">
        <w:rPr>
          <w:rFonts w:hint="eastAsia"/>
          <w:sz w:val="20"/>
          <w:lang w:val="zh-CN" w:eastAsia="zh-CN"/>
        </w:rPr>
        <w:t>达到</w:t>
      </w:r>
      <w:r w:rsidRPr="002102A7">
        <w:rPr>
          <w:sz w:val="20"/>
          <w:lang w:val="zh-CN" w:eastAsia="zh-CN"/>
        </w:rPr>
        <w:t>5%</w:t>
      </w:r>
      <w:r w:rsidRPr="002102A7">
        <w:rPr>
          <w:sz w:val="20"/>
          <w:lang w:val="zh-CN" w:eastAsia="zh-CN"/>
        </w:rPr>
        <w:t>，</w:t>
      </w:r>
      <w:r w:rsidRPr="002102A7">
        <w:rPr>
          <w:rFonts w:hint="eastAsia"/>
          <w:sz w:val="20"/>
          <w:lang w:val="zh-CN" w:eastAsia="zh-CN"/>
        </w:rPr>
        <w:t>或是距上次审查的时间</w:t>
      </w:r>
      <w:r w:rsidRPr="002102A7">
        <w:rPr>
          <w:sz w:val="20"/>
          <w:lang w:val="zh-CN" w:eastAsia="zh-CN"/>
        </w:rPr>
        <w:t>已经过去了</w:t>
      </w:r>
      <w:r w:rsidRPr="002102A7">
        <w:rPr>
          <w:sz w:val="20"/>
          <w:lang w:val="zh-CN" w:eastAsia="zh-CN"/>
        </w:rPr>
        <w:t>12</w:t>
      </w:r>
      <w:r w:rsidRPr="002102A7">
        <w:rPr>
          <w:sz w:val="20"/>
          <w:lang w:val="zh-CN" w:eastAsia="zh-CN"/>
        </w:rPr>
        <w:t>个月，以先到者为准。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8F56CA5" w14:textId="77777777" w:rsidTr="00E31DCE">
      <w:trPr>
        <w:trHeight w:val="1104"/>
        <w:jc w:val="center"/>
      </w:trPr>
      <w:tc>
        <w:tcPr>
          <w:tcW w:w="4390" w:type="dxa"/>
          <w:vAlign w:val="center"/>
        </w:tcPr>
        <w:p w14:paraId="2350E056" w14:textId="77777777"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1C9C7E7E" wp14:editId="3AAD7A45">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0BB1A15" w14:textId="77777777" w:rsidR="00E24D59" w:rsidRDefault="00E24D59" w:rsidP="00E24D59">
          <w:pPr>
            <w:pStyle w:val="Header"/>
            <w:jc w:val="right"/>
            <w:rPr>
              <w:rFonts w:ascii="Arial" w:hAnsi="Arial" w:cs="Arial"/>
              <w:b/>
              <w:bCs/>
              <w:color w:val="009CD6"/>
              <w:szCs w:val="18"/>
            </w:rPr>
          </w:pPr>
        </w:p>
        <w:p w14:paraId="54E48579" w14:textId="77777777" w:rsidR="00E24D59" w:rsidRDefault="00E24D59" w:rsidP="00E24D59">
          <w:pPr>
            <w:pStyle w:val="Header"/>
            <w:jc w:val="right"/>
            <w:rPr>
              <w:rFonts w:ascii="Arial" w:hAnsi="Arial" w:cs="Arial"/>
              <w:b/>
              <w:bCs/>
              <w:color w:val="009CD6"/>
              <w:szCs w:val="18"/>
            </w:rPr>
          </w:pPr>
        </w:p>
        <w:p w14:paraId="5DE157E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6A55ACDD"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388262" wp14:editId="0EEEB0D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E89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746AF"/>
    <w:rsid w:val="000853C0"/>
    <w:rsid w:val="0009409E"/>
    <w:rsid w:val="000A1C21"/>
    <w:rsid w:val="000C0BC5"/>
    <w:rsid w:val="000D15EA"/>
    <w:rsid w:val="00100D84"/>
    <w:rsid w:val="00124C9D"/>
    <w:rsid w:val="00157773"/>
    <w:rsid w:val="0017081D"/>
    <w:rsid w:val="0017409A"/>
    <w:rsid w:val="0018251A"/>
    <w:rsid w:val="00190272"/>
    <w:rsid w:val="00193244"/>
    <w:rsid w:val="00195C6C"/>
    <w:rsid w:val="00195FED"/>
    <w:rsid w:val="001A4BD6"/>
    <w:rsid w:val="001D5A18"/>
    <w:rsid w:val="002102A7"/>
    <w:rsid w:val="00224449"/>
    <w:rsid w:val="00244E82"/>
    <w:rsid w:val="00280EB8"/>
    <w:rsid w:val="002A6670"/>
    <w:rsid w:val="002D39E4"/>
    <w:rsid w:val="00303502"/>
    <w:rsid w:val="00325C25"/>
    <w:rsid w:val="00372C8F"/>
    <w:rsid w:val="00380ECE"/>
    <w:rsid w:val="00393DDF"/>
    <w:rsid w:val="00397F55"/>
    <w:rsid w:val="003B4454"/>
    <w:rsid w:val="003C2E37"/>
    <w:rsid w:val="003D144C"/>
    <w:rsid w:val="003F1415"/>
    <w:rsid w:val="0040144C"/>
    <w:rsid w:val="00403EB7"/>
    <w:rsid w:val="00430BF0"/>
    <w:rsid w:val="004672E6"/>
    <w:rsid w:val="00474ED1"/>
    <w:rsid w:val="00493085"/>
    <w:rsid w:val="004A36EC"/>
    <w:rsid w:val="004D163F"/>
    <w:rsid w:val="004E4BFF"/>
    <w:rsid w:val="004F2598"/>
    <w:rsid w:val="00501352"/>
    <w:rsid w:val="005403F7"/>
    <w:rsid w:val="00540632"/>
    <w:rsid w:val="00541CF4"/>
    <w:rsid w:val="005451E8"/>
    <w:rsid w:val="005507F2"/>
    <w:rsid w:val="005672FB"/>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C60A3"/>
    <w:rsid w:val="007E189D"/>
    <w:rsid w:val="007F0210"/>
    <w:rsid w:val="00806E3F"/>
    <w:rsid w:val="00811259"/>
    <w:rsid w:val="00813AA2"/>
    <w:rsid w:val="00815177"/>
    <w:rsid w:val="008173A3"/>
    <w:rsid w:val="008418F5"/>
    <w:rsid w:val="0086059C"/>
    <w:rsid w:val="00864589"/>
    <w:rsid w:val="00874C82"/>
    <w:rsid w:val="00890AFB"/>
    <w:rsid w:val="00890FC4"/>
    <w:rsid w:val="00895905"/>
    <w:rsid w:val="008E0DDF"/>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24E9"/>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C27E1"/>
    <w:rsid w:val="00BC59DB"/>
    <w:rsid w:val="00BD0954"/>
    <w:rsid w:val="00BD1A5A"/>
    <w:rsid w:val="00BD7A9B"/>
    <w:rsid w:val="00BD7BE1"/>
    <w:rsid w:val="00BF416B"/>
    <w:rsid w:val="00C45EB2"/>
    <w:rsid w:val="00C64E4E"/>
    <w:rsid w:val="00C66E64"/>
    <w:rsid w:val="00C75E88"/>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94F"/>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AED8B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PlainText">
    <w:name w:val="Plain Text"/>
    <w:basedOn w:val="Normal"/>
    <w:link w:val="PlainTextChar"/>
    <w:uiPriority w:val="99"/>
    <w:unhideWhenUsed/>
    <w:rsid w:val="005672FB"/>
    <w:pPr>
      <w:tabs>
        <w:tab w:val="clear" w:pos="794"/>
        <w:tab w:val="clear" w:pos="1191"/>
        <w:tab w:val="clear" w:pos="1588"/>
        <w:tab w:val="clear" w:pos="1985"/>
      </w:tabs>
      <w:overflowPunct/>
      <w:autoSpaceDE/>
      <w:autoSpaceDN/>
      <w:adjustRightInd/>
      <w:spacing w:before="0" w:after="120" w:line="280" w:lineRule="exact"/>
      <w:jc w:val="both"/>
      <w:textAlignment w:val="auto"/>
    </w:pPr>
    <w:rPr>
      <w:rFonts w:eastAsiaTheme="minorHAnsi" w:cs="Calibri"/>
      <w:sz w:val="21"/>
      <w:szCs w:val="21"/>
      <w:lang w:val="en-US" w:eastAsia="zh-CN"/>
    </w:rPr>
  </w:style>
  <w:style w:type="character" w:customStyle="1" w:styleId="PlainTextChar">
    <w:name w:val="Plain Text Char"/>
    <w:basedOn w:val="DefaultParagraphFont"/>
    <w:link w:val="PlainText"/>
    <w:uiPriority w:val="99"/>
    <w:rsid w:val="005672FB"/>
    <w:rPr>
      <w:rFonts w:ascii="Calibri" w:eastAsiaTheme="minorHAnsi" w:hAnsi="Calibri" w:cs="Calibri"/>
      <w:sz w:val="21"/>
      <w:szCs w:val="21"/>
    </w:rPr>
  </w:style>
  <w:style w:type="paragraph" w:customStyle="1" w:styleId="paragraph">
    <w:name w:val="paragraph"/>
    <w:basedOn w:val="Normal"/>
    <w:rsid w:val="005672F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imes New Roman" w:hAnsi="Times New Roman"/>
      <w:sz w:val="21"/>
      <w:szCs w:val="24"/>
      <w:lang w:val="en-US" w:eastAsia="en-GB"/>
    </w:rPr>
  </w:style>
  <w:style w:type="character" w:customStyle="1" w:styleId="normaltextrun">
    <w:name w:val="normaltextrun"/>
    <w:basedOn w:val="DefaultParagraphFont"/>
    <w:rsid w:val="005672FB"/>
  </w:style>
  <w:style w:type="character" w:customStyle="1" w:styleId="eop">
    <w:name w:val="eop"/>
    <w:basedOn w:val="DefaultParagraphFont"/>
    <w:rsid w:val="0056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gb/ebwha/pdf_files/WHA76/A_RES_77_256_A-B-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docs.org/Home/Mobile?FinalSymbol=a%2Fres%2F69%2F251&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https://undocs.org/Home/Mobile?FinalSymbol=A%2FRES%2F70%2F244&amp;Language=E&amp;DeviceType=Desktop&amp;LangRequested=Fal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1413</Words>
  <Characters>925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Kong, Hongli</cp:lastModifiedBy>
  <cp:revision>12</cp:revision>
  <cp:lastPrinted>2015-02-24T13:23:00Z</cp:lastPrinted>
  <dcterms:created xsi:type="dcterms:W3CDTF">2024-04-18T13:25:00Z</dcterms:created>
  <dcterms:modified xsi:type="dcterms:W3CDTF">2024-04-19T08:32:00Z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