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DB57B03" w14:textId="77777777" w:rsidTr="00E31DCE">
        <w:trPr>
          <w:cantSplit/>
          <w:trHeight w:val="23"/>
        </w:trPr>
        <w:tc>
          <w:tcPr>
            <w:tcW w:w="3969" w:type="dxa"/>
            <w:vMerge w:val="restart"/>
            <w:tcMar>
              <w:left w:w="0" w:type="dxa"/>
            </w:tcMar>
          </w:tcPr>
          <w:p w14:paraId="5A674DB8" w14:textId="1C85333D"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2C4D8E">
              <w:rPr>
                <w:rFonts w:cstheme="minorHAnsi" w:hint="eastAsia"/>
                <w:b/>
                <w:bCs/>
                <w:lang w:val="ru-RU" w:eastAsia="zh-CN"/>
              </w:rPr>
              <w:t>ADM 2</w:t>
            </w:r>
          </w:p>
        </w:tc>
        <w:tc>
          <w:tcPr>
            <w:tcW w:w="5245" w:type="dxa"/>
          </w:tcPr>
          <w:p w14:paraId="481D78F0" w14:textId="741AE615"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B93453">
              <w:rPr>
                <w:b/>
                <w:lang w:val="fr-CH"/>
              </w:rPr>
              <w:t>4</w:t>
            </w:r>
            <w:proofErr w:type="spellEnd"/>
            <w:r w:rsidRPr="00E24D59">
              <w:rPr>
                <w:b/>
                <w:lang w:val="fr-CH"/>
              </w:rPr>
              <w:t>/</w:t>
            </w:r>
            <w:r w:rsidR="002C4D8E">
              <w:rPr>
                <w:rFonts w:hint="eastAsia"/>
                <w:b/>
                <w:lang w:val="fr-CH" w:eastAsia="zh-CN"/>
              </w:rPr>
              <w:t>57</w:t>
            </w:r>
            <w:r w:rsidRPr="00E24D59">
              <w:rPr>
                <w:b/>
                <w:lang w:val="fr-CH"/>
              </w:rPr>
              <w:t>-C</w:t>
            </w:r>
          </w:p>
        </w:tc>
      </w:tr>
      <w:tr w:rsidR="00E24D59" w:rsidRPr="00813E5E" w14:paraId="7115F166" w14:textId="77777777" w:rsidTr="00E31DCE">
        <w:trPr>
          <w:cantSplit/>
        </w:trPr>
        <w:tc>
          <w:tcPr>
            <w:tcW w:w="3969" w:type="dxa"/>
            <w:vMerge/>
          </w:tcPr>
          <w:p w14:paraId="263CE42E"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090A7422" w14:textId="706190CC"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2C4D8E">
              <w:rPr>
                <w:rFonts w:hint="eastAsia"/>
                <w:b/>
                <w:lang w:eastAsia="zh-CN"/>
              </w:rPr>
              <w:t>4</w:t>
            </w:r>
            <w:r w:rsidR="00C45EB2">
              <w:rPr>
                <w:rFonts w:hint="eastAsia"/>
                <w:b/>
                <w:lang w:eastAsia="zh-CN"/>
              </w:rPr>
              <w:t>月</w:t>
            </w:r>
            <w:r w:rsidR="002C4D8E">
              <w:rPr>
                <w:rFonts w:hint="eastAsia"/>
                <w:b/>
                <w:lang w:eastAsia="zh-CN"/>
              </w:rPr>
              <w:t>9</w:t>
            </w:r>
            <w:r w:rsidR="00C45EB2">
              <w:rPr>
                <w:rFonts w:hint="eastAsia"/>
                <w:b/>
                <w:lang w:eastAsia="zh-CN"/>
              </w:rPr>
              <w:t>日</w:t>
            </w:r>
          </w:p>
        </w:tc>
      </w:tr>
      <w:tr w:rsidR="00E24D59" w:rsidRPr="00813E5E" w14:paraId="0FF9FEF3" w14:textId="77777777" w:rsidTr="00E31DCE">
        <w:trPr>
          <w:cantSplit/>
          <w:trHeight w:val="23"/>
        </w:trPr>
        <w:tc>
          <w:tcPr>
            <w:tcW w:w="3969" w:type="dxa"/>
            <w:vMerge/>
          </w:tcPr>
          <w:p w14:paraId="71DAC6F8"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71100E1A" w14:textId="4861F530"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5A3480">
              <w:rPr>
                <w:rFonts w:cstheme="minorHAnsi" w:hint="eastAsia"/>
                <w:b/>
                <w:bCs/>
                <w:lang w:val="ru-RU" w:eastAsia="zh-CN"/>
              </w:rPr>
              <w:t>英文</w:t>
            </w:r>
          </w:p>
        </w:tc>
      </w:tr>
      <w:tr w:rsidR="00E24D59" w:rsidRPr="00813E5E" w14:paraId="23DF08A8" w14:textId="77777777" w:rsidTr="00E31DCE">
        <w:trPr>
          <w:cantSplit/>
          <w:trHeight w:val="23"/>
        </w:trPr>
        <w:tc>
          <w:tcPr>
            <w:tcW w:w="3969" w:type="dxa"/>
          </w:tcPr>
          <w:p w14:paraId="04B65B5D" w14:textId="77777777" w:rsidR="00E24D59" w:rsidRPr="00813E5E" w:rsidRDefault="00E24D59" w:rsidP="00E31DCE">
            <w:pPr>
              <w:tabs>
                <w:tab w:val="left" w:pos="851"/>
              </w:tabs>
              <w:spacing w:line="240" w:lineRule="atLeast"/>
              <w:rPr>
                <w:b/>
              </w:rPr>
            </w:pPr>
          </w:p>
        </w:tc>
        <w:tc>
          <w:tcPr>
            <w:tcW w:w="5245" w:type="dxa"/>
          </w:tcPr>
          <w:p w14:paraId="62DBC345" w14:textId="77777777" w:rsidR="00E24D59" w:rsidRDefault="00E24D59" w:rsidP="00E31DCE">
            <w:pPr>
              <w:tabs>
                <w:tab w:val="left" w:pos="851"/>
              </w:tabs>
              <w:spacing w:before="0" w:line="240" w:lineRule="atLeast"/>
              <w:jc w:val="right"/>
              <w:rPr>
                <w:b/>
              </w:rPr>
            </w:pPr>
          </w:p>
        </w:tc>
      </w:tr>
      <w:tr w:rsidR="00E24D59" w:rsidRPr="00813E5E" w14:paraId="65A02CEF" w14:textId="77777777" w:rsidTr="00E31DCE">
        <w:trPr>
          <w:cantSplit/>
        </w:trPr>
        <w:tc>
          <w:tcPr>
            <w:tcW w:w="9214" w:type="dxa"/>
            <w:gridSpan w:val="2"/>
            <w:tcMar>
              <w:left w:w="0" w:type="dxa"/>
            </w:tcMar>
          </w:tcPr>
          <w:p w14:paraId="3E5BDFA9" w14:textId="77777777" w:rsidR="00E24D59" w:rsidRPr="00070548" w:rsidRDefault="008F64AD" w:rsidP="00E24D59">
            <w:pPr>
              <w:pStyle w:val="Source"/>
              <w:jc w:val="left"/>
              <w:rPr>
                <w:sz w:val="32"/>
                <w:szCs w:val="32"/>
                <w:lang w:eastAsia="zh-CN"/>
              </w:rPr>
            </w:pPr>
            <w:bookmarkStart w:id="5" w:name="dsource" w:colFirst="0" w:colLast="0"/>
            <w:bookmarkEnd w:id="4"/>
            <w:r w:rsidRPr="00070548">
              <w:rPr>
                <w:rFonts w:cstheme="minorHAnsi" w:hint="eastAsia"/>
                <w:sz w:val="32"/>
                <w:szCs w:val="32"/>
                <w:lang w:val="ru-RU" w:eastAsia="zh-CN"/>
              </w:rPr>
              <w:t>秘书长的报告</w:t>
            </w:r>
          </w:p>
        </w:tc>
      </w:tr>
      <w:tr w:rsidR="00E24D59" w:rsidRPr="00813E5E" w14:paraId="18E084CC" w14:textId="77777777" w:rsidTr="00E31DCE">
        <w:trPr>
          <w:cantSplit/>
        </w:trPr>
        <w:tc>
          <w:tcPr>
            <w:tcW w:w="9214" w:type="dxa"/>
            <w:gridSpan w:val="2"/>
            <w:tcMar>
              <w:left w:w="0" w:type="dxa"/>
            </w:tcMar>
          </w:tcPr>
          <w:p w14:paraId="4CE8C529" w14:textId="1092CE67" w:rsidR="00E24D59" w:rsidRPr="00070548" w:rsidRDefault="00644465" w:rsidP="00E31DCE">
            <w:pPr>
              <w:pStyle w:val="Subtitle"/>
              <w:framePr w:hSpace="0" w:wrap="auto" w:hAnchor="text" w:xAlign="left" w:yAlign="inline"/>
              <w:rPr>
                <w:rFonts w:ascii="SimSun" w:eastAsia="SimSun" w:hAnsi="SimSun"/>
                <w:sz w:val="32"/>
                <w:szCs w:val="32"/>
                <w:lang w:eastAsia="zh-CN"/>
              </w:rPr>
            </w:pPr>
            <w:bookmarkStart w:id="6" w:name="dtitle1" w:colFirst="0" w:colLast="0"/>
            <w:bookmarkEnd w:id="5"/>
            <w:r w:rsidRPr="00070548">
              <w:rPr>
                <w:rFonts w:ascii="Microsoft YaHei" w:eastAsia="SimSun" w:hAnsi="Microsoft YaHei" w:cs="Microsoft YaHei" w:hint="eastAsia"/>
                <w:sz w:val="32"/>
                <w:szCs w:val="32"/>
                <w:lang w:val="en-US" w:eastAsia="zh-CN"/>
              </w:rPr>
              <w:t>联检组关于</w:t>
            </w:r>
            <w:r w:rsidRPr="00070548">
              <w:rPr>
                <w:rFonts w:eastAsia="SimSun" w:hint="eastAsia"/>
                <w:sz w:val="32"/>
                <w:szCs w:val="32"/>
                <w:lang w:val="en-US" w:eastAsia="zh-CN"/>
              </w:rPr>
              <w:t>2</w:t>
            </w:r>
            <w:r w:rsidRPr="00070548">
              <w:rPr>
                <w:rFonts w:eastAsia="SimSun"/>
                <w:sz w:val="32"/>
                <w:szCs w:val="32"/>
                <w:lang w:val="en-US" w:eastAsia="zh-CN"/>
              </w:rPr>
              <w:t>02</w:t>
            </w:r>
            <w:r w:rsidRPr="00070548">
              <w:rPr>
                <w:rFonts w:eastAsia="SimSun" w:hint="eastAsia"/>
                <w:sz w:val="32"/>
                <w:szCs w:val="32"/>
                <w:lang w:val="en-US" w:eastAsia="zh-CN"/>
              </w:rPr>
              <w:t>2</w:t>
            </w:r>
            <w:r w:rsidRPr="00070548">
              <w:rPr>
                <w:rFonts w:eastAsia="SimSun"/>
                <w:sz w:val="32"/>
                <w:szCs w:val="32"/>
                <w:lang w:val="en-US" w:eastAsia="zh-CN"/>
              </w:rPr>
              <w:t>-202</w:t>
            </w:r>
            <w:r w:rsidRPr="00070548">
              <w:rPr>
                <w:rFonts w:eastAsia="SimSun" w:hint="eastAsia"/>
                <w:sz w:val="32"/>
                <w:szCs w:val="32"/>
                <w:lang w:val="en-US" w:eastAsia="zh-CN"/>
              </w:rPr>
              <w:t>3</w:t>
            </w:r>
            <w:r w:rsidRPr="00070548">
              <w:rPr>
                <w:rFonts w:ascii="Microsoft YaHei" w:eastAsia="SimSun" w:hAnsi="Microsoft YaHei" w:cs="Microsoft YaHei" w:hint="eastAsia"/>
                <w:sz w:val="32"/>
                <w:szCs w:val="32"/>
                <w:lang w:val="en-US" w:eastAsia="zh-CN"/>
              </w:rPr>
              <w:t>年联合国系统范围内问题的报告</w:t>
            </w:r>
            <w:r w:rsidR="00E12708">
              <w:rPr>
                <w:rFonts w:ascii="Microsoft YaHei" w:eastAsia="SimSun" w:hAnsi="Microsoft YaHei" w:cs="Microsoft YaHei"/>
                <w:sz w:val="32"/>
                <w:szCs w:val="32"/>
                <w:lang w:val="en-US" w:eastAsia="zh-CN"/>
              </w:rPr>
              <w:br/>
            </w:r>
            <w:r w:rsidRPr="00070548">
              <w:rPr>
                <w:rFonts w:ascii="Microsoft YaHei" w:eastAsia="SimSun" w:hAnsi="Microsoft YaHei" w:cs="Microsoft YaHei" w:hint="eastAsia"/>
                <w:sz w:val="32"/>
                <w:szCs w:val="32"/>
                <w:lang w:val="en-US" w:eastAsia="zh-CN"/>
              </w:rPr>
              <w:t>及向行政首长与立法机构提出的建议</w:t>
            </w:r>
          </w:p>
        </w:tc>
      </w:tr>
      <w:tr w:rsidR="00E24D59" w:rsidRPr="00813E5E" w14:paraId="7CBD15E7" w14:textId="77777777" w:rsidTr="00E31DCE">
        <w:trPr>
          <w:cantSplit/>
        </w:trPr>
        <w:tc>
          <w:tcPr>
            <w:tcW w:w="9214" w:type="dxa"/>
            <w:gridSpan w:val="2"/>
            <w:tcBorders>
              <w:top w:val="single" w:sz="4" w:space="0" w:color="auto"/>
              <w:bottom w:val="single" w:sz="4" w:space="0" w:color="auto"/>
            </w:tcBorders>
            <w:tcMar>
              <w:left w:w="0" w:type="dxa"/>
            </w:tcMar>
          </w:tcPr>
          <w:p w14:paraId="785343D9" w14:textId="0627B1A9"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5F3CC374" w14:textId="4C37B285" w:rsidR="00F04418" w:rsidRDefault="005A3480" w:rsidP="00070548">
            <w:pPr>
              <w:ind w:firstLineChars="200" w:firstLine="480"/>
              <w:rPr>
                <w:rFonts w:eastAsiaTheme="minorEastAsia"/>
                <w:lang w:eastAsia="zh-CN"/>
              </w:rPr>
            </w:pPr>
            <w:bookmarkStart w:id="7" w:name="lt_pId012"/>
            <w:r w:rsidRPr="005A3480">
              <w:rPr>
                <w:rFonts w:hint="eastAsia"/>
                <w:lang w:eastAsia="zh-CN"/>
              </w:rPr>
              <w:t>本文件介绍了自理事会上</w:t>
            </w:r>
            <w:r>
              <w:rPr>
                <w:rFonts w:hint="eastAsia"/>
                <w:lang w:eastAsia="zh-CN"/>
              </w:rPr>
              <w:t>次</w:t>
            </w:r>
            <w:r w:rsidRPr="005A3480">
              <w:rPr>
                <w:rFonts w:hint="eastAsia"/>
                <w:lang w:eastAsia="zh-CN"/>
              </w:rPr>
              <w:t>会议以来联检组提</w:t>
            </w:r>
            <w:r>
              <w:rPr>
                <w:rFonts w:hint="eastAsia"/>
                <w:lang w:eastAsia="zh-CN"/>
              </w:rPr>
              <w:t>交</w:t>
            </w:r>
            <w:r w:rsidRPr="005A3480">
              <w:rPr>
                <w:rFonts w:hint="eastAsia"/>
                <w:lang w:eastAsia="zh-CN"/>
              </w:rPr>
              <w:t>的</w:t>
            </w:r>
            <w:r w:rsidRPr="005A3480">
              <w:rPr>
                <w:rFonts w:hint="eastAsia"/>
                <w:lang w:eastAsia="zh-CN"/>
              </w:rPr>
              <w:t>2022/2023</w:t>
            </w:r>
            <w:r w:rsidRPr="005A3480">
              <w:rPr>
                <w:rFonts w:hint="eastAsia"/>
                <w:lang w:eastAsia="zh-CN"/>
              </w:rPr>
              <w:t>年工作计划报告，其中详细介绍了向国际电联管理机构提出的一系列建议</w:t>
            </w:r>
            <w:r>
              <w:rPr>
                <w:rFonts w:hint="eastAsia"/>
                <w:lang w:eastAsia="zh-CN"/>
              </w:rPr>
              <w:t>，</w:t>
            </w:r>
            <w:r w:rsidRPr="005A3480">
              <w:rPr>
                <w:rFonts w:hint="eastAsia"/>
                <w:lang w:eastAsia="zh-CN"/>
              </w:rPr>
              <w:t>以及秘书处（视情况）和行政首长协调委员会的评论意见</w:t>
            </w:r>
            <w:r w:rsidR="00250407" w:rsidRPr="005A3480">
              <w:rPr>
                <w:rFonts w:hint="eastAsia"/>
                <w:lang w:eastAsia="zh-CN"/>
              </w:rPr>
              <w:t>（如有）</w:t>
            </w:r>
            <w:r w:rsidRPr="005A3480">
              <w:rPr>
                <w:rFonts w:hint="eastAsia"/>
                <w:lang w:eastAsia="zh-CN"/>
              </w:rPr>
              <w:t>（提供链接）。</w:t>
            </w:r>
            <w:bookmarkEnd w:id="7"/>
          </w:p>
          <w:p w14:paraId="7746572D" w14:textId="0513AF67" w:rsid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F04418">
              <w:rPr>
                <w:rFonts w:ascii="SimSun" w:eastAsia="SimSun" w:hAnsi="SimSun" w:cstheme="minorHAnsi"/>
                <w:b/>
                <w:bCs/>
                <w:sz w:val="26"/>
                <w:szCs w:val="26"/>
                <w:lang w:eastAsia="zh-CN"/>
              </w:rPr>
              <w:t>理事会需采取的行动</w:t>
            </w:r>
          </w:p>
          <w:p w14:paraId="10F7EA99" w14:textId="41B0A97B" w:rsidR="00F04418" w:rsidRPr="00F04418" w:rsidRDefault="005A3480" w:rsidP="00070548">
            <w:pPr>
              <w:ind w:firstLineChars="200" w:firstLine="480"/>
              <w:rPr>
                <w:lang w:eastAsia="zh-CN"/>
              </w:rPr>
            </w:pPr>
            <w:bookmarkStart w:id="8" w:name="lt_pId014"/>
            <w:r w:rsidRPr="005A3480">
              <w:rPr>
                <w:rFonts w:hint="eastAsia"/>
                <w:lang w:eastAsia="zh-CN"/>
              </w:rPr>
              <w:t>请理事会</w:t>
            </w:r>
            <w:r w:rsidRPr="009A5581">
              <w:rPr>
                <w:rFonts w:hint="eastAsia"/>
                <w:b/>
                <w:bCs/>
                <w:lang w:eastAsia="zh-CN"/>
              </w:rPr>
              <w:t>审议</w:t>
            </w:r>
            <w:r w:rsidRPr="005A3480">
              <w:rPr>
                <w:rFonts w:hint="eastAsia"/>
                <w:lang w:eastAsia="zh-CN"/>
              </w:rPr>
              <w:t>并</w:t>
            </w:r>
            <w:r w:rsidRPr="009A5581">
              <w:rPr>
                <w:rFonts w:hint="eastAsia"/>
                <w:b/>
                <w:bCs/>
                <w:lang w:eastAsia="zh-CN"/>
              </w:rPr>
              <w:t>批准</w:t>
            </w:r>
            <w:r w:rsidRPr="005A3480">
              <w:rPr>
                <w:rFonts w:hint="eastAsia"/>
                <w:lang w:eastAsia="zh-CN"/>
              </w:rPr>
              <w:t>接受向立法机构提出的</w:t>
            </w:r>
            <w:r w:rsidRPr="009A5581">
              <w:rPr>
                <w:rFonts w:hint="eastAsia"/>
                <w:b/>
                <w:bCs/>
                <w:lang w:eastAsia="zh-CN"/>
              </w:rPr>
              <w:t>六项建议</w:t>
            </w:r>
            <w:r w:rsidRPr="005A3480">
              <w:rPr>
                <w:rFonts w:hint="eastAsia"/>
                <w:lang w:eastAsia="zh-CN"/>
              </w:rPr>
              <w:t>（审查灵活工作安排的建议</w:t>
            </w:r>
            <w:r w:rsidRPr="005A3480">
              <w:rPr>
                <w:rFonts w:hint="eastAsia"/>
                <w:lang w:eastAsia="zh-CN"/>
              </w:rPr>
              <w:t>4</w:t>
            </w:r>
            <w:r w:rsidRPr="005A3480">
              <w:rPr>
                <w:rFonts w:hint="eastAsia"/>
                <w:lang w:eastAsia="zh-CN"/>
              </w:rPr>
              <w:t>、审查联合国系统各组织的精神健康与福祉政策</w:t>
            </w:r>
            <w:r w:rsidR="009D106B" w:rsidRPr="009D106B">
              <w:rPr>
                <w:rFonts w:hint="eastAsia"/>
                <w:lang w:eastAsia="zh-CN"/>
              </w:rPr>
              <w:t>及</w:t>
            </w:r>
            <w:r w:rsidRPr="005A3480">
              <w:rPr>
                <w:rFonts w:hint="eastAsia"/>
                <w:lang w:eastAsia="zh-CN"/>
              </w:rPr>
              <w:t>做法的建议</w:t>
            </w:r>
            <w:r w:rsidRPr="005A3480">
              <w:rPr>
                <w:rFonts w:hint="eastAsia"/>
                <w:lang w:eastAsia="zh-CN"/>
              </w:rPr>
              <w:t>3</w:t>
            </w:r>
            <w:r w:rsidRPr="005A3480">
              <w:rPr>
                <w:rFonts w:hint="eastAsia"/>
                <w:lang w:eastAsia="zh-CN"/>
              </w:rPr>
              <w:t>、审查联合国系统各组织问责制框架的建议</w:t>
            </w:r>
            <w:r w:rsidRPr="005A3480">
              <w:rPr>
                <w:rFonts w:hint="eastAsia"/>
                <w:lang w:eastAsia="zh-CN"/>
              </w:rPr>
              <w:t>1</w:t>
            </w:r>
            <w:r w:rsidRPr="005A3480">
              <w:rPr>
                <w:rFonts w:hint="eastAsia"/>
                <w:lang w:eastAsia="zh-CN"/>
              </w:rPr>
              <w:t>和</w:t>
            </w:r>
            <w:r w:rsidRPr="005A3480">
              <w:rPr>
                <w:rFonts w:hint="eastAsia"/>
                <w:lang w:eastAsia="zh-CN"/>
              </w:rPr>
              <w:t>2</w:t>
            </w:r>
            <w:r w:rsidR="009D106B">
              <w:rPr>
                <w:rFonts w:hint="eastAsia"/>
                <w:lang w:eastAsia="zh-CN"/>
              </w:rPr>
              <w:t>，</w:t>
            </w:r>
            <w:r w:rsidRPr="005A3480">
              <w:rPr>
                <w:rFonts w:hint="eastAsia"/>
                <w:lang w:eastAsia="zh-CN"/>
              </w:rPr>
              <w:t>以及关于审查内部庭前</w:t>
            </w:r>
            <w:r w:rsidR="00250407">
              <w:rPr>
                <w:rFonts w:hint="eastAsia"/>
                <w:lang w:eastAsia="zh-CN"/>
              </w:rPr>
              <w:t>申</w:t>
            </w:r>
            <w:r w:rsidRPr="005A3480">
              <w:rPr>
                <w:rFonts w:hint="eastAsia"/>
                <w:lang w:eastAsia="zh-CN"/>
              </w:rPr>
              <w:t>诉机制的建议</w:t>
            </w:r>
            <w:r w:rsidRPr="005A3480">
              <w:rPr>
                <w:rFonts w:hint="eastAsia"/>
                <w:lang w:eastAsia="zh-CN"/>
              </w:rPr>
              <w:t>4</w:t>
            </w:r>
            <w:r w:rsidRPr="005A3480">
              <w:rPr>
                <w:rFonts w:hint="eastAsia"/>
                <w:lang w:eastAsia="zh-CN"/>
              </w:rPr>
              <w:t>和</w:t>
            </w:r>
            <w:r w:rsidRPr="005A3480">
              <w:rPr>
                <w:rFonts w:hint="eastAsia"/>
                <w:lang w:eastAsia="zh-CN"/>
              </w:rPr>
              <w:t>5</w:t>
            </w:r>
            <w:r w:rsidRPr="005A3480">
              <w:rPr>
                <w:rFonts w:hint="eastAsia"/>
                <w:lang w:eastAsia="zh-CN"/>
              </w:rPr>
              <w:t>），如下表所示。</w:t>
            </w:r>
            <w:bookmarkEnd w:id="8"/>
          </w:p>
          <w:p w14:paraId="608B579A"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5CAC8B55" w14:textId="1FD26C8D" w:rsidR="008F64AD" w:rsidRPr="008F64AD" w:rsidRDefault="00A15C40" w:rsidP="00A15C40">
            <w:pPr>
              <w:ind w:firstLineChars="200" w:firstLine="480"/>
              <w:rPr>
                <w:rFonts w:ascii="SimSun" w:hAnsi="SimSun" w:cstheme="minorHAnsi"/>
                <w:b/>
                <w:bCs/>
                <w:sz w:val="26"/>
                <w:szCs w:val="26"/>
                <w:lang w:eastAsia="zh-CN"/>
              </w:rPr>
            </w:pPr>
            <w:r w:rsidRPr="00614EE3">
              <w:rPr>
                <w:rFonts w:asciiTheme="minorHAnsi" w:eastAsiaTheme="minorEastAsia" w:hAnsiTheme="minorHAnsi" w:cstheme="minorBidi" w:hint="eastAsia"/>
                <w:szCs w:val="24"/>
                <w:lang w:val="zh-CN" w:eastAsia="zh-CN"/>
              </w:rPr>
              <w:t>卓越的人力资源和组织创新</w:t>
            </w:r>
            <w:r>
              <w:rPr>
                <w:rFonts w:asciiTheme="minorHAnsi" w:eastAsiaTheme="minorEastAsia" w:hAnsiTheme="minorHAnsi" w:cstheme="minorBidi" w:hint="eastAsia"/>
                <w:szCs w:val="24"/>
                <w:lang w:val="zh-CN" w:eastAsia="zh-CN"/>
              </w:rPr>
              <w:t>。</w:t>
            </w:r>
          </w:p>
          <w:p w14:paraId="626A144B" w14:textId="03511196" w:rsid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52DAADC4" w14:textId="1A943B91" w:rsidR="00F04418" w:rsidRPr="00E24D59" w:rsidRDefault="009D106B" w:rsidP="00070548">
            <w:pPr>
              <w:ind w:firstLineChars="200" w:firstLine="480"/>
              <w:rPr>
                <w:rFonts w:ascii="SimSun" w:hAnsi="SimSun" w:cstheme="minorHAnsi"/>
                <w:b/>
                <w:bCs/>
                <w:sz w:val="26"/>
                <w:szCs w:val="26"/>
                <w:lang w:eastAsia="zh-CN"/>
              </w:rPr>
            </w:pPr>
            <w:r w:rsidRPr="009D106B">
              <w:rPr>
                <w:rFonts w:hint="eastAsia"/>
                <w:lang w:eastAsia="zh-CN"/>
              </w:rPr>
              <w:t>在</w:t>
            </w:r>
            <w:r w:rsidRPr="009D106B">
              <w:rPr>
                <w:rFonts w:hint="eastAsia"/>
                <w:lang w:eastAsia="zh-CN"/>
              </w:rPr>
              <w:t>2024-2025</w:t>
            </w:r>
            <w:r w:rsidRPr="009D106B">
              <w:rPr>
                <w:rFonts w:hint="eastAsia"/>
                <w:lang w:eastAsia="zh-CN"/>
              </w:rPr>
              <w:t>年划拨预算范围内。</w:t>
            </w:r>
          </w:p>
          <w:p w14:paraId="1A9967FA"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0A36966C"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6B357457" w14:textId="77777777" w:rsidR="00E24D59" w:rsidRDefault="00E24D59" w:rsidP="00E31DCE">
            <w:pPr>
              <w:spacing w:after="160"/>
              <w:rPr>
                <w:lang w:eastAsia="zh-CN"/>
              </w:rPr>
            </w:pPr>
          </w:p>
        </w:tc>
      </w:tr>
      <w:bookmarkEnd w:id="2"/>
      <w:bookmarkEnd w:id="6"/>
    </w:tbl>
    <w:p w14:paraId="7CFE391F"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FD6594C" w14:textId="77777777" w:rsidR="00F04418" w:rsidRDefault="00F04418">
      <w:pPr>
        <w:tabs>
          <w:tab w:val="clear" w:pos="794"/>
          <w:tab w:val="clear" w:pos="1191"/>
          <w:tab w:val="clear" w:pos="1588"/>
          <w:tab w:val="clear" w:pos="1985"/>
        </w:tabs>
        <w:overflowPunct/>
        <w:autoSpaceDE/>
        <w:autoSpaceDN/>
        <w:adjustRightInd/>
        <w:spacing w:before="0"/>
        <w:textAlignment w:val="auto"/>
        <w:rPr>
          <w:lang w:eastAsia="zh-CN"/>
        </w:rPr>
        <w:sectPr w:rsidR="00F04418" w:rsidSect="002C4D8E">
          <w:footerReference w:type="default" r:id="rId8"/>
          <w:headerReference w:type="first" r:id="rId9"/>
          <w:footerReference w:type="first" r:id="rId10"/>
          <w:pgSz w:w="11907" w:h="16834"/>
          <w:pgMar w:top="1418" w:right="1418" w:bottom="1418" w:left="1418" w:header="720" w:footer="720" w:gutter="0"/>
          <w:paperSrc w:first="286" w:other="286"/>
          <w:cols w:space="720"/>
          <w:titlePg/>
        </w:sectPr>
      </w:pPr>
    </w:p>
    <w:p w14:paraId="598AB990" w14:textId="6ACCBF20" w:rsidR="00F04418" w:rsidRPr="004659E3" w:rsidRDefault="002B279F" w:rsidP="001367FB">
      <w:pPr>
        <w:spacing w:after="240"/>
        <w:jc w:val="center"/>
        <w:rPr>
          <w:rFonts w:ascii="Arial" w:hAnsi="Arial" w:cstheme="minorHAnsi"/>
          <w:b/>
          <w:bCs/>
          <w:szCs w:val="24"/>
          <w:lang w:eastAsia="zh-CN"/>
        </w:rPr>
      </w:pPr>
      <w:r w:rsidRPr="004F3B4A">
        <w:rPr>
          <w:rFonts w:eastAsiaTheme="majorEastAsia" w:cstheme="minorHAnsi"/>
          <w:b/>
          <w:bCs/>
          <w:szCs w:val="24"/>
          <w:lang w:eastAsia="zh-CN"/>
        </w:rPr>
        <w:lastRenderedPageBreak/>
        <w:t>202</w:t>
      </w:r>
      <w:r>
        <w:rPr>
          <w:rFonts w:eastAsiaTheme="majorEastAsia" w:cstheme="minorHAnsi" w:hint="eastAsia"/>
          <w:b/>
          <w:bCs/>
          <w:szCs w:val="24"/>
          <w:lang w:eastAsia="zh-CN"/>
        </w:rPr>
        <w:t>2</w:t>
      </w:r>
      <w:r w:rsidRPr="004F3B4A">
        <w:rPr>
          <w:rFonts w:eastAsiaTheme="majorEastAsia" w:cstheme="minorHAnsi"/>
          <w:b/>
          <w:bCs/>
          <w:szCs w:val="24"/>
          <w:lang w:eastAsia="zh-CN"/>
        </w:rPr>
        <w:t>-202</w:t>
      </w:r>
      <w:r>
        <w:rPr>
          <w:rFonts w:eastAsiaTheme="majorEastAsia" w:cstheme="minorHAnsi" w:hint="eastAsia"/>
          <w:b/>
          <w:bCs/>
          <w:szCs w:val="24"/>
          <w:lang w:eastAsia="zh-CN"/>
        </w:rPr>
        <w:t>3</w:t>
      </w:r>
      <w:r w:rsidRPr="004F3B4A">
        <w:rPr>
          <w:rFonts w:eastAsiaTheme="majorEastAsia" w:cstheme="minorHAnsi" w:hint="eastAsia"/>
          <w:b/>
          <w:bCs/>
          <w:szCs w:val="24"/>
          <w:lang w:eastAsia="zh-CN"/>
        </w:rPr>
        <w:t>年联检组关于联合国系统范围内的报告</w:t>
      </w:r>
      <w:r w:rsidR="009D106B">
        <w:rPr>
          <w:rStyle w:val="FootnoteReference"/>
          <w:rFonts w:cstheme="minorHAnsi"/>
          <w:b/>
          <w:bCs/>
          <w:szCs w:val="24"/>
        </w:rPr>
        <w:footnoteReference w:id="1"/>
      </w:r>
    </w:p>
    <w:tbl>
      <w:tblPr>
        <w:tblW w:w="5084" w:type="pct"/>
        <w:jc w:val="center"/>
        <w:tblCellMar>
          <w:left w:w="0" w:type="dxa"/>
          <w:right w:w="0" w:type="dxa"/>
        </w:tblCellMar>
        <w:tblLook w:val="04A0" w:firstRow="1" w:lastRow="0" w:firstColumn="1" w:lastColumn="0" w:noHBand="0" w:noVBand="1"/>
      </w:tblPr>
      <w:tblGrid>
        <w:gridCol w:w="3695"/>
        <w:gridCol w:w="782"/>
        <w:gridCol w:w="905"/>
        <w:gridCol w:w="828"/>
        <w:gridCol w:w="1354"/>
        <w:gridCol w:w="828"/>
        <w:gridCol w:w="930"/>
        <w:gridCol w:w="1337"/>
        <w:gridCol w:w="3510"/>
        <w:gridCol w:w="54"/>
      </w:tblGrid>
      <w:tr w:rsidR="002B279F" w14:paraId="221F9FF5" w14:textId="77777777" w:rsidTr="002B279F">
        <w:trPr>
          <w:gridAfter w:val="1"/>
          <w:wAfter w:w="19" w:type="pct"/>
          <w:trHeight w:val="418"/>
          <w:jc w:val="center"/>
        </w:trPr>
        <w:tc>
          <w:tcPr>
            <w:tcW w:w="4981"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71D2542B" w14:textId="3A934C48" w:rsidR="002B279F" w:rsidRPr="004659E3" w:rsidRDefault="002B279F" w:rsidP="000A7842">
            <w:pPr>
              <w:jc w:val="center"/>
              <w:rPr>
                <w:rFonts w:asciiTheme="minorHAnsi" w:hAnsiTheme="minorHAnsi" w:cstheme="minorHAnsi"/>
                <w:b/>
                <w:bCs/>
                <w:color w:val="FFFF00"/>
                <w:sz w:val="20"/>
                <w:lang w:val="en-US" w:eastAsia="zh-CN"/>
              </w:rPr>
            </w:pPr>
            <w:r w:rsidRPr="004659E3">
              <w:rPr>
                <w:rFonts w:asciiTheme="minorHAnsi" w:hAnsiTheme="minorHAnsi" w:cstheme="minorHAnsi"/>
                <w:color w:val="000000"/>
                <w:sz w:val="20"/>
                <w:lang w:eastAsia="zh-CN"/>
              </w:rPr>
              <w:br w:type="page"/>
            </w:r>
            <w:r w:rsidRPr="004659E3">
              <w:rPr>
                <w:rFonts w:asciiTheme="minorHAnsi" w:hAnsiTheme="minorHAnsi" w:cstheme="minorHAnsi"/>
                <w:color w:val="000000"/>
                <w:sz w:val="20"/>
                <w:lang w:eastAsia="zh-CN"/>
              </w:rPr>
              <w:br w:type="page"/>
            </w:r>
            <w:r w:rsidRPr="004659E3">
              <w:rPr>
                <w:rFonts w:asciiTheme="minorHAnsi" w:hAnsiTheme="minorHAnsi" w:cstheme="minorHAnsi"/>
                <w:b/>
                <w:bCs/>
                <w:color w:val="000000"/>
                <w:sz w:val="20"/>
                <w:lang w:eastAsia="zh-CN"/>
              </w:rPr>
              <w:t>JIU/REP/2023/</w:t>
            </w:r>
            <w:r w:rsidR="00DD128A">
              <w:rPr>
                <w:rFonts w:asciiTheme="minorHAnsi" w:hAnsiTheme="minorHAnsi" w:cstheme="minorHAnsi" w:hint="eastAsia"/>
                <w:b/>
                <w:bCs/>
                <w:color w:val="000000"/>
                <w:sz w:val="20"/>
                <w:lang w:eastAsia="zh-CN"/>
              </w:rPr>
              <w:t>6</w:t>
            </w:r>
            <w:r w:rsidRPr="004659E3">
              <w:rPr>
                <w:rFonts w:asciiTheme="minorHAnsi" w:hAnsiTheme="minorHAnsi" w:cstheme="minorHAnsi"/>
                <w:b/>
                <w:bCs/>
                <w:color w:val="000000"/>
                <w:sz w:val="20"/>
                <w:lang w:eastAsia="zh-CN"/>
              </w:rPr>
              <w:t xml:space="preserve"> </w:t>
            </w:r>
            <w:hyperlink r:id="rId11" w:history="1">
              <w:r w:rsidR="00DD128A" w:rsidRPr="00070548">
                <w:rPr>
                  <w:rStyle w:val="Hyperlink"/>
                  <w:rFonts w:asciiTheme="minorHAnsi" w:hAnsiTheme="minorHAnsi" w:cstheme="minorHAnsi" w:hint="eastAsia"/>
                  <w:b/>
                  <w:bCs/>
                  <w:sz w:val="20"/>
                  <w:highlight w:val="yellow"/>
                  <w:lang w:eastAsia="zh-CN"/>
                </w:rPr>
                <w:t>联合国系统各组织的灵活工作安排</w:t>
              </w:r>
            </w:hyperlink>
            <w:r w:rsidR="00070548">
              <w:rPr>
                <w:rFonts w:asciiTheme="minorHAnsi" w:hAnsiTheme="minorHAnsi" w:cstheme="minorHAnsi"/>
                <w:b/>
                <w:bCs/>
                <w:color w:val="000000"/>
                <w:sz w:val="20"/>
                <w:lang w:eastAsia="zh-CN"/>
              </w:rPr>
              <w:t xml:space="preserve"> </w:t>
            </w:r>
            <w:r w:rsidR="00070548" w:rsidRPr="00070548">
              <w:rPr>
                <w:rFonts w:asciiTheme="minorHAnsi" w:hAnsiTheme="minorHAnsi" w:cstheme="minorHAnsi"/>
                <w:b/>
                <w:bCs/>
                <w:color w:val="000000"/>
                <w:sz w:val="20"/>
                <w:lang w:eastAsia="zh-CN"/>
              </w:rPr>
              <w:t>–</w:t>
            </w:r>
            <w:r w:rsidR="00070548">
              <w:rPr>
                <w:rFonts w:asciiTheme="minorHAnsi" w:hAnsiTheme="minorHAnsi" w:cstheme="minorHAnsi"/>
                <w:b/>
                <w:bCs/>
                <w:color w:val="000000"/>
                <w:sz w:val="20"/>
                <w:lang w:eastAsia="zh-CN"/>
              </w:rPr>
              <w:t xml:space="preserve"> </w:t>
            </w:r>
            <w:r w:rsidR="00CE1541">
              <w:rPr>
                <w:rFonts w:asciiTheme="minorHAnsi" w:hAnsiTheme="minorHAnsi" w:cstheme="minorHAnsi" w:hint="eastAsia"/>
                <w:b/>
                <w:bCs/>
                <w:sz w:val="20"/>
                <w:lang w:val="en-US" w:eastAsia="zh-CN"/>
              </w:rPr>
              <w:t>国际电联联系人：</w:t>
            </w:r>
            <w:r w:rsidR="00DD128A" w:rsidRPr="004556EA">
              <w:rPr>
                <w:rFonts w:asciiTheme="minorHAnsi" w:hAnsiTheme="minorHAnsi" w:cstheme="minorHAnsi"/>
                <w:b/>
                <w:bCs/>
                <w:sz w:val="20"/>
                <w:lang w:eastAsia="zh-CN"/>
              </w:rPr>
              <w:t>Ulrika Martinius</w:t>
            </w:r>
          </w:p>
          <w:p w14:paraId="2CF3DADA" w14:textId="1218E85C" w:rsidR="002B279F" w:rsidRPr="003118F7" w:rsidRDefault="009A5581" w:rsidP="009A5581">
            <w:pPr>
              <w:tabs>
                <w:tab w:val="clear" w:pos="794"/>
                <w:tab w:val="clear" w:pos="1191"/>
                <w:tab w:val="clear" w:pos="1588"/>
                <w:tab w:val="clear" w:pos="1985"/>
              </w:tabs>
              <w:overflowPunct/>
              <w:autoSpaceDE/>
              <w:adjustRightInd/>
              <w:spacing w:before="0"/>
              <w:ind w:left="360"/>
              <w:jc w:val="center"/>
              <w:textAlignment w:val="auto"/>
              <w:rPr>
                <w:rFonts w:asciiTheme="minorHAnsi" w:hAnsiTheme="minorHAnsi" w:cstheme="minorHAnsi"/>
                <w:color w:val="0D11B9"/>
                <w:sz w:val="20"/>
                <w:lang w:val="en-US" w:eastAsia="zh-CN"/>
              </w:rPr>
            </w:pPr>
            <w:r>
              <w:rPr>
                <w:lang w:eastAsia="zh-CN"/>
              </w:rPr>
              <w:t>•</w:t>
            </w:r>
            <w:r>
              <w:rPr>
                <w:lang w:eastAsia="zh-CN"/>
              </w:rPr>
              <w:tab/>
            </w:r>
            <w:hyperlink r:id="rId12" w:history="1">
              <w:r w:rsidR="000264B1" w:rsidRPr="003118F7">
                <w:rPr>
                  <w:rFonts w:asciiTheme="minorHAnsi" w:hAnsiTheme="minorHAnsi" w:cstheme="minorHAnsi" w:hint="eastAsia"/>
                  <w:b/>
                  <w:bCs/>
                  <w:color w:val="0D11B9"/>
                  <w:sz w:val="20"/>
                  <w:highlight w:val="yellow"/>
                  <w:u w:val="single"/>
                  <w:lang w:eastAsia="zh-CN"/>
                </w:rPr>
                <w:t>审</w:t>
              </w:r>
              <w:r w:rsidR="00DD128A" w:rsidRPr="003118F7">
                <w:rPr>
                  <w:rFonts w:asciiTheme="minorHAnsi" w:hAnsiTheme="minorHAnsi" w:cstheme="minorHAnsi" w:hint="eastAsia"/>
                  <w:b/>
                  <w:bCs/>
                  <w:color w:val="0D11B9"/>
                  <w:sz w:val="20"/>
                  <w:highlight w:val="yellow"/>
                  <w:u w:val="single"/>
                  <w:lang w:eastAsia="zh-CN"/>
                </w:rPr>
                <w:t>查</w:t>
              </w:r>
              <w:r w:rsidR="000264B1" w:rsidRPr="003118F7">
                <w:rPr>
                  <w:rFonts w:asciiTheme="minorHAnsi" w:hAnsiTheme="minorHAnsi" w:cstheme="minorHAnsi" w:hint="eastAsia"/>
                  <w:b/>
                  <w:bCs/>
                  <w:color w:val="0D11B9"/>
                  <w:sz w:val="20"/>
                  <w:highlight w:val="yellow"/>
                  <w:u w:val="single"/>
                  <w:lang w:eastAsia="zh-CN"/>
                </w:rPr>
                <w:t>要点</w:t>
              </w:r>
            </w:hyperlink>
          </w:p>
        </w:tc>
      </w:tr>
      <w:tr w:rsidR="002B279F" w14:paraId="5488D6F2" w14:textId="77777777" w:rsidTr="009A5581">
        <w:trPr>
          <w:cantSplit/>
          <w:trHeight w:val="291"/>
          <w:jc w:val="center"/>
        </w:trPr>
        <w:tc>
          <w:tcPr>
            <w:tcW w:w="1299"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5193FFB" w14:textId="494AC20F" w:rsidR="002B279F" w:rsidRPr="004659E3" w:rsidRDefault="002B279F" w:rsidP="002B279F">
            <w:pPr>
              <w:jc w:val="center"/>
              <w:rPr>
                <w:rFonts w:asciiTheme="minorHAnsi" w:hAnsiTheme="minorHAnsi" w:cstheme="minorHAnsi"/>
                <w:b/>
                <w:bCs/>
                <w:sz w:val="20"/>
              </w:rPr>
            </w:pPr>
            <w:proofErr w:type="spellStart"/>
            <w:r w:rsidRPr="005E50A2">
              <w:rPr>
                <w:rFonts w:eastAsiaTheme="minorEastAsia" w:cs="Microsoft YaHei" w:hint="eastAsia"/>
                <w:b/>
                <w:bCs/>
                <w:color w:val="000000"/>
                <w:sz w:val="20"/>
              </w:rPr>
              <w:t>建议</w:t>
            </w:r>
            <w:proofErr w:type="spellEnd"/>
          </w:p>
        </w:tc>
        <w:tc>
          <w:tcPr>
            <w:tcW w:w="1360"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4B88913" w14:textId="2ACB71D0" w:rsidR="002B279F" w:rsidRPr="004659E3" w:rsidRDefault="002B279F" w:rsidP="002B279F">
            <w:pPr>
              <w:jc w:val="center"/>
              <w:rPr>
                <w:rFonts w:asciiTheme="minorHAnsi" w:hAnsiTheme="minorHAnsi" w:cstheme="minorHAnsi"/>
                <w:b/>
                <w:bCs/>
                <w:sz w:val="20"/>
              </w:rPr>
            </w:pPr>
            <w:proofErr w:type="spellStart"/>
            <w:r w:rsidRPr="005E50A2">
              <w:rPr>
                <w:rFonts w:cs="Microsoft YaHei" w:hint="eastAsia"/>
                <w:b/>
                <w:bCs/>
                <w:color w:val="000000"/>
                <w:sz w:val="20"/>
              </w:rPr>
              <w:t>是否接受建议</w:t>
            </w:r>
            <w:proofErr w:type="spellEnd"/>
          </w:p>
        </w:tc>
        <w:tc>
          <w:tcPr>
            <w:tcW w:w="1088" w:type="pct"/>
            <w:gridSpan w:val="3"/>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66F98B6" w14:textId="19DEFAAF" w:rsidR="002B279F" w:rsidRPr="004659E3" w:rsidRDefault="002B279F" w:rsidP="002B279F">
            <w:pPr>
              <w:jc w:val="center"/>
              <w:rPr>
                <w:rFonts w:asciiTheme="minorHAnsi" w:hAnsiTheme="minorHAnsi" w:cstheme="minorHAnsi"/>
                <w:b/>
                <w:bCs/>
                <w:sz w:val="20"/>
              </w:rPr>
            </w:pPr>
            <w:proofErr w:type="spellStart"/>
            <w:r w:rsidRPr="005E50A2">
              <w:rPr>
                <w:rFonts w:cs="Microsoft YaHei" w:hint="eastAsia"/>
                <w:b/>
                <w:bCs/>
                <w:color w:val="000000"/>
                <w:sz w:val="20"/>
              </w:rPr>
              <w:t>落实情况</w:t>
            </w:r>
            <w:proofErr w:type="spellEnd"/>
          </w:p>
        </w:tc>
        <w:tc>
          <w:tcPr>
            <w:tcW w:w="1253" w:type="pct"/>
            <w:gridSpan w:val="2"/>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2424CCB" w14:textId="3701C4FF" w:rsidR="002B279F" w:rsidRPr="004659E3" w:rsidRDefault="002B279F" w:rsidP="002B279F">
            <w:pPr>
              <w:jc w:val="center"/>
              <w:rPr>
                <w:rFonts w:asciiTheme="minorHAnsi" w:hAnsiTheme="minorHAnsi" w:cstheme="minorHAnsi"/>
                <w:b/>
                <w:bCs/>
                <w:sz w:val="20"/>
              </w:rPr>
            </w:pPr>
            <w:proofErr w:type="spellStart"/>
            <w:r w:rsidRPr="005E50A2">
              <w:rPr>
                <w:rFonts w:cs="Microsoft YaHei" w:hint="eastAsia"/>
                <w:b/>
                <w:bCs/>
                <w:color w:val="000000"/>
                <w:sz w:val="20"/>
              </w:rPr>
              <w:t>意见</w:t>
            </w:r>
            <w:proofErr w:type="spellEnd"/>
          </w:p>
        </w:tc>
      </w:tr>
      <w:tr w:rsidR="002B279F" w14:paraId="2C303E2A" w14:textId="77777777" w:rsidTr="009A5581">
        <w:trPr>
          <w:trHeight w:val="336"/>
          <w:jc w:val="center"/>
        </w:trPr>
        <w:tc>
          <w:tcPr>
            <w:tcW w:w="1299"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55B4AD2C" w14:textId="7EEBB667" w:rsidR="002B279F" w:rsidRPr="004659E3" w:rsidRDefault="00DD128A" w:rsidP="002B279F">
            <w:pPr>
              <w:rPr>
                <w:rFonts w:asciiTheme="minorHAnsi" w:hAnsiTheme="minorHAnsi" w:cstheme="minorHAnsi"/>
                <w:b/>
                <w:bCs/>
                <w:sz w:val="20"/>
                <w:lang w:eastAsia="zh-CN"/>
              </w:rPr>
            </w:pPr>
            <w:r w:rsidRPr="005E50A2">
              <w:rPr>
                <w:rFonts w:eastAsiaTheme="minorEastAsia" w:cs="SimSun" w:hint="eastAsia"/>
                <w:b/>
                <w:bCs/>
                <w:color w:val="000000"/>
                <w:sz w:val="20"/>
                <w:lang w:val="en-US" w:eastAsia="zh-CN"/>
              </w:rPr>
              <w:t>面向</w:t>
            </w:r>
            <w:r w:rsidRPr="005E50A2">
              <w:rPr>
                <w:rFonts w:eastAsiaTheme="minorEastAsia" w:cs="Microsoft YaHei" w:hint="eastAsia"/>
                <w:b/>
                <w:bCs/>
                <w:color w:val="000000"/>
                <w:sz w:val="20"/>
                <w:lang w:eastAsia="zh-CN"/>
              </w:rPr>
              <w:t>立法</w:t>
            </w:r>
            <w:r w:rsidRPr="005E50A2">
              <w:rPr>
                <w:rFonts w:eastAsiaTheme="minorEastAsia" w:cstheme="minorHAnsi"/>
                <w:b/>
                <w:bCs/>
                <w:color w:val="000000"/>
                <w:sz w:val="20"/>
                <w:lang w:eastAsia="zh-CN"/>
              </w:rPr>
              <w:t>/</w:t>
            </w:r>
            <w:r w:rsidRPr="005E50A2">
              <w:rPr>
                <w:rFonts w:eastAsiaTheme="minorEastAsia" w:cs="Microsoft YaHei" w:hint="eastAsia"/>
                <w:b/>
                <w:bCs/>
                <w:color w:val="000000"/>
                <w:sz w:val="20"/>
                <w:lang w:eastAsia="zh-CN"/>
              </w:rPr>
              <w:t>管理机构</w:t>
            </w:r>
          </w:p>
        </w:tc>
        <w:tc>
          <w:tcPr>
            <w:tcW w:w="275"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F6456BE" w14:textId="21D846AC" w:rsidR="002B279F" w:rsidRPr="00FF21DA" w:rsidRDefault="000E6004" w:rsidP="002B279F">
            <w:pPr>
              <w:rPr>
                <w:rFonts w:asciiTheme="minorHAnsi" w:hAnsiTheme="minorHAnsi" w:cstheme="minorHAnsi"/>
                <w:b/>
                <w:bCs/>
                <w:sz w:val="20"/>
                <w:lang w:eastAsia="zh-CN"/>
              </w:rPr>
            </w:pPr>
            <w:proofErr w:type="spellStart"/>
            <w:r w:rsidRPr="005E50A2">
              <w:rPr>
                <w:rFonts w:hint="eastAsia"/>
                <w:sz w:val="20"/>
                <w:szCs w:val="16"/>
              </w:rPr>
              <w:t>接受</w:t>
            </w:r>
            <w:proofErr w:type="spellEnd"/>
          </w:p>
        </w:tc>
        <w:tc>
          <w:tcPr>
            <w:tcW w:w="318"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7605DC4" w14:textId="54531D6C" w:rsidR="002B279F" w:rsidRPr="00FF21DA" w:rsidRDefault="000E6004" w:rsidP="002B279F">
            <w:pPr>
              <w:rPr>
                <w:rFonts w:asciiTheme="minorHAnsi" w:hAnsiTheme="minorHAnsi" w:cstheme="minorHAnsi"/>
                <w:b/>
                <w:bCs/>
                <w:sz w:val="20"/>
              </w:rPr>
            </w:pPr>
            <w:proofErr w:type="spellStart"/>
            <w:r w:rsidRPr="005E50A2">
              <w:rPr>
                <w:rFonts w:hint="eastAsia"/>
                <w:sz w:val="20"/>
                <w:szCs w:val="16"/>
              </w:rPr>
              <w:t>不接受</w:t>
            </w:r>
            <w:proofErr w:type="spellEnd"/>
          </w:p>
        </w:tc>
        <w:tc>
          <w:tcPr>
            <w:tcW w:w="291"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6F9D828" w14:textId="47C46440" w:rsidR="002B279F" w:rsidRPr="00FF21DA" w:rsidRDefault="000E6004" w:rsidP="002B279F">
            <w:pPr>
              <w:rPr>
                <w:rFonts w:asciiTheme="minorHAnsi" w:hAnsiTheme="minorHAnsi" w:cstheme="minorHAnsi"/>
                <w:b/>
                <w:bCs/>
                <w:sz w:val="20"/>
              </w:rPr>
            </w:pPr>
            <w:proofErr w:type="spellStart"/>
            <w:r w:rsidRPr="005E50A2">
              <w:rPr>
                <w:rFonts w:hint="eastAsia"/>
                <w:sz w:val="20"/>
                <w:szCs w:val="16"/>
              </w:rPr>
              <w:t>不相关</w:t>
            </w:r>
            <w:proofErr w:type="spellEnd"/>
          </w:p>
        </w:tc>
        <w:tc>
          <w:tcPr>
            <w:tcW w:w="476"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9E659F7" w14:textId="32A8952A" w:rsidR="002B279F" w:rsidRPr="00FF21DA" w:rsidRDefault="000E6004" w:rsidP="002B279F">
            <w:pPr>
              <w:rPr>
                <w:rFonts w:asciiTheme="minorHAnsi" w:hAnsiTheme="minorHAnsi" w:cstheme="minorHAnsi"/>
                <w:b/>
                <w:bCs/>
                <w:sz w:val="20"/>
              </w:rPr>
            </w:pPr>
            <w:proofErr w:type="spellStart"/>
            <w:r w:rsidRPr="005E50A2">
              <w:rPr>
                <w:rFonts w:hint="eastAsia"/>
                <w:sz w:val="20"/>
                <w:szCs w:val="16"/>
              </w:rPr>
              <w:t>需进一步</w:t>
            </w:r>
            <w:proofErr w:type="spellEnd"/>
            <w:r w:rsidR="009A5581">
              <w:rPr>
                <w:sz w:val="20"/>
                <w:szCs w:val="16"/>
                <w:lang w:eastAsia="zh-CN"/>
              </w:rPr>
              <w:br/>
            </w:r>
            <w:r>
              <w:rPr>
                <w:rFonts w:hint="eastAsia"/>
                <w:sz w:val="20"/>
                <w:szCs w:val="16"/>
                <w:lang w:eastAsia="zh-CN"/>
              </w:rPr>
              <w:t>审议</w:t>
            </w:r>
          </w:p>
        </w:tc>
        <w:tc>
          <w:tcPr>
            <w:tcW w:w="291"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5160DA1" w14:textId="61CD18F6" w:rsidR="002B279F" w:rsidRPr="00524748" w:rsidRDefault="000E6004" w:rsidP="002B279F">
            <w:pPr>
              <w:rPr>
                <w:rFonts w:asciiTheme="minorHAnsi" w:hAnsiTheme="minorHAnsi" w:cstheme="minorHAnsi"/>
                <w:sz w:val="20"/>
              </w:rPr>
            </w:pPr>
            <w:r w:rsidRPr="00524748">
              <w:rPr>
                <w:rFonts w:asciiTheme="minorHAnsi" w:hAnsiTheme="minorHAnsi" w:cstheme="minorHAnsi" w:hint="eastAsia"/>
                <w:sz w:val="20"/>
                <w:lang w:eastAsia="zh-CN"/>
              </w:rPr>
              <w:t>未开始</w:t>
            </w:r>
          </w:p>
        </w:tc>
        <w:tc>
          <w:tcPr>
            <w:tcW w:w="327"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A15BC78" w14:textId="181AB6E0" w:rsidR="002B279F" w:rsidRPr="00FF21DA" w:rsidRDefault="00D537A6" w:rsidP="002B279F">
            <w:pPr>
              <w:rPr>
                <w:rFonts w:asciiTheme="minorHAnsi" w:hAnsiTheme="minorHAnsi" w:cstheme="minorHAnsi"/>
                <w:b/>
                <w:bCs/>
                <w:sz w:val="20"/>
              </w:rPr>
            </w:pPr>
            <w:r>
              <w:rPr>
                <w:rFonts w:hint="eastAsia"/>
                <w:sz w:val="20"/>
                <w:szCs w:val="16"/>
                <w:lang w:eastAsia="zh-CN"/>
              </w:rPr>
              <w:t>进行中</w:t>
            </w:r>
          </w:p>
        </w:tc>
        <w:tc>
          <w:tcPr>
            <w:tcW w:w="470"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EEC1F69" w14:textId="554D6659" w:rsidR="002B279F" w:rsidRPr="00FF21DA" w:rsidRDefault="000E6004" w:rsidP="002B279F">
            <w:pPr>
              <w:rPr>
                <w:rFonts w:asciiTheme="minorHAnsi" w:hAnsiTheme="minorHAnsi" w:cstheme="minorHAnsi"/>
                <w:b/>
                <w:bCs/>
                <w:sz w:val="20"/>
              </w:rPr>
            </w:pPr>
            <w:r>
              <w:rPr>
                <w:rFonts w:hint="eastAsia"/>
                <w:sz w:val="20"/>
                <w:szCs w:val="16"/>
                <w:lang w:eastAsia="zh-CN"/>
              </w:rPr>
              <w:t>已落实</w:t>
            </w:r>
          </w:p>
        </w:tc>
        <w:tc>
          <w:tcPr>
            <w:tcW w:w="1253" w:type="pct"/>
            <w:gridSpan w:val="2"/>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37DD47C" w14:textId="086F2FC6" w:rsidR="002B279F" w:rsidRPr="006A452A" w:rsidRDefault="000E6004" w:rsidP="002B279F">
            <w:pPr>
              <w:jc w:val="center"/>
              <w:rPr>
                <w:rFonts w:asciiTheme="minorHAnsi" w:hAnsiTheme="minorHAnsi" w:cstheme="minorHAnsi"/>
                <w:b/>
                <w:bCs/>
                <w:color w:val="FF0000"/>
                <w:sz w:val="20"/>
                <w:lang w:eastAsia="zh-CN"/>
              </w:rPr>
            </w:pPr>
            <w:r w:rsidRPr="000E6004">
              <w:rPr>
                <w:rFonts w:eastAsiaTheme="minorEastAsia" w:cs="Microsoft YaHei" w:hint="eastAsia"/>
                <w:b/>
                <w:bCs/>
                <w:color w:val="000000"/>
                <w:sz w:val="20"/>
                <w:lang w:eastAsia="zh-CN"/>
              </w:rPr>
              <w:t>行政首长协调</w:t>
            </w:r>
            <w:r>
              <w:rPr>
                <w:rFonts w:eastAsiaTheme="minorEastAsia" w:cs="Microsoft YaHei" w:hint="eastAsia"/>
                <w:b/>
                <w:bCs/>
                <w:color w:val="000000"/>
                <w:sz w:val="20"/>
                <w:lang w:eastAsia="zh-CN"/>
              </w:rPr>
              <w:t>委员</w:t>
            </w:r>
            <w:r w:rsidRPr="000E6004">
              <w:rPr>
                <w:rFonts w:eastAsiaTheme="minorEastAsia" w:cs="Microsoft YaHei" w:hint="eastAsia"/>
                <w:b/>
                <w:bCs/>
                <w:color w:val="000000"/>
                <w:sz w:val="20"/>
                <w:lang w:eastAsia="zh-CN"/>
              </w:rPr>
              <w:t>会（</w:t>
            </w:r>
            <w:r w:rsidRPr="000E6004">
              <w:rPr>
                <w:rFonts w:eastAsiaTheme="minorEastAsia" w:cs="Microsoft YaHei" w:hint="eastAsia"/>
                <w:b/>
                <w:bCs/>
                <w:color w:val="000000"/>
                <w:sz w:val="20"/>
                <w:lang w:eastAsia="zh-CN"/>
              </w:rPr>
              <w:t>CEB</w:t>
            </w:r>
            <w:r w:rsidRPr="000E6004">
              <w:rPr>
                <w:rFonts w:eastAsiaTheme="minorEastAsia" w:cs="Microsoft YaHei" w:hint="eastAsia"/>
                <w:b/>
                <w:bCs/>
                <w:color w:val="000000"/>
                <w:sz w:val="20"/>
                <w:lang w:eastAsia="zh-CN"/>
              </w:rPr>
              <w:t>）</w:t>
            </w:r>
            <w:r>
              <w:rPr>
                <w:rFonts w:eastAsiaTheme="minorEastAsia" w:cs="Microsoft YaHei" w:hint="eastAsia"/>
                <w:b/>
                <w:bCs/>
                <w:color w:val="000000"/>
                <w:sz w:val="20"/>
                <w:lang w:eastAsia="zh-CN"/>
              </w:rPr>
              <w:t>的</w:t>
            </w:r>
            <w:r w:rsidRPr="000E6004">
              <w:rPr>
                <w:rFonts w:eastAsiaTheme="minorEastAsia" w:cs="Microsoft YaHei" w:hint="eastAsia"/>
                <w:b/>
                <w:bCs/>
                <w:color w:val="000000"/>
                <w:sz w:val="20"/>
                <w:lang w:eastAsia="zh-CN"/>
              </w:rPr>
              <w:t>意见</w:t>
            </w:r>
            <w:r w:rsidR="009A5581">
              <w:rPr>
                <w:rFonts w:eastAsiaTheme="minorEastAsia" w:cs="Microsoft YaHei"/>
                <w:b/>
                <w:bCs/>
                <w:color w:val="000000"/>
                <w:sz w:val="20"/>
                <w:lang w:eastAsia="zh-CN"/>
              </w:rPr>
              <w:br/>
            </w:r>
            <w:r w:rsidR="00070548" w:rsidRPr="009A5581">
              <w:rPr>
                <w:rFonts w:asciiTheme="minorHAnsi" w:eastAsiaTheme="minorEastAsia" w:hAnsiTheme="minorHAnsi" w:cstheme="minorHAnsi"/>
                <w:b/>
                <w:bCs/>
                <w:color w:val="000000"/>
                <w:sz w:val="20"/>
                <w:lang w:eastAsia="zh-CN"/>
              </w:rPr>
              <w:t xml:space="preserve"> – </w:t>
            </w:r>
            <w:r>
              <w:rPr>
                <w:rFonts w:eastAsiaTheme="minorEastAsia" w:cstheme="minorHAnsi" w:hint="eastAsia"/>
                <w:b/>
                <w:bCs/>
                <w:color w:val="FF0000"/>
                <w:sz w:val="20"/>
                <w:lang w:eastAsia="zh-CN"/>
              </w:rPr>
              <w:t>尚未提供</w:t>
            </w:r>
          </w:p>
          <w:p w14:paraId="6D4D94FA" w14:textId="77777777" w:rsidR="002B279F" w:rsidRPr="004659E3" w:rsidRDefault="002B279F" w:rsidP="002B279F">
            <w:pPr>
              <w:jc w:val="center"/>
              <w:rPr>
                <w:rFonts w:asciiTheme="minorHAnsi" w:hAnsiTheme="minorHAnsi" w:cstheme="minorHAnsi"/>
                <w:b/>
                <w:bCs/>
                <w:color w:val="000000"/>
                <w:sz w:val="20"/>
                <w:lang w:eastAsia="zh-CN"/>
              </w:rPr>
            </w:pPr>
            <w:r w:rsidRPr="004659E3">
              <w:rPr>
                <w:rFonts w:asciiTheme="minorHAnsi" w:hAnsiTheme="minorHAnsi" w:cstheme="minorHAnsi"/>
                <w:b/>
                <w:bCs/>
                <w:color w:val="000000"/>
                <w:sz w:val="20"/>
                <w:lang w:eastAsia="zh-CN"/>
              </w:rPr>
              <w:t>___</w:t>
            </w:r>
          </w:p>
          <w:p w14:paraId="6C8CAE67" w14:textId="77777777" w:rsidR="002B279F" w:rsidRPr="005E50A2" w:rsidRDefault="002B279F" w:rsidP="002B279F">
            <w:pPr>
              <w:jc w:val="center"/>
              <w:rPr>
                <w:rFonts w:eastAsiaTheme="minorEastAsia" w:cs="Microsoft YaHei"/>
                <w:b/>
                <w:bCs/>
                <w:color w:val="000000"/>
                <w:sz w:val="20"/>
                <w:lang w:eastAsia="zh-CN"/>
              </w:rPr>
            </w:pPr>
            <w:r w:rsidRPr="005E50A2">
              <w:rPr>
                <w:rFonts w:eastAsiaTheme="minorEastAsia" w:cs="Microsoft YaHei" w:hint="eastAsia"/>
                <w:b/>
                <w:bCs/>
                <w:color w:val="000000"/>
                <w:sz w:val="20"/>
                <w:lang w:eastAsia="zh-CN"/>
              </w:rPr>
              <w:t>国际电联关于相关性以及财务和人力资源影响的意见</w:t>
            </w:r>
          </w:p>
          <w:p w14:paraId="7AF88C6D" w14:textId="6C0BA1DF" w:rsidR="002B279F" w:rsidRPr="004659E3" w:rsidRDefault="002B279F" w:rsidP="002B279F">
            <w:pPr>
              <w:jc w:val="center"/>
              <w:rPr>
                <w:rFonts w:asciiTheme="minorHAnsi" w:hAnsiTheme="minorHAnsi" w:cstheme="minorHAnsi"/>
                <w:sz w:val="20"/>
              </w:rPr>
            </w:pPr>
            <w:r w:rsidRPr="005E50A2">
              <w:rPr>
                <w:rFonts w:eastAsiaTheme="minorEastAsia" w:cs="Microsoft YaHei" w:hint="eastAsia"/>
                <w:b/>
                <w:bCs/>
                <w:color w:val="000000"/>
                <w:sz w:val="20"/>
                <w:lang w:eastAsia="zh-CN"/>
              </w:rPr>
              <w:t>（见下文）</w:t>
            </w:r>
          </w:p>
        </w:tc>
      </w:tr>
      <w:tr w:rsidR="00F04418" w14:paraId="1C7DACEF" w14:textId="77777777" w:rsidTr="009A5581">
        <w:trPr>
          <w:trHeight w:val="60"/>
          <w:jc w:val="center"/>
        </w:trPr>
        <w:tc>
          <w:tcPr>
            <w:tcW w:w="1299"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51CDA1CE" w14:textId="1C196E67" w:rsidR="00F04418" w:rsidRPr="004659E3" w:rsidRDefault="00946134" w:rsidP="000A7842">
            <w:pPr>
              <w:rPr>
                <w:rFonts w:asciiTheme="minorHAnsi" w:hAnsiTheme="minorHAnsi" w:cstheme="minorHAnsi"/>
                <w:sz w:val="20"/>
                <w:lang w:eastAsia="zh-CN"/>
              </w:rPr>
            </w:pPr>
            <w:r w:rsidRPr="00946134">
              <w:rPr>
                <w:rFonts w:asciiTheme="minorHAnsi" w:hAnsiTheme="minorHAnsi" w:cstheme="minorHAnsi" w:hint="eastAsia"/>
                <w:b/>
                <w:bCs/>
                <w:sz w:val="20"/>
                <w:lang w:eastAsia="zh-CN"/>
              </w:rPr>
              <w:t>建议</w:t>
            </w:r>
            <w:r w:rsidRPr="00946134">
              <w:rPr>
                <w:rFonts w:asciiTheme="minorHAnsi" w:hAnsiTheme="minorHAnsi" w:cstheme="minorHAnsi" w:hint="eastAsia"/>
                <w:b/>
                <w:bCs/>
                <w:sz w:val="20"/>
                <w:lang w:eastAsia="zh-CN"/>
              </w:rPr>
              <w:t>4</w:t>
            </w:r>
            <w:r w:rsidRPr="00946134">
              <w:rPr>
                <w:rFonts w:asciiTheme="minorHAnsi" w:hAnsiTheme="minorHAnsi" w:cstheme="minorHAnsi" w:hint="eastAsia"/>
                <w:sz w:val="20"/>
                <w:lang w:eastAsia="zh-CN"/>
              </w:rPr>
              <w:t>：联合国系统各组织的立法机关和</w:t>
            </w:r>
            <w:r>
              <w:rPr>
                <w:rFonts w:asciiTheme="minorHAnsi" w:hAnsiTheme="minorHAnsi" w:cstheme="minorHAnsi" w:hint="eastAsia"/>
                <w:sz w:val="20"/>
                <w:lang w:eastAsia="zh-CN"/>
              </w:rPr>
              <w:t>管理</w:t>
            </w:r>
            <w:r w:rsidRPr="00946134">
              <w:rPr>
                <w:rFonts w:asciiTheme="minorHAnsi" w:hAnsiTheme="minorHAnsi" w:cstheme="minorHAnsi" w:hint="eastAsia"/>
                <w:sz w:val="20"/>
                <w:lang w:eastAsia="zh-CN"/>
              </w:rPr>
              <w:t>机构应要求行政首长在</w:t>
            </w:r>
            <w:r w:rsidRPr="00946134">
              <w:rPr>
                <w:rFonts w:asciiTheme="minorHAnsi" w:hAnsiTheme="minorHAnsi" w:cstheme="minorHAnsi" w:hint="eastAsia"/>
                <w:sz w:val="20"/>
                <w:lang w:eastAsia="zh-CN"/>
              </w:rPr>
              <w:t>2025</w:t>
            </w:r>
            <w:r w:rsidRPr="00946134">
              <w:rPr>
                <w:rFonts w:asciiTheme="minorHAnsi" w:hAnsiTheme="minorHAnsi" w:cstheme="minorHAnsi" w:hint="eastAsia"/>
                <w:sz w:val="20"/>
                <w:lang w:eastAsia="zh-CN"/>
              </w:rPr>
              <w:t>年底前</w:t>
            </w:r>
            <w:r>
              <w:rPr>
                <w:rFonts w:asciiTheme="minorHAnsi" w:hAnsiTheme="minorHAnsi" w:cstheme="minorHAnsi" w:hint="eastAsia"/>
                <w:sz w:val="20"/>
                <w:lang w:eastAsia="zh-CN"/>
              </w:rPr>
              <w:t>，</w:t>
            </w:r>
            <w:r w:rsidRPr="00946134">
              <w:rPr>
                <w:rFonts w:asciiTheme="minorHAnsi" w:hAnsiTheme="minorHAnsi" w:cstheme="minorHAnsi" w:hint="eastAsia"/>
                <w:sz w:val="20"/>
                <w:lang w:eastAsia="zh-CN"/>
              </w:rPr>
              <w:t>作为人力资源管理报告的一部分，定期提供灵活工作安排和远程工作政策实施的最新情况，包括按性别和其他相关层面分列的统计数据，确保就灵活工作安排管理做出</w:t>
            </w:r>
            <w:r>
              <w:rPr>
                <w:rFonts w:asciiTheme="minorHAnsi" w:hAnsiTheme="minorHAnsi" w:cstheme="minorHAnsi" w:hint="eastAsia"/>
                <w:sz w:val="20"/>
                <w:lang w:eastAsia="zh-CN"/>
              </w:rPr>
              <w:t>以</w:t>
            </w:r>
            <w:r w:rsidRPr="00946134">
              <w:rPr>
                <w:rFonts w:asciiTheme="minorHAnsi" w:hAnsiTheme="minorHAnsi" w:cstheme="minorHAnsi" w:hint="eastAsia"/>
                <w:sz w:val="20"/>
                <w:lang w:eastAsia="zh-CN"/>
              </w:rPr>
              <w:t>数据</w:t>
            </w:r>
            <w:r>
              <w:rPr>
                <w:rFonts w:asciiTheme="minorHAnsi" w:hAnsiTheme="minorHAnsi" w:cstheme="minorHAnsi" w:hint="eastAsia"/>
                <w:sz w:val="20"/>
                <w:lang w:eastAsia="zh-CN"/>
              </w:rPr>
              <w:t>为</w:t>
            </w:r>
            <w:r w:rsidRPr="00946134">
              <w:rPr>
                <w:rFonts w:asciiTheme="minorHAnsi" w:hAnsiTheme="minorHAnsi" w:cstheme="minorHAnsi" w:hint="eastAsia"/>
                <w:sz w:val="20"/>
                <w:lang w:eastAsia="zh-CN"/>
              </w:rPr>
              <w:t>驱动和循证</w:t>
            </w:r>
            <w:r>
              <w:rPr>
                <w:rFonts w:asciiTheme="minorHAnsi" w:hAnsiTheme="minorHAnsi" w:cstheme="minorHAnsi" w:hint="eastAsia"/>
                <w:sz w:val="20"/>
                <w:lang w:eastAsia="zh-CN"/>
              </w:rPr>
              <w:t>的</w:t>
            </w:r>
            <w:r w:rsidRPr="00946134">
              <w:rPr>
                <w:rFonts w:asciiTheme="minorHAnsi" w:hAnsiTheme="minorHAnsi" w:cstheme="minorHAnsi" w:hint="eastAsia"/>
                <w:sz w:val="20"/>
                <w:lang w:eastAsia="zh-CN"/>
              </w:rPr>
              <w:t>决策。</w:t>
            </w:r>
          </w:p>
        </w:tc>
        <w:tc>
          <w:tcPr>
            <w:tcW w:w="27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8C53FCA" w14:textId="77777777" w:rsidR="00F04418" w:rsidRPr="00AB477C" w:rsidRDefault="00F04418" w:rsidP="000A7842">
            <w:pPr>
              <w:jc w:val="center"/>
              <w:rPr>
                <w:rFonts w:asciiTheme="minorHAnsi" w:hAnsiTheme="minorHAnsi" w:cstheme="minorHAnsi"/>
                <w:b/>
                <w:bCs/>
                <w:color w:val="000000"/>
                <w:sz w:val="20"/>
              </w:rPr>
            </w:pPr>
            <w:bookmarkStart w:id="10" w:name="lt_pId044"/>
            <w:r w:rsidRPr="00AB477C">
              <w:rPr>
                <w:rFonts w:asciiTheme="minorHAnsi" w:hAnsiTheme="minorHAnsi" w:cstheme="minorHAnsi"/>
                <w:b/>
                <w:bCs/>
                <w:color w:val="000000"/>
                <w:sz w:val="20"/>
              </w:rPr>
              <w:t>X</w:t>
            </w:r>
            <w:bookmarkEnd w:id="10"/>
          </w:p>
        </w:tc>
        <w:tc>
          <w:tcPr>
            <w:tcW w:w="31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2D0E10" w14:textId="77777777" w:rsidR="00F04418" w:rsidRPr="00AB477C" w:rsidRDefault="00F04418" w:rsidP="000A7842">
            <w:pPr>
              <w:rPr>
                <w:rFonts w:asciiTheme="minorHAnsi" w:hAnsiTheme="minorHAnsi" w:cstheme="minorHAnsi"/>
                <w:sz w:val="20"/>
              </w:rPr>
            </w:pPr>
          </w:p>
        </w:tc>
        <w:tc>
          <w:tcPr>
            <w:tcW w:w="29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58141F2" w14:textId="77777777" w:rsidR="00F04418" w:rsidRPr="00AB477C" w:rsidRDefault="00F04418" w:rsidP="000A7842">
            <w:pPr>
              <w:rPr>
                <w:rFonts w:asciiTheme="minorHAnsi" w:hAnsiTheme="minorHAnsi" w:cstheme="minorHAnsi"/>
                <w:sz w:val="20"/>
              </w:rPr>
            </w:pPr>
          </w:p>
        </w:tc>
        <w:tc>
          <w:tcPr>
            <w:tcW w:w="4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ACBBB5A" w14:textId="77777777" w:rsidR="00F04418" w:rsidRPr="00AB477C" w:rsidRDefault="00F04418" w:rsidP="000A7842">
            <w:pPr>
              <w:jc w:val="center"/>
              <w:rPr>
                <w:rFonts w:asciiTheme="minorHAnsi" w:eastAsiaTheme="minorHAnsi" w:hAnsiTheme="minorHAnsi" w:cstheme="minorHAnsi"/>
                <w:b/>
                <w:bCs/>
                <w:sz w:val="20"/>
              </w:rPr>
            </w:pPr>
          </w:p>
        </w:tc>
        <w:tc>
          <w:tcPr>
            <w:tcW w:w="29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DF4EC0" w14:textId="77777777" w:rsidR="00F04418" w:rsidRPr="00AB477C" w:rsidRDefault="00F04418" w:rsidP="000A7842">
            <w:pPr>
              <w:jc w:val="center"/>
              <w:rPr>
                <w:rFonts w:asciiTheme="minorHAnsi" w:hAnsiTheme="minorHAnsi" w:cstheme="minorHAnsi"/>
                <w:b/>
                <w:bCs/>
                <w:sz w:val="20"/>
              </w:rPr>
            </w:pPr>
          </w:p>
        </w:tc>
        <w:tc>
          <w:tcPr>
            <w:tcW w:w="32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5DCFA88" w14:textId="77777777" w:rsidR="00F04418" w:rsidRPr="00AB477C" w:rsidRDefault="00F04418" w:rsidP="000A7842">
            <w:pPr>
              <w:jc w:val="center"/>
              <w:rPr>
                <w:rFonts w:asciiTheme="minorHAnsi" w:hAnsiTheme="minorHAnsi" w:cstheme="minorHAnsi"/>
                <w:b/>
                <w:bCs/>
                <w:sz w:val="20"/>
              </w:rPr>
            </w:pPr>
            <w:bookmarkStart w:id="11" w:name="lt_pId045"/>
            <w:r w:rsidRPr="00AB477C">
              <w:rPr>
                <w:rFonts w:asciiTheme="minorHAnsi" w:hAnsiTheme="minorHAnsi" w:cstheme="minorHAnsi"/>
                <w:b/>
                <w:bCs/>
                <w:sz w:val="20"/>
              </w:rPr>
              <w:t>X</w:t>
            </w:r>
            <w:bookmarkEnd w:id="11"/>
          </w:p>
        </w:tc>
        <w:tc>
          <w:tcPr>
            <w:tcW w:w="47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842AFE" w14:textId="77777777" w:rsidR="009A5581" w:rsidRPr="009A5581" w:rsidRDefault="009A5581" w:rsidP="009A5581">
            <w:pPr>
              <w:jc w:val="center"/>
              <w:rPr>
                <w:rFonts w:asciiTheme="minorHAnsi" w:eastAsiaTheme="minorEastAsia" w:hAnsiTheme="minorHAnsi" w:cstheme="minorHAnsi"/>
                <w:sz w:val="20"/>
                <w:lang w:eastAsia="zh-CN"/>
              </w:rPr>
            </w:pPr>
          </w:p>
        </w:tc>
        <w:tc>
          <w:tcPr>
            <w:tcW w:w="125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E722838" w14:textId="4F845C20" w:rsidR="00F04418" w:rsidRPr="004659E3" w:rsidRDefault="00946134" w:rsidP="000A7842">
            <w:pPr>
              <w:rPr>
                <w:rFonts w:asciiTheme="minorHAnsi" w:hAnsiTheme="minorHAnsi" w:cstheme="minorHAnsi"/>
                <w:sz w:val="20"/>
                <w:lang w:eastAsia="zh-CN"/>
              </w:rPr>
            </w:pPr>
            <w:bookmarkStart w:id="12" w:name="lt_pId046"/>
            <w:r w:rsidRPr="00946134">
              <w:rPr>
                <w:rFonts w:asciiTheme="minorHAnsi" w:hAnsiTheme="minorHAnsi" w:cstheme="minorHAnsi" w:hint="eastAsia"/>
                <w:sz w:val="20"/>
                <w:lang w:eastAsia="zh-CN"/>
              </w:rPr>
              <w:t>无财务影响，将在现有财务和人力资源范围内实施。</w:t>
            </w:r>
            <w:bookmarkEnd w:id="12"/>
          </w:p>
        </w:tc>
      </w:tr>
    </w:tbl>
    <w:p w14:paraId="1C601655" w14:textId="77777777" w:rsidR="00F04418" w:rsidRDefault="00F04418" w:rsidP="00F04418">
      <w:pPr>
        <w:overflowPunct/>
        <w:autoSpaceDE/>
        <w:autoSpaceDN/>
        <w:adjustRightInd/>
        <w:spacing w:before="0"/>
        <w:textAlignment w:val="auto"/>
        <w:rPr>
          <w:rFonts w:ascii="Arial" w:hAnsi="Arial" w:cstheme="minorHAnsi"/>
          <w:b/>
          <w:bCs/>
          <w:szCs w:val="24"/>
          <w:lang w:eastAsia="zh-CN"/>
        </w:rPr>
      </w:pPr>
      <w:bookmarkStart w:id="13" w:name="_Hlk130459352"/>
      <w:r>
        <w:rPr>
          <w:rFonts w:ascii="Arial" w:hAnsi="Arial" w:cstheme="minorHAnsi"/>
          <w:b/>
          <w:bCs/>
          <w:szCs w:val="24"/>
          <w:lang w:eastAsia="zh-CN"/>
        </w:rPr>
        <w:br w:type="page"/>
      </w:r>
    </w:p>
    <w:tbl>
      <w:tblPr>
        <w:tblW w:w="5065" w:type="pct"/>
        <w:jc w:val="center"/>
        <w:tblCellMar>
          <w:left w:w="0" w:type="dxa"/>
          <w:right w:w="0" w:type="dxa"/>
        </w:tblCellMar>
        <w:tblLook w:val="04A0" w:firstRow="1" w:lastRow="0" w:firstColumn="1" w:lastColumn="0" w:noHBand="0" w:noVBand="1"/>
      </w:tblPr>
      <w:tblGrid>
        <w:gridCol w:w="3550"/>
        <w:gridCol w:w="782"/>
        <w:gridCol w:w="907"/>
        <w:gridCol w:w="825"/>
        <w:gridCol w:w="1355"/>
        <w:gridCol w:w="26"/>
        <w:gridCol w:w="805"/>
        <w:gridCol w:w="930"/>
        <w:gridCol w:w="1340"/>
        <w:gridCol w:w="3650"/>
      </w:tblGrid>
      <w:tr w:rsidR="00F04418" w14:paraId="6FAADF0B" w14:textId="77777777" w:rsidTr="000A7842">
        <w:trPr>
          <w:trHeight w:val="418"/>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5CBE3E2F" w14:textId="7DDC6976" w:rsidR="00F04418" w:rsidRPr="004659E3" w:rsidRDefault="00F04418" w:rsidP="000A7842">
            <w:pPr>
              <w:jc w:val="center"/>
              <w:rPr>
                <w:rFonts w:asciiTheme="minorHAnsi" w:hAnsiTheme="minorHAnsi" w:cstheme="minorHAnsi"/>
                <w:b/>
                <w:bCs/>
                <w:color w:val="FFFF00"/>
                <w:sz w:val="20"/>
                <w:lang w:val="en-US"/>
              </w:rPr>
            </w:pPr>
            <w:r w:rsidRPr="004659E3">
              <w:rPr>
                <w:rFonts w:asciiTheme="minorHAnsi" w:hAnsiTheme="minorHAnsi" w:cstheme="minorHAnsi"/>
                <w:b/>
                <w:bCs/>
                <w:sz w:val="20"/>
                <w:lang w:eastAsia="zh-CN"/>
              </w:rPr>
              <w:lastRenderedPageBreak/>
              <w:tab/>
            </w:r>
            <w:r w:rsidRPr="004659E3">
              <w:rPr>
                <w:rFonts w:asciiTheme="minorHAnsi" w:hAnsiTheme="minorHAnsi" w:cstheme="minorHAnsi"/>
                <w:color w:val="000000"/>
                <w:sz w:val="20"/>
                <w:lang w:eastAsia="zh-CN"/>
              </w:rPr>
              <w:br w:type="page"/>
            </w:r>
            <w:r w:rsidRPr="004659E3">
              <w:rPr>
                <w:rFonts w:asciiTheme="minorHAnsi" w:hAnsiTheme="minorHAnsi" w:cstheme="minorHAnsi"/>
                <w:color w:val="000000"/>
                <w:sz w:val="20"/>
                <w:lang w:eastAsia="zh-CN"/>
              </w:rPr>
              <w:br w:type="page"/>
            </w:r>
            <w:bookmarkStart w:id="14" w:name="lt_pId047"/>
            <w:r w:rsidRPr="004659E3">
              <w:rPr>
                <w:rFonts w:asciiTheme="minorHAnsi" w:hAnsiTheme="minorHAnsi" w:cstheme="minorHAnsi"/>
                <w:b/>
                <w:bCs/>
                <w:color w:val="000000"/>
                <w:sz w:val="20"/>
              </w:rPr>
              <w:t xml:space="preserve">JIU/REP/2023/4 </w:t>
            </w:r>
            <w:hyperlink r:id="rId13" w:history="1">
              <w:r w:rsidR="003D5BCE" w:rsidRPr="007E11A5">
                <w:rPr>
                  <w:rStyle w:val="Hyperlink"/>
                  <w:rFonts w:asciiTheme="minorHAnsi" w:hAnsiTheme="minorHAnsi" w:cstheme="minorHAnsi" w:hint="eastAsia"/>
                  <w:b/>
                  <w:bCs/>
                  <w:sz w:val="20"/>
                  <w:highlight w:val="yellow"/>
                  <w:lang w:eastAsia="zh-CN"/>
                </w:rPr>
                <w:t>审查联合国系统各组织的精神健康与福祉政策及做法</w:t>
              </w:r>
            </w:hyperlink>
            <w:r w:rsidRPr="004659E3">
              <w:rPr>
                <w:rFonts w:asciiTheme="minorHAnsi" w:hAnsiTheme="minorHAnsi" w:cstheme="minorHAnsi"/>
                <w:color w:val="000000"/>
                <w:sz w:val="20"/>
              </w:rPr>
              <w:t xml:space="preserve"> </w:t>
            </w:r>
            <w:r w:rsidR="00070548" w:rsidRPr="00070548">
              <w:rPr>
                <w:rFonts w:asciiTheme="minorHAnsi" w:hAnsiTheme="minorHAnsi" w:cstheme="minorHAnsi"/>
                <w:b/>
                <w:bCs/>
                <w:color w:val="FF0000"/>
                <w:sz w:val="20"/>
                <w:lang w:val="en-US"/>
              </w:rPr>
              <w:t>–</w:t>
            </w:r>
            <w:r w:rsidR="00070548">
              <w:rPr>
                <w:rFonts w:asciiTheme="minorHAnsi" w:hAnsiTheme="minorHAnsi" w:cstheme="minorHAnsi"/>
                <w:b/>
                <w:bCs/>
                <w:color w:val="FF0000"/>
                <w:sz w:val="20"/>
                <w:lang w:val="en-US"/>
              </w:rPr>
              <w:t xml:space="preserve"> </w:t>
            </w:r>
            <w:r w:rsidR="00CE1541">
              <w:rPr>
                <w:rFonts w:asciiTheme="minorHAnsi" w:hAnsiTheme="minorHAnsi" w:cstheme="minorHAnsi" w:hint="eastAsia"/>
                <w:b/>
                <w:bCs/>
                <w:sz w:val="20"/>
                <w:lang w:val="en-US" w:eastAsia="zh-CN"/>
              </w:rPr>
              <w:t>国际电联联系人：</w:t>
            </w:r>
            <w:r w:rsidRPr="004659E3">
              <w:rPr>
                <w:rFonts w:asciiTheme="minorHAnsi" w:hAnsiTheme="minorHAnsi" w:cstheme="minorHAnsi"/>
                <w:b/>
                <w:bCs/>
                <w:sz w:val="20"/>
                <w:lang w:val="en-US"/>
              </w:rPr>
              <w:t>Roza Van der Heide</w:t>
            </w:r>
            <w:bookmarkEnd w:id="14"/>
          </w:p>
          <w:p w14:paraId="096480B9" w14:textId="38883A1E" w:rsidR="00F04418" w:rsidRPr="003118F7" w:rsidRDefault="003118F7" w:rsidP="003118F7">
            <w:pPr>
              <w:overflowPunct/>
              <w:autoSpaceDE/>
              <w:adjustRightInd/>
              <w:spacing w:before="0"/>
              <w:ind w:left="360"/>
              <w:jc w:val="center"/>
              <w:textAlignment w:val="auto"/>
              <w:rPr>
                <w:rFonts w:asciiTheme="minorHAnsi" w:hAnsiTheme="minorHAnsi" w:cstheme="minorHAnsi"/>
                <w:sz w:val="20"/>
                <w:lang w:val="en-US"/>
              </w:rPr>
            </w:pPr>
            <w:r>
              <w:t>•</w:t>
            </w:r>
            <w:r>
              <w:tab/>
            </w:r>
            <w:hyperlink r:id="rId14" w:history="1">
              <w:bookmarkStart w:id="15" w:name="lt_pId048"/>
              <w:r w:rsidR="000264B1" w:rsidRPr="003118F7">
                <w:rPr>
                  <w:rFonts w:asciiTheme="minorEastAsia" w:eastAsiaTheme="minorEastAsia" w:hAnsiTheme="minorEastAsia" w:cs="Microsoft YaHei" w:hint="eastAsia"/>
                  <w:b/>
                  <w:bCs/>
                  <w:color w:val="0D11B9"/>
                  <w:sz w:val="20"/>
                  <w:highlight w:val="yellow"/>
                  <w:u w:val="single"/>
                  <w:lang w:eastAsia="zh-CN"/>
                </w:rPr>
                <w:t>审</w:t>
              </w:r>
              <w:r w:rsidR="003D5BCE" w:rsidRPr="003118F7">
                <w:rPr>
                  <w:rFonts w:asciiTheme="minorEastAsia" w:eastAsiaTheme="minorEastAsia" w:hAnsiTheme="minorEastAsia" w:cs="Microsoft YaHei" w:hint="eastAsia"/>
                  <w:b/>
                  <w:bCs/>
                  <w:color w:val="0D11B9"/>
                  <w:sz w:val="20"/>
                  <w:highlight w:val="yellow"/>
                  <w:u w:val="single"/>
                  <w:lang w:eastAsia="zh-CN"/>
                </w:rPr>
                <w:t>查</w:t>
              </w:r>
              <w:r w:rsidR="000264B1" w:rsidRPr="003118F7">
                <w:rPr>
                  <w:rFonts w:asciiTheme="minorEastAsia" w:eastAsiaTheme="minorEastAsia" w:hAnsiTheme="minorEastAsia" w:cs="Microsoft YaHei" w:hint="eastAsia"/>
                  <w:b/>
                  <w:bCs/>
                  <w:color w:val="0D11B9"/>
                  <w:sz w:val="20"/>
                  <w:highlight w:val="yellow"/>
                  <w:u w:val="single"/>
                  <w:lang w:eastAsia="zh-CN"/>
                </w:rPr>
                <w:t>要点</w:t>
              </w:r>
              <w:bookmarkEnd w:id="15"/>
            </w:hyperlink>
          </w:p>
        </w:tc>
      </w:tr>
      <w:tr w:rsidR="00C7291E" w14:paraId="19A8061F" w14:textId="77777777" w:rsidTr="0075378F">
        <w:trPr>
          <w:cantSplit/>
          <w:trHeight w:val="291"/>
          <w:jc w:val="center"/>
        </w:trPr>
        <w:tc>
          <w:tcPr>
            <w:tcW w:w="1253"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93B9EC9" w14:textId="338EAA26" w:rsidR="00C7291E" w:rsidRPr="004659E3" w:rsidRDefault="00C7291E" w:rsidP="00C7291E">
            <w:pPr>
              <w:jc w:val="center"/>
              <w:rPr>
                <w:rFonts w:asciiTheme="minorHAnsi" w:hAnsiTheme="minorHAnsi" w:cstheme="minorHAnsi"/>
                <w:b/>
                <w:bCs/>
                <w:sz w:val="20"/>
              </w:rPr>
            </w:pPr>
            <w:proofErr w:type="spellStart"/>
            <w:r w:rsidRPr="005E50A2">
              <w:rPr>
                <w:rFonts w:eastAsiaTheme="minorEastAsia" w:hint="eastAsia"/>
                <w:b/>
                <w:sz w:val="20"/>
              </w:rPr>
              <w:t>建议</w:t>
            </w:r>
            <w:proofErr w:type="spellEnd"/>
          </w:p>
        </w:tc>
        <w:tc>
          <w:tcPr>
            <w:tcW w:w="1365"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4F474D2D" w14:textId="5285CD17" w:rsidR="00C7291E" w:rsidRPr="004659E3" w:rsidRDefault="00C7291E" w:rsidP="00C7291E">
            <w:pPr>
              <w:jc w:val="center"/>
              <w:rPr>
                <w:rFonts w:asciiTheme="minorHAnsi" w:hAnsiTheme="minorHAnsi" w:cstheme="minorHAnsi"/>
                <w:b/>
                <w:bCs/>
                <w:sz w:val="20"/>
              </w:rPr>
            </w:pPr>
            <w:proofErr w:type="spellStart"/>
            <w:r w:rsidRPr="005E50A2">
              <w:rPr>
                <w:rFonts w:hint="eastAsia"/>
                <w:b/>
                <w:sz w:val="20"/>
              </w:rPr>
              <w:t>是否接受建议</w:t>
            </w:r>
            <w:proofErr w:type="spellEnd"/>
          </w:p>
        </w:tc>
        <w:tc>
          <w:tcPr>
            <w:tcW w:w="1094" w:type="pct"/>
            <w:gridSpan w:val="4"/>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D688E1C" w14:textId="6532AF5C" w:rsidR="00C7291E" w:rsidRPr="004659E3" w:rsidRDefault="00C7291E" w:rsidP="00C7291E">
            <w:pPr>
              <w:jc w:val="center"/>
              <w:rPr>
                <w:rFonts w:asciiTheme="minorHAnsi" w:hAnsiTheme="minorHAnsi" w:cstheme="minorHAnsi"/>
                <w:b/>
                <w:bCs/>
                <w:sz w:val="20"/>
              </w:rPr>
            </w:pPr>
            <w:proofErr w:type="spellStart"/>
            <w:r w:rsidRPr="005E50A2">
              <w:rPr>
                <w:rFonts w:hint="eastAsia"/>
                <w:b/>
                <w:sz w:val="20"/>
              </w:rPr>
              <w:t>落实情况</w:t>
            </w:r>
            <w:proofErr w:type="spellEnd"/>
          </w:p>
        </w:tc>
        <w:tc>
          <w:tcPr>
            <w:tcW w:w="1288"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F20D56A" w14:textId="59B7F137" w:rsidR="00C7291E" w:rsidRPr="004659E3" w:rsidRDefault="00C7291E" w:rsidP="00C7291E">
            <w:pPr>
              <w:jc w:val="center"/>
              <w:rPr>
                <w:rFonts w:asciiTheme="minorHAnsi" w:hAnsiTheme="minorHAnsi" w:cstheme="minorHAnsi"/>
                <w:b/>
                <w:bCs/>
                <w:sz w:val="20"/>
              </w:rPr>
            </w:pPr>
            <w:proofErr w:type="spellStart"/>
            <w:r w:rsidRPr="005E50A2">
              <w:rPr>
                <w:rFonts w:hint="eastAsia"/>
                <w:b/>
                <w:sz w:val="20"/>
              </w:rPr>
              <w:t>意见</w:t>
            </w:r>
            <w:proofErr w:type="spellEnd"/>
          </w:p>
        </w:tc>
      </w:tr>
      <w:tr w:rsidR="003D5BCE" w14:paraId="3F1EDA01" w14:textId="77777777" w:rsidTr="0075378F">
        <w:trPr>
          <w:trHeight w:val="336"/>
          <w:jc w:val="center"/>
        </w:trPr>
        <w:tc>
          <w:tcPr>
            <w:tcW w:w="1253" w:type="pct"/>
            <w:tcBorders>
              <w:top w:val="nil"/>
              <w:left w:val="single" w:sz="8" w:space="0" w:color="auto"/>
              <w:bottom w:val="single" w:sz="4" w:space="0" w:color="auto"/>
              <w:right w:val="single" w:sz="8" w:space="0" w:color="auto"/>
            </w:tcBorders>
            <w:shd w:val="clear" w:color="auto" w:fill="EAF1DD" w:themeFill="accent3" w:themeFillTint="33"/>
            <w:tcMar>
              <w:top w:w="0" w:type="dxa"/>
              <w:left w:w="108" w:type="dxa"/>
              <w:bottom w:w="0" w:type="dxa"/>
              <w:right w:w="108" w:type="dxa"/>
            </w:tcMar>
            <w:hideMark/>
          </w:tcPr>
          <w:p w14:paraId="31A112A6" w14:textId="24F24E07" w:rsidR="003D5BCE" w:rsidRPr="004659E3" w:rsidRDefault="003D5BCE" w:rsidP="003D5BCE">
            <w:pPr>
              <w:rPr>
                <w:rFonts w:asciiTheme="minorHAnsi" w:hAnsiTheme="minorHAnsi" w:cstheme="minorHAnsi"/>
                <w:b/>
                <w:bCs/>
                <w:sz w:val="20"/>
              </w:rPr>
            </w:pPr>
            <w:r w:rsidRPr="005E50A2">
              <w:rPr>
                <w:rFonts w:eastAsiaTheme="minorEastAsia" w:cs="SimSun" w:hint="eastAsia"/>
                <w:b/>
                <w:bCs/>
                <w:color w:val="000000"/>
                <w:sz w:val="20"/>
                <w:lang w:val="en-US" w:eastAsia="zh-CN"/>
              </w:rPr>
              <w:t>面向</w:t>
            </w:r>
            <w:r w:rsidRPr="005E50A2">
              <w:rPr>
                <w:rFonts w:eastAsiaTheme="minorEastAsia" w:cs="Microsoft YaHei" w:hint="eastAsia"/>
                <w:b/>
                <w:bCs/>
                <w:color w:val="000000"/>
                <w:sz w:val="20"/>
                <w:lang w:eastAsia="zh-CN"/>
              </w:rPr>
              <w:t>立法</w:t>
            </w:r>
            <w:r w:rsidRPr="005E50A2">
              <w:rPr>
                <w:rFonts w:eastAsiaTheme="minorEastAsia" w:cstheme="minorHAnsi"/>
                <w:b/>
                <w:bCs/>
                <w:color w:val="000000"/>
                <w:sz w:val="20"/>
                <w:lang w:eastAsia="zh-CN"/>
              </w:rPr>
              <w:t>/</w:t>
            </w:r>
            <w:r w:rsidRPr="005E50A2">
              <w:rPr>
                <w:rFonts w:eastAsiaTheme="minorEastAsia" w:cs="Microsoft YaHei" w:hint="eastAsia"/>
                <w:b/>
                <w:bCs/>
                <w:color w:val="000000"/>
                <w:sz w:val="20"/>
                <w:lang w:eastAsia="zh-CN"/>
              </w:rPr>
              <w:t>管理机构</w:t>
            </w:r>
          </w:p>
        </w:tc>
        <w:tc>
          <w:tcPr>
            <w:tcW w:w="276" w:type="pct"/>
            <w:tcBorders>
              <w:top w:val="nil"/>
              <w:left w:val="nil"/>
              <w:bottom w:val="single" w:sz="4" w:space="0" w:color="auto"/>
              <w:right w:val="single" w:sz="8" w:space="0" w:color="auto"/>
            </w:tcBorders>
            <w:shd w:val="clear" w:color="auto" w:fill="DBE5F1" w:themeFill="accent1" w:themeFillTint="33"/>
            <w:tcMar>
              <w:top w:w="0" w:type="dxa"/>
              <w:left w:w="108" w:type="dxa"/>
              <w:bottom w:w="0" w:type="dxa"/>
              <w:right w:w="108" w:type="dxa"/>
            </w:tcMar>
            <w:hideMark/>
          </w:tcPr>
          <w:p w14:paraId="0B55377C" w14:textId="65F95A0B" w:rsidR="003D5BCE" w:rsidRPr="00FF21DA" w:rsidRDefault="003D5BCE" w:rsidP="003D5BCE">
            <w:pPr>
              <w:rPr>
                <w:rFonts w:asciiTheme="minorHAnsi" w:hAnsiTheme="minorHAnsi" w:cstheme="minorHAnsi"/>
                <w:b/>
                <w:bCs/>
                <w:sz w:val="20"/>
              </w:rPr>
            </w:pPr>
            <w:proofErr w:type="spellStart"/>
            <w:r w:rsidRPr="005E50A2">
              <w:rPr>
                <w:rFonts w:hint="eastAsia"/>
                <w:sz w:val="20"/>
                <w:szCs w:val="16"/>
              </w:rPr>
              <w:t>接受</w:t>
            </w:r>
            <w:proofErr w:type="spellEnd"/>
          </w:p>
        </w:tc>
        <w:tc>
          <w:tcPr>
            <w:tcW w:w="320" w:type="pct"/>
            <w:tcBorders>
              <w:top w:val="nil"/>
              <w:left w:val="nil"/>
              <w:bottom w:val="single" w:sz="4" w:space="0" w:color="auto"/>
              <w:right w:val="single" w:sz="8" w:space="0" w:color="auto"/>
            </w:tcBorders>
            <w:shd w:val="clear" w:color="auto" w:fill="DBE5F1" w:themeFill="accent1" w:themeFillTint="33"/>
            <w:tcMar>
              <w:top w:w="0" w:type="dxa"/>
              <w:left w:w="108" w:type="dxa"/>
              <w:bottom w:w="0" w:type="dxa"/>
              <w:right w:w="108" w:type="dxa"/>
            </w:tcMar>
            <w:hideMark/>
          </w:tcPr>
          <w:p w14:paraId="5F3E46F8" w14:textId="650BCA55" w:rsidR="003D5BCE" w:rsidRPr="00FF21DA" w:rsidRDefault="003D5BCE" w:rsidP="003D5BCE">
            <w:pPr>
              <w:rPr>
                <w:rFonts w:asciiTheme="minorHAnsi" w:hAnsiTheme="minorHAnsi" w:cstheme="minorHAnsi"/>
                <w:b/>
                <w:bCs/>
                <w:sz w:val="20"/>
              </w:rPr>
            </w:pPr>
            <w:proofErr w:type="spellStart"/>
            <w:r w:rsidRPr="005E50A2">
              <w:rPr>
                <w:rFonts w:hint="eastAsia"/>
                <w:sz w:val="20"/>
                <w:szCs w:val="16"/>
              </w:rPr>
              <w:t>不接受</w:t>
            </w:r>
            <w:proofErr w:type="spellEnd"/>
          </w:p>
        </w:tc>
        <w:tc>
          <w:tcPr>
            <w:tcW w:w="291" w:type="pct"/>
            <w:tcBorders>
              <w:top w:val="nil"/>
              <w:left w:val="nil"/>
              <w:bottom w:val="single" w:sz="4" w:space="0" w:color="auto"/>
              <w:right w:val="single" w:sz="8" w:space="0" w:color="auto"/>
            </w:tcBorders>
            <w:shd w:val="clear" w:color="auto" w:fill="DBE5F1" w:themeFill="accent1" w:themeFillTint="33"/>
            <w:tcMar>
              <w:top w:w="0" w:type="dxa"/>
              <w:left w:w="108" w:type="dxa"/>
              <w:bottom w:w="0" w:type="dxa"/>
              <w:right w:w="108" w:type="dxa"/>
            </w:tcMar>
            <w:hideMark/>
          </w:tcPr>
          <w:p w14:paraId="73357766" w14:textId="05821E50" w:rsidR="003D5BCE" w:rsidRPr="00FF21DA" w:rsidRDefault="003D5BCE" w:rsidP="003D5BCE">
            <w:pPr>
              <w:rPr>
                <w:rFonts w:asciiTheme="minorHAnsi" w:hAnsiTheme="minorHAnsi" w:cstheme="minorHAnsi"/>
                <w:b/>
                <w:bCs/>
                <w:sz w:val="20"/>
              </w:rPr>
            </w:pPr>
            <w:proofErr w:type="spellStart"/>
            <w:r w:rsidRPr="005E50A2">
              <w:rPr>
                <w:rFonts w:hint="eastAsia"/>
                <w:sz w:val="20"/>
                <w:szCs w:val="16"/>
              </w:rPr>
              <w:t>不相关</w:t>
            </w:r>
            <w:proofErr w:type="spellEnd"/>
          </w:p>
        </w:tc>
        <w:tc>
          <w:tcPr>
            <w:tcW w:w="478" w:type="pct"/>
            <w:tcBorders>
              <w:top w:val="nil"/>
              <w:left w:val="nil"/>
              <w:bottom w:val="single" w:sz="4" w:space="0" w:color="auto"/>
              <w:right w:val="single" w:sz="8" w:space="0" w:color="auto"/>
            </w:tcBorders>
            <w:shd w:val="clear" w:color="auto" w:fill="DBE5F1" w:themeFill="accent1" w:themeFillTint="33"/>
            <w:tcMar>
              <w:top w:w="0" w:type="dxa"/>
              <w:left w:w="108" w:type="dxa"/>
              <w:bottom w:w="0" w:type="dxa"/>
              <w:right w:w="108" w:type="dxa"/>
            </w:tcMar>
            <w:hideMark/>
          </w:tcPr>
          <w:p w14:paraId="6532860E" w14:textId="6A13A689" w:rsidR="003D5BCE" w:rsidRPr="00FF21DA" w:rsidRDefault="003D5BCE" w:rsidP="003D5BCE">
            <w:pPr>
              <w:rPr>
                <w:rFonts w:asciiTheme="minorHAnsi" w:hAnsiTheme="minorHAnsi" w:cstheme="minorHAnsi"/>
                <w:b/>
                <w:bCs/>
                <w:sz w:val="20"/>
              </w:rPr>
            </w:pPr>
            <w:proofErr w:type="spellStart"/>
            <w:r w:rsidRPr="005E50A2">
              <w:rPr>
                <w:rFonts w:hint="eastAsia"/>
                <w:sz w:val="20"/>
                <w:szCs w:val="16"/>
              </w:rPr>
              <w:t>需进一步</w:t>
            </w:r>
            <w:proofErr w:type="spellEnd"/>
            <w:r w:rsidR="0075378F">
              <w:rPr>
                <w:sz w:val="20"/>
                <w:szCs w:val="16"/>
                <w:lang w:eastAsia="zh-CN"/>
              </w:rPr>
              <w:br/>
            </w:r>
            <w:r>
              <w:rPr>
                <w:rFonts w:hint="eastAsia"/>
                <w:sz w:val="20"/>
                <w:szCs w:val="16"/>
                <w:lang w:eastAsia="zh-CN"/>
              </w:rPr>
              <w:t>审议</w:t>
            </w:r>
          </w:p>
        </w:tc>
        <w:tc>
          <w:tcPr>
            <w:tcW w:w="293" w:type="pct"/>
            <w:gridSpan w:val="2"/>
            <w:tcBorders>
              <w:top w:val="nil"/>
              <w:left w:val="nil"/>
              <w:bottom w:val="single" w:sz="4" w:space="0" w:color="auto"/>
              <w:right w:val="single" w:sz="8" w:space="0" w:color="auto"/>
            </w:tcBorders>
            <w:shd w:val="clear" w:color="auto" w:fill="FDE9D9" w:themeFill="accent6" w:themeFillTint="33"/>
            <w:tcMar>
              <w:top w:w="0" w:type="dxa"/>
              <w:left w:w="108" w:type="dxa"/>
              <w:bottom w:w="0" w:type="dxa"/>
              <w:right w:w="108" w:type="dxa"/>
            </w:tcMar>
            <w:hideMark/>
          </w:tcPr>
          <w:p w14:paraId="5E4DA69E" w14:textId="5438ED37" w:rsidR="003D5BCE" w:rsidRPr="00524748" w:rsidRDefault="003D5BCE" w:rsidP="003D5BCE">
            <w:pPr>
              <w:rPr>
                <w:rFonts w:asciiTheme="minorHAnsi" w:hAnsiTheme="minorHAnsi" w:cstheme="minorHAnsi"/>
                <w:sz w:val="20"/>
              </w:rPr>
            </w:pPr>
            <w:r w:rsidRPr="00524748">
              <w:rPr>
                <w:rFonts w:asciiTheme="minorHAnsi" w:hAnsiTheme="minorHAnsi" w:cstheme="minorHAnsi" w:hint="eastAsia"/>
                <w:sz w:val="20"/>
                <w:lang w:eastAsia="zh-CN"/>
              </w:rPr>
              <w:t>未开始</w:t>
            </w:r>
          </w:p>
        </w:tc>
        <w:tc>
          <w:tcPr>
            <w:tcW w:w="328" w:type="pct"/>
            <w:tcBorders>
              <w:top w:val="nil"/>
              <w:left w:val="nil"/>
              <w:bottom w:val="single" w:sz="4" w:space="0" w:color="auto"/>
              <w:right w:val="single" w:sz="8" w:space="0" w:color="auto"/>
            </w:tcBorders>
            <w:shd w:val="clear" w:color="auto" w:fill="FDE9D9" w:themeFill="accent6" w:themeFillTint="33"/>
            <w:tcMar>
              <w:top w:w="0" w:type="dxa"/>
              <w:left w:w="108" w:type="dxa"/>
              <w:bottom w:w="0" w:type="dxa"/>
              <w:right w:w="108" w:type="dxa"/>
            </w:tcMar>
            <w:hideMark/>
          </w:tcPr>
          <w:p w14:paraId="63FDEBF0" w14:textId="47402451" w:rsidR="003D5BCE" w:rsidRPr="00FF21DA" w:rsidRDefault="00D537A6" w:rsidP="003D5BCE">
            <w:pPr>
              <w:rPr>
                <w:rFonts w:asciiTheme="minorHAnsi" w:hAnsiTheme="minorHAnsi" w:cstheme="minorHAnsi"/>
                <w:b/>
                <w:bCs/>
                <w:sz w:val="20"/>
              </w:rPr>
            </w:pPr>
            <w:r>
              <w:rPr>
                <w:rFonts w:hint="eastAsia"/>
                <w:sz w:val="20"/>
                <w:szCs w:val="16"/>
                <w:lang w:eastAsia="zh-CN"/>
              </w:rPr>
              <w:t>进行中</w:t>
            </w:r>
          </w:p>
        </w:tc>
        <w:tc>
          <w:tcPr>
            <w:tcW w:w="473" w:type="pct"/>
            <w:tcBorders>
              <w:top w:val="nil"/>
              <w:left w:val="nil"/>
              <w:bottom w:val="single" w:sz="4" w:space="0" w:color="auto"/>
              <w:right w:val="single" w:sz="8" w:space="0" w:color="auto"/>
            </w:tcBorders>
            <w:shd w:val="clear" w:color="auto" w:fill="FDE9D9" w:themeFill="accent6" w:themeFillTint="33"/>
            <w:tcMar>
              <w:top w:w="0" w:type="dxa"/>
              <w:left w:w="108" w:type="dxa"/>
              <w:bottom w:w="0" w:type="dxa"/>
              <w:right w:w="108" w:type="dxa"/>
            </w:tcMar>
            <w:hideMark/>
          </w:tcPr>
          <w:p w14:paraId="1F514FA6" w14:textId="51F77A19" w:rsidR="003D5BCE" w:rsidRPr="00FF21DA" w:rsidRDefault="003D5BCE" w:rsidP="003D5BCE">
            <w:pPr>
              <w:rPr>
                <w:rFonts w:asciiTheme="minorHAnsi" w:hAnsiTheme="minorHAnsi" w:cstheme="minorHAnsi"/>
                <w:b/>
                <w:bCs/>
                <w:sz w:val="20"/>
              </w:rPr>
            </w:pPr>
            <w:r>
              <w:rPr>
                <w:rFonts w:hint="eastAsia"/>
                <w:sz w:val="20"/>
                <w:szCs w:val="16"/>
                <w:lang w:eastAsia="zh-CN"/>
              </w:rPr>
              <w:t>已落实</w:t>
            </w:r>
          </w:p>
        </w:tc>
        <w:bookmarkStart w:id="16" w:name="lt_pId061"/>
        <w:tc>
          <w:tcPr>
            <w:tcW w:w="1288"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D6957A5" w14:textId="0CF81D3E" w:rsidR="003D5BCE" w:rsidRPr="004659E3" w:rsidRDefault="007E11A5" w:rsidP="003D5BCE">
            <w:pPr>
              <w:jc w:val="center"/>
              <w:rPr>
                <w:rFonts w:asciiTheme="minorHAnsi" w:hAnsiTheme="minorHAnsi" w:cstheme="minorHAnsi"/>
                <w:b/>
                <w:bCs/>
                <w:color w:val="000000"/>
                <w:sz w:val="20"/>
                <w:lang w:eastAsia="zh-CN"/>
              </w:rPr>
            </w:pPr>
            <w:r>
              <w:rPr>
                <w:rFonts w:eastAsiaTheme="minorEastAsia" w:cs="Microsoft YaHei"/>
                <w:b/>
                <w:bCs/>
                <w:sz w:val="20"/>
                <w:lang w:eastAsia="zh-CN"/>
              </w:rPr>
              <w:fldChar w:fldCharType="begin"/>
            </w:r>
            <w:r>
              <w:rPr>
                <w:rFonts w:eastAsiaTheme="minorEastAsia" w:cs="Microsoft YaHei"/>
                <w:b/>
                <w:bCs/>
                <w:sz w:val="20"/>
                <w:lang w:eastAsia="zh-CN"/>
              </w:rPr>
              <w:instrText xml:space="preserve"> </w:instrText>
            </w:r>
            <w:r>
              <w:rPr>
                <w:rFonts w:eastAsiaTheme="minorEastAsia" w:cs="Microsoft YaHei" w:hint="eastAsia"/>
                <w:b/>
                <w:bCs/>
                <w:sz w:val="20"/>
                <w:lang w:eastAsia="zh-CN"/>
              </w:rPr>
              <w:instrText>HYPERLINK "https://www.unjiu.org/sites/www.unjiu.org/files/a_78_695_add_1_en.pdf"</w:instrText>
            </w:r>
            <w:r>
              <w:rPr>
                <w:rFonts w:eastAsiaTheme="minorEastAsia" w:cs="Microsoft YaHei"/>
                <w:b/>
                <w:bCs/>
                <w:sz w:val="20"/>
                <w:lang w:eastAsia="zh-CN"/>
              </w:rPr>
              <w:instrText xml:space="preserve"> </w:instrText>
            </w:r>
            <w:r>
              <w:rPr>
                <w:rFonts w:eastAsiaTheme="minorEastAsia" w:cs="Microsoft YaHei"/>
                <w:b/>
                <w:bCs/>
                <w:sz w:val="20"/>
                <w:lang w:eastAsia="zh-CN"/>
              </w:rPr>
            </w:r>
            <w:r>
              <w:rPr>
                <w:rFonts w:eastAsiaTheme="minorEastAsia" w:cs="Microsoft YaHei"/>
                <w:b/>
                <w:bCs/>
                <w:sz w:val="20"/>
                <w:lang w:eastAsia="zh-CN"/>
              </w:rPr>
              <w:fldChar w:fldCharType="separate"/>
            </w:r>
            <w:r w:rsidR="003D5BCE" w:rsidRPr="007E11A5">
              <w:rPr>
                <w:rStyle w:val="Hyperlink"/>
                <w:rFonts w:eastAsiaTheme="minorEastAsia" w:cs="Microsoft YaHei" w:hint="eastAsia"/>
                <w:b/>
                <w:bCs/>
                <w:sz w:val="20"/>
                <w:lang w:eastAsia="zh-CN"/>
              </w:rPr>
              <w:t>行政首长协调委员会（</w:t>
            </w:r>
            <w:r w:rsidR="003D5BCE" w:rsidRPr="007E11A5">
              <w:rPr>
                <w:rStyle w:val="Hyperlink"/>
                <w:rFonts w:eastAsiaTheme="minorEastAsia" w:cstheme="minorHAnsi"/>
                <w:b/>
                <w:bCs/>
                <w:sz w:val="20"/>
                <w:lang w:eastAsia="zh-CN"/>
              </w:rPr>
              <w:t>CEB</w:t>
            </w:r>
            <w:r w:rsidR="003D5BCE" w:rsidRPr="007E11A5">
              <w:rPr>
                <w:rStyle w:val="Hyperlink"/>
                <w:rFonts w:eastAsiaTheme="minorEastAsia" w:cs="Microsoft YaHei" w:hint="eastAsia"/>
                <w:b/>
                <w:bCs/>
                <w:sz w:val="20"/>
                <w:lang w:eastAsia="zh-CN"/>
              </w:rPr>
              <w:t>）的意见</w:t>
            </w:r>
            <w:bookmarkEnd w:id="16"/>
            <w:r>
              <w:rPr>
                <w:rFonts w:eastAsiaTheme="minorEastAsia" w:cs="Microsoft YaHei"/>
                <w:b/>
                <w:bCs/>
                <w:sz w:val="20"/>
                <w:lang w:eastAsia="zh-CN"/>
              </w:rPr>
              <w:fldChar w:fldCharType="end"/>
            </w:r>
            <w:r>
              <w:rPr>
                <w:rFonts w:eastAsiaTheme="minorEastAsia" w:cs="Microsoft YaHei" w:hint="eastAsia"/>
                <w:b/>
                <w:bCs/>
                <w:sz w:val="20"/>
                <w:lang w:eastAsia="zh-CN"/>
              </w:rPr>
              <w:t xml:space="preserve"> </w:t>
            </w:r>
            <w:r w:rsidRPr="007E11A5">
              <w:rPr>
                <w:rFonts w:asciiTheme="minorHAnsi" w:hAnsiTheme="minorHAnsi" w:cstheme="minorHAnsi"/>
                <w:b/>
                <w:bCs/>
                <w:color w:val="000000"/>
                <w:sz w:val="20"/>
                <w:lang w:eastAsia="zh-CN"/>
              </w:rPr>
              <w:t>–</w:t>
            </w:r>
            <w:r>
              <w:rPr>
                <w:rFonts w:asciiTheme="minorHAnsi" w:hAnsiTheme="minorHAnsi" w:cstheme="minorHAnsi"/>
                <w:b/>
                <w:bCs/>
                <w:color w:val="000000"/>
                <w:sz w:val="20"/>
                <w:lang w:eastAsia="zh-CN"/>
              </w:rPr>
              <w:t xml:space="preserve"> </w:t>
            </w:r>
          </w:p>
          <w:p w14:paraId="1D53FB3B" w14:textId="77777777" w:rsidR="003D5BCE" w:rsidRPr="004659E3" w:rsidRDefault="003D5BCE" w:rsidP="003D5BCE">
            <w:pPr>
              <w:jc w:val="center"/>
              <w:rPr>
                <w:rFonts w:asciiTheme="minorHAnsi" w:hAnsiTheme="minorHAnsi" w:cstheme="minorHAnsi"/>
                <w:b/>
                <w:bCs/>
                <w:color w:val="000000"/>
                <w:sz w:val="20"/>
                <w:lang w:eastAsia="zh-CN"/>
              </w:rPr>
            </w:pPr>
            <w:r w:rsidRPr="004659E3">
              <w:rPr>
                <w:rFonts w:asciiTheme="minorHAnsi" w:hAnsiTheme="minorHAnsi" w:cstheme="minorHAnsi"/>
                <w:b/>
                <w:bCs/>
                <w:color w:val="000000"/>
                <w:sz w:val="20"/>
                <w:lang w:eastAsia="zh-CN"/>
              </w:rPr>
              <w:t>___</w:t>
            </w:r>
          </w:p>
          <w:p w14:paraId="1A004BCF" w14:textId="77777777" w:rsidR="003D5BCE" w:rsidRPr="005E50A2" w:rsidRDefault="003D5BCE" w:rsidP="003D5BCE">
            <w:pPr>
              <w:keepNext/>
              <w:jc w:val="center"/>
              <w:rPr>
                <w:rFonts w:eastAsiaTheme="minorEastAsia" w:cs="Microsoft YaHei"/>
                <w:b/>
                <w:bCs/>
                <w:sz w:val="20"/>
                <w:lang w:eastAsia="zh-CN"/>
              </w:rPr>
            </w:pPr>
            <w:r w:rsidRPr="005E50A2">
              <w:rPr>
                <w:rFonts w:eastAsiaTheme="minorEastAsia" w:cs="Microsoft YaHei" w:hint="eastAsia"/>
                <w:b/>
                <w:bCs/>
                <w:sz w:val="20"/>
                <w:lang w:eastAsia="zh-CN"/>
              </w:rPr>
              <w:t>国际电联关于相关性以及财务和人力资源影响的意见</w:t>
            </w:r>
          </w:p>
          <w:p w14:paraId="75725B20" w14:textId="1868FAAD" w:rsidR="003D5BCE" w:rsidRPr="004659E3" w:rsidRDefault="003D5BCE" w:rsidP="003D5BCE">
            <w:pPr>
              <w:jc w:val="center"/>
              <w:rPr>
                <w:rFonts w:asciiTheme="minorHAnsi" w:hAnsiTheme="minorHAnsi" w:cstheme="minorHAnsi"/>
                <w:sz w:val="20"/>
              </w:rPr>
            </w:pPr>
            <w:r w:rsidRPr="005E50A2">
              <w:rPr>
                <w:rFonts w:eastAsiaTheme="minorEastAsia" w:cs="Microsoft YaHei" w:hint="eastAsia"/>
                <w:b/>
                <w:bCs/>
                <w:sz w:val="20"/>
                <w:lang w:eastAsia="zh-CN"/>
              </w:rPr>
              <w:t>（见下文）</w:t>
            </w:r>
          </w:p>
        </w:tc>
      </w:tr>
      <w:tr w:rsidR="00F04418" w14:paraId="5B4E4C17" w14:textId="77777777" w:rsidTr="0075378F">
        <w:trPr>
          <w:trHeight w:val="478"/>
          <w:jc w:val="center"/>
        </w:trPr>
        <w:tc>
          <w:tcPr>
            <w:tcW w:w="1253"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1D9E2A1D" w14:textId="354938EC" w:rsidR="00F04418" w:rsidRPr="004659E3" w:rsidRDefault="003D5BCE" w:rsidP="000A7842">
            <w:pPr>
              <w:rPr>
                <w:rFonts w:asciiTheme="minorHAnsi" w:hAnsiTheme="minorHAnsi" w:cstheme="minorHAnsi"/>
                <w:sz w:val="20"/>
                <w:lang w:eastAsia="zh-CN"/>
              </w:rPr>
            </w:pPr>
            <w:r w:rsidRPr="003D5BCE">
              <w:rPr>
                <w:rFonts w:asciiTheme="minorHAnsi" w:hAnsiTheme="minorHAnsi" w:cstheme="minorHAnsi" w:hint="eastAsia"/>
                <w:b/>
                <w:bCs/>
                <w:sz w:val="20"/>
                <w:lang w:eastAsia="zh-CN"/>
              </w:rPr>
              <w:t>建议</w:t>
            </w:r>
            <w:r w:rsidRPr="003D5BCE">
              <w:rPr>
                <w:rFonts w:asciiTheme="minorHAnsi" w:hAnsiTheme="minorHAnsi" w:cstheme="minorHAnsi" w:hint="eastAsia"/>
                <w:b/>
                <w:bCs/>
                <w:sz w:val="20"/>
                <w:lang w:eastAsia="zh-CN"/>
              </w:rPr>
              <w:t>3</w:t>
            </w:r>
            <w:r w:rsidRPr="003D5BCE">
              <w:rPr>
                <w:rFonts w:asciiTheme="minorHAnsi" w:hAnsiTheme="minorHAnsi" w:cstheme="minorHAnsi" w:hint="eastAsia"/>
                <w:sz w:val="20"/>
                <w:lang w:eastAsia="zh-CN"/>
              </w:rPr>
              <w:t>：联合国系统各组织的立法和</w:t>
            </w:r>
            <w:r w:rsidRPr="003D5BCE">
              <w:rPr>
                <w:rFonts w:asciiTheme="minorHAnsi" w:hAnsiTheme="minorHAnsi" w:cstheme="minorHAnsi" w:hint="eastAsia"/>
                <w:sz w:val="20"/>
                <w:lang w:eastAsia="zh-CN"/>
              </w:rPr>
              <w:t>/</w:t>
            </w:r>
            <w:r w:rsidRPr="003D5BCE">
              <w:rPr>
                <w:rFonts w:asciiTheme="minorHAnsi" w:hAnsiTheme="minorHAnsi" w:cstheme="minorHAnsi" w:hint="eastAsia"/>
                <w:sz w:val="20"/>
                <w:lang w:eastAsia="zh-CN"/>
              </w:rPr>
              <w:t>或</w:t>
            </w:r>
            <w:r>
              <w:rPr>
                <w:rFonts w:asciiTheme="minorHAnsi" w:hAnsiTheme="minorHAnsi" w:cstheme="minorHAnsi" w:hint="eastAsia"/>
                <w:sz w:val="20"/>
                <w:lang w:eastAsia="zh-CN"/>
              </w:rPr>
              <w:t>管理</w:t>
            </w:r>
            <w:r w:rsidRPr="003D5BCE">
              <w:rPr>
                <w:rFonts w:asciiTheme="minorHAnsi" w:hAnsiTheme="minorHAnsi" w:cstheme="minorHAnsi" w:hint="eastAsia"/>
                <w:sz w:val="20"/>
                <w:lang w:eastAsia="zh-CN"/>
              </w:rPr>
              <w:t>机构应要求</w:t>
            </w:r>
            <w:r w:rsidR="00F77644">
              <w:rPr>
                <w:rFonts w:asciiTheme="minorHAnsi" w:hAnsiTheme="minorHAnsi" w:cstheme="minorHAnsi" w:hint="eastAsia"/>
                <w:sz w:val="20"/>
                <w:lang w:eastAsia="zh-CN"/>
              </w:rPr>
              <w:t>各</w:t>
            </w:r>
            <w:r w:rsidRPr="003D5BCE">
              <w:rPr>
                <w:rFonts w:asciiTheme="minorHAnsi" w:hAnsiTheme="minorHAnsi" w:cstheme="minorHAnsi" w:hint="eastAsia"/>
                <w:sz w:val="20"/>
                <w:lang w:eastAsia="zh-CN"/>
              </w:rPr>
              <w:t>行政首长在</w:t>
            </w:r>
            <w:r w:rsidRPr="003D5BCE">
              <w:rPr>
                <w:rFonts w:asciiTheme="minorHAnsi" w:hAnsiTheme="minorHAnsi" w:cstheme="minorHAnsi" w:hint="eastAsia"/>
                <w:sz w:val="20"/>
                <w:lang w:eastAsia="zh-CN"/>
              </w:rPr>
              <w:t>2026</w:t>
            </w:r>
            <w:r w:rsidRPr="003D5BCE">
              <w:rPr>
                <w:rFonts w:asciiTheme="minorHAnsi" w:hAnsiTheme="minorHAnsi" w:cstheme="minorHAnsi" w:hint="eastAsia"/>
                <w:sz w:val="20"/>
                <w:lang w:eastAsia="zh-CN"/>
              </w:rPr>
              <w:t>年底之前提供最新情况，说明根据其循证和数据驱动的组织方法制定的精神健康和</w:t>
            </w:r>
            <w:r>
              <w:rPr>
                <w:rFonts w:asciiTheme="minorHAnsi" w:hAnsiTheme="minorHAnsi" w:cstheme="minorHAnsi" w:hint="eastAsia"/>
                <w:sz w:val="20"/>
                <w:lang w:eastAsia="zh-CN"/>
              </w:rPr>
              <w:t>健康</w:t>
            </w:r>
            <w:r w:rsidRPr="003D5BCE">
              <w:rPr>
                <w:rFonts w:asciiTheme="minorHAnsi" w:hAnsiTheme="minorHAnsi" w:cstheme="minorHAnsi" w:hint="eastAsia"/>
                <w:sz w:val="20"/>
                <w:lang w:eastAsia="zh-CN"/>
              </w:rPr>
              <w:t>工作场所行动计划的制定和实施情况。</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C25487" w14:textId="77777777" w:rsidR="00F04418" w:rsidRPr="00AB477C" w:rsidRDefault="00F04418" w:rsidP="000A7842">
            <w:pPr>
              <w:jc w:val="center"/>
              <w:rPr>
                <w:rFonts w:asciiTheme="minorHAnsi" w:hAnsiTheme="minorHAnsi" w:cstheme="minorHAnsi"/>
                <w:b/>
                <w:bCs/>
                <w:color w:val="000000"/>
                <w:sz w:val="20"/>
              </w:rPr>
            </w:pPr>
            <w:bookmarkStart w:id="17" w:name="lt_pId066"/>
            <w:r w:rsidRPr="00AB477C">
              <w:rPr>
                <w:rFonts w:asciiTheme="minorHAnsi" w:hAnsiTheme="minorHAnsi" w:cstheme="minorHAnsi"/>
                <w:b/>
                <w:bCs/>
                <w:color w:val="000000"/>
                <w:sz w:val="20"/>
              </w:rPr>
              <w:t>X</w:t>
            </w:r>
            <w:bookmarkEnd w:id="17"/>
          </w:p>
        </w:tc>
        <w:tc>
          <w:tcPr>
            <w:tcW w:w="32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531AF82" w14:textId="77777777" w:rsidR="00F04418" w:rsidRPr="00AB477C" w:rsidRDefault="00F04418" w:rsidP="000A7842">
            <w:pPr>
              <w:rPr>
                <w:rFonts w:asciiTheme="minorHAnsi" w:hAnsiTheme="minorHAnsi" w:cstheme="minorHAnsi"/>
                <w:sz w:val="20"/>
              </w:rPr>
            </w:pPr>
          </w:p>
        </w:tc>
        <w:tc>
          <w:tcPr>
            <w:tcW w:w="29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E2700B7" w14:textId="77777777" w:rsidR="00F04418" w:rsidRPr="00AB477C" w:rsidRDefault="00F04418" w:rsidP="000A7842">
            <w:pPr>
              <w:rPr>
                <w:rFonts w:asciiTheme="minorHAnsi" w:hAnsiTheme="minorHAnsi" w:cstheme="minorHAnsi"/>
                <w:sz w:val="20"/>
              </w:rPr>
            </w:pPr>
          </w:p>
        </w:tc>
        <w:tc>
          <w:tcPr>
            <w:tcW w:w="487"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9535B4C" w14:textId="77777777" w:rsidR="00F04418" w:rsidRPr="00AB477C" w:rsidRDefault="00F04418" w:rsidP="000A7842">
            <w:pPr>
              <w:jc w:val="center"/>
              <w:rPr>
                <w:rFonts w:asciiTheme="minorHAnsi" w:eastAsiaTheme="minorHAnsi" w:hAnsiTheme="minorHAnsi" w:cstheme="minorHAnsi"/>
                <w:b/>
                <w:bCs/>
                <w:sz w:val="20"/>
              </w:rPr>
            </w:pPr>
          </w:p>
        </w:tc>
        <w:tc>
          <w:tcPr>
            <w:tcW w:w="28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E26553" w14:textId="77777777" w:rsidR="00F04418" w:rsidRPr="00AB477C" w:rsidRDefault="00F04418" w:rsidP="000A7842">
            <w:pPr>
              <w:jc w:val="center"/>
              <w:rPr>
                <w:rFonts w:asciiTheme="minorHAnsi" w:hAnsiTheme="minorHAnsi" w:cstheme="minorHAnsi"/>
                <w:b/>
                <w:bCs/>
                <w:sz w:val="20"/>
              </w:rPr>
            </w:pP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155FE84" w14:textId="77777777" w:rsidR="00F04418" w:rsidRPr="00AB477C" w:rsidRDefault="00F04418" w:rsidP="000A7842">
            <w:pPr>
              <w:jc w:val="center"/>
              <w:rPr>
                <w:rFonts w:asciiTheme="minorHAnsi" w:eastAsiaTheme="minorHAnsi" w:hAnsiTheme="minorHAnsi" w:cstheme="minorHAnsi"/>
                <w:b/>
                <w:bCs/>
                <w:sz w:val="20"/>
              </w:rPr>
            </w:pPr>
            <w:bookmarkStart w:id="18" w:name="lt_pId067"/>
            <w:r w:rsidRPr="00AB477C">
              <w:rPr>
                <w:rFonts w:asciiTheme="minorHAnsi" w:eastAsiaTheme="minorHAnsi" w:hAnsiTheme="minorHAnsi" w:cstheme="minorHAnsi"/>
                <w:b/>
                <w:bCs/>
                <w:sz w:val="20"/>
              </w:rPr>
              <w:t>X</w:t>
            </w:r>
            <w:bookmarkEnd w:id="18"/>
          </w:p>
        </w:tc>
        <w:tc>
          <w:tcPr>
            <w:tcW w:w="47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11CDDE" w14:textId="77777777" w:rsidR="00F04418" w:rsidRPr="004659E3" w:rsidRDefault="00F04418" w:rsidP="000A7842">
            <w:pPr>
              <w:jc w:val="center"/>
              <w:rPr>
                <w:rFonts w:asciiTheme="minorHAnsi" w:hAnsiTheme="minorHAnsi" w:cstheme="minorHAnsi"/>
                <w:b/>
                <w:bCs/>
                <w:sz w:val="20"/>
              </w:rPr>
            </w:pPr>
          </w:p>
        </w:tc>
        <w:tc>
          <w:tcPr>
            <w:tcW w:w="128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513952B" w14:textId="13A286ED" w:rsidR="00F04418" w:rsidRPr="004659E3" w:rsidRDefault="003D5BCE" w:rsidP="000A7842">
            <w:pPr>
              <w:rPr>
                <w:rFonts w:asciiTheme="minorHAnsi" w:eastAsiaTheme="minorHAnsi" w:hAnsiTheme="minorHAnsi" w:cstheme="minorHAnsi"/>
                <w:sz w:val="20"/>
                <w:lang w:eastAsia="zh-CN"/>
              </w:rPr>
            </w:pPr>
            <w:r w:rsidRPr="00946134">
              <w:rPr>
                <w:rFonts w:asciiTheme="minorHAnsi" w:hAnsiTheme="minorHAnsi" w:cstheme="minorHAnsi" w:hint="eastAsia"/>
                <w:sz w:val="20"/>
                <w:lang w:eastAsia="zh-CN"/>
              </w:rPr>
              <w:t>无财务影响，将在现有财务和人力资源范围内实施。</w:t>
            </w:r>
          </w:p>
        </w:tc>
      </w:tr>
    </w:tbl>
    <w:p w14:paraId="65C9F468" w14:textId="77777777" w:rsidR="00F04418" w:rsidRDefault="00F04418" w:rsidP="00F04418">
      <w:pPr>
        <w:spacing w:before="720"/>
        <w:rPr>
          <w:lang w:eastAsia="zh-CN"/>
        </w:rPr>
      </w:pPr>
    </w:p>
    <w:tbl>
      <w:tblPr>
        <w:tblW w:w="5065" w:type="pct"/>
        <w:jc w:val="center"/>
        <w:tblCellMar>
          <w:left w:w="0" w:type="dxa"/>
          <w:right w:w="0" w:type="dxa"/>
        </w:tblCellMar>
        <w:tblLook w:val="04A0" w:firstRow="1" w:lastRow="0" w:firstColumn="1" w:lastColumn="0" w:noHBand="0" w:noVBand="1"/>
      </w:tblPr>
      <w:tblGrid>
        <w:gridCol w:w="3464"/>
        <w:gridCol w:w="918"/>
        <w:gridCol w:w="856"/>
        <w:gridCol w:w="873"/>
        <w:gridCol w:w="1372"/>
        <w:gridCol w:w="830"/>
        <w:gridCol w:w="932"/>
        <w:gridCol w:w="1343"/>
        <w:gridCol w:w="3582"/>
      </w:tblGrid>
      <w:tr w:rsidR="00F04418" w14:paraId="6352E5A0" w14:textId="77777777" w:rsidTr="000A7842">
        <w:trPr>
          <w:trHeight w:val="4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0FB222C2" w14:textId="484B4412" w:rsidR="00F04418" w:rsidRPr="004659E3" w:rsidRDefault="00F04418" w:rsidP="000A7842">
            <w:pPr>
              <w:jc w:val="center"/>
              <w:rPr>
                <w:rFonts w:cstheme="minorBidi"/>
                <w:b/>
                <w:color w:val="FFFF00"/>
                <w:sz w:val="20"/>
                <w:lang w:val="en-US"/>
              </w:rPr>
            </w:pPr>
            <w:r w:rsidRPr="0CF9042D">
              <w:rPr>
                <w:rFonts w:ascii="Arial" w:hAnsi="Arial" w:cstheme="minorBidi"/>
                <w:b/>
                <w:bCs/>
                <w:sz w:val="20"/>
                <w:lang w:eastAsia="zh-CN"/>
              </w:rPr>
              <w:br w:type="page"/>
            </w:r>
            <w:r>
              <w:rPr>
                <w:lang w:eastAsia="zh-CN"/>
              </w:rPr>
              <w:tab/>
            </w:r>
            <w:bookmarkStart w:id="19" w:name="_Hlk148344601"/>
            <w:r w:rsidRPr="0CF9042D">
              <w:rPr>
                <w:rFonts w:cstheme="minorBidi"/>
                <w:color w:val="000000" w:themeColor="text1"/>
                <w:sz w:val="20"/>
                <w:lang w:eastAsia="zh-CN"/>
              </w:rPr>
              <w:br w:type="page"/>
            </w:r>
            <w:r w:rsidRPr="0CF9042D">
              <w:rPr>
                <w:rFonts w:cstheme="minorBidi"/>
                <w:color w:val="000000" w:themeColor="text1"/>
                <w:sz w:val="20"/>
                <w:lang w:eastAsia="zh-CN"/>
              </w:rPr>
              <w:br w:type="page"/>
            </w:r>
            <w:bookmarkStart w:id="20" w:name="lt_pId069"/>
            <w:r w:rsidRPr="0CF9042D">
              <w:rPr>
                <w:rFonts w:cstheme="minorBidi"/>
                <w:b/>
                <w:bCs/>
                <w:color w:val="000000" w:themeColor="text1"/>
                <w:sz w:val="20"/>
              </w:rPr>
              <w:t xml:space="preserve">JIU/REP/2023/3 </w:t>
            </w:r>
            <w:hyperlink r:id="rId15" w:history="1">
              <w:r w:rsidR="003D5BCE" w:rsidRPr="007E11A5">
                <w:rPr>
                  <w:rStyle w:val="Hyperlink"/>
                  <w:rFonts w:cstheme="minorHAnsi" w:hint="eastAsia"/>
                  <w:b/>
                  <w:bCs/>
                  <w:sz w:val="20"/>
                  <w:highlight w:val="yellow"/>
                  <w:lang w:eastAsia="zh-CN"/>
                </w:rPr>
                <w:t>审查联合国系统各组织问责制框架</w:t>
              </w:r>
            </w:hyperlink>
            <w:r w:rsidR="007E11A5">
              <w:rPr>
                <w:rFonts w:cstheme="minorBidi"/>
                <w:color w:val="000000" w:themeColor="text1"/>
                <w:sz w:val="20"/>
              </w:rPr>
              <w:t xml:space="preserve"> </w:t>
            </w:r>
            <w:r w:rsidR="007E11A5" w:rsidRPr="007E11A5">
              <w:rPr>
                <w:rFonts w:cstheme="minorBidi"/>
                <w:b/>
                <w:bCs/>
                <w:color w:val="FF0000"/>
                <w:sz w:val="20"/>
                <w:lang w:val="en-US"/>
              </w:rPr>
              <w:t>–</w:t>
            </w:r>
            <w:r w:rsidR="007E11A5">
              <w:rPr>
                <w:rFonts w:cstheme="minorBidi"/>
                <w:b/>
                <w:bCs/>
                <w:color w:val="FF0000"/>
                <w:sz w:val="20"/>
                <w:lang w:val="en-US"/>
              </w:rPr>
              <w:t xml:space="preserve"> </w:t>
            </w:r>
            <w:r w:rsidR="00CE1541">
              <w:rPr>
                <w:rFonts w:asciiTheme="minorHAnsi" w:hAnsiTheme="minorHAnsi" w:cstheme="minorHAnsi" w:hint="eastAsia"/>
                <w:b/>
                <w:bCs/>
                <w:sz w:val="20"/>
                <w:lang w:val="en-US" w:eastAsia="zh-CN"/>
              </w:rPr>
              <w:t>国际电联联系人：</w:t>
            </w:r>
            <w:bookmarkEnd w:id="19"/>
            <w:r w:rsidRPr="0CF9042D">
              <w:rPr>
                <w:rFonts w:cstheme="minorBidi"/>
                <w:b/>
                <w:bCs/>
                <w:sz w:val="20"/>
                <w:lang w:val="en-US"/>
              </w:rPr>
              <w:t>Catalin Marinescu, Martin Philibert</w:t>
            </w:r>
            <w:bookmarkEnd w:id="20"/>
          </w:p>
          <w:p w14:paraId="3FEC324F" w14:textId="4F113DBB" w:rsidR="00F04418" w:rsidRPr="003118F7" w:rsidRDefault="003118F7" w:rsidP="003118F7">
            <w:pPr>
              <w:tabs>
                <w:tab w:val="clear" w:pos="794"/>
                <w:tab w:val="clear" w:pos="1191"/>
                <w:tab w:val="clear" w:pos="1588"/>
                <w:tab w:val="clear" w:pos="1985"/>
              </w:tabs>
              <w:overflowPunct/>
              <w:autoSpaceDE/>
              <w:adjustRightInd/>
              <w:spacing w:before="0"/>
              <w:ind w:left="360"/>
              <w:jc w:val="center"/>
              <w:textAlignment w:val="auto"/>
              <w:rPr>
                <w:rFonts w:cstheme="minorHAnsi"/>
                <w:color w:val="0D11B9"/>
                <w:sz w:val="20"/>
                <w:lang w:val="en-US"/>
              </w:rPr>
            </w:pPr>
            <w:r>
              <w:t>•</w:t>
            </w:r>
            <w:r>
              <w:tab/>
            </w:r>
            <w:hyperlink r:id="rId16" w:history="1">
              <w:bookmarkStart w:id="21" w:name="lt_pId070"/>
              <w:r w:rsidR="000264B1" w:rsidRPr="003118F7">
                <w:rPr>
                  <w:rFonts w:cstheme="minorHAnsi" w:hint="eastAsia"/>
                  <w:b/>
                  <w:bCs/>
                  <w:color w:val="0D11B9"/>
                  <w:sz w:val="20"/>
                  <w:highlight w:val="yellow"/>
                  <w:u w:val="single"/>
                  <w:lang w:eastAsia="zh-CN"/>
                </w:rPr>
                <w:t>审</w:t>
              </w:r>
              <w:r w:rsidR="003D5BCE" w:rsidRPr="003118F7">
                <w:rPr>
                  <w:rFonts w:cstheme="minorHAnsi" w:hint="eastAsia"/>
                  <w:b/>
                  <w:bCs/>
                  <w:color w:val="0D11B9"/>
                  <w:sz w:val="20"/>
                  <w:highlight w:val="yellow"/>
                  <w:u w:val="single"/>
                  <w:lang w:eastAsia="zh-CN"/>
                </w:rPr>
                <w:t>查</w:t>
              </w:r>
              <w:r w:rsidR="000264B1" w:rsidRPr="003118F7">
                <w:rPr>
                  <w:rFonts w:cstheme="minorHAnsi" w:hint="eastAsia"/>
                  <w:b/>
                  <w:bCs/>
                  <w:color w:val="0D11B9"/>
                  <w:sz w:val="20"/>
                  <w:highlight w:val="yellow"/>
                  <w:u w:val="single"/>
                  <w:lang w:eastAsia="zh-CN"/>
                </w:rPr>
                <w:t>要点</w:t>
              </w:r>
              <w:bookmarkEnd w:id="21"/>
            </w:hyperlink>
          </w:p>
        </w:tc>
      </w:tr>
      <w:tr w:rsidR="009933A9" w14:paraId="06C196AF" w14:textId="77777777" w:rsidTr="003118F7">
        <w:trPr>
          <w:cantSplit/>
          <w:trHeight w:val="291"/>
          <w:jc w:val="center"/>
        </w:trPr>
        <w:tc>
          <w:tcPr>
            <w:tcW w:w="1222"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E401EA9" w14:textId="39596177" w:rsidR="00C7291E" w:rsidRPr="004659E3" w:rsidRDefault="00C7291E" w:rsidP="00C7291E">
            <w:pPr>
              <w:jc w:val="center"/>
              <w:rPr>
                <w:rFonts w:cstheme="minorHAnsi"/>
                <w:b/>
                <w:bCs/>
                <w:sz w:val="20"/>
              </w:rPr>
            </w:pPr>
            <w:r w:rsidRPr="005E50A2">
              <w:rPr>
                <w:rFonts w:cs="SimSun" w:hint="eastAsia"/>
                <w:b/>
                <w:bCs/>
                <w:sz w:val="20"/>
                <w:lang w:val="en-US" w:eastAsia="zh-CN"/>
              </w:rPr>
              <w:t>建议</w:t>
            </w:r>
          </w:p>
        </w:tc>
        <w:tc>
          <w:tcPr>
            <w:tcW w:w="1418" w:type="pct"/>
            <w:gridSpan w:val="4"/>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CE53D0A" w14:textId="653E689D" w:rsidR="00C7291E" w:rsidRPr="004659E3" w:rsidRDefault="00C7291E" w:rsidP="00C7291E">
            <w:pPr>
              <w:jc w:val="center"/>
              <w:rPr>
                <w:rFonts w:cstheme="minorHAnsi"/>
                <w:b/>
                <w:bCs/>
                <w:sz w:val="20"/>
              </w:rPr>
            </w:pPr>
            <w:proofErr w:type="spellStart"/>
            <w:r w:rsidRPr="005E50A2">
              <w:rPr>
                <w:rFonts w:hint="eastAsia"/>
                <w:b/>
                <w:sz w:val="20"/>
              </w:rPr>
              <w:t>是否接受建议</w:t>
            </w:r>
            <w:proofErr w:type="spellEnd"/>
          </w:p>
        </w:tc>
        <w:tc>
          <w:tcPr>
            <w:tcW w:w="1096" w:type="pct"/>
            <w:gridSpan w:val="3"/>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163AE62" w14:textId="0C018AC6" w:rsidR="00C7291E" w:rsidRPr="004659E3" w:rsidRDefault="00C7291E" w:rsidP="00C7291E">
            <w:pPr>
              <w:jc w:val="center"/>
              <w:rPr>
                <w:rFonts w:cstheme="minorHAnsi"/>
                <w:b/>
                <w:bCs/>
                <w:sz w:val="20"/>
              </w:rPr>
            </w:pPr>
            <w:r w:rsidRPr="005E50A2">
              <w:rPr>
                <w:rFonts w:cs="SimSun" w:hint="eastAsia"/>
                <w:b/>
                <w:bCs/>
                <w:color w:val="000000"/>
                <w:sz w:val="20"/>
                <w:lang w:val="en-US" w:eastAsia="zh-CN"/>
              </w:rPr>
              <w:t>落实情况</w:t>
            </w:r>
          </w:p>
        </w:tc>
        <w:tc>
          <w:tcPr>
            <w:tcW w:w="1264"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825A1EB" w14:textId="4D24BCC0" w:rsidR="00C7291E" w:rsidRPr="004659E3" w:rsidRDefault="00C7291E" w:rsidP="00C7291E">
            <w:pPr>
              <w:jc w:val="center"/>
              <w:rPr>
                <w:rFonts w:cstheme="minorHAnsi"/>
                <w:b/>
                <w:bCs/>
                <w:sz w:val="20"/>
              </w:rPr>
            </w:pPr>
            <w:r w:rsidRPr="005E50A2">
              <w:rPr>
                <w:rFonts w:cs="SimSun" w:hint="eastAsia"/>
                <w:b/>
                <w:bCs/>
                <w:color w:val="000000"/>
                <w:sz w:val="20"/>
                <w:lang w:val="en-US" w:eastAsia="zh-CN"/>
              </w:rPr>
              <w:t>意见</w:t>
            </w:r>
          </w:p>
        </w:tc>
      </w:tr>
      <w:tr w:rsidR="003D5BCE" w14:paraId="08A23853" w14:textId="77777777" w:rsidTr="003118F7">
        <w:trPr>
          <w:trHeight w:val="336"/>
          <w:jc w:val="center"/>
        </w:trPr>
        <w:tc>
          <w:tcPr>
            <w:tcW w:w="1222" w:type="pct"/>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0E19D21" w14:textId="26955D92" w:rsidR="003D5BCE" w:rsidRPr="004659E3" w:rsidRDefault="003D5BCE" w:rsidP="003D5BCE">
            <w:pPr>
              <w:rPr>
                <w:rFonts w:cstheme="minorHAnsi"/>
                <w:b/>
                <w:bCs/>
                <w:sz w:val="20"/>
              </w:rPr>
            </w:pPr>
            <w:r w:rsidRPr="005E50A2">
              <w:rPr>
                <w:rFonts w:cs="SimSun" w:hint="eastAsia"/>
                <w:b/>
                <w:bCs/>
                <w:color w:val="000000"/>
                <w:sz w:val="20"/>
                <w:lang w:val="en-US" w:eastAsia="zh-CN"/>
              </w:rPr>
              <w:t>面向立法</w:t>
            </w:r>
            <w:r w:rsidRPr="005E50A2">
              <w:rPr>
                <w:rFonts w:cs="SimSun" w:hint="eastAsia"/>
                <w:b/>
                <w:bCs/>
                <w:color w:val="000000"/>
                <w:sz w:val="20"/>
                <w:lang w:val="en-US" w:eastAsia="zh-CN"/>
              </w:rPr>
              <w:t>/</w:t>
            </w:r>
            <w:r w:rsidRPr="005E50A2">
              <w:rPr>
                <w:rFonts w:cs="SimSun" w:hint="eastAsia"/>
                <w:b/>
                <w:bCs/>
                <w:color w:val="000000"/>
                <w:sz w:val="20"/>
                <w:lang w:val="en-US" w:eastAsia="zh-CN"/>
              </w:rPr>
              <w:t>管理机构</w:t>
            </w:r>
          </w:p>
        </w:tc>
        <w:tc>
          <w:tcPr>
            <w:tcW w:w="324"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4A55E2D7" w14:textId="125A0049" w:rsidR="003D5BCE" w:rsidRPr="00FF21DA" w:rsidRDefault="003D5BCE" w:rsidP="003D5BCE">
            <w:pPr>
              <w:rPr>
                <w:rFonts w:cstheme="minorHAnsi"/>
                <w:b/>
                <w:bCs/>
                <w:sz w:val="20"/>
              </w:rPr>
            </w:pPr>
            <w:proofErr w:type="spellStart"/>
            <w:r w:rsidRPr="005E50A2">
              <w:rPr>
                <w:rFonts w:hint="eastAsia"/>
                <w:sz w:val="20"/>
              </w:rPr>
              <w:t>接受</w:t>
            </w:r>
            <w:proofErr w:type="spellEnd"/>
          </w:p>
        </w:tc>
        <w:tc>
          <w:tcPr>
            <w:tcW w:w="302"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BEC2281" w14:textId="4EF5E732" w:rsidR="003D5BCE" w:rsidRPr="00FF21DA" w:rsidRDefault="003D5BCE" w:rsidP="003D5BCE">
            <w:pPr>
              <w:rPr>
                <w:rFonts w:cstheme="minorHAnsi"/>
                <w:b/>
                <w:bCs/>
                <w:sz w:val="20"/>
              </w:rPr>
            </w:pPr>
            <w:proofErr w:type="spellStart"/>
            <w:r w:rsidRPr="005E50A2">
              <w:rPr>
                <w:rFonts w:hint="eastAsia"/>
                <w:sz w:val="20"/>
              </w:rPr>
              <w:t>不接受</w:t>
            </w:r>
            <w:proofErr w:type="spellEnd"/>
          </w:p>
        </w:tc>
        <w:tc>
          <w:tcPr>
            <w:tcW w:w="308"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CF484E2" w14:textId="5D3A8B36" w:rsidR="003D5BCE" w:rsidRPr="00FF21DA" w:rsidRDefault="003D5BCE" w:rsidP="003D5BCE">
            <w:pPr>
              <w:rPr>
                <w:rFonts w:cstheme="minorHAnsi"/>
                <w:b/>
                <w:bCs/>
                <w:sz w:val="20"/>
              </w:rPr>
            </w:pPr>
            <w:proofErr w:type="spellStart"/>
            <w:r w:rsidRPr="005E50A2">
              <w:rPr>
                <w:rFonts w:hint="eastAsia"/>
                <w:sz w:val="20"/>
              </w:rPr>
              <w:t>不相关</w:t>
            </w:r>
            <w:proofErr w:type="spellEnd"/>
          </w:p>
        </w:tc>
        <w:tc>
          <w:tcPr>
            <w:tcW w:w="483"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B9A99A9" w14:textId="555279D1" w:rsidR="003D5BCE" w:rsidRPr="00FF21DA" w:rsidRDefault="003D5BCE" w:rsidP="003D5BCE">
            <w:pPr>
              <w:rPr>
                <w:rFonts w:cstheme="minorHAnsi"/>
                <w:b/>
                <w:bCs/>
                <w:sz w:val="20"/>
              </w:rPr>
            </w:pPr>
            <w:proofErr w:type="spellStart"/>
            <w:r w:rsidRPr="005E50A2">
              <w:rPr>
                <w:rFonts w:hint="eastAsia"/>
                <w:sz w:val="20"/>
                <w:szCs w:val="16"/>
              </w:rPr>
              <w:t>需进一步</w:t>
            </w:r>
            <w:proofErr w:type="spellEnd"/>
            <w:r w:rsidR="003118F7">
              <w:rPr>
                <w:sz w:val="20"/>
                <w:szCs w:val="16"/>
                <w:lang w:eastAsia="zh-CN"/>
              </w:rPr>
              <w:br/>
            </w:r>
            <w:r>
              <w:rPr>
                <w:rFonts w:hint="eastAsia"/>
                <w:sz w:val="20"/>
                <w:szCs w:val="16"/>
                <w:lang w:eastAsia="zh-CN"/>
              </w:rPr>
              <w:t>审议</w:t>
            </w:r>
          </w:p>
        </w:tc>
        <w:tc>
          <w:tcPr>
            <w:tcW w:w="293"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505ADC8" w14:textId="7237D6CC" w:rsidR="003D5BCE" w:rsidRPr="00524748" w:rsidRDefault="003D5BCE" w:rsidP="003D5BCE">
            <w:pPr>
              <w:rPr>
                <w:rFonts w:cstheme="minorHAnsi"/>
                <w:sz w:val="20"/>
              </w:rPr>
            </w:pPr>
            <w:r w:rsidRPr="00524748">
              <w:rPr>
                <w:rFonts w:asciiTheme="minorHAnsi" w:hAnsiTheme="minorHAnsi" w:cstheme="minorHAnsi" w:hint="eastAsia"/>
                <w:sz w:val="20"/>
                <w:lang w:eastAsia="zh-CN"/>
              </w:rPr>
              <w:t>未开始</w:t>
            </w:r>
          </w:p>
        </w:tc>
        <w:tc>
          <w:tcPr>
            <w:tcW w:w="329"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5E88CC7" w14:textId="5194E4C5" w:rsidR="003D5BCE" w:rsidRPr="00FF21DA" w:rsidRDefault="00D537A6" w:rsidP="003D5BCE">
            <w:pPr>
              <w:rPr>
                <w:rFonts w:cstheme="minorHAnsi"/>
                <w:b/>
                <w:bCs/>
                <w:sz w:val="20"/>
              </w:rPr>
            </w:pPr>
            <w:r>
              <w:rPr>
                <w:rFonts w:hint="eastAsia"/>
                <w:sz w:val="20"/>
                <w:szCs w:val="16"/>
                <w:lang w:eastAsia="zh-CN"/>
              </w:rPr>
              <w:t>进行中</w:t>
            </w:r>
          </w:p>
        </w:tc>
        <w:tc>
          <w:tcPr>
            <w:tcW w:w="474"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56D6DD6" w14:textId="23FB473E" w:rsidR="003D5BCE" w:rsidRPr="00FF21DA" w:rsidRDefault="003D5BCE" w:rsidP="003D5BCE">
            <w:pPr>
              <w:rPr>
                <w:rFonts w:cstheme="minorHAnsi"/>
                <w:b/>
                <w:bCs/>
                <w:sz w:val="20"/>
              </w:rPr>
            </w:pPr>
            <w:r>
              <w:rPr>
                <w:rFonts w:hint="eastAsia"/>
                <w:sz w:val="20"/>
                <w:szCs w:val="16"/>
                <w:lang w:eastAsia="zh-CN"/>
              </w:rPr>
              <w:t>已落实</w:t>
            </w:r>
          </w:p>
        </w:tc>
        <w:tc>
          <w:tcPr>
            <w:tcW w:w="1264"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21B5F6B" w14:textId="0A2A8D78" w:rsidR="003D5BCE" w:rsidRPr="00DD4DA4" w:rsidRDefault="00000000" w:rsidP="003D5BCE">
            <w:pPr>
              <w:jc w:val="center"/>
              <w:rPr>
                <w:rFonts w:cstheme="minorHAnsi"/>
                <w:b/>
                <w:bCs/>
                <w:sz w:val="20"/>
                <w:lang w:eastAsia="zh-CN"/>
              </w:rPr>
            </w:pPr>
            <w:hyperlink r:id="rId17" w:history="1">
              <w:r w:rsidR="003D5BCE" w:rsidRPr="007E11A5">
                <w:rPr>
                  <w:rStyle w:val="Hyperlink"/>
                  <w:rFonts w:eastAsiaTheme="minorEastAsia" w:cs="Microsoft YaHei" w:hint="eastAsia"/>
                  <w:b/>
                  <w:bCs/>
                  <w:sz w:val="20"/>
                  <w:lang w:eastAsia="zh-CN"/>
                </w:rPr>
                <w:t>行政首长协调委员会（</w:t>
              </w:r>
              <w:r w:rsidR="003D5BCE" w:rsidRPr="007E11A5">
                <w:rPr>
                  <w:rStyle w:val="Hyperlink"/>
                  <w:rFonts w:eastAsiaTheme="minorEastAsia" w:cstheme="minorHAnsi"/>
                  <w:b/>
                  <w:bCs/>
                  <w:sz w:val="20"/>
                  <w:lang w:eastAsia="zh-CN"/>
                </w:rPr>
                <w:t>CEB</w:t>
              </w:r>
              <w:r w:rsidR="003D5BCE" w:rsidRPr="007E11A5">
                <w:rPr>
                  <w:rStyle w:val="Hyperlink"/>
                  <w:rFonts w:eastAsiaTheme="minorEastAsia" w:cs="Microsoft YaHei" w:hint="eastAsia"/>
                  <w:b/>
                  <w:bCs/>
                  <w:sz w:val="20"/>
                  <w:lang w:eastAsia="zh-CN"/>
                </w:rPr>
                <w:t>）的意见</w:t>
              </w:r>
            </w:hyperlink>
          </w:p>
          <w:p w14:paraId="0F2859F3" w14:textId="77777777" w:rsidR="003D5BCE" w:rsidRPr="004659E3" w:rsidRDefault="003D5BCE" w:rsidP="003D5BCE">
            <w:pPr>
              <w:jc w:val="center"/>
              <w:rPr>
                <w:rFonts w:cstheme="minorHAnsi"/>
                <w:b/>
                <w:bCs/>
                <w:color w:val="000000"/>
                <w:sz w:val="20"/>
                <w:lang w:eastAsia="zh-CN"/>
              </w:rPr>
            </w:pPr>
            <w:r w:rsidRPr="004659E3">
              <w:rPr>
                <w:rFonts w:cstheme="minorHAnsi"/>
                <w:b/>
                <w:bCs/>
                <w:color w:val="000000"/>
                <w:sz w:val="20"/>
                <w:lang w:eastAsia="zh-CN"/>
              </w:rPr>
              <w:t>___</w:t>
            </w:r>
          </w:p>
          <w:p w14:paraId="00C85039" w14:textId="77777777" w:rsidR="003D5BCE" w:rsidRPr="005E50A2" w:rsidRDefault="003D5BCE" w:rsidP="003D5BCE">
            <w:pPr>
              <w:keepNext/>
              <w:jc w:val="center"/>
              <w:rPr>
                <w:rFonts w:eastAsiaTheme="minorEastAsia" w:cs="Microsoft YaHei"/>
                <w:b/>
                <w:bCs/>
                <w:sz w:val="20"/>
                <w:lang w:eastAsia="zh-CN"/>
              </w:rPr>
            </w:pPr>
            <w:r w:rsidRPr="005E50A2">
              <w:rPr>
                <w:rFonts w:eastAsiaTheme="minorEastAsia" w:cs="Microsoft YaHei" w:hint="eastAsia"/>
                <w:b/>
                <w:bCs/>
                <w:sz w:val="20"/>
                <w:lang w:eastAsia="zh-CN"/>
              </w:rPr>
              <w:t>国际电联关于相关性以及财务和人力资源影响的意见</w:t>
            </w:r>
          </w:p>
          <w:p w14:paraId="5F3ED5F0" w14:textId="1FBA4C16" w:rsidR="003D5BCE" w:rsidRPr="004659E3" w:rsidRDefault="003D5BCE" w:rsidP="003D5BCE">
            <w:pPr>
              <w:jc w:val="center"/>
              <w:rPr>
                <w:rFonts w:cstheme="minorHAnsi"/>
                <w:sz w:val="20"/>
              </w:rPr>
            </w:pPr>
            <w:r w:rsidRPr="005E50A2">
              <w:rPr>
                <w:rFonts w:eastAsiaTheme="minorEastAsia" w:cs="Microsoft YaHei" w:hint="eastAsia"/>
                <w:b/>
                <w:bCs/>
                <w:sz w:val="20"/>
                <w:lang w:eastAsia="zh-CN"/>
              </w:rPr>
              <w:t>（见下文）</w:t>
            </w:r>
          </w:p>
        </w:tc>
      </w:tr>
      <w:tr w:rsidR="00C7291E" w14:paraId="32EBB39C" w14:textId="77777777" w:rsidTr="003118F7">
        <w:trPr>
          <w:trHeight w:val="60"/>
          <w:jc w:val="center"/>
        </w:trPr>
        <w:tc>
          <w:tcPr>
            <w:tcW w:w="1222"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52577D5A" w14:textId="62BA5E40" w:rsidR="00F04418" w:rsidRPr="004659E3" w:rsidRDefault="009708CD" w:rsidP="000A7842">
            <w:pPr>
              <w:rPr>
                <w:rFonts w:cstheme="minorHAnsi"/>
                <w:color w:val="000000"/>
                <w:sz w:val="20"/>
                <w:lang w:eastAsia="zh-CN"/>
              </w:rPr>
            </w:pPr>
            <w:bookmarkStart w:id="22" w:name="_Hlk147837486"/>
            <w:r w:rsidRPr="009708CD">
              <w:rPr>
                <w:rFonts w:cstheme="minorHAnsi" w:hint="eastAsia"/>
                <w:b/>
                <w:bCs/>
                <w:color w:val="000000"/>
                <w:sz w:val="20"/>
                <w:lang w:eastAsia="zh-CN"/>
              </w:rPr>
              <w:lastRenderedPageBreak/>
              <w:t>建议</w:t>
            </w:r>
            <w:r w:rsidRPr="009708CD">
              <w:rPr>
                <w:rFonts w:cstheme="minorHAnsi" w:hint="eastAsia"/>
                <w:b/>
                <w:bCs/>
                <w:color w:val="000000"/>
                <w:sz w:val="20"/>
                <w:lang w:eastAsia="zh-CN"/>
              </w:rPr>
              <w:t>1</w:t>
            </w:r>
            <w:r w:rsidRPr="009708CD">
              <w:rPr>
                <w:rFonts w:cstheme="minorHAnsi" w:hint="eastAsia"/>
                <w:color w:val="000000"/>
                <w:sz w:val="20"/>
                <w:lang w:eastAsia="zh-CN"/>
              </w:rPr>
              <w:t>：联合国系统各组织的立法机关和（或）</w:t>
            </w:r>
            <w:r>
              <w:rPr>
                <w:rFonts w:cstheme="minorHAnsi" w:hint="eastAsia"/>
                <w:color w:val="000000"/>
                <w:sz w:val="20"/>
                <w:lang w:eastAsia="zh-CN"/>
              </w:rPr>
              <w:t>管理</w:t>
            </w:r>
            <w:r w:rsidRPr="009708CD">
              <w:rPr>
                <w:rFonts w:cstheme="minorHAnsi" w:hint="eastAsia"/>
                <w:color w:val="000000"/>
                <w:sz w:val="20"/>
                <w:lang w:eastAsia="zh-CN"/>
              </w:rPr>
              <w:t>机构应要求其行政首长在</w:t>
            </w:r>
            <w:r w:rsidRPr="009708CD">
              <w:rPr>
                <w:rFonts w:cstheme="minorHAnsi" w:hint="eastAsia"/>
                <w:color w:val="000000"/>
                <w:sz w:val="20"/>
                <w:lang w:eastAsia="zh-CN"/>
              </w:rPr>
              <w:t>2024</w:t>
            </w:r>
            <w:r w:rsidRPr="009708CD">
              <w:rPr>
                <w:rFonts w:cstheme="minorHAnsi" w:hint="eastAsia"/>
                <w:color w:val="000000"/>
                <w:sz w:val="20"/>
                <w:lang w:eastAsia="zh-CN"/>
              </w:rPr>
              <w:t>年底之前根据联检组最新的参考问责制框架评估其组织的问责制框架，并在必要时进行调整。</w:t>
            </w:r>
          </w:p>
        </w:tc>
        <w:tc>
          <w:tcPr>
            <w:tcW w:w="3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70BE31" w14:textId="77777777" w:rsidR="00F04418" w:rsidRPr="00AB477C" w:rsidRDefault="00F04418" w:rsidP="000A7842">
            <w:pPr>
              <w:jc w:val="center"/>
              <w:rPr>
                <w:rFonts w:cstheme="minorHAnsi"/>
                <w:b/>
                <w:bCs/>
                <w:sz w:val="20"/>
              </w:rPr>
            </w:pPr>
            <w:bookmarkStart w:id="23" w:name="lt_pId088"/>
            <w:r w:rsidRPr="00AB477C">
              <w:rPr>
                <w:rFonts w:cstheme="minorHAnsi"/>
                <w:b/>
                <w:bCs/>
                <w:sz w:val="20"/>
              </w:rPr>
              <w:t>X</w:t>
            </w:r>
            <w:bookmarkEnd w:id="23"/>
          </w:p>
        </w:tc>
        <w:tc>
          <w:tcPr>
            <w:tcW w:w="30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D3CFEC5" w14:textId="77777777" w:rsidR="00F04418" w:rsidRPr="00AB477C" w:rsidRDefault="00F04418" w:rsidP="000A7842">
            <w:pPr>
              <w:rPr>
                <w:rFonts w:cstheme="minorHAnsi"/>
                <w:sz w:val="20"/>
              </w:rPr>
            </w:pPr>
          </w:p>
        </w:tc>
        <w:tc>
          <w:tcPr>
            <w:tcW w:w="3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06A26A" w14:textId="77777777" w:rsidR="00F04418" w:rsidRPr="00AB477C" w:rsidRDefault="00F04418" w:rsidP="000A7842">
            <w:pPr>
              <w:jc w:val="center"/>
              <w:rPr>
                <w:rFonts w:cstheme="minorHAnsi"/>
                <w:b/>
                <w:bCs/>
                <w:sz w:val="20"/>
              </w:rPr>
            </w:pPr>
          </w:p>
        </w:tc>
        <w:tc>
          <w:tcPr>
            <w:tcW w:w="48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16918" w14:textId="77777777" w:rsidR="00F04418" w:rsidRPr="00AB477C" w:rsidRDefault="00F04418" w:rsidP="000A7842">
            <w:pPr>
              <w:jc w:val="center"/>
              <w:rPr>
                <w:rFonts w:cstheme="minorHAnsi"/>
                <w:b/>
                <w:bCs/>
                <w:sz w:val="20"/>
              </w:rPr>
            </w:pPr>
          </w:p>
        </w:tc>
        <w:tc>
          <w:tcPr>
            <w:tcW w:w="29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279741E" w14:textId="77777777" w:rsidR="00F04418" w:rsidRPr="00AB477C" w:rsidRDefault="00F04418" w:rsidP="000A7842">
            <w:pPr>
              <w:jc w:val="center"/>
              <w:rPr>
                <w:rFonts w:cstheme="minorBidi"/>
                <w:b/>
                <w:bCs/>
                <w:sz w:val="20"/>
              </w:rPr>
            </w:pPr>
          </w:p>
        </w:tc>
        <w:tc>
          <w:tcPr>
            <w:tcW w:w="32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6877CB" w14:textId="77777777" w:rsidR="00F04418" w:rsidRPr="00AB477C" w:rsidRDefault="00F04418" w:rsidP="000A7842">
            <w:pPr>
              <w:jc w:val="center"/>
              <w:rPr>
                <w:rFonts w:cstheme="minorBidi"/>
                <w:b/>
                <w:bCs/>
                <w:sz w:val="20"/>
              </w:rPr>
            </w:pPr>
            <w:bookmarkStart w:id="24" w:name="lt_pId089"/>
            <w:r w:rsidRPr="00AB477C">
              <w:rPr>
                <w:rFonts w:cstheme="minorBidi"/>
                <w:b/>
                <w:bCs/>
                <w:sz w:val="20"/>
              </w:rPr>
              <w:t>X</w:t>
            </w:r>
            <w:bookmarkEnd w:id="24"/>
          </w:p>
          <w:p w14:paraId="6AC88454" w14:textId="77777777" w:rsidR="00F04418" w:rsidRPr="00AB477C" w:rsidRDefault="00F04418" w:rsidP="000A7842">
            <w:pPr>
              <w:rPr>
                <w:rFonts w:cstheme="minorBidi"/>
                <w:sz w:val="20"/>
              </w:rPr>
            </w:pPr>
          </w:p>
        </w:tc>
        <w:tc>
          <w:tcPr>
            <w:tcW w:w="47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98985B3" w14:textId="77777777" w:rsidR="00F04418" w:rsidRPr="004659E3" w:rsidRDefault="00F04418" w:rsidP="000A7842">
            <w:pPr>
              <w:rPr>
                <w:rFonts w:cstheme="minorHAnsi"/>
                <w:b/>
                <w:bCs/>
                <w:sz w:val="20"/>
              </w:rPr>
            </w:pPr>
          </w:p>
        </w:tc>
        <w:tc>
          <w:tcPr>
            <w:tcW w:w="126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BDAEF2F" w14:textId="3B87C328" w:rsidR="00F04418" w:rsidRPr="004659E3" w:rsidRDefault="00F04418" w:rsidP="000A7842">
            <w:pPr>
              <w:rPr>
                <w:rFonts w:cstheme="minorHAnsi"/>
                <w:i/>
                <w:iCs/>
                <w:sz w:val="20"/>
                <w:lang w:eastAsia="zh-CN"/>
              </w:rPr>
            </w:pPr>
            <w:bookmarkStart w:id="25" w:name="lt_pId090"/>
            <w:r w:rsidRPr="004659E3">
              <w:rPr>
                <w:rFonts w:cstheme="minorHAnsi"/>
                <w:b/>
                <w:bCs/>
                <w:sz w:val="20"/>
                <w:u w:val="single"/>
                <w:lang w:eastAsia="zh-CN"/>
              </w:rPr>
              <w:t>CEB</w:t>
            </w:r>
            <w:r w:rsidR="007E11A5">
              <w:rPr>
                <w:rFonts w:cstheme="minorHAnsi" w:hint="eastAsia"/>
                <w:sz w:val="20"/>
                <w:lang w:eastAsia="zh-CN"/>
              </w:rPr>
              <w:t>：</w:t>
            </w:r>
            <w:r w:rsidR="00EF6FDD" w:rsidRPr="007E11A5">
              <w:rPr>
                <w:rFonts w:ascii="STKaiti" w:eastAsia="STKaiti" w:hAnsi="STKaiti" w:cstheme="minorHAnsi" w:hint="eastAsia"/>
                <w:sz w:val="20"/>
                <w:lang w:eastAsia="zh-CN"/>
              </w:rPr>
              <w:t>“</w:t>
            </w:r>
            <w:r w:rsidR="00EF6FDD" w:rsidRPr="00EF6FDD">
              <w:rPr>
                <w:rFonts w:ascii="STKaiti" w:eastAsia="STKaiti" w:hAnsi="STKaiti" w:cstheme="minorHAnsi" w:hint="eastAsia"/>
                <w:sz w:val="20"/>
                <w:lang w:eastAsia="zh-CN"/>
              </w:rPr>
              <w:t>各组织注意到，此建议是针对立法和管理机构的。各组织非常重视更新其问责制框架[...]，并赞赏联检组在提出更新参考模型和基准方面所做的工作[...]，但是，各组织指出不存在“万全之策”，[各组织]在将联检组模式作为参考时需要考虑自身特点。由此，各组织可能会寻求连接和构建现有的交付、业绩和报告机制，而不是创建一个单独的系统。[...]各实体建议给出一个更长的时间范围（例如，</w:t>
            </w:r>
            <w:r w:rsidR="00EF6FDD" w:rsidRPr="002048EB">
              <w:rPr>
                <w:rFonts w:asciiTheme="minorHAnsi" w:eastAsia="STKaiti" w:hAnsiTheme="minorHAnsi" w:cstheme="minorHAnsi"/>
                <w:sz w:val="20"/>
                <w:lang w:eastAsia="zh-CN"/>
              </w:rPr>
              <w:t>2026</w:t>
            </w:r>
            <w:r w:rsidR="00EF6FDD" w:rsidRPr="00EF6FDD">
              <w:rPr>
                <w:rFonts w:ascii="STKaiti" w:eastAsia="STKaiti" w:hAnsi="STKaiti" w:cstheme="minorHAnsi" w:hint="eastAsia"/>
                <w:sz w:val="20"/>
                <w:lang w:eastAsia="zh-CN"/>
              </w:rPr>
              <w:t>年底），以便[...]有足够的时间来评估其现有框架，进行内部磋商[和]与各管理和咨询机构进行磋商，更新框架并获得必要的批准加以落实。</w:t>
            </w:r>
            <w:bookmarkStart w:id="26" w:name="lt_pId091"/>
            <w:bookmarkEnd w:id="25"/>
            <w:r w:rsidR="00EF6FDD" w:rsidRPr="002048EB">
              <w:rPr>
                <w:rFonts w:ascii="STKaiti" w:eastAsia="STKaiti" w:hAnsi="STKaiti" w:cstheme="minorHAnsi" w:hint="eastAsia"/>
                <w:sz w:val="20"/>
                <w:lang w:eastAsia="zh-CN"/>
              </w:rPr>
              <w:t>”</w:t>
            </w:r>
            <w:bookmarkEnd w:id="26"/>
          </w:p>
          <w:p w14:paraId="391698AB" w14:textId="1878D226" w:rsidR="00F04418" w:rsidRPr="004659E3" w:rsidRDefault="00EF6FDD" w:rsidP="000A7842">
            <w:pPr>
              <w:rPr>
                <w:rFonts w:cstheme="minorHAnsi"/>
                <w:sz w:val="20"/>
                <w:lang w:eastAsia="zh-CN"/>
              </w:rPr>
            </w:pPr>
            <w:bookmarkStart w:id="27" w:name="lt_pId093"/>
            <w:r>
              <w:rPr>
                <w:rFonts w:cstheme="minorHAnsi" w:hint="eastAsia"/>
                <w:b/>
                <w:bCs/>
                <w:sz w:val="20"/>
                <w:u w:val="single"/>
                <w:lang w:eastAsia="zh-CN"/>
              </w:rPr>
              <w:t>国际电联：</w:t>
            </w:r>
            <w:r w:rsidRPr="00EF6FDD">
              <w:rPr>
                <w:rFonts w:cstheme="minorHAnsi" w:hint="eastAsia"/>
                <w:sz w:val="20"/>
                <w:lang w:eastAsia="zh-CN"/>
              </w:rPr>
              <w:t>理事会</w:t>
            </w:r>
            <w:r>
              <w:rPr>
                <w:rFonts w:cstheme="minorHAnsi" w:hint="eastAsia"/>
                <w:sz w:val="20"/>
                <w:lang w:eastAsia="zh-CN"/>
              </w:rPr>
              <w:t>2022</w:t>
            </w:r>
            <w:r>
              <w:rPr>
                <w:rFonts w:cstheme="minorHAnsi" w:hint="eastAsia"/>
                <w:sz w:val="20"/>
                <w:lang w:eastAsia="zh-CN"/>
              </w:rPr>
              <w:t>年</w:t>
            </w:r>
            <w:r w:rsidRPr="00EF6FDD">
              <w:rPr>
                <w:rFonts w:cstheme="minorHAnsi" w:hint="eastAsia"/>
                <w:sz w:val="20"/>
                <w:lang w:eastAsia="zh-CN"/>
              </w:rPr>
              <w:t>会议最近批准了新的国际电联问责模式和框架（</w:t>
            </w:r>
            <w:r w:rsidRPr="00EF6FDD">
              <w:rPr>
                <w:rFonts w:cstheme="minorHAnsi" w:hint="eastAsia"/>
                <w:sz w:val="20"/>
                <w:lang w:eastAsia="zh-CN"/>
              </w:rPr>
              <w:t>ITU AF</w:t>
            </w:r>
            <w:r w:rsidRPr="00EF6FDD">
              <w:rPr>
                <w:rFonts w:cstheme="minorHAnsi" w:hint="eastAsia"/>
                <w:sz w:val="20"/>
                <w:lang w:eastAsia="zh-CN"/>
              </w:rPr>
              <w:t>）。理事会可能希望在今后的理事会会议上能够对照联检组的新参考模型进行这一基准评估。这种评估可侧重于新的参考模型中最“契合”</w:t>
            </w:r>
            <w:r w:rsidR="005B6191">
              <w:rPr>
                <w:rFonts w:cstheme="minorHAnsi" w:hint="eastAsia"/>
                <w:sz w:val="20"/>
                <w:lang w:eastAsia="zh-CN"/>
              </w:rPr>
              <w:t>并</w:t>
            </w:r>
            <w:r w:rsidRPr="00EF6FDD">
              <w:rPr>
                <w:rFonts w:cstheme="minorHAnsi" w:hint="eastAsia"/>
                <w:sz w:val="20"/>
                <w:lang w:eastAsia="zh-CN"/>
              </w:rPr>
              <w:t>最能服务于国际电联</w:t>
            </w:r>
            <w:r w:rsidR="005B6191">
              <w:rPr>
                <w:rFonts w:cstheme="minorHAnsi" w:hint="eastAsia"/>
                <w:sz w:val="20"/>
                <w:lang w:eastAsia="zh-CN"/>
              </w:rPr>
              <w:t>职权</w:t>
            </w:r>
            <w:r w:rsidRPr="00EF6FDD">
              <w:rPr>
                <w:rFonts w:cstheme="minorHAnsi" w:hint="eastAsia"/>
                <w:sz w:val="20"/>
                <w:lang w:eastAsia="zh-CN"/>
              </w:rPr>
              <w:t>和运作环境的要素。</w:t>
            </w:r>
            <w:bookmarkEnd w:id="27"/>
          </w:p>
        </w:tc>
      </w:tr>
      <w:tr w:rsidR="00C7291E" w14:paraId="55CCAB0A" w14:textId="77777777" w:rsidTr="003118F7">
        <w:trPr>
          <w:trHeight w:val="473"/>
          <w:jc w:val="center"/>
        </w:trPr>
        <w:tc>
          <w:tcPr>
            <w:tcW w:w="1222"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17563932" w14:textId="7C307CCC" w:rsidR="00F04418" w:rsidRPr="004659E3" w:rsidRDefault="003707AF" w:rsidP="000A7842">
            <w:pPr>
              <w:keepNext/>
              <w:rPr>
                <w:rFonts w:cstheme="minorHAnsi"/>
                <w:color w:val="000000"/>
                <w:sz w:val="20"/>
                <w:lang w:eastAsia="zh-CN"/>
              </w:rPr>
            </w:pPr>
            <w:r w:rsidRPr="001F0256">
              <w:rPr>
                <w:rFonts w:cstheme="minorHAnsi" w:hint="eastAsia"/>
                <w:b/>
                <w:bCs/>
                <w:color w:val="000000"/>
                <w:sz w:val="20"/>
                <w:lang w:eastAsia="zh-CN"/>
              </w:rPr>
              <w:lastRenderedPageBreak/>
              <w:t>建议</w:t>
            </w:r>
            <w:r w:rsidRPr="001F0256">
              <w:rPr>
                <w:rFonts w:cstheme="minorHAnsi" w:hint="eastAsia"/>
                <w:b/>
                <w:bCs/>
                <w:color w:val="000000"/>
                <w:sz w:val="20"/>
                <w:lang w:eastAsia="zh-CN"/>
              </w:rPr>
              <w:t>2</w:t>
            </w:r>
            <w:r w:rsidRPr="003707AF">
              <w:rPr>
                <w:rFonts w:cstheme="minorHAnsi" w:hint="eastAsia"/>
                <w:color w:val="000000"/>
                <w:sz w:val="20"/>
                <w:lang w:eastAsia="zh-CN"/>
              </w:rPr>
              <w:t>：从</w:t>
            </w:r>
            <w:r w:rsidRPr="003707AF">
              <w:rPr>
                <w:rFonts w:cstheme="minorHAnsi" w:hint="eastAsia"/>
                <w:color w:val="000000"/>
                <w:sz w:val="20"/>
                <w:lang w:eastAsia="zh-CN"/>
              </w:rPr>
              <w:t>2025</w:t>
            </w:r>
            <w:r w:rsidRPr="003707AF">
              <w:rPr>
                <w:rFonts w:cstheme="minorHAnsi" w:hint="eastAsia"/>
                <w:color w:val="000000"/>
                <w:sz w:val="20"/>
                <w:lang w:eastAsia="zh-CN"/>
              </w:rPr>
              <w:t>年开始，联合国系统各组织的立法机构和</w:t>
            </w:r>
            <w:r w:rsidR="00017C76">
              <w:rPr>
                <w:rFonts w:cstheme="minorHAnsi" w:hint="eastAsia"/>
                <w:color w:val="000000"/>
                <w:sz w:val="20"/>
                <w:lang w:eastAsia="zh-CN"/>
              </w:rPr>
              <w:t>/</w:t>
            </w:r>
            <w:r w:rsidRPr="003707AF">
              <w:rPr>
                <w:rFonts w:cstheme="minorHAnsi" w:hint="eastAsia"/>
                <w:color w:val="000000"/>
                <w:sz w:val="20"/>
                <w:lang w:eastAsia="zh-CN"/>
              </w:rPr>
              <w:t>或</w:t>
            </w:r>
            <w:r w:rsidR="001F0256">
              <w:rPr>
                <w:rFonts w:cstheme="minorHAnsi" w:hint="eastAsia"/>
                <w:color w:val="000000"/>
                <w:sz w:val="20"/>
                <w:lang w:eastAsia="zh-CN"/>
              </w:rPr>
              <w:t>管理</w:t>
            </w:r>
            <w:r w:rsidRPr="003707AF">
              <w:rPr>
                <w:rFonts w:cstheme="minorHAnsi" w:hint="eastAsia"/>
                <w:color w:val="000000"/>
                <w:sz w:val="20"/>
                <w:lang w:eastAsia="zh-CN"/>
              </w:rPr>
              <w:t>机构应确保内部监督办公室的监督计划在合理时间范围内涵盖其各自问责框架的所有要素，如果覆盖面不完整，则应说明理由。</w:t>
            </w:r>
          </w:p>
        </w:tc>
        <w:tc>
          <w:tcPr>
            <w:tcW w:w="3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1DCFE9D" w14:textId="77777777" w:rsidR="00F04418" w:rsidRPr="004659E3" w:rsidRDefault="00F04418" w:rsidP="000A7842">
            <w:pPr>
              <w:keepNext/>
              <w:jc w:val="center"/>
              <w:rPr>
                <w:rFonts w:cstheme="minorHAnsi"/>
                <w:b/>
                <w:bCs/>
                <w:sz w:val="20"/>
                <w:lang w:eastAsia="zh-CN"/>
              </w:rPr>
            </w:pPr>
          </w:p>
        </w:tc>
        <w:tc>
          <w:tcPr>
            <w:tcW w:w="30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620C9DD" w14:textId="77777777" w:rsidR="00F04418" w:rsidRPr="009933A9" w:rsidRDefault="00F04418" w:rsidP="000A7842">
            <w:pPr>
              <w:keepNext/>
              <w:jc w:val="center"/>
              <w:rPr>
                <w:rFonts w:cstheme="minorHAnsi"/>
                <w:b/>
                <w:bCs/>
                <w:sz w:val="20"/>
              </w:rPr>
            </w:pPr>
            <w:bookmarkStart w:id="28" w:name="lt_pId097"/>
            <w:r w:rsidRPr="009933A9">
              <w:rPr>
                <w:rFonts w:cstheme="minorHAnsi"/>
                <w:b/>
                <w:bCs/>
                <w:sz w:val="20"/>
              </w:rPr>
              <w:t>X</w:t>
            </w:r>
            <w:bookmarkEnd w:id="28"/>
          </w:p>
        </w:tc>
        <w:tc>
          <w:tcPr>
            <w:tcW w:w="30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ED14A6" w14:textId="77777777" w:rsidR="00F04418" w:rsidRPr="009933A9" w:rsidRDefault="00F04418" w:rsidP="000A7842">
            <w:pPr>
              <w:keepNext/>
              <w:rPr>
                <w:rFonts w:cstheme="minorHAnsi"/>
                <w:sz w:val="20"/>
              </w:rPr>
            </w:pPr>
          </w:p>
        </w:tc>
        <w:tc>
          <w:tcPr>
            <w:tcW w:w="48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C3E1DC4" w14:textId="77777777" w:rsidR="00F04418" w:rsidRPr="009933A9" w:rsidRDefault="00F04418" w:rsidP="000A7842">
            <w:pPr>
              <w:keepNext/>
              <w:jc w:val="center"/>
              <w:rPr>
                <w:rFonts w:cstheme="minorHAnsi"/>
                <w:sz w:val="20"/>
              </w:rPr>
            </w:pPr>
          </w:p>
        </w:tc>
        <w:tc>
          <w:tcPr>
            <w:tcW w:w="29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608AC8A" w14:textId="77777777" w:rsidR="00F04418" w:rsidRPr="009933A9" w:rsidRDefault="00F04418" w:rsidP="000A7842">
            <w:pPr>
              <w:keepNext/>
              <w:jc w:val="center"/>
              <w:rPr>
                <w:rFonts w:cstheme="minorHAnsi"/>
                <w:b/>
                <w:bCs/>
                <w:sz w:val="20"/>
              </w:rPr>
            </w:pPr>
            <w:bookmarkStart w:id="29" w:name="lt_pId098"/>
            <w:r w:rsidRPr="009933A9">
              <w:rPr>
                <w:rFonts w:cstheme="minorHAnsi"/>
                <w:b/>
                <w:bCs/>
                <w:sz w:val="20"/>
              </w:rPr>
              <w:t>X</w:t>
            </w:r>
            <w:bookmarkEnd w:id="29"/>
          </w:p>
        </w:tc>
        <w:tc>
          <w:tcPr>
            <w:tcW w:w="32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CFF6CA" w14:textId="77777777" w:rsidR="00F04418" w:rsidRPr="004659E3" w:rsidRDefault="00F04418" w:rsidP="000A7842">
            <w:pPr>
              <w:keepNext/>
              <w:rPr>
                <w:rFonts w:cstheme="minorHAnsi"/>
                <w:b/>
                <w:bCs/>
                <w:sz w:val="20"/>
              </w:rPr>
            </w:pPr>
          </w:p>
        </w:tc>
        <w:tc>
          <w:tcPr>
            <w:tcW w:w="47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63B4FE5" w14:textId="77777777" w:rsidR="00F04418" w:rsidRPr="004659E3" w:rsidRDefault="00F04418" w:rsidP="000A7842">
            <w:pPr>
              <w:keepNext/>
              <w:jc w:val="center"/>
              <w:rPr>
                <w:rFonts w:cstheme="minorHAnsi"/>
                <w:b/>
                <w:bCs/>
                <w:sz w:val="20"/>
              </w:rPr>
            </w:pPr>
          </w:p>
        </w:tc>
        <w:tc>
          <w:tcPr>
            <w:tcW w:w="126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C74B39E" w14:textId="2B92FB94" w:rsidR="00F04418" w:rsidRPr="004659E3" w:rsidRDefault="00F04418" w:rsidP="000A7842">
            <w:pPr>
              <w:keepNext/>
              <w:rPr>
                <w:rFonts w:cstheme="minorHAnsi"/>
                <w:i/>
                <w:iCs/>
                <w:sz w:val="20"/>
                <w:lang w:eastAsia="zh-CN"/>
              </w:rPr>
            </w:pPr>
            <w:bookmarkStart w:id="30" w:name="lt_pId099"/>
            <w:r w:rsidRPr="004659E3">
              <w:rPr>
                <w:rFonts w:cstheme="minorHAnsi"/>
                <w:b/>
                <w:bCs/>
                <w:sz w:val="20"/>
                <w:u w:val="single"/>
                <w:lang w:eastAsia="zh-CN"/>
              </w:rPr>
              <w:t>CEB</w:t>
            </w:r>
            <w:r w:rsidR="00017C76">
              <w:rPr>
                <w:rFonts w:cstheme="minorHAnsi" w:hint="eastAsia"/>
                <w:sz w:val="20"/>
                <w:lang w:eastAsia="zh-CN"/>
              </w:rPr>
              <w:t>：</w:t>
            </w:r>
            <w:r w:rsidR="00017C76" w:rsidRPr="007E11A5">
              <w:rPr>
                <w:rFonts w:ascii="STKaiti" w:eastAsia="STKaiti" w:hAnsi="STKaiti" w:cstheme="minorHAnsi" w:hint="eastAsia"/>
                <w:sz w:val="20"/>
                <w:lang w:eastAsia="zh-CN"/>
              </w:rPr>
              <w:t>“</w:t>
            </w:r>
            <w:r w:rsidR="001F0256" w:rsidRPr="001F0256">
              <w:rPr>
                <w:rFonts w:ascii="STKaiti" w:eastAsia="STKaiti" w:hAnsi="STKaiti" w:cstheme="minorHAnsi" w:hint="eastAsia"/>
                <w:sz w:val="20"/>
                <w:lang w:eastAsia="zh-CN"/>
              </w:rPr>
              <w:t>各组织注意到，此建议是针对立法和管理机构的。一些组织认为，[...]确保内部监督覆盖问责框架的所有要素与基于风险的方法背道而驰，该方法指导将[...]监督工作引向高风险领域以及监督[...]建议产生最大回报的领域。[...]各组织进一步强调，内部监督[...]在监督规划中应保持独立性，而问责框架应成为需要考虑的因素之一。[...]各实体认为拟议的时间表不切实际，并建议将其修改为“2027年初”。</w:t>
            </w:r>
            <w:r w:rsidR="00017C76" w:rsidRPr="002048EB">
              <w:rPr>
                <w:rFonts w:ascii="STKaiti" w:eastAsia="STKaiti" w:hAnsi="STKaiti" w:cstheme="minorHAnsi" w:hint="eastAsia"/>
                <w:sz w:val="20"/>
                <w:lang w:eastAsia="zh-CN"/>
              </w:rPr>
              <w:t>”</w:t>
            </w:r>
            <w:bookmarkEnd w:id="30"/>
          </w:p>
          <w:p w14:paraId="241BB3C7" w14:textId="11A3EBCF" w:rsidR="00F04418" w:rsidRPr="004659E3" w:rsidRDefault="007722D3" w:rsidP="0071302C">
            <w:pPr>
              <w:keepNext/>
              <w:rPr>
                <w:rFonts w:cstheme="minorBidi"/>
                <w:sz w:val="20"/>
                <w:lang w:eastAsia="zh-CN"/>
              </w:rPr>
            </w:pPr>
            <w:bookmarkStart w:id="31" w:name="lt_pId103"/>
            <w:r>
              <w:rPr>
                <w:rFonts w:cstheme="minorBidi" w:hint="eastAsia"/>
                <w:b/>
                <w:bCs/>
                <w:sz w:val="20"/>
                <w:u w:val="single"/>
                <w:lang w:eastAsia="zh-CN"/>
              </w:rPr>
              <w:t>国际电联：</w:t>
            </w:r>
            <w:r w:rsidRPr="007722D3">
              <w:rPr>
                <w:rFonts w:cstheme="minorBidi" w:hint="eastAsia"/>
                <w:sz w:val="20"/>
                <w:lang w:eastAsia="zh-CN"/>
              </w:rPr>
              <w:t>理事会</w:t>
            </w:r>
            <w:r>
              <w:rPr>
                <w:rFonts w:cstheme="minorBidi" w:hint="eastAsia"/>
                <w:sz w:val="20"/>
                <w:lang w:eastAsia="zh-CN"/>
              </w:rPr>
              <w:t>20</w:t>
            </w:r>
            <w:r w:rsidRPr="007722D3">
              <w:rPr>
                <w:rFonts w:cstheme="minorBidi" w:hint="eastAsia"/>
                <w:sz w:val="20"/>
                <w:lang w:eastAsia="zh-CN"/>
              </w:rPr>
              <w:t>23</w:t>
            </w:r>
            <w:r>
              <w:rPr>
                <w:rFonts w:cstheme="minorBidi" w:hint="eastAsia"/>
                <w:sz w:val="20"/>
                <w:lang w:eastAsia="zh-CN"/>
              </w:rPr>
              <w:t>年会议</w:t>
            </w:r>
            <w:r w:rsidRPr="007722D3">
              <w:rPr>
                <w:rFonts w:cstheme="minorBidi" w:hint="eastAsia"/>
                <w:sz w:val="20"/>
                <w:lang w:eastAsia="zh-CN"/>
              </w:rPr>
              <w:t>批准</w:t>
            </w:r>
            <w:r w:rsidR="0071302C">
              <w:rPr>
                <w:rFonts w:cstheme="minorBidi" w:hint="eastAsia"/>
                <w:sz w:val="20"/>
                <w:lang w:eastAsia="zh-CN"/>
              </w:rPr>
              <w:t>成立</w:t>
            </w:r>
            <w:r w:rsidRPr="007722D3">
              <w:rPr>
                <w:rFonts w:cstheme="minorBidi" w:hint="eastAsia"/>
                <w:sz w:val="20"/>
                <w:lang w:eastAsia="zh-CN"/>
              </w:rPr>
              <w:t>一个新的监督</w:t>
            </w:r>
            <w:r w:rsidR="0071302C">
              <w:rPr>
                <w:rFonts w:cstheme="minorBidi" w:hint="eastAsia"/>
                <w:sz w:val="20"/>
                <w:lang w:eastAsia="zh-CN"/>
              </w:rPr>
              <w:t>处</w:t>
            </w:r>
            <w:r w:rsidRPr="007722D3">
              <w:rPr>
                <w:rFonts w:cstheme="minorBidi" w:hint="eastAsia"/>
                <w:sz w:val="20"/>
                <w:lang w:eastAsia="zh-CN"/>
              </w:rPr>
              <w:t>。将向理事会</w:t>
            </w:r>
            <w:r w:rsidR="0071302C">
              <w:rPr>
                <w:rFonts w:cstheme="minorBidi" w:hint="eastAsia"/>
                <w:sz w:val="20"/>
                <w:lang w:eastAsia="zh-CN"/>
              </w:rPr>
              <w:t>20</w:t>
            </w:r>
            <w:r w:rsidRPr="007722D3">
              <w:rPr>
                <w:rFonts w:cstheme="minorBidi" w:hint="eastAsia"/>
                <w:sz w:val="20"/>
                <w:lang w:eastAsia="zh-CN"/>
              </w:rPr>
              <w:t>24</w:t>
            </w:r>
            <w:r w:rsidRPr="007722D3">
              <w:rPr>
                <w:rFonts w:cstheme="minorBidi" w:hint="eastAsia"/>
                <w:sz w:val="20"/>
                <w:lang w:eastAsia="zh-CN"/>
              </w:rPr>
              <w:t>年会议提交一份内部监督章程，其中很可能特别规定监督职能的独立性并</w:t>
            </w:r>
            <w:r w:rsidR="0071302C" w:rsidRPr="0071302C">
              <w:rPr>
                <w:rFonts w:cstheme="minorBidi" w:hint="eastAsia"/>
                <w:sz w:val="20"/>
                <w:lang w:eastAsia="zh-CN"/>
              </w:rPr>
              <w:t>根据国际内部审计师协会的</w:t>
            </w:r>
            <w:r w:rsidRPr="007722D3">
              <w:rPr>
                <w:rFonts w:cstheme="minorBidi" w:hint="eastAsia"/>
                <w:sz w:val="20"/>
                <w:lang w:eastAsia="zh-CN"/>
              </w:rPr>
              <w:t>标准开展审计工作，这要求基于风险的方法</w:t>
            </w:r>
            <w:r w:rsidR="0071302C" w:rsidRPr="0071302C">
              <w:rPr>
                <w:rFonts w:cstheme="minorBidi" w:hint="eastAsia"/>
                <w:sz w:val="20"/>
                <w:lang w:eastAsia="zh-CN"/>
              </w:rPr>
              <w:t>和计划</w:t>
            </w:r>
            <w:r w:rsidR="0071302C">
              <w:rPr>
                <w:rFonts w:cstheme="minorBidi" w:hint="eastAsia"/>
                <w:sz w:val="20"/>
                <w:lang w:eastAsia="zh-CN"/>
              </w:rPr>
              <w:t>，</w:t>
            </w:r>
            <w:r w:rsidR="0071302C" w:rsidRPr="0071302C">
              <w:rPr>
                <w:rFonts w:cstheme="minorBidi" w:hint="eastAsia"/>
                <w:sz w:val="20"/>
                <w:lang w:eastAsia="zh-CN"/>
              </w:rPr>
              <w:t>以</w:t>
            </w:r>
            <w:r w:rsidR="0071302C">
              <w:rPr>
                <w:rFonts w:cstheme="minorBidi" w:hint="eastAsia"/>
                <w:sz w:val="20"/>
                <w:lang w:eastAsia="zh-CN"/>
              </w:rPr>
              <w:t>帮助</w:t>
            </w:r>
            <w:r w:rsidRPr="007722D3">
              <w:rPr>
                <w:rFonts w:cstheme="minorBidi" w:hint="eastAsia"/>
                <w:sz w:val="20"/>
                <w:lang w:eastAsia="zh-CN"/>
              </w:rPr>
              <w:t>国际电联实现其战略目标（</w:t>
            </w:r>
            <w:r w:rsidR="0071302C">
              <w:rPr>
                <w:rFonts w:cstheme="minorBidi" w:hint="eastAsia"/>
                <w:sz w:val="20"/>
                <w:lang w:eastAsia="zh-CN"/>
              </w:rPr>
              <w:t>可</w:t>
            </w:r>
            <w:r w:rsidRPr="007722D3">
              <w:rPr>
                <w:rFonts w:cstheme="minorBidi" w:hint="eastAsia"/>
                <w:sz w:val="20"/>
                <w:lang w:eastAsia="zh-CN"/>
              </w:rPr>
              <w:t>包括</w:t>
            </w:r>
            <w:r w:rsidR="0071302C">
              <w:rPr>
                <w:rFonts w:cstheme="minorBidi" w:hint="eastAsia"/>
                <w:sz w:val="20"/>
                <w:lang w:eastAsia="zh-CN"/>
              </w:rPr>
              <w:t>或</w:t>
            </w:r>
            <w:r w:rsidRPr="007722D3">
              <w:rPr>
                <w:rFonts w:cstheme="minorBidi" w:hint="eastAsia"/>
                <w:sz w:val="20"/>
                <w:lang w:eastAsia="zh-CN"/>
              </w:rPr>
              <w:t>不包括</w:t>
            </w:r>
            <w:r w:rsidRPr="007722D3">
              <w:rPr>
                <w:rFonts w:cstheme="minorBidi" w:hint="eastAsia"/>
                <w:sz w:val="20"/>
                <w:lang w:eastAsia="zh-CN"/>
              </w:rPr>
              <w:t>AF</w:t>
            </w:r>
            <w:r w:rsidRPr="007722D3">
              <w:rPr>
                <w:rFonts w:cstheme="minorBidi" w:hint="eastAsia"/>
                <w:sz w:val="20"/>
                <w:lang w:eastAsia="zh-CN"/>
              </w:rPr>
              <w:t>的所有</w:t>
            </w:r>
            <w:r w:rsidR="0071302C" w:rsidRPr="0071302C">
              <w:rPr>
                <w:rFonts w:cstheme="minorBidi" w:hint="eastAsia"/>
                <w:sz w:val="20"/>
                <w:lang w:eastAsia="zh-CN"/>
              </w:rPr>
              <w:t>组成部分</w:t>
            </w:r>
            <w:r w:rsidRPr="007722D3">
              <w:rPr>
                <w:rFonts w:cstheme="minorBidi" w:hint="eastAsia"/>
                <w:sz w:val="20"/>
                <w:lang w:eastAsia="zh-CN"/>
              </w:rPr>
              <w:t>）。因此，根据理事会</w:t>
            </w:r>
            <w:r w:rsidR="0071302C">
              <w:rPr>
                <w:rFonts w:cstheme="minorBidi" w:hint="eastAsia"/>
                <w:sz w:val="20"/>
                <w:lang w:eastAsia="zh-CN"/>
              </w:rPr>
              <w:t>20</w:t>
            </w:r>
            <w:r w:rsidRPr="007722D3">
              <w:rPr>
                <w:rFonts w:cstheme="minorBidi" w:hint="eastAsia"/>
                <w:sz w:val="20"/>
                <w:lang w:eastAsia="zh-CN"/>
              </w:rPr>
              <w:t>23</w:t>
            </w:r>
            <w:r w:rsidR="0071302C">
              <w:rPr>
                <w:rFonts w:cstheme="minorBidi" w:hint="eastAsia"/>
                <w:sz w:val="20"/>
                <w:lang w:eastAsia="zh-CN"/>
              </w:rPr>
              <w:t>年</w:t>
            </w:r>
            <w:r w:rsidRPr="007722D3">
              <w:rPr>
                <w:rFonts w:cstheme="minorBidi" w:hint="eastAsia"/>
                <w:sz w:val="20"/>
                <w:lang w:eastAsia="zh-CN"/>
              </w:rPr>
              <w:t>会议的决定，包括</w:t>
            </w:r>
            <w:r w:rsidRPr="007722D3">
              <w:rPr>
                <w:rFonts w:cstheme="minorBidi" w:hint="eastAsia"/>
                <w:sz w:val="20"/>
                <w:lang w:eastAsia="zh-CN"/>
              </w:rPr>
              <w:t>2023</w:t>
            </w:r>
            <w:r w:rsidRPr="007722D3">
              <w:rPr>
                <w:rFonts w:cstheme="minorBidi" w:hint="eastAsia"/>
                <w:sz w:val="20"/>
                <w:lang w:eastAsia="zh-CN"/>
              </w:rPr>
              <w:t>年</w:t>
            </w:r>
            <w:r w:rsidRPr="007722D3">
              <w:rPr>
                <w:rFonts w:cstheme="minorBidi" w:hint="eastAsia"/>
                <w:sz w:val="20"/>
                <w:lang w:eastAsia="zh-CN"/>
              </w:rPr>
              <w:t>10</w:t>
            </w:r>
            <w:r w:rsidRPr="007722D3">
              <w:rPr>
                <w:rFonts w:cstheme="minorBidi" w:hint="eastAsia"/>
                <w:sz w:val="20"/>
                <w:lang w:eastAsia="zh-CN"/>
              </w:rPr>
              <w:t>月</w:t>
            </w:r>
            <w:r w:rsidRPr="007722D3">
              <w:rPr>
                <w:rFonts w:cstheme="minorBidi" w:hint="eastAsia"/>
                <w:sz w:val="20"/>
                <w:lang w:eastAsia="zh-CN"/>
              </w:rPr>
              <w:t>CWG-FHR</w:t>
            </w:r>
            <w:r w:rsidRPr="007722D3">
              <w:rPr>
                <w:rFonts w:cstheme="minorBidi" w:hint="eastAsia"/>
                <w:sz w:val="20"/>
                <w:lang w:eastAsia="zh-CN"/>
              </w:rPr>
              <w:t>有关内部审计章程的讨论，理事会</w:t>
            </w:r>
            <w:r w:rsidR="0071302C" w:rsidRPr="0071302C">
              <w:rPr>
                <w:rFonts w:cstheme="minorBidi" w:hint="eastAsia"/>
                <w:sz w:val="20"/>
                <w:lang w:eastAsia="zh-CN"/>
              </w:rPr>
              <w:t>可能会</w:t>
            </w:r>
            <w:r w:rsidRPr="007722D3">
              <w:rPr>
                <w:rFonts w:cstheme="minorBidi" w:hint="eastAsia"/>
                <w:sz w:val="20"/>
                <w:lang w:eastAsia="zh-CN"/>
              </w:rPr>
              <w:t>认为没有必要接受</w:t>
            </w:r>
            <w:r w:rsidR="0071302C">
              <w:rPr>
                <w:rFonts w:cstheme="minorBidi" w:hint="eastAsia"/>
                <w:sz w:val="20"/>
                <w:lang w:eastAsia="zh-CN"/>
              </w:rPr>
              <w:t>此项</w:t>
            </w:r>
            <w:r w:rsidRPr="007722D3">
              <w:rPr>
                <w:rFonts w:cstheme="minorBidi" w:hint="eastAsia"/>
                <w:sz w:val="20"/>
                <w:lang w:eastAsia="zh-CN"/>
              </w:rPr>
              <w:t>建议。</w:t>
            </w:r>
            <w:bookmarkEnd w:id="31"/>
          </w:p>
        </w:tc>
      </w:tr>
      <w:bookmarkEnd w:id="13"/>
      <w:bookmarkEnd w:id="22"/>
    </w:tbl>
    <w:p w14:paraId="711CBA4A" w14:textId="77777777" w:rsidR="002C7F7F" w:rsidRDefault="002C7F7F">
      <w:pPr>
        <w:rPr>
          <w:lang w:eastAsia="zh-CN"/>
        </w:rPr>
      </w:pPr>
      <w:r>
        <w:rPr>
          <w:lang w:eastAsia="zh-CN"/>
        </w:rPr>
        <w:br w:type="page"/>
      </w:r>
    </w:p>
    <w:tbl>
      <w:tblPr>
        <w:tblW w:w="5065" w:type="pct"/>
        <w:jc w:val="center"/>
        <w:tblCellMar>
          <w:left w:w="0" w:type="dxa"/>
          <w:right w:w="0" w:type="dxa"/>
        </w:tblCellMar>
        <w:tblLook w:val="04A0" w:firstRow="1" w:lastRow="0" w:firstColumn="1" w:lastColumn="0" w:noHBand="0" w:noVBand="1"/>
      </w:tblPr>
      <w:tblGrid>
        <w:gridCol w:w="3540"/>
        <w:gridCol w:w="782"/>
        <w:gridCol w:w="918"/>
        <w:gridCol w:w="992"/>
        <w:gridCol w:w="1187"/>
        <w:gridCol w:w="830"/>
        <w:gridCol w:w="930"/>
        <w:gridCol w:w="1346"/>
        <w:gridCol w:w="3645"/>
      </w:tblGrid>
      <w:tr w:rsidR="00F04418" w14:paraId="67656993" w14:textId="77777777" w:rsidTr="000A7842">
        <w:trPr>
          <w:trHeight w:val="4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7AC0BB1A" w14:textId="4400E34C" w:rsidR="001F2EF6" w:rsidRPr="001F2EF6" w:rsidRDefault="00F04418" w:rsidP="000A7842">
            <w:pPr>
              <w:overflowPunct/>
              <w:autoSpaceDE/>
              <w:adjustRightInd/>
              <w:spacing w:before="0"/>
              <w:jc w:val="center"/>
              <w:textAlignment w:val="auto"/>
              <w:rPr>
                <w:rStyle w:val="Hyperlink"/>
                <w:rFonts w:ascii="SimSun" w:hAnsi="SimSun" w:cs="SimSun"/>
                <w:b/>
                <w:bCs/>
                <w:sz w:val="20"/>
                <w:lang w:eastAsia="zh-CN"/>
              </w:rPr>
            </w:pPr>
            <w:r w:rsidRPr="004659E3">
              <w:rPr>
                <w:rFonts w:asciiTheme="minorHAnsi" w:hAnsiTheme="minorHAnsi" w:cstheme="minorHAnsi"/>
                <w:color w:val="000000"/>
                <w:sz w:val="20"/>
                <w:lang w:eastAsia="zh-CN"/>
              </w:rPr>
              <w:lastRenderedPageBreak/>
              <w:br w:type="page"/>
            </w:r>
            <w:r w:rsidRPr="004659E3">
              <w:rPr>
                <w:rFonts w:asciiTheme="minorHAnsi" w:hAnsiTheme="minorHAnsi" w:cstheme="minorHAnsi"/>
                <w:color w:val="000000"/>
                <w:sz w:val="20"/>
                <w:lang w:eastAsia="zh-CN"/>
              </w:rPr>
              <w:br w:type="page"/>
            </w:r>
            <w:bookmarkStart w:id="32" w:name="lt_pId106"/>
            <w:r w:rsidRPr="004659E3">
              <w:rPr>
                <w:rFonts w:asciiTheme="minorHAnsi" w:hAnsiTheme="minorHAnsi" w:cstheme="minorHAnsi"/>
                <w:b/>
                <w:bCs/>
                <w:color w:val="000000"/>
                <w:sz w:val="20"/>
                <w:lang w:eastAsia="zh-CN"/>
              </w:rPr>
              <w:t xml:space="preserve">JIU/REP/2023/2 </w:t>
            </w:r>
            <w:hyperlink r:id="rId18" w:history="1">
              <w:r w:rsidR="00E833D0" w:rsidRPr="001F2EF6">
                <w:rPr>
                  <w:rStyle w:val="Hyperlink"/>
                  <w:rFonts w:ascii="SimSun" w:hAnsi="SimSun" w:cs="SimSun" w:hint="eastAsia"/>
                  <w:b/>
                  <w:bCs/>
                  <w:sz w:val="20"/>
                  <w:lang w:eastAsia="zh-CN"/>
                </w:rPr>
                <w:t>审查联合国系统各组织职员可利用的内部法庭前上诉机制</w:t>
              </w:r>
              <w:bookmarkEnd w:id="32"/>
            </w:hyperlink>
          </w:p>
          <w:p w14:paraId="61EA5F9A" w14:textId="209FBED4" w:rsidR="00F04418" w:rsidRPr="00CA5072" w:rsidRDefault="00CE1541" w:rsidP="000A7842">
            <w:pPr>
              <w:overflowPunct/>
              <w:autoSpaceDE/>
              <w:adjustRightInd/>
              <w:spacing w:before="0"/>
              <w:jc w:val="center"/>
              <w:textAlignment w:val="auto"/>
              <w:rPr>
                <w:rFonts w:asciiTheme="minorHAnsi" w:hAnsiTheme="minorHAnsi" w:cstheme="minorHAnsi"/>
                <w:b/>
                <w:bCs/>
                <w:sz w:val="20"/>
                <w:lang w:val="fr-FR"/>
              </w:rPr>
            </w:pPr>
            <w:bookmarkStart w:id="33" w:name="lt_pId107"/>
            <w:r>
              <w:rPr>
                <w:rFonts w:asciiTheme="minorHAnsi" w:hAnsiTheme="minorHAnsi" w:cstheme="minorHAnsi" w:hint="eastAsia"/>
                <w:b/>
                <w:bCs/>
                <w:sz w:val="20"/>
                <w:lang w:val="en-US" w:eastAsia="zh-CN"/>
              </w:rPr>
              <w:t>国际电联联系人：</w:t>
            </w:r>
            <w:r w:rsidR="00F04418">
              <w:rPr>
                <w:rFonts w:asciiTheme="minorHAnsi" w:hAnsiTheme="minorHAnsi" w:cstheme="minorHAnsi"/>
                <w:b/>
                <w:bCs/>
                <w:sz w:val="20"/>
                <w:lang w:val="fr-FR"/>
              </w:rPr>
              <w:t>Maria Traficanti</w:t>
            </w:r>
            <w:r w:rsidR="00E833D0">
              <w:rPr>
                <w:rFonts w:asciiTheme="minorHAnsi" w:hAnsiTheme="minorHAnsi" w:cstheme="minorHAnsi" w:hint="eastAsia"/>
                <w:b/>
                <w:bCs/>
                <w:sz w:val="20"/>
                <w:lang w:val="fr-FR" w:eastAsia="zh-CN"/>
              </w:rPr>
              <w:t>，人力资源管理部主任</w:t>
            </w:r>
            <w:bookmarkEnd w:id="33"/>
          </w:p>
          <w:p w14:paraId="77628995" w14:textId="0DBA9F75" w:rsidR="00F04418" w:rsidRPr="003118F7" w:rsidRDefault="003118F7" w:rsidP="003118F7">
            <w:pPr>
              <w:overflowPunct/>
              <w:autoSpaceDE/>
              <w:adjustRightInd/>
              <w:spacing w:before="0"/>
              <w:ind w:left="360"/>
              <w:jc w:val="center"/>
              <w:textAlignment w:val="auto"/>
              <w:rPr>
                <w:rFonts w:asciiTheme="minorHAnsi" w:hAnsiTheme="minorHAnsi" w:cstheme="minorHAnsi"/>
                <w:b/>
                <w:bCs/>
                <w:sz w:val="20"/>
                <w:lang w:val="en-US"/>
              </w:rPr>
            </w:pPr>
            <w:r>
              <w:t>•</w:t>
            </w:r>
            <w:r>
              <w:tab/>
            </w:r>
            <w:hyperlink r:id="rId19" w:history="1">
              <w:bookmarkStart w:id="34" w:name="lt_pId108"/>
              <w:r w:rsidR="000264B1" w:rsidRPr="003118F7">
                <w:rPr>
                  <w:rStyle w:val="Hyperlink"/>
                  <w:rFonts w:ascii="SimSun" w:hAnsi="SimSun" w:cs="SimSun" w:hint="eastAsia"/>
                  <w:b/>
                  <w:bCs/>
                  <w:sz w:val="20"/>
                  <w:lang w:eastAsia="zh-CN"/>
                </w:rPr>
                <w:t>审</w:t>
              </w:r>
              <w:r w:rsidR="00E833D0" w:rsidRPr="003118F7">
                <w:rPr>
                  <w:rStyle w:val="Hyperlink"/>
                  <w:rFonts w:ascii="SimSun" w:hAnsi="SimSun" w:cs="SimSun" w:hint="eastAsia"/>
                  <w:b/>
                  <w:bCs/>
                  <w:sz w:val="20"/>
                  <w:lang w:eastAsia="zh-CN"/>
                </w:rPr>
                <w:t>查</w:t>
              </w:r>
              <w:r w:rsidR="000264B1" w:rsidRPr="003118F7">
                <w:rPr>
                  <w:rStyle w:val="Hyperlink"/>
                  <w:rFonts w:ascii="SimSun" w:hAnsi="SimSun" w:cs="SimSun" w:hint="eastAsia"/>
                  <w:b/>
                  <w:bCs/>
                  <w:sz w:val="20"/>
                  <w:lang w:eastAsia="zh-CN"/>
                </w:rPr>
                <w:t>要点</w:t>
              </w:r>
              <w:bookmarkEnd w:id="34"/>
            </w:hyperlink>
          </w:p>
          <w:p w14:paraId="1A4515E3" w14:textId="77777777" w:rsidR="00F04418" w:rsidRPr="004659E3" w:rsidRDefault="00F04418" w:rsidP="000A7842">
            <w:pPr>
              <w:overflowPunct/>
              <w:autoSpaceDE/>
              <w:adjustRightInd/>
              <w:spacing w:before="0"/>
              <w:ind w:left="720"/>
              <w:textAlignment w:val="auto"/>
              <w:rPr>
                <w:rFonts w:asciiTheme="minorHAnsi" w:hAnsiTheme="minorHAnsi" w:cstheme="minorHAnsi"/>
                <w:sz w:val="20"/>
                <w:lang w:val="en-US"/>
              </w:rPr>
            </w:pPr>
          </w:p>
        </w:tc>
      </w:tr>
      <w:tr w:rsidR="009933A9" w14:paraId="70FC4D6C" w14:textId="77777777" w:rsidTr="003118F7">
        <w:trPr>
          <w:cantSplit/>
          <w:trHeight w:val="291"/>
          <w:jc w:val="center"/>
        </w:trPr>
        <w:tc>
          <w:tcPr>
            <w:tcW w:w="12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8900A83" w14:textId="04C2287F" w:rsidR="009933A9" w:rsidRPr="004659E3" w:rsidRDefault="009933A9" w:rsidP="009933A9">
            <w:pPr>
              <w:jc w:val="center"/>
              <w:rPr>
                <w:rFonts w:asciiTheme="minorHAnsi" w:hAnsiTheme="minorHAnsi" w:cstheme="minorHAnsi"/>
                <w:b/>
                <w:bCs/>
                <w:sz w:val="20"/>
              </w:rPr>
            </w:pPr>
            <w:r w:rsidRPr="005E50A2">
              <w:rPr>
                <w:rFonts w:cs="SimSun" w:hint="eastAsia"/>
                <w:b/>
                <w:bCs/>
                <w:sz w:val="20"/>
                <w:lang w:val="en-US" w:eastAsia="zh-CN"/>
              </w:rPr>
              <w:t>建议</w:t>
            </w:r>
          </w:p>
        </w:tc>
        <w:tc>
          <w:tcPr>
            <w:tcW w:w="1369" w:type="pct"/>
            <w:gridSpan w:val="4"/>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8F022D4" w14:textId="17D6CAAB" w:rsidR="009933A9" w:rsidRPr="004659E3" w:rsidRDefault="009933A9" w:rsidP="009933A9">
            <w:pPr>
              <w:jc w:val="center"/>
              <w:rPr>
                <w:rFonts w:asciiTheme="minorHAnsi" w:hAnsiTheme="minorHAnsi" w:cstheme="minorHAnsi"/>
                <w:b/>
                <w:bCs/>
                <w:sz w:val="20"/>
              </w:rPr>
            </w:pPr>
            <w:proofErr w:type="spellStart"/>
            <w:r w:rsidRPr="005E50A2">
              <w:rPr>
                <w:rFonts w:hint="eastAsia"/>
                <w:b/>
                <w:sz w:val="20"/>
              </w:rPr>
              <w:t>是否接受建议</w:t>
            </w:r>
            <w:proofErr w:type="spellEnd"/>
          </w:p>
        </w:tc>
        <w:tc>
          <w:tcPr>
            <w:tcW w:w="1096" w:type="pct"/>
            <w:gridSpan w:val="3"/>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F74CD51" w14:textId="28006D94" w:rsidR="009933A9" w:rsidRPr="004659E3" w:rsidRDefault="009933A9" w:rsidP="009933A9">
            <w:pPr>
              <w:jc w:val="center"/>
              <w:rPr>
                <w:rFonts w:asciiTheme="minorHAnsi" w:hAnsiTheme="minorHAnsi" w:cstheme="minorHAnsi"/>
                <w:b/>
                <w:bCs/>
                <w:sz w:val="20"/>
              </w:rPr>
            </w:pPr>
            <w:r w:rsidRPr="005E50A2">
              <w:rPr>
                <w:rFonts w:cs="SimSun" w:hint="eastAsia"/>
                <w:b/>
                <w:bCs/>
                <w:color w:val="000000"/>
                <w:sz w:val="20"/>
                <w:lang w:val="en-US" w:eastAsia="zh-CN"/>
              </w:rPr>
              <w:t>落实情况</w:t>
            </w:r>
          </w:p>
        </w:tc>
        <w:tc>
          <w:tcPr>
            <w:tcW w:w="128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EF5A65F" w14:textId="30440AB4" w:rsidR="009933A9" w:rsidRPr="004659E3" w:rsidRDefault="009933A9" w:rsidP="009933A9">
            <w:pPr>
              <w:jc w:val="center"/>
              <w:rPr>
                <w:rFonts w:asciiTheme="minorHAnsi" w:hAnsiTheme="minorHAnsi" w:cstheme="minorHAnsi"/>
                <w:b/>
                <w:bCs/>
                <w:sz w:val="20"/>
              </w:rPr>
            </w:pPr>
            <w:r w:rsidRPr="005E50A2">
              <w:rPr>
                <w:rFonts w:cs="SimSun" w:hint="eastAsia"/>
                <w:b/>
                <w:bCs/>
                <w:color w:val="000000"/>
                <w:sz w:val="20"/>
                <w:lang w:val="en-US" w:eastAsia="zh-CN"/>
              </w:rPr>
              <w:t>意见</w:t>
            </w:r>
          </w:p>
        </w:tc>
      </w:tr>
      <w:tr w:rsidR="00247150" w14:paraId="7EEBC177" w14:textId="77777777" w:rsidTr="003118F7">
        <w:trPr>
          <w:trHeight w:val="336"/>
          <w:jc w:val="center"/>
        </w:trPr>
        <w:tc>
          <w:tcPr>
            <w:tcW w:w="1249" w:type="pct"/>
            <w:tcBorders>
              <w:top w:val="single" w:sz="8" w:space="0" w:color="auto"/>
              <w:left w:val="single" w:sz="8" w:space="0" w:color="auto"/>
              <w:bottom w:val="single" w:sz="4" w:space="0" w:color="auto"/>
              <w:right w:val="single" w:sz="8" w:space="0" w:color="auto"/>
            </w:tcBorders>
            <w:shd w:val="clear" w:color="auto" w:fill="E2EFD9"/>
            <w:tcMar>
              <w:top w:w="0" w:type="dxa"/>
              <w:left w:w="108" w:type="dxa"/>
              <w:bottom w:w="0" w:type="dxa"/>
              <w:right w:w="108" w:type="dxa"/>
            </w:tcMar>
            <w:hideMark/>
          </w:tcPr>
          <w:p w14:paraId="331136FF" w14:textId="0E9523C5" w:rsidR="00247150" w:rsidRPr="004659E3" w:rsidRDefault="00247150" w:rsidP="00247150">
            <w:pPr>
              <w:rPr>
                <w:rFonts w:asciiTheme="minorHAnsi" w:hAnsiTheme="minorHAnsi" w:cstheme="minorHAnsi"/>
                <w:b/>
                <w:bCs/>
                <w:sz w:val="20"/>
              </w:rPr>
            </w:pPr>
            <w:r w:rsidRPr="005E50A2">
              <w:rPr>
                <w:rFonts w:cs="SimSun" w:hint="eastAsia"/>
                <w:b/>
                <w:bCs/>
                <w:color w:val="000000"/>
                <w:sz w:val="20"/>
                <w:lang w:val="en-US" w:eastAsia="zh-CN"/>
              </w:rPr>
              <w:t>面向立法</w:t>
            </w:r>
            <w:r w:rsidRPr="005E50A2">
              <w:rPr>
                <w:rFonts w:cs="SimSun" w:hint="eastAsia"/>
                <w:b/>
                <w:bCs/>
                <w:color w:val="000000"/>
                <w:sz w:val="20"/>
                <w:lang w:val="en-US" w:eastAsia="zh-CN"/>
              </w:rPr>
              <w:t>/</w:t>
            </w:r>
            <w:r w:rsidRPr="005E50A2">
              <w:rPr>
                <w:rFonts w:cs="SimSun" w:hint="eastAsia"/>
                <w:b/>
                <w:bCs/>
                <w:color w:val="000000"/>
                <w:sz w:val="20"/>
                <w:lang w:val="en-US" w:eastAsia="zh-CN"/>
              </w:rPr>
              <w:t>管理机构</w:t>
            </w:r>
          </w:p>
        </w:tc>
        <w:tc>
          <w:tcPr>
            <w:tcW w:w="276"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677A350" w14:textId="6C14E1C6" w:rsidR="00247150" w:rsidRPr="00FF21DA" w:rsidRDefault="00247150" w:rsidP="00247150">
            <w:pPr>
              <w:rPr>
                <w:rFonts w:asciiTheme="minorHAnsi" w:hAnsiTheme="minorHAnsi" w:cstheme="minorHAnsi"/>
                <w:b/>
                <w:bCs/>
                <w:sz w:val="20"/>
              </w:rPr>
            </w:pPr>
            <w:proofErr w:type="spellStart"/>
            <w:r w:rsidRPr="005E50A2">
              <w:rPr>
                <w:rFonts w:hint="eastAsia"/>
                <w:sz w:val="20"/>
              </w:rPr>
              <w:t>接受</w:t>
            </w:r>
            <w:proofErr w:type="spellEnd"/>
          </w:p>
        </w:tc>
        <w:tc>
          <w:tcPr>
            <w:tcW w:w="324"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6C10343" w14:textId="71D04F5F" w:rsidR="00247150" w:rsidRPr="00FF21DA" w:rsidRDefault="00247150" w:rsidP="00247150">
            <w:pPr>
              <w:rPr>
                <w:rFonts w:asciiTheme="minorHAnsi" w:hAnsiTheme="minorHAnsi" w:cstheme="minorHAnsi"/>
                <w:b/>
                <w:bCs/>
                <w:sz w:val="20"/>
              </w:rPr>
            </w:pPr>
            <w:proofErr w:type="spellStart"/>
            <w:r w:rsidRPr="005E50A2">
              <w:rPr>
                <w:rFonts w:hint="eastAsia"/>
                <w:sz w:val="20"/>
              </w:rPr>
              <w:t>不接受</w:t>
            </w:r>
            <w:proofErr w:type="spellEnd"/>
          </w:p>
        </w:tc>
        <w:tc>
          <w:tcPr>
            <w:tcW w:w="350"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5A6FAF4" w14:textId="176B8A81" w:rsidR="00247150" w:rsidRPr="00FF21DA" w:rsidRDefault="00247150" w:rsidP="00247150">
            <w:pPr>
              <w:rPr>
                <w:rFonts w:asciiTheme="minorHAnsi" w:hAnsiTheme="minorHAnsi" w:cstheme="minorHAnsi"/>
                <w:b/>
                <w:bCs/>
                <w:sz w:val="20"/>
              </w:rPr>
            </w:pPr>
            <w:proofErr w:type="spellStart"/>
            <w:r w:rsidRPr="005E50A2">
              <w:rPr>
                <w:rFonts w:hint="eastAsia"/>
                <w:sz w:val="20"/>
              </w:rPr>
              <w:t>不相关</w:t>
            </w:r>
            <w:proofErr w:type="spellEnd"/>
          </w:p>
        </w:tc>
        <w:tc>
          <w:tcPr>
            <w:tcW w:w="419"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1F645C6" w14:textId="08866C8D" w:rsidR="00247150" w:rsidRPr="00FF21DA" w:rsidRDefault="00247150" w:rsidP="00247150">
            <w:pPr>
              <w:rPr>
                <w:rFonts w:asciiTheme="minorHAnsi" w:hAnsiTheme="minorHAnsi" w:cstheme="minorHAnsi"/>
                <w:b/>
                <w:bCs/>
                <w:sz w:val="20"/>
              </w:rPr>
            </w:pPr>
            <w:proofErr w:type="spellStart"/>
            <w:r w:rsidRPr="005E50A2">
              <w:rPr>
                <w:rFonts w:hint="eastAsia"/>
                <w:sz w:val="20"/>
                <w:szCs w:val="16"/>
              </w:rPr>
              <w:t>需进一步</w:t>
            </w:r>
            <w:proofErr w:type="spellEnd"/>
            <w:r>
              <w:rPr>
                <w:rFonts w:hint="eastAsia"/>
                <w:sz w:val="20"/>
                <w:szCs w:val="16"/>
                <w:lang w:eastAsia="zh-CN"/>
              </w:rPr>
              <w:t>审议</w:t>
            </w:r>
          </w:p>
        </w:tc>
        <w:tc>
          <w:tcPr>
            <w:tcW w:w="293"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FDF7C51" w14:textId="7DAC6628" w:rsidR="00247150" w:rsidRPr="00FF21DA" w:rsidRDefault="00247150" w:rsidP="00247150">
            <w:pPr>
              <w:rPr>
                <w:rFonts w:asciiTheme="minorHAnsi" w:hAnsiTheme="minorHAnsi" w:cstheme="minorHAnsi"/>
                <w:b/>
                <w:bCs/>
                <w:sz w:val="20"/>
              </w:rPr>
            </w:pPr>
            <w:r w:rsidRPr="00524748">
              <w:rPr>
                <w:rFonts w:asciiTheme="minorHAnsi" w:hAnsiTheme="minorHAnsi" w:cstheme="minorHAnsi" w:hint="eastAsia"/>
                <w:sz w:val="20"/>
                <w:lang w:eastAsia="zh-CN"/>
              </w:rPr>
              <w:t>未开始</w:t>
            </w:r>
          </w:p>
        </w:tc>
        <w:tc>
          <w:tcPr>
            <w:tcW w:w="328"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BB122E5" w14:textId="5ADE798F" w:rsidR="00247150" w:rsidRPr="00FF21DA" w:rsidRDefault="00D537A6" w:rsidP="00247150">
            <w:pPr>
              <w:rPr>
                <w:rFonts w:asciiTheme="minorHAnsi" w:hAnsiTheme="minorHAnsi" w:cstheme="minorHAnsi"/>
                <w:b/>
                <w:bCs/>
                <w:sz w:val="20"/>
              </w:rPr>
            </w:pPr>
            <w:r>
              <w:rPr>
                <w:rFonts w:hint="eastAsia"/>
                <w:sz w:val="20"/>
                <w:szCs w:val="16"/>
                <w:lang w:eastAsia="zh-CN"/>
              </w:rPr>
              <w:t>进行中</w:t>
            </w:r>
          </w:p>
        </w:tc>
        <w:tc>
          <w:tcPr>
            <w:tcW w:w="475"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5947225" w14:textId="300B6A22" w:rsidR="00247150" w:rsidRPr="00FF21DA" w:rsidRDefault="00247150" w:rsidP="00247150">
            <w:pPr>
              <w:rPr>
                <w:rFonts w:asciiTheme="minorHAnsi" w:hAnsiTheme="minorHAnsi" w:cstheme="minorHAnsi"/>
                <w:b/>
                <w:bCs/>
                <w:sz w:val="20"/>
              </w:rPr>
            </w:pPr>
            <w:r>
              <w:rPr>
                <w:rFonts w:hint="eastAsia"/>
                <w:sz w:val="20"/>
                <w:szCs w:val="16"/>
                <w:lang w:eastAsia="zh-CN"/>
              </w:rPr>
              <w:t>已落实</w:t>
            </w:r>
          </w:p>
        </w:tc>
        <w:tc>
          <w:tcPr>
            <w:tcW w:w="128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AEBF62B" w14:textId="6AE55FDB" w:rsidR="00247150" w:rsidRPr="006A452A" w:rsidRDefault="00247150" w:rsidP="00247150">
            <w:pPr>
              <w:jc w:val="center"/>
              <w:rPr>
                <w:rFonts w:asciiTheme="minorHAnsi" w:hAnsiTheme="minorHAnsi" w:cstheme="minorHAnsi"/>
                <w:b/>
                <w:bCs/>
                <w:color w:val="FF0000"/>
                <w:sz w:val="20"/>
                <w:lang w:eastAsia="zh-CN"/>
              </w:rPr>
            </w:pPr>
            <w:r w:rsidRPr="000E6004">
              <w:rPr>
                <w:rFonts w:eastAsiaTheme="minorEastAsia" w:cs="Microsoft YaHei" w:hint="eastAsia"/>
                <w:b/>
                <w:bCs/>
                <w:color w:val="000000"/>
                <w:sz w:val="20"/>
                <w:lang w:eastAsia="zh-CN"/>
              </w:rPr>
              <w:t>行政首长协调</w:t>
            </w:r>
            <w:r>
              <w:rPr>
                <w:rFonts w:eastAsiaTheme="minorEastAsia" w:cs="Microsoft YaHei" w:hint="eastAsia"/>
                <w:b/>
                <w:bCs/>
                <w:color w:val="000000"/>
                <w:sz w:val="20"/>
                <w:lang w:eastAsia="zh-CN"/>
              </w:rPr>
              <w:t>委员</w:t>
            </w:r>
            <w:r w:rsidRPr="000E6004">
              <w:rPr>
                <w:rFonts w:eastAsiaTheme="minorEastAsia" w:cs="Microsoft YaHei" w:hint="eastAsia"/>
                <w:b/>
                <w:bCs/>
                <w:color w:val="000000"/>
                <w:sz w:val="20"/>
                <w:lang w:eastAsia="zh-CN"/>
              </w:rPr>
              <w:t>会（</w:t>
            </w:r>
            <w:r w:rsidRPr="000E6004">
              <w:rPr>
                <w:rFonts w:eastAsiaTheme="minorEastAsia" w:cs="Microsoft YaHei" w:hint="eastAsia"/>
                <w:b/>
                <w:bCs/>
                <w:color w:val="000000"/>
                <w:sz w:val="20"/>
                <w:lang w:eastAsia="zh-CN"/>
              </w:rPr>
              <w:t>CEB</w:t>
            </w:r>
            <w:r w:rsidRPr="000E6004">
              <w:rPr>
                <w:rFonts w:eastAsiaTheme="minorEastAsia" w:cs="Microsoft YaHei" w:hint="eastAsia"/>
                <w:b/>
                <w:bCs/>
                <w:color w:val="000000"/>
                <w:sz w:val="20"/>
                <w:lang w:eastAsia="zh-CN"/>
              </w:rPr>
              <w:t>）</w:t>
            </w:r>
            <w:r>
              <w:rPr>
                <w:rFonts w:eastAsiaTheme="minorEastAsia" w:cs="Microsoft YaHei" w:hint="eastAsia"/>
                <w:b/>
                <w:bCs/>
                <w:color w:val="000000"/>
                <w:sz w:val="20"/>
                <w:lang w:eastAsia="zh-CN"/>
              </w:rPr>
              <w:t>的</w:t>
            </w:r>
            <w:r w:rsidRPr="000E6004">
              <w:rPr>
                <w:rFonts w:eastAsiaTheme="minorEastAsia" w:cs="Microsoft YaHei" w:hint="eastAsia"/>
                <w:b/>
                <w:bCs/>
                <w:color w:val="000000"/>
                <w:sz w:val="20"/>
                <w:lang w:eastAsia="zh-CN"/>
              </w:rPr>
              <w:t>意见</w:t>
            </w:r>
            <w:r w:rsidRPr="000E6004">
              <w:rPr>
                <w:rFonts w:eastAsiaTheme="minorEastAsia" w:cs="Microsoft YaHei" w:hint="eastAsia"/>
                <w:b/>
                <w:bCs/>
                <w:color w:val="000000"/>
                <w:sz w:val="20"/>
                <w:lang w:eastAsia="zh-CN"/>
              </w:rPr>
              <w:t xml:space="preserve"> </w:t>
            </w:r>
            <w:r w:rsidRPr="005E50A2">
              <w:rPr>
                <w:rFonts w:eastAsiaTheme="minorEastAsia" w:cstheme="minorHAnsi"/>
                <w:b/>
                <w:bCs/>
                <w:color w:val="000000"/>
                <w:sz w:val="20"/>
                <w:lang w:eastAsia="zh-CN"/>
              </w:rPr>
              <w:t xml:space="preserve">– </w:t>
            </w:r>
            <w:r>
              <w:rPr>
                <w:rFonts w:eastAsiaTheme="minorEastAsia" w:cstheme="minorHAnsi" w:hint="eastAsia"/>
                <w:b/>
                <w:bCs/>
                <w:color w:val="FF0000"/>
                <w:sz w:val="20"/>
                <w:lang w:eastAsia="zh-CN"/>
              </w:rPr>
              <w:t>尚未提供</w:t>
            </w:r>
          </w:p>
          <w:p w14:paraId="294FABDC" w14:textId="77777777" w:rsidR="00247150" w:rsidRPr="004659E3" w:rsidRDefault="00247150" w:rsidP="00247150">
            <w:pPr>
              <w:jc w:val="center"/>
              <w:rPr>
                <w:rFonts w:asciiTheme="minorHAnsi" w:hAnsiTheme="minorHAnsi" w:cstheme="minorHAnsi"/>
                <w:b/>
                <w:bCs/>
                <w:color w:val="000000"/>
                <w:sz w:val="20"/>
                <w:lang w:eastAsia="zh-CN"/>
              </w:rPr>
            </w:pPr>
            <w:r w:rsidRPr="004659E3">
              <w:rPr>
                <w:rFonts w:asciiTheme="minorHAnsi" w:hAnsiTheme="minorHAnsi" w:cstheme="minorHAnsi"/>
                <w:b/>
                <w:bCs/>
                <w:color w:val="000000"/>
                <w:sz w:val="20"/>
                <w:lang w:eastAsia="zh-CN"/>
              </w:rPr>
              <w:t>___</w:t>
            </w:r>
          </w:p>
          <w:p w14:paraId="4CF3A918" w14:textId="77777777" w:rsidR="00247150" w:rsidRPr="005E50A2" w:rsidRDefault="00247150" w:rsidP="00247150">
            <w:pPr>
              <w:keepNext/>
              <w:jc w:val="center"/>
              <w:rPr>
                <w:rFonts w:eastAsiaTheme="minorEastAsia" w:cs="Microsoft YaHei"/>
                <w:b/>
                <w:bCs/>
                <w:sz w:val="20"/>
                <w:lang w:eastAsia="zh-CN"/>
              </w:rPr>
            </w:pPr>
            <w:r w:rsidRPr="005E50A2">
              <w:rPr>
                <w:rFonts w:eastAsiaTheme="minorEastAsia" w:cs="Microsoft YaHei" w:hint="eastAsia"/>
                <w:b/>
                <w:bCs/>
                <w:sz w:val="20"/>
                <w:lang w:eastAsia="zh-CN"/>
              </w:rPr>
              <w:t>国际电联关于相关性以及财务和人力资源影响的意见</w:t>
            </w:r>
          </w:p>
          <w:p w14:paraId="1B53F507" w14:textId="3AAADBAE" w:rsidR="00247150" w:rsidRPr="004659E3" w:rsidRDefault="00247150" w:rsidP="00247150">
            <w:pPr>
              <w:jc w:val="center"/>
              <w:rPr>
                <w:rFonts w:asciiTheme="minorHAnsi" w:hAnsiTheme="minorHAnsi" w:cstheme="minorHAnsi"/>
                <w:sz w:val="20"/>
              </w:rPr>
            </w:pPr>
            <w:r w:rsidRPr="005E50A2">
              <w:rPr>
                <w:rFonts w:eastAsiaTheme="minorEastAsia" w:cs="Microsoft YaHei" w:hint="eastAsia"/>
                <w:b/>
                <w:bCs/>
                <w:sz w:val="20"/>
                <w:lang w:eastAsia="zh-CN"/>
              </w:rPr>
              <w:t>（见下文）</w:t>
            </w:r>
          </w:p>
        </w:tc>
      </w:tr>
      <w:tr w:rsidR="009933A9" w14:paraId="7B7C2FF9" w14:textId="77777777" w:rsidTr="003118F7">
        <w:trPr>
          <w:trHeight w:val="60"/>
          <w:jc w:val="center"/>
        </w:trPr>
        <w:tc>
          <w:tcPr>
            <w:tcW w:w="1249" w:type="pct"/>
            <w:tcBorders>
              <w:top w:val="single" w:sz="4" w:space="0" w:color="auto"/>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3569EDB7" w14:textId="571E26C6" w:rsidR="00F04418" w:rsidRPr="004659E3" w:rsidRDefault="00D537A6" w:rsidP="001367FB">
            <w:pPr>
              <w:spacing w:before="40"/>
              <w:rPr>
                <w:rFonts w:asciiTheme="minorHAnsi" w:hAnsiTheme="minorHAnsi" w:cstheme="minorHAnsi"/>
                <w:sz w:val="20"/>
                <w:lang w:eastAsia="zh-CN"/>
              </w:rPr>
            </w:pPr>
            <w:r w:rsidRPr="00D537A6">
              <w:rPr>
                <w:rFonts w:asciiTheme="minorHAnsi" w:hAnsiTheme="minorHAnsi" w:cstheme="minorHAnsi" w:hint="eastAsia"/>
                <w:b/>
                <w:bCs/>
                <w:sz w:val="20"/>
                <w:lang w:eastAsia="zh-CN"/>
              </w:rPr>
              <w:t>建议</w:t>
            </w:r>
            <w:r w:rsidRPr="00D537A6">
              <w:rPr>
                <w:rFonts w:asciiTheme="minorHAnsi" w:hAnsiTheme="minorHAnsi" w:cstheme="minorHAnsi" w:hint="eastAsia"/>
                <w:b/>
                <w:bCs/>
                <w:sz w:val="20"/>
                <w:lang w:eastAsia="zh-CN"/>
              </w:rPr>
              <w:t>4</w:t>
            </w:r>
            <w:r w:rsidRPr="00D537A6">
              <w:rPr>
                <w:rFonts w:asciiTheme="minorHAnsi" w:hAnsiTheme="minorHAnsi" w:cstheme="minorHAnsi" w:hint="eastAsia"/>
                <w:sz w:val="20"/>
                <w:lang w:eastAsia="zh-CN"/>
              </w:rPr>
              <w:t>：联合国系统各组织的立法机关和</w:t>
            </w:r>
            <w:r>
              <w:rPr>
                <w:rFonts w:asciiTheme="minorHAnsi" w:hAnsiTheme="minorHAnsi" w:cstheme="minorHAnsi" w:hint="eastAsia"/>
                <w:sz w:val="20"/>
                <w:lang w:eastAsia="zh-CN"/>
              </w:rPr>
              <w:t>管理</w:t>
            </w:r>
            <w:r w:rsidRPr="00D537A6">
              <w:rPr>
                <w:rFonts w:asciiTheme="minorHAnsi" w:hAnsiTheme="minorHAnsi" w:cstheme="minorHAnsi" w:hint="eastAsia"/>
                <w:sz w:val="20"/>
                <w:lang w:eastAsia="zh-CN"/>
              </w:rPr>
              <w:t>机构应要求尚未</w:t>
            </w:r>
            <w:r w:rsidR="00F77644">
              <w:rPr>
                <w:rFonts w:asciiTheme="minorHAnsi" w:hAnsiTheme="minorHAnsi" w:cstheme="minorHAnsi" w:hint="eastAsia"/>
                <w:color w:val="000000"/>
                <w:sz w:val="20"/>
                <w:lang w:eastAsia="zh-CN"/>
              </w:rPr>
              <w:t>如此行事</w:t>
            </w:r>
            <w:r w:rsidR="00F77644" w:rsidRPr="009E32DA">
              <w:rPr>
                <w:rFonts w:asciiTheme="minorHAnsi" w:hAnsiTheme="minorHAnsi" w:cstheme="minorHAnsi" w:hint="eastAsia"/>
                <w:color w:val="000000"/>
                <w:sz w:val="20"/>
                <w:lang w:eastAsia="zh-CN"/>
              </w:rPr>
              <w:t>的</w:t>
            </w:r>
            <w:r w:rsidR="00F77644" w:rsidRPr="00D537A6">
              <w:rPr>
                <w:rFonts w:asciiTheme="minorHAnsi" w:hAnsiTheme="minorHAnsi" w:cstheme="minorHAnsi" w:hint="eastAsia"/>
                <w:sz w:val="20"/>
                <w:lang w:eastAsia="zh-CN"/>
              </w:rPr>
              <w:t>各自组织的行政首长</w:t>
            </w:r>
            <w:r w:rsidRPr="00D537A6">
              <w:rPr>
                <w:rFonts w:asciiTheme="minorHAnsi" w:hAnsiTheme="minorHAnsi" w:cstheme="minorHAnsi" w:hint="eastAsia"/>
                <w:sz w:val="20"/>
                <w:lang w:eastAsia="zh-CN"/>
              </w:rPr>
              <w:t>对其内部专门申诉机制的监管框架和做法进行彻底审查，以评估这些机制在更广泛的内部申诉机制框架内的持续效用和充分运作情况，包括为提高程序效率而消除重复或模糊的程序途径，并</w:t>
            </w:r>
            <w:r>
              <w:rPr>
                <w:rFonts w:asciiTheme="minorHAnsi" w:hAnsiTheme="minorHAnsi" w:cstheme="minorHAnsi" w:hint="eastAsia"/>
                <w:sz w:val="20"/>
                <w:lang w:eastAsia="zh-CN"/>
              </w:rPr>
              <w:t>最</w:t>
            </w:r>
            <w:r w:rsidRPr="00D537A6">
              <w:rPr>
                <w:rFonts w:asciiTheme="minorHAnsi" w:hAnsiTheme="minorHAnsi" w:cstheme="minorHAnsi" w:hint="eastAsia"/>
                <w:sz w:val="20"/>
                <w:lang w:eastAsia="zh-CN"/>
              </w:rPr>
              <w:t>迟于</w:t>
            </w:r>
            <w:r w:rsidRPr="00D537A6">
              <w:rPr>
                <w:rFonts w:asciiTheme="minorHAnsi" w:hAnsiTheme="minorHAnsi" w:cstheme="minorHAnsi" w:hint="eastAsia"/>
                <w:sz w:val="20"/>
                <w:lang w:eastAsia="zh-CN"/>
              </w:rPr>
              <w:t>2025</w:t>
            </w:r>
            <w:r w:rsidRPr="00D537A6">
              <w:rPr>
                <w:rFonts w:asciiTheme="minorHAnsi" w:hAnsiTheme="minorHAnsi" w:cstheme="minorHAnsi" w:hint="eastAsia"/>
                <w:sz w:val="20"/>
                <w:lang w:eastAsia="zh-CN"/>
              </w:rPr>
              <w:t>年就此向立法机关和</w:t>
            </w:r>
            <w:r>
              <w:rPr>
                <w:rFonts w:asciiTheme="minorHAnsi" w:hAnsiTheme="minorHAnsi" w:cstheme="minorHAnsi" w:hint="eastAsia"/>
                <w:sz w:val="20"/>
                <w:lang w:eastAsia="zh-CN"/>
              </w:rPr>
              <w:t>管理</w:t>
            </w:r>
            <w:r w:rsidRPr="00D537A6">
              <w:rPr>
                <w:rFonts w:asciiTheme="minorHAnsi" w:hAnsiTheme="minorHAnsi" w:cstheme="minorHAnsi" w:hint="eastAsia"/>
                <w:sz w:val="20"/>
                <w:lang w:eastAsia="zh-CN"/>
              </w:rPr>
              <w:t>机构</w:t>
            </w:r>
            <w:r>
              <w:rPr>
                <w:rFonts w:asciiTheme="minorHAnsi" w:hAnsiTheme="minorHAnsi" w:cstheme="minorHAnsi" w:hint="eastAsia"/>
                <w:sz w:val="20"/>
                <w:lang w:eastAsia="zh-CN"/>
              </w:rPr>
              <w:t>做出</w:t>
            </w:r>
            <w:r w:rsidRPr="00D537A6">
              <w:rPr>
                <w:rFonts w:asciiTheme="minorHAnsi" w:hAnsiTheme="minorHAnsi" w:cstheme="minorHAnsi" w:hint="eastAsia"/>
                <w:sz w:val="20"/>
                <w:lang w:eastAsia="zh-CN"/>
              </w:rPr>
              <w:t>报告。</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BD14625" w14:textId="77777777" w:rsidR="00F04418" w:rsidRPr="00AB477C" w:rsidRDefault="00F04418" w:rsidP="000A7842">
            <w:pPr>
              <w:jc w:val="center"/>
              <w:rPr>
                <w:rFonts w:asciiTheme="minorHAnsi" w:hAnsiTheme="minorHAnsi" w:cstheme="minorHAnsi"/>
                <w:b/>
                <w:bCs/>
                <w:color w:val="000000"/>
                <w:sz w:val="20"/>
              </w:rPr>
            </w:pPr>
            <w:bookmarkStart w:id="35" w:name="lt_pId126"/>
            <w:r w:rsidRPr="00AB477C">
              <w:rPr>
                <w:rFonts w:asciiTheme="minorHAnsi" w:hAnsiTheme="minorHAnsi" w:cstheme="minorHAnsi"/>
                <w:b/>
                <w:bCs/>
                <w:color w:val="000000"/>
                <w:sz w:val="20"/>
              </w:rPr>
              <w:t>X</w:t>
            </w:r>
            <w:bookmarkEnd w:id="35"/>
          </w:p>
        </w:tc>
        <w:tc>
          <w:tcPr>
            <w:tcW w:w="3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67CC9EA" w14:textId="77777777" w:rsidR="00F04418" w:rsidRPr="00AB477C" w:rsidRDefault="00F04418" w:rsidP="000A7842">
            <w:pPr>
              <w:rPr>
                <w:rFonts w:asciiTheme="minorHAnsi" w:hAnsiTheme="minorHAnsi" w:cstheme="minorHAnsi"/>
                <w:sz w:val="20"/>
              </w:rPr>
            </w:pPr>
          </w:p>
        </w:tc>
        <w:tc>
          <w:tcPr>
            <w:tcW w:w="35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C5AF2FE" w14:textId="77777777" w:rsidR="00F04418" w:rsidRPr="00AB477C" w:rsidRDefault="00F04418" w:rsidP="000A7842">
            <w:pPr>
              <w:rPr>
                <w:rFonts w:asciiTheme="minorHAnsi" w:hAnsiTheme="minorHAnsi" w:cstheme="minorHAnsi"/>
                <w:sz w:val="20"/>
              </w:rPr>
            </w:pPr>
          </w:p>
        </w:tc>
        <w:tc>
          <w:tcPr>
            <w:tcW w:w="41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828E413" w14:textId="77777777" w:rsidR="00F04418" w:rsidRPr="00AB477C" w:rsidRDefault="00F04418" w:rsidP="000A7842">
            <w:pPr>
              <w:jc w:val="center"/>
              <w:rPr>
                <w:rFonts w:asciiTheme="minorHAnsi" w:eastAsiaTheme="minorHAnsi" w:hAnsiTheme="minorHAnsi" w:cstheme="minorHAnsi"/>
                <w:b/>
                <w:bCs/>
                <w:sz w:val="20"/>
              </w:rPr>
            </w:pPr>
          </w:p>
        </w:tc>
        <w:tc>
          <w:tcPr>
            <w:tcW w:w="29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3C272A9" w14:textId="77777777" w:rsidR="00F04418" w:rsidRPr="00AB477C" w:rsidRDefault="00F04418" w:rsidP="000A7842">
            <w:pPr>
              <w:jc w:val="center"/>
              <w:rPr>
                <w:rFonts w:asciiTheme="minorHAnsi" w:hAnsiTheme="minorHAnsi" w:cstheme="minorHAnsi"/>
                <w:b/>
                <w:bCs/>
                <w:sz w:val="20"/>
              </w:rPr>
            </w:pPr>
            <w:bookmarkStart w:id="36" w:name="lt_pId127"/>
            <w:r w:rsidRPr="00AB477C">
              <w:rPr>
                <w:rFonts w:asciiTheme="minorHAnsi" w:hAnsiTheme="minorHAnsi" w:cstheme="minorHAnsi"/>
                <w:b/>
                <w:bCs/>
                <w:sz w:val="20"/>
              </w:rPr>
              <w:t>X</w:t>
            </w:r>
            <w:bookmarkEnd w:id="36"/>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5B59B5C" w14:textId="77777777" w:rsidR="00F04418" w:rsidRPr="004659E3" w:rsidRDefault="00F04418" w:rsidP="000A7842">
            <w:pPr>
              <w:rPr>
                <w:rFonts w:asciiTheme="minorHAnsi" w:hAnsiTheme="minorHAnsi" w:cstheme="minorHAnsi"/>
                <w:b/>
                <w:bCs/>
                <w:sz w:val="20"/>
              </w:rPr>
            </w:pPr>
          </w:p>
        </w:tc>
        <w:tc>
          <w:tcPr>
            <w:tcW w:w="47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315C35A" w14:textId="77777777" w:rsidR="00F04418" w:rsidRPr="004659E3" w:rsidRDefault="00F04418" w:rsidP="000A7842">
            <w:pPr>
              <w:jc w:val="center"/>
              <w:rPr>
                <w:rFonts w:asciiTheme="minorHAnsi" w:eastAsiaTheme="minorHAnsi" w:hAnsiTheme="minorHAnsi" w:cstheme="minorHAnsi"/>
                <w:b/>
                <w:bCs/>
                <w:sz w:val="20"/>
              </w:rPr>
            </w:pPr>
          </w:p>
        </w:tc>
        <w:tc>
          <w:tcPr>
            <w:tcW w:w="1286" w:type="pct"/>
            <w:tcBorders>
              <w:top w:val="nil"/>
              <w:left w:val="nil"/>
              <w:bottom w:val="single" w:sz="8" w:space="0" w:color="auto"/>
              <w:right w:val="single" w:sz="8" w:space="0" w:color="auto"/>
            </w:tcBorders>
            <w:tcMar>
              <w:top w:w="0" w:type="dxa"/>
              <w:left w:w="108" w:type="dxa"/>
              <w:bottom w:w="0" w:type="dxa"/>
              <w:right w:w="108" w:type="dxa"/>
            </w:tcMar>
            <w:vAlign w:val="center"/>
          </w:tcPr>
          <w:p w14:paraId="0C8DC6AE" w14:textId="21E16246" w:rsidR="00D537A6" w:rsidRPr="00D537A6" w:rsidRDefault="00D537A6" w:rsidP="001367FB">
            <w:pPr>
              <w:rPr>
                <w:rFonts w:asciiTheme="minorHAnsi" w:hAnsiTheme="minorHAnsi" w:cstheme="minorHAnsi"/>
                <w:sz w:val="20"/>
                <w:lang w:eastAsia="zh-CN"/>
              </w:rPr>
            </w:pPr>
            <w:bookmarkStart w:id="37" w:name="lt_pId128"/>
            <w:r w:rsidRPr="00D537A6">
              <w:rPr>
                <w:rFonts w:asciiTheme="minorHAnsi" w:hAnsiTheme="minorHAnsi" w:cstheme="minorHAnsi" w:hint="eastAsia"/>
                <w:sz w:val="20"/>
                <w:lang w:eastAsia="zh-CN"/>
              </w:rPr>
              <w:t>在收到适当资源后，国际电联同意，</w:t>
            </w:r>
            <w:r w:rsidR="00C75F89" w:rsidRPr="00C75F89">
              <w:rPr>
                <w:rFonts w:asciiTheme="minorHAnsi" w:hAnsiTheme="minorHAnsi" w:cstheme="minorHAnsi" w:hint="eastAsia"/>
                <w:sz w:val="20"/>
                <w:lang w:eastAsia="zh-CN"/>
              </w:rPr>
              <w:t>如本建议所述，彻底</w:t>
            </w:r>
            <w:r w:rsidRPr="00D537A6">
              <w:rPr>
                <w:rFonts w:asciiTheme="minorHAnsi" w:hAnsiTheme="minorHAnsi" w:cstheme="minorHAnsi" w:hint="eastAsia"/>
                <w:sz w:val="20"/>
                <w:lang w:eastAsia="zh-CN"/>
              </w:rPr>
              <w:t>审查有关内部专</w:t>
            </w:r>
            <w:r w:rsidR="00C75F89">
              <w:rPr>
                <w:rFonts w:asciiTheme="minorHAnsi" w:hAnsiTheme="minorHAnsi" w:cstheme="minorHAnsi" w:hint="eastAsia"/>
                <w:sz w:val="20"/>
                <w:lang w:eastAsia="zh-CN"/>
              </w:rPr>
              <w:t>门</w:t>
            </w:r>
            <w:r w:rsidRPr="00D537A6">
              <w:rPr>
                <w:rFonts w:asciiTheme="minorHAnsi" w:hAnsiTheme="minorHAnsi" w:cstheme="minorHAnsi" w:hint="eastAsia"/>
                <w:sz w:val="20"/>
                <w:lang w:eastAsia="zh-CN"/>
              </w:rPr>
              <w:t>申诉机制（如与养老金相关的索赔、纪律措施索赔）的监管框架和做法对于国际电联的内部司法系统具有价值。</w:t>
            </w:r>
          </w:p>
          <w:bookmarkEnd w:id="37"/>
          <w:p w14:paraId="4CB94AEC" w14:textId="5E83DA30" w:rsidR="00F04418" w:rsidRPr="004659E3" w:rsidRDefault="00C75F89" w:rsidP="001367FB">
            <w:pPr>
              <w:rPr>
                <w:rFonts w:asciiTheme="minorHAnsi" w:hAnsiTheme="minorHAnsi" w:cstheme="minorHAnsi"/>
                <w:sz w:val="20"/>
                <w:lang w:eastAsia="zh-CN"/>
              </w:rPr>
            </w:pPr>
            <w:r w:rsidRPr="00C75F89">
              <w:rPr>
                <w:rFonts w:asciiTheme="minorHAnsi" w:hAnsiTheme="minorHAnsi" w:cstheme="minorHAnsi" w:hint="eastAsia"/>
                <w:sz w:val="20"/>
                <w:lang w:eastAsia="zh-CN"/>
              </w:rPr>
              <w:t>进行这样的评估会带来一定程度的复杂性，需要在短期内分配额外的人力资源。</w:t>
            </w:r>
          </w:p>
        </w:tc>
      </w:tr>
      <w:tr w:rsidR="009933A9" w14:paraId="6CC9C493" w14:textId="77777777" w:rsidTr="003118F7">
        <w:trPr>
          <w:trHeight w:val="1698"/>
          <w:jc w:val="center"/>
        </w:trPr>
        <w:tc>
          <w:tcPr>
            <w:tcW w:w="1249" w:type="pct"/>
            <w:tcBorders>
              <w:top w:val="nil"/>
              <w:left w:val="single" w:sz="8" w:space="0" w:color="auto"/>
              <w:bottom w:val="single" w:sz="4" w:space="0" w:color="auto"/>
              <w:right w:val="single" w:sz="8" w:space="0" w:color="auto"/>
            </w:tcBorders>
            <w:shd w:val="clear" w:color="auto" w:fill="EAF1DD" w:themeFill="accent3" w:themeFillTint="33"/>
            <w:tcMar>
              <w:top w:w="0" w:type="dxa"/>
              <w:left w:w="108" w:type="dxa"/>
              <w:bottom w:w="0" w:type="dxa"/>
              <w:right w:w="108" w:type="dxa"/>
            </w:tcMar>
          </w:tcPr>
          <w:p w14:paraId="66496767" w14:textId="4299272D" w:rsidR="00F04418" w:rsidRPr="004659E3" w:rsidRDefault="009E32DA" w:rsidP="001367FB">
            <w:pPr>
              <w:spacing w:before="40"/>
              <w:rPr>
                <w:rFonts w:asciiTheme="minorHAnsi" w:hAnsiTheme="minorHAnsi" w:cstheme="minorHAnsi"/>
                <w:color w:val="000000"/>
                <w:sz w:val="20"/>
                <w:lang w:eastAsia="zh-CN"/>
              </w:rPr>
            </w:pPr>
            <w:r w:rsidRPr="009E32DA">
              <w:rPr>
                <w:rFonts w:asciiTheme="minorHAnsi" w:hAnsiTheme="minorHAnsi" w:cstheme="minorHAnsi" w:hint="eastAsia"/>
                <w:b/>
                <w:bCs/>
                <w:color w:val="000000"/>
                <w:sz w:val="20"/>
                <w:lang w:eastAsia="zh-CN"/>
              </w:rPr>
              <w:t>建议</w:t>
            </w:r>
            <w:r w:rsidRPr="009E32DA">
              <w:rPr>
                <w:rFonts w:asciiTheme="minorHAnsi" w:hAnsiTheme="minorHAnsi" w:cstheme="minorHAnsi" w:hint="eastAsia"/>
                <w:b/>
                <w:bCs/>
                <w:color w:val="000000"/>
                <w:sz w:val="20"/>
                <w:lang w:eastAsia="zh-CN"/>
              </w:rPr>
              <w:t>5</w:t>
            </w:r>
            <w:r w:rsidRPr="009E32DA">
              <w:rPr>
                <w:rFonts w:asciiTheme="minorHAnsi" w:hAnsiTheme="minorHAnsi" w:cstheme="minorHAnsi" w:hint="eastAsia"/>
                <w:b/>
                <w:bCs/>
                <w:color w:val="000000"/>
                <w:sz w:val="20"/>
                <w:lang w:eastAsia="zh-CN"/>
              </w:rPr>
              <w:t>：</w:t>
            </w:r>
            <w:r w:rsidRPr="009E32DA">
              <w:rPr>
                <w:rFonts w:asciiTheme="minorHAnsi" w:hAnsiTheme="minorHAnsi" w:cstheme="minorHAnsi" w:hint="eastAsia"/>
                <w:color w:val="000000"/>
                <w:sz w:val="20"/>
                <w:lang w:eastAsia="zh-CN"/>
              </w:rPr>
              <w:t>联合国系统各组织的立法机关和</w:t>
            </w:r>
            <w:r>
              <w:rPr>
                <w:rFonts w:asciiTheme="minorHAnsi" w:hAnsiTheme="minorHAnsi" w:cstheme="minorHAnsi" w:hint="eastAsia"/>
                <w:color w:val="000000"/>
                <w:sz w:val="20"/>
                <w:lang w:eastAsia="zh-CN"/>
              </w:rPr>
              <w:t>管理</w:t>
            </w:r>
            <w:r w:rsidRPr="009E32DA">
              <w:rPr>
                <w:rFonts w:asciiTheme="minorHAnsi" w:hAnsiTheme="minorHAnsi" w:cstheme="minorHAnsi" w:hint="eastAsia"/>
                <w:color w:val="000000"/>
                <w:sz w:val="20"/>
                <w:lang w:eastAsia="zh-CN"/>
              </w:rPr>
              <w:t>机构应要求尚未</w:t>
            </w:r>
            <w:r>
              <w:rPr>
                <w:rFonts w:asciiTheme="minorHAnsi" w:hAnsiTheme="minorHAnsi" w:cstheme="minorHAnsi" w:hint="eastAsia"/>
                <w:color w:val="000000"/>
                <w:sz w:val="20"/>
                <w:lang w:eastAsia="zh-CN"/>
              </w:rPr>
              <w:t>如此行事</w:t>
            </w:r>
            <w:r w:rsidRPr="009E32DA">
              <w:rPr>
                <w:rFonts w:asciiTheme="minorHAnsi" w:hAnsiTheme="minorHAnsi" w:cstheme="minorHAnsi" w:hint="eastAsia"/>
                <w:color w:val="000000"/>
                <w:sz w:val="20"/>
                <w:lang w:eastAsia="zh-CN"/>
              </w:rPr>
              <w:t>的各自</w:t>
            </w:r>
            <w:r w:rsidR="00F77644">
              <w:rPr>
                <w:rFonts w:asciiTheme="minorHAnsi" w:hAnsiTheme="minorHAnsi" w:cstheme="minorHAnsi" w:hint="eastAsia"/>
                <w:color w:val="000000"/>
                <w:sz w:val="20"/>
                <w:lang w:eastAsia="zh-CN"/>
              </w:rPr>
              <w:t>组织的</w:t>
            </w:r>
            <w:r w:rsidRPr="009E32DA">
              <w:rPr>
                <w:rFonts w:asciiTheme="minorHAnsi" w:hAnsiTheme="minorHAnsi" w:cstheme="minorHAnsi" w:hint="eastAsia"/>
                <w:color w:val="000000"/>
                <w:sz w:val="20"/>
                <w:lang w:eastAsia="zh-CN"/>
              </w:rPr>
              <w:t>行政首长从</w:t>
            </w:r>
            <w:r w:rsidRPr="009E32DA">
              <w:rPr>
                <w:rFonts w:asciiTheme="minorHAnsi" w:hAnsiTheme="minorHAnsi" w:cstheme="minorHAnsi" w:hint="eastAsia"/>
                <w:color w:val="000000"/>
                <w:sz w:val="20"/>
                <w:lang w:eastAsia="zh-CN"/>
              </w:rPr>
              <w:t>2025</w:t>
            </w:r>
            <w:r w:rsidRPr="009E32DA">
              <w:rPr>
                <w:rFonts w:asciiTheme="minorHAnsi" w:hAnsiTheme="minorHAnsi" w:cstheme="minorHAnsi" w:hint="eastAsia"/>
                <w:color w:val="000000"/>
                <w:sz w:val="20"/>
                <w:lang w:eastAsia="zh-CN"/>
              </w:rPr>
              <w:t>年开始每年向其报告</w:t>
            </w:r>
            <w:r>
              <w:rPr>
                <w:rFonts w:asciiTheme="minorHAnsi" w:hAnsiTheme="minorHAnsi" w:cstheme="minorHAnsi" w:hint="eastAsia"/>
                <w:color w:val="000000"/>
                <w:sz w:val="20"/>
                <w:lang w:eastAsia="zh-CN"/>
              </w:rPr>
              <w:t>各自组织的</w:t>
            </w:r>
            <w:r w:rsidRPr="009E32DA">
              <w:rPr>
                <w:rFonts w:asciiTheme="minorHAnsi" w:hAnsiTheme="minorHAnsi" w:cstheme="minorHAnsi" w:hint="eastAsia"/>
                <w:color w:val="000000"/>
                <w:sz w:val="20"/>
                <w:lang w:eastAsia="zh-CN"/>
              </w:rPr>
              <w:t>正式内部申诉机制</w:t>
            </w:r>
            <w:r>
              <w:rPr>
                <w:rFonts w:asciiTheme="minorHAnsi" w:hAnsiTheme="minorHAnsi" w:cstheme="minorHAnsi" w:hint="eastAsia"/>
                <w:color w:val="000000"/>
                <w:sz w:val="20"/>
                <w:lang w:eastAsia="zh-CN"/>
              </w:rPr>
              <w:t>、</w:t>
            </w:r>
            <w:r w:rsidRPr="009E32DA">
              <w:rPr>
                <w:rFonts w:asciiTheme="minorHAnsi" w:hAnsiTheme="minorHAnsi" w:cstheme="minorHAnsi" w:hint="eastAsia"/>
                <w:color w:val="000000"/>
                <w:sz w:val="20"/>
                <w:lang w:eastAsia="zh-CN"/>
              </w:rPr>
              <w:t>包括专门申诉机制的运作情况。报告应详细说明申诉的数量、</w:t>
            </w:r>
            <w:r w:rsidR="007C668D">
              <w:rPr>
                <w:rFonts w:asciiTheme="minorHAnsi" w:hAnsiTheme="minorHAnsi" w:cstheme="minorHAnsi" w:hint="eastAsia"/>
                <w:color w:val="000000"/>
                <w:sz w:val="20"/>
                <w:lang w:eastAsia="zh-CN"/>
              </w:rPr>
              <w:t>事由</w:t>
            </w:r>
            <w:r w:rsidRPr="009E32DA">
              <w:rPr>
                <w:rFonts w:asciiTheme="minorHAnsi" w:hAnsiTheme="minorHAnsi" w:cstheme="minorHAnsi" w:hint="eastAsia"/>
                <w:color w:val="000000"/>
                <w:sz w:val="20"/>
                <w:lang w:eastAsia="zh-CN"/>
              </w:rPr>
              <w:t>和结果，包括被认为不可受理的案件</w:t>
            </w:r>
            <w:r>
              <w:rPr>
                <w:rFonts w:asciiTheme="minorHAnsi" w:hAnsiTheme="minorHAnsi" w:cstheme="minorHAnsi" w:hint="eastAsia"/>
                <w:color w:val="000000"/>
                <w:sz w:val="20"/>
                <w:lang w:eastAsia="zh-CN"/>
              </w:rPr>
              <w:t>、</w:t>
            </w:r>
            <w:r w:rsidRPr="009E32DA">
              <w:rPr>
                <w:rFonts w:asciiTheme="minorHAnsi" w:hAnsiTheme="minorHAnsi" w:cstheme="minorHAnsi" w:hint="eastAsia"/>
                <w:color w:val="000000"/>
                <w:sz w:val="20"/>
                <w:lang w:eastAsia="zh-CN"/>
              </w:rPr>
              <w:t>申请人的人口统计资料，以及</w:t>
            </w:r>
            <w:r w:rsidR="007C668D">
              <w:rPr>
                <w:rFonts w:asciiTheme="minorHAnsi" w:hAnsiTheme="minorHAnsi" w:cstheme="minorHAnsi" w:hint="eastAsia"/>
                <w:color w:val="000000"/>
                <w:sz w:val="20"/>
                <w:lang w:eastAsia="zh-CN"/>
              </w:rPr>
              <w:t>被申诉的</w:t>
            </w:r>
            <w:r w:rsidRPr="009E32DA">
              <w:rPr>
                <w:rFonts w:asciiTheme="minorHAnsi" w:hAnsiTheme="minorHAnsi" w:cstheme="minorHAnsi" w:hint="eastAsia"/>
                <w:color w:val="000000"/>
                <w:sz w:val="20"/>
                <w:lang w:eastAsia="zh-CN"/>
              </w:rPr>
              <w:t>决定是否得到维持或修订的信息，并酌情按程序类型分列。</w:t>
            </w:r>
          </w:p>
        </w:tc>
        <w:tc>
          <w:tcPr>
            <w:tcW w:w="276"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910D5AD" w14:textId="77777777" w:rsidR="00F04418" w:rsidRPr="00AB477C" w:rsidRDefault="00F04418" w:rsidP="000A7842">
            <w:pPr>
              <w:jc w:val="center"/>
              <w:rPr>
                <w:rFonts w:asciiTheme="minorHAnsi" w:hAnsiTheme="minorHAnsi" w:cstheme="minorHAnsi"/>
                <w:b/>
                <w:bCs/>
                <w:color w:val="000000"/>
                <w:sz w:val="20"/>
              </w:rPr>
            </w:pPr>
            <w:bookmarkStart w:id="38" w:name="lt_pId132"/>
            <w:r w:rsidRPr="00AB477C">
              <w:rPr>
                <w:rFonts w:asciiTheme="minorHAnsi" w:hAnsiTheme="minorHAnsi" w:cstheme="minorHAnsi"/>
                <w:b/>
                <w:bCs/>
                <w:color w:val="000000"/>
                <w:sz w:val="20"/>
              </w:rPr>
              <w:t>X</w:t>
            </w:r>
            <w:bookmarkEnd w:id="38"/>
          </w:p>
        </w:tc>
        <w:tc>
          <w:tcPr>
            <w:tcW w:w="324"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5E21FF9" w14:textId="77777777" w:rsidR="00F04418" w:rsidRPr="00AB477C" w:rsidRDefault="00F04418" w:rsidP="000A7842">
            <w:pPr>
              <w:rPr>
                <w:rFonts w:asciiTheme="minorHAnsi" w:hAnsiTheme="minorHAnsi" w:cstheme="minorHAnsi"/>
                <w:sz w:val="20"/>
              </w:rPr>
            </w:pPr>
          </w:p>
        </w:tc>
        <w:tc>
          <w:tcPr>
            <w:tcW w:w="350"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EF149EE" w14:textId="77777777" w:rsidR="00F04418" w:rsidRPr="00AB477C" w:rsidRDefault="00F04418" w:rsidP="000A7842">
            <w:pPr>
              <w:rPr>
                <w:rFonts w:asciiTheme="minorHAnsi" w:hAnsiTheme="minorHAnsi" w:cstheme="minorHAnsi"/>
                <w:sz w:val="20"/>
              </w:rPr>
            </w:pPr>
          </w:p>
        </w:tc>
        <w:tc>
          <w:tcPr>
            <w:tcW w:w="419"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9AE0B53" w14:textId="77777777" w:rsidR="00F04418" w:rsidRPr="00AB477C" w:rsidRDefault="00F04418" w:rsidP="000A7842">
            <w:pPr>
              <w:jc w:val="center"/>
              <w:rPr>
                <w:rFonts w:asciiTheme="minorHAnsi" w:hAnsiTheme="minorHAnsi" w:cstheme="minorHAnsi"/>
                <w:b/>
                <w:bCs/>
                <w:color w:val="000000"/>
                <w:sz w:val="20"/>
              </w:rPr>
            </w:pPr>
          </w:p>
        </w:tc>
        <w:tc>
          <w:tcPr>
            <w:tcW w:w="293"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4F53D27" w14:textId="77777777" w:rsidR="00F04418" w:rsidRPr="00AB477C" w:rsidRDefault="00F04418" w:rsidP="000A7842">
            <w:pPr>
              <w:jc w:val="center"/>
              <w:rPr>
                <w:rFonts w:asciiTheme="minorHAnsi" w:hAnsiTheme="minorHAnsi" w:cstheme="minorHAnsi"/>
                <w:b/>
                <w:bCs/>
                <w:sz w:val="20"/>
              </w:rPr>
            </w:pPr>
            <w:bookmarkStart w:id="39" w:name="lt_pId133"/>
            <w:r w:rsidRPr="00AB477C">
              <w:rPr>
                <w:rFonts w:asciiTheme="minorHAnsi" w:hAnsiTheme="minorHAnsi" w:cstheme="minorHAnsi"/>
                <w:b/>
                <w:bCs/>
                <w:sz w:val="20"/>
              </w:rPr>
              <w:t>X</w:t>
            </w:r>
            <w:bookmarkEnd w:id="39"/>
          </w:p>
        </w:tc>
        <w:tc>
          <w:tcPr>
            <w:tcW w:w="328"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F37DE62" w14:textId="77777777" w:rsidR="00F04418" w:rsidRPr="004659E3" w:rsidRDefault="00F04418" w:rsidP="000A7842">
            <w:pPr>
              <w:rPr>
                <w:rFonts w:asciiTheme="minorHAnsi" w:hAnsiTheme="minorHAnsi" w:cstheme="minorHAnsi"/>
                <w:b/>
                <w:bCs/>
                <w:sz w:val="20"/>
              </w:rPr>
            </w:pPr>
          </w:p>
        </w:tc>
        <w:tc>
          <w:tcPr>
            <w:tcW w:w="475"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D5B0794" w14:textId="77777777" w:rsidR="00F04418" w:rsidRPr="004659E3" w:rsidRDefault="00F04418" w:rsidP="000A7842">
            <w:pPr>
              <w:jc w:val="center"/>
              <w:rPr>
                <w:rFonts w:asciiTheme="minorHAnsi" w:hAnsiTheme="minorHAnsi" w:cstheme="minorHAnsi"/>
                <w:b/>
                <w:bCs/>
                <w:color w:val="000000"/>
                <w:sz w:val="20"/>
              </w:rPr>
            </w:pPr>
          </w:p>
        </w:tc>
        <w:tc>
          <w:tcPr>
            <w:tcW w:w="1286" w:type="pct"/>
            <w:tcBorders>
              <w:top w:val="nil"/>
              <w:left w:val="nil"/>
              <w:bottom w:val="single" w:sz="4" w:space="0" w:color="auto"/>
              <w:right w:val="single" w:sz="8" w:space="0" w:color="auto"/>
            </w:tcBorders>
            <w:tcMar>
              <w:top w:w="0" w:type="dxa"/>
              <w:left w:w="108" w:type="dxa"/>
              <w:bottom w:w="0" w:type="dxa"/>
              <w:right w:w="108" w:type="dxa"/>
            </w:tcMar>
            <w:vAlign w:val="center"/>
          </w:tcPr>
          <w:p w14:paraId="7658055A" w14:textId="1EB1AFC2" w:rsidR="007C668D" w:rsidRPr="007C668D" w:rsidRDefault="007C668D" w:rsidP="001367FB">
            <w:pPr>
              <w:spacing w:before="40"/>
              <w:rPr>
                <w:rFonts w:asciiTheme="minorHAnsi" w:hAnsiTheme="minorHAnsi" w:cstheme="minorHAnsi"/>
                <w:sz w:val="20"/>
                <w:lang w:eastAsia="zh-CN"/>
              </w:rPr>
            </w:pPr>
            <w:bookmarkStart w:id="40" w:name="lt_pId134"/>
            <w:r w:rsidRPr="007C668D">
              <w:rPr>
                <w:rFonts w:asciiTheme="minorHAnsi" w:hAnsiTheme="minorHAnsi" w:cstheme="minorHAnsi" w:hint="eastAsia"/>
                <w:sz w:val="20"/>
                <w:lang w:eastAsia="zh-CN"/>
              </w:rPr>
              <w:t>国际电联接受</w:t>
            </w:r>
            <w:r>
              <w:rPr>
                <w:rFonts w:asciiTheme="minorHAnsi" w:hAnsiTheme="minorHAnsi" w:cstheme="minorHAnsi" w:hint="eastAsia"/>
                <w:sz w:val="20"/>
                <w:lang w:eastAsia="zh-CN"/>
              </w:rPr>
              <w:t>此项</w:t>
            </w:r>
            <w:r w:rsidRPr="007C668D">
              <w:rPr>
                <w:rFonts w:asciiTheme="minorHAnsi" w:hAnsiTheme="minorHAnsi" w:cstheme="minorHAnsi" w:hint="eastAsia"/>
                <w:sz w:val="20"/>
                <w:lang w:eastAsia="zh-CN"/>
              </w:rPr>
              <w:t>建议，并计划就正式的内部申诉机制的运作情况做出报告。根据建议</w:t>
            </w:r>
            <w:r w:rsidR="0062783E">
              <w:rPr>
                <w:rFonts w:asciiTheme="minorHAnsi" w:hAnsiTheme="minorHAnsi" w:cstheme="minorHAnsi" w:hint="eastAsia"/>
                <w:sz w:val="20"/>
                <w:lang w:eastAsia="zh-CN"/>
              </w:rPr>
              <w:t>(</w:t>
            </w:r>
            <w:r w:rsidRPr="007C668D">
              <w:rPr>
                <w:rFonts w:asciiTheme="minorHAnsi" w:hAnsiTheme="minorHAnsi" w:cstheme="minorHAnsi" w:hint="eastAsia"/>
                <w:sz w:val="20"/>
                <w:lang w:eastAsia="zh-CN"/>
              </w:rPr>
              <w:t>4</w:t>
            </w:r>
            <w:r w:rsidR="0062783E">
              <w:rPr>
                <w:rFonts w:asciiTheme="minorHAnsi" w:hAnsiTheme="minorHAnsi" w:cstheme="minorHAnsi" w:hint="eastAsia"/>
                <w:sz w:val="20"/>
                <w:lang w:eastAsia="zh-CN"/>
              </w:rPr>
              <w:t>)</w:t>
            </w:r>
            <w:r w:rsidRPr="007C668D">
              <w:rPr>
                <w:rFonts w:asciiTheme="minorHAnsi" w:hAnsiTheme="minorHAnsi" w:cstheme="minorHAnsi" w:hint="eastAsia"/>
                <w:sz w:val="20"/>
                <w:lang w:eastAsia="zh-CN"/>
              </w:rPr>
              <w:t>的实施情况，有关专门申诉机制的报告可能需要更多时间。</w:t>
            </w:r>
          </w:p>
          <w:p w14:paraId="29D23BD7" w14:textId="6427670F" w:rsidR="007C668D" w:rsidRPr="007C668D" w:rsidRDefault="007C668D" w:rsidP="001367FB">
            <w:pPr>
              <w:spacing w:before="40"/>
              <w:rPr>
                <w:rFonts w:asciiTheme="minorHAnsi" w:hAnsiTheme="minorHAnsi" w:cstheme="minorHAnsi"/>
                <w:sz w:val="20"/>
                <w:lang w:eastAsia="zh-CN"/>
              </w:rPr>
            </w:pPr>
            <w:r>
              <w:rPr>
                <w:rFonts w:asciiTheme="minorHAnsi" w:hAnsiTheme="minorHAnsi" w:cstheme="minorHAnsi" w:hint="eastAsia"/>
                <w:sz w:val="20"/>
                <w:lang w:eastAsia="zh-CN"/>
              </w:rPr>
              <w:t>鉴于</w:t>
            </w:r>
            <w:r w:rsidRPr="007C668D">
              <w:rPr>
                <w:rFonts w:asciiTheme="minorHAnsi" w:hAnsiTheme="minorHAnsi" w:cstheme="minorHAnsi" w:hint="eastAsia"/>
                <w:sz w:val="20"/>
                <w:lang w:eastAsia="zh-CN"/>
              </w:rPr>
              <w:t>国际电联职员数量相对较少，在</w:t>
            </w:r>
            <w:r>
              <w:rPr>
                <w:rFonts w:asciiTheme="minorHAnsi" w:hAnsiTheme="minorHAnsi" w:cstheme="minorHAnsi" w:hint="eastAsia"/>
                <w:sz w:val="20"/>
                <w:lang w:eastAsia="zh-CN"/>
              </w:rPr>
              <w:t>报告</w:t>
            </w:r>
            <w:r w:rsidRPr="007C668D">
              <w:rPr>
                <w:rFonts w:asciiTheme="minorHAnsi" w:hAnsiTheme="minorHAnsi" w:cstheme="minorHAnsi" w:hint="eastAsia"/>
                <w:sz w:val="20"/>
                <w:lang w:eastAsia="zh-CN"/>
              </w:rPr>
              <w:t>时将适当注意职员的保密性。</w:t>
            </w:r>
          </w:p>
          <w:p w14:paraId="419784AD" w14:textId="6E1BA116" w:rsidR="00F04418" w:rsidRPr="004659E3" w:rsidRDefault="007C668D" w:rsidP="001367FB">
            <w:pPr>
              <w:spacing w:before="40"/>
              <w:rPr>
                <w:rFonts w:asciiTheme="minorHAnsi" w:hAnsiTheme="minorHAnsi" w:cstheme="minorHAnsi"/>
                <w:sz w:val="20"/>
                <w:lang w:eastAsia="zh-CN"/>
              </w:rPr>
            </w:pPr>
            <w:r w:rsidRPr="007C668D">
              <w:rPr>
                <w:rFonts w:asciiTheme="minorHAnsi" w:hAnsiTheme="minorHAnsi" w:cstheme="minorHAnsi" w:hint="eastAsia"/>
                <w:sz w:val="20"/>
                <w:lang w:eastAsia="zh-CN"/>
              </w:rPr>
              <w:t>对国际电联情况进行这种补充评估不需要额外的财力或人力资源</w:t>
            </w:r>
            <w:r>
              <w:rPr>
                <w:rFonts w:asciiTheme="minorHAnsi" w:hAnsiTheme="minorHAnsi" w:cstheme="minorHAnsi" w:hint="eastAsia"/>
                <w:sz w:val="20"/>
                <w:lang w:eastAsia="zh-CN"/>
              </w:rPr>
              <w:t>；</w:t>
            </w:r>
            <w:r w:rsidRPr="007C668D">
              <w:rPr>
                <w:rFonts w:asciiTheme="minorHAnsi" w:hAnsiTheme="minorHAnsi" w:cstheme="minorHAnsi" w:hint="eastAsia"/>
                <w:sz w:val="20"/>
                <w:lang w:eastAsia="zh-CN"/>
              </w:rPr>
              <w:t>这项工作可以由国际电联职员作为其现有职能的一部分来完成。</w:t>
            </w:r>
            <w:bookmarkEnd w:id="40"/>
          </w:p>
        </w:tc>
      </w:tr>
    </w:tbl>
    <w:p w14:paraId="4E3054DF" w14:textId="77777777" w:rsidR="00F04418" w:rsidRDefault="00F04418" w:rsidP="001367FB">
      <w:pPr>
        <w:spacing w:before="0"/>
        <w:jc w:val="center"/>
      </w:pPr>
      <w:r>
        <w:lastRenderedPageBreak/>
        <w:t>______________</w:t>
      </w:r>
    </w:p>
    <w:sectPr w:rsidR="00F04418" w:rsidSect="00F04418">
      <w:headerReference w:type="first" r:id="rId20"/>
      <w:footerReference w:type="first" r:id="rId21"/>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9211" w14:textId="77777777" w:rsidR="000D0CBD" w:rsidRDefault="000D0CBD">
      <w:r>
        <w:separator/>
      </w:r>
    </w:p>
  </w:endnote>
  <w:endnote w:type="continuationSeparator" w:id="0">
    <w:p w14:paraId="1D69CB4B" w14:textId="77777777" w:rsidR="000D0CBD" w:rsidRDefault="000D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33FE418D" w14:textId="77777777" w:rsidTr="00E31DCE">
      <w:trPr>
        <w:jc w:val="center"/>
      </w:trPr>
      <w:tc>
        <w:tcPr>
          <w:tcW w:w="1803" w:type="dxa"/>
          <w:vAlign w:val="center"/>
        </w:tcPr>
        <w:p w14:paraId="23D80AD5" w14:textId="4CFE8B3C" w:rsidR="00E24D59" w:rsidRDefault="00E24D59" w:rsidP="00E24D59">
          <w:pPr>
            <w:pStyle w:val="Header"/>
            <w:jc w:val="left"/>
            <w:rPr>
              <w:noProof/>
            </w:rPr>
          </w:pPr>
        </w:p>
      </w:tc>
      <w:tc>
        <w:tcPr>
          <w:tcW w:w="8261" w:type="dxa"/>
        </w:tcPr>
        <w:p w14:paraId="322441D4" w14:textId="35E27DBD"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F86B25">
            <w:rPr>
              <w:bCs/>
            </w:rPr>
            <w:t>57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C25886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3AF574A1" w14:textId="77777777" w:rsidTr="00E31DCE">
      <w:trPr>
        <w:jc w:val="center"/>
      </w:trPr>
      <w:tc>
        <w:tcPr>
          <w:tcW w:w="1803" w:type="dxa"/>
          <w:vAlign w:val="center"/>
        </w:tcPr>
        <w:p w14:paraId="2E93DF39" w14:textId="77777777" w:rsidR="00E24D59" w:rsidRDefault="00E24D59" w:rsidP="00E24D59">
          <w:pPr>
            <w:pStyle w:val="Header"/>
            <w:jc w:val="left"/>
            <w:rPr>
              <w:noProof/>
            </w:rPr>
          </w:pPr>
          <w:r w:rsidRPr="00B93453">
            <w:rPr>
              <w:color w:val="0563C1"/>
              <w:szCs w:val="14"/>
            </w:rPr>
            <w:t>www.itu.int/council</w:t>
          </w:r>
        </w:p>
      </w:tc>
      <w:tc>
        <w:tcPr>
          <w:tcW w:w="8261" w:type="dxa"/>
        </w:tcPr>
        <w:p w14:paraId="79E756AF" w14:textId="1600AC0F"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2B279F">
            <w:rPr>
              <w:rFonts w:eastAsiaTheme="minorEastAsia" w:hint="eastAsia"/>
              <w:bCs/>
              <w:lang w:eastAsia="zh-CN"/>
            </w:rPr>
            <w:t>57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5882478" w14:textId="77777777" w:rsidR="00AC516F" w:rsidRPr="00E24D59" w:rsidRDefault="00AC516F"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86B25" w:rsidRPr="00784011" w14:paraId="1813CFA0" w14:textId="77777777" w:rsidTr="00E31DCE">
      <w:trPr>
        <w:jc w:val="center"/>
      </w:trPr>
      <w:tc>
        <w:tcPr>
          <w:tcW w:w="1803" w:type="dxa"/>
          <w:vAlign w:val="center"/>
        </w:tcPr>
        <w:p w14:paraId="578CCC95" w14:textId="6F8AE00B" w:rsidR="00F86B25" w:rsidRDefault="00F86B25" w:rsidP="00E24D59">
          <w:pPr>
            <w:pStyle w:val="Header"/>
            <w:jc w:val="left"/>
            <w:rPr>
              <w:noProof/>
            </w:rPr>
          </w:pPr>
        </w:p>
      </w:tc>
      <w:tc>
        <w:tcPr>
          <w:tcW w:w="8261" w:type="dxa"/>
        </w:tcPr>
        <w:p w14:paraId="4F916671" w14:textId="77777777" w:rsidR="00F86B25" w:rsidRPr="00E06FD5" w:rsidRDefault="00F86B25"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rFonts w:eastAsiaTheme="minorEastAsia" w:hint="eastAsia"/>
              <w:bCs/>
              <w:lang w:eastAsia="zh-CN"/>
            </w:rPr>
            <w:t>57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4B10E70B" w14:textId="77777777" w:rsidR="00F86B25" w:rsidRPr="00E24D59" w:rsidRDefault="00F86B25"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0681" w14:textId="77777777" w:rsidR="000D0CBD" w:rsidRDefault="000D0CBD">
      <w:r>
        <w:t>____________________</w:t>
      </w:r>
    </w:p>
  </w:footnote>
  <w:footnote w:type="continuationSeparator" w:id="0">
    <w:p w14:paraId="7A173403" w14:textId="77777777" w:rsidR="000D0CBD" w:rsidRDefault="000D0CBD">
      <w:r>
        <w:continuationSeparator/>
      </w:r>
    </w:p>
  </w:footnote>
  <w:footnote w:id="1">
    <w:p w14:paraId="56ED92BC" w14:textId="40195233" w:rsidR="009D106B" w:rsidRPr="00D64E3A" w:rsidRDefault="009D106B" w:rsidP="009D106B">
      <w:pPr>
        <w:pStyle w:val="FootnoteText"/>
        <w:rPr>
          <w:lang w:eastAsia="zh-CN"/>
        </w:rPr>
      </w:pPr>
      <w:r>
        <w:rPr>
          <w:rStyle w:val="FootnoteReference"/>
        </w:rPr>
        <w:footnoteRef/>
      </w:r>
      <w:r>
        <w:rPr>
          <w:lang w:eastAsia="zh-CN"/>
        </w:rPr>
        <w:tab/>
      </w:r>
      <w:r w:rsidR="00946134" w:rsidRPr="00946134">
        <w:rPr>
          <w:rFonts w:hint="eastAsia"/>
          <w:sz w:val="20"/>
          <w:lang w:eastAsia="zh-CN"/>
        </w:rPr>
        <w:t>注：</w:t>
      </w:r>
      <w:r w:rsidR="00946134" w:rsidRPr="00946134">
        <w:rPr>
          <w:rFonts w:hint="eastAsia"/>
          <w:sz w:val="20"/>
          <w:lang w:eastAsia="zh-CN"/>
        </w:rPr>
        <w:t>2024</w:t>
      </w:r>
      <w:r w:rsidR="00946134" w:rsidRPr="00946134">
        <w:rPr>
          <w:rFonts w:hint="eastAsia"/>
          <w:sz w:val="20"/>
          <w:lang w:eastAsia="zh-CN"/>
        </w:rPr>
        <w:t>年</w:t>
      </w:r>
      <w:r w:rsidR="00946134" w:rsidRPr="00946134">
        <w:rPr>
          <w:rFonts w:hint="eastAsia"/>
          <w:sz w:val="20"/>
          <w:lang w:eastAsia="zh-CN"/>
        </w:rPr>
        <w:t>4</w:t>
      </w:r>
      <w:r w:rsidR="00946134" w:rsidRPr="00946134">
        <w:rPr>
          <w:rFonts w:hint="eastAsia"/>
          <w:sz w:val="20"/>
          <w:lang w:eastAsia="zh-CN"/>
        </w:rPr>
        <w:t>月</w:t>
      </w:r>
      <w:r w:rsidR="00946134" w:rsidRPr="00946134">
        <w:rPr>
          <w:rFonts w:hint="eastAsia"/>
          <w:sz w:val="20"/>
          <w:lang w:eastAsia="zh-CN"/>
        </w:rPr>
        <w:t>9</w:t>
      </w:r>
      <w:r w:rsidR="00946134" w:rsidRPr="00946134">
        <w:rPr>
          <w:rFonts w:hint="eastAsia"/>
          <w:sz w:val="20"/>
          <w:lang w:eastAsia="zh-CN"/>
        </w:rPr>
        <w:t>日</w:t>
      </w:r>
      <w:r w:rsidR="00946134">
        <w:rPr>
          <w:rFonts w:hint="eastAsia"/>
          <w:sz w:val="20"/>
          <w:lang w:eastAsia="zh-CN"/>
        </w:rPr>
        <w:t>的</w:t>
      </w:r>
      <w:r w:rsidR="00946134" w:rsidRPr="00946134">
        <w:rPr>
          <w:rFonts w:hint="eastAsia"/>
          <w:sz w:val="20"/>
          <w:lang w:eastAsia="zh-CN"/>
        </w:rPr>
        <w:t>联检组网站未能提供本文件提及的一些建议</w:t>
      </w:r>
      <w:r w:rsidR="00946134">
        <w:rPr>
          <w:rFonts w:hint="eastAsia"/>
          <w:sz w:val="20"/>
          <w:lang w:eastAsia="zh-CN"/>
        </w:rPr>
        <w:t>的</w:t>
      </w:r>
      <w:r w:rsidR="00946134" w:rsidRPr="00946134">
        <w:rPr>
          <w:rFonts w:hint="eastAsia"/>
          <w:sz w:val="20"/>
          <w:lang w:eastAsia="zh-CN"/>
        </w:rPr>
        <w:t>国际电联其他语文的正式译文（见</w:t>
      </w:r>
      <w:hyperlink r:id="rId1" w:history="1">
        <w:r w:rsidR="003118F7" w:rsidRPr="003118F7">
          <w:rPr>
            <w:rStyle w:val="Hyperlink"/>
            <w:rFonts w:asciiTheme="minorEastAsia" w:eastAsiaTheme="minorEastAsia" w:hAnsiTheme="minorEastAsia" w:cs="Microsoft YaHei" w:hint="eastAsia"/>
            <w:sz w:val="20"/>
            <w:lang w:eastAsia="zh-CN"/>
          </w:rPr>
          <w:t>联检组报告</w:t>
        </w:r>
      </w:hyperlink>
      <w:r w:rsidR="00946134" w:rsidRPr="00946134">
        <w:rPr>
          <w:rFonts w:hint="eastAsia"/>
          <w:sz w:val="20"/>
          <w:lang w:eastAsia="zh-CN"/>
        </w:rPr>
        <w:t>）</w:t>
      </w:r>
      <w:r w:rsidR="00946134">
        <w:rPr>
          <w:rFonts w:hint="eastAsia"/>
          <w:sz w:val="20"/>
          <w:lang w:eastAsia="zh-CN"/>
        </w:rPr>
        <w:t>；</w:t>
      </w:r>
      <w:r w:rsidR="00946134" w:rsidRPr="00946134">
        <w:rPr>
          <w:rFonts w:hint="eastAsia"/>
          <w:sz w:val="20"/>
          <w:lang w:eastAsia="zh-CN"/>
        </w:rPr>
        <w:t>在</w:t>
      </w:r>
      <w:r w:rsidR="0081372D" w:rsidRPr="00946134">
        <w:rPr>
          <w:rFonts w:hint="eastAsia"/>
          <w:sz w:val="20"/>
          <w:lang w:eastAsia="zh-CN"/>
        </w:rPr>
        <w:t>没有译文</w:t>
      </w:r>
      <w:r w:rsidR="00946134" w:rsidRPr="00946134">
        <w:rPr>
          <w:rFonts w:hint="eastAsia"/>
          <w:sz w:val="20"/>
          <w:lang w:eastAsia="zh-CN"/>
        </w:rPr>
        <w:t>时，国际电联提供</w:t>
      </w:r>
      <w:r w:rsidR="0081372D">
        <w:rPr>
          <w:rFonts w:hint="eastAsia"/>
          <w:sz w:val="20"/>
          <w:lang w:eastAsia="zh-CN"/>
        </w:rPr>
        <w:t>预发</w:t>
      </w:r>
      <w:r w:rsidR="00946134" w:rsidRPr="00946134">
        <w:rPr>
          <w:rFonts w:hint="eastAsia"/>
          <w:sz w:val="20"/>
          <w:lang w:eastAsia="zh-CN"/>
        </w:rPr>
        <w:t>的非正式</w:t>
      </w:r>
      <w:r w:rsidR="0081372D" w:rsidRPr="00946134">
        <w:rPr>
          <w:rFonts w:hint="eastAsia"/>
          <w:sz w:val="20"/>
          <w:lang w:eastAsia="zh-CN"/>
        </w:rPr>
        <w:t>译文</w:t>
      </w:r>
      <w:r w:rsidR="00946134" w:rsidRPr="00946134">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F04418" w:rsidRPr="00784011" w14:paraId="5BE460FC" w14:textId="77777777" w:rsidTr="000A7842">
      <w:trPr>
        <w:trHeight w:val="1104"/>
        <w:jc w:val="center"/>
      </w:trPr>
      <w:tc>
        <w:tcPr>
          <w:tcW w:w="4390" w:type="dxa"/>
          <w:vAlign w:val="center"/>
        </w:tcPr>
        <w:p w14:paraId="1765757D" w14:textId="77777777" w:rsidR="00F04418" w:rsidRPr="009621F8" w:rsidRDefault="00F04418" w:rsidP="00F04418">
          <w:pPr>
            <w:pStyle w:val="Header"/>
            <w:jc w:val="left"/>
            <w:rPr>
              <w:rFonts w:ascii="Arial" w:hAnsi="Arial" w:cs="Arial"/>
              <w:b/>
              <w:bCs/>
              <w:color w:val="009CD6"/>
              <w:sz w:val="36"/>
              <w:szCs w:val="36"/>
            </w:rPr>
          </w:pPr>
          <w:bookmarkStart w:id="9" w:name="_Hlk133422111"/>
          <w:r>
            <w:rPr>
              <w:noProof/>
            </w:rPr>
            <w:drawing>
              <wp:inline distT="0" distB="0" distL="0" distR="0" wp14:anchorId="63699C2E" wp14:editId="65997B7B">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2A58E938" w14:textId="77777777" w:rsidR="00F04418" w:rsidRDefault="00F04418" w:rsidP="00F04418">
          <w:pPr>
            <w:pStyle w:val="Header"/>
            <w:jc w:val="right"/>
            <w:rPr>
              <w:rFonts w:ascii="Arial" w:hAnsi="Arial" w:cs="Arial"/>
              <w:b/>
              <w:bCs/>
              <w:color w:val="009CD6"/>
              <w:szCs w:val="18"/>
            </w:rPr>
          </w:pPr>
        </w:p>
        <w:p w14:paraId="2FF7D4A6" w14:textId="77777777" w:rsidR="00F04418" w:rsidRDefault="00F04418" w:rsidP="00F04418">
          <w:pPr>
            <w:pStyle w:val="Header"/>
            <w:jc w:val="right"/>
            <w:rPr>
              <w:rFonts w:ascii="Arial" w:hAnsi="Arial" w:cs="Arial"/>
              <w:b/>
              <w:bCs/>
              <w:color w:val="009CD6"/>
              <w:szCs w:val="18"/>
            </w:rPr>
          </w:pPr>
        </w:p>
        <w:p w14:paraId="51A5ACD6" w14:textId="77777777" w:rsidR="00F04418" w:rsidRPr="00784011" w:rsidRDefault="00F04418" w:rsidP="00F04418">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332949BD"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7F19F65" wp14:editId="1B7CC78D">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F49D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876" w14:textId="55713EE7" w:rsidR="00F04418" w:rsidRDefault="00F04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A727F9"/>
    <w:multiLevelType w:val="hybridMultilevel"/>
    <w:tmpl w:val="4C0A9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683338"/>
    <w:multiLevelType w:val="hybridMultilevel"/>
    <w:tmpl w:val="694AAB12"/>
    <w:lvl w:ilvl="0" w:tplc="C8423590">
      <w:start w:val="1"/>
      <w:numFmt w:val="bullet"/>
      <w:lvlText w:val=""/>
      <w:lvlJc w:val="left"/>
      <w:pPr>
        <w:ind w:left="720" w:hanging="360"/>
      </w:pPr>
      <w:rPr>
        <w:rFonts w:ascii="Symbol" w:hAnsi="Symbol" w:hint="default"/>
      </w:rPr>
    </w:lvl>
    <w:lvl w:ilvl="1" w:tplc="5934B20E" w:tentative="1">
      <w:start w:val="1"/>
      <w:numFmt w:val="bullet"/>
      <w:lvlText w:val="o"/>
      <w:lvlJc w:val="left"/>
      <w:pPr>
        <w:ind w:left="1440" w:hanging="360"/>
      </w:pPr>
      <w:rPr>
        <w:rFonts w:ascii="Courier New" w:hAnsi="Courier New" w:cs="Courier New" w:hint="default"/>
      </w:rPr>
    </w:lvl>
    <w:lvl w:ilvl="2" w:tplc="6700DBB0" w:tentative="1">
      <w:start w:val="1"/>
      <w:numFmt w:val="bullet"/>
      <w:lvlText w:val=""/>
      <w:lvlJc w:val="left"/>
      <w:pPr>
        <w:ind w:left="2160" w:hanging="360"/>
      </w:pPr>
      <w:rPr>
        <w:rFonts w:ascii="Wingdings" w:hAnsi="Wingdings" w:hint="default"/>
      </w:rPr>
    </w:lvl>
    <w:lvl w:ilvl="3" w:tplc="77DE0348" w:tentative="1">
      <w:start w:val="1"/>
      <w:numFmt w:val="bullet"/>
      <w:lvlText w:val=""/>
      <w:lvlJc w:val="left"/>
      <w:pPr>
        <w:ind w:left="2880" w:hanging="360"/>
      </w:pPr>
      <w:rPr>
        <w:rFonts w:ascii="Symbol" w:hAnsi="Symbol" w:hint="default"/>
      </w:rPr>
    </w:lvl>
    <w:lvl w:ilvl="4" w:tplc="635AFFFC" w:tentative="1">
      <w:start w:val="1"/>
      <w:numFmt w:val="bullet"/>
      <w:lvlText w:val="o"/>
      <w:lvlJc w:val="left"/>
      <w:pPr>
        <w:ind w:left="3600" w:hanging="360"/>
      </w:pPr>
      <w:rPr>
        <w:rFonts w:ascii="Courier New" w:hAnsi="Courier New" w:cs="Courier New" w:hint="default"/>
      </w:rPr>
    </w:lvl>
    <w:lvl w:ilvl="5" w:tplc="F162D810" w:tentative="1">
      <w:start w:val="1"/>
      <w:numFmt w:val="bullet"/>
      <w:lvlText w:val=""/>
      <w:lvlJc w:val="left"/>
      <w:pPr>
        <w:ind w:left="4320" w:hanging="360"/>
      </w:pPr>
      <w:rPr>
        <w:rFonts w:ascii="Wingdings" w:hAnsi="Wingdings" w:hint="default"/>
      </w:rPr>
    </w:lvl>
    <w:lvl w:ilvl="6" w:tplc="570CED36" w:tentative="1">
      <w:start w:val="1"/>
      <w:numFmt w:val="bullet"/>
      <w:lvlText w:val=""/>
      <w:lvlJc w:val="left"/>
      <w:pPr>
        <w:ind w:left="5040" w:hanging="360"/>
      </w:pPr>
      <w:rPr>
        <w:rFonts w:ascii="Symbol" w:hAnsi="Symbol" w:hint="default"/>
      </w:rPr>
    </w:lvl>
    <w:lvl w:ilvl="7" w:tplc="F3F8185C" w:tentative="1">
      <w:start w:val="1"/>
      <w:numFmt w:val="bullet"/>
      <w:lvlText w:val="o"/>
      <w:lvlJc w:val="left"/>
      <w:pPr>
        <w:ind w:left="5760" w:hanging="360"/>
      </w:pPr>
      <w:rPr>
        <w:rFonts w:ascii="Courier New" w:hAnsi="Courier New" w:cs="Courier New" w:hint="default"/>
      </w:rPr>
    </w:lvl>
    <w:lvl w:ilvl="8" w:tplc="ED0477D4" w:tentative="1">
      <w:start w:val="1"/>
      <w:numFmt w:val="bullet"/>
      <w:lvlText w:val=""/>
      <w:lvlJc w:val="left"/>
      <w:pPr>
        <w:ind w:left="6480" w:hanging="360"/>
      </w:pPr>
      <w:rPr>
        <w:rFonts w:ascii="Wingdings" w:hAnsi="Wingding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C030FF"/>
    <w:multiLevelType w:val="hybridMultilevel"/>
    <w:tmpl w:val="FFFFFFFF"/>
    <w:lvl w:ilvl="0" w:tplc="2E5848E2">
      <w:start w:val="1"/>
      <w:numFmt w:val="bullet"/>
      <w:lvlText w:val=""/>
      <w:lvlJc w:val="left"/>
      <w:pPr>
        <w:ind w:left="720" w:hanging="360"/>
      </w:pPr>
      <w:rPr>
        <w:rFonts w:ascii="Symbol" w:hAnsi="Symbol" w:hint="default"/>
      </w:rPr>
    </w:lvl>
    <w:lvl w:ilvl="1" w:tplc="5B80D18C">
      <w:start w:val="1"/>
      <w:numFmt w:val="bullet"/>
      <w:lvlText w:val="o"/>
      <w:lvlJc w:val="left"/>
      <w:pPr>
        <w:ind w:left="1440" w:hanging="360"/>
      </w:pPr>
      <w:rPr>
        <w:rFonts w:ascii="Courier New" w:hAnsi="Courier New" w:hint="default"/>
      </w:rPr>
    </w:lvl>
    <w:lvl w:ilvl="2" w:tplc="63F0898C">
      <w:start w:val="1"/>
      <w:numFmt w:val="bullet"/>
      <w:lvlText w:val=""/>
      <w:lvlJc w:val="left"/>
      <w:pPr>
        <w:ind w:left="2160" w:hanging="360"/>
      </w:pPr>
      <w:rPr>
        <w:rFonts w:ascii="Wingdings" w:hAnsi="Wingdings" w:hint="default"/>
      </w:rPr>
    </w:lvl>
    <w:lvl w:ilvl="3" w:tplc="49F4A990">
      <w:start w:val="1"/>
      <w:numFmt w:val="bullet"/>
      <w:lvlText w:val=""/>
      <w:lvlJc w:val="left"/>
      <w:pPr>
        <w:ind w:left="2880" w:hanging="360"/>
      </w:pPr>
      <w:rPr>
        <w:rFonts w:ascii="Symbol" w:hAnsi="Symbol" w:hint="default"/>
      </w:rPr>
    </w:lvl>
    <w:lvl w:ilvl="4" w:tplc="A85C6A6E">
      <w:start w:val="1"/>
      <w:numFmt w:val="bullet"/>
      <w:lvlText w:val="o"/>
      <w:lvlJc w:val="left"/>
      <w:pPr>
        <w:ind w:left="3600" w:hanging="360"/>
      </w:pPr>
      <w:rPr>
        <w:rFonts w:ascii="Courier New" w:hAnsi="Courier New" w:hint="default"/>
      </w:rPr>
    </w:lvl>
    <w:lvl w:ilvl="5" w:tplc="944A5B96">
      <w:start w:val="1"/>
      <w:numFmt w:val="bullet"/>
      <w:lvlText w:val=""/>
      <w:lvlJc w:val="left"/>
      <w:pPr>
        <w:ind w:left="4320" w:hanging="360"/>
      </w:pPr>
      <w:rPr>
        <w:rFonts w:ascii="Wingdings" w:hAnsi="Wingdings" w:hint="default"/>
      </w:rPr>
    </w:lvl>
    <w:lvl w:ilvl="6" w:tplc="EDA44FD2">
      <w:start w:val="1"/>
      <w:numFmt w:val="bullet"/>
      <w:lvlText w:val=""/>
      <w:lvlJc w:val="left"/>
      <w:pPr>
        <w:ind w:left="5040" w:hanging="360"/>
      </w:pPr>
      <w:rPr>
        <w:rFonts w:ascii="Symbol" w:hAnsi="Symbol" w:hint="default"/>
      </w:rPr>
    </w:lvl>
    <w:lvl w:ilvl="7" w:tplc="9294DF32">
      <w:start w:val="1"/>
      <w:numFmt w:val="bullet"/>
      <w:lvlText w:val="o"/>
      <w:lvlJc w:val="left"/>
      <w:pPr>
        <w:ind w:left="5760" w:hanging="360"/>
      </w:pPr>
      <w:rPr>
        <w:rFonts w:ascii="Courier New" w:hAnsi="Courier New" w:hint="default"/>
      </w:rPr>
    </w:lvl>
    <w:lvl w:ilvl="8" w:tplc="1316ACEC">
      <w:start w:val="1"/>
      <w:numFmt w:val="bullet"/>
      <w:lvlText w:val=""/>
      <w:lvlJc w:val="left"/>
      <w:pPr>
        <w:ind w:left="6480" w:hanging="360"/>
      </w:pPr>
      <w:rPr>
        <w:rFonts w:ascii="Wingdings" w:hAnsi="Wingdings" w:hint="default"/>
      </w:rPr>
    </w:lvl>
  </w:abstractNum>
  <w:abstractNum w:abstractNumId="7" w15:restartNumberingAfterBreak="0">
    <w:nsid w:val="43BB1509"/>
    <w:multiLevelType w:val="hybridMultilevel"/>
    <w:tmpl w:val="82ACA94A"/>
    <w:lvl w:ilvl="0" w:tplc="3858CFD6">
      <w:start w:val="1"/>
      <w:numFmt w:val="bullet"/>
      <w:lvlText w:val=""/>
      <w:lvlJc w:val="left"/>
      <w:pPr>
        <w:ind w:left="720" w:hanging="360"/>
      </w:pPr>
      <w:rPr>
        <w:rFonts w:ascii="Symbol" w:hAnsi="Symbol" w:hint="default"/>
      </w:rPr>
    </w:lvl>
    <w:lvl w:ilvl="1" w:tplc="D62E1D76" w:tentative="1">
      <w:start w:val="1"/>
      <w:numFmt w:val="bullet"/>
      <w:lvlText w:val="o"/>
      <w:lvlJc w:val="left"/>
      <w:pPr>
        <w:ind w:left="1440" w:hanging="360"/>
      </w:pPr>
      <w:rPr>
        <w:rFonts w:ascii="Courier New" w:hAnsi="Courier New" w:cs="Courier New" w:hint="default"/>
      </w:rPr>
    </w:lvl>
    <w:lvl w:ilvl="2" w:tplc="8776271C" w:tentative="1">
      <w:start w:val="1"/>
      <w:numFmt w:val="bullet"/>
      <w:lvlText w:val=""/>
      <w:lvlJc w:val="left"/>
      <w:pPr>
        <w:ind w:left="2160" w:hanging="360"/>
      </w:pPr>
      <w:rPr>
        <w:rFonts w:ascii="Wingdings" w:hAnsi="Wingdings" w:hint="default"/>
      </w:rPr>
    </w:lvl>
    <w:lvl w:ilvl="3" w:tplc="DC203C48" w:tentative="1">
      <w:start w:val="1"/>
      <w:numFmt w:val="bullet"/>
      <w:lvlText w:val=""/>
      <w:lvlJc w:val="left"/>
      <w:pPr>
        <w:ind w:left="2880" w:hanging="360"/>
      </w:pPr>
      <w:rPr>
        <w:rFonts w:ascii="Symbol" w:hAnsi="Symbol" w:hint="default"/>
      </w:rPr>
    </w:lvl>
    <w:lvl w:ilvl="4" w:tplc="2780B9FA" w:tentative="1">
      <w:start w:val="1"/>
      <w:numFmt w:val="bullet"/>
      <w:lvlText w:val="o"/>
      <w:lvlJc w:val="left"/>
      <w:pPr>
        <w:ind w:left="3600" w:hanging="360"/>
      </w:pPr>
      <w:rPr>
        <w:rFonts w:ascii="Courier New" w:hAnsi="Courier New" w:cs="Courier New" w:hint="default"/>
      </w:rPr>
    </w:lvl>
    <w:lvl w:ilvl="5" w:tplc="1C40031A" w:tentative="1">
      <w:start w:val="1"/>
      <w:numFmt w:val="bullet"/>
      <w:lvlText w:val=""/>
      <w:lvlJc w:val="left"/>
      <w:pPr>
        <w:ind w:left="4320" w:hanging="360"/>
      </w:pPr>
      <w:rPr>
        <w:rFonts w:ascii="Wingdings" w:hAnsi="Wingdings" w:hint="default"/>
      </w:rPr>
    </w:lvl>
    <w:lvl w:ilvl="6" w:tplc="74B6C34C" w:tentative="1">
      <w:start w:val="1"/>
      <w:numFmt w:val="bullet"/>
      <w:lvlText w:val=""/>
      <w:lvlJc w:val="left"/>
      <w:pPr>
        <w:ind w:left="5040" w:hanging="360"/>
      </w:pPr>
      <w:rPr>
        <w:rFonts w:ascii="Symbol" w:hAnsi="Symbol" w:hint="default"/>
      </w:rPr>
    </w:lvl>
    <w:lvl w:ilvl="7" w:tplc="B366FE16" w:tentative="1">
      <w:start w:val="1"/>
      <w:numFmt w:val="bullet"/>
      <w:lvlText w:val="o"/>
      <w:lvlJc w:val="left"/>
      <w:pPr>
        <w:ind w:left="5760" w:hanging="360"/>
      </w:pPr>
      <w:rPr>
        <w:rFonts w:ascii="Courier New" w:hAnsi="Courier New" w:cs="Courier New" w:hint="default"/>
      </w:rPr>
    </w:lvl>
    <w:lvl w:ilvl="8" w:tplc="5D389D4A" w:tentative="1">
      <w:start w:val="1"/>
      <w:numFmt w:val="bullet"/>
      <w:lvlText w:val=""/>
      <w:lvlJc w:val="left"/>
      <w:pPr>
        <w:ind w:left="6480" w:hanging="360"/>
      </w:pPr>
      <w:rPr>
        <w:rFonts w:ascii="Wingdings" w:hAnsi="Wingdings" w:hint="default"/>
      </w:rPr>
    </w:lvl>
  </w:abstractNum>
  <w:abstractNum w:abstractNumId="8" w15:restartNumberingAfterBreak="0">
    <w:nsid w:val="682C3DE2"/>
    <w:multiLevelType w:val="hybridMultilevel"/>
    <w:tmpl w:val="8FE26D38"/>
    <w:lvl w:ilvl="0" w:tplc="8AE6FCEA">
      <w:start w:val="1"/>
      <w:numFmt w:val="bullet"/>
      <w:lvlText w:val=""/>
      <w:lvlJc w:val="left"/>
      <w:pPr>
        <w:ind w:left="720" w:hanging="360"/>
      </w:pPr>
      <w:rPr>
        <w:rFonts w:ascii="Symbol" w:hAnsi="Symbol" w:hint="default"/>
      </w:rPr>
    </w:lvl>
    <w:lvl w:ilvl="1" w:tplc="5080AC50" w:tentative="1">
      <w:start w:val="1"/>
      <w:numFmt w:val="bullet"/>
      <w:lvlText w:val="o"/>
      <w:lvlJc w:val="left"/>
      <w:pPr>
        <w:ind w:left="1440" w:hanging="360"/>
      </w:pPr>
      <w:rPr>
        <w:rFonts w:ascii="Courier New" w:hAnsi="Courier New" w:cs="Courier New" w:hint="default"/>
      </w:rPr>
    </w:lvl>
    <w:lvl w:ilvl="2" w:tplc="F30EF712" w:tentative="1">
      <w:start w:val="1"/>
      <w:numFmt w:val="bullet"/>
      <w:lvlText w:val=""/>
      <w:lvlJc w:val="left"/>
      <w:pPr>
        <w:ind w:left="2160" w:hanging="360"/>
      </w:pPr>
      <w:rPr>
        <w:rFonts w:ascii="Wingdings" w:hAnsi="Wingdings" w:hint="default"/>
      </w:rPr>
    </w:lvl>
    <w:lvl w:ilvl="3" w:tplc="0FBE2AD4" w:tentative="1">
      <w:start w:val="1"/>
      <w:numFmt w:val="bullet"/>
      <w:lvlText w:val=""/>
      <w:lvlJc w:val="left"/>
      <w:pPr>
        <w:ind w:left="2880" w:hanging="360"/>
      </w:pPr>
      <w:rPr>
        <w:rFonts w:ascii="Symbol" w:hAnsi="Symbol" w:hint="default"/>
      </w:rPr>
    </w:lvl>
    <w:lvl w:ilvl="4" w:tplc="55AC4170" w:tentative="1">
      <w:start w:val="1"/>
      <w:numFmt w:val="bullet"/>
      <w:lvlText w:val="o"/>
      <w:lvlJc w:val="left"/>
      <w:pPr>
        <w:ind w:left="3600" w:hanging="360"/>
      </w:pPr>
      <w:rPr>
        <w:rFonts w:ascii="Courier New" w:hAnsi="Courier New" w:cs="Courier New" w:hint="default"/>
      </w:rPr>
    </w:lvl>
    <w:lvl w:ilvl="5" w:tplc="F6F240D0" w:tentative="1">
      <w:start w:val="1"/>
      <w:numFmt w:val="bullet"/>
      <w:lvlText w:val=""/>
      <w:lvlJc w:val="left"/>
      <w:pPr>
        <w:ind w:left="4320" w:hanging="360"/>
      </w:pPr>
      <w:rPr>
        <w:rFonts w:ascii="Wingdings" w:hAnsi="Wingdings" w:hint="default"/>
      </w:rPr>
    </w:lvl>
    <w:lvl w:ilvl="6" w:tplc="D8AA9150" w:tentative="1">
      <w:start w:val="1"/>
      <w:numFmt w:val="bullet"/>
      <w:lvlText w:val=""/>
      <w:lvlJc w:val="left"/>
      <w:pPr>
        <w:ind w:left="5040" w:hanging="360"/>
      </w:pPr>
      <w:rPr>
        <w:rFonts w:ascii="Symbol" w:hAnsi="Symbol" w:hint="default"/>
      </w:rPr>
    </w:lvl>
    <w:lvl w:ilvl="7" w:tplc="3ECC7E24" w:tentative="1">
      <w:start w:val="1"/>
      <w:numFmt w:val="bullet"/>
      <w:lvlText w:val="o"/>
      <w:lvlJc w:val="left"/>
      <w:pPr>
        <w:ind w:left="5760" w:hanging="360"/>
      </w:pPr>
      <w:rPr>
        <w:rFonts w:ascii="Courier New" w:hAnsi="Courier New" w:cs="Courier New" w:hint="default"/>
      </w:rPr>
    </w:lvl>
    <w:lvl w:ilvl="8" w:tplc="B1FC8EAA" w:tentative="1">
      <w:start w:val="1"/>
      <w:numFmt w:val="bullet"/>
      <w:lvlText w:val=""/>
      <w:lvlJc w:val="left"/>
      <w:pPr>
        <w:ind w:left="6480" w:hanging="360"/>
      </w:pPr>
      <w:rPr>
        <w:rFonts w:ascii="Wingdings" w:hAnsi="Wingdings" w:hint="default"/>
      </w:r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4"/>
  </w:num>
  <w:num w:numId="3" w16cid:durableId="371539808">
    <w:abstractNumId w:val="5"/>
  </w:num>
  <w:num w:numId="4" w16cid:durableId="1525828948">
    <w:abstractNumId w:val="9"/>
  </w:num>
  <w:num w:numId="5" w16cid:durableId="2033219779">
    <w:abstractNumId w:val="11"/>
  </w:num>
  <w:num w:numId="6" w16cid:durableId="349645790">
    <w:abstractNumId w:val="10"/>
  </w:num>
  <w:num w:numId="7" w16cid:durableId="1451586466">
    <w:abstractNumId w:val="2"/>
  </w:num>
  <w:num w:numId="8" w16cid:durableId="1226721653">
    <w:abstractNumId w:val="7"/>
  </w:num>
  <w:num w:numId="9" w16cid:durableId="998117151">
    <w:abstractNumId w:val="3"/>
  </w:num>
  <w:num w:numId="10" w16cid:durableId="1448115531">
    <w:abstractNumId w:val="8"/>
  </w:num>
  <w:num w:numId="11" w16cid:durableId="306323192">
    <w:abstractNumId w:val="6"/>
  </w:num>
  <w:num w:numId="12" w16cid:durableId="148061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17C76"/>
    <w:rsid w:val="000264B1"/>
    <w:rsid w:val="00031E72"/>
    <w:rsid w:val="000404D2"/>
    <w:rsid w:val="00070548"/>
    <w:rsid w:val="000853C0"/>
    <w:rsid w:val="0009409E"/>
    <w:rsid w:val="000A1C21"/>
    <w:rsid w:val="000C0BC5"/>
    <w:rsid w:val="000D0CBD"/>
    <w:rsid w:val="000D15EA"/>
    <w:rsid w:val="000E6004"/>
    <w:rsid w:val="00100D84"/>
    <w:rsid w:val="00124C9D"/>
    <w:rsid w:val="001367FB"/>
    <w:rsid w:val="00157773"/>
    <w:rsid w:val="0018251A"/>
    <w:rsid w:val="00190272"/>
    <w:rsid w:val="00193244"/>
    <w:rsid w:val="00195C6C"/>
    <w:rsid w:val="00195FED"/>
    <w:rsid w:val="001A4BD6"/>
    <w:rsid w:val="001D5A18"/>
    <w:rsid w:val="001F0256"/>
    <w:rsid w:val="001F2EF6"/>
    <w:rsid w:val="002048EB"/>
    <w:rsid w:val="00224449"/>
    <w:rsid w:val="00247150"/>
    <w:rsid w:val="00250407"/>
    <w:rsid w:val="00280EB8"/>
    <w:rsid w:val="002A6670"/>
    <w:rsid w:val="002B279F"/>
    <w:rsid w:val="002C4D8E"/>
    <w:rsid w:val="002C7F7F"/>
    <w:rsid w:val="00303502"/>
    <w:rsid w:val="003118F7"/>
    <w:rsid w:val="00325C25"/>
    <w:rsid w:val="003707AF"/>
    <w:rsid w:val="00372C8F"/>
    <w:rsid w:val="00380ECE"/>
    <w:rsid w:val="003910B6"/>
    <w:rsid w:val="00393DDF"/>
    <w:rsid w:val="00397F55"/>
    <w:rsid w:val="003B4454"/>
    <w:rsid w:val="003C2E37"/>
    <w:rsid w:val="003D5BCE"/>
    <w:rsid w:val="003F1415"/>
    <w:rsid w:val="0040144C"/>
    <w:rsid w:val="00403EB7"/>
    <w:rsid w:val="00430BF0"/>
    <w:rsid w:val="004672E6"/>
    <w:rsid w:val="00474ED1"/>
    <w:rsid w:val="00493085"/>
    <w:rsid w:val="004A36EC"/>
    <w:rsid w:val="004D163F"/>
    <w:rsid w:val="004E4BFF"/>
    <w:rsid w:val="004F2598"/>
    <w:rsid w:val="0051055F"/>
    <w:rsid w:val="00524748"/>
    <w:rsid w:val="005403F7"/>
    <w:rsid w:val="00540632"/>
    <w:rsid w:val="00541CF4"/>
    <w:rsid w:val="005451E8"/>
    <w:rsid w:val="005507F2"/>
    <w:rsid w:val="005759CC"/>
    <w:rsid w:val="005A3480"/>
    <w:rsid w:val="005A72E1"/>
    <w:rsid w:val="005B6191"/>
    <w:rsid w:val="005C6632"/>
    <w:rsid w:val="005D1C9E"/>
    <w:rsid w:val="0062783E"/>
    <w:rsid w:val="00630DD5"/>
    <w:rsid w:val="00644465"/>
    <w:rsid w:val="00654257"/>
    <w:rsid w:val="0065435A"/>
    <w:rsid w:val="0065558C"/>
    <w:rsid w:val="006A2DD3"/>
    <w:rsid w:val="006A5AF8"/>
    <w:rsid w:val="006C36CD"/>
    <w:rsid w:val="00700D1F"/>
    <w:rsid w:val="0071302C"/>
    <w:rsid w:val="007205CB"/>
    <w:rsid w:val="00726073"/>
    <w:rsid w:val="00734FE8"/>
    <w:rsid w:val="007360CE"/>
    <w:rsid w:val="00750FE3"/>
    <w:rsid w:val="0075378F"/>
    <w:rsid w:val="007722D3"/>
    <w:rsid w:val="00772315"/>
    <w:rsid w:val="00775157"/>
    <w:rsid w:val="007813AE"/>
    <w:rsid w:val="007A37DB"/>
    <w:rsid w:val="007C668D"/>
    <w:rsid w:val="007E11A5"/>
    <w:rsid w:val="007E189D"/>
    <w:rsid w:val="007F0210"/>
    <w:rsid w:val="00806E3F"/>
    <w:rsid w:val="00811259"/>
    <w:rsid w:val="0081372D"/>
    <w:rsid w:val="00813AA2"/>
    <w:rsid w:val="008173A3"/>
    <w:rsid w:val="008418F5"/>
    <w:rsid w:val="00856C68"/>
    <w:rsid w:val="0086059C"/>
    <w:rsid w:val="00864589"/>
    <w:rsid w:val="00874C82"/>
    <w:rsid w:val="00890AFB"/>
    <w:rsid w:val="00890FC4"/>
    <w:rsid w:val="00895905"/>
    <w:rsid w:val="008F64AD"/>
    <w:rsid w:val="00911867"/>
    <w:rsid w:val="009164A9"/>
    <w:rsid w:val="009258CB"/>
    <w:rsid w:val="0093362E"/>
    <w:rsid w:val="00944563"/>
    <w:rsid w:val="00946134"/>
    <w:rsid w:val="00953160"/>
    <w:rsid w:val="009625D8"/>
    <w:rsid w:val="009708CD"/>
    <w:rsid w:val="0098459B"/>
    <w:rsid w:val="009933A9"/>
    <w:rsid w:val="00997185"/>
    <w:rsid w:val="009A5581"/>
    <w:rsid w:val="009C2458"/>
    <w:rsid w:val="009C4A7B"/>
    <w:rsid w:val="009C6123"/>
    <w:rsid w:val="009D106B"/>
    <w:rsid w:val="009E32DA"/>
    <w:rsid w:val="009F1E3E"/>
    <w:rsid w:val="00A1213C"/>
    <w:rsid w:val="00A15C40"/>
    <w:rsid w:val="00A272FF"/>
    <w:rsid w:val="00A5354B"/>
    <w:rsid w:val="00A71B57"/>
    <w:rsid w:val="00AB42C1"/>
    <w:rsid w:val="00AB477C"/>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B298E"/>
    <w:rsid w:val="00BD0954"/>
    <w:rsid w:val="00BD1A5A"/>
    <w:rsid w:val="00BD7A9B"/>
    <w:rsid w:val="00BD7BE1"/>
    <w:rsid w:val="00BF416B"/>
    <w:rsid w:val="00C45EB2"/>
    <w:rsid w:val="00C64E4E"/>
    <w:rsid w:val="00C66E64"/>
    <w:rsid w:val="00C7291E"/>
    <w:rsid w:val="00C75F89"/>
    <w:rsid w:val="00C761A0"/>
    <w:rsid w:val="00C85F7E"/>
    <w:rsid w:val="00C90D53"/>
    <w:rsid w:val="00CA0B2E"/>
    <w:rsid w:val="00CA6EF7"/>
    <w:rsid w:val="00CD47F0"/>
    <w:rsid w:val="00CD5566"/>
    <w:rsid w:val="00CD64D7"/>
    <w:rsid w:val="00CE1541"/>
    <w:rsid w:val="00CE6F22"/>
    <w:rsid w:val="00CF41F6"/>
    <w:rsid w:val="00CF7D3E"/>
    <w:rsid w:val="00D02B4E"/>
    <w:rsid w:val="00D21F11"/>
    <w:rsid w:val="00D36817"/>
    <w:rsid w:val="00D453EE"/>
    <w:rsid w:val="00D537A6"/>
    <w:rsid w:val="00D5666C"/>
    <w:rsid w:val="00D666BC"/>
    <w:rsid w:val="00D83542"/>
    <w:rsid w:val="00D92F45"/>
    <w:rsid w:val="00D94637"/>
    <w:rsid w:val="00D9725C"/>
    <w:rsid w:val="00DA7006"/>
    <w:rsid w:val="00DB3621"/>
    <w:rsid w:val="00DC6427"/>
    <w:rsid w:val="00DD128A"/>
    <w:rsid w:val="00DD62F5"/>
    <w:rsid w:val="00DD66A1"/>
    <w:rsid w:val="00DE196D"/>
    <w:rsid w:val="00DF6B49"/>
    <w:rsid w:val="00E067C5"/>
    <w:rsid w:val="00E12708"/>
    <w:rsid w:val="00E24D59"/>
    <w:rsid w:val="00E265BF"/>
    <w:rsid w:val="00E378D8"/>
    <w:rsid w:val="00E43A12"/>
    <w:rsid w:val="00E67C67"/>
    <w:rsid w:val="00E77476"/>
    <w:rsid w:val="00E8228B"/>
    <w:rsid w:val="00E833D0"/>
    <w:rsid w:val="00EE5706"/>
    <w:rsid w:val="00EF373D"/>
    <w:rsid w:val="00EF6FDD"/>
    <w:rsid w:val="00F04418"/>
    <w:rsid w:val="00F11595"/>
    <w:rsid w:val="00F13BC9"/>
    <w:rsid w:val="00F357B2"/>
    <w:rsid w:val="00F36556"/>
    <w:rsid w:val="00F705DF"/>
    <w:rsid w:val="00F70622"/>
    <w:rsid w:val="00F77644"/>
    <w:rsid w:val="00F85624"/>
    <w:rsid w:val="00F86B25"/>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498F5"/>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Bullet 1,Bullet Points,Bullets,Dot pt,F5 List Paragraph,Indicator Text,L,Lapis Bulleted List,List Paragraph (numbered (a)),List Paragraph Char Char Char,List Paragraph1,List Paragraph12,MAIN CONTENT,No Spacing1,Numbered Para 1,WB Para"/>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CommentReference">
    <w:name w:val="annotation reference"/>
    <w:basedOn w:val="DefaultParagraphFont"/>
    <w:semiHidden/>
    <w:unhideWhenUsed/>
    <w:rsid w:val="00F04418"/>
    <w:rPr>
      <w:sz w:val="16"/>
      <w:szCs w:val="16"/>
    </w:rPr>
  </w:style>
  <w:style w:type="character" w:customStyle="1" w:styleId="ListParagraphChar">
    <w:name w:val="List Paragraph Char"/>
    <w:aliases w:val="Bullet 1 Char,Bullet Points Char,Bullets Char,Dot pt Char,F5 List Paragraph Char,Indicator Text Char,L Char,Lapis Bulleted List Char,List Paragraph (numbered (a)) Char,List Paragraph Char Char Char Char,List Paragraph1 Char"/>
    <w:link w:val="ListParagraph"/>
    <w:uiPriority w:val="34"/>
    <w:locked/>
    <w:rsid w:val="002B279F"/>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070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jiu.org/sites/www.unjiu.org/files/jiu_rep_2023_4_english.pdf" TargetMode="External"/><Relationship Id="rId18" Type="http://schemas.openxmlformats.org/officeDocument/2006/relationships/hyperlink" Target="https://www.unjiu.org/sites/www.unjiu.org/files/jiu_rep_2023_2_english_0.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njiu.org/sites/www.unjiu.org/files/jiu_rep_2023_6_review_highlights.pdf" TargetMode="External"/><Relationship Id="rId17" Type="http://schemas.openxmlformats.org/officeDocument/2006/relationships/hyperlink" Target="https://www.unjiu.org/sites/www.unjiu.org/files/a_78_595_add.1_0.pdf" TargetMode="External"/><Relationship Id="rId2" Type="http://schemas.openxmlformats.org/officeDocument/2006/relationships/numbering" Target="numbering.xml"/><Relationship Id="rId16" Type="http://schemas.openxmlformats.org/officeDocument/2006/relationships/hyperlink" Target="https://www.unjiu.org/sites/www.unjiu.org/files/jiu-rep-2023-3_review_highlight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jiu.org/sites/www.unjiu.org/files/jiu_rep_2023_6.pdf" TargetMode="External"/><Relationship Id="rId5" Type="http://schemas.openxmlformats.org/officeDocument/2006/relationships/webSettings" Target="webSettings.xml"/><Relationship Id="rId15" Type="http://schemas.openxmlformats.org/officeDocument/2006/relationships/hyperlink" Target="https://www.unjiu.org/sites/www.unjiu.org/files/jiu_rep_2023_3_chinese.pdf"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unjiu.org/sites/www.unjiu.org/files/jiu-rep-2023-2_review_highlight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njiu.org/sites/www.unjiu.org/files/jiu-rep-2023-4_review_highlights_0.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jiu.org/content/re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Kong, Hongli</dc:creator>
  <cp:keywords>C2024, C24 Council-24</cp:keywords>
  <dc:description/>
  <cp:lastModifiedBy>LRT</cp:lastModifiedBy>
  <cp:revision>3</cp:revision>
  <cp:lastPrinted>2015-02-24T13:23:00Z</cp:lastPrinted>
  <dcterms:created xsi:type="dcterms:W3CDTF">2024-06-10T15:22:00Z</dcterms:created>
  <dcterms:modified xsi:type="dcterms:W3CDTF">2024-06-10T15:29:00Z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