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44837985">
        <w:trPr>
          <w:cantSplit/>
          <w:trHeight w:val="23"/>
        </w:trPr>
        <w:tc>
          <w:tcPr>
            <w:tcW w:w="3969" w:type="dxa"/>
            <w:vMerge w:val="restart"/>
            <w:tcMar>
              <w:left w:w="0" w:type="dxa"/>
            </w:tcMar>
          </w:tcPr>
          <w:p w14:paraId="60A806D3" w14:textId="4C04236F"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151E79">
              <w:rPr>
                <w:b/>
              </w:rPr>
              <w:t>ADM 2</w:t>
            </w:r>
          </w:p>
        </w:tc>
        <w:tc>
          <w:tcPr>
            <w:tcW w:w="5245" w:type="dxa"/>
          </w:tcPr>
          <w:p w14:paraId="291AB2A2" w14:textId="0402A26E"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151E79">
              <w:rPr>
                <w:b/>
              </w:rPr>
              <w:t>57</w:t>
            </w:r>
            <w:r>
              <w:rPr>
                <w:b/>
              </w:rPr>
              <w:t>-E</w:t>
            </w:r>
          </w:p>
        </w:tc>
      </w:tr>
      <w:tr w:rsidR="00AD3606" w:rsidRPr="00813E5E" w14:paraId="789B45BA" w14:textId="77777777" w:rsidTr="44837985">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2DE662D" w:rsidR="00AD3606" w:rsidRPr="00E85629" w:rsidRDefault="00DD4DA4" w:rsidP="00AD3606">
            <w:pPr>
              <w:tabs>
                <w:tab w:val="left" w:pos="851"/>
              </w:tabs>
              <w:spacing w:before="0"/>
              <w:jc w:val="right"/>
              <w:rPr>
                <w:b/>
              </w:rPr>
            </w:pPr>
            <w:r>
              <w:rPr>
                <w:b/>
              </w:rPr>
              <w:t>9 April</w:t>
            </w:r>
            <w:r w:rsidR="00AD3606">
              <w:rPr>
                <w:b/>
              </w:rPr>
              <w:t xml:space="preserve"> 202</w:t>
            </w:r>
            <w:r w:rsidR="00E23618">
              <w:rPr>
                <w:b/>
              </w:rPr>
              <w:t>4</w:t>
            </w:r>
          </w:p>
        </w:tc>
      </w:tr>
      <w:tr w:rsidR="00AD3606" w:rsidRPr="00813E5E" w14:paraId="58A84C4A" w14:textId="77777777" w:rsidTr="44837985">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44837985">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44837985">
        <w:trPr>
          <w:cantSplit/>
        </w:trPr>
        <w:tc>
          <w:tcPr>
            <w:tcW w:w="9214" w:type="dxa"/>
            <w:gridSpan w:val="2"/>
            <w:tcMar>
              <w:left w:w="0" w:type="dxa"/>
            </w:tcMar>
          </w:tcPr>
          <w:p w14:paraId="4E7CDB90" w14:textId="77777777" w:rsidR="00AD3606" w:rsidRPr="006850BE" w:rsidRDefault="00AD3606" w:rsidP="004D167A">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44837985">
        <w:trPr>
          <w:cantSplit/>
        </w:trPr>
        <w:tc>
          <w:tcPr>
            <w:tcW w:w="9214" w:type="dxa"/>
            <w:gridSpan w:val="2"/>
            <w:tcMar>
              <w:left w:w="0" w:type="dxa"/>
            </w:tcMar>
          </w:tcPr>
          <w:p w14:paraId="47B91AA8" w14:textId="29028140" w:rsidR="00AD3606" w:rsidRPr="006850BE" w:rsidRDefault="00713D2A" w:rsidP="004D167A">
            <w:pPr>
              <w:pStyle w:val="Subtitle"/>
              <w:framePr w:hSpace="0" w:wrap="auto" w:xAlign="left" w:yAlign="inline"/>
            </w:pPr>
            <w:bookmarkStart w:id="9" w:name="_Hlk160518982"/>
            <w:bookmarkStart w:id="10" w:name="dtitle1" w:colFirst="0" w:colLast="0"/>
            <w:bookmarkEnd w:id="8"/>
            <w:r w:rsidRPr="00713D2A">
              <w:t xml:space="preserve">JIU REPORTS ON UNITED NATIONS SYSTEM-WIDE ISSUES FOR </w:t>
            </w:r>
            <w:r w:rsidR="00DD4DA4">
              <w:br/>
            </w:r>
            <w:r w:rsidRPr="00713D2A">
              <w:t>2022-2023 AND RECOMMENDATIONS TO EXECUTIVE HEADS AND LEGISLATIVE BODIES</w:t>
            </w:r>
            <w:bookmarkEnd w:id="9"/>
          </w:p>
        </w:tc>
      </w:tr>
      <w:tr w:rsidR="00AD3606" w:rsidRPr="00813E5E" w14:paraId="1F564D2D" w14:textId="77777777" w:rsidTr="44837985">
        <w:trPr>
          <w:cantSplit/>
        </w:trPr>
        <w:tc>
          <w:tcPr>
            <w:tcW w:w="9214" w:type="dxa"/>
            <w:gridSpan w:val="2"/>
            <w:tcBorders>
              <w:top w:val="single" w:sz="4" w:space="0" w:color="auto"/>
              <w:bottom w:val="single" w:sz="4" w:space="0" w:color="auto"/>
            </w:tcBorders>
            <w:tcMar>
              <w:left w:w="0" w:type="dxa"/>
            </w:tcMar>
          </w:tcPr>
          <w:p w14:paraId="7AD73B47" w14:textId="4D6C9B53" w:rsidR="00AD3606" w:rsidRPr="00F16BAB" w:rsidRDefault="00F16BAB" w:rsidP="00F16BAB">
            <w:pPr>
              <w:spacing w:before="160"/>
              <w:rPr>
                <w:b/>
                <w:bCs/>
                <w:sz w:val="26"/>
                <w:szCs w:val="26"/>
              </w:rPr>
            </w:pPr>
            <w:r w:rsidRPr="00F16BAB">
              <w:rPr>
                <w:b/>
                <w:bCs/>
                <w:sz w:val="26"/>
                <w:szCs w:val="26"/>
              </w:rPr>
              <w:t>Purpose</w:t>
            </w:r>
          </w:p>
          <w:p w14:paraId="2E09FE8B" w14:textId="0DD0A379" w:rsidR="00AD3606" w:rsidRPr="00813E5E" w:rsidRDefault="00713D2A" w:rsidP="00F16BAB">
            <w:r w:rsidRPr="00713D2A">
              <w:t xml:space="preserve">This document presents the JIU reports from the 2022/2023 programme of work made available since the last session of Council, detailing the set of recommendations addressed to the Governing bodies of the ITU, as well as comments from the </w:t>
            </w:r>
            <w:r w:rsidR="00DD4DA4">
              <w:t>s</w:t>
            </w:r>
            <w:r w:rsidRPr="00713D2A">
              <w:t>ecretariat, where applicable and Chief Executive Board, where available (link provided).</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181BFEE0" w:rsidR="00AD3606" w:rsidRPr="00484009" w:rsidRDefault="00713D2A" w:rsidP="00AD3606">
            <w:r w:rsidRPr="00713D2A">
              <w:t xml:space="preserve">The Council is invited </w:t>
            </w:r>
            <w:r w:rsidRPr="00713D2A">
              <w:rPr>
                <w:b/>
                <w:bCs/>
              </w:rPr>
              <w:t>to consider</w:t>
            </w:r>
            <w:r w:rsidRPr="00713D2A">
              <w:t xml:space="preserve"> and </w:t>
            </w:r>
            <w:r w:rsidRPr="00713D2A">
              <w:rPr>
                <w:b/>
                <w:bCs/>
              </w:rPr>
              <w:t>approve</w:t>
            </w:r>
            <w:r w:rsidRPr="00713D2A">
              <w:t xml:space="preserve"> the acceptance recommendation of the </w:t>
            </w:r>
            <w:r w:rsidRPr="00713D2A">
              <w:rPr>
                <w:b/>
                <w:bCs/>
              </w:rPr>
              <w:t>six recommendations</w:t>
            </w:r>
            <w:r w:rsidRPr="00713D2A">
              <w:t xml:space="preserve"> addressed to the Legislative Bodies (Recommendation 4 of the Review of flexible working arrangements, Recommendation 3 of the Review of mental health and well-being policies and practices in UN system organizations, Recommendations 1 and 2 of the Review of Accountability Frameworks in the UN system organizations, and Recommendations 4 and 5 of the Review of the internal pre-tribunal-stage appeal mechanisms), as presented in the table below.</w:t>
            </w:r>
          </w:p>
          <w:p w14:paraId="0F8F1F03" w14:textId="050D8768" w:rsidR="00F16BAB" w:rsidRDefault="00F16BAB" w:rsidP="00F16BAB">
            <w:pPr>
              <w:spacing w:before="160"/>
              <w:rPr>
                <w:b/>
                <w:bCs/>
                <w:sz w:val="26"/>
                <w:szCs w:val="26"/>
              </w:rPr>
            </w:pPr>
            <w:r>
              <w:rPr>
                <w:b/>
                <w:bCs/>
                <w:sz w:val="26"/>
                <w:szCs w:val="26"/>
              </w:rPr>
              <w:t>Relevant link</w:t>
            </w:r>
            <w:r w:rsidR="009E0E71">
              <w:rPr>
                <w:b/>
                <w:bCs/>
                <w:sz w:val="26"/>
                <w:szCs w:val="26"/>
              </w:rPr>
              <w:t>(s)</w:t>
            </w:r>
            <w:r>
              <w:rPr>
                <w:b/>
                <w:bCs/>
                <w:sz w:val="26"/>
                <w:szCs w:val="26"/>
              </w:rPr>
              <w:t xml:space="preserve"> with the Strategic Plan</w:t>
            </w:r>
          </w:p>
          <w:p w14:paraId="25544827" w14:textId="77777777" w:rsidR="00D53051" w:rsidRDefault="002617CF" w:rsidP="00F16BAB">
            <w:pPr>
              <w:spacing w:before="160"/>
            </w:pPr>
            <w:r w:rsidRPr="002617CF">
              <w:t>Excellence in human resources and organizational innovation.</w:t>
            </w:r>
          </w:p>
          <w:p w14:paraId="4873497C" w14:textId="0162C6AB" w:rsidR="00713D2A" w:rsidRDefault="00F16BAB" w:rsidP="00F16BAB">
            <w:pPr>
              <w:spacing w:before="160"/>
              <w:rPr>
                <w:b/>
                <w:bCs/>
                <w:sz w:val="26"/>
                <w:szCs w:val="26"/>
              </w:rPr>
            </w:pPr>
            <w:r>
              <w:rPr>
                <w:b/>
                <w:bCs/>
                <w:sz w:val="26"/>
                <w:szCs w:val="26"/>
              </w:rPr>
              <w:t>Financial implications</w:t>
            </w:r>
          </w:p>
          <w:p w14:paraId="6BE46857" w14:textId="62C66E13" w:rsidR="00FA3431" w:rsidRDefault="005429B3" w:rsidP="00F16BAB">
            <w:pPr>
              <w:spacing w:before="160"/>
            </w:pPr>
            <w:r>
              <w:t>Within</w:t>
            </w:r>
            <w:r w:rsidR="00D53051">
              <w:t xml:space="preserve"> </w:t>
            </w:r>
            <w:r w:rsidR="639560E5">
              <w:t>the allocated budget 2024-2</w:t>
            </w:r>
            <w:r w:rsidR="539C1FAA">
              <w:t>0</w:t>
            </w:r>
            <w:r w:rsidR="639560E5">
              <w:t>25</w:t>
            </w:r>
            <w:r w:rsidR="399C31C3">
              <w:t>.</w:t>
            </w:r>
          </w:p>
          <w:p w14:paraId="2AAB18B0" w14:textId="4FEA55A5" w:rsidR="00AD3606" w:rsidRPr="00813E5E" w:rsidRDefault="00AD3606" w:rsidP="00F16BAB">
            <w:pPr>
              <w:spacing w:before="160"/>
              <w:rPr>
                <w:caps/>
                <w:sz w:val="22"/>
                <w:szCs w:val="22"/>
              </w:rPr>
            </w:pPr>
            <w:r w:rsidRPr="1EA32199">
              <w:rPr>
                <w:sz w:val="22"/>
                <w:szCs w:val="22"/>
              </w:rPr>
              <w:t>__________________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7777777" w:rsidR="00AD3606" w:rsidRDefault="00AD3606" w:rsidP="00F16BAB">
            <w:pPr>
              <w:spacing w:after="160"/>
            </w:pP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46DEA8EB" w14:textId="77777777" w:rsidR="00713D2A" w:rsidRDefault="00713D2A">
      <w:pPr>
        <w:tabs>
          <w:tab w:val="clear" w:pos="567"/>
          <w:tab w:val="clear" w:pos="1134"/>
          <w:tab w:val="clear" w:pos="1701"/>
          <w:tab w:val="clear" w:pos="2268"/>
          <w:tab w:val="clear" w:pos="2835"/>
        </w:tabs>
        <w:overflowPunct/>
        <w:autoSpaceDE/>
        <w:autoSpaceDN/>
        <w:adjustRightInd/>
        <w:spacing w:before="0"/>
        <w:textAlignment w:val="auto"/>
        <w:rPr>
          <w:lang w:val="es-ES"/>
        </w:rPr>
        <w:sectPr w:rsidR="00713D2A"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p>
    <w:p w14:paraId="1A2084C2" w14:textId="50C61522" w:rsidR="00EB7D1E" w:rsidRPr="004659E3" w:rsidRDefault="00EB7D1E" w:rsidP="00EB7D1E">
      <w:pPr>
        <w:jc w:val="center"/>
        <w:rPr>
          <w:rFonts w:ascii="Arial" w:eastAsia="SimSun" w:hAnsi="Arial" w:cstheme="minorHAnsi"/>
          <w:b/>
          <w:bCs/>
          <w:szCs w:val="24"/>
        </w:rPr>
      </w:pPr>
      <w:r>
        <w:rPr>
          <w:rFonts w:ascii="Arial" w:eastAsia="SimSun" w:hAnsi="Arial" w:cstheme="minorHAnsi"/>
          <w:b/>
          <w:bCs/>
          <w:szCs w:val="24"/>
        </w:rPr>
        <w:lastRenderedPageBreak/>
        <w:t>2</w:t>
      </w:r>
      <w:r w:rsidRPr="004659E3">
        <w:rPr>
          <w:rFonts w:ascii="Arial" w:eastAsia="SimSun" w:hAnsi="Arial" w:cstheme="minorHAnsi"/>
          <w:b/>
          <w:bCs/>
          <w:szCs w:val="24"/>
        </w:rPr>
        <w:t>022-2023 JIU UN SYSTEM-WIDE REPORTS</w:t>
      </w:r>
      <w:r w:rsidR="00D64E3A">
        <w:rPr>
          <w:rStyle w:val="FootnoteReference"/>
          <w:rFonts w:eastAsia="SimSun" w:cstheme="minorHAnsi"/>
          <w:b/>
          <w:bCs/>
          <w:szCs w:val="24"/>
        </w:rPr>
        <w:footnoteReference w:id="2"/>
      </w:r>
    </w:p>
    <w:p w14:paraId="6C91B9E0" w14:textId="77777777" w:rsidR="00EB7D1E" w:rsidRPr="004659E3" w:rsidRDefault="00EB7D1E" w:rsidP="00EB7D1E">
      <w:pPr>
        <w:jc w:val="center"/>
        <w:rPr>
          <w:rFonts w:ascii="Arial" w:eastAsia="SimSun" w:hAnsi="Arial" w:cstheme="minorHAnsi"/>
          <w:b/>
          <w:bCs/>
          <w:szCs w:val="24"/>
        </w:rPr>
      </w:pPr>
    </w:p>
    <w:tbl>
      <w:tblPr>
        <w:tblW w:w="5084" w:type="pct"/>
        <w:jc w:val="center"/>
        <w:tblCellMar>
          <w:left w:w="0" w:type="dxa"/>
          <w:right w:w="0" w:type="dxa"/>
        </w:tblCellMar>
        <w:tblLook w:val="04A0" w:firstRow="1" w:lastRow="0" w:firstColumn="1" w:lastColumn="0" w:noHBand="0" w:noVBand="1"/>
      </w:tblPr>
      <w:tblGrid>
        <w:gridCol w:w="3695"/>
        <w:gridCol w:w="782"/>
        <w:gridCol w:w="782"/>
        <w:gridCol w:w="950"/>
        <w:gridCol w:w="1355"/>
        <w:gridCol w:w="828"/>
        <w:gridCol w:w="929"/>
        <w:gridCol w:w="1338"/>
        <w:gridCol w:w="3564"/>
      </w:tblGrid>
      <w:tr w:rsidR="00EB7D1E" w:rsidRPr="004659E3" w14:paraId="6543DD6C" w14:textId="77777777" w:rsidTr="00266561">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2D94B771" w14:textId="50B39635" w:rsidR="00EB7D1E" w:rsidRDefault="00EB7D1E" w:rsidP="00266561">
            <w:pPr>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b/>
                <w:bCs/>
                <w:sz w:val="20"/>
              </w:rPr>
            </w:pPr>
            <w:r w:rsidRPr="004659E3">
              <w:rPr>
                <w:rFonts w:asciiTheme="minorHAnsi" w:hAnsiTheme="minorHAnsi" w:cstheme="minorHAnsi"/>
                <w:color w:val="000000"/>
                <w:sz w:val="20"/>
              </w:rPr>
              <w:br w:type="page"/>
            </w:r>
            <w:r w:rsidRPr="004659E3">
              <w:rPr>
                <w:rFonts w:asciiTheme="minorHAnsi" w:hAnsiTheme="minorHAnsi" w:cstheme="minorHAnsi"/>
                <w:color w:val="000000"/>
                <w:sz w:val="20"/>
              </w:rPr>
              <w:br w:type="page"/>
            </w:r>
            <w:r w:rsidRPr="004659E3">
              <w:rPr>
                <w:rFonts w:asciiTheme="minorHAnsi" w:hAnsiTheme="minorHAnsi" w:cstheme="minorHAnsi"/>
                <w:b/>
                <w:bCs/>
                <w:color w:val="000000"/>
                <w:sz w:val="20"/>
              </w:rPr>
              <w:t>JIU/REP/2023/</w:t>
            </w:r>
            <w:r>
              <w:rPr>
                <w:rFonts w:asciiTheme="minorHAnsi" w:hAnsiTheme="minorHAnsi" w:cstheme="minorHAnsi"/>
                <w:b/>
                <w:bCs/>
                <w:color w:val="000000"/>
                <w:sz w:val="20"/>
              </w:rPr>
              <w:t>6</w:t>
            </w:r>
            <w:r w:rsidRPr="004659E3">
              <w:rPr>
                <w:rFonts w:asciiTheme="minorHAnsi" w:hAnsiTheme="minorHAnsi" w:cstheme="minorHAnsi"/>
                <w:b/>
                <w:bCs/>
                <w:color w:val="000000"/>
                <w:sz w:val="20"/>
              </w:rPr>
              <w:t xml:space="preserve"> </w:t>
            </w:r>
            <w:hyperlink r:id="rId14" w:history="1">
              <w:r w:rsidRPr="006A452A">
                <w:rPr>
                  <w:rStyle w:val="Hyperlink"/>
                  <w:rFonts w:asciiTheme="minorHAnsi" w:hAnsiTheme="minorHAnsi" w:cstheme="minorHAnsi"/>
                  <w:b/>
                  <w:bCs/>
                  <w:sz w:val="20"/>
                </w:rPr>
                <w:t>Flexible working arrangements in United Nations system organizations</w:t>
              </w:r>
            </w:hyperlink>
            <w:r>
              <w:rPr>
                <w:rFonts w:asciiTheme="minorHAnsi" w:hAnsiTheme="minorHAnsi" w:cstheme="minorHAnsi"/>
                <w:b/>
                <w:bCs/>
                <w:color w:val="0000FF"/>
                <w:sz w:val="20"/>
                <w:u w:val="single"/>
              </w:rPr>
              <w:t xml:space="preserve"> </w:t>
            </w:r>
            <w:r>
              <w:rPr>
                <w:rFonts w:asciiTheme="minorHAnsi" w:hAnsiTheme="minorHAnsi" w:cstheme="minorHAnsi"/>
                <w:b/>
                <w:bCs/>
                <w:color w:val="0000FF"/>
                <w:sz w:val="20"/>
              </w:rPr>
              <w:t xml:space="preserve"> - </w:t>
            </w:r>
            <w:r w:rsidRPr="004556EA">
              <w:rPr>
                <w:rFonts w:asciiTheme="minorHAnsi" w:hAnsiTheme="minorHAnsi" w:cstheme="minorHAnsi"/>
                <w:b/>
                <w:bCs/>
                <w:sz w:val="20"/>
              </w:rPr>
              <w:t>ITU FOCAL POINT: Ulrika Martinius</w:t>
            </w:r>
          </w:p>
          <w:p w14:paraId="3D4E47A3" w14:textId="77777777" w:rsidR="00EB7D1E" w:rsidRPr="00FF21DA" w:rsidRDefault="00000000" w:rsidP="00266561">
            <w:pPr>
              <w:pStyle w:val="ListParagraph"/>
              <w:numPr>
                <w:ilvl w:val="0"/>
                <w:numId w:val="4"/>
              </w:numPr>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b/>
                <w:bCs/>
                <w:sz w:val="20"/>
                <w:lang w:val="en-US"/>
              </w:rPr>
            </w:pPr>
            <w:hyperlink r:id="rId15" w:history="1">
              <w:r w:rsidR="00EB7D1E" w:rsidRPr="00FF21DA">
                <w:rPr>
                  <w:rStyle w:val="Hyperlink"/>
                  <w:rFonts w:asciiTheme="minorHAnsi" w:hAnsiTheme="minorHAnsi" w:cstheme="minorHAnsi"/>
                  <w:b/>
                  <w:bCs/>
                  <w:sz w:val="20"/>
                  <w:lang w:val="en-US"/>
                </w:rPr>
                <w:t>Review Highlights</w:t>
              </w:r>
            </w:hyperlink>
          </w:p>
          <w:p w14:paraId="7F1F0D08" w14:textId="77777777" w:rsidR="00EB7D1E" w:rsidRPr="004659E3" w:rsidRDefault="00EB7D1E" w:rsidP="00266561">
            <w:pPr>
              <w:tabs>
                <w:tab w:val="clear" w:pos="567"/>
                <w:tab w:val="clear" w:pos="1134"/>
                <w:tab w:val="clear" w:pos="1701"/>
                <w:tab w:val="clear" w:pos="2268"/>
                <w:tab w:val="clear" w:pos="2835"/>
              </w:tabs>
              <w:overflowPunct/>
              <w:autoSpaceDE/>
              <w:adjustRightInd/>
              <w:spacing w:before="0"/>
              <w:ind w:left="720"/>
              <w:textAlignment w:val="auto"/>
              <w:rPr>
                <w:rFonts w:asciiTheme="minorHAnsi" w:hAnsiTheme="minorHAnsi" w:cstheme="minorHAnsi"/>
                <w:sz w:val="20"/>
                <w:lang w:val="en-US"/>
              </w:rPr>
            </w:pPr>
          </w:p>
        </w:tc>
      </w:tr>
      <w:tr w:rsidR="00EB7D1E" w:rsidRPr="004659E3" w14:paraId="0A8C8C6B" w14:textId="77777777" w:rsidTr="00266561">
        <w:trPr>
          <w:cantSplit/>
          <w:trHeight w:val="291"/>
          <w:jc w:val="center"/>
        </w:trPr>
        <w:tc>
          <w:tcPr>
            <w:tcW w:w="1320"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925943"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sz w:val="20"/>
              </w:rPr>
              <w:t>Recommendation</w:t>
            </w:r>
          </w:p>
        </w:tc>
        <w:tc>
          <w:tcPr>
            <w:tcW w:w="1337"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4776829"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Acceptance recommendation</w:t>
            </w:r>
          </w:p>
        </w:tc>
        <w:tc>
          <w:tcPr>
            <w:tcW w:w="1069"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3E3BA72"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Implementation Status</w:t>
            </w:r>
          </w:p>
        </w:tc>
        <w:tc>
          <w:tcPr>
            <w:tcW w:w="1274"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274812E"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Comments</w:t>
            </w:r>
          </w:p>
        </w:tc>
      </w:tr>
      <w:tr w:rsidR="00EB7D1E" w:rsidRPr="004659E3" w14:paraId="48B4F57B" w14:textId="77777777" w:rsidTr="00266561">
        <w:trPr>
          <w:trHeight w:val="336"/>
          <w:jc w:val="center"/>
        </w:trPr>
        <w:tc>
          <w:tcPr>
            <w:tcW w:w="1320"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CF39C05" w14:textId="731064D0" w:rsidR="00EB7D1E" w:rsidRPr="004659E3" w:rsidRDefault="00EB7D1E" w:rsidP="00266561">
            <w:pPr>
              <w:rPr>
                <w:rFonts w:asciiTheme="minorHAnsi" w:hAnsiTheme="minorHAnsi" w:cstheme="minorHAnsi"/>
                <w:b/>
                <w:bCs/>
                <w:sz w:val="20"/>
              </w:rPr>
            </w:pPr>
          </w:p>
          <w:p w14:paraId="38B539AB" w14:textId="77777777" w:rsidR="00EB7D1E" w:rsidRPr="004659E3" w:rsidRDefault="00EB7D1E" w:rsidP="00266561">
            <w:pPr>
              <w:rPr>
                <w:rFonts w:asciiTheme="minorHAnsi" w:hAnsiTheme="minorHAnsi" w:cstheme="minorHAnsi"/>
                <w:b/>
                <w:bCs/>
                <w:sz w:val="20"/>
              </w:rPr>
            </w:pPr>
            <w:r w:rsidRPr="004659E3">
              <w:rPr>
                <w:rFonts w:asciiTheme="minorHAnsi" w:hAnsiTheme="minorHAnsi" w:cstheme="minorHAnsi"/>
                <w:b/>
                <w:bCs/>
                <w:color w:val="000000"/>
                <w:sz w:val="20"/>
              </w:rPr>
              <w:t>To Legislative/Governing bodies</w:t>
            </w:r>
          </w:p>
        </w:tc>
        <w:tc>
          <w:tcPr>
            <w:tcW w:w="272"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B722466"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 xml:space="preserve">Accept </w:t>
            </w:r>
          </w:p>
        </w:tc>
        <w:tc>
          <w:tcPr>
            <w:tcW w:w="272"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4EB1747"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Not Accept</w:t>
            </w:r>
          </w:p>
        </w:tc>
        <w:tc>
          <w:tcPr>
            <w:tcW w:w="32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9E8B770"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Not Relevant</w:t>
            </w:r>
          </w:p>
        </w:tc>
        <w:tc>
          <w:tcPr>
            <w:tcW w:w="46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FD229D0"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Requires further consideration</w:t>
            </w:r>
          </w:p>
        </w:tc>
        <w:tc>
          <w:tcPr>
            <w:tcW w:w="285"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C9B0082"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 xml:space="preserve">Not Started </w:t>
            </w:r>
          </w:p>
        </w:tc>
        <w:tc>
          <w:tcPr>
            <w:tcW w:w="32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16F3D17"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In progress</w:t>
            </w:r>
          </w:p>
        </w:tc>
        <w:tc>
          <w:tcPr>
            <w:tcW w:w="46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387683B"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Implemented</w:t>
            </w:r>
          </w:p>
        </w:tc>
        <w:tc>
          <w:tcPr>
            <w:tcW w:w="1274"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CB68736" w14:textId="56F87D11" w:rsidR="00EB7D1E" w:rsidRPr="006A452A" w:rsidRDefault="00EB7D1E" w:rsidP="00266561">
            <w:pPr>
              <w:jc w:val="center"/>
              <w:rPr>
                <w:rFonts w:asciiTheme="minorHAnsi" w:hAnsiTheme="minorHAnsi" w:cstheme="minorHAnsi"/>
                <w:b/>
                <w:bCs/>
                <w:color w:val="FF0000"/>
                <w:sz w:val="20"/>
              </w:rPr>
            </w:pPr>
            <w:r w:rsidRPr="006A452A">
              <w:rPr>
                <w:rFonts w:asciiTheme="minorHAnsi" w:hAnsiTheme="minorHAnsi" w:cstheme="minorHAnsi"/>
                <w:b/>
                <w:bCs/>
                <w:color w:val="000000"/>
                <w:sz w:val="20"/>
              </w:rPr>
              <w:t>Chief Executive Board (CEB) comments</w:t>
            </w:r>
            <w:r w:rsidRPr="004659E3">
              <w:rPr>
                <w:rFonts w:asciiTheme="minorHAnsi" w:hAnsiTheme="minorHAnsi" w:cstheme="minorHAnsi"/>
                <w:b/>
                <w:bCs/>
                <w:color w:val="000000"/>
                <w:sz w:val="20"/>
              </w:rPr>
              <w:t xml:space="preserve"> –</w:t>
            </w:r>
            <w:r>
              <w:rPr>
                <w:rFonts w:asciiTheme="minorHAnsi" w:hAnsiTheme="minorHAnsi" w:cstheme="minorHAnsi"/>
                <w:b/>
                <w:bCs/>
                <w:color w:val="000000"/>
                <w:sz w:val="20"/>
              </w:rPr>
              <w:t xml:space="preserve"> </w:t>
            </w:r>
            <w:r w:rsidRPr="006A452A">
              <w:rPr>
                <w:rFonts w:asciiTheme="minorHAnsi" w:hAnsiTheme="minorHAnsi" w:cstheme="minorHAnsi"/>
                <w:b/>
                <w:bCs/>
                <w:color w:val="FF0000"/>
                <w:sz w:val="20"/>
              </w:rPr>
              <w:t>Not yet available</w:t>
            </w:r>
          </w:p>
          <w:p w14:paraId="416DEC0C" w14:textId="77777777" w:rsidR="00EB7D1E" w:rsidRPr="004659E3" w:rsidRDefault="00EB7D1E" w:rsidP="00266561">
            <w:pPr>
              <w:jc w:val="center"/>
              <w:rPr>
                <w:rFonts w:asciiTheme="minorHAnsi" w:hAnsiTheme="minorHAnsi" w:cstheme="minorHAnsi"/>
                <w:b/>
                <w:bCs/>
                <w:color w:val="000000"/>
                <w:sz w:val="20"/>
              </w:rPr>
            </w:pPr>
            <w:r w:rsidRPr="004659E3">
              <w:rPr>
                <w:rFonts w:asciiTheme="minorHAnsi" w:hAnsiTheme="minorHAnsi" w:cstheme="minorHAnsi"/>
                <w:b/>
                <w:bCs/>
                <w:color w:val="000000"/>
                <w:sz w:val="20"/>
              </w:rPr>
              <w:t>___</w:t>
            </w:r>
          </w:p>
          <w:p w14:paraId="31056280" w14:textId="77777777" w:rsidR="00EB7D1E" w:rsidRPr="004659E3" w:rsidRDefault="00EB7D1E" w:rsidP="00266561">
            <w:pPr>
              <w:jc w:val="center"/>
              <w:rPr>
                <w:rFonts w:asciiTheme="minorHAnsi" w:hAnsiTheme="minorHAnsi" w:cstheme="minorHAnsi"/>
                <w:b/>
                <w:bCs/>
                <w:color w:val="000000"/>
                <w:sz w:val="20"/>
              </w:rPr>
            </w:pPr>
            <w:r w:rsidRPr="004659E3">
              <w:rPr>
                <w:rFonts w:asciiTheme="minorHAnsi" w:hAnsiTheme="minorHAnsi" w:cstheme="minorHAnsi"/>
                <w:b/>
                <w:bCs/>
                <w:color w:val="000000"/>
                <w:sz w:val="20"/>
              </w:rPr>
              <w:t>ITU comments on pertinence, financial and human resource implications</w:t>
            </w:r>
          </w:p>
          <w:p w14:paraId="36A08FAF" w14:textId="77777777" w:rsidR="00EB7D1E" w:rsidRPr="004659E3" w:rsidRDefault="00EB7D1E" w:rsidP="00266561">
            <w:pPr>
              <w:jc w:val="center"/>
              <w:rPr>
                <w:rFonts w:asciiTheme="minorHAnsi" w:hAnsiTheme="minorHAnsi" w:cstheme="minorHAnsi"/>
                <w:sz w:val="20"/>
              </w:rPr>
            </w:pPr>
            <w:r w:rsidRPr="004659E3">
              <w:rPr>
                <w:rFonts w:asciiTheme="minorHAnsi" w:hAnsiTheme="minorHAnsi" w:cstheme="minorHAnsi"/>
                <w:b/>
                <w:bCs/>
                <w:color w:val="000000"/>
                <w:sz w:val="20"/>
              </w:rPr>
              <w:t>(see below)</w:t>
            </w:r>
          </w:p>
        </w:tc>
      </w:tr>
      <w:tr w:rsidR="00EB7D1E" w:rsidRPr="004659E3" w14:paraId="60C49C48" w14:textId="77777777" w:rsidTr="00266561">
        <w:trPr>
          <w:trHeight w:val="60"/>
          <w:jc w:val="center"/>
        </w:trPr>
        <w:tc>
          <w:tcPr>
            <w:tcW w:w="1320"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13A3F68" w14:textId="68536298" w:rsidR="00EB7D1E" w:rsidRPr="004659E3" w:rsidRDefault="00EB7D1E" w:rsidP="00266561">
            <w:pPr>
              <w:rPr>
                <w:rFonts w:asciiTheme="minorHAnsi" w:hAnsiTheme="minorHAnsi" w:cstheme="minorHAnsi"/>
                <w:sz w:val="20"/>
              </w:rPr>
            </w:pPr>
            <w:r w:rsidRPr="004659E3">
              <w:rPr>
                <w:rFonts w:asciiTheme="minorHAnsi" w:hAnsiTheme="minorHAnsi" w:cstheme="minorHAnsi"/>
                <w:b/>
                <w:bCs/>
                <w:color w:val="000000"/>
                <w:sz w:val="20"/>
              </w:rPr>
              <w:t>Recommendation 4:</w:t>
            </w:r>
            <w:r w:rsidRPr="004659E3">
              <w:rPr>
                <w:rFonts w:asciiTheme="minorHAnsi" w:hAnsiTheme="minorHAnsi" w:cstheme="minorHAnsi"/>
                <w:sz w:val="20"/>
              </w:rPr>
              <w:t xml:space="preserve"> </w:t>
            </w:r>
            <w:r w:rsidRPr="006A452A">
              <w:rPr>
                <w:rFonts w:asciiTheme="minorHAnsi" w:hAnsiTheme="minorHAnsi" w:cstheme="minorHAnsi"/>
                <w:sz w:val="20"/>
              </w:rPr>
              <w:t>The legislative organs and governing bodies of the United Nations system organizations should request, by the end of 2025, that the executive heads provide, as part of reporting on human resources management, periodic updates on the implementation of flexible working arrangements and teleworking policies, including statistical data, disaggregated by gender and other relevant dimensions, with a view to ensuring data-driven and evidence-based decision-making on flexible working arrangements management.</w:t>
            </w:r>
          </w:p>
        </w:tc>
        <w:tc>
          <w:tcPr>
            <w:tcW w:w="2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9F5CD0" w14:textId="77777777" w:rsidR="00EB7D1E" w:rsidRPr="004659E3" w:rsidRDefault="00EB7D1E" w:rsidP="00266561">
            <w:pPr>
              <w:jc w:val="center"/>
              <w:rPr>
                <w:rFonts w:asciiTheme="minorHAnsi" w:hAnsiTheme="minorHAnsi" w:cstheme="minorHAnsi"/>
                <w:b/>
                <w:bCs/>
                <w:color w:val="000000"/>
                <w:sz w:val="20"/>
              </w:rPr>
            </w:pPr>
            <w:r>
              <w:rPr>
                <w:rFonts w:asciiTheme="minorHAnsi" w:hAnsiTheme="minorHAnsi" w:cstheme="minorHAnsi"/>
                <w:b/>
                <w:bCs/>
                <w:color w:val="000000"/>
                <w:sz w:val="20"/>
              </w:rPr>
              <w:t>X</w:t>
            </w:r>
          </w:p>
        </w:tc>
        <w:tc>
          <w:tcPr>
            <w:tcW w:w="2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6B85DD9" w14:textId="77777777" w:rsidR="00EB7D1E" w:rsidRPr="004659E3" w:rsidRDefault="00EB7D1E" w:rsidP="00266561">
            <w:pPr>
              <w:rPr>
                <w:rFonts w:asciiTheme="minorHAnsi" w:hAnsiTheme="minorHAnsi" w:cstheme="minorHAnsi"/>
                <w:sz w:val="20"/>
              </w:rPr>
            </w:pPr>
          </w:p>
        </w:tc>
        <w:tc>
          <w:tcPr>
            <w:tcW w:w="32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9F50FD7" w14:textId="77777777" w:rsidR="00EB7D1E" w:rsidRPr="004659E3" w:rsidRDefault="00EB7D1E" w:rsidP="00266561">
            <w:pPr>
              <w:rPr>
                <w:rFonts w:asciiTheme="minorHAnsi" w:hAnsiTheme="minorHAnsi" w:cstheme="minorHAnsi"/>
                <w:sz w:val="20"/>
              </w:rPr>
            </w:pPr>
          </w:p>
        </w:tc>
        <w:tc>
          <w:tcPr>
            <w:tcW w:w="4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96DAC47" w14:textId="77777777" w:rsidR="00EB7D1E" w:rsidRPr="004659E3" w:rsidRDefault="00EB7D1E" w:rsidP="00266561">
            <w:pPr>
              <w:jc w:val="center"/>
              <w:rPr>
                <w:rFonts w:asciiTheme="minorHAnsi" w:eastAsiaTheme="minorHAnsi" w:hAnsiTheme="minorHAnsi" w:cstheme="minorHAnsi"/>
                <w:b/>
                <w:bCs/>
                <w:sz w:val="20"/>
              </w:rPr>
            </w:pPr>
          </w:p>
        </w:tc>
        <w:tc>
          <w:tcPr>
            <w:tcW w:w="2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7725B0" w14:textId="77777777" w:rsidR="00EB7D1E" w:rsidRPr="004659E3" w:rsidRDefault="00EB7D1E" w:rsidP="00266561">
            <w:pPr>
              <w:jc w:val="center"/>
              <w:rPr>
                <w:rFonts w:asciiTheme="minorHAnsi" w:hAnsiTheme="minorHAnsi" w:cstheme="minorHAnsi"/>
                <w:b/>
                <w:bCs/>
                <w:sz w:val="20"/>
              </w:rPr>
            </w:pPr>
          </w:p>
        </w:tc>
        <w:tc>
          <w:tcPr>
            <w:tcW w:w="32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8EDC18F" w14:textId="77777777" w:rsidR="00EB7D1E" w:rsidRPr="004659E3" w:rsidRDefault="00EB7D1E" w:rsidP="00266561">
            <w:pPr>
              <w:jc w:val="center"/>
              <w:rPr>
                <w:rFonts w:asciiTheme="minorHAnsi" w:hAnsiTheme="minorHAnsi" w:cstheme="minorHAnsi"/>
                <w:b/>
                <w:bCs/>
                <w:sz w:val="20"/>
              </w:rPr>
            </w:pPr>
            <w:r>
              <w:rPr>
                <w:rFonts w:asciiTheme="minorHAnsi" w:hAnsiTheme="minorHAnsi" w:cstheme="minorHAnsi"/>
                <w:b/>
                <w:bCs/>
                <w:sz w:val="20"/>
              </w:rPr>
              <w:t>X</w:t>
            </w:r>
          </w:p>
        </w:tc>
        <w:tc>
          <w:tcPr>
            <w:tcW w:w="46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273EB9" w14:textId="77777777" w:rsidR="00EB7D1E" w:rsidRPr="004659E3" w:rsidRDefault="00EB7D1E" w:rsidP="00266561">
            <w:pPr>
              <w:jc w:val="center"/>
              <w:rPr>
                <w:rFonts w:asciiTheme="minorHAnsi" w:eastAsiaTheme="minorHAnsi" w:hAnsiTheme="minorHAnsi" w:cstheme="minorHAnsi"/>
                <w:b/>
                <w:bCs/>
                <w:sz w:val="20"/>
              </w:rPr>
            </w:pP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center"/>
          </w:tcPr>
          <w:p w14:paraId="6F27B12A" w14:textId="15E2D89C" w:rsidR="00EB7D1E" w:rsidRPr="004659E3" w:rsidRDefault="00EB7D1E" w:rsidP="00DD4DA4">
            <w:pPr>
              <w:rPr>
                <w:rFonts w:asciiTheme="minorHAnsi" w:hAnsiTheme="minorHAnsi" w:cstheme="minorHAnsi"/>
                <w:sz w:val="20"/>
              </w:rPr>
            </w:pPr>
            <w:r w:rsidRPr="00A920DE">
              <w:rPr>
                <w:rFonts w:asciiTheme="minorHAnsi" w:hAnsiTheme="minorHAnsi" w:cstheme="minorHAnsi"/>
                <w:sz w:val="20"/>
              </w:rPr>
              <w:t>No financial implication and</w:t>
            </w:r>
            <w:r>
              <w:rPr>
                <w:rFonts w:asciiTheme="minorHAnsi" w:hAnsiTheme="minorHAnsi" w:cstheme="minorHAnsi"/>
                <w:sz w:val="20"/>
              </w:rPr>
              <w:t xml:space="preserve"> to be implemented</w:t>
            </w:r>
            <w:r w:rsidRPr="00A920DE">
              <w:rPr>
                <w:rFonts w:asciiTheme="minorHAnsi" w:hAnsiTheme="minorHAnsi" w:cstheme="minorHAnsi"/>
                <w:sz w:val="20"/>
              </w:rPr>
              <w:t xml:space="preserve"> within both current financial and human resources</w:t>
            </w:r>
            <w:r>
              <w:rPr>
                <w:rFonts w:asciiTheme="minorHAnsi" w:hAnsiTheme="minorHAnsi" w:cstheme="minorHAnsi"/>
                <w:sz w:val="20"/>
              </w:rPr>
              <w:t>.</w:t>
            </w:r>
          </w:p>
        </w:tc>
      </w:tr>
    </w:tbl>
    <w:p w14:paraId="50EC838F" w14:textId="77777777" w:rsidR="00EB7D1E" w:rsidRDefault="00EB7D1E">
      <w:pPr>
        <w:tabs>
          <w:tab w:val="clear" w:pos="567"/>
          <w:tab w:val="clear" w:pos="1134"/>
          <w:tab w:val="clear" w:pos="1701"/>
          <w:tab w:val="clear" w:pos="2268"/>
          <w:tab w:val="clear" w:pos="2835"/>
        </w:tabs>
        <w:overflowPunct/>
        <w:autoSpaceDE/>
        <w:autoSpaceDN/>
        <w:adjustRightInd/>
        <w:spacing w:before="0"/>
        <w:textAlignment w:val="auto"/>
        <w:rPr>
          <w:rFonts w:ascii="Arial" w:eastAsia="SimSun" w:hAnsi="Arial" w:cstheme="minorHAnsi"/>
          <w:b/>
          <w:bCs/>
          <w:szCs w:val="24"/>
        </w:rPr>
      </w:pPr>
      <w:bookmarkStart w:id="13" w:name="_Hlk130459352"/>
      <w:r>
        <w:rPr>
          <w:rFonts w:ascii="Arial" w:eastAsia="SimSun" w:hAnsi="Arial" w:cstheme="minorHAnsi"/>
          <w:b/>
          <w:bCs/>
          <w:szCs w:val="24"/>
        </w:rPr>
        <w:br w:type="page"/>
      </w:r>
    </w:p>
    <w:p w14:paraId="20C9934E" w14:textId="77777777" w:rsidR="00EB7D1E" w:rsidRDefault="00EB7D1E" w:rsidP="00EB7D1E">
      <w:pPr>
        <w:jc w:val="center"/>
        <w:rPr>
          <w:rFonts w:ascii="Arial" w:eastAsia="SimSun" w:hAnsi="Arial" w:cstheme="minorHAnsi"/>
          <w:b/>
          <w:bCs/>
          <w:szCs w:val="24"/>
        </w:rPr>
      </w:pPr>
    </w:p>
    <w:tbl>
      <w:tblPr>
        <w:tblW w:w="5065" w:type="pct"/>
        <w:jc w:val="center"/>
        <w:tblCellMar>
          <w:left w:w="0" w:type="dxa"/>
          <w:right w:w="0" w:type="dxa"/>
        </w:tblCellMar>
        <w:tblLook w:val="04A0" w:firstRow="1" w:lastRow="0" w:firstColumn="1" w:lastColumn="0" w:noHBand="0" w:noVBand="1"/>
      </w:tblPr>
      <w:tblGrid>
        <w:gridCol w:w="3550"/>
        <w:gridCol w:w="782"/>
        <w:gridCol w:w="782"/>
        <w:gridCol w:w="950"/>
        <w:gridCol w:w="1355"/>
        <w:gridCol w:w="26"/>
        <w:gridCol w:w="804"/>
        <w:gridCol w:w="930"/>
        <w:gridCol w:w="1338"/>
        <w:gridCol w:w="3653"/>
      </w:tblGrid>
      <w:tr w:rsidR="00EB7D1E" w:rsidRPr="004659E3" w14:paraId="6EE0C1C1" w14:textId="77777777" w:rsidTr="00266561">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10F9CB28" w14:textId="77777777" w:rsidR="00EB7D1E" w:rsidRPr="004659E3" w:rsidRDefault="00EB7D1E" w:rsidP="00266561">
            <w:pPr>
              <w:jc w:val="center"/>
              <w:rPr>
                <w:rFonts w:asciiTheme="minorHAnsi" w:hAnsiTheme="minorHAnsi" w:cstheme="minorHAnsi"/>
                <w:b/>
                <w:bCs/>
                <w:color w:val="FFFF00"/>
                <w:sz w:val="20"/>
                <w:lang w:val="en-US"/>
              </w:rPr>
            </w:pPr>
            <w:r w:rsidRPr="004659E3">
              <w:rPr>
                <w:rFonts w:asciiTheme="minorHAnsi" w:eastAsia="SimSun" w:hAnsiTheme="minorHAnsi" w:cstheme="minorHAnsi"/>
                <w:b/>
                <w:bCs/>
                <w:sz w:val="20"/>
              </w:rPr>
              <w:tab/>
            </w:r>
            <w:r w:rsidRPr="004659E3">
              <w:rPr>
                <w:rFonts w:asciiTheme="minorHAnsi" w:hAnsiTheme="minorHAnsi" w:cstheme="minorHAnsi"/>
                <w:color w:val="000000"/>
                <w:sz w:val="20"/>
              </w:rPr>
              <w:br w:type="page"/>
            </w:r>
            <w:r w:rsidRPr="004659E3">
              <w:rPr>
                <w:rFonts w:asciiTheme="minorHAnsi" w:hAnsiTheme="minorHAnsi" w:cstheme="minorHAnsi"/>
                <w:color w:val="000000"/>
                <w:sz w:val="20"/>
              </w:rPr>
              <w:br w:type="page"/>
            </w:r>
            <w:r w:rsidRPr="004659E3">
              <w:rPr>
                <w:rFonts w:asciiTheme="minorHAnsi" w:hAnsiTheme="minorHAnsi" w:cstheme="minorHAnsi"/>
                <w:b/>
                <w:bCs/>
                <w:color w:val="000000"/>
                <w:sz w:val="20"/>
              </w:rPr>
              <w:t xml:space="preserve">JIU/REP/2023/4 </w:t>
            </w:r>
            <w:hyperlink r:id="rId16" w:history="1">
              <w:r w:rsidRPr="004659E3">
                <w:rPr>
                  <w:rFonts w:asciiTheme="minorHAnsi" w:hAnsiTheme="minorHAnsi" w:cstheme="minorHAnsi"/>
                  <w:b/>
                  <w:bCs/>
                  <w:color w:val="0563C1"/>
                  <w:sz w:val="20"/>
                  <w:u w:val="single"/>
                </w:rPr>
                <w:t>Review of mental health and well-being policies and practices in United Nations system organizations</w:t>
              </w:r>
            </w:hyperlink>
            <w:r w:rsidRPr="004659E3">
              <w:rPr>
                <w:rFonts w:asciiTheme="minorHAnsi" w:hAnsiTheme="minorHAnsi" w:cstheme="minorHAnsi"/>
                <w:color w:val="000000"/>
                <w:sz w:val="20"/>
              </w:rPr>
              <w:t xml:space="preserve"> </w:t>
            </w:r>
            <w:r w:rsidRPr="004659E3">
              <w:rPr>
                <w:rFonts w:asciiTheme="minorHAnsi" w:hAnsiTheme="minorHAnsi" w:cstheme="minorHAnsi"/>
                <w:b/>
                <w:bCs/>
                <w:color w:val="FF0000"/>
                <w:sz w:val="20"/>
                <w:lang w:val="en-US"/>
              </w:rPr>
              <w:t xml:space="preserve">- </w:t>
            </w:r>
            <w:r w:rsidRPr="004659E3">
              <w:rPr>
                <w:rFonts w:asciiTheme="minorHAnsi" w:hAnsiTheme="minorHAnsi" w:cstheme="minorHAnsi"/>
                <w:b/>
                <w:bCs/>
                <w:sz w:val="20"/>
                <w:lang w:val="en-US"/>
              </w:rPr>
              <w:t>ITU Focal Point: Roza Van der Heide</w:t>
            </w:r>
          </w:p>
          <w:p w14:paraId="59F38922" w14:textId="77777777" w:rsidR="00EB7D1E" w:rsidRPr="004659E3" w:rsidRDefault="00000000" w:rsidP="00266561">
            <w:pPr>
              <w:numPr>
                <w:ilvl w:val="0"/>
                <w:numId w:val="2"/>
              </w:numPr>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sz w:val="20"/>
                <w:lang w:val="en-US"/>
              </w:rPr>
            </w:pPr>
            <w:hyperlink r:id="rId17" w:history="1">
              <w:r w:rsidR="00EB7D1E" w:rsidRPr="004659E3">
                <w:rPr>
                  <w:rFonts w:asciiTheme="minorHAnsi" w:hAnsiTheme="minorHAnsi" w:cstheme="minorHAnsi"/>
                  <w:b/>
                  <w:bCs/>
                  <w:color w:val="0563C1"/>
                  <w:sz w:val="20"/>
                  <w:highlight w:val="yellow"/>
                  <w:u w:val="single"/>
                </w:rPr>
                <w:t>Review Highlights</w:t>
              </w:r>
            </w:hyperlink>
          </w:p>
        </w:tc>
      </w:tr>
      <w:tr w:rsidR="00EB7D1E" w:rsidRPr="004659E3" w14:paraId="61DAB361" w14:textId="77777777" w:rsidTr="00266561">
        <w:trPr>
          <w:cantSplit/>
          <w:trHeight w:val="291"/>
          <w:jc w:val="center"/>
        </w:trPr>
        <w:tc>
          <w:tcPr>
            <w:tcW w:w="1253"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F75F23D"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sz w:val="20"/>
              </w:rPr>
              <w:t>Recommendation</w:t>
            </w:r>
          </w:p>
        </w:tc>
        <w:tc>
          <w:tcPr>
            <w:tcW w:w="1365"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ADAE202"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Acceptance recommendation</w:t>
            </w:r>
          </w:p>
        </w:tc>
        <w:tc>
          <w:tcPr>
            <w:tcW w:w="1093" w:type="pct"/>
            <w:gridSpan w:val="4"/>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A1D2405"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Implementation Status</w:t>
            </w:r>
          </w:p>
        </w:tc>
        <w:tc>
          <w:tcPr>
            <w:tcW w:w="1289"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AFB9D9F"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Comments</w:t>
            </w:r>
          </w:p>
        </w:tc>
      </w:tr>
      <w:tr w:rsidR="00EB7D1E" w:rsidRPr="004659E3" w14:paraId="65133A73" w14:textId="77777777" w:rsidTr="00266561">
        <w:trPr>
          <w:trHeight w:val="336"/>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E20692E" w14:textId="13956079" w:rsidR="00EB7D1E" w:rsidRPr="004659E3" w:rsidRDefault="00EB7D1E" w:rsidP="00266561">
            <w:pPr>
              <w:rPr>
                <w:rFonts w:asciiTheme="minorHAnsi" w:hAnsiTheme="minorHAnsi" w:cstheme="minorHAnsi"/>
                <w:b/>
                <w:bCs/>
                <w:sz w:val="20"/>
              </w:rPr>
            </w:pPr>
          </w:p>
          <w:p w14:paraId="5C6FD47D" w14:textId="77777777" w:rsidR="00EB7D1E" w:rsidRPr="004659E3" w:rsidRDefault="00EB7D1E" w:rsidP="00266561">
            <w:pPr>
              <w:rPr>
                <w:rFonts w:asciiTheme="minorHAnsi" w:hAnsiTheme="minorHAnsi" w:cstheme="minorHAnsi"/>
                <w:b/>
                <w:bCs/>
                <w:sz w:val="20"/>
              </w:rPr>
            </w:pPr>
            <w:r w:rsidRPr="004659E3">
              <w:rPr>
                <w:rFonts w:asciiTheme="minorHAnsi" w:hAnsiTheme="minorHAnsi" w:cstheme="minorHAnsi"/>
                <w:b/>
                <w:bCs/>
                <w:color w:val="000000"/>
                <w:sz w:val="20"/>
              </w:rPr>
              <w:t>To Legislative/Governing bodies</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937A3E4"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 xml:space="preserve">Accept </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6972B8E"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Not Accept</w:t>
            </w:r>
          </w:p>
        </w:tc>
        <w:tc>
          <w:tcPr>
            <w:tcW w:w="3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06EDC9A"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Not Relevant</w:t>
            </w:r>
          </w:p>
        </w:tc>
        <w:tc>
          <w:tcPr>
            <w:tcW w:w="47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811B6B7"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Requires further consideration</w:t>
            </w:r>
          </w:p>
        </w:tc>
        <w:tc>
          <w:tcPr>
            <w:tcW w:w="293" w:type="pct"/>
            <w:gridSpan w:val="2"/>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A9B8237"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 xml:space="preserve">Not Started </w:t>
            </w:r>
          </w:p>
        </w:tc>
        <w:tc>
          <w:tcPr>
            <w:tcW w:w="32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ADF5BDB"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In progress</w:t>
            </w:r>
          </w:p>
        </w:tc>
        <w:tc>
          <w:tcPr>
            <w:tcW w:w="47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5D3E5A1"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Implemented</w:t>
            </w:r>
          </w:p>
        </w:tc>
        <w:tc>
          <w:tcPr>
            <w:tcW w:w="1289"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D1D421C" w14:textId="77777777" w:rsidR="00EB7D1E" w:rsidRPr="004659E3" w:rsidRDefault="00000000" w:rsidP="00266561">
            <w:pPr>
              <w:jc w:val="center"/>
              <w:rPr>
                <w:rFonts w:asciiTheme="minorHAnsi" w:hAnsiTheme="minorHAnsi" w:cstheme="minorHAnsi"/>
                <w:b/>
                <w:bCs/>
                <w:color w:val="000000"/>
                <w:sz w:val="20"/>
              </w:rPr>
            </w:pPr>
            <w:hyperlink r:id="rId18" w:history="1">
              <w:r w:rsidR="00EB7D1E" w:rsidRPr="006A452A">
                <w:rPr>
                  <w:rStyle w:val="Hyperlink"/>
                  <w:rFonts w:asciiTheme="minorHAnsi" w:hAnsiTheme="minorHAnsi" w:cstheme="minorHAnsi"/>
                  <w:b/>
                  <w:bCs/>
                  <w:sz w:val="20"/>
                </w:rPr>
                <w:t>Chief Executive Board (CEB) comments</w:t>
              </w:r>
            </w:hyperlink>
            <w:r w:rsidR="00EB7D1E" w:rsidRPr="004659E3">
              <w:rPr>
                <w:rFonts w:asciiTheme="minorHAnsi" w:hAnsiTheme="minorHAnsi" w:cstheme="minorHAnsi"/>
                <w:b/>
                <w:bCs/>
                <w:color w:val="000000"/>
                <w:sz w:val="20"/>
              </w:rPr>
              <w:t xml:space="preserve"> – </w:t>
            </w:r>
          </w:p>
          <w:p w14:paraId="367DDFE0" w14:textId="77777777" w:rsidR="00EB7D1E" w:rsidRPr="004659E3" w:rsidRDefault="00EB7D1E" w:rsidP="00266561">
            <w:pPr>
              <w:jc w:val="center"/>
              <w:rPr>
                <w:rFonts w:asciiTheme="minorHAnsi" w:hAnsiTheme="minorHAnsi" w:cstheme="minorHAnsi"/>
                <w:b/>
                <w:bCs/>
                <w:color w:val="000000"/>
                <w:sz w:val="20"/>
              </w:rPr>
            </w:pPr>
            <w:r w:rsidRPr="004659E3">
              <w:rPr>
                <w:rFonts w:asciiTheme="minorHAnsi" w:hAnsiTheme="minorHAnsi" w:cstheme="minorHAnsi"/>
                <w:b/>
                <w:bCs/>
                <w:color w:val="000000"/>
                <w:sz w:val="20"/>
              </w:rPr>
              <w:t>___</w:t>
            </w:r>
          </w:p>
          <w:p w14:paraId="16025497" w14:textId="77777777" w:rsidR="00EB7D1E" w:rsidRPr="004659E3" w:rsidRDefault="00EB7D1E" w:rsidP="00266561">
            <w:pPr>
              <w:jc w:val="center"/>
              <w:rPr>
                <w:rFonts w:asciiTheme="minorHAnsi" w:hAnsiTheme="minorHAnsi" w:cstheme="minorHAnsi"/>
                <w:b/>
                <w:bCs/>
                <w:color w:val="000000"/>
                <w:sz w:val="20"/>
              </w:rPr>
            </w:pPr>
            <w:r w:rsidRPr="004659E3">
              <w:rPr>
                <w:rFonts w:asciiTheme="minorHAnsi" w:hAnsiTheme="minorHAnsi" w:cstheme="minorHAnsi"/>
                <w:b/>
                <w:bCs/>
                <w:color w:val="000000"/>
                <w:sz w:val="20"/>
              </w:rPr>
              <w:t>ITU comments on pertinence, financial and human resource implications</w:t>
            </w:r>
          </w:p>
          <w:p w14:paraId="7273F1E1" w14:textId="77777777" w:rsidR="00EB7D1E" w:rsidRPr="004659E3" w:rsidRDefault="00EB7D1E" w:rsidP="00266561">
            <w:pPr>
              <w:jc w:val="center"/>
              <w:rPr>
                <w:rFonts w:asciiTheme="minorHAnsi" w:hAnsiTheme="minorHAnsi" w:cstheme="minorHAnsi"/>
                <w:sz w:val="20"/>
              </w:rPr>
            </w:pPr>
            <w:r w:rsidRPr="004659E3">
              <w:rPr>
                <w:rFonts w:asciiTheme="minorHAnsi" w:hAnsiTheme="minorHAnsi" w:cstheme="minorHAnsi"/>
                <w:b/>
                <w:bCs/>
                <w:color w:val="000000"/>
                <w:sz w:val="20"/>
              </w:rPr>
              <w:t>(see below)</w:t>
            </w:r>
          </w:p>
        </w:tc>
      </w:tr>
      <w:tr w:rsidR="00EB7D1E" w:rsidRPr="004659E3" w14:paraId="7112C0AD" w14:textId="77777777" w:rsidTr="00266561">
        <w:trPr>
          <w:trHeight w:val="478"/>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DB63568" w14:textId="77777777" w:rsidR="00EB7D1E" w:rsidRPr="004659E3" w:rsidRDefault="00EB7D1E" w:rsidP="00266561">
            <w:pPr>
              <w:rPr>
                <w:rFonts w:asciiTheme="minorHAnsi" w:hAnsiTheme="minorHAnsi" w:cstheme="minorHAnsi"/>
                <w:sz w:val="20"/>
              </w:rPr>
            </w:pPr>
            <w:r w:rsidRPr="004659E3">
              <w:rPr>
                <w:rFonts w:asciiTheme="minorHAnsi" w:hAnsiTheme="minorHAnsi" w:cstheme="minorHAnsi"/>
                <w:b/>
                <w:bCs/>
                <w:color w:val="000000"/>
                <w:sz w:val="20"/>
              </w:rPr>
              <w:t>Recommendation 3:</w:t>
            </w:r>
            <w:r w:rsidRPr="004659E3">
              <w:rPr>
                <w:rFonts w:asciiTheme="minorHAnsi" w:hAnsiTheme="minorHAnsi" w:cstheme="minorHAnsi"/>
                <w:sz w:val="20"/>
              </w:rPr>
              <w:t xml:space="preserve"> Legislative and/or governing bodies of United Nations system organizations should request that executive heads provide, by the end of 2026, an update on the development and implementation of the mental health and well-being workplace action plan developed according to their evidence-based and data-driven organizational approach on the matter.</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22B9246" w14:textId="77777777" w:rsidR="00EB7D1E" w:rsidRPr="004659E3" w:rsidRDefault="00EB7D1E" w:rsidP="00266561">
            <w:pPr>
              <w:jc w:val="center"/>
              <w:rPr>
                <w:rFonts w:asciiTheme="minorHAnsi" w:hAnsiTheme="minorHAnsi" w:cstheme="minorHAnsi"/>
                <w:b/>
                <w:bCs/>
                <w:color w:val="000000"/>
                <w:sz w:val="20"/>
              </w:rPr>
            </w:pPr>
            <w:r w:rsidRPr="004659E3">
              <w:rPr>
                <w:rFonts w:asciiTheme="minorHAnsi" w:hAnsiTheme="minorHAnsi" w:cstheme="minorHAnsi"/>
                <w:b/>
                <w:bCs/>
                <w:color w:val="000000"/>
                <w:sz w:val="20"/>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9769D0" w14:textId="77777777" w:rsidR="00EB7D1E" w:rsidRPr="004659E3" w:rsidRDefault="00EB7D1E" w:rsidP="00266561">
            <w:pPr>
              <w:rPr>
                <w:rFonts w:asciiTheme="minorHAnsi" w:hAnsiTheme="minorHAnsi" w:cstheme="minorHAnsi"/>
                <w:sz w:val="20"/>
              </w:rPr>
            </w:pPr>
          </w:p>
        </w:tc>
        <w:tc>
          <w:tcPr>
            <w:tcW w:w="3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C316FE" w14:textId="77777777" w:rsidR="00EB7D1E" w:rsidRPr="004659E3" w:rsidRDefault="00EB7D1E" w:rsidP="00266561">
            <w:pPr>
              <w:rPr>
                <w:rFonts w:asciiTheme="minorHAnsi" w:hAnsiTheme="minorHAnsi" w:cstheme="minorHAnsi"/>
                <w:sz w:val="20"/>
              </w:rPr>
            </w:pPr>
          </w:p>
        </w:tc>
        <w:tc>
          <w:tcPr>
            <w:tcW w:w="487"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560497" w14:textId="77777777" w:rsidR="00EB7D1E" w:rsidRPr="004659E3" w:rsidRDefault="00EB7D1E" w:rsidP="00266561">
            <w:pPr>
              <w:jc w:val="center"/>
              <w:rPr>
                <w:rFonts w:asciiTheme="minorHAnsi" w:eastAsiaTheme="minorHAnsi" w:hAnsiTheme="minorHAnsi" w:cstheme="minorHAnsi"/>
                <w:b/>
                <w:bCs/>
                <w:sz w:val="20"/>
              </w:rPr>
            </w:pPr>
          </w:p>
        </w:tc>
        <w:tc>
          <w:tcPr>
            <w:tcW w:w="28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FAC124" w14:textId="77777777" w:rsidR="00EB7D1E" w:rsidRPr="004659E3" w:rsidRDefault="00EB7D1E" w:rsidP="00266561">
            <w:pPr>
              <w:jc w:val="center"/>
              <w:rPr>
                <w:rFonts w:asciiTheme="minorHAnsi" w:hAnsiTheme="minorHAnsi" w:cstheme="minorHAnsi"/>
                <w:b/>
                <w:bCs/>
                <w:sz w:val="20"/>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6D042F8" w14:textId="77777777" w:rsidR="00EB7D1E" w:rsidRPr="004659E3" w:rsidRDefault="00EB7D1E" w:rsidP="00266561">
            <w:pPr>
              <w:jc w:val="center"/>
              <w:rPr>
                <w:rFonts w:asciiTheme="minorHAnsi" w:eastAsiaTheme="minorHAnsi" w:hAnsiTheme="minorHAnsi" w:cstheme="minorHAnsi"/>
                <w:b/>
                <w:bCs/>
                <w:sz w:val="20"/>
              </w:rPr>
            </w:pPr>
            <w:r w:rsidRPr="004659E3">
              <w:rPr>
                <w:rFonts w:asciiTheme="minorHAnsi" w:eastAsiaTheme="minorHAnsi" w:hAnsiTheme="minorHAnsi" w:cstheme="minorHAnsi"/>
                <w:b/>
                <w:bCs/>
                <w:sz w:val="20"/>
              </w:rPr>
              <w:t>X</w:t>
            </w:r>
          </w:p>
        </w:tc>
        <w:tc>
          <w:tcPr>
            <w:tcW w:w="4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EA5E31C" w14:textId="77777777" w:rsidR="00EB7D1E" w:rsidRPr="004659E3" w:rsidRDefault="00EB7D1E" w:rsidP="00266561">
            <w:pPr>
              <w:jc w:val="center"/>
              <w:rPr>
                <w:rFonts w:asciiTheme="minorHAnsi" w:hAnsiTheme="minorHAnsi" w:cstheme="minorHAnsi"/>
                <w:b/>
                <w:bCs/>
                <w:sz w:val="20"/>
              </w:rPr>
            </w:pPr>
          </w:p>
        </w:tc>
        <w:tc>
          <w:tcPr>
            <w:tcW w:w="128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C7B4BAC" w14:textId="3A9C8D92" w:rsidR="00EB7D1E" w:rsidRPr="004659E3" w:rsidRDefault="00EB7D1E" w:rsidP="00DD4DA4">
            <w:pPr>
              <w:rPr>
                <w:rFonts w:asciiTheme="minorHAnsi" w:eastAsiaTheme="minorHAnsi" w:hAnsiTheme="minorHAnsi" w:cstheme="minorHAnsi"/>
                <w:sz w:val="20"/>
              </w:rPr>
            </w:pPr>
            <w:r w:rsidRPr="00A920DE">
              <w:rPr>
                <w:rFonts w:asciiTheme="minorHAnsi" w:hAnsiTheme="minorHAnsi" w:cstheme="minorHAnsi"/>
                <w:sz w:val="20"/>
              </w:rPr>
              <w:t>No financial implication and</w:t>
            </w:r>
            <w:r>
              <w:rPr>
                <w:rFonts w:asciiTheme="minorHAnsi" w:hAnsiTheme="minorHAnsi" w:cstheme="minorHAnsi"/>
                <w:sz w:val="20"/>
              </w:rPr>
              <w:t xml:space="preserve"> to be implemented</w:t>
            </w:r>
            <w:r w:rsidRPr="00A920DE">
              <w:rPr>
                <w:rFonts w:asciiTheme="minorHAnsi" w:hAnsiTheme="minorHAnsi" w:cstheme="minorHAnsi"/>
                <w:sz w:val="20"/>
              </w:rPr>
              <w:t xml:space="preserve"> within both current financial and human resources</w:t>
            </w:r>
            <w:r>
              <w:rPr>
                <w:rFonts w:asciiTheme="minorHAnsi" w:hAnsiTheme="minorHAnsi" w:cstheme="minorHAnsi"/>
                <w:sz w:val="20"/>
              </w:rPr>
              <w:t>.</w:t>
            </w:r>
          </w:p>
        </w:tc>
      </w:tr>
    </w:tbl>
    <w:p w14:paraId="777699B7" w14:textId="77777777" w:rsidR="00EB7D1E" w:rsidRDefault="00EB7D1E" w:rsidP="00EB7D1E">
      <w:pPr>
        <w:spacing w:before="720"/>
      </w:pPr>
    </w:p>
    <w:tbl>
      <w:tblPr>
        <w:tblW w:w="5065" w:type="pct"/>
        <w:jc w:val="center"/>
        <w:tblCellMar>
          <w:left w:w="0" w:type="dxa"/>
          <w:right w:w="0" w:type="dxa"/>
        </w:tblCellMar>
        <w:tblLook w:val="04A0" w:firstRow="1" w:lastRow="0" w:firstColumn="1" w:lastColumn="0" w:noHBand="0" w:noVBand="1"/>
      </w:tblPr>
      <w:tblGrid>
        <w:gridCol w:w="3463"/>
        <w:gridCol w:w="922"/>
        <w:gridCol w:w="782"/>
        <w:gridCol w:w="950"/>
        <w:gridCol w:w="1355"/>
        <w:gridCol w:w="828"/>
        <w:gridCol w:w="929"/>
        <w:gridCol w:w="1338"/>
        <w:gridCol w:w="3603"/>
      </w:tblGrid>
      <w:tr w:rsidR="00EB7D1E" w:rsidRPr="004659E3" w14:paraId="3BC83A4D" w14:textId="77777777" w:rsidTr="0FAC3389">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1BF3FED7" w14:textId="5875C831" w:rsidR="00EB7D1E" w:rsidRPr="004659E3" w:rsidRDefault="00EB7D1E" w:rsidP="00266561">
            <w:pPr>
              <w:jc w:val="center"/>
              <w:rPr>
                <w:rFonts w:cstheme="minorBidi"/>
                <w:b/>
                <w:color w:val="FFFF00"/>
                <w:sz w:val="20"/>
                <w:lang w:val="en-US"/>
              </w:rPr>
            </w:pPr>
            <w:r w:rsidRPr="0CF9042D">
              <w:rPr>
                <w:rFonts w:ascii="Arial" w:eastAsia="SimSun" w:hAnsi="Arial" w:cstheme="minorBidi"/>
                <w:b/>
                <w:bCs/>
                <w:sz w:val="20"/>
              </w:rPr>
              <w:br w:type="page"/>
            </w:r>
            <w:r>
              <w:tab/>
            </w:r>
            <w:bookmarkStart w:id="14" w:name="_Hlk148344601"/>
            <w:r w:rsidRPr="0CF9042D">
              <w:rPr>
                <w:rFonts w:cstheme="minorBidi"/>
                <w:color w:val="000000" w:themeColor="text1"/>
                <w:sz w:val="20"/>
              </w:rPr>
              <w:br w:type="page"/>
            </w:r>
            <w:r w:rsidRPr="0CF9042D">
              <w:rPr>
                <w:rFonts w:cstheme="minorBidi"/>
                <w:color w:val="000000" w:themeColor="text1"/>
                <w:sz w:val="20"/>
              </w:rPr>
              <w:br w:type="page"/>
            </w:r>
            <w:r w:rsidRPr="0CF9042D">
              <w:rPr>
                <w:rFonts w:cstheme="minorBidi"/>
                <w:b/>
                <w:bCs/>
                <w:color w:val="000000" w:themeColor="text1"/>
                <w:sz w:val="20"/>
              </w:rPr>
              <w:t xml:space="preserve">JIU/REP/2023/3 </w:t>
            </w:r>
            <w:hyperlink r:id="rId19">
              <w:r w:rsidRPr="0CF9042D">
                <w:rPr>
                  <w:rFonts w:cstheme="minorBidi"/>
                  <w:b/>
                  <w:bCs/>
                  <w:color w:val="0563C1"/>
                  <w:sz w:val="20"/>
                  <w:u w:val="single"/>
                </w:rPr>
                <w:t>Review of accountability frameworks in United Nations system organizations</w:t>
              </w:r>
            </w:hyperlink>
            <w:r w:rsidRPr="0CF9042D">
              <w:rPr>
                <w:rFonts w:cstheme="minorBidi"/>
                <w:color w:val="000000" w:themeColor="text1"/>
                <w:sz w:val="20"/>
              </w:rPr>
              <w:t xml:space="preserve"> </w:t>
            </w:r>
            <w:r w:rsidRPr="0CF9042D">
              <w:rPr>
                <w:rFonts w:cstheme="minorBidi"/>
                <w:b/>
                <w:bCs/>
                <w:color w:val="FF0000"/>
                <w:sz w:val="20"/>
                <w:lang w:val="en-US"/>
              </w:rPr>
              <w:t xml:space="preserve">- </w:t>
            </w:r>
            <w:r w:rsidRPr="0CF9042D">
              <w:rPr>
                <w:rFonts w:cstheme="minorBidi"/>
                <w:b/>
                <w:bCs/>
                <w:sz w:val="20"/>
                <w:lang w:val="en-US"/>
              </w:rPr>
              <w:t xml:space="preserve">ITU Focal Point: </w:t>
            </w:r>
            <w:bookmarkEnd w:id="14"/>
            <w:r w:rsidRPr="0CF9042D">
              <w:rPr>
                <w:rFonts w:cstheme="minorBidi"/>
                <w:b/>
                <w:bCs/>
                <w:sz w:val="20"/>
                <w:lang w:val="en-US"/>
              </w:rPr>
              <w:t>Ca</w:t>
            </w:r>
            <w:r w:rsidR="55030E98" w:rsidRPr="0CF9042D">
              <w:rPr>
                <w:rFonts w:cstheme="minorBidi"/>
                <w:b/>
                <w:bCs/>
                <w:sz w:val="20"/>
                <w:lang w:val="en-US"/>
              </w:rPr>
              <w:t>t</w:t>
            </w:r>
            <w:r w:rsidRPr="0CF9042D">
              <w:rPr>
                <w:rFonts w:cstheme="minorBidi"/>
                <w:b/>
                <w:bCs/>
                <w:sz w:val="20"/>
                <w:lang w:val="en-US"/>
              </w:rPr>
              <w:t>a</w:t>
            </w:r>
            <w:r w:rsidR="3B9A56A9" w:rsidRPr="0CF9042D">
              <w:rPr>
                <w:rFonts w:cstheme="minorBidi"/>
                <w:b/>
                <w:bCs/>
                <w:sz w:val="20"/>
                <w:lang w:val="en-US"/>
              </w:rPr>
              <w:t>l</w:t>
            </w:r>
            <w:r w:rsidRPr="0CF9042D">
              <w:rPr>
                <w:rFonts w:cstheme="minorBidi"/>
                <w:b/>
                <w:bCs/>
                <w:sz w:val="20"/>
                <w:lang w:val="en-US"/>
              </w:rPr>
              <w:t>in Marinescu, Martin Philibert</w:t>
            </w:r>
          </w:p>
          <w:p w14:paraId="7A842D3B" w14:textId="6276B0CD" w:rsidR="00EB7D1E" w:rsidRPr="004659E3" w:rsidRDefault="00000000" w:rsidP="00266561">
            <w:pPr>
              <w:numPr>
                <w:ilvl w:val="0"/>
                <w:numId w:val="2"/>
              </w:numPr>
              <w:tabs>
                <w:tab w:val="clear" w:pos="567"/>
                <w:tab w:val="clear" w:pos="1134"/>
                <w:tab w:val="clear" w:pos="1701"/>
                <w:tab w:val="clear" w:pos="2268"/>
                <w:tab w:val="clear" w:pos="2835"/>
              </w:tabs>
              <w:overflowPunct/>
              <w:autoSpaceDE/>
              <w:adjustRightInd/>
              <w:spacing w:before="0"/>
              <w:jc w:val="center"/>
              <w:textAlignment w:val="auto"/>
              <w:rPr>
                <w:rFonts w:cstheme="minorHAnsi"/>
                <w:sz w:val="20"/>
                <w:lang w:val="en-US"/>
              </w:rPr>
            </w:pPr>
            <w:hyperlink r:id="rId20" w:history="1">
              <w:r w:rsidR="00EB7D1E" w:rsidRPr="004659E3">
                <w:rPr>
                  <w:rFonts w:cstheme="minorHAnsi"/>
                  <w:b/>
                  <w:bCs/>
                  <w:color w:val="0563C1"/>
                  <w:sz w:val="20"/>
                  <w:highlight w:val="yellow"/>
                  <w:u w:val="single"/>
                </w:rPr>
                <w:t>Review Highlights</w:t>
              </w:r>
            </w:hyperlink>
          </w:p>
        </w:tc>
      </w:tr>
      <w:tr w:rsidR="00EB7D1E" w:rsidRPr="004659E3" w14:paraId="26BA66D7" w14:textId="77777777" w:rsidTr="0FAC3389">
        <w:trPr>
          <w:cantSplit/>
          <w:trHeight w:val="291"/>
          <w:jc w:val="center"/>
        </w:trPr>
        <w:tc>
          <w:tcPr>
            <w:tcW w:w="1235"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717E35" w14:textId="77777777" w:rsidR="00EB7D1E" w:rsidRPr="004659E3" w:rsidRDefault="00EB7D1E" w:rsidP="00266561">
            <w:pPr>
              <w:jc w:val="center"/>
              <w:rPr>
                <w:rFonts w:cstheme="minorHAnsi"/>
                <w:b/>
                <w:bCs/>
                <w:sz w:val="20"/>
              </w:rPr>
            </w:pPr>
            <w:r w:rsidRPr="004659E3">
              <w:rPr>
                <w:rFonts w:cstheme="minorHAnsi"/>
                <w:b/>
                <w:bCs/>
                <w:sz w:val="20"/>
              </w:rPr>
              <w:t>Recommendation</w:t>
            </w:r>
          </w:p>
        </w:tc>
        <w:tc>
          <w:tcPr>
            <w:tcW w:w="1407"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C036FC1" w14:textId="77777777" w:rsidR="00EB7D1E" w:rsidRPr="004659E3" w:rsidRDefault="00EB7D1E" w:rsidP="00266561">
            <w:pPr>
              <w:jc w:val="center"/>
              <w:rPr>
                <w:rFonts w:cstheme="minorHAnsi"/>
                <w:b/>
                <w:bCs/>
                <w:sz w:val="20"/>
              </w:rPr>
            </w:pPr>
            <w:r w:rsidRPr="004659E3">
              <w:rPr>
                <w:rFonts w:cstheme="minorHAnsi"/>
                <w:b/>
                <w:bCs/>
                <w:color w:val="000000"/>
                <w:sz w:val="20"/>
              </w:rPr>
              <w:t>Acceptance recommendation</w:t>
            </w:r>
          </w:p>
        </w:tc>
        <w:tc>
          <w:tcPr>
            <w:tcW w:w="1073"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AE2F0F1" w14:textId="77777777" w:rsidR="00EB7D1E" w:rsidRPr="004659E3" w:rsidRDefault="00EB7D1E" w:rsidP="00266561">
            <w:pPr>
              <w:jc w:val="center"/>
              <w:rPr>
                <w:rFonts w:cstheme="minorHAnsi"/>
                <w:b/>
                <w:bCs/>
                <w:sz w:val="20"/>
              </w:rPr>
            </w:pPr>
            <w:r w:rsidRPr="004659E3">
              <w:rPr>
                <w:rFonts w:cstheme="minorHAnsi"/>
                <w:b/>
                <w:bCs/>
                <w:color w:val="000000"/>
                <w:sz w:val="20"/>
              </w:rPr>
              <w:t>Implementation Status</w:t>
            </w:r>
          </w:p>
        </w:tc>
        <w:tc>
          <w:tcPr>
            <w:tcW w:w="1285"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F421F5E" w14:textId="77777777" w:rsidR="00EB7D1E" w:rsidRPr="004659E3" w:rsidRDefault="00EB7D1E" w:rsidP="00266561">
            <w:pPr>
              <w:jc w:val="center"/>
              <w:rPr>
                <w:rFonts w:cstheme="minorHAnsi"/>
                <w:b/>
                <w:bCs/>
                <w:sz w:val="20"/>
              </w:rPr>
            </w:pPr>
            <w:r w:rsidRPr="004659E3">
              <w:rPr>
                <w:rFonts w:cstheme="minorHAnsi"/>
                <w:b/>
                <w:bCs/>
                <w:color w:val="000000"/>
                <w:sz w:val="20"/>
              </w:rPr>
              <w:t>Comments</w:t>
            </w:r>
          </w:p>
        </w:tc>
      </w:tr>
      <w:tr w:rsidR="00EB7D1E" w:rsidRPr="004659E3" w14:paraId="5E745F67" w14:textId="77777777" w:rsidTr="0FAC3389">
        <w:trPr>
          <w:trHeight w:val="336"/>
          <w:jc w:val="center"/>
        </w:trPr>
        <w:tc>
          <w:tcPr>
            <w:tcW w:w="1235"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8080C2A" w14:textId="77777777" w:rsidR="00EB7D1E" w:rsidRPr="004659E3" w:rsidRDefault="00EB7D1E" w:rsidP="00266561">
            <w:pPr>
              <w:rPr>
                <w:rFonts w:cstheme="minorHAnsi"/>
                <w:b/>
                <w:bCs/>
                <w:sz w:val="20"/>
              </w:rPr>
            </w:pPr>
          </w:p>
          <w:p w14:paraId="47C77ABA" w14:textId="77777777" w:rsidR="00EB7D1E" w:rsidRPr="004659E3" w:rsidRDefault="00EB7D1E" w:rsidP="00266561">
            <w:pPr>
              <w:rPr>
                <w:rFonts w:cstheme="minorHAnsi"/>
                <w:b/>
                <w:bCs/>
                <w:sz w:val="20"/>
              </w:rPr>
            </w:pPr>
            <w:r w:rsidRPr="004659E3">
              <w:rPr>
                <w:rFonts w:cstheme="minorHAnsi"/>
                <w:b/>
                <w:bCs/>
                <w:color w:val="000000"/>
                <w:sz w:val="20"/>
              </w:rPr>
              <w:t>To Legislative/Governing bodies</w:t>
            </w:r>
          </w:p>
        </w:tc>
        <w:tc>
          <w:tcPr>
            <w:tcW w:w="33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ABC18BF" w14:textId="77777777" w:rsidR="00EB7D1E" w:rsidRPr="00FF21DA" w:rsidRDefault="00EB7D1E" w:rsidP="00266561">
            <w:pPr>
              <w:rPr>
                <w:rFonts w:cstheme="minorHAnsi"/>
                <w:b/>
                <w:bCs/>
                <w:sz w:val="20"/>
              </w:rPr>
            </w:pPr>
            <w:r w:rsidRPr="00FF21DA">
              <w:rPr>
                <w:rFonts w:cstheme="minorHAnsi"/>
                <w:b/>
                <w:bCs/>
                <w:sz w:val="20"/>
              </w:rPr>
              <w:t xml:space="preserve">Accept </w:t>
            </w:r>
          </w:p>
        </w:tc>
        <w:tc>
          <w:tcPr>
            <w:tcW w:w="273"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D0E35CC" w14:textId="77777777" w:rsidR="00EB7D1E" w:rsidRPr="00FF21DA" w:rsidRDefault="00EB7D1E" w:rsidP="00266561">
            <w:pPr>
              <w:rPr>
                <w:rFonts w:cstheme="minorHAnsi"/>
                <w:b/>
                <w:bCs/>
                <w:sz w:val="20"/>
              </w:rPr>
            </w:pPr>
            <w:r w:rsidRPr="00FF21DA">
              <w:rPr>
                <w:rFonts w:cstheme="minorHAnsi"/>
                <w:b/>
                <w:bCs/>
                <w:sz w:val="20"/>
              </w:rPr>
              <w:t>Not Accept</w:t>
            </w:r>
          </w:p>
        </w:tc>
        <w:tc>
          <w:tcPr>
            <w:tcW w:w="32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532A7DB" w14:textId="77777777" w:rsidR="00EB7D1E" w:rsidRPr="00FF21DA" w:rsidRDefault="00EB7D1E" w:rsidP="00266561">
            <w:pPr>
              <w:rPr>
                <w:rFonts w:cstheme="minorHAnsi"/>
                <w:b/>
                <w:bCs/>
                <w:sz w:val="20"/>
              </w:rPr>
            </w:pPr>
            <w:r w:rsidRPr="00FF21DA">
              <w:rPr>
                <w:rFonts w:cstheme="minorHAnsi"/>
                <w:b/>
                <w:bCs/>
                <w:sz w:val="20"/>
              </w:rPr>
              <w:t>Not Relevant</w:t>
            </w:r>
          </w:p>
        </w:tc>
        <w:tc>
          <w:tcPr>
            <w:tcW w:w="46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35E40BE" w14:textId="77777777" w:rsidR="00EB7D1E" w:rsidRPr="00FF21DA" w:rsidRDefault="00EB7D1E" w:rsidP="00266561">
            <w:pPr>
              <w:rPr>
                <w:rFonts w:cstheme="minorHAnsi"/>
                <w:b/>
                <w:bCs/>
                <w:sz w:val="20"/>
              </w:rPr>
            </w:pPr>
            <w:r w:rsidRPr="00FF21DA">
              <w:rPr>
                <w:rFonts w:cstheme="minorHAnsi"/>
                <w:b/>
                <w:bCs/>
                <w:sz w:val="20"/>
              </w:rPr>
              <w:t>Requires further consideration</w:t>
            </w:r>
          </w:p>
        </w:tc>
        <w:tc>
          <w:tcPr>
            <w:tcW w:w="287"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1E69E1A" w14:textId="77777777" w:rsidR="00EB7D1E" w:rsidRPr="00FF21DA" w:rsidRDefault="00EB7D1E" w:rsidP="00266561">
            <w:pPr>
              <w:rPr>
                <w:rFonts w:cstheme="minorHAnsi"/>
                <w:b/>
                <w:bCs/>
                <w:sz w:val="20"/>
              </w:rPr>
            </w:pPr>
            <w:r w:rsidRPr="00FF21DA">
              <w:rPr>
                <w:rFonts w:cstheme="minorHAnsi"/>
                <w:b/>
                <w:bCs/>
                <w:sz w:val="20"/>
              </w:rPr>
              <w:t xml:space="preserve">Not Started </w:t>
            </w:r>
          </w:p>
        </w:tc>
        <w:tc>
          <w:tcPr>
            <w:tcW w:w="324"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74C268E" w14:textId="77777777" w:rsidR="00EB7D1E" w:rsidRPr="00FF21DA" w:rsidRDefault="00EB7D1E" w:rsidP="00266561">
            <w:pPr>
              <w:rPr>
                <w:rFonts w:cstheme="minorHAnsi"/>
                <w:b/>
                <w:bCs/>
                <w:sz w:val="20"/>
              </w:rPr>
            </w:pPr>
            <w:r w:rsidRPr="00FF21DA">
              <w:rPr>
                <w:rFonts w:cstheme="minorHAnsi"/>
                <w:b/>
                <w:bCs/>
                <w:sz w:val="20"/>
              </w:rPr>
              <w:t>In progress</w:t>
            </w:r>
          </w:p>
        </w:tc>
        <w:tc>
          <w:tcPr>
            <w:tcW w:w="463"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F7010FE" w14:textId="77777777" w:rsidR="00EB7D1E" w:rsidRPr="00FF21DA" w:rsidRDefault="00EB7D1E" w:rsidP="00266561">
            <w:pPr>
              <w:rPr>
                <w:rFonts w:cstheme="minorHAnsi"/>
                <w:b/>
                <w:bCs/>
                <w:sz w:val="20"/>
              </w:rPr>
            </w:pPr>
            <w:r w:rsidRPr="00FF21DA">
              <w:rPr>
                <w:rFonts w:cstheme="minorHAnsi"/>
                <w:b/>
                <w:bCs/>
                <w:sz w:val="20"/>
              </w:rPr>
              <w:t>Implemented</w:t>
            </w:r>
          </w:p>
        </w:tc>
        <w:tc>
          <w:tcPr>
            <w:tcW w:w="128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948C055" w14:textId="77777777" w:rsidR="00EB7D1E" w:rsidRPr="00DD4DA4" w:rsidRDefault="00000000" w:rsidP="00266561">
            <w:pPr>
              <w:jc w:val="center"/>
              <w:rPr>
                <w:rFonts w:cstheme="minorHAnsi"/>
                <w:b/>
                <w:bCs/>
                <w:sz w:val="20"/>
              </w:rPr>
            </w:pPr>
            <w:hyperlink r:id="rId21" w:history="1">
              <w:r w:rsidR="00EB7D1E" w:rsidRPr="006A452A">
                <w:rPr>
                  <w:rStyle w:val="Hyperlink"/>
                  <w:rFonts w:cstheme="minorHAnsi"/>
                  <w:b/>
                  <w:bCs/>
                  <w:sz w:val="20"/>
                </w:rPr>
                <w:t>Chief Executive Board (CEB) comments</w:t>
              </w:r>
            </w:hyperlink>
            <w:r w:rsidR="00EB7D1E" w:rsidRPr="004659E3">
              <w:rPr>
                <w:rFonts w:cstheme="minorHAnsi"/>
                <w:b/>
                <w:bCs/>
                <w:color w:val="000000"/>
                <w:sz w:val="20"/>
              </w:rPr>
              <w:t xml:space="preserve"> </w:t>
            </w:r>
          </w:p>
          <w:p w14:paraId="370751A0" w14:textId="77777777" w:rsidR="00EB7D1E" w:rsidRPr="004659E3" w:rsidRDefault="00EB7D1E" w:rsidP="00266561">
            <w:pPr>
              <w:jc w:val="center"/>
              <w:rPr>
                <w:rFonts w:cstheme="minorHAnsi"/>
                <w:b/>
                <w:bCs/>
                <w:color w:val="000000"/>
                <w:sz w:val="20"/>
              </w:rPr>
            </w:pPr>
            <w:r w:rsidRPr="004659E3">
              <w:rPr>
                <w:rFonts w:cstheme="minorHAnsi"/>
                <w:b/>
                <w:bCs/>
                <w:color w:val="000000"/>
                <w:sz w:val="20"/>
              </w:rPr>
              <w:t>___</w:t>
            </w:r>
          </w:p>
          <w:p w14:paraId="2ED32B50" w14:textId="77777777" w:rsidR="00EB7D1E" w:rsidRPr="004659E3" w:rsidRDefault="00EB7D1E" w:rsidP="00266561">
            <w:pPr>
              <w:jc w:val="center"/>
              <w:rPr>
                <w:rFonts w:cstheme="minorHAnsi"/>
                <w:b/>
                <w:bCs/>
                <w:color w:val="000000"/>
                <w:sz w:val="20"/>
              </w:rPr>
            </w:pPr>
            <w:r w:rsidRPr="004659E3">
              <w:rPr>
                <w:rFonts w:cstheme="minorHAnsi"/>
                <w:b/>
                <w:bCs/>
                <w:color w:val="000000"/>
                <w:sz w:val="20"/>
              </w:rPr>
              <w:t>ITU comments on pertinence, financial and human resource implications</w:t>
            </w:r>
          </w:p>
          <w:p w14:paraId="76315AC6" w14:textId="77777777" w:rsidR="00EB7D1E" w:rsidRPr="004659E3" w:rsidRDefault="00EB7D1E" w:rsidP="00266561">
            <w:pPr>
              <w:jc w:val="center"/>
              <w:rPr>
                <w:rFonts w:cstheme="minorHAnsi"/>
                <w:sz w:val="20"/>
              </w:rPr>
            </w:pPr>
            <w:r w:rsidRPr="004659E3">
              <w:rPr>
                <w:rFonts w:cstheme="minorHAnsi"/>
                <w:b/>
                <w:bCs/>
                <w:color w:val="000000"/>
                <w:sz w:val="20"/>
              </w:rPr>
              <w:t>(see below)</w:t>
            </w:r>
          </w:p>
        </w:tc>
      </w:tr>
      <w:tr w:rsidR="00EB7D1E" w:rsidRPr="004659E3" w14:paraId="2F7F06B0" w14:textId="77777777" w:rsidTr="0FAC3389">
        <w:trPr>
          <w:trHeight w:val="60"/>
          <w:jc w:val="center"/>
        </w:trPr>
        <w:tc>
          <w:tcPr>
            <w:tcW w:w="1235"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17CEDD3" w14:textId="77777777" w:rsidR="00EB7D1E" w:rsidRPr="004659E3" w:rsidRDefault="00EB7D1E" w:rsidP="00266561">
            <w:pPr>
              <w:rPr>
                <w:rFonts w:cstheme="minorHAnsi"/>
                <w:color w:val="000000"/>
                <w:sz w:val="20"/>
              </w:rPr>
            </w:pPr>
            <w:bookmarkStart w:id="15" w:name="_Hlk147837486"/>
            <w:r w:rsidRPr="004659E3">
              <w:rPr>
                <w:rFonts w:cstheme="minorHAnsi"/>
                <w:b/>
                <w:bCs/>
                <w:color w:val="000000"/>
                <w:sz w:val="20"/>
              </w:rPr>
              <w:lastRenderedPageBreak/>
              <w:t>Recommendation 1:</w:t>
            </w:r>
            <w:r w:rsidRPr="004659E3">
              <w:rPr>
                <w:rFonts w:cstheme="minorHAnsi"/>
                <w:color w:val="000000"/>
                <w:sz w:val="20"/>
              </w:rPr>
              <w:t xml:space="preserve"> The legislative organs and/or governing bodies of the United Nations system organizations should request their executive heads to assess their organization’s accountability framework against the updated JIU reference accountability framework and adjust it as necessary, by the end of 2024.</w:t>
            </w:r>
          </w:p>
        </w:tc>
        <w:tc>
          <w:tcPr>
            <w:tcW w:w="33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BC97B6" w14:textId="77777777" w:rsidR="00EB7D1E" w:rsidRPr="004659E3" w:rsidRDefault="00EB7D1E" w:rsidP="00266561">
            <w:pPr>
              <w:jc w:val="center"/>
              <w:rPr>
                <w:rFonts w:cstheme="minorHAnsi"/>
                <w:b/>
                <w:bCs/>
                <w:sz w:val="20"/>
              </w:rPr>
            </w:pPr>
            <w:r w:rsidRPr="004659E3">
              <w:rPr>
                <w:rFonts w:cstheme="minorHAnsi"/>
                <w:b/>
                <w:bCs/>
                <w:sz w:val="20"/>
              </w:rPr>
              <w:t>X</w:t>
            </w:r>
          </w:p>
        </w:tc>
        <w:tc>
          <w:tcPr>
            <w:tcW w:w="27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14F5B5" w14:textId="77777777" w:rsidR="00EB7D1E" w:rsidRPr="004659E3" w:rsidRDefault="00EB7D1E" w:rsidP="00266561">
            <w:pPr>
              <w:rPr>
                <w:rFonts w:cstheme="minorHAnsi"/>
                <w:sz w:val="20"/>
              </w:rPr>
            </w:pPr>
          </w:p>
        </w:tc>
        <w:tc>
          <w:tcPr>
            <w:tcW w:w="32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2323BC" w14:textId="77777777" w:rsidR="00EB7D1E" w:rsidRPr="004659E3" w:rsidRDefault="00EB7D1E" w:rsidP="00266561">
            <w:pPr>
              <w:jc w:val="center"/>
              <w:rPr>
                <w:rFonts w:eastAsia="SimSun" w:cstheme="minorHAnsi"/>
                <w:b/>
                <w:bCs/>
                <w:sz w:val="20"/>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01E83E4" w14:textId="77777777" w:rsidR="00EB7D1E" w:rsidRPr="004659E3" w:rsidRDefault="00EB7D1E" w:rsidP="00266561">
            <w:pPr>
              <w:jc w:val="center"/>
              <w:rPr>
                <w:rFonts w:cstheme="minorHAnsi"/>
                <w:b/>
                <w:bCs/>
                <w:sz w:val="20"/>
              </w:rPr>
            </w:pPr>
          </w:p>
        </w:tc>
        <w:tc>
          <w:tcPr>
            <w:tcW w:w="2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B69C32" w14:textId="6F9E5E59" w:rsidR="00EB7D1E" w:rsidRPr="004659E3" w:rsidRDefault="00EB7D1E" w:rsidP="65FBC2E6">
            <w:pPr>
              <w:jc w:val="center"/>
              <w:rPr>
                <w:rFonts w:cstheme="minorBidi"/>
                <w:b/>
                <w:bCs/>
                <w:sz w:val="20"/>
              </w:rPr>
            </w:pPr>
          </w:p>
        </w:tc>
        <w:tc>
          <w:tcPr>
            <w:tcW w:w="3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284693" w14:textId="77777777" w:rsidR="00EB7D1E" w:rsidRPr="004659E3" w:rsidRDefault="3141CA64" w:rsidP="1EA32199">
            <w:pPr>
              <w:jc w:val="center"/>
              <w:rPr>
                <w:rFonts w:cstheme="minorBidi"/>
                <w:b/>
                <w:bCs/>
                <w:sz w:val="20"/>
              </w:rPr>
            </w:pPr>
            <w:r w:rsidRPr="1EA32199">
              <w:rPr>
                <w:rFonts w:cstheme="minorBidi"/>
                <w:b/>
                <w:bCs/>
                <w:sz w:val="20"/>
              </w:rPr>
              <w:t>X</w:t>
            </w:r>
          </w:p>
          <w:p w14:paraId="0192DFE4" w14:textId="40BE07F4" w:rsidR="00EB7D1E" w:rsidRPr="004659E3" w:rsidRDefault="00EB7D1E" w:rsidP="00266561">
            <w:pPr>
              <w:rPr>
                <w:rFonts w:cstheme="minorBidi"/>
                <w:sz w:val="20"/>
              </w:rPr>
            </w:pPr>
          </w:p>
        </w:tc>
        <w:tc>
          <w:tcPr>
            <w:tcW w:w="46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AA3EA5E" w14:textId="77777777" w:rsidR="00EB7D1E" w:rsidRPr="004659E3" w:rsidRDefault="00EB7D1E" w:rsidP="00266561">
            <w:pPr>
              <w:rPr>
                <w:rFonts w:cstheme="minorHAnsi"/>
                <w:b/>
                <w:bCs/>
                <w:sz w:val="20"/>
              </w:rPr>
            </w:pPr>
          </w:p>
        </w:tc>
        <w:tc>
          <w:tcPr>
            <w:tcW w:w="12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D630F5B" w14:textId="77777777" w:rsidR="00EB7D1E" w:rsidRPr="004659E3" w:rsidRDefault="00EB7D1E" w:rsidP="00266561">
            <w:pPr>
              <w:rPr>
                <w:rFonts w:eastAsia="SimSun" w:cstheme="minorHAnsi"/>
                <w:i/>
                <w:iCs/>
                <w:sz w:val="20"/>
              </w:rPr>
            </w:pPr>
            <w:r w:rsidRPr="004659E3">
              <w:rPr>
                <w:rFonts w:eastAsia="SimSun" w:cstheme="minorHAnsi"/>
                <w:b/>
                <w:bCs/>
                <w:sz w:val="20"/>
                <w:u w:val="single"/>
              </w:rPr>
              <w:t>CEB</w:t>
            </w:r>
            <w:r w:rsidRPr="004659E3">
              <w:rPr>
                <w:rFonts w:eastAsia="SimSun" w:cstheme="minorHAnsi"/>
                <w:sz w:val="20"/>
              </w:rPr>
              <w:t xml:space="preserve">: </w:t>
            </w:r>
            <w:r w:rsidRPr="004659E3">
              <w:rPr>
                <w:rFonts w:eastAsia="SimSun" w:cstheme="minorHAnsi"/>
                <w:i/>
                <w:iCs/>
                <w:sz w:val="20"/>
              </w:rPr>
              <w:t>“Organizations note that this recommendation is addressed to the legislative and governing bodies Organizations attach great importance to updating their accountability frameworks […] and appreciates the work […] of the JIU to propose an updated reference model and benchmarks, however, they point out that there is no “one size fits all” and [they] will need to consider its own specificities while using the JIU model as a reference. In doing so, organisations may seek to connect and build on existing delivery, performance and reporting mechanisms, rather than creating a separate system. […] Entities propose a longer timeframe (e.g., end of 2026) to give […] sufficient time to assess their existing framework, conduct consultations internally [and] with various governing and advisory bodies, update the framework and obtain the necessary approvals to implement.”</w:t>
            </w:r>
          </w:p>
          <w:p w14:paraId="5C512180" w14:textId="77777777" w:rsidR="00EB7D1E" w:rsidRPr="004659E3" w:rsidRDefault="00EB7D1E" w:rsidP="00266561">
            <w:pPr>
              <w:rPr>
                <w:rFonts w:eastAsia="SimSun" w:cstheme="minorHAnsi"/>
                <w:sz w:val="20"/>
              </w:rPr>
            </w:pPr>
            <w:r w:rsidRPr="004659E3">
              <w:rPr>
                <w:rFonts w:eastAsia="SimSun" w:cstheme="minorHAnsi"/>
                <w:b/>
                <w:bCs/>
                <w:sz w:val="20"/>
                <w:u w:val="single"/>
              </w:rPr>
              <w:t>ITU:</w:t>
            </w:r>
            <w:r w:rsidRPr="004659E3">
              <w:rPr>
                <w:rFonts w:eastAsia="SimSun" w:cstheme="minorHAnsi"/>
                <w:sz w:val="20"/>
              </w:rPr>
              <w:t xml:space="preserve"> New ITU Accountability Model and Framework (ITU AF) was recently approved by Council 22. Council may wish for this benchmark assessment against the new JIU reference model to be conducted at later Council sessions. This assessment may focus on those elements of the new refence model that are best “fitted” and will best serve the mandate and operational context of ITU.  </w:t>
            </w:r>
          </w:p>
        </w:tc>
      </w:tr>
      <w:tr w:rsidR="00EB7D1E" w:rsidRPr="004659E3" w14:paraId="4899AD01" w14:textId="77777777" w:rsidTr="0FAC3389">
        <w:trPr>
          <w:trHeight w:val="473"/>
          <w:jc w:val="center"/>
        </w:trPr>
        <w:tc>
          <w:tcPr>
            <w:tcW w:w="1235"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73069F3" w14:textId="77777777" w:rsidR="00EB7D1E" w:rsidRPr="004659E3" w:rsidRDefault="00EB7D1E" w:rsidP="00EB7D1E">
            <w:pPr>
              <w:keepNext/>
              <w:rPr>
                <w:rFonts w:cstheme="minorHAnsi"/>
                <w:color w:val="000000"/>
                <w:sz w:val="20"/>
              </w:rPr>
            </w:pPr>
            <w:r w:rsidRPr="004659E3">
              <w:rPr>
                <w:rFonts w:cstheme="minorHAnsi"/>
                <w:b/>
                <w:bCs/>
                <w:color w:val="000000"/>
                <w:sz w:val="20"/>
              </w:rPr>
              <w:lastRenderedPageBreak/>
              <w:t>Recommendation 2:</w:t>
            </w:r>
            <w:r w:rsidRPr="004659E3">
              <w:rPr>
                <w:rFonts w:cstheme="minorHAnsi"/>
                <w:color w:val="000000"/>
                <w:sz w:val="20"/>
              </w:rPr>
              <w:t xml:space="preserve"> Beginning in 2025, the legislative organs and/or governing bodies of the United Nations system organizations should ensure that the oversight plans of internal oversight offices cover all elements of their respective accountability framework within a reasonable time frame and that, if coverage is incomplete, a rationale is provided. </w:t>
            </w:r>
          </w:p>
        </w:tc>
        <w:tc>
          <w:tcPr>
            <w:tcW w:w="33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5D6B37" w14:textId="77777777" w:rsidR="00EB7D1E" w:rsidRPr="004659E3" w:rsidRDefault="00EB7D1E" w:rsidP="00EB7D1E">
            <w:pPr>
              <w:keepNext/>
              <w:jc w:val="center"/>
              <w:rPr>
                <w:rFonts w:cstheme="minorHAnsi"/>
                <w:b/>
                <w:bCs/>
                <w:sz w:val="20"/>
              </w:rPr>
            </w:pPr>
          </w:p>
        </w:tc>
        <w:tc>
          <w:tcPr>
            <w:tcW w:w="27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E6F1F3" w14:textId="77777777" w:rsidR="00EB7D1E" w:rsidRPr="004659E3" w:rsidRDefault="00EB7D1E" w:rsidP="00EB7D1E">
            <w:pPr>
              <w:keepNext/>
              <w:jc w:val="center"/>
              <w:rPr>
                <w:rFonts w:cstheme="minorHAnsi"/>
                <w:b/>
                <w:bCs/>
                <w:sz w:val="20"/>
              </w:rPr>
            </w:pPr>
            <w:r w:rsidRPr="004659E3">
              <w:rPr>
                <w:rFonts w:cstheme="minorHAnsi"/>
                <w:b/>
                <w:bCs/>
                <w:sz w:val="20"/>
              </w:rPr>
              <w:t>X</w:t>
            </w:r>
          </w:p>
        </w:tc>
        <w:tc>
          <w:tcPr>
            <w:tcW w:w="32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DCD05D" w14:textId="77777777" w:rsidR="00EB7D1E" w:rsidRPr="004659E3" w:rsidRDefault="00EB7D1E" w:rsidP="00EB7D1E">
            <w:pPr>
              <w:keepNext/>
              <w:rPr>
                <w:rFonts w:cstheme="minorHAnsi"/>
                <w:sz w:val="20"/>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327EDC" w14:textId="77777777" w:rsidR="00EB7D1E" w:rsidRPr="004659E3" w:rsidRDefault="00EB7D1E" w:rsidP="00EB7D1E">
            <w:pPr>
              <w:keepNext/>
              <w:jc w:val="center"/>
              <w:rPr>
                <w:rFonts w:cstheme="minorHAnsi"/>
                <w:sz w:val="20"/>
              </w:rPr>
            </w:pPr>
          </w:p>
        </w:tc>
        <w:tc>
          <w:tcPr>
            <w:tcW w:w="2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539C086" w14:textId="77777777" w:rsidR="00EB7D1E" w:rsidRPr="004659E3" w:rsidRDefault="00EB7D1E" w:rsidP="00EB7D1E">
            <w:pPr>
              <w:keepNext/>
              <w:jc w:val="center"/>
              <w:rPr>
                <w:rFonts w:cstheme="minorHAnsi"/>
                <w:b/>
                <w:bCs/>
                <w:sz w:val="20"/>
              </w:rPr>
            </w:pPr>
            <w:r>
              <w:rPr>
                <w:rFonts w:cstheme="minorHAnsi"/>
                <w:b/>
                <w:bCs/>
                <w:sz w:val="20"/>
              </w:rPr>
              <w:t>X</w:t>
            </w:r>
          </w:p>
        </w:tc>
        <w:tc>
          <w:tcPr>
            <w:tcW w:w="3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9B9F3C" w14:textId="77777777" w:rsidR="00EB7D1E" w:rsidRPr="004659E3" w:rsidRDefault="00EB7D1E" w:rsidP="00EB7D1E">
            <w:pPr>
              <w:keepNext/>
              <w:rPr>
                <w:rFonts w:cstheme="minorHAnsi"/>
                <w:b/>
                <w:bCs/>
                <w:sz w:val="20"/>
              </w:rPr>
            </w:pPr>
          </w:p>
        </w:tc>
        <w:tc>
          <w:tcPr>
            <w:tcW w:w="46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4389060" w14:textId="77777777" w:rsidR="00EB7D1E" w:rsidRPr="004659E3" w:rsidRDefault="00EB7D1E" w:rsidP="00EB7D1E">
            <w:pPr>
              <w:keepNext/>
              <w:jc w:val="center"/>
              <w:rPr>
                <w:rFonts w:eastAsia="SimSun" w:cstheme="minorHAnsi"/>
                <w:b/>
                <w:bCs/>
                <w:sz w:val="20"/>
              </w:rPr>
            </w:pPr>
          </w:p>
        </w:tc>
        <w:tc>
          <w:tcPr>
            <w:tcW w:w="12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907629A" w14:textId="779FC127" w:rsidR="00EB7D1E" w:rsidRPr="004659E3" w:rsidRDefault="00EB7D1E" w:rsidP="00EB7D1E">
            <w:pPr>
              <w:keepNext/>
              <w:rPr>
                <w:rFonts w:eastAsia="SimSun" w:cstheme="minorHAnsi"/>
                <w:i/>
                <w:iCs/>
                <w:sz w:val="20"/>
              </w:rPr>
            </w:pPr>
            <w:r w:rsidRPr="004659E3">
              <w:rPr>
                <w:rFonts w:eastAsia="SimSun" w:cstheme="minorHAnsi"/>
                <w:b/>
                <w:bCs/>
                <w:sz w:val="20"/>
                <w:u w:val="single"/>
              </w:rPr>
              <w:t>CEB:</w:t>
            </w:r>
            <w:r w:rsidRPr="004659E3">
              <w:rPr>
                <w:rFonts w:eastAsia="SimSun" w:cstheme="minorHAnsi"/>
                <w:sz w:val="20"/>
              </w:rPr>
              <w:t xml:space="preserve"> </w:t>
            </w:r>
            <w:r w:rsidRPr="004659E3">
              <w:rPr>
                <w:rFonts w:cstheme="minorHAnsi"/>
                <w:i/>
                <w:iCs/>
                <w:sz w:val="20"/>
              </w:rPr>
              <w:t>“Organizations note that this recommendation is addressed to the legislative and governing bodies. Some hold that […] to ensure internal oversight coverage over all elements of the accountability framework runs contrary to a risk-based approach, which directs […] oversight efforts to the areas where the risk is high and where oversight […] recommendations […] produce the</w:t>
            </w:r>
            <w:r w:rsidRPr="004659E3">
              <w:rPr>
                <w:rFonts w:eastAsia="SimSun" w:cstheme="minorHAnsi"/>
                <w:i/>
                <w:iCs/>
                <w:sz w:val="20"/>
              </w:rPr>
              <w:t xml:space="preserve"> most return. […] Organizations further emphasize that internal oversight […] maintain independence […] in their oversight planning and that the accountability framework will be one factor for consideration. […] Entities find the proposed timeframe unrealistic […] and suggest revising it to “beginning of </w:t>
            </w:r>
            <w:r w:rsidR="00673093" w:rsidRPr="004659E3">
              <w:rPr>
                <w:rFonts w:eastAsia="SimSun" w:cstheme="minorHAnsi"/>
                <w:i/>
                <w:iCs/>
                <w:sz w:val="20"/>
              </w:rPr>
              <w:t>202</w:t>
            </w:r>
            <w:r w:rsidR="00673093">
              <w:rPr>
                <w:rFonts w:eastAsia="SimSun" w:cstheme="minorHAnsi"/>
                <w:i/>
                <w:iCs/>
                <w:sz w:val="20"/>
              </w:rPr>
              <w:t>7</w:t>
            </w:r>
            <w:r w:rsidRPr="004659E3">
              <w:rPr>
                <w:rFonts w:eastAsia="SimSun" w:cstheme="minorHAnsi"/>
                <w:i/>
                <w:iCs/>
                <w:sz w:val="20"/>
              </w:rPr>
              <w:t>.”</w:t>
            </w:r>
          </w:p>
          <w:p w14:paraId="0B5EA2D6" w14:textId="5916781F" w:rsidR="00EB7D1E" w:rsidRPr="004659E3" w:rsidRDefault="00EB7D1E" w:rsidP="0FAC3389">
            <w:pPr>
              <w:keepNext/>
              <w:rPr>
                <w:rFonts w:cstheme="minorBidi"/>
                <w:sz w:val="20"/>
              </w:rPr>
            </w:pPr>
            <w:r w:rsidRPr="0FAC3389">
              <w:rPr>
                <w:rFonts w:cstheme="minorBidi"/>
                <w:b/>
                <w:bCs/>
                <w:sz w:val="20"/>
                <w:u w:val="single"/>
              </w:rPr>
              <w:t>ITU:</w:t>
            </w:r>
            <w:r w:rsidRPr="0FAC3389">
              <w:rPr>
                <w:rFonts w:cstheme="minorBidi"/>
                <w:sz w:val="20"/>
              </w:rPr>
              <w:t xml:space="preserve"> A new oversight unit was approved by the Council 23. An internal oversight charter will be submitted to Council 24, would most likely notably provide for the independence of the oversight function and the conduct of audit engagements in accordance with IIA standards, which require a risk-based approach and plan</w:t>
            </w:r>
            <w:r w:rsidR="5AA96423" w:rsidRPr="0FAC3389">
              <w:rPr>
                <w:rFonts w:cstheme="minorBidi"/>
                <w:sz w:val="20"/>
              </w:rPr>
              <w:t>s</w:t>
            </w:r>
            <w:r w:rsidRPr="0FAC3389">
              <w:rPr>
                <w:rFonts w:cstheme="minorBidi"/>
                <w:sz w:val="20"/>
              </w:rPr>
              <w:t xml:space="preserve"> to help ITU attain its strategic goals (which may or may not include all components</w:t>
            </w:r>
            <w:r w:rsidR="5870561E" w:rsidRPr="0FAC3389">
              <w:rPr>
                <w:rFonts w:cstheme="minorBidi"/>
                <w:sz w:val="20"/>
              </w:rPr>
              <w:t xml:space="preserve"> of the AF</w:t>
            </w:r>
            <w:r w:rsidRPr="0FAC3389">
              <w:rPr>
                <w:rFonts w:cstheme="minorBidi"/>
                <w:sz w:val="20"/>
              </w:rPr>
              <w:t>). Therefore, in keeping with Council 23 decision, including discussions at the CWG-FHR in October 2023 on the internal audit charter, Council may consider that it is not necessary to accept this recommendation</w:t>
            </w:r>
            <w:r w:rsidRPr="0FAC3389">
              <w:rPr>
                <w:rStyle w:val="CommentReference"/>
              </w:rPr>
              <w:t>.</w:t>
            </w:r>
          </w:p>
        </w:tc>
      </w:tr>
      <w:bookmarkEnd w:id="13"/>
      <w:bookmarkEnd w:id="15"/>
    </w:tbl>
    <w:p w14:paraId="4A8EE138" w14:textId="58A285A0" w:rsidR="00EB7D1E" w:rsidRDefault="00EB7D1E" w:rsidP="00EB7D1E">
      <w:pPr>
        <w:jc w:val="center"/>
        <w:rPr>
          <w:rFonts w:ascii="Arial" w:eastAsia="SimSun" w:hAnsi="Arial" w:cstheme="minorHAnsi"/>
          <w:b/>
          <w:bCs/>
          <w:szCs w:val="24"/>
        </w:rPr>
      </w:pPr>
      <w:r>
        <w:rPr>
          <w:rFonts w:ascii="Arial" w:eastAsia="SimSun" w:hAnsi="Arial" w:cstheme="minorHAnsi"/>
          <w:b/>
          <w:bCs/>
          <w:szCs w:val="24"/>
        </w:rPr>
        <w:br w:type="page"/>
      </w:r>
    </w:p>
    <w:p w14:paraId="6DED2197" w14:textId="77777777" w:rsidR="00EB7D1E" w:rsidRDefault="00EB7D1E" w:rsidP="00EB7D1E">
      <w:pPr>
        <w:jc w:val="center"/>
        <w:rPr>
          <w:rFonts w:ascii="Arial" w:eastAsia="SimSun" w:hAnsi="Arial" w:cstheme="minorHAnsi"/>
          <w:b/>
          <w:bCs/>
          <w:szCs w:val="24"/>
        </w:rPr>
      </w:pPr>
    </w:p>
    <w:tbl>
      <w:tblPr>
        <w:tblW w:w="5065" w:type="pct"/>
        <w:jc w:val="center"/>
        <w:tblCellMar>
          <w:left w:w="0" w:type="dxa"/>
          <w:right w:w="0" w:type="dxa"/>
        </w:tblCellMar>
        <w:tblLook w:val="04A0" w:firstRow="1" w:lastRow="0" w:firstColumn="1" w:lastColumn="0" w:noHBand="0" w:noVBand="1"/>
      </w:tblPr>
      <w:tblGrid>
        <w:gridCol w:w="3550"/>
        <w:gridCol w:w="782"/>
        <w:gridCol w:w="782"/>
        <w:gridCol w:w="950"/>
        <w:gridCol w:w="1357"/>
        <w:gridCol w:w="828"/>
        <w:gridCol w:w="930"/>
        <w:gridCol w:w="1338"/>
        <w:gridCol w:w="3653"/>
      </w:tblGrid>
      <w:tr w:rsidR="00EB7D1E" w:rsidRPr="004659E3" w14:paraId="79249F31" w14:textId="77777777" w:rsidTr="00266561">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09D1B0FB" w14:textId="65C959C1" w:rsidR="00EB7D1E" w:rsidRDefault="00EB7D1E" w:rsidP="00266561">
            <w:pPr>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b/>
                <w:bCs/>
                <w:color w:val="0000FF"/>
                <w:sz w:val="20"/>
              </w:rPr>
            </w:pPr>
            <w:r w:rsidRPr="004659E3">
              <w:rPr>
                <w:rFonts w:asciiTheme="minorHAnsi" w:hAnsiTheme="minorHAnsi" w:cstheme="minorHAnsi"/>
                <w:color w:val="000000"/>
                <w:sz w:val="20"/>
              </w:rPr>
              <w:br w:type="page"/>
            </w:r>
            <w:r w:rsidRPr="004659E3">
              <w:rPr>
                <w:rFonts w:asciiTheme="minorHAnsi" w:hAnsiTheme="minorHAnsi" w:cstheme="minorHAnsi"/>
                <w:color w:val="000000"/>
                <w:sz w:val="20"/>
              </w:rPr>
              <w:br w:type="page"/>
            </w:r>
            <w:r w:rsidRPr="004659E3">
              <w:rPr>
                <w:rFonts w:asciiTheme="minorHAnsi" w:hAnsiTheme="minorHAnsi" w:cstheme="minorHAnsi"/>
                <w:b/>
                <w:bCs/>
                <w:color w:val="000000"/>
                <w:sz w:val="20"/>
              </w:rPr>
              <w:t>JIU/REP/2023/</w:t>
            </w:r>
            <w:r>
              <w:rPr>
                <w:rFonts w:asciiTheme="minorHAnsi" w:hAnsiTheme="minorHAnsi" w:cstheme="minorHAnsi"/>
                <w:b/>
                <w:bCs/>
                <w:color w:val="000000"/>
                <w:sz w:val="20"/>
              </w:rPr>
              <w:t>2</w:t>
            </w:r>
            <w:r w:rsidRPr="004659E3">
              <w:rPr>
                <w:rFonts w:asciiTheme="minorHAnsi" w:hAnsiTheme="minorHAnsi" w:cstheme="minorHAnsi"/>
                <w:b/>
                <w:bCs/>
                <w:color w:val="000000"/>
                <w:sz w:val="20"/>
              </w:rPr>
              <w:t xml:space="preserve"> </w:t>
            </w:r>
            <w:hyperlink r:id="rId22" w:history="1">
              <w:r w:rsidRPr="00EE1FAA">
                <w:rPr>
                  <w:rStyle w:val="Hyperlink"/>
                  <w:rFonts w:asciiTheme="minorHAnsi" w:hAnsiTheme="minorHAnsi" w:cstheme="minorHAnsi"/>
                  <w:b/>
                  <w:bCs/>
                  <w:sz w:val="20"/>
                </w:rPr>
                <w:t>Review of the internal pre-tribunal-stage appeal mechanisms available to staff of the United Nations system</w:t>
              </w:r>
            </w:hyperlink>
            <w:r w:rsidRPr="00DD4DA4">
              <w:rPr>
                <w:rStyle w:val="Hyperlink"/>
                <w:b/>
                <w:bCs/>
                <w:sz w:val="20"/>
              </w:rPr>
              <w:t xml:space="preserve"> organizations</w:t>
            </w:r>
          </w:p>
          <w:p w14:paraId="4C7F3DD0" w14:textId="77777777" w:rsidR="00EB7D1E" w:rsidRPr="00CA5072" w:rsidRDefault="00EB7D1E" w:rsidP="00266561">
            <w:pPr>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b/>
                <w:bCs/>
                <w:sz w:val="20"/>
                <w:lang w:val="fr-FR"/>
              </w:rPr>
            </w:pPr>
            <w:r w:rsidRPr="00CA5072">
              <w:rPr>
                <w:rFonts w:asciiTheme="minorHAnsi" w:hAnsiTheme="minorHAnsi" w:cstheme="minorHAnsi"/>
                <w:b/>
                <w:bCs/>
                <w:sz w:val="20"/>
                <w:lang w:val="fr-FR"/>
              </w:rPr>
              <w:t>ITU FOCAL POINT: Maria T</w:t>
            </w:r>
            <w:r>
              <w:rPr>
                <w:rFonts w:asciiTheme="minorHAnsi" w:hAnsiTheme="minorHAnsi" w:cstheme="minorHAnsi"/>
                <w:b/>
                <w:bCs/>
                <w:sz w:val="20"/>
                <w:lang w:val="fr-FR"/>
              </w:rPr>
              <w:t>raficanti, Chief HRMD</w:t>
            </w:r>
          </w:p>
          <w:p w14:paraId="487329FB" w14:textId="77777777" w:rsidR="00EB7D1E" w:rsidRPr="00EE1FAA" w:rsidRDefault="00000000" w:rsidP="00266561">
            <w:pPr>
              <w:pStyle w:val="ListParagraph"/>
              <w:numPr>
                <w:ilvl w:val="0"/>
                <w:numId w:val="3"/>
              </w:numPr>
              <w:tabs>
                <w:tab w:val="clear" w:pos="567"/>
                <w:tab w:val="clear" w:pos="1134"/>
                <w:tab w:val="clear" w:pos="1701"/>
                <w:tab w:val="clear" w:pos="2268"/>
                <w:tab w:val="clear" w:pos="2835"/>
              </w:tabs>
              <w:overflowPunct/>
              <w:autoSpaceDE/>
              <w:adjustRightInd/>
              <w:spacing w:before="0"/>
              <w:jc w:val="center"/>
              <w:textAlignment w:val="auto"/>
              <w:rPr>
                <w:rFonts w:asciiTheme="minorHAnsi" w:hAnsiTheme="minorHAnsi" w:cstheme="minorHAnsi"/>
                <w:b/>
                <w:bCs/>
                <w:sz w:val="20"/>
                <w:lang w:val="en-US"/>
              </w:rPr>
            </w:pPr>
            <w:hyperlink r:id="rId23" w:history="1">
              <w:r w:rsidR="00EB7D1E" w:rsidRPr="00EE1FAA">
                <w:rPr>
                  <w:rStyle w:val="Hyperlink"/>
                  <w:rFonts w:asciiTheme="minorHAnsi" w:hAnsiTheme="minorHAnsi" w:cstheme="minorHAnsi"/>
                  <w:b/>
                  <w:bCs/>
                  <w:sz w:val="20"/>
                </w:rPr>
                <w:t xml:space="preserve">Review </w:t>
              </w:r>
              <w:proofErr w:type="spellStart"/>
              <w:r w:rsidR="00EB7D1E" w:rsidRPr="00EE1FAA">
                <w:rPr>
                  <w:rStyle w:val="Hyperlink"/>
                  <w:rFonts w:asciiTheme="minorHAnsi" w:hAnsiTheme="minorHAnsi" w:cstheme="minorHAnsi"/>
                  <w:b/>
                  <w:bCs/>
                  <w:sz w:val="20"/>
                </w:rPr>
                <w:t>Highligths</w:t>
              </w:r>
              <w:proofErr w:type="spellEnd"/>
            </w:hyperlink>
          </w:p>
          <w:p w14:paraId="051E5EB9" w14:textId="77777777" w:rsidR="00EB7D1E" w:rsidRPr="004659E3" w:rsidRDefault="00EB7D1E" w:rsidP="00266561">
            <w:pPr>
              <w:tabs>
                <w:tab w:val="clear" w:pos="567"/>
                <w:tab w:val="clear" w:pos="1134"/>
                <w:tab w:val="clear" w:pos="1701"/>
                <w:tab w:val="clear" w:pos="2268"/>
                <w:tab w:val="clear" w:pos="2835"/>
              </w:tabs>
              <w:overflowPunct/>
              <w:autoSpaceDE/>
              <w:adjustRightInd/>
              <w:spacing w:before="0"/>
              <w:ind w:left="720"/>
              <w:textAlignment w:val="auto"/>
              <w:rPr>
                <w:rFonts w:asciiTheme="minorHAnsi" w:hAnsiTheme="minorHAnsi" w:cstheme="minorHAnsi"/>
                <w:sz w:val="20"/>
                <w:lang w:val="en-US"/>
              </w:rPr>
            </w:pPr>
          </w:p>
        </w:tc>
      </w:tr>
      <w:tr w:rsidR="00EB7D1E" w:rsidRPr="004659E3" w14:paraId="3FE43A98" w14:textId="77777777" w:rsidTr="00EB7D1E">
        <w:trPr>
          <w:cantSplit/>
          <w:trHeight w:val="291"/>
          <w:jc w:val="center"/>
        </w:trPr>
        <w:tc>
          <w:tcPr>
            <w:tcW w:w="1253"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FC1FA7"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sz w:val="20"/>
              </w:rPr>
              <w:t>Recommendation</w:t>
            </w:r>
          </w:p>
        </w:tc>
        <w:tc>
          <w:tcPr>
            <w:tcW w:w="1366"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F56FF18"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Acceptance recommendation</w:t>
            </w:r>
          </w:p>
        </w:tc>
        <w:tc>
          <w:tcPr>
            <w:tcW w:w="1092"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78502C1"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Implementation Status</w:t>
            </w:r>
          </w:p>
        </w:tc>
        <w:tc>
          <w:tcPr>
            <w:tcW w:w="1289"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4C76116" w14:textId="77777777" w:rsidR="00EB7D1E" w:rsidRPr="004659E3" w:rsidRDefault="00EB7D1E" w:rsidP="00266561">
            <w:pPr>
              <w:jc w:val="center"/>
              <w:rPr>
                <w:rFonts w:asciiTheme="minorHAnsi" w:hAnsiTheme="minorHAnsi" w:cstheme="minorHAnsi"/>
                <w:b/>
                <w:bCs/>
                <w:sz w:val="20"/>
              </w:rPr>
            </w:pPr>
            <w:r w:rsidRPr="004659E3">
              <w:rPr>
                <w:rFonts w:asciiTheme="minorHAnsi" w:hAnsiTheme="minorHAnsi" w:cstheme="minorHAnsi"/>
                <w:b/>
                <w:bCs/>
                <w:color w:val="000000"/>
                <w:sz w:val="20"/>
              </w:rPr>
              <w:t>Comments</w:t>
            </w:r>
          </w:p>
        </w:tc>
      </w:tr>
      <w:tr w:rsidR="00EB7D1E" w:rsidRPr="004659E3" w14:paraId="23A71F90" w14:textId="77777777" w:rsidTr="00EB7D1E">
        <w:trPr>
          <w:trHeight w:val="336"/>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1A8BC80" w14:textId="77777777" w:rsidR="00EB7D1E" w:rsidRPr="004659E3" w:rsidRDefault="00EB7D1E" w:rsidP="00266561">
            <w:pPr>
              <w:rPr>
                <w:rFonts w:asciiTheme="minorHAnsi" w:hAnsiTheme="minorHAnsi" w:cstheme="minorHAnsi"/>
                <w:b/>
                <w:bCs/>
                <w:sz w:val="20"/>
              </w:rPr>
            </w:pPr>
          </w:p>
          <w:p w14:paraId="315447D4" w14:textId="77777777" w:rsidR="00EB7D1E" w:rsidRPr="004659E3" w:rsidRDefault="00EB7D1E" w:rsidP="00266561">
            <w:pPr>
              <w:rPr>
                <w:rFonts w:asciiTheme="minorHAnsi" w:hAnsiTheme="minorHAnsi" w:cstheme="minorHAnsi"/>
                <w:b/>
                <w:bCs/>
                <w:sz w:val="20"/>
              </w:rPr>
            </w:pPr>
            <w:r w:rsidRPr="004659E3">
              <w:rPr>
                <w:rFonts w:asciiTheme="minorHAnsi" w:hAnsiTheme="minorHAnsi" w:cstheme="minorHAnsi"/>
                <w:b/>
                <w:bCs/>
                <w:color w:val="000000"/>
                <w:sz w:val="20"/>
              </w:rPr>
              <w:t>To Legislative/Governing bodies</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95454E1"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 xml:space="preserve">Accept </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348EC72"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Not Accept</w:t>
            </w:r>
          </w:p>
        </w:tc>
        <w:tc>
          <w:tcPr>
            <w:tcW w:w="3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FA38771"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Not Relevant</w:t>
            </w:r>
          </w:p>
        </w:tc>
        <w:tc>
          <w:tcPr>
            <w:tcW w:w="47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F8FAC1B"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Requires further consideration</w:t>
            </w:r>
          </w:p>
        </w:tc>
        <w:tc>
          <w:tcPr>
            <w:tcW w:w="29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5CA5F2D"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 xml:space="preserve">Not Started </w:t>
            </w:r>
          </w:p>
        </w:tc>
        <w:tc>
          <w:tcPr>
            <w:tcW w:w="32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FB2133E"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In progress</w:t>
            </w:r>
          </w:p>
        </w:tc>
        <w:tc>
          <w:tcPr>
            <w:tcW w:w="47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D991FD1" w14:textId="77777777" w:rsidR="00EB7D1E" w:rsidRPr="00FF21DA" w:rsidRDefault="00EB7D1E" w:rsidP="00266561">
            <w:pPr>
              <w:rPr>
                <w:rFonts w:asciiTheme="minorHAnsi" w:hAnsiTheme="minorHAnsi" w:cstheme="minorHAnsi"/>
                <w:b/>
                <w:bCs/>
                <w:sz w:val="20"/>
              </w:rPr>
            </w:pPr>
            <w:r w:rsidRPr="00FF21DA">
              <w:rPr>
                <w:rFonts w:asciiTheme="minorHAnsi" w:hAnsiTheme="minorHAnsi" w:cstheme="minorHAnsi"/>
                <w:b/>
                <w:bCs/>
                <w:sz w:val="20"/>
              </w:rPr>
              <w:t>Implemented</w:t>
            </w:r>
          </w:p>
        </w:tc>
        <w:tc>
          <w:tcPr>
            <w:tcW w:w="1289"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6667D28" w14:textId="3AC6DAA8" w:rsidR="00EB7D1E" w:rsidRPr="006A452A" w:rsidRDefault="00EB7D1E" w:rsidP="00266561">
            <w:pPr>
              <w:jc w:val="center"/>
              <w:rPr>
                <w:rFonts w:asciiTheme="minorHAnsi" w:hAnsiTheme="minorHAnsi" w:cstheme="minorHAnsi"/>
                <w:b/>
                <w:bCs/>
                <w:color w:val="FF0000"/>
                <w:sz w:val="20"/>
              </w:rPr>
            </w:pPr>
            <w:r w:rsidRPr="006A452A">
              <w:rPr>
                <w:rFonts w:asciiTheme="minorHAnsi" w:hAnsiTheme="minorHAnsi" w:cstheme="minorHAnsi"/>
                <w:b/>
                <w:bCs/>
                <w:color w:val="000000"/>
                <w:sz w:val="20"/>
              </w:rPr>
              <w:t>Chief Executive Board (CEB) comments</w:t>
            </w:r>
            <w:r w:rsidRPr="004659E3">
              <w:rPr>
                <w:rFonts w:asciiTheme="minorHAnsi" w:hAnsiTheme="minorHAnsi" w:cstheme="minorHAnsi"/>
                <w:b/>
                <w:bCs/>
                <w:color w:val="000000"/>
                <w:sz w:val="20"/>
              </w:rPr>
              <w:t xml:space="preserve"> –</w:t>
            </w:r>
            <w:r>
              <w:rPr>
                <w:rFonts w:asciiTheme="minorHAnsi" w:hAnsiTheme="minorHAnsi" w:cstheme="minorHAnsi"/>
                <w:b/>
                <w:bCs/>
                <w:color w:val="000000"/>
                <w:sz w:val="20"/>
              </w:rPr>
              <w:t xml:space="preserve"> </w:t>
            </w:r>
            <w:r w:rsidRPr="006A452A">
              <w:rPr>
                <w:rFonts w:asciiTheme="minorHAnsi" w:hAnsiTheme="minorHAnsi" w:cstheme="minorHAnsi"/>
                <w:b/>
                <w:bCs/>
                <w:color w:val="FF0000"/>
                <w:sz w:val="20"/>
              </w:rPr>
              <w:t>Not yet available</w:t>
            </w:r>
          </w:p>
          <w:p w14:paraId="24DC0E0C" w14:textId="77777777" w:rsidR="00EB7D1E" w:rsidRPr="004659E3" w:rsidRDefault="00EB7D1E" w:rsidP="00266561">
            <w:pPr>
              <w:jc w:val="center"/>
              <w:rPr>
                <w:rFonts w:asciiTheme="minorHAnsi" w:hAnsiTheme="minorHAnsi" w:cstheme="minorHAnsi"/>
                <w:b/>
                <w:bCs/>
                <w:color w:val="000000"/>
                <w:sz w:val="20"/>
              </w:rPr>
            </w:pPr>
            <w:r w:rsidRPr="004659E3">
              <w:rPr>
                <w:rFonts w:asciiTheme="minorHAnsi" w:hAnsiTheme="minorHAnsi" w:cstheme="minorHAnsi"/>
                <w:b/>
                <w:bCs/>
                <w:color w:val="000000"/>
                <w:sz w:val="20"/>
              </w:rPr>
              <w:t>___</w:t>
            </w:r>
          </w:p>
          <w:p w14:paraId="2913A3C6" w14:textId="77777777" w:rsidR="00EB7D1E" w:rsidRPr="004659E3" w:rsidRDefault="00EB7D1E" w:rsidP="00266561">
            <w:pPr>
              <w:jc w:val="center"/>
              <w:rPr>
                <w:rFonts w:asciiTheme="minorHAnsi" w:hAnsiTheme="minorHAnsi" w:cstheme="minorHAnsi"/>
                <w:b/>
                <w:bCs/>
                <w:color w:val="000000"/>
                <w:sz w:val="20"/>
              </w:rPr>
            </w:pPr>
            <w:r w:rsidRPr="004659E3">
              <w:rPr>
                <w:rFonts w:asciiTheme="minorHAnsi" w:hAnsiTheme="minorHAnsi" w:cstheme="minorHAnsi"/>
                <w:b/>
                <w:bCs/>
                <w:color w:val="000000"/>
                <w:sz w:val="20"/>
              </w:rPr>
              <w:t>ITU comments on pertinence, financial and human resource implications</w:t>
            </w:r>
          </w:p>
          <w:p w14:paraId="717EAC5B" w14:textId="77777777" w:rsidR="00EB7D1E" w:rsidRPr="004659E3" w:rsidRDefault="00EB7D1E" w:rsidP="00266561">
            <w:pPr>
              <w:jc w:val="center"/>
              <w:rPr>
                <w:rFonts w:asciiTheme="minorHAnsi" w:hAnsiTheme="minorHAnsi" w:cstheme="minorHAnsi"/>
                <w:sz w:val="20"/>
              </w:rPr>
            </w:pPr>
            <w:r w:rsidRPr="004659E3">
              <w:rPr>
                <w:rFonts w:asciiTheme="minorHAnsi" w:hAnsiTheme="minorHAnsi" w:cstheme="minorHAnsi"/>
                <w:b/>
                <w:bCs/>
                <w:color w:val="000000"/>
                <w:sz w:val="20"/>
              </w:rPr>
              <w:t>(see below)</w:t>
            </w:r>
          </w:p>
        </w:tc>
      </w:tr>
      <w:tr w:rsidR="00EB7D1E" w:rsidRPr="004659E3" w14:paraId="1A282B70" w14:textId="77777777" w:rsidTr="00EB7D1E">
        <w:trPr>
          <w:trHeight w:val="60"/>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D729E91" w14:textId="77777777" w:rsidR="00EB7D1E" w:rsidRPr="004659E3" w:rsidRDefault="00EB7D1E" w:rsidP="00266561">
            <w:pPr>
              <w:rPr>
                <w:rFonts w:asciiTheme="minorHAnsi" w:hAnsiTheme="minorHAnsi" w:cstheme="minorHAnsi"/>
                <w:sz w:val="20"/>
              </w:rPr>
            </w:pPr>
            <w:r w:rsidRPr="004659E3">
              <w:rPr>
                <w:rFonts w:asciiTheme="minorHAnsi" w:hAnsiTheme="minorHAnsi" w:cstheme="minorHAnsi"/>
                <w:b/>
                <w:bCs/>
                <w:color w:val="000000"/>
                <w:sz w:val="20"/>
              </w:rPr>
              <w:t>Recommendation 4:</w:t>
            </w:r>
            <w:r w:rsidRPr="004659E3">
              <w:rPr>
                <w:rFonts w:asciiTheme="minorHAnsi" w:hAnsiTheme="minorHAnsi" w:cstheme="minorHAnsi"/>
                <w:sz w:val="20"/>
              </w:rPr>
              <w:t xml:space="preserve"> </w:t>
            </w:r>
            <w:r w:rsidRPr="00EE1FAA">
              <w:rPr>
                <w:rFonts w:asciiTheme="minorHAnsi" w:hAnsiTheme="minorHAnsi" w:cstheme="minorHAnsi"/>
                <w:sz w:val="20"/>
              </w:rPr>
              <w:t>The legislative organs and governing bodies of the United Nations system organizations should request their respective executive heads who have not yet done so to undertake a thorough review of their regulatory frameworks and practices concerning internal specialized recourse mechanisms, with a view to assessing their continued utility and adequate functioning within the broader framework of internal appeal mechanisms, including eliminating duplicative or ambiguous process paths in the interest of procedural efficiency, and to report to them thereon, no later than 2025.</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13A16EA" w14:textId="77777777" w:rsidR="00EB7D1E" w:rsidRPr="004659E3" w:rsidRDefault="00EB7D1E" w:rsidP="00266561">
            <w:pPr>
              <w:jc w:val="center"/>
              <w:rPr>
                <w:rFonts w:asciiTheme="minorHAnsi" w:hAnsiTheme="minorHAnsi" w:cstheme="minorHAnsi"/>
                <w:b/>
                <w:bCs/>
                <w:color w:val="000000"/>
                <w:sz w:val="20"/>
              </w:rPr>
            </w:pPr>
            <w:r>
              <w:rPr>
                <w:rFonts w:asciiTheme="minorHAnsi" w:hAnsiTheme="minorHAnsi" w:cstheme="minorHAnsi"/>
                <w:b/>
                <w:bCs/>
                <w:color w:val="000000"/>
                <w:sz w:val="20"/>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C8DDA9B" w14:textId="77777777" w:rsidR="00EB7D1E" w:rsidRPr="004659E3" w:rsidRDefault="00EB7D1E" w:rsidP="00266561">
            <w:pPr>
              <w:rPr>
                <w:rFonts w:asciiTheme="minorHAnsi" w:hAnsiTheme="minorHAnsi" w:cstheme="minorHAnsi"/>
                <w:sz w:val="20"/>
              </w:rPr>
            </w:pPr>
          </w:p>
        </w:tc>
        <w:tc>
          <w:tcPr>
            <w:tcW w:w="3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9087713" w14:textId="77777777" w:rsidR="00EB7D1E" w:rsidRPr="004659E3" w:rsidRDefault="00EB7D1E" w:rsidP="00266561">
            <w:pPr>
              <w:rPr>
                <w:rFonts w:asciiTheme="minorHAnsi" w:hAnsiTheme="minorHAnsi" w:cstheme="minorHAnsi"/>
                <w:sz w:val="20"/>
              </w:rPr>
            </w:pPr>
          </w:p>
        </w:tc>
        <w:tc>
          <w:tcPr>
            <w:tcW w:w="47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CCFD08" w14:textId="77777777" w:rsidR="00EB7D1E" w:rsidRPr="004659E3" w:rsidRDefault="00EB7D1E" w:rsidP="00266561">
            <w:pPr>
              <w:jc w:val="center"/>
              <w:rPr>
                <w:rFonts w:asciiTheme="minorHAnsi" w:eastAsiaTheme="minorHAnsi" w:hAnsiTheme="minorHAnsi" w:cstheme="minorHAnsi"/>
                <w:b/>
                <w:bCs/>
                <w:sz w:val="20"/>
              </w:rPr>
            </w:pPr>
          </w:p>
        </w:tc>
        <w:tc>
          <w:tcPr>
            <w:tcW w:w="29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713C950" w14:textId="77777777" w:rsidR="00EB7D1E" w:rsidRPr="004659E3" w:rsidRDefault="00EB7D1E" w:rsidP="00266561">
            <w:pPr>
              <w:jc w:val="center"/>
              <w:rPr>
                <w:rFonts w:asciiTheme="minorHAnsi" w:hAnsiTheme="minorHAnsi" w:cstheme="minorHAnsi"/>
                <w:b/>
                <w:bCs/>
                <w:sz w:val="20"/>
              </w:rPr>
            </w:pPr>
            <w:r>
              <w:rPr>
                <w:rFonts w:asciiTheme="minorHAnsi" w:hAnsiTheme="minorHAnsi" w:cstheme="minorHAnsi"/>
                <w:b/>
                <w:bCs/>
                <w:sz w:val="20"/>
              </w:rPr>
              <w:t>X</w:t>
            </w: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1EDEBF" w14:textId="77777777" w:rsidR="00EB7D1E" w:rsidRPr="004659E3" w:rsidRDefault="00EB7D1E" w:rsidP="00266561">
            <w:pPr>
              <w:rPr>
                <w:rFonts w:asciiTheme="minorHAnsi" w:hAnsiTheme="minorHAnsi" w:cstheme="minorHAnsi"/>
                <w:b/>
                <w:bCs/>
                <w:sz w:val="20"/>
              </w:rPr>
            </w:pPr>
          </w:p>
        </w:tc>
        <w:tc>
          <w:tcPr>
            <w:tcW w:w="4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5439AE" w14:textId="77777777" w:rsidR="00EB7D1E" w:rsidRPr="004659E3" w:rsidRDefault="00EB7D1E" w:rsidP="00266561">
            <w:pPr>
              <w:jc w:val="center"/>
              <w:rPr>
                <w:rFonts w:asciiTheme="minorHAnsi" w:eastAsiaTheme="minorHAnsi" w:hAnsiTheme="minorHAnsi" w:cstheme="minorHAnsi"/>
                <w:b/>
                <w:bCs/>
                <w:sz w:val="20"/>
              </w:rPr>
            </w:pPr>
          </w:p>
        </w:tc>
        <w:tc>
          <w:tcPr>
            <w:tcW w:w="1289" w:type="pct"/>
            <w:tcBorders>
              <w:top w:val="nil"/>
              <w:left w:val="nil"/>
              <w:bottom w:val="single" w:sz="8" w:space="0" w:color="auto"/>
              <w:right w:val="single" w:sz="8" w:space="0" w:color="auto"/>
            </w:tcBorders>
            <w:tcMar>
              <w:top w:w="0" w:type="dxa"/>
              <w:left w:w="108" w:type="dxa"/>
              <w:bottom w:w="0" w:type="dxa"/>
              <w:right w:w="108" w:type="dxa"/>
            </w:tcMar>
            <w:vAlign w:val="center"/>
          </w:tcPr>
          <w:p w14:paraId="2E357817" w14:textId="77777777" w:rsidR="00EB7D1E" w:rsidRPr="00C96A51" w:rsidRDefault="00EB7D1E" w:rsidP="00266561">
            <w:pPr>
              <w:rPr>
                <w:rFonts w:asciiTheme="minorHAnsi" w:hAnsiTheme="minorHAnsi" w:cstheme="minorHAnsi"/>
                <w:sz w:val="20"/>
              </w:rPr>
            </w:pPr>
            <w:r w:rsidRPr="00C96A51">
              <w:rPr>
                <w:rFonts w:asciiTheme="minorHAnsi" w:hAnsiTheme="minorHAnsi" w:cstheme="minorHAnsi"/>
                <w:sz w:val="20"/>
              </w:rPr>
              <w:t xml:space="preserve">Upon receipt of appropriate resources, ITU accepts that undertaking a thorough review of its regulatory framework and practices on internal specialized recourse mechanisms (e.g. for pension-related claims, for disciplinary measure claims) as described under this Recommendation would be valuable for ITU’s internal justice system. </w:t>
            </w:r>
          </w:p>
          <w:p w14:paraId="6E99B7AC" w14:textId="054D6F7F" w:rsidR="00EB7D1E" w:rsidRPr="004659E3" w:rsidRDefault="00EB7D1E" w:rsidP="00B231DA">
            <w:pPr>
              <w:rPr>
                <w:rFonts w:asciiTheme="minorHAnsi" w:hAnsiTheme="minorHAnsi" w:cstheme="minorHAnsi"/>
                <w:sz w:val="20"/>
              </w:rPr>
            </w:pPr>
            <w:r w:rsidRPr="00C96A51">
              <w:rPr>
                <w:rFonts w:asciiTheme="minorHAnsi" w:hAnsiTheme="minorHAnsi" w:cstheme="minorHAnsi"/>
                <w:sz w:val="20"/>
              </w:rPr>
              <w:t>Conducting such an assessment would entail a considerate level of complexity and would necessitate the allocation of additional human resources for a short period of time.</w:t>
            </w:r>
          </w:p>
        </w:tc>
      </w:tr>
      <w:tr w:rsidR="00EB7D1E" w:rsidRPr="004659E3" w14:paraId="1DCA7C93" w14:textId="77777777" w:rsidTr="00EB7D1E">
        <w:trPr>
          <w:trHeight w:val="1698"/>
          <w:jc w:val="center"/>
        </w:trPr>
        <w:tc>
          <w:tcPr>
            <w:tcW w:w="1253" w:type="pct"/>
            <w:tcBorders>
              <w:top w:val="nil"/>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tcPr>
          <w:p w14:paraId="1217152C" w14:textId="77777777" w:rsidR="00EB7D1E" w:rsidRPr="004659E3" w:rsidRDefault="00EB7D1E" w:rsidP="00266561">
            <w:pPr>
              <w:rPr>
                <w:rFonts w:asciiTheme="minorHAnsi" w:hAnsiTheme="minorHAnsi" w:cstheme="minorHAnsi"/>
                <w:color w:val="000000"/>
                <w:sz w:val="20"/>
              </w:rPr>
            </w:pPr>
            <w:r w:rsidRPr="004659E3">
              <w:rPr>
                <w:rFonts w:asciiTheme="minorHAnsi" w:hAnsiTheme="minorHAnsi" w:cstheme="minorHAnsi"/>
                <w:b/>
                <w:bCs/>
                <w:color w:val="000000"/>
                <w:sz w:val="20"/>
              </w:rPr>
              <w:t>Recommendation 5:</w:t>
            </w:r>
            <w:r w:rsidRPr="004659E3">
              <w:rPr>
                <w:rFonts w:asciiTheme="minorHAnsi" w:hAnsiTheme="minorHAnsi" w:cstheme="minorHAnsi"/>
                <w:color w:val="000000"/>
                <w:sz w:val="20"/>
              </w:rPr>
              <w:t xml:space="preserve"> </w:t>
            </w:r>
            <w:r w:rsidRPr="00EE1FAA">
              <w:rPr>
                <w:rFonts w:asciiTheme="minorHAnsi" w:hAnsiTheme="minorHAnsi" w:cstheme="minorHAnsi"/>
                <w:color w:val="000000"/>
                <w:sz w:val="20"/>
              </w:rPr>
              <w:t xml:space="preserve">The legislative organs and governing bodies of the United Nations system organizations should request their respective executive heads who have not yet done so to report to them annually, starting in 2025, on the functioning of their formal </w:t>
            </w:r>
            <w:r w:rsidRPr="00EE1FAA">
              <w:rPr>
                <w:rFonts w:asciiTheme="minorHAnsi" w:hAnsiTheme="minorHAnsi" w:cstheme="minorHAnsi"/>
                <w:color w:val="000000"/>
                <w:sz w:val="20"/>
              </w:rPr>
              <w:lastRenderedPageBreak/>
              <w:t xml:space="preserve">internal appeal mechanisms, including the specialized recourse mechanisms. The reports should include details on the number, subject matter and outcome of appeals, including cases deemed </w:t>
            </w:r>
            <w:proofErr w:type="spellStart"/>
            <w:r w:rsidRPr="00EE1FAA">
              <w:rPr>
                <w:rFonts w:asciiTheme="minorHAnsi" w:hAnsiTheme="minorHAnsi" w:cstheme="minorHAnsi"/>
                <w:color w:val="000000"/>
                <w:sz w:val="20"/>
              </w:rPr>
              <w:t>irreceivable</w:t>
            </w:r>
            <w:proofErr w:type="spellEnd"/>
            <w:r w:rsidRPr="00EE1FAA">
              <w:rPr>
                <w:rFonts w:asciiTheme="minorHAnsi" w:hAnsiTheme="minorHAnsi" w:cstheme="minorHAnsi"/>
                <w:color w:val="000000"/>
                <w:sz w:val="20"/>
              </w:rPr>
              <w:t>, information on the demographics of applicants and information on whether the appealed decisions were upheld or revised, disaggregated by type of procedure, as applicable.</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A93F647" w14:textId="77777777" w:rsidR="00EB7D1E" w:rsidRPr="004659E3" w:rsidRDefault="00EB7D1E" w:rsidP="00266561">
            <w:pPr>
              <w:jc w:val="center"/>
              <w:rPr>
                <w:rFonts w:asciiTheme="minorHAnsi" w:hAnsiTheme="minorHAnsi" w:cstheme="minorHAnsi"/>
                <w:b/>
                <w:bCs/>
                <w:color w:val="000000"/>
                <w:sz w:val="20"/>
              </w:rPr>
            </w:pPr>
            <w:r>
              <w:rPr>
                <w:rFonts w:asciiTheme="minorHAnsi" w:hAnsiTheme="minorHAnsi" w:cstheme="minorHAnsi"/>
                <w:b/>
                <w:bCs/>
                <w:color w:val="000000"/>
                <w:sz w:val="20"/>
              </w:rPr>
              <w:lastRenderedPageBreak/>
              <w:t>X</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BCB99" w14:textId="77777777" w:rsidR="00EB7D1E" w:rsidRPr="004659E3" w:rsidRDefault="00EB7D1E" w:rsidP="00266561">
            <w:pPr>
              <w:rPr>
                <w:rFonts w:asciiTheme="minorHAnsi" w:hAnsiTheme="minorHAnsi" w:cstheme="minorHAnsi"/>
                <w:sz w:val="20"/>
              </w:rPr>
            </w:pPr>
          </w:p>
        </w:tc>
        <w:tc>
          <w:tcPr>
            <w:tcW w:w="33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19E8334" w14:textId="77777777" w:rsidR="00EB7D1E" w:rsidRPr="004659E3" w:rsidRDefault="00EB7D1E" w:rsidP="00266561">
            <w:pPr>
              <w:rPr>
                <w:rFonts w:asciiTheme="minorHAnsi" w:hAnsiTheme="minorHAnsi" w:cstheme="minorHAnsi"/>
                <w:sz w:val="20"/>
              </w:rPr>
            </w:pPr>
          </w:p>
        </w:tc>
        <w:tc>
          <w:tcPr>
            <w:tcW w:w="479"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91C1479" w14:textId="77777777" w:rsidR="00EB7D1E" w:rsidRPr="004659E3" w:rsidRDefault="00EB7D1E" w:rsidP="00266561">
            <w:pPr>
              <w:jc w:val="center"/>
              <w:rPr>
                <w:rFonts w:asciiTheme="minorHAnsi" w:hAnsiTheme="minorHAnsi" w:cstheme="minorHAnsi"/>
                <w:b/>
                <w:bCs/>
                <w:color w:val="000000"/>
                <w:sz w:val="20"/>
              </w:rPr>
            </w:pPr>
          </w:p>
        </w:tc>
        <w:tc>
          <w:tcPr>
            <w:tcW w:w="29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54A0A60" w14:textId="77777777" w:rsidR="00EB7D1E" w:rsidRPr="004659E3" w:rsidRDefault="00EB7D1E" w:rsidP="00266561">
            <w:pPr>
              <w:jc w:val="center"/>
              <w:rPr>
                <w:rFonts w:asciiTheme="minorHAnsi" w:hAnsiTheme="minorHAnsi" w:cstheme="minorHAnsi"/>
                <w:b/>
                <w:bCs/>
                <w:sz w:val="20"/>
              </w:rPr>
            </w:pPr>
            <w:r>
              <w:rPr>
                <w:rFonts w:asciiTheme="minorHAnsi" w:hAnsiTheme="minorHAnsi" w:cstheme="minorHAnsi"/>
                <w:b/>
                <w:bCs/>
                <w:sz w:val="20"/>
              </w:rPr>
              <w:t>X</w:t>
            </w:r>
          </w:p>
        </w:tc>
        <w:tc>
          <w:tcPr>
            <w:tcW w:w="32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7CC2FD" w14:textId="77777777" w:rsidR="00EB7D1E" w:rsidRPr="004659E3" w:rsidRDefault="00EB7D1E" w:rsidP="00266561">
            <w:pPr>
              <w:rPr>
                <w:rFonts w:asciiTheme="minorHAnsi" w:hAnsiTheme="minorHAnsi" w:cstheme="minorHAnsi"/>
                <w:b/>
                <w:bCs/>
                <w:sz w:val="20"/>
              </w:rPr>
            </w:pPr>
          </w:p>
        </w:tc>
        <w:tc>
          <w:tcPr>
            <w:tcW w:w="47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515401" w14:textId="77777777" w:rsidR="00EB7D1E" w:rsidRPr="004659E3" w:rsidRDefault="00EB7D1E" w:rsidP="00266561">
            <w:pPr>
              <w:jc w:val="center"/>
              <w:rPr>
                <w:rFonts w:asciiTheme="minorHAnsi" w:hAnsiTheme="minorHAnsi" w:cstheme="minorHAnsi"/>
                <w:b/>
                <w:bCs/>
                <w:color w:val="000000"/>
                <w:sz w:val="20"/>
              </w:rPr>
            </w:pPr>
          </w:p>
        </w:tc>
        <w:tc>
          <w:tcPr>
            <w:tcW w:w="1289" w:type="pct"/>
            <w:tcBorders>
              <w:top w:val="nil"/>
              <w:left w:val="nil"/>
              <w:bottom w:val="single" w:sz="4" w:space="0" w:color="auto"/>
              <w:right w:val="single" w:sz="8" w:space="0" w:color="auto"/>
            </w:tcBorders>
            <w:tcMar>
              <w:top w:w="0" w:type="dxa"/>
              <w:left w:w="108" w:type="dxa"/>
              <w:bottom w:w="0" w:type="dxa"/>
              <w:right w:w="108" w:type="dxa"/>
            </w:tcMar>
            <w:vAlign w:val="center"/>
          </w:tcPr>
          <w:p w14:paraId="5D42EE7B" w14:textId="77777777" w:rsidR="00B231DA" w:rsidRPr="00C96A51" w:rsidRDefault="00B231DA" w:rsidP="00B231DA">
            <w:pPr>
              <w:rPr>
                <w:rFonts w:asciiTheme="minorHAnsi" w:hAnsiTheme="minorHAnsi" w:cstheme="minorHAnsi"/>
                <w:sz w:val="20"/>
              </w:rPr>
            </w:pPr>
            <w:r w:rsidRPr="00C96A51">
              <w:rPr>
                <w:rFonts w:asciiTheme="minorHAnsi" w:hAnsiTheme="minorHAnsi" w:cstheme="minorHAnsi"/>
                <w:sz w:val="20"/>
              </w:rPr>
              <w:t xml:space="preserve">ITU accepts this Recommendation and it plans to report on the functioning of the formal internal appeal mechanisms. Reporting on specialized recourse mechanisms may require additional time depending on the implementation of Recommendation (4). </w:t>
            </w:r>
          </w:p>
          <w:p w14:paraId="6BC3C351" w14:textId="77777777" w:rsidR="00B231DA" w:rsidRPr="00C96A51" w:rsidRDefault="00B231DA" w:rsidP="00B231DA">
            <w:pPr>
              <w:keepNext/>
              <w:keepLines/>
              <w:rPr>
                <w:rFonts w:asciiTheme="minorHAnsi" w:hAnsiTheme="minorHAnsi" w:cstheme="minorHAnsi"/>
                <w:sz w:val="20"/>
              </w:rPr>
            </w:pPr>
            <w:r w:rsidRPr="00C96A51">
              <w:rPr>
                <w:rFonts w:asciiTheme="minorHAnsi" w:hAnsiTheme="minorHAnsi" w:cstheme="minorHAnsi"/>
                <w:sz w:val="20"/>
              </w:rPr>
              <w:lastRenderedPageBreak/>
              <w:t xml:space="preserve">Due regard will be given to the confidentiality of staff members when reporting, given the relatively small number of ITU staff members. </w:t>
            </w:r>
          </w:p>
          <w:p w14:paraId="6B25A226" w14:textId="5028E413" w:rsidR="00EB7D1E" w:rsidRPr="004659E3" w:rsidRDefault="00B231DA" w:rsidP="00B231DA">
            <w:pPr>
              <w:rPr>
                <w:rFonts w:asciiTheme="minorHAnsi" w:hAnsiTheme="minorHAnsi" w:cstheme="minorHAnsi"/>
                <w:sz w:val="20"/>
              </w:rPr>
            </w:pPr>
            <w:r w:rsidRPr="00C96A51">
              <w:rPr>
                <w:rFonts w:asciiTheme="minorHAnsi" w:hAnsiTheme="minorHAnsi" w:cstheme="minorHAnsi"/>
                <w:sz w:val="20"/>
              </w:rPr>
              <w:t>No additional financial or human resources would be required for such an additional assessment of ITU’s situation; this can be done by ITU staff as part of their existing functions.</w:t>
            </w:r>
          </w:p>
        </w:tc>
      </w:tr>
    </w:tbl>
    <w:p w14:paraId="257674B4" w14:textId="13C77F6F" w:rsidR="00A514A4" w:rsidRPr="0090147A" w:rsidRDefault="00EB7D1E" w:rsidP="00EB7D1E">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rFonts w:ascii="Arial" w:eastAsia="SimSun" w:hAnsi="Arial" w:cstheme="minorHAnsi"/>
          <w:szCs w:val="24"/>
        </w:rPr>
        <w:lastRenderedPageBreak/>
        <w:t>_____</w:t>
      </w:r>
      <w:r w:rsidR="00151E79">
        <w:rPr>
          <w:rFonts w:ascii="Arial" w:eastAsia="SimSun" w:hAnsi="Arial" w:cstheme="minorHAnsi"/>
          <w:szCs w:val="24"/>
        </w:rPr>
        <w:t>_______________</w:t>
      </w:r>
    </w:p>
    <w:sectPr w:rsidR="00A514A4" w:rsidRPr="0090147A" w:rsidSect="00EB7D1E">
      <w:headerReference w:type="first" r:id="rId24"/>
      <w:pgSz w:w="16834" w:h="11907" w:orient="landscape"/>
      <w:pgMar w:top="56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7FFB" w14:textId="77777777" w:rsidR="00BA348A" w:rsidRDefault="00BA348A">
      <w:r>
        <w:separator/>
      </w:r>
    </w:p>
  </w:endnote>
  <w:endnote w:type="continuationSeparator" w:id="0">
    <w:p w14:paraId="29AA0766" w14:textId="77777777" w:rsidR="00BA348A" w:rsidRDefault="00BA348A">
      <w:r>
        <w:continuationSeparator/>
      </w:r>
    </w:p>
  </w:endnote>
  <w:endnote w:type="continuationNotice" w:id="1">
    <w:p w14:paraId="184919ED" w14:textId="77777777" w:rsidR="00BA348A" w:rsidRDefault="00BA34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9EADD58" w:rsidR="00EE49E8" w:rsidRDefault="00EE49E8" w:rsidP="00EE49E8">
          <w:pPr>
            <w:pStyle w:val="Header"/>
            <w:jc w:val="left"/>
            <w:rPr>
              <w:noProof/>
            </w:rPr>
          </w:pPr>
        </w:p>
      </w:tc>
      <w:tc>
        <w:tcPr>
          <w:tcW w:w="8261" w:type="dxa"/>
        </w:tcPr>
        <w:p w14:paraId="2D49E76E" w14:textId="511E13C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151E79">
            <w:rPr>
              <w:bCs/>
            </w:rPr>
            <w:t>57</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00000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4104CFB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151E79">
            <w:rPr>
              <w:bCs/>
            </w:rPr>
            <w:t>57</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5990" w14:textId="77777777" w:rsidR="00BA348A" w:rsidRDefault="00BA348A">
      <w:r>
        <w:t>____________________</w:t>
      </w:r>
    </w:p>
  </w:footnote>
  <w:footnote w:type="continuationSeparator" w:id="0">
    <w:p w14:paraId="36B79EE7" w14:textId="77777777" w:rsidR="00BA348A" w:rsidRDefault="00BA348A">
      <w:r>
        <w:continuationSeparator/>
      </w:r>
    </w:p>
  </w:footnote>
  <w:footnote w:type="continuationNotice" w:id="1">
    <w:p w14:paraId="6B511646" w14:textId="77777777" w:rsidR="00BA348A" w:rsidRDefault="00BA348A">
      <w:pPr>
        <w:spacing w:before="0"/>
      </w:pPr>
    </w:p>
  </w:footnote>
  <w:footnote w:id="2">
    <w:p w14:paraId="5A25AC37" w14:textId="3320D512" w:rsidR="00D64E3A" w:rsidRPr="00D64E3A" w:rsidRDefault="00D64E3A">
      <w:pPr>
        <w:pStyle w:val="FootnoteText"/>
      </w:pPr>
      <w:r>
        <w:rPr>
          <w:rStyle w:val="FootnoteReference"/>
        </w:rPr>
        <w:footnoteRef/>
      </w:r>
      <w:r>
        <w:t xml:space="preserve"> </w:t>
      </w:r>
      <w:r>
        <w:tab/>
      </w:r>
      <w:r w:rsidR="00A12435" w:rsidRPr="00A12435">
        <w:rPr>
          <w:rFonts w:eastAsia="Calibri"/>
          <w:sz w:val="20"/>
        </w:rPr>
        <w:t xml:space="preserve">Note: official translation in other languages of the Union of some of the Recommendations mentioned in this document was unavailable on 9 April 2024 on the JIU website (see </w:t>
      </w:r>
      <w:hyperlink r:id="rId1" w:history="1">
        <w:r w:rsidR="00A12435" w:rsidRPr="00A12435">
          <w:rPr>
            <w:rStyle w:val="Hyperlink"/>
            <w:rFonts w:eastAsia="Calibri"/>
            <w:sz w:val="20"/>
          </w:rPr>
          <w:t>JIU reports</w:t>
        </w:r>
      </w:hyperlink>
      <w:r w:rsidR="00A12435" w:rsidRPr="00A12435">
        <w:rPr>
          <w:rFonts w:eastAsia="Calibri"/>
          <w:sz w:val="20"/>
        </w:rPr>
        <w:t>)</w:t>
      </w:r>
      <w:r w:rsidR="00A12435">
        <w:rPr>
          <w:rFonts w:eastAsia="Calibri"/>
          <w:sz w:val="20"/>
        </w:rPr>
        <w:t>; w</w:t>
      </w:r>
      <w:r w:rsidR="00A12435" w:rsidRPr="00A12435">
        <w:rPr>
          <w:rFonts w:eastAsia="Calibri"/>
          <w:sz w:val="20"/>
        </w:rPr>
        <w:t xml:space="preserve">hen unavailable, ITU has provided </w:t>
      </w:r>
      <w:r w:rsidR="00A12435">
        <w:rPr>
          <w:rFonts w:eastAsia="Calibri"/>
          <w:sz w:val="20"/>
        </w:rPr>
        <w:t xml:space="preserve">advanced </w:t>
      </w:r>
      <w:r w:rsidR="00A12435" w:rsidRPr="00A12435">
        <w:rPr>
          <w:rFonts w:eastAsia="Calibri"/>
          <w:sz w:val="20"/>
        </w:rPr>
        <w:t>non-official translation.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D4DA4" w:rsidRPr="00DD4DA4" w14:paraId="746FDE45" w14:textId="77777777" w:rsidTr="005D45A9">
      <w:trPr>
        <w:trHeight w:val="1104"/>
        <w:jc w:val="center"/>
      </w:trPr>
      <w:tc>
        <w:tcPr>
          <w:tcW w:w="4390" w:type="dxa"/>
          <w:vAlign w:val="center"/>
        </w:tcPr>
        <w:p w14:paraId="2D15E0DD" w14:textId="77777777" w:rsidR="00DD4DA4" w:rsidRPr="00DD4DA4" w:rsidRDefault="00DD4DA4" w:rsidP="00DD4DA4">
          <w:pPr>
            <w:pStyle w:val="Header"/>
            <w:rPr>
              <w:rFonts w:eastAsia="Times New Roman" w:cs="Times New Roman"/>
              <w:b/>
              <w:bCs/>
              <w:szCs w:val="20"/>
            </w:rPr>
          </w:pPr>
          <w:bookmarkStart w:id="12" w:name="_Hlk133422111"/>
          <w:r w:rsidRPr="00DD4DA4">
            <w:rPr>
              <w:noProof/>
            </w:rPr>
            <w:drawing>
              <wp:inline distT="0" distB="0" distL="0" distR="0" wp14:anchorId="02AEE286" wp14:editId="0A34E010">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3B603E46" w14:textId="77777777" w:rsidR="00DD4DA4" w:rsidRPr="00DD4DA4" w:rsidRDefault="00DD4DA4" w:rsidP="00DD4DA4">
          <w:pPr>
            <w:pStyle w:val="Header"/>
            <w:rPr>
              <w:rFonts w:eastAsia="Times New Roman" w:cs="Times New Roman"/>
              <w:b/>
              <w:bCs/>
              <w:szCs w:val="20"/>
            </w:rPr>
          </w:pPr>
        </w:p>
        <w:p w14:paraId="7641E1E9" w14:textId="77777777" w:rsidR="00DD4DA4" w:rsidRPr="00DD4DA4" w:rsidRDefault="00DD4DA4" w:rsidP="00DD4DA4">
          <w:pPr>
            <w:pStyle w:val="Header"/>
            <w:rPr>
              <w:rFonts w:eastAsia="Times New Roman" w:cs="Times New Roman"/>
              <w:b/>
              <w:bCs/>
              <w:szCs w:val="20"/>
            </w:rPr>
          </w:pPr>
        </w:p>
        <w:p w14:paraId="5884A9B8" w14:textId="77777777" w:rsidR="00DD4DA4" w:rsidRPr="00DD4DA4" w:rsidRDefault="00DD4DA4" w:rsidP="00DD4DA4">
          <w:pPr>
            <w:pStyle w:val="Header"/>
            <w:rPr>
              <w:rFonts w:eastAsia="Times New Roman" w:cs="Times New Roman"/>
              <w:szCs w:val="20"/>
            </w:rPr>
          </w:pPr>
          <w:r w:rsidRPr="00DD4DA4">
            <w:rPr>
              <w:rFonts w:eastAsia="Times New Roman" w:cs="Times New Roman"/>
              <w:b/>
              <w:bCs/>
              <w:szCs w:val="20"/>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54E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D10D4" w:rsidRPr="00784011" w14:paraId="3F7BEC41" w14:textId="77777777" w:rsidTr="00F74694">
      <w:trPr>
        <w:trHeight w:val="1304"/>
        <w:jc w:val="center"/>
      </w:trPr>
      <w:tc>
        <w:tcPr>
          <w:tcW w:w="6546" w:type="dxa"/>
        </w:tcPr>
        <w:p w14:paraId="20640BA7" w14:textId="77777777" w:rsidR="00151E79" w:rsidRPr="009621F8" w:rsidRDefault="00151E79" w:rsidP="00130599">
          <w:pPr>
            <w:pStyle w:val="Header"/>
            <w:jc w:val="left"/>
            <w:rPr>
              <w:rFonts w:ascii="Arial" w:hAnsi="Arial" w:cs="Arial"/>
              <w:b/>
              <w:bCs/>
              <w:color w:val="009CD6"/>
              <w:sz w:val="36"/>
              <w:szCs w:val="36"/>
            </w:rPr>
          </w:pPr>
          <w:r>
            <w:rPr>
              <w:rFonts w:ascii="Arial" w:hAnsi="Arial" w:cs="Arial"/>
              <w:b/>
              <w:bCs/>
              <w:noProof/>
              <w:color w:val="009CD6"/>
              <w:szCs w:val="18"/>
              <w:shd w:val="clear" w:color="auto" w:fill="E6E6E6"/>
            </w:rPr>
            <mc:AlternateContent>
              <mc:Choice Requires="wps">
                <w:drawing>
                  <wp:anchor distT="0" distB="0" distL="114300" distR="114300" simplePos="0" relativeHeight="251658242" behindDoc="0" locked="0" layoutInCell="1" allowOverlap="1" wp14:anchorId="2D8C6900" wp14:editId="7EA4E55C">
                    <wp:simplePos x="0" y="0"/>
                    <wp:positionH relativeFrom="column">
                      <wp:posOffset>569937</wp:posOffset>
                    </wp:positionH>
                    <wp:positionV relativeFrom="paragraph">
                      <wp:posOffset>63305</wp:posOffset>
                    </wp:positionV>
                    <wp:extent cx="1652954" cy="541215"/>
                    <wp:effectExtent l="0" t="0" r="4445" b="0"/>
                    <wp:wrapNone/>
                    <wp:docPr id="2063252410" name="Rectangle 2063252410"/>
                    <wp:cNvGraphicFramePr/>
                    <a:graphic xmlns:a="http://schemas.openxmlformats.org/drawingml/2006/main">
                      <a:graphicData uri="http://schemas.microsoft.com/office/word/2010/wordprocessingShape">
                        <wps:wsp>
                          <wps:cNvSpPr/>
                          <wps:spPr>
                            <a:xfrm>
                              <a:off x="0" y="0"/>
                              <a:ext cx="1652954" cy="5412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EC291" id="Rectangle 2063252410" o:spid="_x0000_s1026" style="position:absolute;margin-left:44.9pt;margin-top:5pt;width:130.15pt;height:4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" fillcolor="window" stroked="f" strokeweight="2pt"/>
                </w:pict>
              </mc:Fallback>
            </mc:AlternateContent>
          </w:r>
          <w:r>
            <w:rPr>
              <w:noProof/>
              <w:color w:val="2B579A"/>
              <w:shd w:val="clear" w:color="auto" w:fill="E6E6E6"/>
            </w:rPr>
            <w:drawing>
              <wp:inline distT="0" distB="0" distL="0" distR="0" wp14:anchorId="16FFFBC0" wp14:editId="7569BC01">
                <wp:extent cx="2250000" cy="622800"/>
                <wp:effectExtent l="0" t="0" r="0" b="0"/>
                <wp:docPr id="2053475845" name="Picture 205347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391FB745" w14:textId="77777777" w:rsidR="00151E79" w:rsidRDefault="00151E79" w:rsidP="00AD3606">
          <w:pPr>
            <w:pStyle w:val="Header"/>
            <w:jc w:val="right"/>
            <w:rPr>
              <w:rFonts w:ascii="Arial" w:hAnsi="Arial" w:cs="Arial"/>
              <w:b/>
              <w:bCs/>
              <w:color w:val="009CD6"/>
              <w:szCs w:val="18"/>
            </w:rPr>
          </w:pPr>
        </w:p>
        <w:p w14:paraId="10C6B559" w14:textId="77777777" w:rsidR="00151E79" w:rsidRDefault="00151E79" w:rsidP="00AD3606">
          <w:pPr>
            <w:pStyle w:val="Header"/>
            <w:jc w:val="right"/>
            <w:rPr>
              <w:rFonts w:ascii="Arial" w:hAnsi="Arial" w:cs="Arial"/>
              <w:b/>
              <w:bCs/>
              <w:color w:val="009CD6"/>
              <w:szCs w:val="18"/>
            </w:rPr>
          </w:pPr>
        </w:p>
        <w:p w14:paraId="3227E4A9" w14:textId="77777777" w:rsidR="00151E79" w:rsidRPr="00784011" w:rsidRDefault="00151E79"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02350AF" w14:textId="77777777" w:rsidR="00151E79" w:rsidRDefault="00151E79">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1" behindDoc="0" locked="0" layoutInCell="1" allowOverlap="1" wp14:anchorId="745E6899" wp14:editId="64DFA7B2">
              <wp:simplePos x="0" y="0"/>
              <wp:positionH relativeFrom="page">
                <wp:posOffset>14605</wp:posOffset>
              </wp:positionH>
              <wp:positionV relativeFrom="topMargin">
                <wp:posOffset>555625</wp:posOffset>
              </wp:positionV>
              <wp:extent cx="93345" cy="431800"/>
              <wp:effectExtent l="0" t="0" r="1905" b="6350"/>
              <wp:wrapNone/>
              <wp:docPr id="2125378050" name="Rectangle 2125378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C70B3" id="Rectangle 2125378050" o:spid="_x0000_s1026" style="position:absolute;margin-left:1.15pt;margin-top:43.75pt;width:7.35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shd w:val="clear" w:color="auto" w:fill="E6E6E6"/>
      </w:rPr>
      <mc:AlternateContent>
        <mc:Choice Requires="wps">
          <w:drawing>
            <wp:anchor distT="0" distB="0" distL="114300" distR="114300" simplePos="0" relativeHeight="251658243" behindDoc="0" locked="0" layoutInCell="1" allowOverlap="1" wp14:anchorId="73314A14" wp14:editId="44F3C91E">
              <wp:simplePos x="0" y="0"/>
              <wp:positionH relativeFrom="column">
                <wp:posOffset>306754</wp:posOffset>
              </wp:positionH>
              <wp:positionV relativeFrom="paragraph">
                <wp:posOffset>-835660</wp:posOffset>
              </wp:positionV>
              <wp:extent cx="3999230" cy="471170"/>
              <wp:effectExtent l="0" t="0" r="0" b="1270"/>
              <wp:wrapNone/>
              <wp:docPr id="1599550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6D0767C2" w14:textId="77777777" w:rsidR="00151E79" w:rsidRDefault="00151E79"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From Wednesday, 24 to Friday,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314A14"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6D0767C2" w14:textId="77777777" w:rsidR="00151E79" w:rsidRDefault="00151E79"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From Wednesday, 24 to Friday,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683338"/>
    <w:multiLevelType w:val="hybridMultilevel"/>
    <w:tmpl w:val="694AAB12"/>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BB1509"/>
    <w:multiLevelType w:val="hybridMultilevel"/>
    <w:tmpl w:val="82ACA94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C3DE2"/>
    <w:multiLevelType w:val="hybridMultilevel"/>
    <w:tmpl w:val="8FE26D38"/>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02494249">
    <w:abstractNumId w:val="2"/>
  </w:num>
  <w:num w:numId="3" w16cid:durableId="906383262">
    <w:abstractNumId w:val="1"/>
  </w:num>
  <w:num w:numId="4" w16cid:durableId="190560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B1705"/>
    <w:rsid w:val="000D75B2"/>
    <w:rsid w:val="001121F5"/>
    <w:rsid w:val="001400DC"/>
    <w:rsid w:val="00140CE1"/>
    <w:rsid w:val="00151E79"/>
    <w:rsid w:val="0017539C"/>
    <w:rsid w:val="00175AC2"/>
    <w:rsid w:val="0017609F"/>
    <w:rsid w:val="00177F23"/>
    <w:rsid w:val="001A7D1D"/>
    <w:rsid w:val="001B51DD"/>
    <w:rsid w:val="001C628E"/>
    <w:rsid w:val="001E0F7B"/>
    <w:rsid w:val="002119FD"/>
    <w:rsid w:val="002130E0"/>
    <w:rsid w:val="002617C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67A"/>
    <w:rsid w:val="004D1851"/>
    <w:rsid w:val="004D599D"/>
    <w:rsid w:val="004E2EA5"/>
    <w:rsid w:val="004E3AEB"/>
    <w:rsid w:val="0050223C"/>
    <w:rsid w:val="005243FF"/>
    <w:rsid w:val="005429B3"/>
    <w:rsid w:val="00564FBC"/>
    <w:rsid w:val="005800BC"/>
    <w:rsid w:val="00582442"/>
    <w:rsid w:val="005903AE"/>
    <w:rsid w:val="005F3269"/>
    <w:rsid w:val="00600B7C"/>
    <w:rsid w:val="006159AB"/>
    <w:rsid w:val="00623AE3"/>
    <w:rsid w:val="0064737F"/>
    <w:rsid w:val="006535F1"/>
    <w:rsid w:val="0065557D"/>
    <w:rsid w:val="00660D50"/>
    <w:rsid w:val="00662984"/>
    <w:rsid w:val="006716BB"/>
    <w:rsid w:val="00673093"/>
    <w:rsid w:val="006850BE"/>
    <w:rsid w:val="00685738"/>
    <w:rsid w:val="006B1859"/>
    <w:rsid w:val="006B6680"/>
    <w:rsid w:val="006B6DCC"/>
    <w:rsid w:val="00702DEF"/>
    <w:rsid w:val="00706861"/>
    <w:rsid w:val="00713D2A"/>
    <w:rsid w:val="0075051B"/>
    <w:rsid w:val="007670D3"/>
    <w:rsid w:val="00793188"/>
    <w:rsid w:val="00794D34"/>
    <w:rsid w:val="007E088C"/>
    <w:rsid w:val="00813E5E"/>
    <w:rsid w:val="0083581B"/>
    <w:rsid w:val="00856439"/>
    <w:rsid w:val="00863874"/>
    <w:rsid w:val="00864AFF"/>
    <w:rsid w:val="00865925"/>
    <w:rsid w:val="008B4A6A"/>
    <w:rsid w:val="008C2D09"/>
    <w:rsid w:val="008C7E27"/>
    <w:rsid w:val="008F7448"/>
    <w:rsid w:val="0090147A"/>
    <w:rsid w:val="00913D42"/>
    <w:rsid w:val="009173EF"/>
    <w:rsid w:val="00932906"/>
    <w:rsid w:val="00960197"/>
    <w:rsid w:val="00961B0B"/>
    <w:rsid w:val="00962D33"/>
    <w:rsid w:val="009B38C3"/>
    <w:rsid w:val="009E0E71"/>
    <w:rsid w:val="009E17BD"/>
    <w:rsid w:val="009E485A"/>
    <w:rsid w:val="009F26BD"/>
    <w:rsid w:val="00A04CEC"/>
    <w:rsid w:val="00A12435"/>
    <w:rsid w:val="00A27F92"/>
    <w:rsid w:val="00A32257"/>
    <w:rsid w:val="00A36D20"/>
    <w:rsid w:val="00A514A4"/>
    <w:rsid w:val="00A55622"/>
    <w:rsid w:val="00A83502"/>
    <w:rsid w:val="00AD15B3"/>
    <w:rsid w:val="00AD3606"/>
    <w:rsid w:val="00AD4A3D"/>
    <w:rsid w:val="00AF6E49"/>
    <w:rsid w:val="00B04A67"/>
    <w:rsid w:val="00B0583C"/>
    <w:rsid w:val="00B231DA"/>
    <w:rsid w:val="00B40A81"/>
    <w:rsid w:val="00B44910"/>
    <w:rsid w:val="00B72267"/>
    <w:rsid w:val="00B76EB6"/>
    <w:rsid w:val="00B7737B"/>
    <w:rsid w:val="00B824C8"/>
    <w:rsid w:val="00B84B9D"/>
    <w:rsid w:val="00BA348A"/>
    <w:rsid w:val="00BC251A"/>
    <w:rsid w:val="00BD032B"/>
    <w:rsid w:val="00BE2640"/>
    <w:rsid w:val="00BE537F"/>
    <w:rsid w:val="00C01189"/>
    <w:rsid w:val="00C374DE"/>
    <w:rsid w:val="00C41F58"/>
    <w:rsid w:val="00C47AD4"/>
    <w:rsid w:val="00C52D81"/>
    <w:rsid w:val="00C55198"/>
    <w:rsid w:val="00CA0B96"/>
    <w:rsid w:val="00CA6393"/>
    <w:rsid w:val="00CB18FF"/>
    <w:rsid w:val="00CD0C08"/>
    <w:rsid w:val="00CE03FB"/>
    <w:rsid w:val="00CE433C"/>
    <w:rsid w:val="00CF0161"/>
    <w:rsid w:val="00CF33F3"/>
    <w:rsid w:val="00D06183"/>
    <w:rsid w:val="00D22C42"/>
    <w:rsid w:val="00D53051"/>
    <w:rsid w:val="00D64E3A"/>
    <w:rsid w:val="00D65041"/>
    <w:rsid w:val="00DB1936"/>
    <w:rsid w:val="00DB384B"/>
    <w:rsid w:val="00DD4DA4"/>
    <w:rsid w:val="00DD5BBA"/>
    <w:rsid w:val="00DF0189"/>
    <w:rsid w:val="00E06FD5"/>
    <w:rsid w:val="00E10E80"/>
    <w:rsid w:val="00E124F0"/>
    <w:rsid w:val="00E227F3"/>
    <w:rsid w:val="00E23618"/>
    <w:rsid w:val="00E545C6"/>
    <w:rsid w:val="00E60F04"/>
    <w:rsid w:val="00E65B24"/>
    <w:rsid w:val="00E854E4"/>
    <w:rsid w:val="00E86DBF"/>
    <w:rsid w:val="00EB0D6F"/>
    <w:rsid w:val="00EB2232"/>
    <w:rsid w:val="00EB7D1E"/>
    <w:rsid w:val="00EC5337"/>
    <w:rsid w:val="00EC6632"/>
    <w:rsid w:val="00EE49E8"/>
    <w:rsid w:val="00F16BAB"/>
    <w:rsid w:val="00F2150A"/>
    <w:rsid w:val="00F231D8"/>
    <w:rsid w:val="00F44C00"/>
    <w:rsid w:val="00F45D2C"/>
    <w:rsid w:val="00F46C5F"/>
    <w:rsid w:val="00F632C0"/>
    <w:rsid w:val="00F74710"/>
    <w:rsid w:val="00F94A63"/>
    <w:rsid w:val="00FA1C28"/>
    <w:rsid w:val="00FA3431"/>
    <w:rsid w:val="00FB1279"/>
    <w:rsid w:val="00FB6B76"/>
    <w:rsid w:val="00FB7596"/>
    <w:rsid w:val="00FE4077"/>
    <w:rsid w:val="00FE500D"/>
    <w:rsid w:val="00FE77D2"/>
    <w:rsid w:val="018CD947"/>
    <w:rsid w:val="0CF9042D"/>
    <w:rsid w:val="0FAC3389"/>
    <w:rsid w:val="10BC040C"/>
    <w:rsid w:val="15122F9C"/>
    <w:rsid w:val="18B93A42"/>
    <w:rsid w:val="1EA32199"/>
    <w:rsid w:val="2A417FE0"/>
    <w:rsid w:val="2E9268B1"/>
    <w:rsid w:val="3141CA64"/>
    <w:rsid w:val="399C31C3"/>
    <w:rsid w:val="3B9A56A9"/>
    <w:rsid w:val="438D4F3D"/>
    <w:rsid w:val="44837985"/>
    <w:rsid w:val="47531D71"/>
    <w:rsid w:val="4B6BA4E2"/>
    <w:rsid w:val="539C1FAA"/>
    <w:rsid w:val="55030E98"/>
    <w:rsid w:val="5677E113"/>
    <w:rsid w:val="57501EC4"/>
    <w:rsid w:val="5870561E"/>
    <w:rsid w:val="5A78EC2C"/>
    <w:rsid w:val="5AA96423"/>
    <w:rsid w:val="5D9F0F85"/>
    <w:rsid w:val="60089601"/>
    <w:rsid w:val="639560E5"/>
    <w:rsid w:val="65FBC2E6"/>
    <w:rsid w:val="673BCFD7"/>
    <w:rsid w:val="6868506F"/>
    <w:rsid w:val="6C5F73E4"/>
    <w:rsid w:val="74E9EFA4"/>
    <w:rsid w:val="7C58A0F4"/>
    <w:rsid w:val="7E270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D167A"/>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EB7D1E"/>
    <w:pPr>
      <w:ind w:left="720"/>
      <w:contextualSpacing/>
    </w:pPr>
  </w:style>
  <w:style w:type="character" w:styleId="CommentReference">
    <w:name w:val="annotation reference"/>
    <w:basedOn w:val="DefaultParagraphFont"/>
    <w:semiHidden/>
    <w:unhideWhenUsed/>
    <w:rsid w:val="00EB7D1E"/>
    <w:rPr>
      <w:sz w:val="16"/>
      <w:szCs w:val="16"/>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paragraph" w:styleId="Revision">
    <w:name w:val="Revision"/>
    <w:hidden/>
    <w:uiPriority w:val="99"/>
    <w:semiHidden/>
    <w:rsid w:val="00856439"/>
    <w:rPr>
      <w:rFonts w:ascii="Calibri" w:hAnsi="Calibri"/>
      <w:sz w:val="24"/>
      <w:lang w:val="en-GB" w:eastAsia="en-US"/>
    </w:rPr>
  </w:style>
  <w:style w:type="character" w:styleId="UnresolvedMention">
    <w:name w:val="Unresolved Mention"/>
    <w:basedOn w:val="DefaultParagraphFont"/>
    <w:uiPriority w:val="99"/>
    <w:semiHidden/>
    <w:unhideWhenUsed/>
    <w:rsid w:val="0096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unjiu.org/sites/www.unjiu.org/files/a_78_695_add_1_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jiu.org/sites/www.unjiu.org/files/a_78_595_add.1_0.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unjiu.org/sites/www.unjiu.org/files/jiu-rep-2023-4_review_highlights_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jiu.org/sites/www.unjiu.org/files/jiu_rep_2023_4_english.pdf" TargetMode="External"/><Relationship Id="rId20" Type="http://schemas.openxmlformats.org/officeDocument/2006/relationships/hyperlink" Target="https://www.unjiu.org/sites/www.unjiu.org/files/jiu-rep-2023-3_review_highligh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njiu.org/sites/www.unjiu.org/files/jiu_rep_2023_6_review_highlights.pdf" TargetMode="External"/><Relationship Id="rId23" Type="http://schemas.openxmlformats.org/officeDocument/2006/relationships/hyperlink" Target="https://www.unjiu.org/sites/www.unjiu.org/files/jiu-rep-2023-2_review_highlights.pdf" TargetMode="External"/><Relationship Id="rId10" Type="http://schemas.openxmlformats.org/officeDocument/2006/relationships/endnotes" Target="endnotes.xml"/><Relationship Id="rId19" Type="http://schemas.openxmlformats.org/officeDocument/2006/relationships/hyperlink" Target="https://www.unjiu.org/sites/www.unjiu.org/files/jiu_rep_2023_3_english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jiu.org/sites/www.unjiu.org/files/jiu_rep_2023_6.pdf" TargetMode="External"/><Relationship Id="rId22" Type="http://schemas.openxmlformats.org/officeDocument/2006/relationships/hyperlink" Target="https://www.unjiu.org/sites/www.unjiu.org/files/jiu_rep_2023_2_english_0.pdf" TargetMode="External"/><Relationship Id="rId27"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documenttasks/documenttasks1.xml><?xml version="1.0" encoding="utf-8"?>
<t:Tasks xmlns:t="http://schemas.microsoft.com/office/tasks/2019/documenttasks" xmlns:oel="http://schemas.microsoft.com/office/2019/extlst">
  <t:Task id="{F8C9E594-E780-4392-B5A7-E7226E3879A2}">
    <t:Anchor>
      <t:Comment id="1332655037"/>
    </t:Anchor>
    <t:History>
      <t:Event id="{C71BCD08-FFA1-4567-84CB-D51740E734A2}" time="2024-03-21T10:35:02.094Z">
        <t:Attribution userId="S::mario.castrogrande@itu.int::4816c734-6a0b-4578-b7ab-47a50d3c8631" userProvider="AD" userName="Castro Grande, Mario"/>
        <t:Anchor>
          <t:Comment id="1332655037"/>
        </t:Anchor>
        <t:Create/>
      </t:Event>
      <t:Event id="{29C9BB82-5CCD-4549-9184-C1B281EA5F10}" time="2024-03-21T10:35:02.094Z">
        <t:Attribution userId="S::mario.castrogrande@itu.int::4816c734-6a0b-4578-b7ab-47a50d3c8631" userProvider="AD" userName="Castro Grande, Mario"/>
        <t:Anchor>
          <t:Comment id="1332655037"/>
        </t:Anchor>
        <t:Assign userId="S::Catalin.marinescu@itu.int::b3b8a51a-f111-4950-b512-eaa339d64c8c" userProvider="AD" userName="Marinescu, Catalin"/>
      </t:Event>
      <t:Event id="{7406F799-01C7-4C8E-BE7B-FB9C588ACF01}" time="2024-03-21T10:35:02.094Z">
        <t:Attribution userId="S::mario.castrogrande@itu.int::4816c734-6a0b-4578-b7ab-47a50d3c8631" userProvider="AD" userName="Castro Grande, Mario"/>
        <t:Anchor>
          <t:Comment id="1332655037"/>
        </t:Anchor>
        <t:SetTitle title="Dear Vaggelis, Tomas, Elizabeth, your questions need to be addressed by @Marinescu, Catalin and or @Philibert, Martin the Focal Points of this review"/>
      </t:Event>
      <t:Event id="{CB709C3F-4F5F-4471-9558-EB0A487B0962}" time="2024-03-21T10:35:06.19Z">
        <t:Attribution userId="S::mario.castrogrande@itu.int::4816c734-6a0b-4578-b7ab-47a50d3c8631" userProvider="AD" userName="Castro Grande, Mari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Marinescu, Catalin</DisplayName>
        <AccountId>28</AccountId>
        <AccountType/>
      </UserInfo>
      <UserInfo>
        <DisplayName>Philibert, Martin</DisplayName>
        <AccountId>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ée un document." ma:contentTypeScope="" ma:versionID="21eb84d73e7a675104c7fde3a9d4b3a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a3edfd7e1c0ee2ea79557039166d9c4a"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307BA-4DF9-40F7-96CF-B8B7A1FBB8EC}">
  <ds:schemaRefs>
    <ds:schemaRef ds:uri="http://schemas.microsoft.com/office/2006/metadata/properties"/>
    <ds:schemaRef ds:uri="http://schemas.microsoft.com/office/infopath/2007/PartnerControls"/>
    <ds:schemaRef ds:uri="98b04e1e-0540-4930-9623-702d547a0a33"/>
  </ds:schemaRefs>
</ds:datastoreItem>
</file>

<file path=customXml/itemProps2.xml><?xml version="1.0" encoding="utf-8"?>
<ds:datastoreItem xmlns:ds="http://schemas.openxmlformats.org/officeDocument/2006/customXml" ds:itemID="{64460845-566A-4B14-A604-FE138D8A691E}">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5FC8122-1F05-4D51-89C8-F22EBE03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7</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JIU reports on United Nations system-wide issues for 2022-2023 and recommendations to executive heads and legislative bodies</vt:lpstr>
    </vt:vector>
  </TitlesOfParts>
  <Manager>General Secretariat - Pool</Manager>
  <Company>International Telecommunication Union (ITU)</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2022-2023 and recommendations to executive heads and legislative bodies</dc:title>
  <dc:subject>Council 2024</dc:subject>
  <dc:creator>author</dc:creator>
  <cp:keywords>C2024, C24, Council-24</cp:keywords>
  <dc:description/>
  <cp:lastModifiedBy>LRT</cp:lastModifiedBy>
  <cp:revision>3</cp:revision>
  <cp:lastPrinted>2000-07-18T13:30:00Z</cp:lastPrinted>
  <dcterms:created xsi:type="dcterms:W3CDTF">2024-06-10T15:24:00Z</dcterms:created>
  <dcterms:modified xsi:type="dcterms:W3CDTF">2024-06-10T15:29:00Z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