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1AB1D28" w14:textId="77777777" w:rsidTr="00E31DCE">
        <w:trPr>
          <w:cantSplit/>
          <w:trHeight w:val="23"/>
        </w:trPr>
        <w:tc>
          <w:tcPr>
            <w:tcW w:w="3969" w:type="dxa"/>
            <w:vMerge w:val="restart"/>
            <w:tcMar>
              <w:left w:w="0" w:type="dxa"/>
            </w:tcMar>
          </w:tcPr>
          <w:p w14:paraId="5B761480" w14:textId="238273AE"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CE054A" w:rsidRPr="00CE054A">
              <w:rPr>
                <w:b/>
                <w:bCs/>
                <w:lang w:val="zh-CN"/>
              </w:rPr>
              <w:t>ADM 1</w:t>
            </w:r>
          </w:p>
        </w:tc>
        <w:tc>
          <w:tcPr>
            <w:tcW w:w="5245" w:type="dxa"/>
          </w:tcPr>
          <w:p w14:paraId="5BFD5B79" w14:textId="1C68F042"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CE054A">
              <w:rPr>
                <w:b/>
                <w:lang w:val="fr-CH"/>
              </w:rPr>
              <w:t>58</w:t>
            </w:r>
            <w:r w:rsidRPr="00E24D59">
              <w:rPr>
                <w:b/>
                <w:lang w:val="fr-CH"/>
              </w:rPr>
              <w:t>-C</w:t>
            </w:r>
          </w:p>
        </w:tc>
      </w:tr>
      <w:tr w:rsidR="00E24D59" w:rsidRPr="00813E5E" w14:paraId="3D209343" w14:textId="77777777" w:rsidTr="00E31DCE">
        <w:trPr>
          <w:cantSplit/>
        </w:trPr>
        <w:tc>
          <w:tcPr>
            <w:tcW w:w="3969" w:type="dxa"/>
            <w:vMerge/>
          </w:tcPr>
          <w:p w14:paraId="3C8A4619"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FAFFA43" w14:textId="46C44264"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8D70D2">
              <w:rPr>
                <w:b/>
                <w:lang w:eastAsia="zh-CN"/>
              </w:rPr>
              <w:t>4</w:t>
            </w:r>
            <w:r w:rsidR="00C45EB2">
              <w:rPr>
                <w:rFonts w:hint="eastAsia"/>
                <w:b/>
                <w:lang w:eastAsia="zh-CN"/>
              </w:rPr>
              <w:t>月</w:t>
            </w:r>
            <w:r w:rsidR="008D70D2">
              <w:rPr>
                <w:b/>
                <w:lang w:eastAsia="zh-CN"/>
              </w:rPr>
              <w:t>9</w:t>
            </w:r>
            <w:r w:rsidR="00C45EB2">
              <w:rPr>
                <w:rFonts w:hint="eastAsia"/>
                <w:b/>
                <w:lang w:eastAsia="zh-CN"/>
              </w:rPr>
              <w:t>日</w:t>
            </w:r>
          </w:p>
        </w:tc>
      </w:tr>
      <w:tr w:rsidR="00E24D59" w:rsidRPr="00813E5E" w14:paraId="6524BC02" w14:textId="77777777" w:rsidTr="00E31DCE">
        <w:trPr>
          <w:cantSplit/>
          <w:trHeight w:val="23"/>
        </w:trPr>
        <w:tc>
          <w:tcPr>
            <w:tcW w:w="3969" w:type="dxa"/>
            <w:vMerge/>
          </w:tcPr>
          <w:p w14:paraId="25BE50A7"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128CBF2" w14:textId="57DCAF05"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r w:rsidR="008D70D2">
              <w:rPr>
                <w:b/>
                <w:bCs/>
                <w:lang w:val="zh-CN"/>
              </w:rPr>
              <w:t>英文</w:t>
            </w:r>
            <w:proofErr w:type="spellEnd"/>
          </w:p>
        </w:tc>
      </w:tr>
      <w:tr w:rsidR="00E24D59" w:rsidRPr="00813E5E" w14:paraId="7A2A6AC2" w14:textId="77777777" w:rsidTr="00E31DCE">
        <w:trPr>
          <w:cantSplit/>
          <w:trHeight w:val="23"/>
        </w:trPr>
        <w:tc>
          <w:tcPr>
            <w:tcW w:w="3969" w:type="dxa"/>
          </w:tcPr>
          <w:p w14:paraId="4D4D824D" w14:textId="77777777" w:rsidR="00E24D59" w:rsidRPr="00813E5E" w:rsidRDefault="00E24D59" w:rsidP="00E31DCE">
            <w:pPr>
              <w:tabs>
                <w:tab w:val="left" w:pos="851"/>
              </w:tabs>
              <w:spacing w:line="240" w:lineRule="atLeast"/>
              <w:rPr>
                <w:b/>
              </w:rPr>
            </w:pPr>
          </w:p>
        </w:tc>
        <w:tc>
          <w:tcPr>
            <w:tcW w:w="5245" w:type="dxa"/>
          </w:tcPr>
          <w:p w14:paraId="318C9B31" w14:textId="77777777" w:rsidR="00E24D59" w:rsidRDefault="00E24D59" w:rsidP="00E31DCE">
            <w:pPr>
              <w:tabs>
                <w:tab w:val="left" w:pos="851"/>
              </w:tabs>
              <w:spacing w:before="0" w:line="240" w:lineRule="atLeast"/>
              <w:jc w:val="right"/>
              <w:rPr>
                <w:b/>
              </w:rPr>
            </w:pPr>
          </w:p>
        </w:tc>
      </w:tr>
      <w:tr w:rsidR="00E24D59" w:rsidRPr="00944FD4" w14:paraId="0837D9B8" w14:textId="77777777" w:rsidTr="00E31DCE">
        <w:trPr>
          <w:cantSplit/>
        </w:trPr>
        <w:tc>
          <w:tcPr>
            <w:tcW w:w="9214" w:type="dxa"/>
            <w:gridSpan w:val="2"/>
            <w:tcMar>
              <w:left w:w="0" w:type="dxa"/>
            </w:tcMar>
          </w:tcPr>
          <w:p w14:paraId="484E8B03" w14:textId="006CEAB8" w:rsidR="00E24D59" w:rsidRPr="00944FD4" w:rsidRDefault="00CE054A" w:rsidP="00E24D59">
            <w:pPr>
              <w:pStyle w:val="Source"/>
              <w:jc w:val="left"/>
              <w:rPr>
                <w:sz w:val="34"/>
                <w:szCs w:val="34"/>
                <w:lang w:eastAsia="zh-CN"/>
              </w:rPr>
            </w:pPr>
            <w:bookmarkStart w:id="5" w:name="dsource" w:colFirst="0" w:colLast="0"/>
            <w:bookmarkEnd w:id="4"/>
            <w:r w:rsidRPr="00CE054A">
              <w:rPr>
                <w:rFonts w:hint="eastAsia"/>
                <w:sz w:val="34"/>
                <w:szCs w:val="34"/>
                <w:lang w:val="zh-CN" w:eastAsia="zh-CN"/>
              </w:rPr>
              <w:t>秘书长的报告</w:t>
            </w:r>
          </w:p>
        </w:tc>
      </w:tr>
      <w:tr w:rsidR="00E24D59" w:rsidRPr="00944FD4" w14:paraId="0A607CA0" w14:textId="77777777" w:rsidTr="00E31DCE">
        <w:trPr>
          <w:cantSplit/>
        </w:trPr>
        <w:tc>
          <w:tcPr>
            <w:tcW w:w="9214" w:type="dxa"/>
            <w:gridSpan w:val="2"/>
            <w:tcMar>
              <w:left w:w="0" w:type="dxa"/>
            </w:tcMar>
          </w:tcPr>
          <w:p w14:paraId="61A82356" w14:textId="624CCC8C" w:rsidR="00E24D59" w:rsidRPr="00944FD4" w:rsidRDefault="00CE054A" w:rsidP="00E31DCE">
            <w:pPr>
              <w:pStyle w:val="Subtitle"/>
              <w:framePr w:hSpace="0" w:wrap="auto" w:hAnchor="text" w:xAlign="left" w:yAlign="inline"/>
              <w:rPr>
                <w:rFonts w:eastAsia="SimSun" w:cs="Calibri"/>
                <w:szCs w:val="34"/>
                <w:lang w:eastAsia="zh-CN"/>
              </w:rPr>
            </w:pPr>
            <w:bookmarkStart w:id="6" w:name="dtitle1" w:colFirst="0" w:colLast="0"/>
            <w:bookmarkEnd w:id="5"/>
            <w:r w:rsidRPr="00CE054A">
              <w:rPr>
                <w:rFonts w:eastAsia="SimSun" w:cs="Calibri" w:hint="eastAsia"/>
                <w:szCs w:val="34"/>
                <w:lang w:eastAsia="zh-CN"/>
              </w:rPr>
              <w:t>与电信事务有关的其他实体参加国际电联的活动</w:t>
            </w:r>
          </w:p>
        </w:tc>
      </w:tr>
      <w:tr w:rsidR="00E24D59" w:rsidRPr="00813E5E" w14:paraId="100C8F8F" w14:textId="77777777" w:rsidTr="00E31DCE">
        <w:trPr>
          <w:cantSplit/>
        </w:trPr>
        <w:tc>
          <w:tcPr>
            <w:tcW w:w="9214" w:type="dxa"/>
            <w:gridSpan w:val="2"/>
            <w:tcBorders>
              <w:top w:val="single" w:sz="4" w:space="0" w:color="auto"/>
              <w:bottom w:val="single" w:sz="4" w:space="0" w:color="auto"/>
            </w:tcBorders>
            <w:tcMar>
              <w:left w:w="0" w:type="dxa"/>
            </w:tcMar>
          </w:tcPr>
          <w:p w14:paraId="710BDCA8" w14:textId="31E8F4F8"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p>
          <w:p w14:paraId="6F1D19D5" w14:textId="1CFC2466" w:rsidR="008F64AD" w:rsidRPr="00442621" w:rsidRDefault="00CE054A" w:rsidP="00944FD4">
            <w:pPr>
              <w:pStyle w:val="Subtitle"/>
              <w:framePr w:hSpace="0" w:wrap="auto" w:hAnchor="text" w:xAlign="left" w:yAlign="inline"/>
              <w:ind w:firstLineChars="200" w:firstLine="480"/>
              <w:rPr>
                <w:rFonts w:eastAsia="SimSun" w:cs="Calibri"/>
                <w:sz w:val="24"/>
                <w:szCs w:val="24"/>
                <w:lang w:eastAsia="zh-CN"/>
              </w:rPr>
            </w:pPr>
            <w:r w:rsidRPr="00CE054A">
              <w:rPr>
                <w:rFonts w:eastAsia="SimSun" w:cs="Calibri" w:hint="eastAsia"/>
                <w:sz w:val="24"/>
                <w:szCs w:val="24"/>
                <w:lang w:eastAsia="zh-CN"/>
              </w:rPr>
              <w:t>秘书长在此向国际电联理事会报告已临时列入参加国际电联各部门工作的部门成员名单和参加</w:t>
            </w:r>
            <w:proofErr w:type="gramStart"/>
            <w:r w:rsidRPr="00CE054A">
              <w:rPr>
                <w:rFonts w:eastAsia="SimSun" w:cs="Calibri" w:hint="eastAsia"/>
                <w:sz w:val="24"/>
                <w:szCs w:val="24"/>
                <w:lang w:eastAsia="zh-CN"/>
              </w:rPr>
              <w:t>一</w:t>
            </w:r>
            <w:proofErr w:type="gramEnd"/>
            <w:r w:rsidRPr="00CE054A">
              <w:rPr>
                <w:rFonts w:eastAsia="SimSun" w:cs="Calibri" w:hint="eastAsia"/>
                <w:sz w:val="24"/>
                <w:szCs w:val="24"/>
                <w:lang w:eastAsia="zh-CN"/>
              </w:rPr>
              <w:t>特定研究组的部门准成员名单中的“与电信事务有关的其他实体”（</w:t>
            </w:r>
            <w:proofErr w:type="gramStart"/>
            <w:r w:rsidRPr="00CE054A">
              <w:rPr>
                <w:rFonts w:eastAsia="SimSun" w:cs="Calibri" w:hint="eastAsia"/>
                <w:sz w:val="24"/>
                <w:szCs w:val="24"/>
                <w:lang w:eastAsia="zh-CN"/>
              </w:rPr>
              <w:t>见国际</w:t>
            </w:r>
            <w:proofErr w:type="gramEnd"/>
            <w:r w:rsidRPr="00CE054A">
              <w:rPr>
                <w:rFonts w:eastAsia="SimSun" w:cs="Calibri" w:hint="eastAsia"/>
                <w:sz w:val="24"/>
                <w:szCs w:val="24"/>
                <w:lang w:eastAsia="zh-CN"/>
              </w:rPr>
              <w:t>电联《公约》第</w:t>
            </w:r>
            <w:r w:rsidRPr="00CE054A">
              <w:rPr>
                <w:rFonts w:eastAsia="SimSun" w:cs="Calibri" w:hint="eastAsia"/>
                <w:sz w:val="24"/>
                <w:szCs w:val="24"/>
                <w:lang w:eastAsia="zh-CN"/>
              </w:rPr>
              <w:t>230</w:t>
            </w:r>
            <w:r w:rsidRPr="00CE054A">
              <w:rPr>
                <w:rFonts w:eastAsia="SimSun" w:cs="Calibri" w:hint="eastAsia"/>
                <w:sz w:val="24"/>
                <w:szCs w:val="24"/>
                <w:lang w:eastAsia="zh-CN"/>
              </w:rPr>
              <w:t>款），待理事会确认。</w:t>
            </w:r>
          </w:p>
          <w:p w14:paraId="4A74E382"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2C46ECB5" w14:textId="117DB3AD" w:rsidR="008D70D2" w:rsidRPr="00885987" w:rsidRDefault="00CE054A" w:rsidP="00944FD4">
            <w:pPr>
              <w:ind w:firstLineChars="200" w:firstLine="480"/>
              <w:rPr>
                <w:rFonts w:asciiTheme="minorHAnsi" w:hAnsiTheme="minorHAnsi" w:cstheme="minorHAnsi"/>
                <w:lang w:eastAsia="zh-CN"/>
              </w:rPr>
            </w:pPr>
            <w:r w:rsidRPr="00CE054A">
              <w:rPr>
                <w:rFonts w:hint="eastAsia"/>
                <w:lang w:val="zh-CN" w:eastAsia="zh-CN"/>
              </w:rPr>
              <w:t>请理事会确认秘书长就接纳</w:t>
            </w:r>
            <w:r w:rsidR="00744211">
              <w:fldChar w:fldCharType="begin"/>
            </w:r>
            <w:r w:rsidR="00744211">
              <w:instrText>HYPERLINK \l "annxex"</w:instrText>
            </w:r>
            <w:r w:rsidR="00744211">
              <w:fldChar w:fldCharType="separate"/>
            </w:r>
            <w:r w:rsidRPr="00977363">
              <w:rPr>
                <w:rStyle w:val="Hyperlink"/>
                <w:rFonts w:hint="eastAsia"/>
                <w:lang w:val="zh-CN" w:eastAsia="zh-CN"/>
              </w:rPr>
              <w:t>附件</w:t>
            </w:r>
            <w:r w:rsidR="00744211">
              <w:rPr>
                <w:rStyle w:val="Hyperlink"/>
                <w:lang w:val="zh-CN" w:eastAsia="zh-CN"/>
              </w:rPr>
              <w:fldChar w:fldCharType="end"/>
            </w:r>
            <w:r w:rsidRPr="00CE054A">
              <w:rPr>
                <w:rFonts w:hint="eastAsia"/>
                <w:lang w:val="zh-CN" w:eastAsia="zh-CN"/>
              </w:rPr>
              <w:t>中所列“与电信事务有关的其他实体”（《公约》第</w:t>
            </w:r>
            <w:r w:rsidRPr="00CE054A">
              <w:rPr>
                <w:rFonts w:hint="eastAsia"/>
                <w:lang w:val="zh-CN" w:eastAsia="zh-CN"/>
              </w:rPr>
              <w:t>230</w:t>
            </w:r>
            <w:r w:rsidRPr="00CE054A">
              <w:rPr>
                <w:rFonts w:hint="eastAsia"/>
                <w:lang w:val="zh-CN" w:eastAsia="zh-CN"/>
              </w:rPr>
              <w:t>款）所采取的行动。</w:t>
            </w:r>
          </w:p>
          <w:p w14:paraId="62956527"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hint="eastAsia"/>
                <w:b/>
                <w:bCs/>
                <w:sz w:val="26"/>
                <w:szCs w:val="26"/>
                <w:lang w:eastAsia="zh-CN"/>
              </w:rPr>
              <w:t>与</w:t>
            </w:r>
            <w:r w:rsidRPr="008F64AD">
              <w:rPr>
                <w:rFonts w:ascii="SimSun" w:eastAsia="SimSun" w:hAnsi="SimSun" w:cstheme="minorHAnsi"/>
                <w:b/>
                <w:bCs/>
                <w:sz w:val="26"/>
                <w:szCs w:val="26"/>
                <w:lang w:eastAsia="zh-CN"/>
              </w:rPr>
              <w:t>《战略规划》</w:t>
            </w:r>
            <w:r w:rsidRPr="008F64AD">
              <w:rPr>
                <w:rFonts w:ascii="SimSun" w:eastAsia="SimSun" w:hAnsi="SimSun" w:cstheme="minorHAnsi" w:hint="eastAsia"/>
                <w:b/>
                <w:bCs/>
                <w:sz w:val="26"/>
                <w:szCs w:val="26"/>
                <w:lang w:eastAsia="zh-CN"/>
              </w:rPr>
              <w:t>的关联</w:t>
            </w:r>
          </w:p>
          <w:p w14:paraId="492928D8" w14:textId="44927807" w:rsidR="008D70D2" w:rsidRPr="00885987" w:rsidRDefault="00CE054A" w:rsidP="00944FD4">
            <w:pPr>
              <w:ind w:firstLineChars="200" w:firstLine="480"/>
              <w:rPr>
                <w:rFonts w:asciiTheme="minorHAnsi" w:hAnsiTheme="minorHAnsi" w:cstheme="minorHAnsi"/>
                <w:lang w:eastAsia="zh-CN"/>
              </w:rPr>
            </w:pPr>
            <w:r w:rsidRPr="00CE054A">
              <w:rPr>
                <w:rFonts w:hint="eastAsia"/>
                <w:lang w:val="zh-CN" w:eastAsia="zh-CN"/>
              </w:rPr>
              <w:t>成员驱动、伙伴关系和国际合作以及资源筹措。</w:t>
            </w:r>
          </w:p>
          <w:p w14:paraId="060A9F21" w14:textId="6124198F" w:rsidR="00E24D59" w:rsidRPr="00E24D59"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财务影响</w:t>
            </w:r>
          </w:p>
          <w:p w14:paraId="45F3CB3F" w14:textId="612AF23E" w:rsidR="008D70D2" w:rsidRPr="00885987" w:rsidRDefault="00CE054A" w:rsidP="00944FD4">
            <w:pPr>
              <w:spacing w:before="160"/>
              <w:ind w:firstLineChars="200" w:firstLine="480"/>
              <w:rPr>
                <w:color w:val="000000"/>
                <w:szCs w:val="24"/>
                <w:lang w:eastAsia="zh-CN"/>
              </w:rPr>
            </w:pPr>
            <w:r w:rsidRPr="00CE054A">
              <w:rPr>
                <w:rFonts w:hint="eastAsia"/>
                <w:lang w:val="zh-CN" w:eastAsia="zh-CN"/>
              </w:rPr>
              <w:t>附件所列部门成员和部门准成员每年应缴纳的</w:t>
            </w:r>
            <w:r w:rsidRPr="00CE054A">
              <w:rPr>
                <w:rFonts w:hint="eastAsia"/>
                <w:lang w:val="zh-CN" w:eastAsia="zh-CN"/>
              </w:rPr>
              <w:t>226 575</w:t>
            </w:r>
            <w:r w:rsidRPr="00CE054A">
              <w:rPr>
                <w:rFonts w:hint="eastAsia"/>
                <w:lang w:val="zh-CN" w:eastAsia="zh-CN"/>
              </w:rPr>
              <w:t>瑞</w:t>
            </w:r>
            <w:proofErr w:type="gramStart"/>
            <w:r w:rsidRPr="00CE054A">
              <w:rPr>
                <w:rFonts w:hint="eastAsia"/>
                <w:lang w:val="zh-CN" w:eastAsia="zh-CN"/>
              </w:rPr>
              <w:t>郎费用</w:t>
            </w:r>
            <w:proofErr w:type="gramEnd"/>
            <w:r w:rsidRPr="00CE054A">
              <w:rPr>
                <w:rFonts w:hint="eastAsia"/>
                <w:lang w:val="zh-CN" w:eastAsia="zh-CN"/>
              </w:rPr>
              <w:t>已包含在</w:t>
            </w:r>
            <w:r w:rsidRPr="00CE054A">
              <w:rPr>
                <w:rFonts w:hint="eastAsia"/>
                <w:lang w:val="zh-CN" w:eastAsia="zh-CN"/>
              </w:rPr>
              <w:t>2024-2025</w:t>
            </w:r>
            <w:r w:rsidRPr="00CE054A">
              <w:rPr>
                <w:rFonts w:hint="eastAsia"/>
                <w:lang w:val="zh-CN" w:eastAsia="zh-CN"/>
              </w:rPr>
              <w:t>年预算中。</w:t>
            </w:r>
          </w:p>
          <w:p w14:paraId="1650D296"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35AB8921"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10B87927" w14:textId="2ECCD960" w:rsidR="00E24D59" w:rsidRPr="00CE054A" w:rsidRDefault="00744211" w:rsidP="00CE054A">
            <w:pPr>
              <w:spacing w:after="160"/>
              <w:rPr>
                <w:rFonts w:eastAsia="STKaiti" w:cs="Calibri"/>
                <w:lang w:eastAsia="zh-CN"/>
              </w:rPr>
            </w:pPr>
            <w:hyperlink r:id="rId8" w:history="1">
              <w:r w:rsidR="00CE054A" w:rsidRPr="00CE054A">
                <w:rPr>
                  <w:rStyle w:val="Hyperlink"/>
                  <w:rFonts w:eastAsia="STKaiti" w:cs="Calibri"/>
                  <w:lang w:eastAsia="zh-CN"/>
                </w:rPr>
                <w:t>《公约》第</w:t>
              </w:r>
              <w:r w:rsidR="00CE054A" w:rsidRPr="00CE054A">
                <w:rPr>
                  <w:rStyle w:val="Hyperlink"/>
                  <w:rFonts w:eastAsia="STKaiti" w:cs="Calibri"/>
                  <w:lang w:eastAsia="zh-CN"/>
                </w:rPr>
                <w:t>229</w:t>
              </w:r>
              <w:r w:rsidR="00CE054A" w:rsidRPr="00CE054A">
                <w:rPr>
                  <w:rStyle w:val="Hyperlink"/>
                  <w:rFonts w:eastAsia="STKaiti" w:cs="Calibri"/>
                  <w:lang w:eastAsia="zh-CN"/>
                </w:rPr>
                <w:t>、</w:t>
              </w:r>
              <w:r w:rsidR="00CE054A" w:rsidRPr="00CE054A">
                <w:rPr>
                  <w:rStyle w:val="Hyperlink"/>
                  <w:rFonts w:eastAsia="STKaiti" w:cs="Calibri"/>
                  <w:lang w:eastAsia="zh-CN"/>
                </w:rPr>
                <w:t>230</w:t>
              </w:r>
              <w:r w:rsidR="00CE054A" w:rsidRPr="00CE054A">
                <w:rPr>
                  <w:rStyle w:val="Hyperlink"/>
                  <w:rFonts w:eastAsia="STKaiti" w:cs="Calibri"/>
                  <w:lang w:eastAsia="zh-CN"/>
                </w:rPr>
                <w:t>、</w:t>
              </w:r>
              <w:r w:rsidR="00CE054A" w:rsidRPr="00CE054A">
                <w:rPr>
                  <w:rStyle w:val="Hyperlink"/>
                  <w:rFonts w:eastAsia="STKaiti" w:cs="Calibri"/>
                  <w:lang w:eastAsia="zh-CN"/>
                </w:rPr>
                <w:t>231</w:t>
              </w:r>
              <w:r w:rsidR="00CE054A" w:rsidRPr="00CE054A">
                <w:rPr>
                  <w:rStyle w:val="Hyperlink"/>
                  <w:rFonts w:eastAsia="STKaiti" w:cs="Calibri"/>
                  <w:lang w:eastAsia="zh-CN"/>
                </w:rPr>
                <w:t>、</w:t>
              </w:r>
              <w:r w:rsidR="00CE054A" w:rsidRPr="00CE054A">
                <w:rPr>
                  <w:rStyle w:val="Hyperlink"/>
                  <w:rFonts w:eastAsia="STKaiti" w:cs="Calibri"/>
                  <w:lang w:eastAsia="zh-CN"/>
                </w:rPr>
                <w:t>234</w:t>
              </w:r>
              <w:r w:rsidR="00CE054A" w:rsidRPr="00CE054A">
                <w:rPr>
                  <w:rStyle w:val="Hyperlink"/>
                  <w:rFonts w:eastAsia="STKaiti" w:cs="Calibri"/>
                  <w:lang w:eastAsia="zh-CN"/>
                </w:rPr>
                <w:t>、</w:t>
              </w:r>
              <w:r w:rsidR="00CE054A" w:rsidRPr="00CE054A">
                <w:rPr>
                  <w:rStyle w:val="Hyperlink"/>
                  <w:rFonts w:eastAsia="STKaiti" w:cs="Calibri"/>
                  <w:lang w:eastAsia="zh-CN"/>
                </w:rPr>
                <w:t>237</w:t>
              </w:r>
              <w:r w:rsidR="00CE054A" w:rsidRPr="00CE054A">
                <w:rPr>
                  <w:rStyle w:val="Hyperlink"/>
                  <w:rFonts w:eastAsia="STKaiti" w:cs="Calibri"/>
                  <w:lang w:eastAsia="zh-CN"/>
                </w:rPr>
                <w:t>、</w:t>
              </w:r>
              <w:r w:rsidR="00CE054A" w:rsidRPr="00CE054A">
                <w:rPr>
                  <w:rStyle w:val="Hyperlink"/>
                  <w:rFonts w:eastAsia="STKaiti" w:cs="Calibri"/>
                  <w:lang w:eastAsia="zh-CN"/>
                </w:rPr>
                <w:t>241A</w:t>
              </w:r>
              <w:r w:rsidR="00CE054A" w:rsidRPr="00CE054A">
                <w:rPr>
                  <w:rStyle w:val="Hyperlink"/>
                  <w:rFonts w:eastAsia="STKaiti" w:cs="Calibri"/>
                  <w:lang w:eastAsia="zh-CN"/>
                </w:rPr>
                <w:t>、</w:t>
              </w:r>
              <w:r w:rsidR="00CE054A" w:rsidRPr="00CE054A">
                <w:rPr>
                  <w:rStyle w:val="Hyperlink"/>
                  <w:rFonts w:eastAsia="STKaiti" w:cs="Calibri"/>
                  <w:lang w:eastAsia="zh-CN"/>
                </w:rPr>
                <w:t>241C</w:t>
              </w:r>
              <w:r w:rsidR="00CE054A" w:rsidRPr="00CE054A">
                <w:rPr>
                  <w:rStyle w:val="Hyperlink"/>
                  <w:rFonts w:eastAsia="STKaiti" w:cs="Calibri"/>
                  <w:lang w:eastAsia="zh-CN"/>
                </w:rPr>
                <w:t>款</w:t>
              </w:r>
            </w:hyperlink>
            <w:r w:rsidR="00CE054A" w:rsidRPr="00CE054A">
              <w:rPr>
                <w:rFonts w:eastAsia="STKaiti" w:cs="Calibri"/>
                <w:lang w:eastAsia="zh-CN"/>
              </w:rPr>
              <w:t>、</w:t>
            </w:r>
            <w:hyperlink r:id="rId9" w:history="1">
              <w:r w:rsidR="00CE054A" w:rsidRPr="00CE054A">
                <w:rPr>
                  <w:rStyle w:val="Hyperlink"/>
                  <w:rFonts w:eastAsia="STKaiti" w:cs="Calibri"/>
                  <w:lang w:eastAsia="zh-CN"/>
                </w:rPr>
                <w:t>C93/49</w:t>
              </w:r>
              <w:r w:rsidR="00CE054A" w:rsidRPr="00CE054A">
                <w:rPr>
                  <w:rStyle w:val="Hyperlink"/>
                  <w:rFonts w:eastAsia="STKaiti" w:cs="Calibri"/>
                  <w:lang w:eastAsia="zh-CN"/>
                </w:rPr>
                <w:t>号文件</w:t>
              </w:r>
            </w:hyperlink>
            <w:r w:rsidR="00CE054A" w:rsidRPr="00CE054A">
              <w:rPr>
                <w:rFonts w:eastAsia="STKaiti" w:cs="Calibri"/>
                <w:lang w:eastAsia="zh-CN"/>
              </w:rPr>
              <w:t>、</w:t>
            </w:r>
            <w:hyperlink r:id="rId10" w:history="1">
              <w:r w:rsidR="00CE054A" w:rsidRPr="00CE054A">
                <w:rPr>
                  <w:rStyle w:val="Hyperlink"/>
                  <w:rFonts w:eastAsia="STKaiti" w:cs="Calibri"/>
                  <w:lang w:eastAsia="zh-CN"/>
                </w:rPr>
                <w:t>C2000/33</w:t>
              </w:r>
              <w:r w:rsidR="00CE054A" w:rsidRPr="00CE054A">
                <w:rPr>
                  <w:rStyle w:val="Hyperlink"/>
                  <w:rFonts w:eastAsia="STKaiti" w:cs="Calibri"/>
                  <w:lang w:eastAsia="zh-CN"/>
                </w:rPr>
                <w:t>号文件</w:t>
              </w:r>
            </w:hyperlink>
          </w:p>
        </w:tc>
      </w:tr>
      <w:bookmarkEnd w:id="2"/>
      <w:bookmarkEnd w:id="6"/>
    </w:tbl>
    <w:p w14:paraId="4CEC11E0"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1776AFAB"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1DEC007F" w14:textId="547524C7" w:rsidR="00E01F27" w:rsidRPr="00977363" w:rsidRDefault="00977363" w:rsidP="00806E1F">
      <w:pPr>
        <w:pStyle w:val="Headingb"/>
      </w:pPr>
      <w:proofErr w:type="spellStart"/>
      <w:r w:rsidRPr="00977363">
        <w:lastRenderedPageBreak/>
        <w:t>背景情况</w:t>
      </w:r>
      <w:proofErr w:type="spellEnd"/>
    </w:p>
    <w:p w14:paraId="3B48E3D4" w14:textId="5200B671" w:rsidR="00977363" w:rsidRPr="00977363" w:rsidRDefault="00977363" w:rsidP="00977363">
      <w:pPr>
        <w:rPr>
          <w:lang w:eastAsia="zh-CN"/>
        </w:rPr>
      </w:pPr>
      <w:r>
        <w:rPr>
          <w:lang w:val="zh-CN" w:eastAsia="zh-CN"/>
        </w:rPr>
        <w:t>1</w:t>
      </w:r>
      <w:r>
        <w:rPr>
          <w:lang w:val="zh-CN" w:eastAsia="zh-CN"/>
        </w:rPr>
        <w:tab/>
      </w:r>
      <w:r>
        <w:rPr>
          <w:lang w:val="zh-CN" w:eastAsia="zh-CN"/>
        </w:rPr>
        <w:t>国际电联理事会于</w:t>
      </w:r>
      <w:r>
        <w:rPr>
          <w:lang w:val="zh-CN" w:eastAsia="zh-CN"/>
        </w:rPr>
        <w:t>1993</w:t>
      </w:r>
      <w:r>
        <w:rPr>
          <w:lang w:val="zh-CN" w:eastAsia="zh-CN"/>
        </w:rPr>
        <w:t>年制定了有关接纳部门成员及部门成员参加国际电联工作的程序（参见</w:t>
      </w:r>
      <w:r w:rsidR="00744211">
        <w:fldChar w:fldCharType="begin"/>
      </w:r>
      <w:r w:rsidR="00744211">
        <w:instrText>HYPERLINK "https://www.itu.int/council/miscellaneous/C93-49E.docx"</w:instrText>
      </w:r>
      <w:r w:rsidR="00744211">
        <w:fldChar w:fldCharType="separate"/>
      </w:r>
      <w:r w:rsidRPr="006A218E">
        <w:rPr>
          <w:rStyle w:val="Hyperlink"/>
          <w:lang w:val="zh-CN" w:eastAsia="zh-CN"/>
        </w:rPr>
        <w:t>C93/49</w:t>
      </w:r>
      <w:r w:rsidRPr="006A218E">
        <w:rPr>
          <w:rStyle w:val="Hyperlink"/>
          <w:lang w:val="zh-CN" w:eastAsia="zh-CN"/>
        </w:rPr>
        <w:t>号文件</w:t>
      </w:r>
      <w:r w:rsidR="00744211">
        <w:rPr>
          <w:rStyle w:val="Hyperlink"/>
          <w:lang w:val="zh-CN" w:eastAsia="zh-CN"/>
        </w:rPr>
        <w:fldChar w:fldCharType="end"/>
      </w:r>
      <w:r>
        <w:rPr>
          <w:lang w:val="zh-CN" w:eastAsia="zh-CN"/>
        </w:rPr>
        <w:t>）。</w:t>
      </w:r>
      <w:r>
        <w:rPr>
          <w:lang w:val="zh-CN" w:eastAsia="zh-CN"/>
        </w:rPr>
        <w:t>2000</w:t>
      </w:r>
      <w:r>
        <w:rPr>
          <w:lang w:val="zh-CN" w:eastAsia="zh-CN"/>
        </w:rPr>
        <w:t>年，理事会制定了有关部门准成员的相关程序。</w:t>
      </w:r>
    </w:p>
    <w:p w14:paraId="765919FA" w14:textId="783DC40F" w:rsidR="00977363" w:rsidRDefault="00977363" w:rsidP="00977363">
      <w:pPr>
        <w:rPr>
          <w:rFonts w:cs="Calibri"/>
          <w:lang w:eastAsia="zh-CN"/>
        </w:rPr>
      </w:pPr>
      <w:r>
        <w:rPr>
          <w:lang w:val="zh-CN" w:eastAsia="zh-CN"/>
        </w:rPr>
        <w:t>2</w:t>
      </w:r>
      <w:r>
        <w:rPr>
          <w:lang w:val="zh-CN" w:eastAsia="zh-CN"/>
        </w:rPr>
        <w:tab/>
      </w:r>
      <w:r>
        <w:rPr>
          <w:lang w:val="zh-CN" w:eastAsia="zh-CN"/>
        </w:rPr>
        <w:t>根据国际电联《公约》第</w:t>
      </w:r>
      <w:r>
        <w:rPr>
          <w:lang w:val="zh-CN" w:eastAsia="zh-CN"/>
        </w:rPr>
        <w:t>19</w:t>
      </w:r>
      <w:r>
        <w:rPr>
          <w:lang w:val="zh-CN" w:eastAsia="zh-CN"/>
        </w:rPr>
        <w:t>条，部门成员，即除主管部门以外的实体和组织，主要分为三类：《公约》第</w:t>
      </w:r>
      <w:r>
        <w:rPr>
          <w:lang w:val="zh-CN" w:eastAsia="zh-CN"/>
        </w:rPr>
        <w:t>229</w:t>
      </w:r>
      <w:r>
        <w:rPr>
          <w:lang w:val="zh-CN" w:eastAsia="zh-CN"/>
        </w:rPr>
        <w:t>款</w:t>
      </w:r>
      <w:r>
        <w:rPr>
          <w:rFonts w:hint="eastAsia"/>
          <w:lang w:val="zh-CN" w:eastAsia="zh-CN"/>
        </w:rPr>
        <w:t>中</w:t>
      </w:r>
      <w:r>
        <w:rPr>
          <w:lang w:val="zh-CN" w:eastAsia="zh-CN"/>
        </w:rPr>
        <w:t>经认可的运营机构、科学或工业组织以及相关成员国批准的金融或发展机构</w:t>
      </w:r>
      <w:r w:rsidR="00DF6C89">
        <w:rPr>
          <w:rFonts w:hint="eastAsia"/>
          <w:lang w:val="en-US" w:eastAsia="zh-CN"/>
        </w:rPr>
        <w:t>；</w:t>
      </w:r>
      <w:r>
        <w:rPr>
          <w:lang w:val="zh-CN" w:eastAsia="zh-CN"/>
        </w:rPr>
        <w:t>《公约》第</w:t>
      </w:r>
      <w:r>
        <w:rPr>
          <w:lang w:val="zh-CN" w:eastAsia="zh-CN"/>
        </w:rPr>
        <w:t>230</w:t>
      </w:r>
      <w:r>
        <w:rPr>
          <w:lang w:val="zh-CN" w:eastAsia="zh-CN"/>
        </w:rPr>
        <w:t>款</w:t>
      </w:r>
      <w:r>
        <w:rPr>
          <w:rFonts w:hint="eastAsia"/>
          <w:lang w:val="zh-CN" w:eastAsia="zh-CN"/>
        </w:rPr>
        <w:t>中</w:t>
      </w:r>
      <w:r>
        <w:rPr>
          <w:lang w:val="zh-CN" w:eastAsia="zh-CN"/>
        </w:rPr>
        <w:t>经相关成员国批准的与电信事务有关的其他实体；和经《公约》第</w:t>
      </w:r>
      <w:r>
        <w:rPr>
          <w:lang w:val="zh-CN" w:eastAsia="zh-CN"/>
        </w:rPr>
        <w:t>231</w:t>
      </w:r>
      <w:r>
        <w:rPr>
          <w:lang w:val="zh-CN" w:eastAsia="zh-CN"/>
        </w:rPr>
        <w:t>款</w:t>
      </w:r>
      <w:r>
        <w:rPr>
          <w:rFonts w:hint="eastAsia"/>
          <w:lang w:val="zh-CN" w:eastAsia="zh-CN"/>
        </w:rPr>
        <w:t>中</w:t>
      </w:r>
      <w:r>
        <w:rPr>
          <w:lang w:val="zh-CN" w:eastAsia="zh-CN"/>
        </w:rPr>
        <w:t>经认可的区域性及其他国际性电信、标准化、金融或发展组织</w:t>
      </w:r>
      <w:r>
        <w:rPr>
          <w:rFonts w:hint="eastAsia"/>
          <w:lang w:val="zh-CN" w:eastAsia="zh-CN"/>
        </w:rPr>
        <w:t>。</w:t>
      </w:r>
      <w:r>
        <w:rPr>
          <w:lang w:val="zh-CN" w:eastAsia="zh-CN"/>
        </w:rPr>
        <w:t>他们在参加国际电联活动时享有不同等级的权利与义务。</w:t>
      </w:r>
    </w:p>
    <w:p w14:paraId="5346741F" w14:textId="14866007" w:rsidR="00977363" w:rsidRPr="005564DB" w:rsidRDefault="00977363" w:rsidP="00977363">
      <w:pPr>
        <w:rPr>
          <w:rFonts w:asciiTheme="minorHAnsi" w:hAnsiTheme="minorHAnsi" w:cstheme="minorBidi"/>
          <w:lang w:eastAsia="zh-CN"/>
        </w:rPr>
      </w:pPr>
      <w:r>
        <w:rPr>
          <w:lang w:val="zh-CN" w:eastAsia="zh-CN"/>
        </w:rPr>
        <w:t>3</w:t>
      </w:r>
      <w:r>
        <w:rPr>
          <w:lang w:val="zh-CN" w:eastAsia="zh-CN"/>
        </w:rPr>
        <w:tab/>
      </w:r>
      <w:r>
        <w:rPr>
          <w:lang w:val="zh-CN" w:eastAsia="zh-CN"/>
        </w:rPr>
        <w:t>按照《公约》第</w:t>
      </w:r>
      <w:r>
        <w:rPr>
          <w:lang w:val="zh-CN" w:eastAsia="zh-CN"/>
        </w:rPr>
        <w:t>241C</w:t>
      </w:r>
      <w:r>
        <w:rPr>
          <w:lang w:val="zh-CN" w:eastAsia="zh-CN"/>
        </w:rPr>
        <w:t>款，《公约》第</w:t>
      </w:r>
      <w:r>
        <w:rPr>
          <w:lang w:val="zh-CN" w:eastAsia="zh-CN"/>
        </w:rPr>
        <w:t>19</w:t>
      </w:r>
      <w:r>
        <w:rPr>
          <w:lang w:val="zh-CN" w:eastAsia="zh-CN"/>
        </w:rPr>
        <w:t>条的相关规定适用于部门准成员；因此，该条中所述的接纳实体与组织及这些实体与组织参加国际电联工作的程序亦根据部门准成员的具体类别同样适用于他们（见《公约》第</w:t>
      </w:r>
      <w:r>
        <w:rPr>
          <w:lang w:val="zh-CN" w:eastAsia="zh-CN"/>
        </w:rPr>
        <w:t>229</w:t>
      </w:r>
      <w:r>
        <w:rPr>
          <w:lang w:val="zh-CN" w:eastAsia="zh-CN"/>
        </w:rPr>
        <w:t>、</w:t>
      </w:r>
      <w:r>
        <w:rPr>
          <w:lang w:val="zh-CN" w:eastAsia="zh-CN"/>
        </w:rPr>
        <w:t>230</w:t>
      </w:r>
      <w:r>
        <w:rPr>
          <w:lang w:val="zh-CN" w:eastAsia="zh-CN"/>
        </w:rPr>
        <w:t>和</w:t>
      </w:r>
      <w:r>
        <w:rPr>
          <w:lang w:val="zh-CN" w:eastAsia="zh-CN"/>
        </w:rPr>
        <w:t>231</w:t>
      </w:r>
      <w:r>
        <w:rPr>
          <w:lang w:val="zh-CN" w:eastAsia="zh-CN"/>
        </w:rPr>
        <w:t>款）。</w:t>
      </w:r>
    </w:p>
    <w:p w14:paraId="50E19D1B" w14:textId="021EAB0A" w:rsidR="00977363" w:rsidRDefault="00977363" w:rsidP="00977363">
      <w:pPr>
        <w:rPr>
          <w:rFonts w:cs="Calibri"/>
          <w:lang w:eastAsia="zh-CN"/>
        </w:rPr>
      </w:pPr>
      <w:r>
        <w:rPr>
          <w:lang w:val="zh-CN" w:eastAsia="zh-CN"/>
        </w:rPr>
        <w:t>4</w:t>
      </w:r>
      <w:r>
        <w:rPr>
          <w:lang w:val="zh-CN" w:eastAsia="zh-CN"/>
        </w:rPr>
        <w:tab/>
      </w:r>
      <w:r>
        <w:rPr>
          <w:lang w:val="zh-CN" w:eastAsia="zh-CN"/>
        </w:rPr>
        <w:t>《公约》第</w:t>
      </w:r>
      <w:r>
        <w:rPr>
          <w:lang w:val="zh-CN" w:eastAsia="zh-CN"/>
        </w:rPr>
        <w:t>19</w:t>
      </w:r>
      <w:r>
        <w:rPr>
          <w:lang w:val="zh-CN" w:eastAsia="zh-CN"/>
        </w:rPr>
        <w:t>条要求，《公约》第</w:t>
      </w:r>
      <w:r>
        <w:rPr>
          <w:lang w:val="zh-CN" w:eastAsia="zh-CN"/>
        </w:rPr>
        <w:t>230</w:t>
      </w:r>
      <w:r>
        <w:rPr>
          <w:lang w:val="zh-CN" w:eastAsia="zh-CN"/>
        </w:rPr>
        <w:t>款涵盖的实体（即，经相关成员国批准的与电信事务有关的其他实体）提出的任何请求须得到理事会的确认。</w:t>
      </w:r>
    </w:p>
    <w:p w14:paraId="7A54F876" w14:textId="6D944CD8" w:rsidR="00977363" w:rsidRDefault="00977363" w:rsidP="00977363">
      <w:pPr>
        <w:rPr>
          <w:rFonts w:cs="Calibri"/>
          <w:lang w:eastAsia="zh-CN"/>
        </w:rPr>
      </w:pPr>
      <w:r>
        <w:rPr>
          <w:lang w:val="zh-CN" w:eastAsia="zh-CN"/>
        </w:rPr>
        <w:t>5</w:t>
      </w:r>
      <w:r>
        <w:rPr>
          <w:lang w:val="zh-CN" w:eastAsia="zh-CN"/>
        </w:rPr>
        <w:tab/>
      </w:r>
      <w:r>
        <w:rPr>
          <w:lang w:val="zh-CN" w:eastAsia="zh-CN"/>
        </w:rPr>
        <w:t>根据</w:t>
      </w:r>
      <w:r>
        <w:rPr>
          <w:lang w:val="zh-CN" w:eastAsia="zh-CN"/>
        </w:rPr>
        <w:t>C93/49</w:t>
      </w:r>
      <w:r>
        <w:rPr>
          <w:lang w:val="zh-CN" w:eastAsia="zh-CN"/>
        </w:rPr>
        <w:t>号文件概述的程序，秘书长将这些实体名称临时列入《公约》第</w:t>
      </w:r>
      <w:r>
        <w:rPr>
          <w:lang w:val="zh-CN" w:eastAsia="zh-CN"/>
        </w:rPr>
        <w:t>237</w:t>
      </w:r>
      <w:r>
        <w:rPr>
          <w:lang w:val="zh-CN" w:eastAsia="zh-CN"/>
        </w:rPr>
        <w:t>款提到的</w:t>
      </w:r>
      <w:r>
        <w:rPr>
          <w:rFonts w:hint="eastAsia"/>
          <w:lang w:val="zh-CN" w:eastAsia="zh-CN"/>
        </w:rPr>
        <w:t>“</w:t>
      </w:r>
      <w:r>
        <w:rPr>
          <w:lang w:val="zh-CN" w:eastAsia="zh-CN"/>
        </w:rPr>
        <w:t>成员</w:t>
      </w:r>
      <w:r>
        <w:rPr>
          <w:rFonts w:hint="eastAsia"/>
          <w:lang w:val="zh-CN" w:eastAsia="zh-CN"/>
        </w:rPr>
        <w:t>”</w:t>
      </w:r>
      <w:r>
        <w:rPr>
          <w:lang w:val="zh-CN" w:eastAsia="zh-CN"/>
        </w:rPr>
        <w:t>名单，供理事会正式批准。</w:t>
      </w:r>
    </w:p>
    <w:p w14:paraId="176D516A" w14:textId="7BEF5E81" w:rsidR="00E01F27" w:rsidRPr="00885987" w:rsidRDefault="00977363" w:rsidP="00806E1F">
      <w:pPr>
        <w:pStyle w:val="Headingb"/>
        <w:rPr>
          <w:rFonts w:asciiTheme="minorHAnsi" w:hAnsiTheme="minorHAnsi" w:cstheme="minorHAnsi"/>
          <w:szCs w:val="24"/>
          <w:lang w:eastAsia="zh-CN"/>
        </w:rPr>
      </w:pPr>
      <w:r>
        <w:rPr>
          <w:lang w:val="zh-CN" w:eastAsia="zh-CN"/>
        </w:rPr>
        <w:t>目前状况</w:t>
      </w:r>
    </w:p>
    <w:p w14:paraId="796D43F3" w14:textId="177F081E" w:rsidR="00977363" w:rsidRPr="00977363" w:rsidRDefault="00977363" w:rsidP="00977363">
      <w:r w:rsidRPr="00977363">
        <w:rPr>
          <w:lang w:eastAsia="zh-CN"/>
        </w:rPr>
        <w:t>6</w:t>
      </w:r>
      <w:r w:rsidRPr="00977363">
        <w:tab/>
      </w:r>
      <w:r w:rsidRPr="00977363">
        <w:rPr>
          <w:lang w:eastAsia="zh-CN"/>
        </w:rPr>
        <w:t>到</w:t>
      </w:r>
      <w:r w:rsidRPr="00977363">
        <w:rPr>
          <w:lang w:eastAsia="zh-CN"/>
        </w:rPr>
        <w:t>2023</w:t>
      </w:r>
      <w:r w:rsidRPr="00977363">
        <w:rPr>
          <w:lang w:eastAsia="zh-CN"/>
        </w:rPr>
        <w:t>年</w:t>
      </w:r>
      <w:r w:rsidRPr="00977363">
        <w:rPr>
          <w:lang w:eastAsia="zh-CN"/>
        </w:rPr>
        <w:t>12</w:t>
      </w:r>
      <w:r w:rsidRPr="00977363">
        <w:rPr>
          <w:lang w:eastAsia="zh-CN"/>
        </w:rPr>
        <w:t>月</w:t>
      </w:r>
      <w:r w:rsidRPr="00977363">
        <w:rPr>
          <w:lang w:eastAsia="zh-CN"/>
        </w:rPr>
        <w:t>31</w:t>
      </w:r>
      <w:r w:rsidRPr="00977363">
        <w:rPr>
          <w:lang w:eastAsia="zh-CN"/>
        </w:rPr>
        <w:t>日，《公约》第</w:t>
      </w:r>
      <w:r w:rsidRPr="00977363">
        <w:rPr>
          <w:lang w:eastAsia="zh-CN"/>
        </w:rPr>
        <w:t>230</w:t>
      </w:r>
      <w:r w:rsidRPr="00977363">
        <w:rPr>
          <w:lang w:eastAsia="zh-CN"/>
        </w:rPr>
        <w:t>款涵盖的国际电联与电信事务有关的实体成员中共有</w:t>
      </w:r>
      <w:r w:rsidRPr="00977363">
        <w:rPr>
          <w:lang w:eastAsia="zh-CN"/>
        </w:rPr>
        <w:t>57</w:t>
      </w:r>
      <w:r w:rsidRPr="00977363">
        <w:rPr>
          <w:lang w:eastAsia="zh-CN"/>
        </w:rPr>
        <w:t>个部门成员（成员数为</w:t>
      </w:r>
      <w:r w:rsidRPr="00977363">
        <w:rPr>
          <w:lang w:eastAsia="zh-CN"/>
        </w:rPr>
        <w:t>72</w:t>
      </w:r>
      <w:r w:rsidRPr="00977363">
        <w:rPr>
          <w:lang w:eastAsia="zh-CN"/>
        </w:rPr>
        <w:t>）和</w:t>
      </w:r>
      <w:r w:rsidRPr="00977363">
        <w:rPr>
          <w:lang w:eastAsia="zh-CN"/>
        </w:rPr>
        <w:t>44</w:t>
      </w:r>
      <w:r w:rsidRPr="00977363">
        <w:rPr>
          <w:lang w:eastAsia="zh-CN"/>
        </w:rPr>
        <w:t>个被允许参加某一特定研究组工作的部门准成员（成员数为</w:t>
      </w:r>
      <w:r w:rsidRPr="00977363">
        <w:rPr>
          <w:lang w:eastAsia="zh-CN"/>
        </w:rPr>
        <w:t>45</w:t>
      </w:r>
      <w:r w:rsidRPr="00977363">
        <w:rPr>
          <w:lang w:eastAsia="zh-CN"/>
        </w:rPr>
        <w:t>）。</w:t>
      </w:r>
    </w:p>
    <w:p w14:paraId="1FDD5AD7" w14:textId="77777777" w:rsidR="00977363" w:rsidRPr="0087329D" w:rsidRDefault="00977363" w:rsidP="00806E1F">
      <w:pPr>
        <w:pStyle w:val="Headingb"/>
        <w:rPr>
          <w:rFonts w:cs="Calibri"/>
          <w:szCs w:val="28"/>
          <w:lang w:eastAsia="zh-CN"/>
        </w:rPr>
      </w:pPr>
      <w:r>
        <w:rPr>
          <w:lang w:val="zh-CN" w:eastAsia="zh-CN"/>
        </w:rPr>
        <w:t>向理事会提出的请求</w:t>
      </w:r>
    </w:p>
    <w:p w14:paraId="09F2BBB5" w14:textId="38BC0693" w:rsidR="00977363" w:rsidRPr="00484009" w:rsidRDefault="00977363" w:rsidP="00977363">
      <w:pPr>
        <w:rPr>
          <w:lang w:eastAsia="zh-CN"/>
        </w:rPr>
      </w:pPr>
      <w:r>
        <w:rPr>
          <w:lang w:val="zh-CN" w:eastAsia="zh-CN"/>
        </w:rPr>
        <w:t>7</w:t>
      </w:r>
      <w:r>
        <w:rPr>
          <w:lang w:val="zh-CN" w:eastAsia="zh-CN"/>
        </w:rPr>
        <w:tab/>
      </w:r>
      <w:r>
        <w:rPr>
          <w:lang w:val="zh-CN" w:eastAsia="zh-CN"/>
        </w:rPr>
        <w:t>请理事会</w:t>
      </w:r>
      <w:r>
        <w:rPr>
          <w:b/>
          <w:bCs/>
          <w:lang w:val="zh-CN" w:eastAsia="zh-CN"/>
        </w:rPr>
        <w:t>确认</w:t>
      </w:r>
      <w:r>
        <w:rPr>
          <w:lang w:val="zh-CN" w:eastAsia="zh-CN"/>
        </w:rPr>
        <w:t>秘书长就接纳</w:t>
      </w:r>
      <w:hyperlink w:anchor="annxex" w:history="1">
        <w:r w:rsidRPr="00977363">
          <w:rPr>
            <w:rStyle w:val="Hyperlink"/>
            <w:lang w:val="zh-CN" w:eastAsia="zh-CN"/>
          </w:rPr>
          <w:t>附件</w:t>
        </w:r>
      </w:hyperlink>
      <w:r>
        <w:rPr>
          <w:lang w:val="zh-CN" w:eastAsia="zh-CN"/>
        </w:rPr>
        <w:t>中所列</w:t>
      </w:r>
      <w:r w:rsidRPr="00977363">
        <w:rPr>
          <w:rFonts w:ascii="SimSun" w:hAnsi="SimSun"/>
          <w:lang w:val="zh-CN" w:eastAsia="zh-CN"/>
        </w:rPr>
        <w:t>“</w:t>
      </w:r>
      <w:r>
        <w:rPr>
          <w:lang w:val="zh-CN" w:eastAsia="zh-CN"/>
        </w:rPr>
        <w:t>与电信事务有关的其他实体</w:t>
      </w:r>
      <w:r w:rsidRPr="00977363">
        <w:rPr>
          <w:rFonts w:ascii="SimSun" w:hAnsi="SimSun"/>
          <w:lang w:val="zh-CN" w:eastAsia="zh-CN"/>
        </w:rPr>
        <w:t>”</w:t>
      </w:r>
      <w:r>
        <w:rPr>
          <w:lang w:val="zh-CN" w:eastAsia="zh-CN"/>
        </w:rPr>
        <w:t>（《公约》第</w:t>
      </w:r>
      <w:r>
        <w:rPr>
          <w:lang w:val="zh-CN" w:eastAsia="zh-CN"/>
        </w:rPr>
        <w:t>230</w:t>
      </w:r>
      <w:r>
        <w:rPr>
          <w:lang w:val="zh-CN" w:eastAsia="zh-CN"/>
        </w:rPr>
        <w:t>款）所采取的行动。</w:t>
      </w:r>
    </w:p>
    <w:p w14:paraId="0E00A892" w14:textId="77777777" w:rsidR="00E01F27" w:rsidRPr="00885987" w:rsidRDefault="00E01F27" w:rsidP="002D4DE9">
      <w:pPr>
        <w:pStyle w:val="AnnexNo"/>
        <w:pageBreakBefore/>
        <w:rPr>
          <w:lang w:eastAsia="zh-CN"/>
        </w:rPr>
      </w:pPr>
      <w:r>
        <w:rPr>
          <w:rFonts w:hint="eastAsia"/>
          <w:lang w:val="zh-CN" w:eastAsia="zh-CN"/>
        </w:rPr>
        <w:lastRenderedPageBreak/>
        <w:t>附件</w:t>
      </w:r>
      <w:bookmarkStart w:id="7" w:name="annxex"/>
      <w:bookmarkEnd w:id="7"/>
    </w:p>
    <w:p w14:paraId="77219CA0" w14:textId="77777777" w:rsidR="00977363" w:rsidRPr="0076342D" w:rsidRDefault="00977363" w:rsidP="0076342D">
      <w:pPr>
        <w:pStyle w:val="Annextitle"/>
      </w:pPr>
      <w:r>
        <w:rPr>
          <w:lang w:val="zh-CN" w:eastAsia="zh-CN"/>
        </w:rPr>
        <w:t>与电信事务有关的实体（《公约》第</w:t>
      </w:r>
      <w:r>
        <w:rPr>
          <w:lang w:val="zh-CN" w:eastAsia="zh-CN"/>
        </w:rPr>
        <w:t>230</w:t>
      </w:r>
      <w:r>
        <w:rPr>
          <w:lang w:val="zh-CN" w:eastAsia="zh-CN"/>
        </w:rPr>
        <w:t>款）作为部门成员和部门准成员临时参加国际电联各部门的活动</w:t>
      </w:r>
    </w:p>
    <w:p w14:paraId="5F828B80" w14:textId="77777777" w:rsidR="00977363" w:rsidRPr="0076342D" w:rsidRDefault="00977363" w:rsidP="0076342D">
      <w:pPr>
        <w:ind w:firstLineChars="200" w:firstLine="480"/>
        <w:rPr>
          <w:lang w:eastAsia="zh-CN"/>
        </w:rPr>
      </w:pPr>
      <w:r>
        <w:rPr>
          <w:lang w:val="zh-CN" w:eastAsia="zh-CN"/>
        </w:rPr>
        <w:t>2023</w:t>
      </w:r>
      <w:r>
        <w:rPr>
          <w:lang w:val="zh-CN" w:eastAsia="zh-CN"/>
        </w:rPr>
        <w:t>年</w:t>
      </w:r>
      <w:r>
        <w:rPr>
          <w:lang w:val="zh-CN" w:eastAsia="zh-CN"/>
        </w:rPr>
        <w:t>1</w:t>
      </w:r>
      <w:r>
        <w:rPr>
          <w:lang w:val="zh-CN" w:eastAsia="zh-CN"/>
        </w:rPr>
        <w:t>月</w:t>
      </w:r>
      <w:r>
        <w:rPr>
          <w:lang w:val="zh-CN" w:eastAsia="zh-CN"/>
        </w:rPr>
        <w:t>1</w:t>
      </w:r>
      <w:r>
        <w:rPr>
          <w:lang w:val="zh-CN" w:eastAsia="zh-CN"/>
        </w:rPr>
        <w:t>日至</w:t>
      </w:r>
      <w:r>
        <w:rPr>
          <w:lang w:val="zh-CN" w:eastAsia="zh-CN"/>
        </w:rPr>
        <w:t>12</w:t>
      </w:r>
      <w:r>
        <w:rPr>
          <w:lang w:val="zh-CN" w:eastAsia="zh-CN"/>
        </w:rPr>
        <w:t>月</w:t>
      </w:r>
      <w:r>
        <w:rPr>
          <w:lang w:val="zh-CN" w:eastAsia="zh-CN"/>
        </w:rPr>
        <w:t>31</w:t>
      </w:r>
      <w:r>
        <w:rPr>
          <w:lang w:val="zh-CN" w:eastAsia="zh-CN"/>
        </w:rPr>
        <w:t>日期间，共收到</w:t>
      </w:r>
      <w:r>
        <w:rPr>
          <w:lang w:val="zh-CN" w:eastAsia="zh-CN"/>
        </w:rPr>
        <w:t>11</w:t>
      </w:r>
      <w:r>
        <w:rPr>
          <w:lang w:val="zh-CN" w:eastAsia="zh-CN"/>
        </w:rPr>
        <w:t>份</w:t>
      </w:r>
      <w:r>
        <w:rPr>
          <w:rFonts w:hint="eastAsia"/>
          <w:lang w:val="zh-CN" w:eastAsia="zh-CN"/>
        </w:rPr>
        <w:t>申请</w:t>
      </w:r>
      <w:r>
        <w:rPr>
          <w:lang w:val="zh-CN" w:eastAsia="zh-CN"/>
        </w:rPr>
        <w:t>成为部门成员和</w:t>
      </w:r>
      <w:r>
        <w:rPr>
          <w:lang w:val="zh-CN" w:eastAsia="zh-CN"/>
        </w:rPr>
        <w:t>9</w:t>
      </w:r>
      <w:r>
        <w:rPr>
          <w:lang w:val="zh-CN" w:eastAsia="zh-CN"/>
        </w:rPr>
        <w:t>份申请成为部门准成员的请求。</w:t>
      </w:r>
    </w:p>
    <w:p w14:paraId="4E6BF3D7" w14:textId="77777777" w:rsidR="00977363" w:rsidRPr="0076342D" w:rsidRDefault="00977363" w:rsidP="0076342D">
      <w:pPr>
        <w:pStyle w:val="Note"/>
        <w:rPr>
          <w:lang w:eastAsia="zh-CN"/>
        </w:rPr>
      </w:pPr>
      <w:r>
        <w:rPr>
          <w:lang w:val="zh-CN" w:eastAsia="zh-CN"/>
        </w:rPr>
        <w:t>注：部门成员的一个会费单位等级为</w:t>
      </w:r>
      <w:r>
        <w:rPr>
          <w:lang w:val="zh-CN" w:eastAsia="zh-CN"/>
        </w:rPr>
        <w:t>63 600</w:t>
      </w:r>
      <w:r>
        <w:rPr>
          <w:lang w:val="zh-CN" w:eastAsia="zh-CN"/>
        </w:rPr>
        <w:t>瑞郎。下表所示的每实体会费等级指这一数额的</w:t>
      </w:r>
      <w:proofErr w:type="gramStart"/>
      <w:r>
        <w:rPr>
          <w:lang w:val="zh-CN" w:eastAsia="zh-CN"/>
        </w:rPr>
        <w:t>一</w:t>
      </w:r>
      <w:proofErr w:type="gramEnd"/>
      <w:r>
        <w:rPr>
          <w:lang w:val="zh-CN" w:eastAsia="zh-CN"/>
        </w:rPr>
        <w:t>小部分。</w:t>
      </w:r>
    </w:p>
    <w:p w14:paraId="3DC90761" w14:textId="77777777" w:rsidR="00977363" w:rsidRPr="008B6633" w:rsidRDefault="00977363" w:rsidP="0076342D">
      <w:pPr>
        <w:pStyle w:val="Tabletitle"/>
        <w:rPr>
          <w:rFonts w:ascii="Segoe UI" w:hAnsi="Segoe UI" w:cs="Segoe UI"/>
          <w:sz w:val="18"/>
          <w:szCs w:val="18"/>
        </w:rPr>
      </w:pPr>
      <w:proofErr w:type="spellStart"/>
      <w:r>
        <w:rPr>
          <w:lang w:val="zh-CN"/>
        </w:rPr>
        <w:t>部门成员</w:t>
      </w:r>
      <w:proofErr w:type="spellEnd"/>
    </w:p>
    <w:tbl>
      <w:tblPr>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715"/>
        <w:gridCol w:w="1230"/>
        <w:gridCol w:w="1292"/>
        <w:gridCol w:w="1134"/>
        <w:gridCol w:w="1249"/>
        <w:gridCol w:w="1870"/>
      </w:tblGrid>
      <w:tr w:rsidR="00977363" w:rsidRPr="008B6633" w14:paraId="3D14DADD" w14:textId="77777777" w:rsidTr="00806E1F">
        <w:trPr>
          <w:trHeight w:val="585"/>
        </w:trPr>
        <w:tc>
          <w:tcPr>
            <w:tcW w:w="2715" w:type="dxa"/>
            <w:shd w:val="clear" w:color="auto" w:fill="FFFFFF" w:themeFill="background1"/>
            <w:vAlign w:val="center"/>
            <w:hideMark/>
          </w:tcPr>
          <w:p w14:paraId="642CE7A2" w14:textId="77777777" w:rsidR="00977363" w:rsidRPr="008B6633" w:rsidRDefault="00977363" w:rsidP="0076342D">
            <w:pPr>
              <w:pStyle w:val="Tablehead"/>
              <w:rPr>
                <w:rFonts w:ascii="Times New Roman" w:hAnsi="Times New Roman"/>
                <w:szCs w:val="24"/>
              </w:rPr>
            </w:pPr>
            <w:proofErr w:type="spellStart"/>
            <w:r>
              <w:rPr>
                <w:lang w:val="zh-CN"/>
              </w:rPr>
              <w:t>部门成员</w:t>
            </w:r>
            <w:proofErr w:type="spellEnd"/>
          </w:p>
        </w:tc>
        <w:tc>
          <w:tcPr>
            <w:tcW w:w="1230" w:type="dxa"/>
            <w:shd w:val="clear" w:color="auto" w:fill="FFFFFF" w:themeFill="background1"/>
            <w:vAlign w:val="center"/>
            <w:hideMark/>
          </w:tcPr>
          <w:p w14:paraId="29BF1210" w14:textId="77777777" w:rsidR="00977363" w:rsidRPr="008B6633" w:rsidRDefault="00977363" w:rsidP="0076342D">
            <w:pPr>
              <w:pStyle w:val="Tablehead"/>
              <w:rPr>
                <w:rFonts w:ascii="Times New Roman" w:hAnsi="Times New Roman"/>
                <w:szCs w:val="24"/>
              </w:rPr>
            </w:pPr>
            <w:proofErr w:type="spellStart"/>
            <w:r>
              <w:rPr>
                <w:rFonts w:hint="eastAsia"/>
                <w:lang w:val="zh-CN"/>
              </w:rPr>
              <w:t>加入时间</w:t>
            </w:r>
            <w:proofErr w:type="spellEnd"/>
          </w:p>
        </w:tc>
        <w:tc>
          <w:tcPr>
            <w:tcW w:w="1292" w:type="dxa"/>
            <w:shd w:val="clear" w:color="auto" w:fill="FFFFFF" w:themeFill="background1"/>
            <w:vAlign w:val="center"/>
            <w:hideMark/>
          </w:tcPr>
          <w:p w14:paraId="2224ABFB" w14:textId="77777777" w:rsidR="00977363" w:rsidRPr="00DF5057" w:rsidRDefault="00977363" w:rsidP="0076342D">
            <w:pPr>
              <w:pStyle w:val="Tablehead"/>
              <w:rPr>
                <w:rFonts w:asciiTheme="minorHAnsi" w:hAnsiTheme="minorHAnsi" w:cstheme="minorHAnsi"/>
                <w:szCs w:val="22"/>
              </w:rPr>
            </w:pPr>
            <w:proofErr w:type="spellStart"/>
            <w:r>
              <w:rPr>
                <w:lang w:val="zh-CN"/>
              </w:rPr>
              <w:t>通知</w:t>
            </w:r>
            <w:r>
              <w:rPr>
                <w:rFonts w:hint="eastAsia"/>
                <w:lang w:val="zh-CN"/>
              </w:rPr>
              <w:t>编号</w:t>
            </w:r>
            <w:proofErr w:type="spellEnd"/>
          </w:p>
        </w:tc>
        <w:tc>
          <w:tcPr>
            <w:tcW w:w="1134" w:type="dxa"/>
            <w:shd w:val="clear" w:color="auto" w:fill="FFFFFF" w:themeFill="background1"/>
            <w:vAlign w:val="center"/>
            <w:hideMark/>
          </w:tcPr>
          <w:p w14:paraId="73E6908D" w14:textId="77777777" w:rsidR="00977363" w:rsidRPr="008B6633" w:rsidRDefault="00977363" w:rsidP="0076342D">
            <w:pPr>
              <w:pStyle w:val="Tablehead"/>
              <w:rPr>
                <w:rFonts w:ascii="Times New Roman" w:hAnsi="Times New Roman"/>
                <w:szCs w:val="24"/>
              </w:rPr>
            </w:pPr>
            <w:proofErr w:type="spellStart"/>
            <w:r>
              <w:rPr>
                <w:lang w:val="zh-CN"/>
              </w:rPr>
              <w:t>部门</w:t>
            </w:r>
            <w:r>
              <w:rPr>
                <w:rFonts w:hint="eastAsia"/>
                <w:lang w:val="zh-CN"/>
              </w:rPr>
              <w:t>研究组</w:t>
            </w:r>
            <w:proofErr w:type="spellEnd"/>
          </w:p>
        </w:tc>
        <w:tc>
          <w:tcPr>
            <w:tcW w:w="1249" w:type="dxa"/>
            <w:shd w:val="clear" w:color="auto" w:fill="FFFFFF" w:themeFill="background1"/>
            <w:vAlign w:val="center"/>
            <w:hideMark/>
          </w:tcPr>
          <w:p w14:paraId="6F445F4A" w14:textId="77777777" w:rsidR="00977363" w:rsidRPr="008B6633" w:rsidRDefault="00977363" w:rsidP="0076342D">
            <w:pPr>
              <w:pStyle w:val="Tablehead"/>
              <w:rPr>
                <w:rFonts w:ascii="Times New Roman" w:hAnsi="Times New Roman"/>
                <w:szCs w:val="24"/>
              </w:rPr>
            </w:pPr>
            <w:proofErr w:type="spellStart"/>
            <w:r>
              <w:rPr>
                <w:lang w:val="zh-CN"/>
              </w:rPr>
              <w:t>会费等级</w:t>
            </w:r>
            <w:proofErr w:type="spellEnd"/>
          </w:p>
        </w:tc>
        <w:tc>
          <w:tcPr>
            <w:tcW w:w="1870" w:type="dxa"/>
            <w:shd w:val="clear" w:color="auto" w:fill="FFFFFF" w:themeFill="background1"/>
            <w:vAlign w:val="center"/>
            <w:hideMark/>
          </w:tcPr>
          <w:p w14:paraId="2D0893A5" w14:textId="77777777" w:rsidR="00977363" w:rsidRPr="008B6633" w:rsidRDefault="00977363" w:rsidP="0076342D">
            <w:pPr>
              <w:pStyle w:val="Tablehead"/>
              <w:rPr>
                <w:rFonts w:ascii="Times New Roman" w:hAnsi="Times New Roman"/>
                <w:szCs w:val="24"/>
              </w:rPr>
            </w:pPr>
            <w:proofErr w:type="spellStart"/>
            <w:r>
              <w:rPr>
                <w:lang w:val="zh-CN"/>
              </w:rPr>
              <w:t>批准主管部门</w:t>
            </w:r>
            <w:proofErr w:type="spellEnd"/>
          </w:p>
        </w:tc>
      </w:tr>
      <w:tr w:rsidR="00977363" w:rsidRPr="008B6633" w14:paraId="5BAE82C8" w14:textId="77777777" w:rsidTr="00806E1F">
        <w:trPr>
          <w:trHeight w:val="300"/>
        </w:trPr>
        <w:tc>
          <w:tcPr>
            <w:tcW w:w="2715" w:type="dxa"/>
            <w:shd w:val="clear" w:color="auto" w:fill="FFFFFF" w:themeFill="background1"/>
            <w:vAlign w:val="center"/>
            <w:hideMark/>
          </w:tcPr>
          <w:p w14:paraId="641D136B" w14:textId="77777777" w:rsidR="00977363" w:rsidRPr="008B6633" w:rsidRDefault="00977363" w:rsidP="0076342D">
            <w:pPr>
              <w:pStyle w:val="Tabletext"/>
              <w:rPr>
                <w:rFonts w:ascii="Times New Roman" w:hAnsi="Times New Roman"/>
                <w:szCs w:val="24"/>
              </w:rPr>
            </w:pPr>
            <w:r>
              <w:rPr>
                <w:lang w:val="zh-CN"/>
              </w:rPr>
              <w:t>Everbridge One2man</w:t>
            </w:r>
          </w:p>
        </w:tc>
        <w:tc>
          <w:tcPr>
            <w:tcW w:w="1230" w:type="dxa"/>
            <w:shd w:val="clear" w:color="auto" w:fill="FFFFFF" w:themeFill="background1"/>
            <w:vAlign w:val="center"/>
            <w:hideMark/>
          </w:tcPr>
          <w:p w14:paraId="4A7EE67B" w14:textId="77777777" w:rsidR="00977363" w:rsidRPr="008B6633" w:rsidRDefault="00977363" w:rsidP="0076342D">
            <w:pPr>
              <w:pStyle w:val="Tabletext"/>
              <w:jc w:val="center"/>
              <w:rPr>
                <w:rFonts w:ascii="Times New Roman" w:hAnsi="Times New Roman"/>
                <w:szCs w:val="24"/>
              </w:rPr>
            </w:pPr>
            <w:r>
              <w:rPr>
                <w:lang w:val="zh-CN"/>
              </w:rPr>
              <w:t>28.03.2023</w:t>
            </w:r>
          </w:p>
        </w:tc>
        <w:tc>
          <w:tcPr>
            <w:tcW w:w="1292" w:type="dxa"/>
            <w:shd w:val="clear" w:color="auto" w:fill="FFFFFF" w:themeFill="background1"/>
            <w:vAlign w:val="center"/>
            <w:hideMark/>
          </w:tcPr>
          <w:p w14:paraId="015CEB22" w14:textId="77777777" w:rsidR="00977363" w:rsidRPr="00DF5057" w:rsidRDefault="00977363" w:rsidP="0076342D">
            <w:pPr>
              <w:pStyle w:val="Tabletext"/>
              <w:jc w:val="center"/>
              <w:rPr>
                <w:rFonts w:asciiTheme="minorHAnsi" w:hAnsiTheme="minorHAnsi" w:cstheme="minorHAnsi"/>
                <w:szCs w:val="22"/>
              </w:rPr>
            </w:pPr>
            <w:r>
              <w:rPr>
                <w:lang w:val="zh-CN"/>
              </w:rPr>
              <w:t>1664</w:t>
            </w:r>
          </w:p>
        </w:tc>
        <w:tc>
          <w:tcPr>
            <w:tcW w:w="1134" w:type="dxa"/>
            <w:shd w:val="clear" w:color="auto" w:fill="FFFFFF" w:themeFill="background1"/>
            <w:vAlign w:val="center"/>
            <w:hideMark/>
          </w:tcPr>
          <w:p w14:paraId="64B520C9" w14:textId="77777777" w:rsidR="00977363" w:rsidRPr="008B6633" w:rsidRDefault="00977363" w:rsidP="0076342D">
            <w:pPr>
              <w:pStyle w:val="Tabletext"/>
              <w:jc w:val="center"/>
              <w:rPr>
                <w:rFonts w:ascii="Times New Roman" w:hAnsi="Times New Roman"/>
                <w:szCs w:val="24"/>
              </w:rPr>
            </w:pPr>
            <w:r>
              <w:rPr>
                <w:lang w:val="zh-CN"/>
              </w:rPr>
              <w:t>D</w:t>
            </w:r>
          </w:p>
        </w:tc>
        <w:tc>
          <w:tcPr>
            <w:tcW w:w="1249" w:type="dxa"/>
            <w:shd w:val="clear" w:color="auto" w:fill="FFFFFF" w:themeFill="background1"/>
            <w:vAlign w:val="center"/>
            <w:hideMark/>
          </w:tcPr>
          <w:p w14:paraId="13B7AA05" w14:textId="77777777" w:rsidR="00977363" w:rsidRPr="008B6633" w:rsidRDefault="00977363" w:rsidP="0076342D">
            <w:pPr>
              <w:pStyle w:val="Tabletext"/>
              <w:jc w:val="center"/>
              <w:rPr>
                <w:rFonts w:ascii="Times New Roman" w:hAnsi="Times New Roman"/>
                <w:szCs w:val="24"/>
              </w:rPr>
            </w:pPr>
            <w:r>
              <w:rPr>
                <w:lang w:val="zh-CN"/>
              </w:rPr>
              <w:t>1/8</w:t>
            </w:r>
          </w:p>
        </w:tc>
        <w:tc>
          <w:tcPr>
            <w:tcW w:w="1870" w:type="dxa"/>
            <w:shd w:val="clear" w:color="auto" w:fill="FFFFFF" w:themeFill="background1"/>
            <w:vAlign w:val="center"/>
            <w:hideMark/>
          </w:tcPr>
          <w:p w14:paraId="08024F72" w14:textId="77777777" w:rsidR="00977363" w:rsidRPr="008B6633" w:rsidRDefault="00977363" w:rsidP="0076342D">
            <w:pPr>
              <w:pStyle w:val="Tabletext"/>
              <w:jc w:val="center"/>
              <w:rPr>
                <w:rFonts w:ascii="Times New Roman" w:hAnsi="Times New Roman"/>
                <w:szCs w:val="24"/>
              </w:rPr>
            </w:pPr>
            <w:proofErr w:type="spellStart"/>
            <w:r>
              <w:rPr>
                <w:lang w:val="zh-CN"/>
              </w:rPr>
              <w:t>荷兰（王国</w:t>
            </w:r>
            <w:proofErr w:type="spellEnd"/>
            <w:r>
              <w:rPr>
                <w:lang w:val="zh-CN"/>
              </w:rPr>
              <w:t>）</w:t>
            </w:r>
          </w:p>
        </w:tc>
      </w:tr>
      <w:tr w:rsidR="00977363" w:rsidRPr="008B6633" w14:paraId="15644214" w14:textId="77777777" w:rsidTr="00806E1F">
        <w:trPr>
          <w:trHeight w:val="324"/>
        </w:trPr>
        <w:tc>
          <w:tcPr>
            <w:tcW w:w="2715" w:type="dxa"/>
            <w:shd w:val="clear" w:color="auto" w:fill="FFFFFF" w:themeFill="background1"/>
            <w:vAlign w:val="center"/>
            <w:hideMark/>
          </w:tcPr>
          <w:p w14:paraId="50DC1F9A" w14:textId="77777777" w:rsidR="00977363" w:rsidRPr="008B6633" w:rsidRDefault="00977363" w:rsidP="0076342D">
            <w:pPr>
              <w:pStyle w:val="Tabletext"/>
              <w:rPr>
                <w:rFonts w:ascii="Times New Roman" w:hAnsi="Times New Roman"/>
                <w:szCs w:val="24"/>
              </w:rPr>
            </w:pPr>
            <w:r>
              <w:rPr>
                <w:lang w:val="zh-CN"/>
              </w:rPr>
              <w:t>AST &amp; Science SpaceMobile</w:t>
            </w:r>
          </w:p>
        </w:tc>
        <w:tc>
          <w:tcPr>
            <w:tcW w:w="1230" w:type="dxa"/>
            <w:shd w:val="clear" w:color="auto" w:fill="FFFFFF" w:themeFill="background1"/>
            <w:vAlign w:val="center"/>
            <w:hideMark/>
          </w:tcPr>
          <w:p w14:paraId="27B534D5" w14:textId="77777777" w:rsidR="00977363" w:rsidRPr="008B6633" w:rsidRDefault="00977363" w:rsidP="0076342D">
            <w:pPr>
              <w:pStyle w:val="Tabletext"/>
              <w:jc w:val="center"/>
              <w:rPr>
                <w:rFonts w:ascii="Times New Roman" w:hAnsi="Times New Roman"/>
                <w:szCs w:val="24"/>
              </w:rPr>
            </w:pPr>
            <w:r>
              <w:rPr>
                <w:lang w:val="zh-CN"/>
              </w:rPr>
              <w:t>13.04.2023</w:t>
            </w:r>
          </w:p>
        </w:tc>
        <w:tc>
          <w:tcPr>
            <w:tcW w:w="1292" w:type="dxa"/>
            <w:shd w:val="clear" w:color="auto" w:fill="FFFFFF" w:themeFill="background1"/>
            <w:vAlign w:val="center"/>
            <w:hideMark/>
          </w:tcPr>
          <w:p w14:paraId="6DB899B5" w14:textId="77777777" w:rsidR="00977363" w:rsidRPr="00DF5057" w:rsidRDefault="00977363" w:rsidP="0076342D">
            <w:pPr>
              <w:pStyle w:val="Tabletext"/>
              <w:jc w:val="center"/>
              <w:rPr>
                <w:rFonts w:asciiTheme="minorHAnsi" w:hAnsiTheme="minorHAnsi" w:cstheme="minorHAnsi"/>
                <w:szCs w:val="22"/>
              </w:rPr>
            </w:pPr>
            <w:r>
              <w:rPr>
                <w:lang w:val="zh-CN"/>
              </w:rPr>
              <w:t>1665</w:t>
            </w:r>
          </w:p>
        </w:tc>
        <w:tc>
          <w:tcPr>
            <w:tcW w:w="1134" w:type="dxa"/>
            <w:shd w:val="clear" w:color="auto" w:fill="FFFFFF" w:themeFill="background1"/>
            <w:vAlign w:val="center"/>
            <w:hideMark/>
          </w:tcPr>
          <w:p w14:paraId="5DED95C9" w14:textId="77777777" w:rsidR="00977363" w:rsidRPr="008B6633" w:rsidRDefault="00977363" w:rsidP="0076342D">
            <w:pPr>
              <w:pStyle w:val="Tabletext"/>
              <w:jc w:val="center"/>
              <w:rPr>
                <w:rFonts w:ascii="Times New Roman" w:hAnsi="Times New Roman"/>
                <w:szCs w:val="24"/>
              </w:rPr>
            </w:pPr>
            <w:r>
              <w:rPr>
                <w:lang w:val="zh-CN"/>
              </w:rPr>
              <w:t>D</w:t>
            </w:r>
          </w:p>
        </w:tc>
        <w:tc>
          <w:tcPr>
            <w:tcW w:w="1249" w:type="dxa"/>
            <w:shd w:val="clear" w:color="auto" w:fill="FFFFFF" w:themeFill="background1"/>
            <w:vAlign w:val="center"/>
            <w:hideMark/>
          </w:tcPr>
          <w:p w14:paraId="7E98228C" w14:textId="77777777" w:rsidR="00977363" w:rsidRPr="008B6633" w:rsidRDefault="00977363" w:rsidP="0076342D">
            <w:pPr>
              <w:pStyle w:val="Tabletext"/>
              <w:jc w:val="center"/>
              <w:rPr>
                <w:rFonts w:ascii="Times New Roman" w:hAnsi="Times New Roman"/>
                <w:szCs w:val="24"/>
              </w:rPr>
            </w:pPr>
            <w:r>
              <w:rPr>
                <w:lang w:val="zh-CN"/>
              </w:rPr>
              <w:t>1/8</w:t>
            </w:r>
          </w:p>
        </w:tc>
        <w:tc>
          <w:tcPr>
            <w:tcW w:w="1870" w:type="dxa"/>
            <w:shd w:val="clear" w:color="auto" w:fill="FFFFFF" w:themeFill="background1"/>
            <w:vAlign w:val="center"/>
            <w:hideMark/>
          </w:tcPr>
          <w:p w14:paraId="2D724F98" w14:textId="77777777" w:rsidR="00977363" w:rsidRPr="008B6633" w:rsidRDefault="00977363" w:rsidP="0076342D">
            <w:pPr>
              <w:pStyle w:val="Tabletext"/>
              <w:jc w:val="center"/>
              <w:rPr>
                <w:rFonts w:ascii="Times New Roman" w:hAnsi="Times New Roman"/>
                <w:szCs w:val="24"/>
              </w:rPr>
            </w:pPr>
            <w:proofErr w:type="spellStart"/>
            <w:r>
              <w:rPr>
                <w:lang w:val="zh-CN"/>
              </w:rPr>
              <w:t>美国</w:t>
            </w:r>
            <w:proofErr w:type="spellEnd"/>
          </w:p>
        </w:tc>
      </w:tr>
      <w:tr w:rsidR="00977363" w:rsidRPr="008B6633" w14:paraId="20E99618" w14:textId="77777777" w:rsidTr="00806E1F">
        <w:trPr>
          <w:trHeight w:val="300"/>
        </w:trPr>
        <w:tc>
          <w:tcPr>
            <w:tcW w:w="2715" w:type="dxa"/>
            <w:shd w:val="clear" w:color="auto" w:fill="FFFFFF" w:themeFill="background1"/>
            <w:vAlign w:val="center"/>
            <w:hideMark/>
          </w:tcPr>
          <w:p w14:paraId="4247B429" w14:textId="77777777" w:rsidR="00977363" w:rsidRPr="008B6633" w:rsidRDefault="00977363" w:rsidP="0076342D">
            <w:pPr>
              <w:pStyle w:val="Tabletext"/>
              <w:rPr>
                <w:rFonts w:ascii="Times New Roman" w:hAnsi="Times New Roman"/>
                <w:szCs w:val="24"/>
              </w:rPr>
            </w:pPr>
            <w:r>
              <w:rPr>
                <w:lang w:val="zh-CN"/>
              </w:rPr>
              <w:t>DLA Piper</w:t>
            </w:r>
          </w:p>
        </w:tc>
        <w:tc>
          <w:tcPr>
            <w:tcW w:w="1230" w:type="dxa"/>
            <w:shd w:val="clear" w:color="auto" w:fill="FFFFFF" w:themeFill="background1"/>
            <w:vAlign w:val="center"/>
            <w:hideMark/>
          </w:tcPr>
          <w:p w14:paraId="53D759E4" w14:textId="77777777" w:rsidR="00977363" w:rsidRPr="008B6633" w:rsidRDefault="00977363" w:rsidP="0076342D">
            <w:pPr>
              <w:pStyle w:val="Tabletext"/>
              <w:jc w:val="center"/>
              <w:rPr>
                <w:rFonts w:ascii="Times New Roman" w:hAnsi="Times New Roman"/>
                <w:szCs w:val="24"/>
              </w:rPr>
            </w:pPr>
            <w:r>
              <w:rPr>
                <w:lang w:val="zh-CN"/>
              </w:rPr>
              <w:t>30.05.2023</w:t>
            </w:r>
          </w:p>
        </w:tc>
        <w:tc>
          <w:tcPr>
            <w:tcW w:w="1292" w:type="dxa"/>
            <w:shd w:val="clear" w:color="auto" w:fill="FFFFFF" w:themeFill="background1"/>
            <w:vAlign w:val="center"/>
            <w:hideMark/>
          </w:tcPr>
          <w:p w14:paraId="07A0673C" w14:textId="77777777" w:rsidR="00977363" w:rsidRPr="00DF5057" w:rsidRDefault="00977363" w:rsidP="0076342D">
            <w:pPr>
              <w:pStyle w:val="Tabletext"/>
              <w:jc w:val="center"/>
              <w:rPr>
                <w:rFonts w:asciiTheme="minorHAnsi" w:hAnsiTheme="minorHAnsi" w:cstheme="minorHAnsi"/>
                <w:szCs w:val="22"/>
              </w:rPr>
            </w:pPr>
            <w:r>
              <w:rPr>
                <w:lang w:val="zh-CN"/>
              </w:rPr>
              <w:t>1666</w:t>
            </w:r>
          </w:p>
        </w:tc>
        <w:tc>
          <w:tcPr>
            <w:tcW w:w="1134" w:type="dxa"/>
            <w:shd w:val="clear" w:color="auto" w:fill="FFFFFF" w:themeFill="background1"/>
            <w:vAlign w:val="center"/>
            <w:hideMark/>
          </w:tcPr>
          <w:p w14:paraId="2FA50F63" w14:textId="77777777" w:rsidR="00977363" w:rsidRPr="008B6633" w:rsidRDefault="00977363" w:rsidP="0076342D">
            <w:pPr>
              <w:pStyle w:val="Tabletext"/>
              <w:jc w:val="center"/>
              <w:rPr>
                <w:rFonts w:ascii="Times New Roman" w:hAnsi="Times New Roman"/>
                <w:szCs w:val="24"/>
              </w:rPr>
            </w:pPr>
            <w:r>
              <w:rPr>
                <w:lang w:val="zh-CN"/>
              </w:rPr>
              <w:t>R</w:t>
            </w:r>
          </w:p>
        </w:tc>
        <w:tc>
          <w:tcPr>
            <w:tcW w:w="1249" w:type="dxa"/>
            <w:shd w:val="clear" w:color="auto" w:fill="FFFFFF" w:themeFill="background1"/>
            <w:vAlign w:val="center"/>
            <w:hideMark/>
          </w:tcPr>
          <w:p w14:paraId="6A4C1158" w14:textId="77777777" w:rsidR="00977363" w:rsidRPr="008B6633" w:rsidRDefault="00977363" w:rsidP="0076342D">
            <w:pPr>
              <w:pStyle w:val="Tabletext"/>
              <w:jc w:val="center"/>
              <w:rPr>
                <w:rFonts w:ascii="Times New Roman" w:hAnsi="Times New Roman"/>
                <w:szCs w:val="24"/>
              </w:rPr>
            </w:pPr>
            <w:r>
              <w:rPr>
                <w:lang w:val="zh-CN"/>
              </w:rPr>
              <w:t>1/2</w:t>
            </w:r>
          </w:p>
        </w:tc>
        <w:tc>
          <w:tcPr>
            <w:tcW w:w="1870" w:type="dxa"/>
            <w:shd w:val="clear" w:color="auto" w:fill="FFFFFF" w:themeFill="background1"/>
            <w:vAlign w:val="center"/>
            <w:hideMark/>
          </w:tcPr>
          <w:p w14:paraId="034248A5" w14:textId="77777777" w:rsidR="00977363" w:rsidRPr="008B6633" w:rsidRDefault="00977363" w:rsidP="0076342D">
            <w:pPr>
              <w:pStyle w:val="Tabletext"/>
              <w:jc w:val="center"/>
              <w:rPr>
                <w:rFonts w:ascii="Times New Roman" w:hAnsi="Times New Roman"/>
                <w:szCs w:val="24"/>
              </w:rPr>
            </w:pPr>
            <w:proofErr w:type="spellStart"/>
            <w:r>
              <w:rPr>
                <w:lang w:val="zh-CN"/>
              </w:rPr>
              <w:t>美国</w:t>
            </w:r>
            <w:proofErr w:type="spellEnd"/>
          </w:p>
        </w:tc>
      </w:tr>
      <w:tr w:rsidR="00977363" w:rsidRPr="008B6633" w14:paraId="70E4C4C4" w14:textId="77777777" w:rsidTr="00806E1F">
        <w:trPr>
          <w:trHeight w:val="264"/>
        </w:trPr>
        <w:tc>
          <w:tcPr>
            <w:tcW w:w="2715" w:type="dxa"/>
            <w:shd w:val="clear" w:color="auto" w:fill="FFFFFF" w:themeFill="background1"/>
            <w:vAlign w:val="center"/>
            <w:hideMark/>
          </w:tcPr>
          <w:p w14:paraId="3C2FDA62" w14:textId="77777777" w:rsidR="00977363" w:rsidRPr="008B6633" w:rsidRDefault="00977363" w:rsidP="0076342D">
            <w:pPr>
              <w:pStyle w:val="Tabletext"/>
              <w:rPr>
                <w:rFonts w:ascii="Times New Roman" w:hAnsi="Times New Roman"/>
                <w:szCs w:val="24"/>
              </w:rPr>
            </w:pPr>
            <w:r>
              <w:rPr>
                <w:lang w:val="zh-CN"/>
              </w:rPr>
              <w:t>FORTINET Inc.</w:t>
            </w:r>
          </w:p>
        </w:tc>
        <w:tc>
          <w:tcPr>
            <w:tcW w:w="1230" w:type="dxa"/>
            <w:shd w:val="clear" w:color="auto" w:fill="FFFFFF" w:themeFill="background1"/>
            <w:vAlign w:val="center"/>
            <w:hideMark/>
          </w:tcPr>
          <w:p w14:paraId="12D9ACE8" w14:textId="77777777" w:rsidR="00977363" w:rsidRPr="008B6633" w:rsidRDefault="00977363" w:rsidP="0076342D">
            <w:pPr>
              <w:pStyle w:val="Tabletext"/>
              <w:jc w:val="center"/>
              <w:rPr>
                <w:rFonts w:ascii="Times New Roman" w:hAnsi="Times New Roman"/>
                <w:szCs w:val="24"/>
              </w:rPr>
            </w:pPr>
            <w:r>
              <w:rPr>
                <w:lang w:val="zh-CN"/>
              </w:rPr>
              <w:t>28.06.2023</w:t>
            </w:r>
          </w:p>
        </w:tc>
        <w:tc>
          <w:tcPr>
            <w:tcW w:w="1292" w:type="dxa"/>
            <w:shd w:val="clear" w:color="auto" w:fill="FFFFFF" w:themeFill="background1"/>
            <w:vAlign w:val="center"/>
            <w:hideMark/>
          </w:tcPr>
          <w:p w14:paraId="43CB08D0" w14:textId="77777777" w:rsidR="00977363" w:rsidRPr="00DF5057" w:rsidRDefault="00977363" w:rsidP="0076342D">
            <w:pPr>
              <w:pStyle w:val="Tabletext"/>
              <w:jc w:val="center"/>
              <w:rPr>
                <w:rFonts w:asciiTheme="minorHAnsi" w:hAnsiTheme="minorHAnsi" w:cstheme="minorHAnsi"/>
                <w:szCs w:val="22"/>
              </w:rPr>
            </w:pPr>
            <w:r>
              <w:rPr>
                <w:lang w:val="zh-CN"/>
              </w:rPr>
              <w:t>1667</w:t>
            </w:r>
          </w:p>
        </w:tc>
        <w:tc>
          <w:tcPr>
            <w:tcW w:w="1134" w:type="dxa"/>
            <w:shd w:val="clear" w:color="auto" w:fill="FFFFFF" w:themeFill="background1"/>
            <w:vAlign w:val="center"/>
            <w:hideMark/>
          </w:tcPr>
          <w:p w14:paraId="5F1DE6CE" w14:textId="77777777" w:rsidR="00977363" w:rsidRPr="008B6633" w:rsidRDefault="00977363" w:rsidP="0076342D">
            <w:pPr>
              <w:pStyle w:val="Tabletext"/>
              <w:jc w:val="center"/>
              <w:rPr>
                <w:rFonts w:ascii="Times New Roman" w:hAnsi="Times New Roman"/>
                <w:szCs w:val="24"/>
              </w:rPr>
            </w:pPr>
            <w:r>
              <w:rPr>
                <w:lang w:val="zh-CN"/>
              </w:rPr>
              <w:t>D</w:t>
            </w:r>
          </w:p>
        </w:tc>
        <w:tc>
          <w:tcPr>
            <w:tcW w:w="1249" w:type="dxa"/>
            <w:shd w:val="clear" w:color="auto" w:fill="FFFFFF" w:themeFill="background1"/>
            <w:vAlign w:val="center"/>
            <w:hideMark/>
          </w:tcPr>
          <w:p w14:paraId="192C6579" w14:textId="77777777" w:rsidR="00977363" w:rsidRPr="008B6633" w:rsidRDefault="00977363" w:rsidP="0076342D">
            <w:pPr>
              <w:pStyle w:val="Tabletext"/>
              <w:jc w:val="center"/>
              <w:rPr>
                <w:rFonts w:ascii="Times New Roman" w:hAnsi="Times New Roman"/>
                <w:szCs w:val="24"/>
              </w:rPr>
            </w:pPr>
            <w:r>
              <w:rPr>
                <w:lang w:val="zh-CN"/>
              </w:rPr>
              <w:t>1/8</w:t>
            </w:r>
          </w:p>
        </w:tc>
        <w:tc>
          <w:tcPr>
            <w:tcW w:w="1870" w:type="dxa"/>
            <w:shd w:val="clear" w:color="auto" w:fill="FFFFFF" w:themeFill="background1"/>
            <w:vAlign w:val="center"/>
            <w:hideMark/>
          </w:tcPr>
          <w:p w14:paraId="573D975E" w14:textId="77777777" w:rsidR="00977363" w:rsidRPr="008B6633" w:rsidRDefault="00977363" w:rsidP="0076342D">
            <w:pPr>
              <w:pStyle w:val="Tabletext"/>
              <w:jc w:val="center"/>
              <w:rPr>
                <w:rFonts w:ascii="Times New Roman" w:hAnsi="Times New Roman"/>
                <w:szCs w:val="24"/>
              </w:rPr>
            </w:pPr>
            <w:proofErr w:type="spellStart"/>
            <w:r>
              <w:rPr>
                <w:lang w:val="zh-CN"/>
              </w:rPr>
              <w:t>美国</w:t>
            </w:r>
            <w:proofErr w:type="spellEnd"/>
          </w:p>
        </w:tc>
      </w:tr>
      <w:tr w:rsidR="00977363" w:rsidRPr="008B6633" w14:paraId="2D2A1973" w14:textId="77777777" w:rsidTr="00806E1F">
        <w:trPr>
          <w:trHeight w:val="312"/>
        </w:trPr>
        <w:tc>
          <w:tcPr>
            <w:tcW w:w="2715" w:type="dxa"/>
            <w:shd w:val="clear" w:color="auto" w:fill="FFFFFF" w:themeFill="background1"/>
            <w:vAlign w:val="center"/>
            <w:hideMark/>
          </w:tcPr>
          <w:p w14:paraId="135D8852" w14:textId="77777777" w:rsidR="00977363" w:rsidRPr="008B6633" w:rsidRDefault="00977363" w:rsidP="0076342D">
            <w:pPr>
              <w:pStyle w:val="Tabletext"/>
              <w:rPr>
                <w:rFonts w:ascii="Times New Roman" w:hAnsi="Times New Roman"/>
                <w:szCs w:val="24"/>
              </w:rPr>
            </w:pPr>
            <w:r>
              <w:rPr>
                <w:lang w:val="zh-CN"/>
              </w:rPr>
              <w:t>Hill</w:t>
            </w:r>
          </w:p>
        </w:tc>
        <w:tc>
          <w:tcPr>
            <w:tcW w:w="1230" w:type="dxa"/>
            <w:shd w:val="clear" w:color="auto" w:fill="FFFFFF" w:themeFill="background1"/>
            <w:vAlign w:val="center"/>
            <w:hideMark/>
          </w:tcPr>
          <w:p w14:paraId="064361AC" w14:textId="77777777" w:rsidR="00977363" w:rsidRPr="008B6633" w:rsidRDefault="00977363" w:rsidP="0076342D">
            <w:pPr>
              <w:pStyle w:val="Tabletext"/>
              <w:jc w:val="center"/>
              <w:rPr>
                <w:rFonts w:ascii="Times New Roman" w:hAnsi="Times New Roman"/>
                <w:szCs w:val="24"/>
              </w:rPr>
            </w:pPr>
            <w:r>
              <w:rPr>
                <w:lang w:val="zh-CN"/>
              </w:rPr>
              <w:t>04.09.2023</w:t>
            </w:r>
          </w:p>
        </w:tc>
        <w:tc>
          <w:tcPr>
            <w:tcW w:w="1292" w:type="dxa"/>
            <w:shd w:val="clear" w:color="auto" w:fill="FFFFFF" w:themeFill="background1"/>
            <w:vAlign w:val="center"/>
            <w:hideMark/>
          </w:tcPr>
          <w:p w14:paraId="6206B995" w14:textId="77777777" w:rsidR="00977363" w:rsidRPr="00DF5057" w:rsidRDefault="00977363" w:rsidP="0076342D">
            <w:pPr>
              <w:pStyle w:val="Tabletext"/>
              <w:jc w:val="center"/>
              <w:rPr>
                <w:rFonts w:asciiTheme="minorHAnsi" w:hAnsiTheme="minorHAnsi" w:cstheme="minorHAnsi"/>
                <w:szCs w:val="22"/>
              </w:rPr>
            </w:pPr>
            <w:r>
              <w:rPr>
                <w:lang w:val="zh-CN"/>
              </w:rPr>
              <w:t>1670</w:t>
            </w:r>
          </w:p>
        </w:tc>
        <w:tc>
          <w:tcPr>
            <w:tcW w:w="1134" w:type="dxa"/>
            <w:shd w:val="clear" w:color="auto" w:fill="FFFFFF" w:themeFill="background1"/>
            <w:vAlign w:val="center"/>
            <w:hideMark/>
          </w:tcPr>
          <w:p w14:paraId="370A6883" w14:textId="77777777" w:rsidR="00977363" w:rsidRPr="008B6633" w:rsidRDefault="00977363" w:rsidP="0076342D">
            <w:pPr>
              <w:pStyle w:val="Tabletext"/>
              <w:jc w:val="center"/>
              <w:rPr>
                <w:rFonts w:ascii="Times New Roman" w:hAnsi="Times New Roman"/>
                <w:szCs w:val="24"/>
              </w:rPr>
            </w:pPr>
            <w:r>
              <w:rPr>
                <w:lang w:val="zh-CN"/>
              </w:rPr>
              <w:t>D</w:t>
            </w:r>
          </w:p>
        </w:tc>
        <w:tc>
          <w:tcPr>
            <w:tcW w:w="1249" w:type="dxa"/>
            <w:shd w:val="clear" w:color="auto" w:fill="FFFFFF" w:themeFill="background1"/>
            <w:vAlign w:val="center"/>
            <w:hideMark/>
          </w:tcPr>
          <w:p w14:paraId="25584C33" w14:textId="77777777" w:rsidR="00977363" w:rsidRPr="008B6633" w:rsidRDefault="00977363" w:rsidP="0076342D">
            <w:pPr>
              <w:pStyle w:val="Tabletext"/>
              <w:jc w:val="center"/>
              <w:rPr>
                <w:rFonts w:ascii="Times New Roman" w:hAnsi="Times New Roman"/>
                <w:szCs w:val="24"/>
              </w:rPr>
            </w:pPr>
            <w:r>
              <w:rPr>
                <w:lang w:val="zh-CN"/>
              </w:rPr>
              <w:t>1/8</w:t>
            </w:r>
          </w:p>
        </w:tc>
        <w:tc>
          <w:tcPr>
            <w:tcW w:w="1870" w:type="dxa"/>
            <w:shd w:val="clear" w:color="auto" w:fill="FFFFFF" w:themeFill="background1"/>
            <w:vAlign w:val="center"/>
            <w:hideMark/>
          </w:tcPr>
          <w:p w14:paraId="476FF580" w14:textId="77777777" w:rsidR="00977363" w:rsidRPr="008B6633" w:rsidRDefault="00977363" w:rsidP="0076342D">
            <w:pPr>
              <w:pStyle w:val="Tabletext"/>
              <w:jc w:val="center"/>
              <w:rPr>
                <w:rFonts w:ascii="Times New Roman" w:hAnsi="Times New Roman"/>
                <w:szCs w:val="24"/>
              </w:rPr>
            </w:pPr>
            <w:proofErr w:type="spellStart"/>
            <w:r>
              <w:rPr>
                <w:lang w:val="zh-CN"/>
              </w:rPr>
              <w:t>瑞士</w:t>
            </w:r>
            <w:proofErr w:type="spellEnd"/>
          </w:p>
        </w:tc>
      </w:tr>
      <w:tr w:rsidR="00977363" w:rsidRPr="008B6633" w14:paraId="2BF1E4E2" w14:textId="77777777" w:rsidTr="00806E1F">
        <w:trPr>
          <w:trHeight w:val="300"/>
        </w:trPr>
        <w:tc>
          <w:tcPr>
            <w:tcW w:w="2715" w:type="dxa"/>
            <w:shd w:val="clear" w:color="auto" w:fill="FFFFFF" w:themeFill="background1"/>
            <w:vAlign w:val="center"/>
            <w:hideMark/>
          </w:tcPr>
          <w:p w14:paraId="431F2479" w14:textId="77777777" w:rsidR="00977363" w:rsidRPr="008B6633" w:rsidRDefault="00977363" w:rsidP="0076342D">
            <w:pPr>
              <w:pStyle w:val="Tabletext"/>
              <w:rPr>
                <w:rFonts w:ascii="Times New Roman" w:hAnsi="Times New Roman"/>
                <w:szCs w:val="24"/>
              </w:rPr>
            </w:pPr>
            <w:r>
              <w:rPr>
                <w:lang w:val="zh-CN"/>
              </w:rPr>
              <w:t>PricewaterhouseCoopers AG</w:t>
            </w:r>
          </w:p>
        </w:tc>
        <w:tc>
          <w:tcPr>
            <w:tcW w:w="1230" w:type="dxa"/>
            <w:shd w:val="clear" w:color="auto" w:fill="FFFFFF" w:themeFill="background1"/>
            <w:vAlign w:val="center"/>
            <w:hideMark/>
          </w:tcPr>
          <w:p w14:paraId="1CC70BAD" w14:textId="77777777" w:rsidR="00977363" w:rsidRPr="008B6633" w:rsidRDefault="00977363" w:rsidP="0076342D">
            <w:pPr>
              <w:pStyle w:val="Tabletext"/>
              <w:jc w:val="center"/>
              <w:rPr>
                <w:rFonts w:ascii="Times New Roman" w:hAnsi="Times New Roman"/>
                <w:szCs w:val="24"/>
              </w:rPr>
            </w:pPr>
            <w:r>
              <w:rPr>
                <w:lang w:val="zh-CN"/>
              </w:rPr>
              <w:t>18.09.2023</w:t>
            </w:r>
          </w:p>
        </w:tc>
        <w:tc>
          <w:tcPr>
            <w:tcW w:w="1292" w:type="dxa"/>
            <w:shd w:val="clear" w:color="auto" w:fill="FFFFFF" w:themeFill="background1"/>
            <w:vAlign w:val="center"/>
            <w:hideMark/>
          </w:tcPr>
          <w:p w14:paraId="1B17BDE6" w14:textId="77777777" w:rsidR="00977363" w:rsidRPr="00DF5057" w:rsidRDefault="00977363" w:rsidP="0076342D">
            <w:pPr>
              <w:pStyle w:val="Tabletext"/>
              <w:jc w:val="center"/>
              <w:rPr>
                <w:rFonts w:asciiTheme="minorHAnsi" w:hAnsiTheme="minorHAnsi" w:cstheme="minorHAnsi"/>
                <w:szCs w:val="22"/>
              </w:rPr>
            </w:pPr>
            <w:r>
              <w:rPr>
                <w:lang w:val="zh-CN"/>
              </w:rPr>
              <w:t>1670</w:t>
            </w:r>
          </w:p>
        </w:tc>
        <w:tc>
          <w:tcPr>
            <w:tcW w:w="1134" w:type="dxa"/>
            <w:shd w:val="clear" w:color="auto" w:fill="FFFFFF" w:themeFill="background1"/>
            <w:vAlign w:val="center"/>
            <w:hideMark/>
          </w:tcPr>
          <w:p w14:paraId="78DCD00E" w14:textId="77777777" w:rsidR="00977363" w:rsidRPr="008B6633" w:rsidRDefault="00977363" w:rsidP="0076342D">
            <w:pPr>
              <w:pStyle w:val="Tabletext"/>
              <w:jc w:val="center"/>
              <w:rPr>
                <w:rFonts w:ascii="Times New Roman" w:hAnsi="Times New Roman"/>
                <w:szCs w:val="24"/>
              </w:rPr>
            </w:pPr>
            <w:r>
              <w:rPr>
                <w:lang w:val="zh-CN"/>
              </w:rPr>
              <w:t>D</w:t>
            </w:r>
          </w:p>
        </w:tc>
        <w:tc>
          <w:tcPr>
            <w:tcW w:w="1249" w:type="dxa"/>
            <w:shd w:val="clear" w:color="auto" w:fill="FFFFFF" w:themeFill="background1"/>
            <w:vAlign w:val="center"/>
            <w:hideMark/>
          </w:tcPr>
          <w:p w14:paraId="4A26AF6F" w14:textId="77777777" w:rsidR="00977363" w:rsidRPr="008B6633" w:rsidRDefault="00977363" w:rsidP="0076342D">
            <w:pPr>
              <w:pStyle w:val="Tabletext"/>
              <w:jc w:val="center"/>
              <w:rPr>
                <w:rFonts w:ascii="Times New Roman" w:hAnsi="Times New Roman"/>
                <w:szCs w:val="24"/>
              </w:rPr>
            </w:pPr>
            <w:r>
              <w:rPr>
                <w:lang w:val="zh-CN"/>
              </w:rPr>
              <w:t>1/8</w:t>
            </w:r>
          </w:p>
        </w:tc>
        <w:tc>
          <w:tcPr>
            <w:tcW w:w="1870" w:type="dxa"/>
            <w:shd w:val="clear" w:color="auto" w:fill="FFFFFF" w:themeFill="background1"/>
            <w:vAlign w:val="center"/>
            <w:hideMark/>
          </w:tcPr>
          <w:p w14:paraId="49250306" w14:textId="77777777" w:rsidR="00977363" w:rsidRPr="008B6633" w:rsidRDefault="00977363" w:rsidP="0076342D">
            <w:pPr>
              <w:pStyle w:val="Tabletext"/>
              <w:jc w:val="center"/>
              <w:rPr>
                <w:rFonts w:ascii="Times New Roman" w:hAnsi="Times New Roman"/>
                <w:szCs w:val="24"/>
              </w:rPr>
            </w:pPr>
            <w:proofErr w:type="spellStart"/>
            <w:r>
              <w:rPr>
                <w:lang w:val="zh-CN"/>
              </w:rPr>
              <w:t>瑞士</w:t>
            </w:r>
            <w:proofErr w:type="spellEnd"/>
          </w:p>
        </w:tc>
      </w:tr>
      <w:tr w:rsidR="00977363" w:rsidRPr="008B6633" w14:paraId="0DC6B4FC" w14:textId="77777777" w:rsidTr="00806E1F">
        <w:trPr>
          <w:trHeight w:val="110"/>
        </w:trPr>
        <w:tc>
          <w:tcPr>
            <w:tcW w:w="2715" w:type="dxa"/>
            <w:shd w:val="clear" w:color="auto" w:fill="FFFFFF" w:themeFill="background1"/>
            <w:vAlign w:val="center"/>
            <w:hideMark/>
          </w:tcPr>
          <w:p w14:paraId="79E6748F" w14:textId="77777777" w:rsidR="00977363" w:rsidRPr="008B6633" w:rsidRDefault="00977363" w:rsidP="0076342D">
            <w:pPr>
              <w:pStyle w:val="Tabletext"/>
              <w:rPr>
                <w:rFonts w:ascii="Times New Roman" w:hAnsi="Times New Roman"/>
                <w:szCs w:val="24"/>
              </w:rPr>
            </w:pPr>
            <w:r>
              <w:rPr>
                <w:lang w:val="zh-CN"/>
              </w:rPr>
              <w:t>avataa LLC</w:t>
            </w:r>
          </w:p>
        </w:tc>
        <w:tc>
          <w:tcPr>
            <w:tcW w:w="1230" w:type="dxa"/>
            <w:shd w:val="clear" w:color="auto" w:fill="FFFFFF" w:themeFill="background1"/>
            <w:vAlign w:val="center"/>
            <w:hideMark/>
          </w:tcPr>
          <w:p w14:paraId="19129693" w14:textId="77777777" w:rsidR="00977363" w:rsidRPr="008B6633" w:rsidRDefault="00977363" w:rsidP="0076342D">
            <w:pPr>
              <w:pStyle w:val="Tabletext"/>
              <w:jc w:val="center"/>
              <w:rPr>
                <w:rFonts w:ascii="Times New Roman" w:hAnsi="Times New Roman"/>
                <w:szCs w:val="24"/>
              </w:rPr>
            </w:pPr>
            <w:r>
              <w:rPr>
                <w:lang w:val="zh-CN"/>
              </w:rPr>
              <w:t>04.10.2023</w:t>
            </w:r>
          </w:p>
        </w:tc>
        <w:tc>
          <w:tcPr>
            <w:tcW w:w="1292" w:type="dxa"/>
            <w:shd w:val="clear" w:color="auto" w:fill="FFFFFF" w:themeFill="background1"/>
            <w:vAlign w:val="center"/>
            <w:hideMark/>
          </w:tcPr>
          <w:p w14:paraId="79274C5B" w14:textId="77777777" w:rsidR="00977363" w:rsidRPr="00DF5057" w:rsidRDefault="00977363" w:rsidP="0076342D">
            <w:pPr>
              <w:pStyle w:val="Tabletext"/>
              <w:jc w:val="center"/>
              <w:rPr>
                <w:rFonts w:asciiTheme="minorHAnsi" w:hAnsiTheme="minorHAnsi" w:cstheme="minorHAnsi"/>
                <w:szCs w:val="22"/>
              </w:rPr>
            </w:pPr>
            <w:r>
              <w:rPr>
                <w:lang w:val="zh-CN"/>
              </w:rPr>
              <w:t>1671</w:t>
            </w:r>
          </w:p>
        </w:tc>
        <w:tc>
          <w:tcPr>
            <w:tcW w:w="1134" w:type="dxa"/>
            <w:shd w:val="clear" w:color="auto" w:fill="FFFFFF" w:themeFill="background1"/>
            <w:vAlign w:val="center"/>
            <w:hideMark/>
          </w:tcPr>
          <w:p w14:paraId="73A93FC8" w14:textId="77777777" w:rsidR="00977363" w:rsidRPr="008B6633" w:rsidRDefault="00977363" w:rsidP="0076342D">
            <w:pPr>
              <w:pStyle w:val="Tabletext"/>
              <w:jc w:val="center"/>
              <w:rPr>
                <w:rFonts w:ascii="Times New Roman" w:hAnsi="Times New Roman"/>
                <w:szCs w:val="24"/>
              </w:rPr>
            </w:pPr>
            <w:r>
              <w:rPr>
                <w:lang w:val="zh-CN"/>
              </w:rPr>
              <w:t>D</w:t>
            </w:r>
          </w:p>
        </w:tc>
        <w:tc>
          <w:tcPr>
            <w:tcW w:w="1249" w:type="dxa"/>
            <w:shd w:val="clear" w:color="auto" w:fill="FFFFFF" w:themeFill="background1"/>
            <w:vAlign w:val="center"/>
            <w:hideMark/>
          </w:tcPr>
          <w:p w14:paraId="3F00DE42" w14:textId="77777777" w:rsidR="00977363" w:rsidRPr="008B6633" w:rsidRDefault="00977363" w:rsidP="0076342D">
            <w:pPr>
              <w:pStyle w:val="Tabletext"/>
              <w:jc w:val="center"/>
              <w:rPr>
                <w:rFonts w:ascii="Times New Roman" w:hAnsi="Times New Roman"/>
                <w:szCs w:val="24"/>
              </w:rPr>
            </w:pPr>
            <w:r>
              <w:rPr>
                <w:lang w:val="zh-CN"/>
              </w:rPr>
              <w:t>1/16</w:t>
            </w:r>
          </w:p>
        </w:tc>
        <w:tc>
          <w:tcPr>
            <w:tcW w:w="1870" w:type="dxa"/>
            <w:shd w:val="clear" w:color="auto" w:fill="FFFFFF" w:themeFill="background1"/>
            <w:vAlign w:val="center"/>
            <w:hideMark/>
          </w:tcPr>
          <w:p w14:paraId="1F5B5488" w14:textId="77777777" w:rsidR="00977363" w:rsidRPr="008B6633" w:rsidRDefault="00977363" w:rsidP="0076342D">
            <w:pPr>
              <w:pStyle w:val="Tabletext"/>
              <w:jc w:val="center"/>
              <w:rPr>
                <w:rFonts w:ascii="Times New Roman" w:hAnsi="Times New Roman"/>
                <w:szCs w:val="24"/>
              </w:rPr>
            </w:pPr>
            <w:proofErr w:type="spellStart"/>
            <w:r>
              <w:rPr>
                <w:lang w:val="zh-CN"/>
              </w:rPr>
              <w:t>阿拉伯联合酋长国</w:t>
            </w:r>
            <w:proofErr w:type="spellEnd"/>
          </w:p>
        </w:tc>
      </w:tr>
      <w:tr w:rsidR="00977363" w:rsidRPr="008B6633" w14:paraId="5B5EC41B" w14:textId="77777777" w:rsidTr="00806E1F">
        <w:trPr>
          <w:trHeight w:val="314"/>
        </w:trPr>
        <w:tc>
          <w:tcPr>
            <w:tcW w:w="2715" w:type="dxa"/>
            <w:shd w:val="clear" w:color="auto" w:fill="FFFFFF" w:themeFill="background1"/>
            <w:vAlign w:val="center"/>
            <w:hideMark/>
          </w:tcPr>
          <w:p w14:paraId="1B19D747" w14:textId="77777777" w:rsidR="00977363" w:rsidRPr="008B6633" w:rsidRDefault="00977363" w:rsidP="0076342D">
            <w:pPr>
              <w:pStyle w:val="Tabletext"/>
              <w:rPr>
                <w:rFonts w:ascii="Times New Roman" w:hAnsi="Times New Roman"/>
                <w:szCs w:val="24"/>
              </w:rPr>
            </w:pPr>
            <w:r>
              <w:rPr>
                <w:lang w:val="zh-CN"/>
              </w:rPr>
              <w:t>CTIA</w:t>
            </w:r>
          </w:p>
        </w:tc>
        <w:tc>
          <w:tcPr>
            <w:tcW w:w="1230" w:type="dxa"/>
            <w:shd w:val="clear" w:color="auto" w:fill="FFFFFF" w:themeFill="background1"/>
            <w:vAlign w:val="center"/>
            <w:hideMark/>
          </w:tcPr>
          <w:p w14:paraId="49648D51" w14:textId="77777777" w:rsidR="00977363" w:rsidRPr="008B6633" w:rsidRDefault="00977363" w:rsidP="0076342D">
            <w:pPr>
              <w:pStyle w:val="Tabletext"/>
              <w:jc w:val="center"/>
              <w:rPr>
                <w:rFonts w:ascii="Times New Roman" w:hAnsi="Times New Roman"/>
                <w:szCs w:val="24"/>
              </w:rPr>
            </w:pPr>
            <w:r>
              <w:rPr>
                <w:lang w:val="zh-CN"/>
              </w:rPr>
              <w:t>23.10.2023</w:t>
            </w:r>
          </w:p>
        </w:tc>
        <w:tc>
          <w:tcPr>
            <w:tcW w:w="1292" w:type="dxa"/>
            <w:shd w:val="clear" w:color="auto" w:fill="FFFFFF" w:themeFill="background1"/>
            <w:vAlign w:val="center"/>
            <w:hideMark/>
          </w:tcPr>
          <w:p w14:paraId="318E440E" w14:textId="77777777" w:rsidR="00977363" w:rsidRPr="00DF5057" w:rsidRDefault="00977363" w:rsidP="0076342D">
            <w:pPr>
              <w:pStyle w:val="Tabletext"/>
              <w:jc w:val="center"/>
              <w:rPr>
                <w:rFonts w:asciiTheme="minorHAnsi" w:hAnsiTheme="minorHAnsi" w:cstheme="minorHAnsi"/>
                <w:szCs w:val="22"/>
              </w:rPr>
            </w:pPr>
            <w:r>
              <w:rPr>
                <w:lang w:val="zh-CN"/>
              </w:rPr>
              <w:t>1671</w:t>
            </w:r>
          </w:p>
        </w:tc>
        <w:tc>
          <w:tcPr>
            <w:tcW w:w="1134" w:type="dxa"/>
            <w:shd w:val="clear" w:color="auto" w:fill="FFFFFF" w:themeFill="background1"/>
            <w:vAlign w:val="center"/>
            <w:hideMark/>
          </w:tcPr>
          <w:p w14:paraId="39D58894" w14:textId="77777777" w:rsidR="00977363" w:rsidRPr="008B6633" w:rsidRDefault="00977363" w:rsidP="0076342D">
            <w:pPr>
              <w:pStyle w:val="Tabletext"/>
              <w:jc w:val="center"/>
              <w:rPr>
                <w:rFonts w:ascii="Times New Roman" w:hAnsi="Times New Roman"/>
                <w:szCs w:val="24"/>
              </w:rPr>
            </w:pPr>
            <w:r>
              <w:rPr>
                <w:lang w:val="zh-CN"/>
              </w:rPr>
              <w:t>R</w:t>
            </w:r>
          </w:p>
        </w:tc>
        <w:tc>
          <w:tcPr>
            <w:tcW w:w="1249" w:type="dxa"/>
            <w:shd w:val="clear" w:color="auto" w:fill="FFFFFF" w:themeFill="background1"/>
            <w:vAlign w:val="center"/>
            <w:hideMark/>
          </w:tcPr>
          <w:p w14:paraId="4FE57825" w14:textId="77777777" w:rsidR="00977363" w:rsidRPr="008B6633" w:rsidRDefault="00977363" w:rsidP="0076342D">
            <w:pPr>
              <w:pStyle w:val="Tabletext"/>
              <w:jc w:val="center"/>
              <w:rPr>
                <w:rFonts w:ascii="Times New Roman" w:hAnsi="Times New Roman"/>
                <w:szCs w:val="24"/>
              </w:rPr>
            </w:pPr>
            <w:r>
              <w:rPr>
                <w:lang w:val="zh-CN"/>
              </w:rPr>
              <w:t>1/2</w:t>
            </w:r>
          </w:p>
        </w:tc>
        <w:tc>
          <w:tcPr>
            <w:tcW w:w="1870" w:type="dxa"/>
            <w:shd w:val="clear" w:color="auto" w:fill="FFFFFF" w:themeFill="background1"/>
            <w:vAlign w:val="center"/>
            <w:hideMark/>
          </w:tcPr>
          <w:p w14:paraId="313F103D" w14:textId="77777777" w:rsidR="00977363" w:rsidRPr="008B6633" w:rsidRDefault="00977363" w:rsidP="0076342D">
            <w:pPr>
              <w:pStyle w:val="Tabletext"/>
              <w:jc w:val="center"/>
              <w:rPr>
                <w:rFonts w:ascii="Times New Roman" w:hAnsi="Times New Roman"/>
                <w:szCs w:val="24"/>
              </w:rPr>
            </w:pPr>
            <w:proofErr w:type="spellStart"/>
            <w:r>
              <w:rPr>
                <w:lang w:val="zh-CN"/>
              </w:rPr>
              <w:t>美国</w:t>
            </w:r>
            <w:proofErr w:type="spellEnd"/>
          </w:p>
        </w:tc>
      </w:tr>
      <w:tr w:rsidR="00977363" w:rsidRPr="008B6633" w14:paraId="6633E98E" w14:textId="77777777" w:rsidTr="00806E1F">
        <w:trPr>
          <w:trHeight w:val="310"/>
        </w:trPr>
        <w:tc>
          <w:tcPr>
            <w:tcW w:w="2715" w:type="dxa"/>
            <w:shd w:val="clear" w:color="auto" w:fill="FFFFFF" w:themeFill="background1"/>
            <w:vAlign w:val="center"/>
            <w:hideMark/>
          </w:tcPr>
          <w:p w14:paraId="5D9638BE" w14:textId="77777777" w:rsidR="00977363" w:rsidRPr="008B6633" w:rsidRDefault="00977363" w:rsidP="0076342D">
            <w:pPr>
              <w:pStyle w:val="Tabletext"/>
              <w:rPr>
                <w:rFonts w:ascii="Times New Roman" w:hAnsi="Times New Roman"/>
                <w:szCs w:val="24"/>
              </w:rPr>
            </w:pPr>
            <w:bookmarkStart w:id="8" w:name="lt_pId100"/>
            <w:r>
              <w:rPr>
                <w:rFonts w:cs="Calibri"/>
                <w:color w:val="000000"/>
                <w:szCs w:val="22"/>
              </w:rPr>
              <w:t>AALTO HAPS Limited</w:t>
            </w:r>
            <w:bookmarkEnd w:id="8"/>
          </w:p>
        </w:tc>
        <w:tc>
          <w:tcPr>
            <w:tcW w:w="1230" w:type="dxa"/>
            <w:shd w:val="clear" w:color="auto" w:fill="FFFFFF" w:themeFill="background1"/>
            <w:vAlign w:val="center"/>
            <w:hideMark/>
          </w:tcPr>
          <w:p w14:paraId="670BB14E" w14:textId="77777777" w:rsidR="00977363" w:rsidRPr="008B6633" w:rsidRDefault="00977363" w:rsidP="0076342D">
            <w:pPr>
              <w:pStyle w:val="Tabletext"/>
              <w:jc w:val="center"/>
              <w:rPr>
                <w:rFonts w:ascii="Times New Roman" w:hAnsi="Times New Roman"/>
                <w:szCs w:val="24"/>
              </w:rPr>
            </w:pPr>
            <w:r>
              <w:rPr>
                <w:lang w:val="zh-CN"/>
              </w:rPr>
              <w:t>17.11.2023</w:t>
            </w:r>
          </w:p>
        </w:tc>
        <w:tc>
          <w:tcPr>
            <w:tcW w:w="1292" w:type="dxa"/>
            <w:shd w:val="clear" w:color="auto" w:fill="FFFFFF" w:themeFill="background1"/>
            <w:vAlign w:val="center"/>
            <w:hideMark/>
          </w:tcPr>
          <w:p w14:paraId="469DE6D6" w14:textId="77777777" w:rsidR="00977363" w:rsidRPr="00DF5057" w:rsidRDefault="00977363" w:rsidP="0076342D">
            <w:pPr>
              <w:pStyle w:val="Tabletext"/>
              <w:jc w:val="center"/>
              <w:rPr>
                <w:rFonts w:asciiTheme="minorHAnsi" w:hAnsiTheme="minorHAnsi" w:cstheme="minorHAnsi"/>
                <w:szCs w:val="22"/>
              </w:rPr>
            </w:pPr>
            <w:r>
              <w:rPr>
                <w:lang w:val="zh-CN"/>
              </w:rPr>
              <w:t>1672</w:t>
            </w:r>
          </w:p>
        </w:tc>
        <w:tc>
          <w:tcPr>
            <w:tcW w:w="1134" w:type="dxa"/>
            <w:shd w:val="clear" w:color="auto" w:fill="FFFFFF" w:themeFill="background1"/>
            <w:vAlign w:val="center"/>
            <w:hideMark/>
          </w:tcPr>
          <w:p w14:paraId="32AD6FFE" w14:textId="77777777" w:rsidR="00977363" w:rsidRPr="008B6633" w:rsidRDefault="00977363" w:rsidP="0076342D">
            <w:pPr>
              <w:pStyle w:val="Tabletext"/>
              <w:jc w:val="center"/>
              <w:rPr>
                <w:rFonts w:ascii="Times New Roman" w:hAnsi="Times New Roman"/>
                <w:szCs w:val="24"/>
              </w:rPr>
            </w:pPr>
            <w:r>
              <w:rPr>
                <w:lang w:val="zh-CN"/>
              </w:rPr>
              <w:t>R</w:t>
            </w:r>
          </w:p>
        </w:tc>
        <w:tc>
          <w:tcPr>
            <w:tcW w:w="1249" w:type="dxa"/>
            <w:shd w:val="clear" w:color="auto" w:fill="FFFFFF" w:themeFill="background1"/>
            <w:vAlign w:val="center"/>
            <w:hideMark/>
          </w:tcPr>
          <w:p w14:paraId="42AE2B5B" w14:textId="77777777" w:rsidR="00977363" w:rsidRPr="008B6633" w:rsidRDefault="00977363" w:rsidP="0076342D">
            <w:pPr>
              <w:pStyle w:val="Tabletext"/>
              <w:jc w:val="center"/>
              <w:rPr>
                <w:rFonts w:ascii="Times New Roman" w:hAnsi="Times New Roman"/>
                <w:szCs w:val="24"/>
              </w:rPr>
            </w:pPr>
            <w:r>
              <w:rPr>
                <w:lang w:val="zh-CN"/>
              </w:rPr>
              <w:t>1/2</w:t>
            </w:r>
          </w:p>
        </w:tc>
        <w:tc>
          <w:tcPr>
            <w:tcW w:w="1870" w:type="dxa"/>
            <w:shd w:val="clear" w:color="auto" w:fill="FFFFFF" w:themeFill="background1"/>
            <w:vAlign w:val="center"/>
            <w:hideMark/>
          </w:tcPr>
          <w:p w14:paraId="2EC211DC" w14:textId="77777777" w:rsidR="00977363" w:rsidRPr="008B6633" w:rsidRDefault="00977363" w:rsidP="0076342D">
            <w:pPr>
              <w:pStyle w:val="Tabletext"/>
              <w:jc w:val="center"/>
              <w:rPr>
                <w:rFonts w:ascii="Times New Roman" w:hAnsi="Times New Roman"/>
                <w:szCs w:val="24"/>
              </w:rPr>
            </w:pPr>
            <w:proofErr w:type="spellStart"/>
            <w:r>
              <w:rPr>
                <w:lang w:val="zh-CN"/>
              </w:rPr>
              <w:t>英国</w:t>
            </w:r>
            <w:proofErr w:type="spellEnd"/>
          </w:p>
        </w:tc>
      </w:tr>
      <w:tr w:rsidR="00977363" w:rsidRPr="008B6633" w14:paraId="68D27FFE" w14:textId="77777777" w:rsidTr="00806E1F">
        <w:trPr>
          <w:trHeight w:val="585"/>
        </w:trPr>
        <w:tc>
          <w:tcPr>
            <w:tcW w:w="2715" w:type="dxa"/>
            <w:shd w:val="clear" w:color="auto" w:fill="FFFFFF" w:themeFill="background1"/>
            <w:vAlign w:val="center"/>
          </w:tcPr>
          <w:p w14:paraId="7093D51C" w14:textId="77777777" w:rsidR="00977363" w:rsidRPr="00A23A13" w:rsidRDefault="00977363" w:rsidP="0076342D">
            <w:pPr>
              <w:pStyle w:val="Tabletext"/>
              <w:rPr>
                <w:rFonts w:cs="Calibri"/>
                <w:color w:val="000000"/>
                <w:szCs w:val="22"/>
                <w:lang w:val="fr-FR"/>
              </w:rPr>
            </w:pPr>
            <w:r w:rsidRPr="00A23A13">
              <w:rPr>
                <w:lang w:val="fr-FR"/>
              </w:rPr>
              <w:t xml:space="preserve">HISDESAT </w:t>
            </w:r>
            <w:proofErr w:type="spellStart"/>
            <w:r w:rsidRPr="00A23A13">
              <w:rPr>
                <w:lang w:val="fr-FR"/>
              </w:rPr>
              <w:t>Servicios</w:t>
            </w:r>
            <w:proofErr w:type="spellEnd"/>
            <w:r w:rsidRPr="00A23A13">
              <w:rPr>
                <w:lang w:val="fr-FR"/>
              </w:rPr>
              <w:t xml:space="preserve"> </w:t>
            </w:r>
            <w:proofErr w:type="spellStart"/>
            <w:r w:rsidRPr="00A23A13">
              <w:rPr>
                <w:lang w:val="fr-FR"/>
              </w:rPr>
              <w:t>Estratégicos</w:t>
            </w:r>
            <w:proofErr w:type="spellEnd"/>
          </w:p>
        </w:tc>
        <w:tc>
          <w:tcPr>
            <w:tcW w:w="1230" w:type="dxa"/>
            <w:shd w:val="clear" w:color="auto" w:fill="FFFFFF" w:themeFill="background1"/>
            <w:vAlign w:val="center"/>
          </w:tcPr>
          <w:p w14:paraId="72637BEB" w14:textId="77777777" w:rsidR="00977363" w:rsidRDefault="00977363" w:rsidP="0076342D">
            <w:pPr>
              <w:pStyle w:val="Tabletext"/>
              <w:jc w:val="center"/>
              <w:rPr>
                <w:rFonts w:cs="Calibri"/>
                <w:color w:val="000000"/>
                <w:szCs w:val="22"/>
              </w:rPr>
            </w:pPr>
            <w:r>
              <w:rPr>
                <w:lang w:val="zh-CN"/>
              </w:rPr>
              <w:t>24.11.2023</w:t>
            </w:r>
          </w:p>
        </w:tc>
        <w:tc>
          <w:tcPr>
            <w:tcW w:w="1292" w:type="dxa"/>
            <w:shd w:val="clear" w:color="auto" w:fill="FFFFFF" w:themeFill="background1"/>
            <w:vAlign w:val="center"/>
          </w:tcPr>
          <w:p w14:paraId="6D95E42C" w14:textId="77777777" w:rsidR="00977363" w:rsidRPr="00DF5057" w:rsidRDefault="00977363" w:rsidP="0076342D">
            <w:pPr>
              <w:pStyle w:val="Tabletext"/>
              <w:jc w:val="center"/>
              <w:rPr>
                <w:rFonts w:asciiTheme="minorHAnsi" w:hAnsiTheme="minorHAnsi" w:cstheme="minorHAnsi"/>
                <w:szCs w:val="22"/>
              </w:rPr>
            </w:pPr>
            <w:r>
              <w:rPr>
                <w:lang w:val="zh-CN"/>
              </w:rPr>
              <w:t>1672</w:t>
            </w:r>
          </w:p>
        </w:tc>
        <w:tc>
          <w:tcPr>
            <w:tcW w:w="1134" w:type="dxa"/>
            <w:shd w:val="clear" w:color="auto" w:fill="FFFFFF" w:themeFill="background1"/>
            <w:vAlign w:val="center"/>
          </w:tcPr>
          <w:p w14:paraId="2A5F6B4A" w14:textId="77777777" w:rsidR="00977363" w:rsidRDefault="00977363" w:rsidP="0076342D">
            <w:pPr>
              <w:pStyle w:val="Tabletext"/>
              <w:jc w:val="center"/>
              <w:rPr>
                <w:rFonts w:cs="Calibri"/>
                <w:color w:val="000000"/>
                <w:szCs w:val="22"/>
              </w:rPr>
            </w:pPr>
            <w:r>
              <w:rPr>
                <w:lang w:val="zh-CN"/>
              </w:rPr>
              <w:t>R</w:t>
            </w:r>
          </w:p>
        </w:tc>
        <w:tc>
          <w:tcPr>
            <w:tcW w:w="1249" w:type="dxa"/>
            <w:shd w:val="clear" w:color="auto" w:fill="FFFFFF" w:themeFill="background1"/>
            <w:vAlign w:val="center"/>
          </w:tcPr>
          <w:p w14:paraId="29A3C0BD" w14:textId="77777777" w:rsidR="00977363" w:rsidRDefault="00977363" w:rsidP="0076342D">
            <w:pPr>
              <w:pStyle w:val="Tabletext"/>
              <w:jc w:val="center"/>
              <w:rPr>
                <w:rFonts w:cs="Calibri"/>
                <w:color w:val="000000"/>
                <w:szCs w:val="22"/>
              </w:rPr>
            </w:pPr>
            <w:r>
              <w:rPr>
                <w:lang w:val="zh-CN"/>
              </w:rPr>
              <w:t>1/2</w:t>
            </w:r>
          </w:p>
        </w:tc>
        <w:tc>
          <w:tcPr>
            <w:tcW w:w="1870" w:type="dxa"/>
            <w:shd w:val="clear" w:color="auto" w:fill="FFFFFF" w:themeFill="background1"/>
            <w:vAlign w:val="center"/>
          </w:tcPr>
          <w:p w14:paraId="0A25D7BF" w14:textId="77777777" w:rsidR="00977363" w:rsidRDefault="00977363" w:rsidP="0076342D">
            <w:pPr>
              <w:pStyle w:val="Tabletext"/>
              <w:jc w:val="center"/>
              <w:rPr>
                <w:rFonts w:cs="Calibri"/>
                <w:color w:val="000000"/>
                <w:szCs w:val="22"/>
              </w:rPr>
            </w:pPr>
            <w:proofErr w:type="spellStart"/>
            <w:r>
              <w:rPr>
                <w:lang w:val="zh-CN"/>
              </w:rPr>
              <w:t>西班牙</w:t>
            </w:r>
            <w:proofErr w:type="spellEnd"/>
          </w:p>
        </w:tc>
      </w:tr>
      <w:tr w:rsidR="00977363" w:rsidRPr="008B6633" w14:paraId="320CB24C" w14:textId="77777777" w:rsidTr="00806E1F">
        <w:trPr>
          <w:trHeight w:val="65"/>
        </w:trPr>
        <w:tc>
          <w:tcPr>
            <w:tcW w:w="2715" w:type="dxa"/>
            <w:shd w:val="clear" w:color="auto" w:fill="FFFFFF" w:themeFill="background1"/>
            <w:vAlign w:val="center"/>
          </w:tcPr>
          <w:p w14:paraId="6E8529A8" w14:textId="77777777" w:rsidR="00977363" w:rsidRDefault="00977363" w:rsidP="0076342D">
            <w:pPr>
              <w:pStyle w:val="Tabletext"/>
              <w:rPr>
                <w:rFonts w:cs="Calibri"/>
                <w:color w:val="000000"/>
                <w:szCs w:val="22"/>
              </w:rPr>
            </w:pPr>
            <w:r>
              <w:rPr>
                <w:lang w:val="zh-CN"/>
              </w:rPr>
              <w:t>Berexia Digital</w:t>
            </w:r>
          </w:p>
        </w:tc>
        <w:tc>
          <w:tcPr>
            <w:tcW w:w="1230" w:type="dxa"/>
            <w:shd w:val="clear" w:color="auto" w:fill="FFFFFF" w:themeFill="background1"/>
            <w:vAlign w:val="center"/>
          </w:tcPr>
          <w:p w14:paraId="059C11F0" w14:textId="77777777" w:rsidR="00977363" w:rsidRDefault="00977363" w:rsidP="0076342D">
            <w:pPr>
              <w:pStyle w:val="Tabletext"/>
              <w:jc w:val="center"/>
              <w:rPr>
                <w:rFonts w:cs="Calibri"/>
                <w:color w:val="000000"/>
                <w:szCs w:val="22"/>
              </w:rPr>
            </w:pPr>
            <w:r>
              <w:rPr>
                <w:lang w:val="zh-CN"/>
              </w:rPr>
              <w:t>18.12.2023</w:t>
            </w:r>
          </w:p>
        </w:tc>
        <w:tc>
          <w:tcPr>
            <w:tcW w:w="1292" w:type="dxa"/>
            <w:shd w:val="clear" w:color="auto" w:fill="FFFFFF" w:themeFill="background1"/>
            <w:vAlign w:val="center"/>
          </w:tcPr>
          <w:p w14:paraId="4F68DA0F" w14:textId="77777777" w:rsidR="00977363" w:rsidRPr="00DF5057" w:rsidRDefault="00977363" w:rsidP="0076342D">
            <w:pPr>
              <w:pStyle w:val="Tabletext"/>
              <w:jc w:val="center"/>
              <w:rPr>
                <w:rFonts w:asciiTheme="minorHAnsi" w:hAnsiTheme="minorHAnsi" w:cstheme="minorHAnsi"/>
                <w:szCs w:val="22"/>
              </w:rPr>
            </w:pPr>
            <w:r>
              <w:rPr>
                <w:lang w:val="zh-CN"/>
              </w:rPr>
              <w:t>1673</w:t>
            </w:r>
          </w:p>
        </w:tc>
        <w:tc>
          <w:tcPr>
            <w:tcW w:w="1134" w:type="dxa"/>
            <w:shd w:val="clear" w:color="auto" w:fill="FFFFFF" w:themeFill="background1"/>
            <w:vAlign w:val="center"/>
          </w:tcPr>
          <w:p w14:paraId="0482624C" w14:textId="77777777" w:rsidR="00977363" w:rsidRDefault="00977363" w:rsidP="0076342D">
            <w:pPr>
              <w:pStyle w:val="Tabletext"/>
              <w:jc w:val="center"/>
              <w:rPr>
                <w:rFonts w:cs="Calibri"/>
                <w:color w:val="000000"/>
                <w:szCs w:val="22"/>
              </w:rPr>
            </w:pPr>
            <w:r>
              <w:rPr>
                <w:lang w:val="zh-CN"/>
              </w:rPr>
              <w:t>D</w:t>
            </w:r>
          </w:p>
        </w:tc>
        <w:tc>
          <w:tcPr>
            <w:tcW w:w="1249" w:type="dxa"/>
            <w:shd w:val="clear" w:color="auto" w:fill="FFFFFF" w:themeFill="background1"/>
            <w:vAlign w:val="center"/>
          </w:tcPr>
          <w:p w14:paraId="19019FDB" w14:textId="77777777" w:rsidR="00977363" w:rsidRDefault="00977363" w:rsidP="0076342D">
            <w:pPr>
              <w:pStyle w:val="Tabletext"/>
              <w:jc w:val="center"/>
              <w:rPr>
                <w:rFonts w:cs="Calibri"/>
                <w:color w:val="000000"/>
                <w:szCs w:val="22"/>
              </w:rPr>
            </w:pPr>
            <w:r>
              <w:rPr>
                <w:lang w:val="zh-CN"/>
              </w:rPr>
              <w:t>1/16</w:t>
            </w:r>
          </w:p>
        </w:tc>
        <w:tc>
          <w:tcPr>
            <w:tcW w:w="1870" w:type="dxa"/>
            <w:shd w:val="clear" w:color="auto" w:fill="FFFFFF" w:themeFill="background1"/>
            <w:vAlign w:val="center"/>
          </w:tcPr>
          <w:p w14:paraId="6E5E4868" w14:textId="77777777" w:rsidR="00977363" w:rsidRDefault="00977363" w:rsidP="0076342D">
            <w:pPr>
              <w:pStyle w:val="Tabletext"/>
              <w:jc w:val="center"/>
              <w:rPr>
                <w:rFonts w:cs="Calibri"/>
                <w:color w:val="000000"/>
                <w:szCs w:val="22"/>
              </w:rPr>
            </w:pPr>
            <w:proofErr w:type="spellStart"/>
            <w:r>
              <w:rPr>
                <w:lang w:val="zh-CN"/>
              </w:rPr>
              <w:t>摩洛哥</w:t>
            </w:r>
            <w:proofErr w:type="spellEnd"/>
          </w:p>
        </w:tc>
      </w:tr>
    </w:tbl>
    <w:p w14:paraId="02371CAA" w14:textId="77777777" w:rsidR="00977363" w:rsidRDefault="00977363" w:rsidP="00977363">
      <w:pPr>
        <w:overflowPunct/>
        <w:autoSpaceDE/>
        <w:autoSpaceDN/>
        <w:adjustRightInd/>
        <w:spacing w:before="0"/>
        <w:textAlignment w:val="auto"/>
        <w:rPr>
          <w:rFonts w:cs="Calibri"/>
          <w:b/>
          <w:bCs/>
        </w:rPr>
      </w:pPr>
      <w:r>
        <w:rPr>
          <w:rFonts w:cs="Calibri"/>
          <w:b/>
          <w:bCs/>
        </w:rPr>
        <w:br w:type="page"/>
      </w:r>
    </w:p>
    <w:p w14:paraId="73F4E012" w14:textId="77777777" w:rsidR="00977363" w:rsidRPr="008B6633" w:rsidRDefault="00977363" w:rsidP="0076342D">
      <w:pPr>
        <w:pStyle w:val="Tabletitle"/>
        <w:rPr>
          <w:rFonts w:ascii="Segoe UI" w:hAnsi="Segoe UI" w:cs="Segoe UI"/>
          <w:sz w:val="18"/>
          <w:szCs w:val="18"/>
        </w:rPr>
      </w:pPr>
      <w:proofErr w:type="spellStart"/>
      <w:r>
        <w:rPr>
          <w:lang w:val="zh-CN"/>
        </w:rPr>
        <w:lastRenderedPageBreak/>
        <w:t>部门准成员</w:t>
      </w:r>
      <w:proofErr w:type="spellEnd"/>
    </w:p>
    <w:tbl>
      <w:tblPr>
        <w:tblW w:w="90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02"/>
        <w:gridCol w:w="1276"/>
        <w:gridCol w:w="1134"/>
        <w:gridCol w:w="1701"/>
        <w:gridCol w:w="949"/>
        <w:gridCol w:w="1593"/>
      </w:tblGrid>
      <w:tr w:rsidR="00977363" w:rsidRPr="008B6633" w14:paraId="1DA1FD85" w14:textId="77777777" w:rsidTr="00806E1F">
        <w:trPr>
          <w:trHeight w:val="855"/>
        </w:trPr>
        <w:tc>
          <w:tcPr>
            <w:tcW w:w="2402" w:type="dxa"/>
            <w:shd w:val="clear" w:color="auto" w:fill="FFFFFF" w:themeFill="background1"/>
            <w:vAlign w:val="center"/>
            <w:hideMark/>
          </w:tcPr>
          <w:p w14:paraId="14451046" w14:textId="77777777" w:rsidR="00977363" w:rsidRPr="008B6633" w:rsidRDefault="00977363" w:rsidP="0076342D">
            <w:pPr>
              <w:pStyle w:val="Tablehead"/>
              <w:rPr>
                <w:rFonts w:ascii="Times New Roman" w:hAnsi="Times New Roman"/>
                <w:szCs w:val="24"/>
              </w:rPr>
            </w:pPr>
            <w:proofErr w:type="spellStart"/>
            <w:r>
              <w:rPr>
                <w:lang w:val="zh-CN"/>
              </w:rPr>
              <w:t>部门准成员</w:t>
            </w:r>
            <w:proofErr w:type="spellEnd"/>
          </w:p>
        </w:tc>
        <w:tc>
          <w:tcPr>
            <w:tcW w:w="1276" w:type="dxa"/>
            <w:shd w:val="clear" w:color="auto" w:fill="FFFFFF" w:themeFill="background1"/>
            <w:vAlign w:val="center"/>
            <w:hideMark/>
          </w:tcPr>
          <w:p w14:paraId="388DF91D" w14:textId="77777777" w:rsidR="00977363" w:rsidRPr="008B6633" w:rsidRDefault="00977363" w:rsidP="0076342D">
            <w:pPr>
              <w:pStyle w:val="Tablehead"/>
              <w:rPr>
                <w:rFonts w:ascii="Times New Roman" w:hAnsi="Times New Roman"/>
                <w:szCs w:val="24"/>
              </w:rPr>
            </w:pPr>
            <w:proofErr w:type="spellStart"/>
            <w:r>
              <w:rPr>
                <w:lang w:val="zh-CN"/>
              </w:rPr>
              <w:t>登记日期</w:t>
            </w:r>
            <w:proofErr w:type="spellEnd"/>
          </w:p>
        </w:tc>
        <w:tc>
          <w:tcPr>
            <w:tcW w:w="1134" w:type="dxa"/>
            <w:shd w:val="clear" w:color="auto" w:fill="FFFFFF" w:themeFill="background1"/>
            <w:vAlign w:val="center"/>
            <w:hideMark/>
          </w:tcPr>
          <w:p w14:paraId="399AA367" w14:textId="77777777" w:rsidR="00977363" w:rsidRPr="00DA0987" w:rsidRDefault="00977363" w:rsidP="0076342D">
            <w:pPr>
              <w:pStyle w:val="Tablehead"/>
              <w:rPr>
                <w:rFonts w:asciiTheme="minorHAnsi" w:hAnsiTheme="minorHAnsi" w:cstheme="minorHAnsi"/>
                <w:szCs w:val="22"/>
              </w:rPr>
            </w:pPr>
            <w:proofErr w:type="spellStart"/>
            <w:r>
              <w:rPr>
                <w:lang w:val="zh-CN"/>
              </w:rPr>
              <w:t>通知</w:t>
            </w:r>
            <w:r>
              <w:rPr>
                <w:rFonts w:hint="eastAsia"/>
                <w:lang w:val="zh-CN"/>
              </w:rPr>
              <w:t>编号</w:t>
            </w:r>
            <w:proofErr w:type="spellEnd"/>
          </w:p>
        </w:tc>
        <w:tc>
          <w:tcPr>
            <w:tcW w:w="1701" w:type="dxa"/>
            <w:shd w:val="clear" w:color="auto" w:fill="FFFFFF" w:themeFill="background1"/>
            <w:vAlign w:val="center"/>
            <w:hideMark/>
          </w:tcPr>
          <w:p w14:paraId="7C7B8666" w14:textId="77777777" w:rsidR="00977363" w:rsidRPr="008B6633" w:rsidRDefault="00977363" w:rsidP="0076342D">
            <w:pPr>
              <w:pStyle w:val="Tablehead"/>
              <w:rPr>
                <w:rFonts w:ascii="Times New Roman" w:hAnsi="Times New Roman"/>
                <w:szCs w:val="24"/>
              </w:rPr>
            </w:pPr>
            <w:proofErr w:type="spellStart"/>
            <w:r>
              <w:rPr>
                <w:lang w:val="zh-CN"/>
              </w:rPr>
              <w:t>部门</w:t>
            </w:r>
            <w:r>
              <w:rPr>
                <w:rFonts w:hint="eastAsia"/>
                <w:lang w:val="zh-CN"/>
              </w:rPr>
              <w:t>研究组</w:t>
            </w:r>
            <w:proofErr w:type="spellEnd"/>
          </w:p>
        </w:tc>
        <w:tc>
          <w:tcPr>
            <w:tcW w:w="949" w:type="dxa"/>
            <w:shd w:val="clear" w:color="auto" w:fill="FFFFFF" w:themeFill="background1"/>
            <w:vAlign w:val="center"/>
            <w:hideMark/>
          </w:tcPr>
          <w:p w14:paraId="29DFEB0C" w14:textId="77777777" w:rsidR="00977363" w:rsidRPr="008B6633" w:rsidRDefault="00977363" w:rsidP="0076342D">
            <w:pPr>
              <w:pStyle w:val="Tablehead"/>
              <w:rPr>
                <w:rFonts w:cs="Calibri"/>
                <w:color w:val="000000" w:themeColor="text1"/>
                <w:szCs w:val="22"/>
              </w:rPr>
            </w:pPr>
            <w:proofErr w:type="spellStart"/>
            <w:r>
              <w:rPr>
                <w:lang w:val="zh-CN"/>
              </w:rPr>
              <w:t>会费等级</w:t>
            </w:r>
            <w:proofErr w:type="spellEnd"/>
          </w:p>
        </w:tc>
        <w:tc>
          <w:tcPr>
            <w:tcW w:w="1593" w:type="dxa"/>
            <w:shd w:val="clear" w:color="auto" w:fill="FFFFFF" w:themeFill="background1"/>
            <w:vAlign w:val="center"/>
            <w:hideMark/>
          </w:tcPr>
          <w:p w14:paraId="0E48E5BB" w14:textId="77777777" w:rsidR="00977363" w:rsidRPr="008B6633" w:rsidRDefault="00977363" w:rsidP="0076342D">
            <w:pPr>
              <w:pStyle w:val="Tablehead"/>
              <w:rPr>
                <w:rFonts w:ascii="Times New Roman" w:hAnsi="Times New Roman"/>
                <w:szCs w:val="24"/>
              </w:rPr>
            </w:pPr>
            <w:proofErr w:type="spellStart"/>
            <w:r>
              <w:rPr>
                <w:lang w:val="zh-CN"/>
              </w:rPr>
              <w:t>批准主管部门</w:t>
            </w:r>
            <w:proofErr w:type="spellEnd"/>
          </w:p>
        </w:tc>
      </w:tr>
      <w:tr w:rsidR="00977363" w:rsidRPr="008B6633" w14:paraId="0CF85E9E" w14:textId="77777777" w:rsidTr="00806E1F">
        <w:trPr>
          <w:trHeight w:val="253"/>
        </w:trPr>
        <w:tc>
          <w:tcPr>
            <w:tcW w:w="2402" w:type="dxa"/>
            <w:shd w:val="clear" w:color="auto" w:fill="FFFFFF" w:themeFill="background1"/>
            <w:vAlign w:val="center"/>
            <w:hideMark/>
          </w:tcPr>
          <w:p w14:paraId="6A878ED6" w14:textId="77777777" w:rsidR="00977363" w:rsidRPr="008B6633" w:rsidRDefault="00977363" w:rsidP="0076342D">
            <w:pPr>
              <w:pStyle w:val="Tabletext"/>
              <w:rPr>
                <w:rFonts w:ascii="Times New Roman" w:hAnsi="Times New Roman"/>
                <w:szCs w:val="24"/>
              </w:rPr>
            </w:pPr>
            <w:r>
              <w:t>Qorvo Utrecht B.V.</w:t>
            </w:r>
          </w:p>
        </w:tc>
        <w:tc>
          <w:tcPr>
            <w:tcW w:w="1276" w:type="dxa"/>
            <w:shd w:val="clear" w:color="auto" w:fill="FFFFFF" w:themeFill="background1"/>
            <w:vAlign w:val="center"/>
            <w:hideMark/>
          </w:tcPr>
          <w:p w14:paraId="6D7F986F" w14:textId="77777777" w:rsidR="00977363" w:rsidRPr="008B6633" w:rsidRDefault="00977363" w:rsidP="0076342D">
            <w:pPr>
              <w:pStyle w:val="Tabletext"/>
              <w:jc w:val="center"/>
              <w:rPr>
                <w:rFonts w:ascii="Times New Roman" w:hAnsi="Times New Roman"/>
                <w:szCs w:val="24"/>
              </w:rPr>
            </w:pPr>
            <w:r>
              <w:t>24.02.2023</w:t>
            </w:r>
          </w:p>
        </w:tc>
        <w:tc>
          <w:tcPr>
            <w:tcW w:w="1134" w:type="dxa"/>
            <w:shd w:val="clear" w:color="auto" w:fill="FFFFFF" w:themeFill="background1"/>
            <w:vAlign w:val="center"/>
            <w:hideMark/>
          </w:tcPr>
          <w:p w14:paraId="5307BB5B" w14:textId="77777777" w:rsidR="00977363" w:rsidRPr="00DA0987" w:rsidRDefault="00977363" w:rsidP="0076342D">
            <w:pPr>
              <w:pStyle w:val="Tabletext"/>
              <w:jc w:val="center"/>
              <w:rPr>
                <w:rFonts w:asciiTheme="minorHAnsi" w:hAnsiTheme="minorHAnsi" w:cstheme="minorHAnsi"/>
              </w:rPr>
            </w:pPr>
            <w:r>
              <w:rPr>
                <w:lang w:val="zh-CN"/>
              </w:rPr>
              <w:t>1663</w:t>
            </w:r>
          </w:p>
        </w:tc>
        <w:tc>
          <w:tcPr>
            <w:tcW w:w="1701" w:type="dxa"/>
            <w:shd w:val="clear" w:color="auto" w:fill="FFFFFF" w:themeFill="background1"/>
            <w:vAlign w:val="center"/>
            <w:hideMark/>
          </w:tcPr>
          <w:p w14:paraId="6AAB7496" w14:textId="3FB3FA2C" w:rsidR="00977363" w:rsidRPr="008B6633" w:rsidRDefault="00977363" w:rsidP="0076342D">
            <w:pPr>
              <w:pStyle w:val="Tabletext"/>
              <w:jc w:val="center"/>
              <w:rPr>
                <w:rFonts w:ascii="Times New Roman" w:hAnsi="Times New Roman"/>
                <w:szCs w:val="24"/>
              </w:rPr>
            </w:pPr>
            <w:r w:rsidRPr="008B6633">
              <w:t>ITU-</w:t>
            </w:r>
            <w:r>
              <w:t>R</w:t>
            </w:r>
            <w:r>
              <w:rPr>
                <w:rFonts w:hint="eastAsia"/>
              </w:rPr>
              <w:t>第</w:t>
            </w:r>
            <w:r>
              <w:rPr>
                <w:rFonts w:hint="eastAsia"/>
              </w:rPr>
              <w:t>1</w:t>
            </w:r>
            <w:proofErr w:type="spellStart"/>
            <w:r>
              <w:rPr>
                <w:rFonts w:hint="eastAsia"/>
              </w:rPr>
              <w:t>研究组</w:t>
            </w:r>
            <w:proofErr w:type="spellEnd"/>
          </w:p>
        </w:tc>
        <w:tc>
          <w:tcPr>
            <w:tcW w:w="949" w:type="dxa"/>
            <w:shd w:val="clear" w:color="auto" w:fill="FFFFFF" w:themeFill="background1"/>
            <w:vAlign w:val="center"/>
            <w:hideMark/>
          </w:tcPr>
          <w:p w14:paraId="4EA49939" w14:textId="6D04855E" w:rsidR="00977363" w:rsidRPr="008B6633" w:rsidRDefault="00977363" w:rsidP="0076342D">
            <w:pPr>
              <w:pStyle w:val="Tabletext"/>
              <w:jc w:val="center"/>
              <w:rPr>
                <w:rFonts w:ascii="Times New Roman" w:hAnsi="Times New Roman"/>
              </w:rPr>
            </w:pPr>
            <w:r w:rsidRPr="5E147041">
              <w:rPr>
                <w:color w:val="000000" w:themeColor="text1"/>
              </w:rPr>
              <w:t>1/6</w:t>
            </w:r>
          </w:p>
        </w:tc>
        <w:tc>
          <w:tcPr>
            <w:tcW w:w="1593" w:type="dxa"/>
            <w:shd w:val="clear" w:color="auto" w:fill="FFFFFF" w:themeFill="background1"/>
            <w:vAlign w:val="center"/>
            <w:hideMark/>
          </w:tcPr>
          <w:p w14:paraId="1B970DC7" w14:textId="77777777" w:rsidR="00977363" w:rsidRPr="008B6633" w:rsidRDefault="00977363" w:rsidP="0076342D">
            <w:pPr>
              <w:pStyle w:val="Tabletext"/>
              <w:jc w:val="center"/>
              <w:rPr>
                <w:rFonts w:ascii="Times New Roman" w:hAnsi="Times New Roman"/>
                <w:szCs w:val="24"/>
              </w:rPr>
            </w:pPr>
            <w:proofErr w:type="spellStart"/>
            <w:r>
              <w:rPr>
                <w:lang w:val="zh-CN"/>
              </w:rPr>
              <w:t>荷兰王国</w:t>
            </w:r>
            <w:proofErr w:type="spellEnd"/>
          </w:p>
        </w:tc>
      </w:tr>
      <w:tr w:rsidR="00977363" w:rsidRPr="008B6633" w14:paraId="123232E3" w14:textId="77777777" w:rsidTr="00806E1F">
        <w:trPr>
          <w:trHeight w:val="300"/>
        </w:trPr>
        <w:tc>
          <w:tcPr>
            <w:tcW w:w="2402" w:type="dxa"/>
            <w:shd w:val="clear" w:color="auto" w:fill="FFFFFF" w:themeFill="background1"/>
            <w:vAlign w:val="center"/>
            <w:hideMark/>
          </w:tcPr>
          <w:p w14:paraId="2F528647" w14:textId="77777777" w:rsidR="00977363" w:rsidRPr="008B6633" w:rsidRDefault="00977363" w:rsidP="0076342D">
            <w:pPr>
              <w:pStyle w:val="Tabletext"/>
              <w:rPr>
                <w:rFonts w:ascii="Times New Roman" w:hAnsi="Times New Roman"/>
                <w:szCs w:val="24"/>
              </w:rPr>
            </w:pPr>
            <w:r>
              <w:t>Parsons Corporation</w:t>
            </w:r>
          </w:p>
        </w:tc>
        <w:tc>
          <w:tcPr>
            <w:tcW w:w="1276" w:type="dxa"/>
            <w:shd w:val="clear" w:color="auto" w:fill="FFFFFF" w:themeFill="background1"/>
            <w:vAlign w:val="center"/>
            <w:hideMark/>
          </w:tcPr>
          <w:p w14:paraId="0BF61216" w14:textId="77777777" w:rsidR="00977363" w:rsidRPr="008B6633" w:rsidRDefault="00977363" w:rsidP="0076342D">
            <w:pPr>
              <w:pStyle w:val="Tabletext"/>
              <w:jc w:val="center"/>
              <w:rPr>
                <w:rFonts w:ascii="Times New Roman" w:hAnsi="Times New Roman"/>
                <w:szCs w:val="24"/>
              </w:rPr>
            </w:pPr>
            <w:r>
              <w:t>24.05.2023</w:t>
            </w:r>
          </w:p>
        </w:tc>
        <w:tc>
          <w:tcPr>
            <w:tcW w:w="1134" w:type="dxa"/>
            <w:shd w:val="clear" w:color="auto" w:fill="FFFFFF" w:themeFill="background1"/>
            <w:vAlign w:val="center"/>
            <w:hideMark/>
          </w:tcPr>
          <w:p w14:paraId="7A20839F" w14:textId="77777777" w:rsidR="00977363" w:rsidRPr="00DA0987" w:rsidRDefault="00977363" w:rsidP="0076342D">
            <w:pPr>
              <w:pStyle w:val="Tabletext"/>
              <w:jc w:val="center"/>
              <w:rPr>
                <w:rFonts w:asciiTheme="minorHAnsi" w:hAnsiTheme="minorHAnsi" w:cstheme="minorHAnsi"/>
              </w:rPr>
            </w:pPr>
            <w:r>
              <w:rPr>
                <w:lang w:val="zh-CN"/>
              </w:rPr>
              <w:t>1666</w:t>
            </w:r>
          </w:p>
        </w:tc>
        <w:tc>
          <w:tcPr>
            <w:tcW w:w="1701" w:type="dxa"/>
            <w:shd w:val="clear" w:color="auto" w:fill="FFFFFF" w:themeFill="background1"/>
            <w:vAlign w:val="center"/>
            <w:hideMark/>
          </w:tcPr>
          <w:p w14:paraId="4C665C5A" w14:textId="77777777" w:rsidR="00977363" w:rsidRPr="008B6633" w:rsidRDefault="00977363" w:rsidP="0076342D">
            <w:pPr>
              <w:pStyle w:val="Tabletext"/>
              <w:jc w:val="center"/>
              <w:rPr>
                <w:rFonts w:ascii="Times New Roman" w:hAnsi="Times New Roman"/>
                <w:szCs w:val="24"/>
              </w:rPr>
            </w:pPr>
            <w:r w:rsidRPr="008B6633">
              <w:t>ITU-</w:t>
            </w:r>
            <w:r>
              <w:t>R</w:t>
            </w:r>
            <w:r>
              <w:rPr>
                <w:rFonts w:hint="eastAsia"/>
              </w:rPr>
              <w:t>第</w:t>
            </w:r>
            <w:r>
              <w:rPr>
                <w:rFonts w:hint="eastAsia"/>
              </w:rPr>
              <w:t>4</w:t>
            </w:r>
            <w:proofErr w:type="spellStart"/>
            <w:r>
              <w:rPr>
                <w:rFonts w:hint="eastAsia"/>
              </w:rPr>
              <w:t>研究组</w:t>
            </w:r>
            <w:proofErr w:type="spellEnd"/>
          </w:p>
        </w:tc>
        <w:tc>
          <w:tcPr>
            <w:tcW w:w="949" w:type="dxa"/>
            <w:shd w:val="clear" w:color="auto" w:fill="FFFFFF" w:themeFill="background1"/>
            <w:vAlign w:val="center"/>
            <w:hideMark/>
          </w:tcPr>
          <w:p w14:paraId="0DF1D0A0" w14:textId="617D5B6F" w:rsidR="00977363" w:rsidRPr="008B6633" w:rsidRDefault="00977363" w:rsidP="0076342D">
            <w:pPr>
              <w:pStyle w:val="Tabletext"/>
              <w:jc w:val="center"/>
              <w:rPr>
                <w:rFonts w:ascii="Times New Roman" w:hAnsi="Times New Roman"/>
              </w:rPr>
            </w:pPr>
            <w:r w:rsidRPr="5E147041">
              <w:rPr>
                <w:color w:val="000000" w:themeColor="text1"/>
              </w:rPr>
              <w:t>1/6</w:t>
            </w:r>
          </w:p>
        </w:tc>
        <w:tc>
          <w:tcPr>
            <w:tcW w:w="1593" w:type="dxa"/>
            <w:shd w:val="clear" w:color="auto" w:fill="FFFFFF" w:themeFill="background1"/>
            <w:vAlign w:val="center"/>
            <w:hideMark/>
          </w:tcPr>
          <w:p w14:paraId="10DD3B22" w14:textId="77777777" w:rsidR="00977363" w:rsidRPr="008B6633" w:rsidRDefault="00977363" w:rsidP="0076342D">
            <w:pPr>
              <w:pStyle w:val="Tabletext"/>
              <w:jc w:val="center"/>
              <w:rPr>
                <w:rFonts w:ascii="Times New Roman" w:hAnsi="Times New Roman"/>
                <w:szCs w:val="24"/>
              </w:rPr>
            </w:pPr>
            <w:proofErr w:type="spellStart"/>
            <w:r>
              <w:rPr>
                <w:lang w:val="zh-CN"/>
              </w:rPr>
              <w:t>美国</w:t>
            </w:r>
            <w:proofErr w:type="spellEnd"/>
          </w:p>
        </w:tc>
      </w:tr>
      <w:tr w:rsidR="00977363" w:rsidRPr="008B6633" w14:paraId="0FFF3CD7" w14:textId="77777777" w:rsidTr="00806E1F">
        <w:trPr>
          <w:trHeight w:val="334"/>
        </w:trPr>
        <w:tc>
          <w:tcPr>
            <w:tcW w:w="2402" w:type="dxa"/>
            <w:shd w:val="clear" w:color="auto" w:fill="FFFFFF" w:themeFill="background1"/>
            <w:vAlign w:val="center"/>
            <w:hideMark/>
          </w:tcPr>
          <w:p w14:paraId="2AD6F666" w14:textId="77777777" w:rsidR="00977363" w:rsidRPr="008B6633" w:rsidRDefault="00977363" w:rsidP="0076342D">
            <w:pPr>
              <w:pStyle w:val="Tabletext"/>
              <w:rPr>
                <w:rFonts w:ascii="Times New Roman" w:hAnsi="Times New Roman"/>
                <w:szCs w:val="24"/>
              </w:rPr>
            </w:pPr>
            <w:r>
              <w:t>Mozilla Corporation</w:t>
            </w:r>
          </w:p>
        </w:tc>
        <w:tc>
          <w:tcPr>
            <w:tcW w:w="1276" w:type="dxa"/>
            <w:shd w:val="clear" w:color="auto" w:fill="FFFFFF" w:themeFill="background1"/>
            <w:vAlign w:val="center"/>
            <w:hideMark/>
          </w:tcPr>
          <w:p w14:paraId="13B768EB" w14:textId="77777777" w:rsidR="00977363" w:rsidRPr="008B6633" w:rsidRDefault="00977363" w:rsidP="0076342D">
            <w:pPr>
              <w:pStyle w:val="Tabletext"/>
              <w:jc w:val="center"/>
              <w:rPr>
                <w:rFonts w:ascii="Times New Roman" w:hAnsi="Times New Roman"/>
                <w:szCs w:val="24"/>
              </w:rPr>
            </w:pPr>
            <w:r>
              <w:t>26.05.2023</w:t>
            </w:r>
          </w:p>
        </w:tc>
        <w:tc>
          <w:tcPr>
            <w:tcW w:w="1134" w:type="dxa"/>
            <w:shd w:val="clear" w:color="auto" w:fill="FFFFFF" w:themeFill="background1"/>
            <w:vAlign w:val="center"/>
            <w:hideMark/>
          </w:tcPr>
          <w:p w14:paraId="7E40CC3E" w14:textId="77777777" w:rsidR="00977363" w:rsidRPr="00DA0987" w:rsidRDefault="00977363" w:rsidP="0076342D">
            <w:pPr>
              <w:pStyle w:val="Tabletext"/>
              <w:jc w:val="center"/>
              <w:rPr>
                <w:rFonts w:asciiTheme="minorHAnsi" w:hAnsiTheme="minorHAnsi" w:cstheme="minorHAnsi"/>
              </w:rPr>
            </w:pPr>
            <w:r>
              <w:rPr>
                <w:lang w:val="zh-CN"/>
              </w:rPr>
              <w:t>1666</w:t>
            </w:r>
          </w:p>
        </w:tc>
        <w:tc>
          <w:tcPr>
            <w:tcW w:w="1701" w:type="dxa"/>
            <w:shd w:val="clear" w:color="auto" w:fill="FFFFFF" w:themeFill="background1"/>
            <w:vAlign w:val="center"/>
            <w:hideMark/>
          </w:tcPr>
          <w:p w14:paraId="16E874AA" w14:textId="77777777" w:rsidR="00977363" w:rsidRPr="008B6633" w:rsidRDefault="00977363" w:rsidP="0076342D">
            <w:pPr>
              <w:pStyle w:val="Tabletext"/>
              <w:jc w:val="center"/>
              <w:rPr>
                <w:rFonts w:ascii="Times New Roman" w:hAnsi="Times New Roman"/>
                <w:szCs w:val="24"/>
              </w:rPr>
            </w:pPr>
            <w:r w:rsidRPr="008B6633">
              <w:t>ITU-T</w:t>
            </w:r>
            <w:r>
              <w:rPr>
                <w:rFonts w:hint="eastAsia"/>
              </w:rPr>
              <w:t>第</w:t>
            </w:r>
            <w:r>
              <w:rPr>
                <w:rFonts w:hint="eastAsia"/>
              </w:rPr>
              <w:t>3</w:t>
            </w:r>
            <w:proofErr w:type="spellStart"/>
            <w:r>
              <w:rPr>
                <w:rFonts w:hint="eastAsia"/>
              </w:rPr>
              <w:t>研究组</w:t>
            </w:r>
            <w:proofErr w:type="spellEnd"/>
          </w:p>
        </w:tc>
        <w:tc>
          <w:tcPr>
            <w:tcW w:w="949" w:type="dxa"/>
            <w:shd w:val="clear" w:color="auto" w:fill="FFFFFF" w:themeFill="background1"/>
            <w:vAlign w:val="center"/>
            <w:hideMark/>
          </w:tcPr>
          <w:p w14:paraId="6ED06743" w14:textId="2129ADEF" w:rsidR="00977363" w:rsidRPr="008B6633" w:rsidRDefault="00977363" w:rsidP="0076342D">
            <w:pPr>
              <w:pStyle w:val="Tabletext"/>
              <w:jc w:val="center"/>
              <w:rPr>
                <w:rFonts w:ascii="Times New Roman" w:hAnsi="Times New Roman"/>
              </w:rPr>
            </w:pPr>
            <w:r w:rsidRPr="5E147041">
              <w:rPr>
                <w:color w:val="000000" w:themeColor="text1"/>
              </w:rPr>
              <w:t>1/6</w:t>
            </w:r>
          </w:p>
        </w:tc>
        <w:tc>
          <w:tcPr>
            <w:tcW w:w="1593" w:type="dxa"/>
            <w:shd w:val="clear" w:color="auto" w:fill="FFFFFF" w:themeFill="background1"/>
            <w:vAlign w:val="center"/>
            <w:hideMark/>
          </w:tcPr>
          <w:p w14:paraId="4C165672" w14:textId="77777777" w:rsidR="00977363" w:rsidRPr="008B6633" w:rsidRDefault="00977363" w:rsidP="0076342D">
            <w:pPr>
              <w:pStyle w:val="Tabletext"/>
              <w:jc w:val="center"/>
              <w:rPr>
                <w:rFonts w:ascii="Times New Roman" w:hAnsi="Times New Roman"/>
                <w:szCs w:val="24"/>
              </w:rPr>
            </w:pPr>
            <w:proofErr w:type="spellStart"/>
            <w:r>
              <w:rPr>
                <w:lang w:val="zh-CN"/>
              </w:rPr>
              <w:t>美国</w:t>
            </w:r>
            <w:proofErr w:type="spellEnd"/>
          </w:p>
        </w:tc>
      </w:tr>
      <w:tr w:rsidR="00977363" w:rsidRPr="008B6633" w14:paraId="6F1272BE" w14:textId="77777777" w:rsidTr="00806E1F">
        <w:trPr>
          <w:trHeight w:val="381"/>
        </w:trPr>
        <w:tc>
          <w:tcPr>
            <w:tcW w:w="2402" w:type="dxa"/>
            <w:shd w:val="clear" w:color="auto" w:fill="FFFFFF" w:themeFill="background1"/>
            <w:vAlign w:val="center"/>
            <w:hideMark/>
          </w:tcPr>
          <w:p w14:paraId="4DCDCD63" w14:textId="77777777" w:rsidR="00977363" w:rsidRPr="008B6633" w:rsidRDefault="00977363" w:rsidP="0076342D">
            <w:pPr>
              <w:pStyle w:val="Tabletext"/>
              <w:rPr>
                <w:rFonts w:ascii="Times New Roman" w:hAnsi="Times New Roman"/>
                <w:szCs w:val="24"/>
              </w:rPr>
            </w:pPr>
            <w:r>
              <w:t>Entirety LLC</w:t>
            </w:r>
          </w:p>
        </w:tc>
        <w:tc>
          <w:tcPr>
            <w:tcW w:w="1276" w:type="dxa"/>
            <w:shd w:val="clear" w:color="auto" w:fill="FFFFFF" w:themeFill="background1"/>
            <w:vAlign w:val="center"/>
            <w:hideMark/>
          </w:tcPr>
          <w:p w14:paraId="6B4D1B2A" w14:textId="77777777" w:rsidR="00977363" w:rsidRPr="008B6633" w:rsidRDefault="00977363" w:rsidP="0076342D">
            <w:pPr>
              <w:pStyle w:val="Tabletext"/>
              <w:jc w:val="center"/>
              <w:rPr>
                <w:rFonts w:ascii="Times New Roman" w:hAnsi="Times New Roman"/>
                <w:szCs w:val="24"/>
              </w:rPr>
            </w:pPr>
            <w:r>
              <w:t>29.05.2023</w:t>
            </w:r>
          </w:p>
        </w:tc>
        <w:tc>
          <w:tcPr>
            <w:tcW w:w="1134" w:type="dxa"/>
            <w:shd w:val="clear" w:color="auto" w:fill="FFFFFF" w:themeFill="background1"/>
            <w:vAlign w:val="center"/>
            <w:hideMark/>
          </w:tcPr>
          <w:p w14:paraId="0818100C" w14:textId="77777777" w:rsidR="00977363" w:rsidRPr="00DA0987" w:rsidRDefault="00977363" w:rsidP="0076342D">
            <w:pPr>
              <w:pStyle w:val="Tabletext"/>
              <w:jc w:val="center"/>
              <w:rPr>
                <w:rFonts w:asciiTheme="minorHAnsi" w:hAnsiTheme="minorHAnsi" w:cstheme="minorHAnsi"/>
              </w:rPr>
            </w:pPr>
            <w:r>
              <w:rPr>
                <w:lang w:val="zh-CN"/>
              </w:rPr>
              <w:t>1666</w:t>
            </w:r>
          </w:p>
        </w:tc>
        <w:tc>
          <w:tcPr>
            <w:tcW w:w="1701" w:type="dxa"/>
            <w:shd w:val="clear" w:color="auto" w:fill="FFFFFF" w:themeFill="background1"/>
            <w:vAlign w:val="center"/>
            <w:hideMark/>
          </w:tcPr>
          <w:p w14:paraId="1E2C6485" w14:textId="57025FEC" w:rsidR="00977363" w:rsidRPr="008B6633" w:rsidRDefault="00977363" w:rsidP="0076342D">
            <w:pPr>
              <w:pStyle w:val="Tabletext"/>
              <w:jc w:val="center"/>
              <w:rPr>
                <w:rFonts w:ascii="Times New Roman" w:hAnsi="Times New Roman"/>
                <w:szCs w:val="24"/>
              </w:rPr>
            </w:pPr>
            <w:r w:rsidRPr="008B6633">
              <w:t>ITU-R</w:t>
            </w:r>
            <w:r>
              <w:rPr>
                <w:rFonts w:hint="eastAsia"/>
              </w:rPr>
              <w:t>第</w:t>
            </w:r>
            <w:r>
              <w:rPr>
                <w:rFonts w:hint="eastAsia"/>
              </w:rPr>
              <w:t>5</w:t>
            </w:r>
            <w:proofErr w:type="spellStart"/>
            <w:r>
              <w:rPr>
                <w:rFonts w:hint="eastAsia"/>
              </w:rPr>
              <w:t>研究组</w:t>
            </w:r>
            <w:proofErr w:type="spellEnd"/>
          </w:p>
        </w:tc>
        <w:tc>
          <w:tcPr>
            <w:tcW w:w="949" w:type="dxa"/>
            <w:shd w:val="clear" w:color="auto" w:fill="FFFFFF" w:themeFill="background1"/>
            <w:vAlign w:val="center"/>
            <w:hideMark/>
          </w:tcPr>
          <w:p w14:paraId="2818F2B9" w14:textId="1126C01F" w:rsidR="00977363" w:rsidRPr="008B6633" w:rsidRDefault="00977363" w:rsidP="0076342D">
            <w:pPr>
              <w:pStyle w:val="Tabletext"/>
              <w:jc w:val="center"/>
              <w:rPr>
                <w:rFonts w:ascii="Times New Roman" w:hAnsi="Times New Roman"/>
              </w:rPr>
            </w:pPr>
            <w:r w:rsidRPr="5E147041">
              <w:rPr>
                <w:color w:val="000000" w:themeColor="text1"/>
              </w:rPr>
              <w:t>1/16</w:t>
            </w:r>
          </w:p>
        </w:tc>
        <w:tc>
          <w:tcPr>
            <w:tcW w:w="1593" w:type="dxa"/>
            <w:shd w:val="clear" w:color="auto" w:fill="FFFFFF" w:themeFill="background1"/>
            <w:vAlign w:val="center"/>
            <w:hideMark/>
          </w:tcPr>
          <w:p w14:paraId="602463B8" w14:textId="77777777" w:rsidR="00977363" w:rsidRPr="008B6633" w:rsidRDefault="00977363" w:rsidP="0076342D">
            <w:pPr>
              <w:pStyle w:val="Tabletext"/>
              <w:jc w:val="center"/>
              <w:rPr>
                <w:rFonts w:ascii="Times New Roman" w:hAnsi="Times New Roman"/>
                <w:szCs w:val="24"/>
              </w:rPr>
            </w:pPr>
            <w:proofErr w:type="spellStart"/>
            <w:r>
              <w:rPr>
                <w:lang w:val="zh-CN"/>
              </w:rPr>
              <w:t>美国</w:t>
            </w:r>
            <w:proofErr w:type="spellEnd"/>
          </w:p>
        </w:tc>
      </w:tr>
      <w:tr w:rsidR="00977363" w:rsidRPr="008B6633" w14:paraId="4003049E" w14:textId="77777777" w:rsidTr="00806E1F">
        <w:trPr>
          <w:trHeight w:val="570"/>
        </w:trPr>
        <w:tc>
          <w:tcPr>
            <w:tcW w:w="2402" w:type="dxa"/>
            <w:shd w:val="clear" w:color="auto" w:fill="FFFFFF" w:themeFill="background1"/>
            <w:vAlign w:val="center"/>
            <w:hideMark/>
          </w:tcPr>
          <w:p w14:paraId="31C8C841" w14:textId="77777777" w:rsidR="00977363" w:rsidRPr="008B6633" w:rsidRDefault="00977363" w:rsidP="0076342D">
            <w:pPr>
              <w:pStyle w:val="Tabletext"/>
              <w:rPr>
                <w:rFonts w:ascii="Times New Roman" w:hAnsi="Times New Roman"/>
                <w:szCs w:val="24"/>
              </w:rPr>
            </w:pPr>
            <w:r>
              <w:t>Added Value Applications Limited</w:t>
            </w:r>
          </w:p>
        </w:tc>
        <w:tc>
          <w:tcPr>
            <w:tcW w:w="1276" w:type="dxa"/>
            <w:shd w:val="clear" w:color="auto" w:fill="FFFFFF" w:themeFill="background1"/>
            <w:vAlign w:val="center"/>
            <w:hideMark/>
          </w:tcPr>
          <w:p w14:paraId="7EB7285F" w14:textId="77777777" w:rsidR="00977363" w:rsidRPr="008B6633" w:rsidRDefault="00977363" w:rsidP="0076342D">
            <w:pPr>
              <w:pStyle w:val="Tabletext"/>
              <w:jc w:val="center"/>
              <w:rPr>
                <w:rFonts w:ascii="Times New Roman" w:hAnsi="Times New Roman"/>
                <w:szCs w:val="24"/>
              </w:rPr>
            </w:pPr>
            <w:r>
              <w:t>09.06.2023</w:t>
            </w:r>
          </w:p>
        </w:tc>
        <w:tc>
          <w:tcPr>
            <w:tcW w:w="1134" w:type="dxa"/>
            <w:shd w:val="clear" w:color="auto" w:fill="FFFFFF" w:themeFill="background1"/>
            <w:vAlign w:val="center"/>
            <w:hideMark/>
          </w:tcPr>
          <w:p w14:paraId="5394BEA5" w14:textId="77777777" w:rsidR="00977363" w:rsidRPr="00DA0987" w:rsidRDefault="00977363" w:rsidP="0076342D">
            <w:pPr>
              <w:pStyle w:val="Tabletext"/>
              <w:jc w:val="center"/>
              <w:rPr>
                <w:rFonts w:asciiTheme="minorHAnsi" w:hAnsiTheme="minorHAnsi" w:cstheme="minorHAnsi"/>
              </w:rPr>
            </w:pPr>
            <w:r>
              <w:rPr>
                <w:lang w:val="zh-CN"/>
              </w:rPr>
              <w:t>1667</w:t>
            </w:r>
          </w:p>
        </w:tc>
        <w:tc>
          <w:tcPr>
            <w:tcW w:w="1701" w:type="dxa"/>
            <w:shd w:val="clear" w:color="auto" w:fill="FFFFFF" w:themeFill="background1"/>
            <w:vAlign w:val="center"/>
            <w:hideMark/>
          </w:tcPr>
          <w:p w14:paraId="0C629CC8" w14:textId="16A52182" w:rsidR="00977363" w:rsidRPr="008B6633" w:rsidRDefault="00977363" w:rsidP="0076342D">
            <w:pPr>
              <w:pStyle w:val="Tabletext"/>
              <w:jc w:val="center"/>
              <w:rPr>
                <w:rFonts w:ascii="Times New Roman" w:hAnsi="Times New Roman"/>
                <w:szCs w:val="24"/>
              </w:rPr>
            </w:pPr>
            <w:r w:rsidRPr="008B6633">
              <w:t>ITU-R</w:t>
            </w:r>
            <w:r>
              <w:rPr>
                <w:rFonts w:hint="eastAsia"/>
              </w:rPr>
              <w:t>第</w:t>
            </w:r>
            <w:r>
              <w:rPr>
                <w:rFonts w:hint="eastAsia"/>
              </w:rPr>
              <w:t>4</w:t>
            </w:r>
            <w:proofErr w:type="spellStart"/>
            <w:r>
              <w:rPr>
                <w:rFonts w:hint="eastAsia"/>
              </w:rPr>
              <w:t>研究组</w:t>
            </w:r>
            <w:proofErr w:type="spellEnd"/>
          </w:p>
        </w:tc>
        <w:tc>
          <w:tcPr>
            <w:tcW w:w="949" w:type="dxa"/>
            <w:shd w:val="clear" w:color="auto" w:fill="FFFFFF" w:themeFill="background1"/>
            <w:vAlign w:val="center"/>
            <w:hideMark/>
          </w:tcPr>
          <w:p w14:paraId="3E255A28" w14:textId="58032D33" w:rsidR="00977363" w:rsidRPr="008B6633" w:rsidRDefault="00977363" w:rsidP="0076342D">
            <w:pPr>
              <w:pStyle w:val="Tabletext"/>
              <w:jc w:val="center"/>
              <w:rPr>
                <w:rFonts w:ascii="Times New Roman" w:hAnsi="Times New Roman"/>
              </w:rPr>
            </w:pPr>
            <w:r w:rsidRPr="5E147041">
              <w:rPr>
                <w:color w:val="000000" w:themeColor="text1"/>
              </w:rPr>
              <w:t>1/16</w:t>
            </w:r>
          </w:p>
        </w:tc>
        <w:tc>
          <w:tcPr>
            <w:tcW w:w="1593" w:type="dxa"/>
            <w:shd w:val="clear" w:color="auto" w:fill="FFFFFF" w:themeFill="background1"/>
            <w:vAlign w:val="center"/>
            <w:hideMark/>
          </w:tcPr>
          <w:p w14:paraId="3A007E88" w14:textId="77777777" w:rsidR="00977363" w:rsidRPr="008B6633" w:rsidRDefault="00977363" w:rsidP="0076342D">
            <w:pPr>
              <w:pStyle w:val="Tabletext"/>
              <w:jc w:val="center"/>
              <w:rPr>
                <w:rFonts w:ascii="Times New Roman" w:hAnsi="Times New Roman"/>
                <w:szCs w:val="24"/>
              </w:rPr>
            </w:pPr>
            <w:proofErr w:type="spellStart"/>
            <w:r>
              <w:rPr>
                <w:lang w:val="zh-CN"/>
              </w:rPr>
              <w:t>新西兰</w:t>
            </w:r>
            <w:proofErr w:type="spellEnd"/>
          </w:p>
        </w:tc>
      </w:tr>
      <w:tr w:rsidR="00977363" w:rsidRPr="008B6633" w14:paraId="6FD5FDFB" w14:textId="77777777" w:rsidTr="00806E1F">
        <w:trPr>
          <w:trHeight w:val="340"/>
        </w:trPr>
        <w:tc>
          <w:tcPr>
            <w:tcW w:w="2402" w:type="dxa"/>
            <w:shd w:val="clear" w:color="auto" w:fill="FFFFFF" w:themeFill="background1"/>
            <w:hideMark/>
          </w:tcPr>
          <w:p w14:paraId="4ED4F9BD" w14:textId="77777777" w:rsidR="00977363" w:rsidRPr="008B6633" w:rsidRDefault="00977363" w:rsidP="0076342D">
            <w:pPr>
              <w:pStyle w:val="Tabletext"/>
              <w:rPr>
                <w:rFonts w:ascii="Times New Roman" w:hAnsi="Times New Roman"/>
                <w:szCs w:val="24"/>
              </w:rPr>
            </w:pPr>
            <w:r>
              <w:t>DNS Research Federation</w:t>
            </w:r>
          </w:p>
        </w:tc>
        <w:tc>
          <w:tcPr>
            <w:tcW w:w="1276" w:type="dxa"/>
            <w:shd w:val="clear" w:color="auto" w:fill="FFFFFF" w:themeFill="background1"/>
            <w:vAlign w:val="center"/>
            <w:hideMark/>
          </w:tcPr>
          <w:p w14:paraId="5B7DA76B" w14:textId="77777777" w:rsidR="00977363" w:rsidRPr="008B6633" w:rsidRDefault="00977363" w:rsidP="0076342D">
            <w:pPr>
              <w:pStyle w:val="Tabletext"/>
              <w:jc w:val="center"/>
              <w:rPr>
                <w:rFonts w:ascii="Times New Roman" w:hAnsi="Times New Roman"/>
                <w:szCs w:val="24"/>
              </w:rPr>
            </w:pPr>
            <w:r>
              <w:t>10.07.2023</w:t>
            </w:r>
          </w:p>
        </w:tc>
        <w:tc>
          <w:tcPr>
            <w:tcW w:w="1134" w:type="dxa"/>
            <w:shd w:val="clear" w:color="auto" w:fill="FFFFFF" w:themeFill="background1"/>
            <w:vAlign w:val="center"/>
            <w:hideMark/>
          </w:tcPr>
          <w:p w14:paraId="7E8C92F4" w14:textId="77777777" w:rsidR="00977363" w:rsidRPr="00DA0987" w:rsidRDefault="00977363" w:rsidP="0076342D">
            <w:pPr>
              <w:pStyle w:val="Tabletext"/>
              <w:jc w:val="center"/>
              <w:rPr>
                <w:rFonts w:asciiTheme="minorHAnsi" w:hAnsiTheme="minorHAnsi" w:cstheme="minorHAnsi"/>
              </w:rPr>
            </w:pPr>
            <w:r>
              <w:rPr>
                <w:lang w:val="zh-CN"/>
              </w:rPr>
              <w:t>1668</w:t>
            </w:r>
          </w:p>
        </w:tc>
        <w:tc>
          <w:tcPr>
            <w:tcW w:w="1701" w:type="dxa"/>
            <w:shd w:val="clear" w:color="auto" w:fill="FFFFFF" w:themeFill="background1"/>
            <w:vAlign w:val="center"/>
            <w:hideMark/>
          </w:tcPr>
          <w:p w14:paraId="71EE87BC" w14:textId="77777777" w:rsidR="00977363" w:rsidRPr="008B6633" w:rsidRDefault="00977363" w:rsidP="0076342D">
            <w:pPr>
              <w:pStyle w:val="Tabletext"/>
              <w:jc w:val="center"/>
              <w:rPr>
                <w:rFonts w:ascii="Times New Roman" w:hAnsi="Times New Roman"/>
                <w:szCs w:val="24"/>
              </w:rPr>
            </w:pPr>
            <w:r w:rsidRPr="008B6633">
              <w:t>ITU-</w:t>
            </w:r>
            <w:r>
              <w:t>T</w:t>
            </w:r>
            <w:r>
              <w:rPr>
                <w:rFonts w:hint="eastAsia"/>
              </w:rPr>
              <w:t>第</w:t>
            </w:r>
            <w:r>
              <w:rPr>
                <w:rFonts w:hint="eastAsia"/>
              </w:rPr>
              <w:t>1</w:t>
            </w:r>
            <w:r>
              <w:t>3</w:t>
            </w:r>
            <w:proofErr w:type="spellStart"/>
            <w:r>
              <w:rPr>
                <w:rFonts w:hint="eastAsia"/>
              </w:rPr>
              <w:t>研究组</w:t>
            </w:r>
            <w:proofErr w:type="spellEnd"/>
          </w:p>
        </w:tc>
        <w:tc>
          <w:tcPr>
            <w:tcW w:w="949" w:type="dxa"/>
            <w:shd w:val="clear" w:color="auto" w:fill="FFFFFF" w:themeFill="background1"/>
            <w:vAlign w:val="center"/>
            <w:hideMark/>
          </w:tcPr>
          <w:p w14:paraId="66DA231E" w14:textId="0CE9E77B" w:rsidR="00977363" w:rsidRPr="008B6633" w:rsidRDefault="00977363" w:rsidP="0076342D">
            <w:pPr>
              <w:pStyle w:val="Tabletext"/>
              <w:jc w:val="center"/>
              <w:rPr>
                <w:rFonts w:ascii="Times New Roman" w:hAnsi="Times New Roman"/>
              </w:rPr>
            </w:pPr>
            <w:r w:rsidRPr="5E147041">
              <w:rPr>
                <w:color w:val="000000" w:themeColor="text1"/>
              </w:rPr>
              <w:t>1/16</w:t>
            </w:r>
          </w:p>
        </w:tc>
        <w:tc>
          <w:tcPr>
            <w:tcW w:w="1593" w:type="dxa"/>
            <w:shd w:val="clear" w:color="auto" w:fill="FFFFFF" w:themeFill="background1"/>
            <w:vAlign w:val="center"/>
            <w:hideMark/>
          </w:tcPr>
          <w:p w14:paraId="59821E6C" w14:textId="77777777" w:rsidR="00977363" w:rsidRPr="008B6633" w:rsidRDefault="00977363" w:rsidP="0076342D">
            <w:pPr>
              <w:pStyle w:val="Tabletext"/>
              <w:jc w:val="center"/>
              <w:rPr>
                <w:rFonts w:ascii="Times New Roman" w:hAnsi="Times New Roman"/>
                <w:szCs w:val="24"/>
              </w:rPr>
            </w:pPr>
            <w:proofErr w:type="spellStart"/>
            <w:r>
              <w:rPr>
                <w:lang w:val="zh-CN"/>
              </w:rPr>
              <w:t>英国</w:t>
            </w:r>
            <w:proofErr w:type="spellEnd"/>
          </w:p>
        </w:tc>
      </w:tr>
      <w:tr w:rsidR="00977363" w:rsidRPr="008B6633" w14:paraId="47FA2CF0" w14:textId="77777777" w:rsidTr="00806E1F">
        <w:trPr>
          <w:trHeight w:val="530"/>
        </w:trPr>
        <w:tc>
          <w:tcPr>
            <w:tcW w:w="2402" w:type="dxa"/>
            <w:shd w:val="clear" w:color="auto" w:fill="FFFFFF" w:themeFill="background1"/>
            <w:vAlign w:val="center"/>
            <w:hideMark/>
          </w:tcPr>
          <w:p w14:paraId="7F7D83D6" w14:textId="77777777" w:rsidR="00977363" w:rsidRPr="008B6633" w:rsidRDefault="00977363" w:rsidP="0076342D">
            <w:pPr>
              <w:pStyle w:val="Tabletext"/>
              <w:rPr>
                <w:rFonts w:ascii="Times New Roman" w:hAnsi="Times New Roman"/>
                <w:szCs w:val="24"/>
              </w:rPr>
            </w:pPr>
            <w:r>
              <w:t>SENKO Advanced Components (Thailand) Co., Ltd.</w:t>
            </w:r>
          </w:p>
        </w:tc>
        <w:tc>
          <w:tcPr>
            <w:tcW w:w="1276" w:type="dxa"/>
            <w:shd w:val="clear" w:color="auto" w:fill="FFFFFF" w:themeFill="background1"/>
            <w:vAlign w:val="center"/>
            <w:hideMark/>
          </w:tcPr>
          <w:p w14:paraId="0D379A1D" w14:textId="77777777" w:rsidR="00977363" w:rsidRPr="008B6633" w:rsidRDefault="00977363" w:rsidP="0076342D">
            <w:pPr>
              <w:pStyle w:val="Tabletext"/>
              <w:jc w:val="center"/>
              <w:rPr>
                <w:rFonts w:ascii="Times New Roman" w:hAnsi="Times New Roman"/>
                <w:szCs w:val="24"/>
              </w:rPr>
            </w:pPr>
            <w:r>
              <w:t>09.08.2023</w:t>
            </w:r>
          </w:p>
        </w:tc>
        <w:tc>
          <w:tcPr>
            <w:tcW w:w="1134" w:type="dxa"/>
            <w:shd w:val="clear" w:color="auto" w:fill="FFFFFF" w:themeFill="background1"/>
            <w:vAlign w:val="center"/>
            <w:hideMark/>
          </w:tcPr>
          <w:p w14:paraId="291FF745" w14:textId="77777777" w:rsidR="00977363" w:rsidRPr="00DA0987" w:rsidRDefault="00977363" w:rsidP="0076342D">
            <w:pPr>
              <w:pStyle w:val="Tabletext"/>
              <w:jc w:val="center"/>
              <w:rPr>
                <w:rFonts w:asciiTheme="minorHAnsi" w:hAnsiTheme="minorHAnsi" w:cstheme="minorHAnsi"/>
              </w:rPr>
            </w:pPr>
            <w:r>
              <w:rPr>
                <w:lang w:val="zh-CN"/>
              </w:rPr>
              <w:t>1669</w:t>
            </w:r>
          </w:p>
        </w:tc>
        <w:tc>
          <w:tcPr>
            <w:tcW w:w="1701" w:type="dxa"/>
            <w:shd w:val="clear" w:color="auto" w:fill="FFFFFF" w:themeFill="background1"/>
            <w:vAlign w:val="center"/>
            <w:hideMark/>
          </w:tcPr>
          <w:p w14:paraId="4A5DD667" w14:textId="77777777" w:rsidR="00977363" w:rsidRPr="008B6633" w:rsidRDefault="00977363" w:rsidP="0076342D">
            <w:pPr>
              <w:pStyle w:val="Tabletext"/>
              <w:jc w:val="center"/>
              <w:rPr>
                <w:rFonts w:ascii="Times New Roman" w:hAnsi="Times New Roman"/>
                <w:szCs w:val="24"/>
              </w:rPr>
            </w:pPr>
            <w:r w:rsidRPr="008B6633">
              <w:t>ITU-</w:t>
            </w:r>
            <w:r>
              <w:t>D</w:t>
            </w:r>
            <w:r>
              <w:rPr>
                <w:rFonts w:hint="eastAsia"/>
              </w:rPr>
              <w:t>第</w:t>
            </w:r>
            <w:r>
              <w:rPr>
                <w:rFonts w:hint="eastAsia"/>
              </w:rPr>
              <w:t>2</w:t>
            </w:r>
            <w:proofErr w:type="spellStart"/>
            <w:r>
              <w:rPr>
                <w:rFonts w:hint="eastAsia"/>
              </w:rPr>
              <w:t>研究组</w:t>
            </w:r>
            <w:proofErr w:type="spellEnd"/>
          </w:p>
        </w:tc>
        <w:tc>
          <w:tcPr>
            <w:tcW w:w="949" w:type="dxa"/>
            <w:shd w:val="clear" w:color="auto" w:fill="FFFFFF" w:themeFill="background1"/>
            <w:vAlign w:val="center"/>
            <w:hideMark/>
          </w:tcPr>
          <w:p w14:paraId="0CF6FA13" w14:textId="04620705" w:rsidR="00977363" w:rsidRPr="008B6633" w:rsidRDefault="00977363" w:rsidP="0076342D">
            <w:pPr>
              <w:pStyle w:val="Tabletext"/>
              <w:jc w:val="center"/>
              <w:rPr>
                <w:rFonts w:ascii="Times New Roman" w:hAnsi="Times New Roman"/>
              </w:rPr>
            </w:pPr>
            <w:r w:rsidRPr="5E147041">
              <w:rPr>
                <w:color w:val="000000" w:themeColor="text1"/>
              </w:rPr>
              <w:t>1/32</w:t>
            </w:r>
          </w:p>
        </w:tc>
        <w:tc>
          <w:tcPr>
            <w:tcW w:w="1593" w:type="dxa"/>
            <w:shd w:val="clear" w:color="auto" w:fill="FFFFFF" w:themeFill="background1"/>
            <w:vAlign w:val="center"/>
            <w:hideMark/>
          </w:tcPr>
          <w:p w14:paraId="79E45768" w14:textId="77777777" w:rsidR="00977363" w:rsidRPr="008B6633" w:rsidRDefault="00977363" w:rsidP="0076342D">
            <w:pPr>
              <w:pStyle w:val="Tabletext"/>
              <w:jc w:val="center"/>
              <w:rPr>
                <w:rFonts w:ascii="Times New Roman" w:hAnsi="Times New Roman"/>
                <w:szCs w:val="24"/>
              </w:rPr>
            </w:pPr>
            <w:proofErr w:type="spellStart"/>
            <w:r>
              <w:rPr>
                <w:lang w:val="zh-CN"/>
              </w:rPr>
              <w:t>泰国</w:t>
            </w:r>
            <w:proofErr w:type="spellEnd"/>
          </w:p>
        </w:tc>
      </w:tr>
      <w:tr w:rsidR="00977363" w:rsidRPr="008B6633" w14:paraId="765A3C62" w14:textId="77777777" w:rsidTr="00806E1F">
        <w:trPr>
          <w:trHeight w:val="202"/>
        </w:trPr>
        <w:tc>
          <w:tcPr>
            <w:tcW w:w="2402" w:type="dxa"/>
            <w:shd w:val="clear" w:color="auto" w:fill="FFFFFF" w:themeFill="background1"/>
            <w:vAlign w:val="center"/>
          </w:tcPr>
          <w:p w14:paraId="639ACC47" w14:textId="77777777" w:rsidR="00977363" w:rsidRDefault="00977363" w:rsidP="0076342D">
            <w:pPr>
              <w:pStyle w:val="Tabletext"/>
            </w:pPr>
            <w:proofErr w:type="spellStart"/>
            <w:r>
              <w:t>Alcance</w:t>
            </w:r>
            <w:proofErr w:type="spellEnd"/>
            <w:r>
              <w:t xml:space="preserve"> Consulting</w:t>
            </w:r>
          </w:p>
        </w:tc>
        <w:tc>
          <w:tcPr>
            <w:tcW w:w="1276" w:type="dxa"/>
            <w:shd w:val="clear" w:color="auto" w:fill="FFFFFF" w:themeFill="background1"/>
            <w:vAlign w:val="center"/>
          </w:tcPr>
          <w:p w14:paraId="449B9882" w14:textId="77777777" w:rsidR="00977363" w:rsidRDefault="00977363" w:rsidP="0076342D">
            <w:pPr>
              <w:pStyle w:val="Tabletext"/>
              <w:jc w:val="center"/>
            </w:pPr>
            <w:r>
              <w:t>02.10.2023</w:t>
            </w:r>
          </w:p>
        </w:tc>
        <w:tc>
          <w:tcPr>
            <w:tcW w:w="1134" w:type="dxa"/>
            <w:shd w:val="clear" w:color="auto" w:fill="FFFFFF" w:themeFill="background1"/>
            <w:vAlign w:val="center"/>
          </w:tcPr>
          <w:p w14:paraId="20368F77" w14:textId="77777777" w:rsidR="00977363" w:rsidRPr="00DA0987" w:rsidRDefault="00977363" w:rsidP="0076342D">
            <w:pPr>
              <w:pStyle w:val="Tabletext"/>
              <w:jc w:val="center"/>
              <w:rPr>
                <w:rFonts w:asciiTheme="minorHAnsi" w:hAnsiTheme="minorHAnsi" w:cstheme="minorHAnsi"/>
              </w:rPr>
            </w:pPr>
            <w:r>
              <w:rPr>
                <w:lang w:val="zh-CN"/>
              </w:rPr>
              <w:t>1671</w:t>
            </w:r>
          </w:p>
        </w:tc>
        <w:tc>
          <w:tcPr>
            <w:tcW w:w="1701" w:type="dxa"/>
            <w:shd w:val="clear" w:color="auto" w:fill="FFFFFF" w:themeFill="background1"/>
            <w:vAlign w:val="center"/>
          </w:tcPr>
          <w:p w14:paraId="682A92B5" w14:textId="77777777" w:rsidR="00977363" w:rsidRPr="008B6633" w:rsidRDefault="00977363" w:rsidP="0076342D">
            <w:pPr>
              <w:pStyle w:val="Tabletext"/>
              <w:jc w:val="center"/>
            </w:pPr>
            <w:r>
              <w:t>ITU-R</w:t>
            </w:r>
            <w:r>
              <w:rPr>
                <w:rFonts w:hint="eastAsia"/>
              </w:rPr>
              <w:t>第</w:t>
            </w:r>
            <w:r>
              <w:rPr>
                <w:rFonts w:hint="eastAsia"/>
              </w:rPr>
              <w:t>5</w:t>
            </w:r>
            <w:proofErr w:type="spellStart"/>
            <w:r>
              <w:rPr>
                <w:rFonts w:hint="eastAsia"/>
              </w:rPr>
              <w:t>研究组</w:t>
            </w:r>
            <w:proofErr w:type="spellEnd"/>
          </w:p>
        </w:tc>
        <w:tc>
          <w:tcPr>
            <w:tcW w:w="949" w:type="dxa"/>
            <w:shd w:val="clear" w:color="auto" w:fill="FFFFFF" w:themeFill="background1"/>
            <w:vAlign w:val="center"/>
          </w:tcPr>
          <w:p w14:paraId="444B18B9" w14:textId="77777777" w:rsidR="00977363" w:rsidRPr="008B6633" w:rsidRDefault="00977363" w:rsidP="0076342D">
            <w:pPr>
              <w:pStyle w:val="Tabletext"/>
              <w:jc w:val="center"/>
            </w:pPr>
            <w:r w:rsidRPr="5E147041">
              <w:rPr>
                <w:color w:val="000000" w:themeColor="text1"/>
              </w:rPr>
              <w:t>1/16</w:t>
            </w:r>
          </w:p>
        </w:tc>
        <w:tc>
          <w:tcPr>
            <w:tcW w:w="1593" w:type="dxa"/>
            <w:shd w:val="clear" w:color="auto" w:fill="FFFFFF" w:themeFill="background1"/>
            <w:vAlign w:val="center"/>
          </w:tcPr>
          <w:p w14:paraId="10004B6D" w14:textId="77777777" w:rsidR="00977363" w:rsidRDefault="00977363" w:rsidP="0076342D">
            <w:pPr>
              <w:pStyle w:val="Tabletext"/>
              <w:jc w:val="center"/>
            </w:pPr>
            <w:proofErr w:type="spellStart"/>
            <w:r>
              <w:rPr>
                <w:lang w:val="zh-CN"/>
              </w:rPr>
              <w:t>加拿大</w:t>
            </w:r>
            <w:proofErr w:type="spellEnd"/>
          </w:p>
        </w:tc>
      </w:tr>
      <w:tr w:rsidR="00977363" w:rsidRPr="008B6633" w14:paraId="3682C4ED" w14:textId="77777777" w:rsidTr="00806E1F">
        <w:trPr>
          <w:trHeight w:val="323"/>
        </w:trPr>
        <w:tc>
          <w:tcPr>
            <w:tcW w:w="2402" w:type="dxa"/>
            <w:shd w:val="clear" w:color="auto" w:fill="FFFFFF" w:themeFill="background1"/>
            <w:vAlign w:val="center"/>
          </w:tcPr>
          <w:p w14:paraId="7ECB66BF" w14:textId="77777777" w:rsidR="00977363" w:rsidRDefault="00977363" w:rsidP="0076342D">
            <w:pPr>
              <w:pStyle w:val="Tabletext"/>
            </w:pPr>
            <w:proofErr w:type="spellStart"/>
            <w:r>
              <w:t>Fergani</w:t>
            </w:r>
            <w:proofErr w:type="spellEnd"/>
            <w:r>
              <w:t xml:space="preserve"> Uzay </w:t>
            </w:r>
            <w:proofErr w:type="spellStart"/>
            <w:r>
              <w:t>Teknolojileri</w:t>
            </w:r>
            <w:proofErr w:type="spellEnd"/>
          </w:p>
        </w:tc>
        <w:tc>
          <w:tcPr>
            <w:tcW w:w="1276" w:type="dxa"/>
            <w:shd w:val="clear" w:color="auto" w:fill="FFFFFF" w:themeFill="background1"/>
            <w:vAlign w:val="center"/>
          </w:tcPr>
          <w:p w14:paraId="5C31A3FF" w14:textId="77777777" w:rsidR="00977363" w:rsidRDefault="00977363" w:rsidP="0076342D">
            <w:pPr>
              <w:pStyle w:val="Tabletext"/>
              <w:jc w:val="center"/>
            </w:pPr>
            <w:r>
              <w:rPr>
                <w:lang w:val="zh-CN"/>
              </w:rPr>
              <w:t>27.10.2023</w:t>
            </w:r>
          </w:p>
        </w:tc>
        <w:tc>
          <w:tcPr>
            <w:tcW w:w="1134" w:type="dxa"/>
            <w:shd w:val="clear" w:color="auto" w:fill="FFFFFF" w:themeFill="background1"/>
            <w:vAlign w:val="center"/>
          </w:tcPr>
          <w:p w14:paraId="776D5C27" w14:textId="77777777" w:rsidR="00977363" w:rsidRPr="00DA0987" w:rsidRDefault="00977363" w:rsidP="0076342D">
            <w:pPr>
              <w:pStyle w:val="Tabletext"/>
              <w:jc w:val="center"/>
              <w:rPr>
                <w:rFonts w:asciiTheme="minorHAnsi" w:hAnsiTheme="minorHAnsi" w:cstheme="minorHAnsi"/>
              </w:rPr>
            </w:pPr>
            <w:r>
              <w:rPr>
                <w:lang w:val="zh-CN"/>
              </w:rPr>
              <w:t>1671</w:t>
            </w:r>
          </w:p>
        </w:tc>
        <w:tc>
          <w:tcPr>
            <w:tcW w:w="1701" w:type="dxa"/>
            <w:shd w:val="clear" w:color="auto" w:fill="FFFFFF" w:themeFill="background1"/>
            <w:vAlign w:val="center"/>
          </w:tcPr>
          <w:p w14:paraId="3975414D" w14:textId="77777777" w:rsidR="00977363" w:rsidRDefault="00977363" w:rsidP="0076342D">
            <w:pPr>
              <w:pStyle w:val="Tabletext"/>
              <w:jc w:val="center"/>
            </w:pPr>
            <w:r>
              <w:t>ITU-R</w:t>
            </w:r>
            <w:r>
              <w:rPr>
                <w:rFonts w:hint="eastAsia"/>
              </w:rPr>
              <w:t>第</w:t>
            </w:r>
            <w:r>
              <w:rPr>
                <w:rFonts w:hint="eastAsia"/>
              </w:rPr>
              <w:t>4</w:t>
            </w:r>
            <w:proofErr w:type="spellStart"/>
            <w:r>
              <w:rPr>
                <w:rFonts w:hint="eastAsia"/>
              </w:rPr>
              <w:t>研究组</w:t>
            </w:r>
            <w:proofErr w:type="spellEnd"/>
          </w:p>
        </w:tc>
        <w:tc>
          <w:tcPr>
            <w:tcW w:w="949" w:type="dxa"/>
            <w:shd w:val="clear" w:color="auto" w:fill="FFFFFF" w:themeFill="background1"/>
            <w:vAlign w:val="center"/>
          </w:tcPr>
          <w:p w14:paraId="6256E7A2" w14:textId="77777777" w:rsidR="00977363" w:rsidRDefault="00977363" w:rsidP="0076342D">
            <w:pPr>
              <w:pStyle w:val="Tabletext"/>
              <w:jc w:val="center"/>
            </w:pPr>
            <w:r w:rsidRPr="5E147041">
              <w:rPr>
                <w:color w:val="000000" w:themeColor="text1"/>
              </w:rPr>
              <w:t>1/32</w:t>
            </w:r>
          </w:p>
        </w:tc>
        <w:tc>
          <w:tcPr>
            <w:tcW w:w="1593" w:type="dxa"/>
            <w:shd w:val="clear" w:color="auto" w:fill="FFFFFF" w:themeFill="background1"/>
            <w:vAlign w:val="center"/>
          </w:tcPr>
          <w:p w14:paraId="3B0128B0" w14:textId="77777777" w:rsidR="00977363" w:rsidRPr="003B3C81" w:rsidRDefault="00977363" w:rsidP="0076342D">
            <w:pPr>
              <w:pStyle w:val="Tabletext"/>
              <w:jc w:val="center"/>
            </w:pPr>
            <w:proofErr w:type="spellStart"/>
            <w:r>
              <w:rPr>
                <w:lang w:val="zh-CN"/>
              </w:rPr>
              <w:t>土耳其</w:t>
            </w:r>
            <w:proofErr w:type="spellEnd"/>
          </w:p>
        </w:tc>
      </w:tr>
    </w:tbl>
    <w:p w14:paraId="51C97B88" w14:textId="77777777" w:rsidR="00977363" w:rsidRPr="0090147A" w:rsidRDefault="00977363" w:rsidP="00977363">
      <w:pPr>
        <w:overflowPunct/>
        <w:autoSpaceDE/>
        <w:autoSpaceDN/>
        <w:adjustRightInd/>
        <w:spacing w:before="840"/>
        <w:jc w:val="center"/>
        <w:textAlignment w:val="auto"/>
        <w:rPr>
          <w:lang w:val="es-ES"/>
        </w:rPr>
      </w:pPr>
      <w:r>
        <w:rPr>
          <w:lang w:val="es-ES"/>
        </w:rPr>
        <w:t>_________________</w:t>
      </w:r>
    </w:p>
    <w:sectPr w:rsidR="00977363" w:rsidRPr="0090147A" w:rsidSect="00E24D59">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8FEEA" w14:textId="77777777" w:rsidR="00874C82" w:rsidRDefault="00874C82">
      <w:r>
        <w:separator/>
      </w:r>
    </w:p>
  </w:endnote>
  <w:endnote w:type="continuationSeparator" w:id="0">
    <w:p w14:paraId="15AF9C08" w14:textId="77777777" w:rsidR="00874C82" w:rsidRDefault="0087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5652288" w14:textId="77777777" w:rsidTr="00E31DCE">
      <w:trPr>
        <w:jc w:val="center"/>
      </w:trPr>
      <w:tc>
        <w:tcPr>
          <w:tcW w:w="1803" w:type="dxa"/>
          <w:vAlign w:val="center"/>
        </w:tcPr>
        <w:p w14:paraId="2E33C152" w14:textId="5454FF3B" w:rsidR="00E24D59" w:rsidRDefault="00E24D59" w:rsidP="00E24D59">
          <w:pPr>
            <w:pStyle w:val="Header"/>
            <w:jc w:val="left"/>
            <w:rPr>
              <w:noProof/>
            </w:rPr>
          </w:pPr>
        </w:p>
      </w:tc>
      <w:tc>
        <w:tcPr>
          <w:tcW w:w="8261" w:type="dxa"/>
        </w:tcPr>
        <w:p w14:paraId="128C249C" w14:textId="1759B6BB"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E01F27">
            <w:rPr>
              <w:bCs/>
            </w:rPr>
            <w:t>5</w:t>
          </w:r>
          <w:r w:rsidR="00977363">
            <w:rPr>
              <w:bCs/>
            </w:rPr>
            <w:t>8</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3EA752D"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EA587E7" w14:textId="77777777" w:rsidTr="00E31DCE">
      <w:trPr>
        <w:jc w:val="center"/>
      </w:trPr>
      <w:tc>
        <w:tcPr>
          <w:tcW w:w="1803" w:type="dxa"/>
          <w:vAlign w:val="center"/>
        </w:tcPr>
        <w:p w14:paraId="77D90C33" w14:textId="0977243F" w:rsidR="00E24D59" w:rsidRDefault="00E24D59" w:rsidP="00E24D59">
          <w:pPr>
            <w:pStyle w:val="Header"/>
            <w:jc w:val="left"/>
            <w:rPr>
              <w:noProof/>
            </w:rPr>
          </w:pPr>
          <w:r w:rsidRPr="00B93453">
            <w:rPr>
              <w:color w:val="0563C1"/>
              <w:szCs w:val="14"/>
            </w:rPr>
            <w:t>www.itu.int/council</w:t>
          </w:r>
        </w:p>
      </w:tc>
      <w:tc>
        <w:tcPr>
          <w:tcW w:w="8261" w:type="dxa"/>
        </w:tcPr>
        <w:p w14:paraId="5CB609DF" w14:textId="349B313B"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977363">
            <w:rPr>
              <w:bCs/>
            </w:rPr>
            <w:t>58</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F5B853B"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2DAB5" w14:textId="77777777" w:rsidR="00874C82" w:rsidRDefault="00874C82">
      <w:r>
        <w:t>____________________</w:t>
      </w:r>
    </w:p>
  </w:footnote>
  <w:footnote w:type="continuationSeparator" w:id="0">
    <w:p w14:paraId="4C9587B9" w14:textId="77777777" w:rsidR="00874C82" w:rsidRDefault="00874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4FC1C57A" w14:textId="77777777" w:rsidTr="00E31DCE">
      <w:trPr>
        <w:trHeight w:val="1104"/>
        <w:jc w:val="center"/>
      </w:trPr>
      <w:tc>
        <w:tcPr>
          <w:tcW w:w="4390" w:type="dxa"/>
          <w:vAlign w:val="center"/>
        </w:tcPr>
        <w:p w14:paraId="007B3524" w14:textId="4B888FB1" w:rsidR="00E24D59" w:rsidRPr="009621F8" w:rsidRDefault="00B93453" w:rsidP="00E24D59">
          <w:pPr>
            <w:pStyle w:val="Header"/>
            <w:jc w:val="left"/>
            <w:rPr>
              <w:rFonts w:ascii="Arial" w:hAnsi="Arial" w:cs="Arial"/>
              <w:b/>
              <w:bCs/>
              <w:color w:val="009CD6"/>
              <w:sz w:val="36"/>
              <w:szCs w:val="36"/>
            </w:rPr>
          </w:pPr>
          <w:bookmarkStart w:id="9" w:name="_Hlk133422111"/>
          <w:r>
            <w:rPr>
              <w:noProof/>
            </w:rPr>
            <w:drawing>
              <wp:inline distT="0" distB="0" distL="0" distR="0" wp14:anchorId="7D00D696" wp14:editId="7A28FD21">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11B2470D" w14:textId="77777777" w:rsidR="00E24D59" w:rsidRDefault="00E24D59" w:rsidP="00E24D59">
          <w:pPr>
            <w:pStyle w:val="Header"/>
            <w:jc w:val="right"/>
            <w:rPr>
              <w:rFonts w:ascii="Arial" w:hAnsi="Arial" w:cs="Arial"/>
              <w:b/>
              <w:bCs/>
              <w:color w:val="009CD6"/>
              <w:szCs w:val="18"/>
            </w:rPr>
          </w:pPr>
        </w:p>
        <w:p w14:paraId="7F5C6E33" w14:textId="77777777" w:rsidR="00E24D59" w:rsidRDefault="00E24D59" w:rsidP="00E24D59">
          <w:pPr>
            <w:pStyle w:val="Header"/>
            <w:jc w:val="right"/>
            <w:rPr>
              <w:rFonts w:ascii="Arial" w:hAnsi="Arial" w:cs="Arial"/>
              <w:b/>
              <w:bCs/>
              <w:color w:val="009CD6"/>
              <w:szCs w:val="18"/>
            </w:rPr>
          </w:pPr>
        </w:p>
        <w:p w14:paraId="17FC93E0"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
  <w:p w14:paraId="57C1AFA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0251A85" wp14:editId="1A77325E">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2492B04"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676D0B"/>
    <w:multiLevelType w:val="multilevel"/>
    <w:tmpl w:val="6DFCF0C8"/>
    <w:lvl w:ilvl="0">
      <w:start w:val="2"/>
      <w:numFmt w:val="decimal"/>
      <w:lvlText w:val="%1"/>
      <w:lvlJc w:val="left"/>
      <w:pPr>
        <w:ind w:left="360" w:hanging="360"/>
      </w:pPr>
      <w:rPr>
        <w:rFonts w:ascii="Calibri" w:eastAsia="SimSun" w:hAnsi="Calibri" w:cs="Calibri" w:hint="default"/>
      </w:rPr>
    </w:lvl>
    <w:lvl w:ilvl="1">
      <w:start w:val="2"/>
      <w:numFmt w:val="decimal"/>
      <w:lvlText w:val="%1.%2"/>
      <w:lvlJc w:val="left"/>
      <w:pPr>
        <w:ind w:left="360" w:hanging="360"/>
      </w:pPr>
      <w:rPr>
        <w:rFonts w:ascii="Calibri" w:eastAsia="SimSun" w:hAnsi="Calibri" w:cs="Calibri" w:hint="default"/>
      </w:rPr>
    </w:lvl>
    <w:lvl w:ilvl="2">
      <w:start w:val="1"/>
      <w:numFmt w:val="decimal"/>
      <w:lvlText w:val="%1.%2.%3"/>
      <w:lvlJc w:val="left"/>
      <w:pPr>
        <w:ind w:left="720" w:hanging="720"/>
      </w:pPr>
      <w:rPr>
        <w:rFonts w:ascii="Calibri" w:eastAsia="SimSun" w:hAnsi="Calibri" w:cs="Calibri" w:hint="default"/>
      </w:rPr>
    </w:lvl>
    <w:lvl w:ilvl="3">
      <w:start w:val="1"/>
      <w:numFmt w:val="decimal"/>
      <w:lvlText w:val="%1.%2.%3.%4"/>
      <w:lvlJc w:val="left"/>
      <w:pPr>
        <w:ind w:left="720" w:hanging="720"/>
      </w:pPr>
      <w:rPr>
        <w:rFonts w:ascii="Calibri" w:eastAsia="SimSun" w:hAnsi="Calibri" w:cs="Calibri" w:hint="default"/>
      </w:rPr>
    </w:lvl>
    <w:lvl w:ilvl="4">
      <w:start w:val="1"/>
      <w:numFmt w:val="decimal"/>
      <w:lvlText w:val="%1.%2.%3.%4.%5"/>
      <w:lvlJc w:val="left"/>
      <w:pPr>
        <w:ind w:left="1080" w:hanging="1080"/>
      </w:pPr>
      <w:rPr>
        <w:rFonts w:ascii="Calibri" w:eastAsia="SimSun" w:hAnsi="Calibri" w:cs="Calibri" w:hint="default"/>
      </w:rPr>
    </w:lvl>
    <w:lvl w:ilvl="5">
      <w:start w:val="1"/>
      <w:numFmt w:val="decimal"/>
      <w:lvlText w:val="%1.%2.%3.%4.%5.%6"/>
      <w:lvlJc w:val="left"/>
      <w:pPr>
        <w:ind w:left="1080" w:hanging="1080"/>
      </w:pPr>
      <w:rPr>
        <w:rFonts w:ascii="Calibri" w:eastAsia="SimSun" w:hAnsi="Calibri" w:cs="Calibri" w:hint="default"/>
      </w:rPr>
    </w:lvl>
    <w:lvl w:ilvl="6">
      <w:start w:val="1"/>
      <w:numFmt w:val="decimal"/>
      <w:lvlText w:val="%1.%2.%3.%4.%5.%6.%7"/>
      <w:lvlJc w:val="left"/>
      <w:pPr>
        <w:ind w:left="1440" w:hanging="1440"/>
      </w:pPr>
      <w:rPr>
        <w:rFonts w:ascii="Calibri" w:eastAsia="SimSun" w:hAnsi="Calibri" w:cs="Calibri" w:hint="default"/>
      </w:rPr>
    </w:lvl>
    <w:lvl w:ilvl="7">
      <w:start w:val="1"/>
      <w:numFmt w:val="decimal"/>
      <w:lvlText w:val="%1.%2.%3.%4.%5.%6.%7.%8"/>
      <w:lvlJc w:val="left"/>
      <w:pPr>
        <w:ind w:left="1440" w:hanging="1440"/>
      </w:pPr>
      <w:rPr>
        <w:rFonts w:ascii="Calibri" w:eastAsia="SimSun" w:hAnsi="Calibri" w:cs="Calibri" w:hint="default"/>
      </w:rPr>
    </w:lvl>
    <w:lvl w:ilvl="8">
      <w:start w:val="1"/>
      <w:numFmt w:val="decimal"/>
      <w:lvlText w:val="%1.%2.%3.%4.%5.%6.%7.%8.%9"/>
      <w:lvlJc w:val="left"/>
      <w:pPr>
        <w:ind w:left="1800" w:hanging="1800"/>
      </w:pPr>
      <w:rPr>
        <w:rFonts w:ascii="Calibri" w:eastAsia="SimSun" w:hAnsi="Calibri" w:cs="Calibri" w:hint="default"/>
      </w:rPr>
    </w:lvl>
  </w:abstractNum>
  <w:abstractNum w:abstractNumId="2" w15:restartNumberingAfterBreak="0">
    <w:nsid w:val="13CA613F"/>
    <w:multiLevelType w:val="hybridMultilevel"/>
    <w:tmpl w:val="6244362A"/>
    <w:lvl w:ilvl="0" w:tplc="FB66012C">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B40D4B"/>
    <w:multiLevelType w:val="hybridMultilevel"/>
    <w:tmpl w:val="3EB06EB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6822280"/>
    <w:multiLevelType w:val="hybridMultilevel"/>
    <w:tmpl w:val="68BA3FD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1" w15:restartNumberingAfterBreak="0">
    <w:nsid w:val="793D604C"/>
    <w:multiLevelType w:val="hybridMultilevel"/>
    <w:tmpl w:val="4FAE45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9449368">
    <w:abstractNumId w:val="0"/>
  </w:num>
  <w:num w:numId="2" w16cid:durableId="501241818">
    <w:abstractNumId w:val="5"/>
  </w:num>
  <w:num w:numId="3" w16cid:durableId="371539808">
    <w:abstractNumId w:val="6"/>
  </w:num>
  <w:num w:numId="4" w16cid:durableId="1525828948">
    <w:abstractNumId w:val="7"/>
  </w:num>
  <w:num w:numId="5" w16cid:durableId="2033219779">
    <w:abstractNumId w:val="9"/>
  </w:num>
  <w:num w:numId="6" w16cid:durableId="349645790">
    <w:abstractNumId w:val="8"/>
  </w:num>
  <w:num w:numId="7" w16cid:durableId="1451586466">
    <w:abstractNumId w:val="3"/>
  </w:num>
  <w:num w:numId="8" w16cid:durableId="708533826">
    <w:abstractNumId w:val="11"/>
    <w:lvlOverride w:ilvl="0">
      <w:lvl w:ilvl="0" w:tplc="08090017">
        <w:start w:val="1"/>
        <w:numFmt w:val="lowerLetter"/>
        <w:lvlText w:val="%1)"/>
        <w:lvlJc w:val="left"/>
        <w:pPr>
          <w:ind w:left="720" w:hanging="360"/>
        </w:pPr>
        <w:rPr>
          <w:rFonts w:hint="default"/>
        </w:rPr>
      </w:lvl>
    </w:lvlOverride>
  </w:num>
  <w:num w:numId="9" w16cid:durableId="2112315746">
    <w:abstractNumId w:val="1"/>
    <w:lvlOverride w:ilvl="2">
      <w:lvl w:ilvl="2">
        <w:start w:val="1"/>
        <w:numFmt w:val="decimal"/>
        <w:lvlText w:val="%1.%2.%3."/>
        <w:lvlJc w:val="left"/>
        <w:pPr>
          <w:ind w:left="720" w:hanging="720"/>
        </w:pPr>
        <w:rPr>
          <w:rFonts w:ascii="Calibri" w:eastAsia="SimSun" w:hAnsi="Calibri" w:cs="Calibri" w:hint="default"/>
        </w:rPr>
      </w:lvl>
    </w:lvlOverride>
  </w:num>
  <w:num w:numId="10" w16cid:durableId="1262491437">
    <w:abstractNumId w:val="10"/>
    <w:lvlOverride w:ilvl="0">
      <w:lvl w:ilvl="0" w:tplc="08090001">
        <w:start w:val="1"/>
        <w:numFmt w:val="bullet"/>
        <w:lvlText w:val=""/>
        <w:lvlJc w:val="left"/>
        <w:pPr>
          <w:ind w:left="1065" w:hanging="360"/>
        </w:pPr>
        <w:rPr>
          <w:rFonts w:ascii="Symbol" w:hAnsi="Symbol" w:hint="default"/>
        </w:rPr>
      </w:lvl>
    </w:lvlOverride>
  </w:num>
  <w:num w:numId="11" w16cid:durableId="1397321369">
    <w:abstractNumId w:val="2"/>
    <w:lvlOverride w:ilvl="0">
      <w:lvl w:ilvl="0" w:tplc="FB66012C">
        <w:start w:val="2"/>
        <w:numFmt w:val="bullet"/>
        <w:lvlText w:val="-"/>
        <w:lvlJc w:val="left"/>
        <w:pPr>
          <w:ind w:left="720" w:hanging="360"/>
        </w:pPr>
        <w:rPr>
          <w:rFonts w:ascii="Calibri" w:eastAsia="Times New Roman" w:hAnsi="Calibri" w:cs="Calibri" w:hint="default"/>
        </w:rPr>
      </w:lvl>
    </w:lvlOverride>
  </w:num>
  <w:num w:numId="12" w16cid:durableId="351877986">
    <w:abstractNumId w:val="4"/>
    <w:lvlOverride w:ilvl="0">
      <w:lvl w:ilvl="0" w:tplc="08090001">
        <w:start w:val="1"/>
        <w:numFmt w:val="bullet"/>
        <w:lvlText w:val=""/>
        <w:lvlJc w:val="left"/>
        <w:pPr>
          <w:ind w:left="1069"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853C0"/>
    <w:rsid w:val="0009409E"/>
    <w:rsid w:val="000A1C21"/>
    <w:rsid w:val="000C0BC5"/>
    <w:rsid w:val="000D15EA"/>
    <w:rsid w:val="00100D84"/>
    <w:rsid w:val="00124C9D"/>
    <w:rsid w:val="00157773"/>
    <w:rsid w:val="0018251A"/>
    <w:rsid w:val="00190272"/>
    <w:rsid w:val="00193244"/>
    <w:rsid w:val="00195C6C"/>
    <w:rsid w:val="00195FED"/>
    <w:rsid w:val="001A4BD6"/>
    <w:rsid w:val="001D503F"/>
    <w:rsid w:val="001D5A18"/>
    <w:rsid w:val="00224449"/>
    <w:rsid w:val="00280EB8"/>
    <w:rsid w:val="002A6670"/>
    <w:rsid w:val="002D4DE9"/>
    <w:rsid w:val="00303502"/>
    <w:rsid w:val="003069DE"/>
    <w:rsid w:val="00325C25"/>
    <w:rsid w:val="00372C8F"/>
    <w:rsid w:val="00380ECE"/>
    <w:rsid w:val="00393DDF"/>
    <w:rsid w:val="00397F55"/>
    <w:rsid w:val="003B4202"/>
    <w:rsid w:val="003B4454"/>
    <w:rsid w:val="003C2E37"/>
    <w:rsid w:val="003F1415"/>
    <w:rsid w:val="0040144C"/>
    <w:rsid w:val="00403EB7"/>
    <w:rsid w:val="00430BF0"/>
    <w:rsid w:val="00442621"/>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30DD5"/>
    <w:rsid w:val="00654257"/>
    <w:rsid w:val="0065435A"/>
    <w:rsid w:val="006A2DD3"/>
    <w:rsid w:val="006A5AF8"/>
    <w:rsid w:val="006C36CD"/>
    <w:rsid w:val="006E0E42"/>
    <w:rsid w:val="00700D1F"/>
    <w:rsid w:val="007205CB"/>
    <w:rsid w:val="00726073"/>
    <w:rsid w:val="00734FE8"/>
    <w:rsid w:val="007360CE"/>
    <w:rsid w:val="00744211"/>
    <w:rsid w:val="0076342D"/>
    <w:rsid w:val="00772315"/>
    <w:rsid w:val="00775157"/>
    <w:rsid w:val="007813AE"/>
    <w:rsid w:val="007A2C3A"/>
    <w:rsid w:val="007A37DB"/>
    <w:rsid w:val="007E189D"/>
    <w:rsid w:val="007F0210"/>
    <w:rsid w:val="00806E1F"/>
    <w:rsid w:val="00806E3F"/>
    <w:rsid w:val="00811259"/>
    <w:rsid w:val="00813AA2"/>
    <w:rsid w:val="008173A3"/>
    <w:rsid w:val="008418F5"/>
    <w:rsid w:val="0086059C"/>
    <w:rsid w:val="00864589"/>
    <w:rsid w:val="00874C82"/>
    <w:rsid w:val="00890AFB"/>
    <w:rsid w:val="00890FC4"/>
    <w:rsid w:val="00895905"/>
    <w:rsid w:val="008D70D2"/>
    <w:rsid w:val="008F64AD"/>
    <w:rsid w:val="00911867"/>
    <w:rsid w:val="009164A9"/>
    <w:rsid w:val="009258CB"/>
    <w:rsid w:val="0093362E"/>
    <w:rsid w:val="00944563"/>
    <w:rsid w:val="00944FD4"/>
    <w:rsid w:val="00953160"/>
    <w:rsid w:val="009625D8"/>
    <w:rsid w:val="00977363"/>
    <w:rsid w:val="0098459B"/>
    <w:rsid w:val="00997185"/>
    <w:rsid w:val="009C2458"/>
    <w:rsid w:val="009C4A7B"/>
    <w:rsid w:val="009C6123"/>
    <w:rsid w:val="009F1E3E"/>
    <w:rsid w:val="00A1213C"/>
    <w:rsid w:val="00A272FF"/>
    <w:rsid w:val="00A5354B"/>
    <w:rsid w:val="00A71B57"/>
    <w:rsid w:val="00AB42C1"/>
    <w:rsid w:val="00AC4BF8"/>
    <w:rsid w:val="00AC516F"/>
    <w:rsid w:val="00AE195F"/>
    <w:rsid w:val="00AE2926"/>
    <w:rsid w:val="00B0184B"/>
    <w:rsid w:val="00B035CD"/>
    <w:rsid w:val="00B0769D"/>
    <w:rsid w:val="00B217F8"/>
    <w:rsid w:val="00B332EA"/>
    <w:rsid w:val="00B40A53"/>
    <w:rsid w:val="00B45365"/>
    <w:rsid w:val="00B46A65"/>
    <w:rsid w:val="00B60184"/>
    <w:rsid w:val="00B61A64"/>
    <w:rsid w:val="00B62D20"/>
    <w:rsid w:val="00B81E75"/>
    <w:rsid w:val="00B93453"/>
    <w:rsid w:val="00BD0954"/>
    <w:rsid w:val="00BD1A5A"/>
    <w:rsid w:val="00BD7A9B"/>
    <w:rsid w:val="00BD7BE1"/>
    <w:rsid w:val="00BF416B"/>
    <w:rsid w:val="00C45EB2"/>
    <w:rsid w:val="00C46320"/>
    <w:rsid w:val="00C64E4E"/>
    <w:rsid w:val="00C66E64"/>
    <w:rsid w:val="00C761A0"/>
    <w:rsid w:val="00C85F7E"/>
    <w:rsid w:val="00C8774B"/>
    <w:rsid w:val="00C90D53"/>
    <w:rsid w:val="00CA0B2E"/>
    <w:rsid w:val="00CA6EF7"/>
    <w:rsid w:val="00CD47F0"/>
    <w:rsid w:val="00CD5566"/>
    <w:rsid w:val="00CD64D7"/>
    <w:rsid w:val="00CE054A"/>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B3621"/>
    <w:rsid w:val="00DC6427"/>
    <w:rsid w:val="00DD62F5"/>
    <w:rsid w:val="00DD66A1"/>
    <w:rsid w:val="00DE196D"/>
    <w:rsid w:val="00DF6B49"/>
    <w:rsid w:val="00DF6C89"/>
    <w:rsid w:val="00E01F27"/>
    <w:rsid w:val="00E067C5"/>
    <w:rsid w:val="00E24D59"/>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DB9A8"/>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Pl"/>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E01F27"/>
    <w:rPr>
      <w:rFonts w:ascii="Calibri" w:eastAsia="Times New Roman" w:hAnsi="Calibri"/>
      <w:sz w:val="24"/>
      <w:lang w:val="en-GB" w:eastAsia="en-US"/>
    </w:rPr>
  </w:style>
  <w:style w:type="character" w:styleId="UnresolvedMention">
    <w:name w:val="Unresolved Mention"/>
    <w:basedOn w:val="DefaultParagraphFont"/>
    <w:uiPriority w:val="99"/>
    <w:semiHidden/>
    <w:unhideWhenUsed/>
    <w:rsid w:val="00944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Convention-C.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itudoc/gs/council/c00/docs/33.html" TargetMode="External"/><Relationship Id="rId4" Type="http://schemas.openxmlformats.org/officeDocument/2006/relationships/settings" Target="settings.xml"/><Relationship Id="rId9" Type="http://schemas.openxmlformats.org/officeDocument/2006/relationships/hyperlink" Target="https://www.itu.int/council/miscellaneous/C93-49E.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y\AppData\Local\Microsoft\Windows\INetCache\Content.Outlook\ISBZTKHC\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40</TotalTime>
  <Pages>4</Pages>
  <Words>1347</Words>
  <Characters>1374</Characters>
  <Application>Microsoft Office Word</Application>
  <DocSecurity>0</DocSecurity>
  <Lines>11</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2716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participation of entities dealing with telecommunication matters in the activities of ITU</dc:title>
  <dc:subject>ITU Council 2024</dc:subject>
  <dc:creator>Xue, Kun</dc:creator>
  <cp:keywords>C2024, C24 Council-24</cp:keywords>
  <dc:description/>
  <cp:lastModifiedBy>Brouard, Ricarda</cp:lastModifiedBy>
  <cp:revision>6</cp:revision>
  <cp:lastPrinted>2015-02-24T13:23:00Z</cp:lastPrinted>
  <dcterms:created xsi:type="dcterms:W3CDTF">2024-04-25T07:09:00Z</dcterms:created>
  <dcterms:modified xsi:type="dcterms:W3CDTF">2024-05-01T13:24:00Z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