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60C8FEDA" w14:textId="77777777" w:rsidTr="00E31DCE">
        <w:trPr>
          <w:cantSplit/>
          <w:trHeight w:val="23"/>
        </w:trPr>
        <w:tc>
          <w:tcPr>
            <w:tcW w:w="3969" w:type="dxa"/>
            <w:vMerge w:val="restart"/>
            <w:tcMar>
              <w:left w:w="0" w:type="dxa"/>
            </w:tcMar>
          </w:tcPr>
          <w:p w14:paraId="5C704FF9" w14:textId="2365384A" w:rsidR="00E24D59" w:rsidRPr="00882BFB"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882BFB">
              <w:rPr>
                <w:rFonts w:cstheme="minorHAnsi" w:hint="eastAsia"/>
                <w:b/>
                <w:bCs/>
                <w:lang w:val="ru-RU"/>
              </w:rPr>
              <w:t>P</w:t>
            </w:r>
            <w:r w:rsidR="00882BFB">
              <w:rPr>
                <w:rFonts w:cstheme="minorHAnsi"/>
                <w:b/>
                <w:bCs/>
              </w:rPr>
              <w:t>L 3</w:t>
            </w:r>
          </w:p>
        </w:tc>
        <w:tc>
          <w:tcPr>
            <w:tcW w:w="5245" w:type="dxa"/>
          </w:tcPr>
          <w:p w14:paraId="5BB8EF81" w14:textId="054E2213"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882BFB">
              <w:rPr>
                <w:b/>
                <w:lang w:val="fr-CH"/>
              </w:rPr>
              <w:t>59</w:t>
            </w:r>
            <w:r w:rsidR="006B2E49">
              <w:rPr>
                <w:b/>
                <w:lang w:val="fr-CH"/>
              </w:rPr>
              <w:t>(Rev 1)</w:t>
            </w:r>
            <w:r w:rsidRPr="00E24D59">
              <w:rPr>
                <w:b/>
                <w:lang w:val="fr-CH"/>
              </w:rPr>
              <w:t>-C</w:t>
            </w:r>
          </w:p>
        </w:tc>
      </w:tr>
      <w:tr w:rsidR="00E24D59" w:rsidRPr="00813E5E" w14:paraId="1D76FC6A" w14:textId="77777777" w:rsidTr="00E31DCE">
        <w:trPr>
          <w:cantSplit/>
        </w:trPr>
        <w:tc>
          <w:tcPr>
            <w:tcW w:w="3969" w:type="dxa"/>
            <w:vMerge/>
          </w:tcPr>
          <w:p w14:paraId="19E5ECFB"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4C10F5C" w14:textId="51FF2CB7"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882BFB">
              <w:rPr>
                <w:b/>
                <w:lang w:eastAsia="zh-CN"/>
              </w:rPr>
              <w:t>6</w:t>
            </w:r>
            <w:r w:rsidR="00C45EB2">
              <w:rPr>
                <w:rFonts w:hint="eastAsia"/>
                <w:b/>
                <w:lang w:eastAsia="zh-CN"/>
              </w:rPr>
              <w:t>月</w:t>
            </w:r>
            <w:r w:rsidR="00882BFB">
              <w:rPr>
                <w:b/>
                <w:lang w:eastAsia="zh-CN"/>
              </w:rPr>
              <w:t>11</w:t>
            </w:r>
            <w:r w:rsidR="00C45EB2">
              <w:rPr>
                <w:rFonts w:hint="eastAsia"/>
                <w:b/>
                <w:lang w:eastAsia="zh-CN"/>
              </w:rPr>
              <w:t>日</w:t>
            </w:r>
          </w:p>
        </w:tc>
      </w:tr>
      <w:tr w:rsidR="00E24D59" w:rsidRPr="00813E5E" w14:paraId="7E45ECF3" w14:textId="77777777" w:rsidTr="00E31DCE">
        <w:trPr>
          <w:cantSplit/>
          <w:trHeight w:val="23"/>
        </w:trPr>
        <w:tc>
          <w:tcPr>
            <w:tcW w:w="3969" w:type="dxa"/>
            <w:vMerge/>
          </w:tcPr>
          <w:p w14:paraId="78BE26A0"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1DCCA34" w14:textId="1EA3C267" w:rsidR="00E24D59" w:rsidRPr="00882BFB"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882BFB">
              <w:rPr>
                <w:rFonts w:cstheme="minorHAnsi" w:hint="eastAsia"/>
                <w:b/>
                <w:bCs/>
                <w:lang w:val="ru-RU" w:eastAsia="zh-CN"/>
              </w:rPr>
              <w:t>英文</w:t>
            </w:r>
          </w:p>
        </w:tc>
      </w:tr>
      <w:tr w:rsidR="00E24D59" w:rsidRPr="00813E5E" w14:paraId="64686F3E" w14:textId="77777777" w:rsidTr="00E31DCE">
        <w:trPr>
          <w:cantSplit/>
          <w:trHeight w:val="23"/>
        </w:trPr>
        <w:tc>
          <w:tcPr>
            <w:tcW w:w="3969" w:type="dxa"/>
          </w:tcPr>
          <w:p w14:paraId="5BA03218" w14:textId="77777777" w:rsidR="00E24D59" w:rsidRPr="00813E5E" w:rsidRDefault="00E24D59" w:rsidP="00E31DCE">
            <w:pPr>
              <w:tabs>
                <w:tab w:val="left" w:pos="851"/>
              </w:tabs>
              <w:spacing w:line="240" w:lineRule="atLeast"/>
              <w:rPr>
                <w:b/>
              </w:rPr>
            </w:pPr>
          </w:p>
        </w:tc>
        <w:tc>
          <w:tcPr>
            <w:tcW w:w="5245" w:type="dxa"/>
          </w:tcPr>
          <w:p w14:paraId="2BAE9A76" w14:textId="77777777" w:rsidR="00E24D59" w:rsidRDefault="00E24D59" w:rsidP="00E31DCE">
            <w:pPr>
              <w:tabs>
                <w:tab w:val="left" w:pos="851"/>
              </w:tabs>
              <w:spacing w:before="0" w:line="240" w:lineRule="atLeast"/>
              <w:jc w:val="right"/>
              <w:rPr>
                <w:b/>
              </w:rPr>
            </w:pPr>
          </w:p>
        </w:tc>
      </w:tr>
      <w:tr w:rsidR="00E24D59" w:rsidRPr="00813E5E" w14:paraId="7C6A3CB6" w14:textId="77777777" w:rsidTr="00E31DCE">
        <w:trPr>
          <w:cantSplit/>
        </w:trPr>
        <w:tc>
          <w:tcPr>
            <w:tcW w:w="9214" w:type="dxa"/>
            <w:gridSpan w:val="2"/>
            <w:tcMar>
              <w:left w:w="0" w:type="dxa"/>
            </w:tcMar>
          </w:tcPr>
          <w:p w14:paraId="15807737"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55FE9816" w14:textId="77777777" w:rsidTr="00E31DCE">
        <w:trPr>
          <w:cantSplit/>
        </w:trPr>
        <w:tc>
          <w:tcPr>
            <w:tcW w:w="9214" w:type="dxa"/>
            <w:gridSpan w:val="2"/>
            <w:tcMar>
              <w:left w:w="0" w:type="dxa"/>
            </w:tcMar>
          </w:tcPr>
          <w:p w14:paraId="12A81A1D" w14:textId="2B2D8608" w:rsidR="00E24D59" w:rsidRPr="00E24D59" w:rsidRDefault="00882BFB" w:rsidP="00E31DCE">
            <w:pPr>
              <w:pStyle w:val="Subtitle"/>
              <w:framePr w:hSpace="0" w:wrap="auto" w:hAnchor="text" w:xAlign="left" w:yAlign="inline"/>
              <w:rPr>
                <w:rFonts w:ascii="SimSun" w:eastAsia="SimSun" w:hAnsi="SimSun"/>
                <w:lang w:eastAsia="zh-CN"/>
              </w:rPr>
            </w:pPr>
            <w:bookmarkStart w:id="6" w:name="dtitle1" w:colFirst="0" w:colLast="0"/>
            <w:bookmarkEnd w:id="5"/>
            <w:r w:rsidRPr="00882BFB">
              <w:rPr>
                <w:rFonts w:ascii="SimSun" w:eastAsia="SimSun" w:hAnsi="SimSun" w:cstheme="minorHAnsi" w:hint="eastAsia"/>
                <w:lang w:eastAsia="zh-CN"/>
              </w:rPr>
              <w:t>制定</w:t>
            </w:r>
            <w:r w:rsidRPr="00DB6638">
              <w:rPr>
                <w:rFonts w:eastAsia="SimSun" w:cs="Calibri" w:hint="eastAsia"/>
                <w:lang w:eastAsia="zh-CN"/>
              </w:rPr>
              <w:t>2028-2031</w:t>
            </w:r>
            <w:r w:rsidRPr="00DB6638">
              <w:rPr>
                <w:rFonts w:eastAsia="SimSun" w:cs="Calibri" w:hint="eastAsia"/>
                <w:lang w:eastAsia="zh-CN"/>
              </w:rPr>
              <w:t>年</w:t>
            </w:r>
            <w:r w:rsidRPr="00882BFB">
              <w:rPr>
                <w:rFonts w:ascii="SimSun" w:eastAsia="SimSun" w:hAnsi="SimSun" w:cstheme="minorHAnsi" w:hint="eastAsia"/>
                <w:lang w:eastAsia="zh-CN"/>
              </w:rPr>
              <w:t>国际电联《战略规划》和《财务规划》</w:t>
            </w:r>
          </w:p>
        </w:tc>
      </w:tr>
      <w:tr w:rsidR="00E24D59" w:rsidRPr="00813E5E" w14:paraId="644B0715" w14:textId="77777777" w:rsidTr="00E31DCE">
        <w:trPr>
          <w:cantSplit/>
        </w:trPr>
        <w:tc>
          <w:tcPr>
            <w:tcW w:w="9214" w:type="dxa"/>
            <w:gridSpan w:val="2"/>
            <w:tcBorders>
              <w:top w:val="single" w:sz="4" w:space="0" w:color="auto"/>
              <w:bottom w:val="single" w:sz="4" w:space="0" w:color="auto"/>
            </w:tcBorders>
            <w:tcMar>
              <w:left w:w="0" w:type="dxa"/>
            </w:tcMar>
          </w:tcPr>
          <w:p w14:paraId="231D5DC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38A2A62E" w14:textId="2E2F0753" w:rsidR="008F64AD" w:rsidRPr="00882BFB" w:rsidRDefault="00882BFB" w:rsidP="00882BFB">
            <w:pPr>
              <w:pStyle w:val="Subtitle"/>
              <w:framePr w:hSpace="0" w:wrap="auto" w:hAnchor="text" w:xAlign="left" w:yAlign="inline"/>
              <w:ind w:firstLineChars="200" w:firstLine="520"/>
              <w:rPr>
                <w:rFonts w:ascii="SimSun" w:eastAsia="SimSun" w:hAnsi="SimSun" w:cstheme="minorHAnsi"/>
                <w:sz w:val="26"/>
                <w:szCs w:val="26"/>
                <w:lang w:eastAsia="zh-CN"/>
              </w:rPr>
            </w:pPr>
            <w:r w:rsidRPr="006E5899">
              <w:rPr>
                <w:rFonts w:ascii="SimSun" w:eastAsia="SimSun" w:hAnsi="SimSun" w:cstheme="minorHAnsi" w:hint="eastAsia"/>
                <w:sz w:val="26"/>
                <w:szCs w:val="26"/>
                <w:lang w:eastAsia="zh-CN"/>
              </w:rPr>
              <w:t>要求理事会在采纳国际电联成员国、部门成员和各部门顾问组输入意见的基础上，开始制定国际电联新的《战略规划》草案，并至少在下届全权代表大会召开的四个月前制定出一份经协调的新的《战略规划》草案。</w:t>
            </w:r>
          </w:p>
          <w:p w14:paraId="52CE103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4651288F" w14:textId="4D70E11F" w:rsidR="008F64AD" w:rsidRPr="00882BFB" w:rsidRDefault="00882BFB" w:rsidP="00882BFB">
            <w:pPr>
              <w:pStyle w:val="Subtitle"/>
              <w:framePr w:hSpace="0" w:wrap="auto" w:hAnchor="text" w:xAlign="left" w:yAlign="inline"/>
              <w:ind w:firstLineChars="200" w:firstLine="520"/>
              <w:rPr>
                <w:rFonts w:ascii="SimSun" w:eastAsia="SimSun" w:hAnsi="SimSun" w:cstheme="minorHAnsi"/>
                <w:sz w:val="26"/>
                <w:szCs w:val="26"/>
                <w:lang w:eastAsia="zh-CN"/>
              </w:rPr>
            </w:pPr>
            <w:r w:rsidRPr="00DB6638">
              <w:rPr>
                <w:rFonts w:eastAsia="SimSun" w:cs="Calibri" w:hint="eastAsia"/>
                <w:sz w:val="26"/>
                <w:szCs w:val="26"/>
                <w:lang w:eastAsia="zh-CN"/>
              </w:rPr>
              <w:t>请理事会</w:t>
            </w:r>
            <w:r w:rsidRPr="00DB6638">
              <w:rPr>
                <w:rFonts w:eastAsia="SimSun" w:cs="Calibri" w:hint="eastAsia"/>
                <w:b/>
                <w:bCs/>
                <w:sz w:val="26"/>
                <w:szCs w:val="26"/>
                <w:lang w:eastAsia="zh-CN"/>
              </w:rPr>
              <w:t>通过</w:t>
            </w:r>
            <w:r w:rsidRPr="00DB6638">
              <w:rPr>
                <w:rFonts w:eastAsia="SimSun" w:cs="Calibri" w:hint="eastAsia"/>
                <w:sz w:val="26"/>
                <w:szCs w:val="26"/>
                <w:lang w:eastAsia="zh-CN"/>
              </w:rPr>
              <w:t>附件中介绍的相关决议草案，以成立一个理事会工作组，负责拟订</w:t>
            </w:r>
            <w:r w:rsidRPr="00DB6638">
              <w:rPr>
                <w:rFonts w:eastAsia="SimSun" w:cs="Calibri" w:hint="eastAsia"/>
                <w:sz w:val="26"/>
                <w:szCs w:val="26"/>
                <w:lang w:eastAsia="zh-CN"/>
              </w:rPr>
              <w:t>2028-2031</w:t>
            </w:r>
            <w:r w:rsidRPr="00DB6638">
              <w:rPr>
                <w:rFonts w:eastAsia="SimSun" w:cs="Calibri" w:hint="eastAsia"/>
                <w:sz w:val="26"/>
                <w:szCs w:val="26"/>
                <w:lang w:eastAsia="zh-CN"/>
              </w:rPr>
              <w:t>年</w:t>
            </w:r>
            <w:r w:rsidRPr="006E5899">
              <w:rPr>
                <w:rFonts w:ascii="SimSun" w:eastAsia="SimSun" w:hAnsi="SimSun" w:cstheme="minorHAnsi" w:hint="eastAsia"/>
                <w:sz w:val="26"/>
                <w:szCs w:val="26"/>
                <w:lang w:eastAsia="zh-CN"/>
              </w:rPr>
              <w:t>《战略规划》和《财务规划》草案。</w:t>
            </w:r>
          </w:p>
          <w:p w14:paraId="328DC539"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03D3FC4B" w14:textId="2208A61D" w:rsidR="008F64AD" w:rsidRPr="00DB6638" w:rsidRDefault="00882BFB" w:rsidP="00882BFB">
            <w:pPr>
              <w:pStyle w:val="Subtitle"/>
              <w:framePr w:hSpace="0" w:wrap="auto" w:hAnchor="text" w:xAlign="left" w:yAlign="inline"/>
              <w:ind w:firstLineChars="200" w:firstLine="520"/>
              <w:rPr>
                <w:rFonts w:eastAsia="SimSun" w:cs="Calibri"/>
                <w:sz w:val="26"/>
                <w:szCs w:val="26"/>
                <w:lang w:eastAsia="zh-CN"/>
              </w:rPr>
            </w:pPr>
            <w:r w:rsidRPr="006E5899">
              <w:rPr>
                <w:rFonts w:ascii="SimSun" w:eastAsia="SimSun" w:hAnsi="SimSun" w:cstheme="minorHAnsi" w:hint="eastAsia"/>
                <w:sz w:val="26"/>
                <w:szCs w:val="26"/>
                <w:lang w:eastAsia="zh-CN"/>
              </w:rPr>
              <w:t>按照国际电联《组织法》和《公约》的要求，本文件启动了</w:t>
            </w:r>
            <w:r w:rsidRPr="00DB6638">
              <w:rPr>
                <w:rFonts w:eastAsia="SimSun" w:cs="Calibri" w:hint="eastAsia"/>
                <w:sz w:val="26"/>
                <w:szCs w:val="26"/>
                <w:lang w:eastAsia="zh-CN"/>
              </w:rPr>
              <w:t>2028-2031</w:t>
            </w:r>
            <w:r w:rsidRPr="00DB6638">
              <w:rPr>
                <w:rFonts w:eastAsia="SimSun" w:cs="Calibri" w:hint="eastAsia"/>
                <w:sz w:val="26"/>
                <w:szCs w:val="26"/>
                <w:lang w:eastAsia="zh-CN"/>
              </w:rPr>
              <w:t>年国际电联《战略规划》和《财务规划》的编制工作。</w:t>
            </w:r>
          </w:p>
          <w:p w14:paraId="768281E4" w14:textId="6C0A2D94"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5D836BC4" w14:textId="1F3406C3" w:rsidR="00882BFB" w:rsidRPr="00882BFB" w:rsidRDefault="00882BFB" w:rsidP="00882BFB">
            <w:pPr>
              <w:pStyle w:val="Subtitle"/>
              <w:framePr w:hSpace="0" w:wrap="auto" w:hAnchor="text" w:xAlign="left" w:yAlign="inline"/>
              <w:ind w:firstLineChars="200" w:firstLine="520"/>
              <w:rPr>
                <w:rFonts w:eastAsia="SimSun" w:cs="Calibri"/>
                <w:sz w:val="26"/>
                <w:szCs w:val="26"/>
                <w:lang w:eastAsia="zh-CN"/>
              </w:rPr>
            </w:pPr>
            <w:r w:rsidRPr="006E5899">
              <w:rPr>
                <w:rFonts w:eastAsia="SimSun" w:cs="Calibri" w:hint="eastAsia"/>
                <w:sz w:val="26"/>
                <w:szCs w:val="26"/>
                <w:lang w:eastAsia="zh-CN"/>
              </w:rPr>
              <w:t>18 000</w:t>
            </w:r>
            <w:r w:rsidRPr="006E5899">
              <w:rPr>
                <w:rFonts w:eastAsia="SimSun" w:cs="Calibri" w:hint="eastAsia"/>
                <w:sz w:val="26"/>
                <w:szCs w:val="26"/>
                <w:lang w:eastAsia="zh-CN"/>
              </w:rPr>
              <w:t>瑞郎用于</w:t>
            </w:r>
            <w:r w:rsidRPr="006E5899">
              <w:rPr>
                <w:rFonts w:eastAsia="SimSun" w:cs="Calibri" w:hint="eastAsia"/>
                <w:sz w:val="26"/>
                <w:szCs w:val="26"/>
                <w:lang w:eastAsia="zh-CN"/>
              </w:rPr>
              <w:t>2024</w:t>
            </w:r>
            <w:r w:rsidRPr="006E5899">
              <w:rPr>
                <w:rFonts w:eastAsia="SimSun" w:cs="Calibri" w:hint="eastAsia"/>
                <w:sz w:val="26"/>
                <w:szCs w:val="26"/>
                <w:lang w:eastAsia="zh-CN"/>
              </w:rPr>
              <w:t>年为期一天、配有口译服务的会议，将在</w:t>
            </w:r>
            <w:r w:rsidRPr="006E5899">
              <w:rPr>
                <w:rFonts w:eastAsia="SimSun" w:cs="Calibri" w:hint="eastAsia"/>
                <w:sz w:val="26"/>
                <w:szCs w:val="26"/>
                <w:lang w:eastAsia="zh-CN"/>
              </w:rPr>
              <w:t>2024-2025</w:t>
            </w:r>
            <w:r w:rsidRPr="006E5899">
              <w:rPr>
                <w:rFonts w:eastAsia="SimSun" w:cs="Calibri" w:hint="eastAsia"/>
                <w:sz w:val="26"/>
                <w:szCs w:val="26"/>
                <w:lang w:eastAsia="zh-CN"/>
              </w:rPr>
              <w:t>年预算中予以消化。</w:t>
            </w:r>
            <w:r w:rsidRPr="006E5899">
              <w:rPr>
                <w:rFonts w:eastAsia="SimSun" w:cs="Calibri" w:hint="eastAsia"/>
                <w:sz w:val="26"/>
                <w:szCs w:val="26"/>
                <w:lang w:eastAsia="zh-CN"/>
              </w:rPr>
              <w:t>2025</w:t>
            </w:r>
            <w:r w:rsidRPr="006E5899">
              <w:rPr>
                <w:rFonts w:eastAsia="SimSun" w:cs="Calibri" w:hint="eastAsia"/>
                <w:sz w:val="26"/>
                <w:szCs w:val="26"/>
                <w:lang w:eastAsia="zh-CN"/>
              </w:rPr>
              <w:t>年的会议列入</w:t>
            </w:r>
            <w:r w:rsidRPr="006E5899">
              <w:rPr>
                <w:rFonts w:eastAsia="SimSun" w:cs="Calibri" w:hint="eastAsia"/>
                <w:sz w:val="26"/>
                <w:szCs w:val="26"/>
                <w:lang w:eastAsia="zh-CN"/>
              </w:rPr>
              <w:t>2024-2025</w:t>
            </w:r>
            <w:r w:rsidRPr="006E5899">
              <w:rPr>
                <w:rFonts w:eastAsia="SimSun" w:cs="Calibri" w:hint="eastAsia"/>
                <w:sz w:val="26"/>
                <w:szCs w:val="26"/>
                <w:lang w:eastAsia="zh-CN"/>
              </w:rPr>
              <w:t>年的预算中。</w:t>
            </w:r>
          </w:p>
          <w:p w14:paraId="07BDEDF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C5E99A9"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7439B112" w14:textId="160F76AD" w:rsidR="00E24D59" w:rsidRPr="00C618D0" w:rsidRDefault="00882BFB" w:rsidP="00E31DCE">
            <w:pPr>
              <w:spacing w:after="160"/>
              <w:rPr>
                <w:rFonts w:ascii="STKaiti" w:eastAsia="STKaiti" w:hAnsi="STKaiti"/>
                <w:lang w:eastAsia="zh-CN"/>
              </w:rPr>
            </w:pPr>
            <w:bookmarkStart w:id="7" w:name="_Hlk159578751"/>
            <w:r w:rsidRPr="00DB6638">
              <w:rPr>
                <w:rFonts w:eastAsia="STKaiti" w:cs="Calibri"/>
                <w:lang w:val="zh-CN" w:eastAsia="zh-CN"/>
              </w:rPr>
              <w:t>《组织法》</w:t>
            </w:r>
            <w:hyperlink r:id="rId8" w:history="1">
              <w:r w:rsidRPr="00DB6638">
                <w:rPr>
                  <w:rStyle w:val="Hyperlink"/>
                  <w:rFonts w:eastAsia="STKaiti" w:cs="Calibri"/>
                  <w:lang w:val="zh-CN" w:eastAsia="zh-CN"/>
                </w:rPr>
                <w:t>第</w:t>
              </w:r>
              <w:r w:rsidRPr="00DB6638">
                <w:rPr>
                  <w:rStyle w:val="Hyperlink"/>
                  <w:rFonts w:eastAsia="STKaiti" w:cs="Calibri"/>
                  <w:lang w:val="zh-CN" w:eastAsia="zh-CN"/>
                </w:rPr>
                <w:t>11 74A</w:t>
              </w:r>
              <w:r w:rsidRPr="00DB6638">
                <w:rPr>
                  <w:rStyle w:val="Hyperlink"/>
                  <w:rFonts w:eastAsia="STKaiti" w:cs="Calibri"/>
                  <w:lang w:val="zh-CN" w:eastAsia="zh-CN"/>
                </w:rPr>
                <w:t>条</w:t>
              </w:r>
            </w:hyperlink>
            <w:r w:rsidRPr="00DB6638">
              <w:rPr>
                <w:rFonts w:eastAsia="STKaiti" w:cs="Calibri"/>
                <w:lang w:val="zh-CN" w:eastAsia="zh-CN"/>
              </w:rPr>
              <w:t>、《公约》</w:t>
            </w:r>
            <w:hyperlink r:id="rId9" w:history="1">
              <w:r w:rsidRPr="00DB6638">
                <w:rPr>
                  <w:rStyle w:val="Hyperlink"/>
                  <w:rFonts w:eastAsia="STKaiti" w:cs="Calibri"/>
                  <w:lang w:val="zh-CN" w:eastAsia="zh-CN"/>
                </w:rPr>
                <w:t>第</w:t>
              </w:r>
              <w:r w:rsidRPr="00DB6638">
                <w:rPr>
                  <w:rStyle w:val="Hyperlink"/>
                  <w:rFonts w:eastAsia="STKaiti" w:cs="Calibri"/>
                  <w:lang w:val="zh-CN" w:eastAsia="zh-CN"/>
                </w:rPr>
                <w:t>4 62A</w:t>
              </w:r>
              <w:r w:rsidRPr="00DB6638">
                <w:rPr>
                  <w:rStyle w:val="Hyperlink"/>
                  <w:rFonts w:eastAsia="STKaiti" w:cs="Calibri"/>
                  <w:lang w:val="zh-CN" w:eastAsia="zh-CN"/>
                </w:rPr>
                <w:t>条</w:t>
              </w:r>
            </w:hyperlink>
            <w:r w:rsidRPr="00DB6638">
              <w:rPr>
                <w:rFonts w:eastAsia="STKaiti" w:cs="Calibri"/>
                <w:lang w:val="zh-CN" w:eastAsia="zh-CN"/>
              </w:rPr>
              <w:t>、</w:t>
            </w:r>
            <w:hyperlink r:id="rId10" w:history="1">
              <w:r w:rsidRPr="00DB6638">
                <w:rPr>
                  <w:rStyle w:val="Hyperlink"/>
                  <w:rFonts w:eastAsia="STKaiti" w:cs="Calibri"/>
                  <w:lang w:val="zh-CN" w:eastAsia="zh-CN"/>
                </w:rPr>
                <w:t>第</w:t>
              </w:r>
              <w:r w:rsidRPr="00DB6638">
                <w:rPr>
                  <w:rStyle w:val="Hyperlink"/>
                  <w:rFonts w:eastAsia="STKaiti" w:cs="Calibri"/>
                  <w:lang w:val="zh-CN" w:eastAsia="zh-CN"/>
                </w:rPr>
                <w:t>71</w:t>
              </w:r>
              <w:r w:rsidRPr="00DB6638">
                <w:rPr>
                  <w:rStyle w:val="Hyperlink"/>
                  <w:rFonts w:eastAsia="STKaiti" w:cs="Calibri"/>
                  <w:lang w:val="zh-CN" w:eastAsia="zh-CN"/>
                </w:rPr>
                <w:t>号决议</w:t>
              </w:r>
            </w:hyperlink>
            <w:r w:rsidRPr="00DB6638">
              <w:rPr>
                <w:rFonts w:eastAsia="STKaiti" w:cs="Calibri"/>
                <w:lang w:val="zh-CN" w:eastAsia="zh-CN"/>
              </w:rPr>
              <w:t>（</w:t>
            </w:r>
            <w:r w:rsidRPr="00DB6638">
              <w:rPr>
                <w:rFonts w:eastAsia="STKaiti" w:cs="Calibri"/>
                <w:lang w:val="zh-CN" w:eastAsia="zh-CN"/>
              </w:rPr>
              <w:t>2022</w:t>
            </w:r>
            <w:r w:rsidRPr="00DB6638">
              <w:rPr>
                <w:rFonts w:eastAsia="STKaiti" w:cs="Calibri"/>
                <w:lang w:val="zh-CN" w:eastAsia="zh-CN"/>
              </w:rPr>
              <w:t>年，布加勒斯特，修订版）、</w:t>
            </w:r>
            <w:hyperlink r:id="rId11" w:history="1">
              <w:r w:rsidRPr="00DB6638">
                <w:rPr>
                  <w:rStyle w:val="Hyperlink"/>
                  <w:rFonts w:eastAsia="STKaiti" w:cs="Calibri"/>
                  <w:lang w:val="zh-CN" w:eastAsia="zh-CN"/>
                </w:rPr>
                <w:t>第</w:t>
              </w:r>
              <w:r w:rsidRPr="00DB6638">
                <w:rPr>
                  <w:rStyle w:val="Hyperlink"/>
                  <w:rFonts w:eastAsia="STKaiti" w:cs="Calibri"/>
                  <w:lang w:val="zh-CN" w:eastAsia="zh-CN"/>
                </w:rPr>
                <w:t>5</w:t>
              </w:r>
              <w:r w:rsidRPr="00DB6638">
                <w:rPr>
                  <w:rStyle w:val="Hyperlink"/>
                  <w:rFonts w:eastAsia="STKaiti" w:cs="Calibri"/>
                  <w:lang w:val="zh-CN" w:eastAsia="zh-CN"/>
                </w:rPr>
                <w:t>号决定</w:t>
              </w:r>
            </w:hyperlink>
            <w:r w:rsidRPr="00DB6638">
              <w:rPr>
                <w:rFonts w:eastAsia="STKaiti" w:cs="Calibri"/>
                <w:lang w:val="zh-CN" w:eastAsia="zh-CN"/>
              </w:rPr>
              <w:t>（</w:t>
            </w:r>
            <w:r w:rsidRPr="00DB6638">
              <w:rPr>
                <w:rFonts w:eastAsia="STKaiti" w:cs="Calibri"/>
                <w:lang w:val="zh-CN" w:eastAsia="zh-CN"/>
              </w:rPr>
              <w:t>2022</w:t>
            </w:r>
            <w:r w:rsidRPr="00DB6638">
              <w:rPr>
                <w:rFonts w:eastAsia="STKaiti" w:cs="Calibri"/>
                <w:lang w:val="zh-CN" w:eastAsia="zh-CN"/>
              </w:rPr>
              <w:t>年，布加勒斯特，修订版）、</w:t>
            </w:r>
            <w:hyperlink r:id="rId12" w:history="1">
              <w:r w:rsidRPr="00DB6638">
                <w:rPr>
                  <w:rStyle w:val="Hyperlink"/>
                  <w:rFonts w:eastAsia="STKaiti" w:cs="Calibri"/>
                  <w:lang w:val="zh-CN" w:eastAsia="zh-CN"/>
                </w:rPr>
                <w:t>第</w:t>
              </w:r>
              <w:r w:rsidRPr="00DB6638">
                <w:rPr>
                  <w:rStyle w:val="Hyperlink"/>
                  <w:rFonts w:eastAsia="STKaiti" w:cs="Calibri"/>
                  <w:lang w:val="zh-CN" w:eastAsia="zh-CN"/>
                </w:rPr>
                <w:t>11</w:t>
              </w:r>
              <w:r w:rsidRPr="00DB6638">
                <w:rPr>
                  <w:rStyle w:val="Hyperlink"/>
                  <w:rFonts w:eastAsia="STKaiti" w:cs="Calibri"/>
                  <w:lang w:val="zh-CN" w:eastAsia="zh-CN"/>
                </w:rPr>
                <w:t>号决定</w:t>
              </w:r>
            </w:hyperlink>
            <w:r w:rsidRPr="00DB6638">
              <w:rPr>
                <w:rFonts w:eastAsia="STKaiti" w:cs="Calibri"/>
                <w:lang w:val="zh-CN" w:eastAsia="zh-CN"/>
              </w:rPr>
              <w:t>（</w:t>
            </w:r>
            <w:r w:rsidRPr="00DB6638">
              <w:rPr>
                <w:rFonts w:eastAsia="STKaiti" w:cs="Calibri"/>
                <w:lang w:val="zh-CN" w:eastAsia="zh-CN"/>
              </w:rPr>
              <w:t>2022</w:t>
            </w:r>
            <w:r w:rsidRPr="00DB6638">
              <w:rPr>
                <w:rFonts w:eastAsia="STKaiti" w:cs="Calibri"/>
                <w:lang w:val="zh-CN" w:eastAsia="zh-CN"/>
              </w:rPr>
              <w:t>年，布加勒斯特，修订版）、理事会</w:t>
            </w:r>
            <w:hyperlink r:id="rId13" w:history="1">
              <w:r w:rsidRPr="00DB6638">
                <w:rPr>
                  <w:rStyle w:val="Hyperlink"/>
                  <w:rFonts w:eastAsia="STKaiti" w:cs="Calibri"/>
                  <w:lang w:val="zh-CN" w:eastAsia="zh-CN"/>
                </w:rPr>
                <w:t>第</w:t>
              </w:r>
              <w:r w:rsidRPr="00DB6638">
                <w:rPr>
                  <w:rStyle w:val="Hyperlink"/>
                  <w:rFonts w:eastAsia="STKaiti" w:cs="Calibri"/>
                  <w:lang w:val="zh-CN" w:eastAsia="zh-CN"/>
                </w:rPr>
                <w:t>1404</w:t>
              </w:r>
              <w:r w:rsidRPr="00DB6638">
                <w:rPr>
                  <w:rStyle w:val="Hyperlink"/>
                  <w:rFonts w:eastAsia="STKaiti" w:cs="Calibri"/>
                  <w:lang w:val="zh-CN" w:eastAsia="zh-CN"/>
                </w:rPr>
                <w:t>号决议</w:t>
              </w:r>
              <w:bookmarkEnd w:id="7"/>
            </w:hyperlink>
            <w:r w:rsidRPr="00DB6638">
              <w:rPr>
                <w:rFonts w:eastAsia="STKaiti" w:cs="Calibri"/>
                <w:lang w:val="zh-CN" w:eastAsia="zh-CN"/>
              </w:rPr>
              <w:t>（</w:t>
            </w:r>
            <w:r w:rsidRPr="00DB6638">
              <w:rPr>
                <w:rFonts w:eastAsia="STKaiti" w:cs="Calibri"/>
                <w:lang w:val="zh-CN" w:eastAsia="zh-CN"/>
              </w:rPr>
              <w:t>2021</w:t>
            </w:r>
            <w:r w:rsidRPr="00DB6638">
              <w:rPr>
                <w:rFonts w:eastAsia="STKaiti" w:cs="Calibri"/>
                <w:lang w:val="zh-CN" w:eastAsia="zh-CN"/>
              </w:rPr>
              <w:t>年</w:t>
            </w:r>
            <w:r w:rsidRPr="00C618D0">
              <w:rPr>
                <w:rFonts w:ascii="STKaiti" w:eastAsia="STKaiti" w:hAnsi="STKaiti" w:cs="Calibri"/>
                <w:lang w:val="zh-CN" w:eastAsia="zh-CN"/>
              </w:rPr>
              <w:t>）</w:t>
            </w:r>
          </w:p>
        </w:tc>
      </w:tr>
      <w:bookmarkEnd w:id="2"/>
      <w:bookmarkEnd w:id="6"/>
    </w:tbl>
    <w:p w14:paraId="2D5BA119"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F400836"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9AA0075" w14:textId="77777777" w:rsidR="00882BFB" w:rsidRPr="0091780F" w:rsidRDefault="00882BFB" w:rsidP="00882BFB">
      <w:pPr>
        <w:pStyle w:val="Headingb"/>
        <w:rPr>
          <w:lang w:eastAsia="zh-CN"/>
        </w:rPr>
      </w:pPr>
      <w:r w:rsidRPr="0091780F">
        <w:rPr>
          <w:lang w:val="zh-CN" w:eastAsia="zh-CN"/>
        </w:rPr>
        <w:lastRenderedPageBreak/>
        <w:t>背景</w:t>
      </w:r>
    </w:p>
    <w:p w14:paraId="69E073B9" w14:textId="77777777" w:rsidR="00882BFB" w:rsidRDefault="00882BFB" w:rsidP="00882BFB">
      <w:pPr>
        <w:rPr>
          <w:lang w:eastAsia="zh-CN"/>
        </w:rPr>
      </w:pPr>
      <w:r>
        <w:rPr>
          <w:lang w:val="zh-CN" w:eastAsia="zh-CN"/>
        </w:rPr>
        <w:t>1</w:t>
      </w:r>
      <w:r>
        <w:rPr>
          <w:lang w:val="zh-CN" w:eastAsia="zh-CN"/>
        </w:rPr>
        <w:tab/>
      </w:r>
      <w:r>
        <w:rPr>
          <w:lang w:val="zh-CN" w:eastAsia="zh-CN"/>
        </w:rPr>
        <w:t>根据国际电联《公约》（第</w:t>
      </w:r>
      <w:r>
        <w:rPr>
          <w:lang w:val="zh-CN" w:eastAsia="zh-CN"/>
        </w:rPr>
        <w:t>4</w:t>
      </w:r>
      <w:r>
        <w:rPr>
          <w:lang w:val="zh-CN" w:eastAsia="zh-CN"/>
        </w:rPr>
        <w:t>条</w:t>
      </w:r>
      <w:r>
        <w:rPr>
          <w:rFonts w:hint="eastAsia"/>
          <w:lang w:val="zh-CN" w:eastAsia="zh-CN"/>
        </w:rPr>
        <w:t>第</w:t>
      </w:r>
      <w:r>
        <w:rPr>
          <w:lang w:val="zh-CN" w:eastAsia="zh-CN"/>
        </w:rPr>
        <w:t>62A</w:t>
      </w:r>
      <w:r>
        <w:rPr>
          <w:rFonts w:hint="eastAsia"/>
          <w:lang w:val="zh-CN" w:eastAsia="zh-CN"/>
        </w:rPr>
        <w:t>款</w:t>
      </w:r>
      <w:r>
        <w:rPr>
          <w:lang w:val="zh-CN" w:eastAsia="zh-CN"/>
        </w:rPr>
        <w:t>），理事会</w:t>
      </w:r>
      <w:r>
        <w:rPr>
          <w:rFonts w:hint="eastAsia"/>
          <w:lang w:val="zh-CN" w:eastAsia="zh-CN"/>
        </w:rPr>
        <w:t>须“</w:t>
      </w:r>
      <w:r w:rsidRPr="00894394">
        <w:rPr>
          <w:rFonts w:hint="eastAsia"/>
          <w:lang w:val="zh-CN" w:eastAsia="zh-CN"/>
        </w:rPr>
        <w:t>在下一届全权代表大会召开前倒数第二届理事会例会上，在采纳国际电联成员国、部门成员以及各部门顾问组输入意见的基础上，开始制定国际电联新的战略规划草案，并在上述全权代表大会召开的至少四个月前制定出已经协调的新的战略规划草案</w:t>
      </w:r>
      <w:r>
        <w:rPr>
          <w:rFonts w:hint="eastAsia"/>
          <w:lang w:val="zh-CN" w:eastAsia="zh-CN"/>
        </w:rPr>
        <w:t>”</w:t>
      </w:r>
      <w:r>
        <w:rPr>
          <w:lang w:val="zh-CN" w:eastAsia="zh-CN"/>
        </w:rPr>
        <w:t>。</w:t>
      </w:r>
    </w:p>
    <w:p w14:paraId="62C47DA3" w14:textId="77777777" w:rsidR="00882BFB" w:rsidRDefault="00882BFB" w:rsidP="00882BFB">
      <w:pPr>
        <w:rPr>
          <w:lang w:eastAsia="zh-CN"/>
        </w:rPr>
      </w:pPr>
      <w:r>
        <w:rPr>
          <w:lang w:val="zh-CN" w:eastAsia="zh-CN"/>
        </w:rPr>
        <w:t>2</w:t>
      </w:r>
      <w:r>
        <w:rPr>
          <w:lang w:val="zh-CN" w:eastAsia="zh-CN"/>
        </w:rPr>
        <w:tab/>
      </w:r>
      <w:r>
        <w:rPr>
          <w:lang w:val="zh-CN" w:eastAsia="zh-CN"/>
        </w:rPr>
        <w:t>根据国际电联《组织法》（《组织法》第</w:t>
      </w:r>
      <w:r>
        <w:rPr>
          <w:lang w:val="zh-CN" w:eastAsia="zh-CN"/>
        </w:rPr>
        <w:t>11 74A</w:t>
      </w:r>
      <w:r>
        <w:rPr>
          <w:lang w:val="zh-CN" w:eastAsia="zh-CN"/>
        </w:rPr>
        <w:t>条），总秘书处须</w:t>
      </w:r>
      <w:r>
        <w:rPr>
          <w:rFonts w:hint="eastAsia"/>
          <w:lang w:val="zh-CN" w:eastAsia="zh-CN"/>
        </w:rPr>
        <w:t>“</w:t>
      </w:r>
      <w:r w:rsidRPr="00C451EE">
        <w:rPr>
          <w:rFonts w:hint="eastAsia"/>
          <w:lang w:val="zh-CN" w:eastAsia="zh-CN"/>
        </w:rPr>
        <w:t>在协调委员会的协助下，准备、并向成员国和部门成员提供编写国际电联政策和战略规划报告可能需要的具体资料，并协调该规划的实施工作；此报告应在一届全权代表大会前的最后两届理事会例会上提交国际电联成员国和部门成员审议</w:t>
      </w:r>
      <w:r>
        <w:rPr>
          <w:rFonts w:hint="eastAsia"/>
          <w:lang w:val="zh-CN" w:eastAsia="zh-CN"/>
        </w:rPr>
        <w:t>”</w:t>
      </w:r>
      <w:r w:rsidRPr="00C451EE">
        <w:rPr>
          <w:rFonts w:hint="eastAsia"/>
          <w:lang w:val="zh-CN" w:eastAsia="zh-CN"/>
        </w:rPr>
        <w:t>；</w:t>
      </w:r>
    </w:p>
    <w:p w14:paraId="2714B29A" w14:textId="77777777" w:rsidR="00882BFB" w:rsidRDefault="00882BFB" w:rsidP="00882BFB">
      <w:pPr>
        <w:rPr>
          <w:lang w:eastAsia="zh-CN"/>
        </w:rPr>
      </w:pPr>
      <w:r>
        <w:rPr>
          <w:lang w:val="zh-CN" w:eastAsia="zh-CN"/>
        </w:rPr>
        <w:t>3</w:t>
      </w:r>
      <w:r>
        <w:rPr>
          <w:lang w:val="zh-CN" w:eastAsia="zh-CN"/>
        </w:rPr>
        <w:tab/>
      </w:r>
      <w:r>
        <w:rPr>
          <w:lang w:val="zh-CN" w:eastAsia="zh-CN"/>
        </w:rPr>
        <w:t>根据目前的时间表，理事会</w:t>
      </w:r>
      <w:r>
        <w:rPr>
          <w:lang w:val="zh-CN" w:eastAsia="zh-CN"/>
        </w:rPr>
        <w:t>2025</w:t>
      </w:r>
      <w:r>
        <w:rPr>
          <w:lang w:val="zh-CN" w:eastAsia="zh-CN"/>
        </w:rPr>
        <w:t>年会议是</w:t>
      </w:r>
      <w:r>
        <w:rPr>
          <w:rFonts w:hint="eastAsia"/>
          <w:lang w:val="zh-CN" w:eastAsia="zh-CN"/>
        </w:rPr>
        <w:t>“</w:t>
      </w:r>
      <w:r>
        <w:rPr>
          <w:lang w:val="zh-CN" w:eastAsia="zh-CN"/>
        </w:rPr>
        <w:t>倒数第二届</w:t>
      </w:r>
      <w:r>
        <w:rPr>
          <w:rFonts w:hint="eastAsia"/>
          <w:lang w:val="zh-CN" w:eastAsia="zh-CN"/>
        </w:rPr>
        <w:t>”</w:t>
      </w:r>
      <w:r>
        <w:rPr>
          <w:lang w:val="zh-CN" w:eastAsia="zh-CN"/>
        </w:rPr>
        <w:t>理事会例会。</w:t>
      </w:r>
    </w:p>
    <w:p w14:paraId="6014965C" w14:textId="77777777" w:rsidR="00882BFB" w:rsidRDefault="00882BFB" w:rsidP="00882BFB">
      <w:pPr>
        <w:rPr>
          <w:lang w:eastAsia="zh-CN"/>
        </w:rPr>
      </w:pPr>
      <w:r>
        <w:rPr>
          <w:lang w:val="zh-CN" w:eastAsia="zh-CN"/>
        </w:rPr>
        <w:t>4</w:t>
      </w:r>
      <w:r>
        <w:rPr>
          <w:lang w:val="zh-CN" w:eastAsia="zh-CN"/>
        </w:rPr>
        <w:tab/>
        <w:t>2028-2031</w:t>
      </w:r>
      <w:r>
        <w:rPr>
          <w:lang w:val="zh-CN" w:eastAsia="zh-CN"/>
        </w:rPr>
        <w:t>年期间的新</w:t>
      </w:r>
      <w:r>
        <w:rPr>
          <w:rFonts w:hint="eastAsia"/>
          <w:lang w:val="zh-CN" w:eastAsia="zh-CN"/>
        </w:rPr>
        <w:t>《</w:t>
      </w:r>
      <w:r>
        <w:rPr>
          <w:lang w:val="zh-CN" w:eastAsia="zh-CN"/>
        </w:rPr>
        <w:t>战略规划</w:t>
      </w:r>
      <w:r>
        <w:rPr>
          <w:rFonts w:hint="eastAsia"/>
          <w:lang w:val="zh-CN" w:eastAsia="zh-CN"/>
        </w:rPr>
        <w:t>》</w:t>
      </w:r>
      <w:r>
        <w:rPr>
          <w:lang w:val="zh-CN" w:eastAsia="zh-CN"/>
        </w:rPr>
        <w:t>草案需要在大会召开的至少四个月前在</w:t>
      </w:r>
      <w:r>
        <w:rPr>
          <w:lang w:val="zh-CN" w:eastAsia="zh-CN"/>
        </w:rPr>
        <w:t>2026</w:t>
      </w:r>
      <w:r>
        <w:rPr>
          <w:lang w:val="zh-CN" w:eastAsia="zh-CN"/>
        </w:rPr>
        <w:t>年全权代表大会（</w:t>
      </w:r>
      <w:r>
        <w:rPr>
          <w:lang w:val="zh-CN" w:eastAsia="zh-CN"/>
        </w:rPr>
        <w:t>PP-26</w:t>
      </w:r>
      <w:r>
        <w:rPr>
          <w:lang w:val="zh-CN" w:eastAsia="zh-CN"/>
        </w:rPr>
        <w:t>）网站上公布。</w:t>
      </w:r>
    </w:p>
    <w:p w14:paraId="10D92E27" w14:textId="77777777" w:rsidR="00882BFB" w:rsidRPr="0091780F" w:rsidRDefault="00882BFB" w:rsidP="00882BFB">
      <w:pPr>
        <w:pStyle w:val="Headingb"/>
        <w:rPr>
          <w:lang w:eastAsia="zh-CN"/>
        </w:rPr>
      </w:pPr>
      <w:r w:rsidRPr="0091780F">
        <w:rPr>
          <w:lang w:val="zh-CN" w:eastAsia="zh-CN"/>
        </w:rPr>
        <w:t>制定</w:t>
      </w:r>
      <w:r>
        <w:rPr>
          <w:rFonts w:hint="eastAsia"/>
          <w:lang w:val="zh-CN" w:eastAsia="zh-CN"/>
        </w:rPr>
        <w:t>《</w:t>
      </w:r>
      <w:r w:rsidRPr="0091780F">
        <w:rPr>
          <w:lang w:val="zh-CN" w:eastAsia="zh-CN"/>
        </w:rPr>
        <w:t>战略</w:t>
      </w:r>
      <w:r>
        <w:rPr>
          <w:rFonts w:hint="eastAsia"/>
          <w:lang w:val="zh-CN" w:eastAsia="zh-CN"/>
        </w:rPr>
        <w:t>规划》</w:t>
      </w:r>
      <w:r w:rsidRPr="0091780F">
        <w:rPr>
          <w:lang w:val="zh-CN" w:eastAsia="zh-CN"/>
        </w:rPr>
        <w:t>和</w:t>
      </w:r>
      <w:r>
        <w:rPr>
          <w:rFonts w:hint="eastAsia"/>
          <w:lang w:val="zh-CN" w:eastAsia="zh-CN"/>
        </w:rPr>
        <w:t>《</w:t>
      </w:r>
      <w:r w:rsidRPr="0091780F">
        <w:rPr>
          <w:lang w:val="zh-CN" w:eastAsia="zh-CN"/>
        </w:rPr>
        <w:t>财务规划</w:t>
      </w:r>
      <w:r>
        <w:rPr>
          <w:rFonts w:hint="eastAsia"/>
          <w:lang w:val="zh-CN" w:eastAsia="zh-CN"/>
        </w:rPr>
        <w:t>》</w:t>
      </w:r>
      <w:r w:rsidRPr="0091780F">
        <w:rPr>
          <w:lang w:val="zh-CN" w:eastAsia="zh-CN"/>
        </w:rPr>
        <w:t>的程序</w:t>
      </w:r>
    </w:p>
    <w:p w14:paraId="76CC42C4" w14:textId="77777777" w:rsidR="00882BFB" w:rsidRDefault="00882BFB" w:rsidP="00882BFB">
      <w:pPr>
        <w:rPr>
          <w:color w:val="000000" w:themeColor="text1"/>
          <w:lang w:eastAsia="zh-CN"/>
        </w:rPr>
      </w:pPr>
      <w:r>
        <w:rPr>
          <w:lang w:val="zh-CN" w:eastAsia="zh-CN"/>
        </w:rPr>
        <w:t>5</w:t>
      </w:r>
      <w:r>
        <w:rPr>
          <w:lang w:val="zh-CN" w:eastAsia="zh-CN"/>
        </w:rPr>
        <w:tab/>
      </w:r>
      <w:r>
        <w:rPr>
          <w:lang w:val="zh-CN" w:eastAsia="zh-CN"/>
        </w:rPr>
        <w:t>理事会</w:t>
      </w:r>
      <w:r>
        <w:rPr>
          <w:lang w:val="zh-CN" w:eastAsia="zh-CN"/>
        </w:rPr>
        <w:t>2023</w:t>
      </w:r>
      <w:r>
        <w:rPr>
          <w:lang w:val="zh-CN" w:eastAsia="zh-CN"/>
        </w:rPr>
        <w:t>年会议（见</w:t>
      </w:r>
      <w:hyperlink r:id="rId14" w:history="1">
        <w:r w:rsidRPr="63F88ABB">
          <w:rPr>
            <w:rStyle w:val="Hyperlink"/>
            <w:lang w:eastAsia="zh-CN"/>
          </w:rPr>
          <w:t>C23/112</w:t>
        </w:r>
      </w:hyperlink>
      <w:r>
        <w:rPr>
          <w:lang w:val="zh-CN" w:eastAsia="zh-CN"/>
        </w:rPr>
        <w:t>号文件）同意于</w:t>
      </w:r>
      <w:r>
        <w:rPr>
          <w:lang w:val="zh-CN" w:eastAsia="zh-CN"/>
        </w:rPr>
        <w:t>2024</w:t>
      </w:r>
      <w:r>
        <w:rPr>
          <w:lang w:val="zh-CN" w:eastAsia="zh-CN"/>
        </w:rPr>
        <w:t>年</w:t>
      </w:r>
      <w:r>
        <w:rPr>
          <w:rFonts w:hint="eastAsia"/>
          <w:lang w:val="zh-CN" w:eastAsia="zh-CN"/>
        </w:rPr>
        <w:t>设立</w:t>
      </w:r>
      <w:r>
        <w:rPr>
          <w:lang w:val="zh-CN" w:eastAsia="zh-CN"/>
        </w:rPr>
        <w:t>理事会战略和财务规划工作组（</w:t>
      </w:r>
      <w:r>
        <w:rPr>
          <w:lang w:val="zh-CN" w:eastAsia="zh-CN"/>
        </w:rPr>
        <w:t>CWG-SFP</w:t>
      </w:r>
      <w:r>
        <w:rPr>
          <w:lang w:val="zh-CN" w:eastAsia="zh-CN"/>
        </w:rPr>
        <w:t>），并在全权代表大会召开的前两年启动这一进程，</w:t>
      </w:r>
      <w:r w:rsidRPr="0091780F">
        <w:rPr>
          <w:rFonts w:hint="eastAsia"/>
          <w:lang w:val="zh-CN" w:eastAsia="zh-CN"/>
        </w:rPr>
        <w:t>以促进对当前环境的正确判断</w:t>
      </w:r>
      <w:r>
        <w:rPr>
          <w:lang w:val="zh-CN" w:eastAsia="zh-CN"/>
        </w:rPr>
        <w:t>，从而加强制定新的</w:t>
      </w:r>
      <w:r>
        <w:rPr>
          <w:rFonts w:hint="eastAsia"/>
          <w:lang w:val="zh-CN" w:eastAsia="zh-CN"/>
        </w:rPr>
        <w:t>《</w:t>
      </w:r>
      <w:r>
        <w:rPr>
          <w:lang w:val="zh-CN" w:eastAsia="zh-CN"/>
        </w:rPr>
        <w:t>战略</w:t>
      </w:r>
      <w:r>
        <w:rPr>
          <w:rFonts w:hint="eastAsia"/>
          <w:lang w:val="zh-CN" w:eastAsia="zh-CN"/>
        </w:rPr>
        <w:t>规划》</w:t>
      </w:r>
      <w:r>
        <w:rPr>
          <w:lang w:val="zh-CN" w:eastAsia="zh-CN"/>
        </w:rPr>
        <w:t>和</w:t>
      </w:r>
      <w:r>
        <w:rPr>
          <w:rFonts w:hint="eastAsia"/>
          <w:lang w:val="zh-CN" w:eastAsia="zh-CN"/>
        </w:rPr>
        <w:t>《</w:t>
      </w:r>
      <w:r>
        <w:rPr>
          <w:lang w:val="zh-CN" w:eastAsia="zh-CN"/>
        </w:rPr>
        <w:t>财务规划</w:t>
      </w:r>
      <w:r>
        <w:rPr>
          <w:rFonts w:hint="eastAsia"/>
          <w:lang w:val="zh-CN" w:eastAsia="zh-CN"/>
        </w:rPr>
        <w:t>》</w:t>
      </w:r>
      <w:r>
        <w:rPr>
          <w:lang w:val="zh-CN" w:eastAsia="zh-CN"/>
        </w:rPr>
        <w:t>的进程。理事会还提名</w:t>
      </w:r>
      <w:r>
        <w:rPr>
          <w:lang w:val="zh-CN" w:eastAsia="zh-CN"/>
        </w:rPr>
        <w:t>Mansour AI-Qurashi</w:t>
      </w:r>
      <w:r>
        <w:rPr>
          <w:lang w:val="zh-CN" w:eastAsia="zh-CN"/>
        </w:rPr>
        <w:t>先生（沙特阿拉伯）</w:t>
      </w:r>
      <w:r w:rsidRPr="0091780F">
        <w:rPr>
          <w:rFonts w:hint="eastAsia"/>
          <w:lang w:val="zh-CN" w:eastAsia="zh-CN"/>
        </w:rPr>
        <w:t>担任主席。</w:t>
      </w:r>
    </w:p>
    <w:p w14:paraId="152A46AD" w14:textId="77777777" w:rsidR="00882BFB" w:rsidRDefault="00882BFB" w:rsidP="00882BFB">
      <w:pPr>
        <w:rPr>
          <w:lang w:eastAsia="zh-CN"/>
        </w:rPr>
      </w:pPr>
      <w:r>
        <w:rPr>
          <w:lang w:val="zh-CN" w:eastAsia="zh-CN"/>
        </w:rPr>
        <w:t>6</w:t>
      </w:r>
      <w:r>
        <w:rPr>
          <w:lang w:val="zh-CN" w:eastAsia="zh-CN"/>
        </w:rPr>
        <w:tab/>
      </w:r>
      <w:r w:rsidRPr="003F405E">
        <w:rPr>
          <w:rFonts w:hint="eastAsia"/>
          <w:lang w:val="zh-CN" w:eastAsia="zh-CN"/>
        </w:rPr>
        <w:t>考虑到制定</w:t>
      </w:r>
      <w:r>
        <w:rPr>
          <w:lang w:val="zh-CN" w:eastAsia="zh-CN"/>
        </w:rPr>
        <w:t>2024-2027</w:t>
      </w:r>
      <w:r>
        <w:rPr>
          <w:lang w:val="zh-CN" w:eastAsia="zh-CN"/>
        </w:rPr>
        <w:t>年《战略规划》和《财务规划》</w:t>
      </w:r>
      <w:r w:rsidRPr="003F405E">
        <w:rPr>
          <w:rFonts w:hint="eastAsia"/>
          <w:lang w:val="zh-CN" w:eastAsia="zh-CN"/>
        </w:rPr>
        <w:t>所</w:t>
      </w:r>
      <w:r>
        <w:rPr>
          <w:lang w:val="zh-CN" w:eastAsia="zh-CN"/>
        </w:rPr>
        <w:t>遵循的程序，请理事会启动成立</w:t>
      </w:r>
      <w:r>
        <w:rPr>
          <w:lang w:val="zh-CN" w:eastAsia="zh-CN"/>
        </w:rPr>
        <w:t>CWG-SFP</w:t>
      </w:r>
      <w:r>
        <w:rPr>
          <w:lang w:val="zh-CN" w:eastAsia="zh-CN"/>
        </w:rPr>
        <w:t>的筹备工作，以制定《战略规划》和《财务规划》</w:t>
      </w:r>
      <w:r w:rsidRPr="003F405E">
        <w:rPr>
          <w:rFonts w:hint="eastAsia"/>
          <w:lang w:val="zh-CN" w:eastAsia="zh-CN"/>
        </w:rPr>
        <w:t>草案</w:t>
      </w:r>
      <w:r>
        <w:rPr>
          <w:rFonts w:hint="eastAsia"/>
          <w:lang w:val="zh-CN" w:eastAsia="zh-CN"/>
        </w:rPr>
        <w:t>，</w:t>
      </w:r>
      <w:r>
        <w:rPr>
          <w:lang w:val="zh-CN" w:eastAsia="zh-CN"/>
        </w:rPr>
        <w:t>提交理事会</w:t>
      </w:r>
      <w:r>
        <w:rPr>
          <w:lang w:val="zh-CN" w:eastAsia="zh-CN"/>
        </w:rPr>
        <w:t>2026</w:t>
      </w:r>
      <w:r>
        <w:rPr>
          <w:lang w:val="zh-CN" w:eastAsia="zh-CN"/>
        </w:rPr>
        <w:t>年会议审议和批准</w:t>
      </w:r>
      <w:r>
        <w:rPr>
          <w:rFonts w:hint="eastAsia"/>
          <w:lang w:val="zh-CN" w:eastAsia="zh-CN"/>
        </w:rPr>
        <w:t>，</w:t>
      </w:r>
      <w:r>
        <w:rPr>
          <w:lang w:val="zh-CN" w:eastAsia="zh-CN"/>
        </w:rPr>
        <w:t>并随后转呈</w:t>
      </w:r>
      <w:r>
        <w:rPr>
          <w:lang w:val="zh-CN" w:eastAsia="zh-CN"/>
        </w:rPr>
        <w:t>PP-26</w:t>
      </w:r>
      <w:r>
        <w:rPr>
          <w:rFonts w:hint="eastAsia"/>
          <w:lang w:val="zh-CN" w:eastAsia="zh-CN"/>
        </w:rPr>
        <w:t>予以</w:t>
      </w:r>
      <w:r>
        <w:rPr>
          <w:lang w:val="zh-CN" w:eastAsia="zh-CN"/>
        </w:rPr>
        <w:t>通过</w:t>
      </w:r>
      <w:r w:rsidRPr="003F405E">
        <w:rPr>
          <w:rFonts w:hint="eastAsia"/>
          <w:lang w:val="zh-CN" w:eastAsia="zh-CN"/>
        </w:rPr>
        <w:t>。</w:t>
      </w:r>
    </w:p>
    <w:p w14:paraId="11E61CDD" w14:textId="77777777" w:rsidR="00882BFB" w:rsidRDefault="00882BFB" w:rsidP="00882BFB">
      <w:pPr>
        <w:rPr>
          <w:lang w:eastAsia="zh-CN"/>
        </w:rPr>
      </w:pPr>
      <w:r>
        <w:rPr>
          <w:lang w:val="zh-CN" w:eastAsia="zh-CN"/>
        </w:rPr>
        <w:t>7</w:t>
      </w:r>
      <w:r>
        <w:rPr>
          <w:lang w:val="zh-CN" w:eastAsia="zh-CN"/>
        </w:rPr>
        <w:tab/>
      </w:r>
      <w:r>
        <w:rPr>
          <w:lang w:val="zh-CN" w:eastAsia="zh-CN"/>
        </w:rPr>
        <w:t>为方便理事会就</w:t>
      </w:r>
      <w:r>
        <w:rPr>
          <w:rFonts w:hint="eastAsia"/>
          <w:lang w:val="zh-CN" w:eastAsia="zh-CN"/>
        </w:rPr>
        <w:t>制定</w:t>
      </w:r>
      <w:r>
        <w:rPr>
          <w:lang w:val="zh-CN" w:eastAsia="zh-CN"/>
        </w:rPr>
        <w:t>2028-2031</w:t>
      </w:r>
      <w:r>
        <w:rPr>
          <w:lang w:val="zh-CN" w:eastAsia="zh-CN"/>
        </w:rPr>
        <w:t>年国际电联《战略规划》和《财务规划》草案</w:t>
      </w:r>
      <w:r w:rsidRPr="003F405E">
        <w:rPr>
          <w:rFonts w:hint="eastAsia"/>
          <w:lang w:val="zh-CN" w:eastAsia="zh-CN"/>
        </w:rPr>
        <w:t>所应采取</w:t>
      </w:r>
      <w:r>
        <w:rPr>
          <w:lang w:val="zh-CN" w:eastAsia="zh-CN"/>
        </w:rPr>
        <w:t>的适当行动做出决定，本文件附件</w:t>
      </w:r>
      <w:r w:rsidRPr="003F405E">
        <w:rPr>
          <w:rFonts w:hint="eastAsia"/>
          <w:lang w:val="zh-CN" w:eastAsia="zh-CN"/>
        </w:rPr>
        <w:t>载有</w:t>
      </w:r>
      <w:r>
        <w:rPr>
          <w:lang w:val="zh-CN" w:eastAsia="zh-CN"/>
        </w:rPr>
        <w:t>一</w:t>
      </w:r>
      <w:r>
        <w:rPr>
          <w:rFonts w:hint="eastAsia"/>
          <w:lang w:val="zh-CN" w:eastAsia="zh-CN"/>
        </w:rPr>
        <w:t>份可能采用的</w:t>
      </w:r>
      <w:r w:rsidRPr="003F405E">
        <w:rPr>
          <w:rFonts w:hint="eastAsia"/>
          <w:lang w:val="zh-CN" w:eastAsia="zh-CN"/>
        </w:rPr>
        <w:t>关于</w:t>
      </w:r>
      <w:r>
        <w:rPr>
          <w:rFonts w:hint="eastAsia"/>
          <w:lang w:val="zh-CN" w:eastAsia="zh-CN"/>
        </w:rPr>
        <w:t>设立</w:t>
      </w:r>
      <w:r>
        <w:rPr>
          <w:lang w:val="zh-CN" w:eastAsia="zh-CN"/>
        </w:rPr>
        <w:t>理事会工作组的决议草案。</w:t>
      </w:r>
    </w:p>
    <w:p w14:paraId="43EDFEBC" w14:textId="77777777" w:rsidR="00882BFB" w:rsidRPr="003A7DE1" w:rsidRDefault="00882BFB" w:rsidP="00882BFB">
      <w:pPr>
        <w:overflowPunct/>
        <w:autoSpaceDE/>
        <w:autoSpaceDN/>
        <w:adjustRightInd/>
        <w:spacing w:before="1440"/>
        <w:textAlignment w:val="auto"/>
        <w:rPr>
          <w:b/>
          <w:lang w:eastAsia="zh-CN"/>
        </w:rPr>
      </w:pPr>
      <w:r>
        <w:rPr>
          <w:rFonts w:hint="eastAsia"/>
          <w:b/>
          <w:bCs/>
          <w:lang w:eastAsia="zh-CN"/>
        </w:rPr>
        <w:t>附件：</w:t>
      </w:r>
      <w:r>
        <w:rPr>
          <w:rFonts w:hint="eastAsia"/>
          <w:lang w:eastAsia="zh-CN"/>
        </w:rPr>
        <w:t>决议草案</w:t>
      </w:r>
      <w:r w:rsidRPr="003A7DE1">
        <w:rPr>
          <w:lang w:eastAsia="zh-CN"/>
        </w:rPr>
        <w:br w:type="page"/>
      </w:r>
    </w:p>
    <w:p w14:paraId="1C5251D5" w14:textId="77777777" w:rsidR="00882BFB" w:rsidRDefault="00882BFB" w:rsidP="00882BFB">
      <w:pPr>
        <w:pStyle w:val="AnnexNo"/>
        <w:rPr>
          <w:lang w:eastAsia="zh-CN"/>
        </w:rPr>
      </w:pPr>
      <w:r>
        <w:rPr>
          <w:lang w:val="zh-CN" w:eastAsia="zh-CN"/>
        </w:rPr>
        <w:lastRenderedPageBreak/>
        <w:t>附件</w:t>
      </w:r>
    </w:p>
    <w:p w14:paraId="1D1A228F" w14:textId="40338B3F" w:rsidR="00882BFB" w:rsidRPr="001112B8" w:rsidRDefault="00882BFB" w:rsidP="00882BFB">
      <w:pPr>
        <w:pStyle w:val="AnnexNo"/>
        <w:rPr>
          <w:lang w:eastAsia="zh-CN"/>
        </w:rPr>
      </w:pPr>
      <w:r>
        <w:rPr>
          <w:lang w:val="zh-CN" w:eastAsia="zh-CN"/>
        </w:rPr>
        <w:t>新</w:t>
      </w:r>
      <w:r w:rsidR="006B2E49">
        <w:rPr>
          <w:rFonts w:hint="eastAsia"/>
          <w:lang w:val="zh-CN" w:eastAsia="zh-CN"/>
        </w:rPr>
        <w:t>的第</w:t>
      </w:r>
      <w:r w:rsidR="006B2E49" w:rsidRPr="006B5391">
        <w:rPr>
          <w:lang w:eastAsia="zh-CN"/>
        </w:rPr>
        <w:t>[...]</w:t>
      </w:r>
      <w:r w:rsidR="006B2E49">
        <w:rPr>
          <w:rFonts w:hint="eastAsia"/>
          <w:lang w:eastAsia="zh-CN"/>
        </w:rPr>
        <w:t>号</w:t>
      </w:r>
      <w:r>
        <w:rPr>
          <w:lang w:val="zh-CN" w:eastAsia="zh-CN"/>
        </w:rPr>
        <w:t>决议草案</w:t>
      </w:r>
    </w:p>
    <w:p w14:paraId="0EAC9B0C" w14:textId="6E153901" w:rsidR="00882BFB" w:rsidRDefault="00882BFB" w:rsidP="00882BFB">
      <w:pPr>
        <w:pStyle w:val="Annextitle"/>
        <w:rPr>
          <w:lang w:eastAsia="zh-CN"/>
        </w:rPr>
      </w:pPr>
      <w:r w:rsidRPr="004547C1">
        <w:rPr>
          <w:rFonts w:hint="eastAsia"/>
          <w:lang w:val="zh-CN" w:eastAsia="zh-CN"/>
        </w:rPr>
        <w:t>设立</w:t>
      </w:r>
      <w:r w:rsidR="006B2E49" w:rsidRPr="004547C1">
        <w:rPr>
          <w:rFonts w:hint="eastAsia"/>
          <w:lang w:val="zh-CN" w:eastAsia="zh-CN"/>
        </w:rPr>
        <w:t>理事会</w:t>
      </w:r>
      <w:r w:rsidRPr="0069194C">
        <w:rPr>
          <w:rFonts w:asciiTheme="minorHAnsi" w:hAnsiTheme="minorHAnsi" w:cstheme="minorHAnsi"/>
          <w:lang w:eastAsia="zh-CN"/>
        </w:rPr>
        <w:t>2028-2031</w:t>
      </w:r>
      <w:r w:rsidRPr="004547C1">
        <w:rPr>
          <w:rFonts w:hint="eastAsia"/>
          <w:lang w:val="zh-CN" w:eastAsia="zh-CN"/>
        </w:rPr>
        <w:t>年</w:t>
      </w:r>
      <w:r>
        <w:rPr>
          <w:lang w:val="zh-CN" w:eastAsia="zh-CN"/>
        </w:rPr>
        <w:br/>
      </w:r>
      <w:r w:rsidRPr="004547C1">
        <w:rPr>
          <w:rFonts w:hint="eastAsia"/>
          <w:lang w:val="zh-CN" w:eastAsia="zh-CN"/>
        </w:rPr>
        <w:t>《战略规划》和《财务规划》工作组</w:t>
      </w:r>
    </w:p>
    <w:p w14:paraId="0EC4DFB3" w14:textId="77777777" w:rsidR="00882BFB" w:rsidRPr="00A62F0A" w:rsidRDefault="00882BFB" w:rsidP="00882BFB">
      <w:pPr>
        <w:pStyle w:val="Normalaftertitle"/>
        <w:rPr>
          <w:rFonts w:eastAsia="MS Mincho"/>
          <w:lang w:eastAsia="zh-CN"/>
        </w:rPr>
      </w:pPr>
      <w:r>
        <w:rPr>
          <w:lang w:val="zh-CN" w:eastAsia="zh-CN"/>
        </w:rPr>
        <w:t>国际电联理事会</w:t>
      </w:r>
      <w:r w:rsidRPr="006B5391">
        <w:rPr>
          <w:lang w:eastAsia="zh-CN"/>
        </w:rPr>
        <w:t>，</w:t>
      </w:r>
    </w:p>
    <w:p w14:paraId="31C67C51" w14:textId="77777777" w:rsidR="00882BFB" w:rsidRPr="004547C1" w:rsidRDefault="00882BFB" w:rsidP="00882BFB">
      <w:pPr>
        <w:pStyle w:val="Call"/>
        <w:rPr>
          <w:rFonts w:asciiTheme="minorHAnsi" w:eastAsia="STKaiti" w:hAnsiTheme="minorHAnsi"/>
          <w:i/>
          <w:lang w:eastAsia="zh-CN"/>
        </w:rPr>
      </w:pPr>
      <w:r w:rsidRPr="004547C1">
        <w:rPr>
          <w:rFonts w:asciiTheme="minorHAnsi" w:eastAsia="STKaiti" w:hAnsiTheme="minorHAnsi" w:hint="eastAsia"/>
          <w:lang w:eastAsia="zh-CN"/>
        </w:rPr>
        <w:t>考虑到</w:t>
      </w:r>
    </w:p>
    <w:p w14:paraId="269C024C" w14:textId="77777777" w:rsidR="00882BFB" w:rsidRPr="00DB4AAB" w:rsidRDefault="00882BFB" w:rsidP="00882BFB">
      <w:pPr>
        <w:pStyle w:val="NormalCH"/>
        <w:ind w:firstLine="480"/>
        <w:rPr>
          <w:lang w:val="en-US"/>
        </w:rPr>
      </w:pPr>
      <w:r w:rsidRPr="00DB4AAB">
        <w:rPr>
          <w:rFonts w:hint="eastAsia"/>
          <w:lang w:val="en-US"/>
        </w:rPr>
        <w:t>《组织法》第</w:t>
      </w:r>
      <w:r w:rsidRPr="00DB4AAB">
        <w:rPr>
          <w:lang w:val="en-US"/>
        </w:rPr>
        <w:t>74A</w:t>
      </w:r>
      <w:r w:rsidRPr="00DB4AAB">
        <w:rPr>
          <w:rFonts w:hint="eastAsia"/>
          <w:lang w:val="en-US"/>
        </w:rPr>
        <w:t>款要求秘书长为制定《战略规划》提供必要的信息，</w:t>
      </w:r>
    </w:p>
    <w:p w14:paraId="4A10F367" w14:textId="77777777" w:rsidR="00882BFB" w:rsidRPr="004547C1" w:rsidRDefault="00882BFB" w:rsidP="00882BFB">
      <w:pPr>
        <w:pStyle w:val="Call"/>
        <w:rPr>
          <w:rFonts w:asciiTheme="minorHAnsi" w:eastAsia="STKaiti" w:hAnsiTheme="minorHAnsi"/>
          <w:i/>
          <w:lang w:eastAsia="zh-CN"/>
        </w:rPr>
      </w:pPr>
      <w:r w:rsidRPr="004547C1">
        <w:rPr>
          <w:rFonts w:asciiTheme="minorHAnsi" w:eastAsia="STKaiti" w:hAnsiTheme="minorHAnsi" w:hint="eastAsia"/>
          <w:lang w:eastAsia="zh-CN"/>
        </w:rPr>
        <w:t>亦考虑到</w:t>
      </w:r>
    </w:p>
    <w:p w14:paraId="07568F70" w14:textId="77777777" w:rsidR="00882BFB" w:rsidRPr="00A62F0A" w:rsidRDefault="00882BFB" w:rsidP="00882BFB">
      <w:pPr>
        <w:snapToGrid w:val="0"/>
        <w:rPr>
          <w:rFonts w:cstheme="minorHAnsi"/>
          <w:szCs w:val="24"/>
          <w:lang w:eastAsia="zh-CN"/>
        </w:rPr>
      </w:pPr>
      <w:r>
        <w:rPr>
          <w:lang w:val="zh-CN" w:eastAsia="zh-CN"/>
        </w:rPr>
        <w:t>a)</w:t>
      </w:r>
      <w:r>
        <w:rPr>
          <w:lang w:val="zh-CN" w:eastAsia="zh-CN"/>
        </w:rPr>
        <w:tab/>
      </w:r>
      <w:r w:rsidRPr="004547C1">
        <w:rPr>
          <w:rFonts w:hint="eastAsia"/>
          <w:lang w:val="zh-CN" w:eastAsia="zh-CN"/>
        </w:rPr>
        <w:t>根据《公约》第</w:t>
      </w:r>
      <w:r w:rsidRPr="004547C1">
        <w:rPr>
          <w:rFonts w:hint="eastAsia"/>
          <w:lang w:val="zh-CN" w:eastAsia="zh-CN"/>
        </w:rPr>
        <w:t>62A</w:t>
      </w:r>
      <w:r w:rsidRPr="004547C1">
        <w:rPr>
          <w:rFonts w:hint="eastAsia"/>
          <w:lang w:val="zh-CN" w:eastAsia="zh-CN"/>
        </w:rPr>
        <w:t>款的规定，要求理事会接收并审议秘书长按照《组织法》第</w:t>
      </w:r>
      <w:r w:rsidRPr="004547C1">
        <w:rPr>
          <w:rFonts w:hint="eastAsia"/>
          <w:lang w:val="zh-CN" w:eastAsia="zh-CN"/>
        </w:rPr>
        <w:t>74A</w:t>
      </w:r>
      <w:proofErr w:type="gramStart"/>
      <w:r w:rsidRPr="004547C1">
        <w:rPr>
          <w:rFonts w:hint="eastAsia"/>
          <w:lang w:val="zh-CN" w:eastAsia="zh-CN"/>
        </w:rPr>
        <w:t>款提供</w:t>
      </w:r>
      <w:proofErr w:type="gramEnd"/>
      <w:r w:rsidRPr="004547C1">
        <w:rPr>
          <w:rFonts w:hint="eastAsia"/>
          <w:lang w:val="zh-CN" w:eastAsia="zh-CN"/>
        </w:rPr>
        <w:t>的有关编写战略规划的具体数据，并在下一届全权代表大会召开前倒数第二届理事会例会上，在采纳国际电联成员国、部门成员以及各部门顾问组输入意见的基础上，开始制定国际电联新的战略规划草案，并在上述全权代表大会召开的至少四个月前制定出已经协调的新的战略规划草案；</w:t>
      </w:r>
    </w:p>
    <w:p w14:paraId="1EC96713" w14:textId="77777777" w:rsidR="00882BFB" w:rsidRPr="00A62F0A" w:rsidRDefault="00882BFB" w:rsidP="00882BFB">
      <w:pPr>
        <w:snapToGrid w:val="0"/>
        <w:rPr>
          <w:rFonts w:cstheme="minorHAnsi"/>
          <w:szCs w:val="24"/>
          <w:lang w:eastAsia="zh-CN"/>
        </w:rPr>
      </w:pPr>
      <w:r>
        <w:rPr>
          <w:lang w:val="zh-CN" w:eastAsia="zh-CN"/>
        </w:rPr>
        <w:t>b)</w:t>
      </w:r>
      <w:r>
        <w:rPr>
          <w:lang w:val="zh-CN" w:eastAsia="zh-CN"/>
        </w:rPr>
        <w:tab/>
      </w:r>
      <w:r>
        <w:rPr>
          <w:lang w:val="zh-CN" w:eastAsia="zh-CN"/>
        </w:rPr>
        <w:t>有关国际电联</w:t>
      </w:r>
      <w:r>
        <w:rPr>
          <w:lang w:val="zh-CN" w:eastAsia="zh-CN"/>
        </w:rPr>
        <w:t>2024-2027</w:t>
      </w:r>
      <w:r>
        <w:rPr>
          <w:lang w:val="zh-CN" w:eastAsia="zh-CN"/>
        </w:rPr>
        <w:t>年收支的</w:t>
      </w:r>
      <w:hyperlink r:id="rId15" w:history="1">
        <w:r w:rsidRPr="00FF71E7">
          <w:rPr>
            <w:rStyle w:val="Hyperlink"/>
            <w:lang w:val="zh-CN" w:eastAsia="zh-CN"/>
          </w:rPr>
          <w:t>第</w:t>
        </w:r>
        <w:r w:rsidRPr="00FF71E7">
          <w:rPr>
            <w:rStyle w:val="Hyperlink"/>
            <w:lang w:val="zh-CN" w:eastAsia="zh-CN"/>
          </w:rPr>
          <w:t>5</w:t>
        </w:r>
        <w:r w:rsidRPr="00FF71E7">
          <w:rPr>
            <w:rStyle w:val="Hyperlink"/>
            <w:lang w:val="zh-CN" w:eastAsia="zh-CN"/>
          </w:rPr>
          <w:t>号决定（</w:t>
        </w:r>
        <w:r w:rsidRPr="00FF71E7">
          <w:rPr>
            <w:rStyle w:val="Hyperlink"/>
            <w:lang w:val="zh-CN" w:eastAsia="zh-CN"/>
          </w:rPr>
          <w:t>2022</w:t>
        </w:r>
        <w:r w:rsidRPr="00FF71E7">
          <w:rPr>
            <w:rStyle w:val="Hyperlink"/>
            <w:lang w:val="zh-CN" w:eastAsia="zh-CN"/>
          </w:rPr>
          <w:t>年，布加勒斯特，修订版）</w:t>
        </w:r>
      </w:hyperlink>
      <w:r>
        <w:rPr>
          <w:lang w:val="zh-CN" w:eastAsia="zh-CN"/>
        </w:rPr>
        <w:t>的</w:t>
      </w:r>
      <w:r>
        <w:rPr>
          <w:rFonts w:hint="eastAsia"/>
          <w:lang w:val="zh-CN" w:eastAsia="zh-CN"/>
        </w:rPr>
        <w:t>规定</w:t>
      </w:r>
      <w:r>
        <w:rPr>
          <w:lang w:val="zh-CN" w:eastAsia="zh-CN"/>
        </w:rPr>
        <w:t>，亦考虑到将国际电联的战略、财务和运作规划联系起来的必要性</w:t>
      </w:r>
      <w:r>
        <w:rPr>
          <w:rFonts w:hint="eastAsia"/>
          <w:lang w:val="zh-CN" w:eastAsia="zh-CN"/>
        </w:rPr>
        <w:t>；</w:t>
      </w:r>
    </w:p>
    <w:p w14:paraId="2F83FDE6" w14:textId="77777777" w:rsidR="00882BFB" w:rsidRPr="00E84C14" w:rsidRDefault="00882BFB" w:rsidP="00882BFB">
      <w:pPr>
        <w:snapToGrid w:val="0"/>
        <w:rPr>
          <w:iCs/>
          <w:lang w:eastAsia="zh-CN"/>
        </w:rPr>
      </w:pPr>
      <w:r>
        <w:rPr>
          <w:lang w:val="zh-CN" w:eastAsia="zh-CN"/>
        </w:rPr>
        <w:t>c)</w:t>
      </w:r>
      <w:r>
        <w:rPr>
          <w:lang w:val="zh-CN" w:eastAsia="zh-CN"/>
        </w:rPr>
        <w:tab/>
      </w:r>
      <w:hyperlink r:id="rId16" w:history="1">
        <w:r w:rsidRPr="00FF71E7">
          <w:rPr>
            <w:rStyle w:val="Hyperlink"/>
            <w:lang w:val="zh-CN" w:eastAsia="zh-CN"/>
          </w:rPr>
          <w:t>第</w:t>
        </w:r>
        <w:r w:rsidRPr="00FF71E7">
          <w:rPr>
            <w:rStyle w:val="Hyperlink"/>
            <w:lang w:val="zh-CN" w:eastAsia="zh-CN"/>
          </w:rPr>
          <w:t>11</w:t>
        </w:r>
        <w:r w:rsidRPr="00FF71E7">
          <w:rPr>
            <w:rStyle w:val="Hyperlink"/>
            <w:lang w:val="zh-CN" w:eastAsia="zh-CN"/>
          </w:rPr>
          <w:t>号决定（</w:t>
        </w:r>
        <w:r w:rsidRPr="00FF71E7">
          <w:rPr>
            <w:rStyle w:val="Hyperlink"/>
            <w:lang w:val="zh-CN" w:eastAsia="zh-CN"/>
          </w:rPr>
          <w:t>2022</w:t>
        </w:r>
        <w:r w:rsidRPr="00FF71E7">
          <w:rPr>
            <w:rStyle w:val="Hyperlink"/>
            <w:lang w:val="zh-CN" w:eastAsia="zh-CN"/>
          </w:rPr>
          <w:t>年，布加勒斯特，修订版）</w:t>
        </w:r>
      </w:hyperlink>
      <w:r w:rsidRPr="00DB4AAB">
        <w:rPr>
          <w:rFonts w:ascii="SimSun" w:hAnsi="SimSun" w:cs="SimSun" w:hint="eastAsia"/>
          <w:lang w:eastAsia="zh-CN"/>
        </w:rPr>
        <w:t>所规定的创建、管理和终止理事会工作组的指导原则</w:t>
      </w:r>
      <w:r>
        <w:rPr>
          <w:rFonts w:hint="eastAsia"/>
          <w:lang w:val="zh-CN" w:eastAsia="zh-CN"/>
        </w:rPr>
        <w:t>；</w:t>
      </w:r>
    </w:p>
    <w:p w14:paraId="75B02AA8" w14:textId="020DB3B4" w:rsidR="00882BFB" w:rsidRPr="00E84C14" w:rsidRDefault="00882BFB" w:rsidP="00882BFB">
      <w:pPr>
        <w:snapToGrid w:val="0"/>
        <w:rPr>
          <w:color w:val="000000" w:themeColor="text1"/>
          <w:lang w:eastAsia="zh-CN"/>
        </w:rPr>
      </w:pPr>
      <w:r>
        <w:rPr>
          <w:lang w:val="zh-CN" w:eastAsia="zh-CN"/>
        </w:rPr>
        <w:t>d)</w:t>
      </w:r>
      <w:r>
        <w:rPr>
          <w:lang w:val="zh-CN" w:eastAsia="zh-CN"/>
        </w:rPr>
        <w:tab/>
      </w:r>
      <w:r>
        <w:rPr>
          <w:lang w:val="zh-CN" w:eastAsia="zh-CN"/>
        </w:rPr>
        <w:t>理事会</w:t>
      </w:r>
      <w:r>
        <w:rPr>
          <w:lang w:val="zh-CN" w:eastAsia="zh-CN"/>
        </w:rPr>
        <w:t>2023</w:t>
      </w:r>
      <w:r>
        <w:rPr>
          <w:lang w:val="zh-CN" w:eastAsia="zh-CN"/>
        </w:rPr>
        <w:t>年会议有关于</w:t>
      </w:r>
      <w:r>
        <w:rPr>
          <w:lang w:val="zh-CN" w:eastAsia="zh-CN"/>
        </w:rPr>
        <w:t>2024</w:t>
      </w:r>
      <w:r>
        <w:rPr>
          <w:lang w:val="zh-CN" w:eastAsia="zh-CN"/>
        </w:rPr>
        <w:t>年成立理事会</w:t>
      </w:r>
      <w:r w:rsidR="006B2E49">
        <w:rPr>
          <w:rFonts w:hint="eastAsia"/>
          <w:lang w:val="zh-CN" w:eastAsia="zh-CN"/>
        </w:rPr>
        <w:t>《</w:t>
      </w:r>
      <w:r>
        <w:rPr>
          <w:lang w:val="zh-CN" w:eastAsia="zh-CN"/>
        </w:rPr>
        <w:t>战略</w:t>
      </w:r>
      <w:r w:rsidR="006B2E49">
        <w:rPr>
          <w:rFonts w:hint="eastAsia"/>
          <w:lang w:val="zh-CN" w:eastAsia="zh-CN"/>
        </w:rPr>
        <w:t>规划》</w:t>
      </w:r>
      <w:r>
        <w:rPr>
          <w:lang w:val="zh-CN" w:eastAsia="zh-CN"/>
        </w:rPr>
        <w:t>和</w:t>
      </w:r>
      <w:r w:rsidR="006B2E49">
        <w:rPr>
          <w:rFonts w:hint="eastAsia"/>
          <w:lang w:val="zh-CN" w:eastAsia="zh-CN"/>
        </w:rPr>
        <w:t>《</w:t>
      </w:r>
      <w:r>
        <w:rPr>
          <w:lang w:val="zh-CN" w:eastAsia="zh-CN"/>
        </w:rPr>
        <w:t>财务规划</w:t>
      </w:r>
      <w:r w:rsidR="006B2E49">
        <w:rPr>
          <w:rFonts w:hint="eastAsia"/>
          <w:lang w:val="zh-CN" w:eastAsia="zh-CN"/>
        </w:rPr>
        <w:t>》</w:t>
      </w:r>
      <w:r>
        <w:rPr>
          <w:lang w:val="zh-CN" w:eastAsia="zh-CN"/>
        </w:rPr>
        <w:t>工作组的决定（见</w:t>
      </w:r>
      <w:hyperlink r:id="rId17" w:history="1">
        <w:r w:rsidRPr="2C3EA29F">
          <w:rPr>
            <w:rStyle w:val="Hyperlink"/>
            <w:lang w:eastAsia="zh-CN"/>
          </w:rPr>
          <w:t>C23/112</w:t>
        </w:r>
      </w:hyperlink>
      <w:r>
        <w:rPr>
          <w:lang w:val="zh-CN" w:eastAsia="zh-CN"/>
        </w:rPr>
        <w:t>号文件），</w:t>
      </w:r>
    </w:p>
    <w:p w14:paraId="02616187" w14:textId="77777777" w:rsidR="00882BFB" w:rsidRPr="00A62F0A" w:rsidRDefault="00882BFB" w:rsidP="00882BFB">
      <w:pPr>
        <w:pStyle w:val="Call"/>
        <w:rPr>
          <w:lang w:eastAsia="zh-CN"/>
        </w:rPr>
      </w:pPr>
      <w:r w:rsidRPr="00FF71E7">
        <w:rPr>
          <w:rFonts w:asciiTheme="minorHAnsi" w:eastAsia="STKaiti" w:hAnsiTheme="minorHAnsi" w:hint="eastAsia"/>
          <w:lang w:eastAsia="zh-CN"/>
        </w:rPr>
        <w:t>做出决议</w:t>
      </w:r>
    </w:p>
    <w:p w14:paraId="6CE71A22" w14:textId="0B993C15" w:rsidR="00882BFB" w:rsidRPr="00A62F0A" w:rsidRDefault="00623B93" w:rsidP="00882BFB">
      <w:pPr>
        <w:snapToGrid w:val="0"/>
        <w:ind w:firstLineChars="200" w:firstLine="480"/>
        <w:rPr>
          <w:szCs w:val="24"/>
          <w:lang w:eastAsia="zh-CN"/>
        </w:rPr>
      </w:pPr>
      <w:r w:rsidRPr="00DB4AAB">
        <w:rPr>
          <w:rFonts w:hint="eastAsia"/>
          <w:lang w:eastAsia="zh-CN"/>
        </w:rPr>
        <w:t>成立一个理事会工作组，制定《战略规划》草案和《财务规划》草案，供理事会</w:t>
      </w:r>
      <w:r w:rsidRPr="00DB4AAB">
        <w:rPr>
          <w:lang w:eastAsia="zh-CN"/>
        </w:rPr>
        <w:t>202</w:t>
      </w:r>
      <w:r>
        <w:rPr>
          <w:rFonts w:hint="eastAsia"/>
          <w:lang w:eastAsia="zh-CN"/>
        </w:rPr>
        <w:t>6</w:t>
      </w:r>
      <w:r w:rsidRPr="00DB4AAB">
        <w:rPr>
          <w:rFonts w:hint="eastAsia"/>
          <w:lang w:eastAsia="zh-CN"/>
        </w:rPr>
        <w:t>年会议审议，并由理事会提交</w:t>
      </w:r>
      <w:r w:rsidRPr="00DB4AAB">
        <w:rPr>
          <w:lang w:eastAsia="zh-CN"/>
        </w:rPr>
        <w:t>202</w:t>
      </w:r>
      <w:r>
        <w:rPr>
          <w:rFonts w:hint="eastAsia"/>
          <w:lang w:eastAsia="zh-CN"/>
        </w:rPr>
        <w:t>6</w:t>
      </w:r>
      <w:r w:rsidRPr="00DB4AAB">
        <w:rPr>
          <w:rFonts w:hint="eastAsia"/>
          <w:lang w:eastAsia="zh-CN"/>
        </w:rPr>
        <w:t>年全权代表大会（</w:t>
      </w:r>
      <w:r w:rsidRPr="00DB4AAB">
        <w:rPr>
          <w:lang w:eastAsia="zh-CN"/>
        </w:rPr>
        <w:t>PP-2</w:t>
      </w:r>
      <w:r>
        <w:rPr>
          <w:rFonts w:hint="eastAsia"/>
          <w:lang w:eastAsia="zh-CN"/>
        </w:rPr>
        <w:t>6</w:t>
      </w:r>
      <w:r w:rsidRPr="00DB4AAB">
        <w:rPr>
          <w:rFonts w:hint="eastAsia"/>
          <w:lang w:eastAsia="zh-CN"/>
        </w:rPr>
        <w:t>）。该工作组（</w:t>
      </w:r>
      <w:r w:rsidRPr="00DB4AAB">
        <w:rPr>
          <w:lang w:eastAsia="zh-CN"/>
        </w:rPr>
        <w:t>CWG-SFP</w:t>
      </w:r>
      <w:r w:rsidRPr="00DB4AAB">
        <w:rPr>
          <w:rFonts w:hint="eastAsia"/>
          <w:lang w:eastAsia="zh-CN"/>
        </w:rPr>
        <w:t>）向成员国</w:t>
      </w:r>
      <w:r>
        <w:rPr>
          <w:rFonts w:hint="eastAsia"/>
          <w:lang w:eastAsia="zh-CN"/>
        </w:rPr>
        <w:t>和</w:t>
      </w:r>
      <w:r w:rsidRPr="00DB4AAB">
        <w:rPr>
          <w:rFonts w:hint="eastAsia"/>
          <w:lang w:eastAsia="zh-CN"/>
        </w:rPr>
        <w:t>部门成员开放</w:t>
      </w:r>
      <w:r>
        <w:rPr>
          <w:rFonts w:hint="eastAsia"/>
          <w:lang w:eastAsia="zh-CN"/>
        </w:rPr>
        <w:t>，</w:t>
      </w:r>
      <w:r w:rsidRPr="00DB4AAB">
        <w:rPr>
          <w:rFonts w:hint="eastAsia"/>
          <w:lang w:eastAsia="zh-CN"/>
        </w:rPr>
        <w:t>职责范围如下：</w:t>
      </w:r>
    </w:p>
    <w:p w14:paraId="78E27CFE" w14:textId="4C0B458B" w:rsidR="00882BFB" w:rsidRDefault="00882BFB" w:rsidP="00961BA5">
      <w:pPr>
        <w:pStyle w:val="enumlev1"/>
        <w:rPr>
          <w:lang w:val="zh-CN" w:eastAsia="zh-CN"/>
        </w:rPr>
      </w:pPr>
      <w:r>
        <w:rPr>
          <w:lang w:val="zh-CN" w:eastAsia="zh-CN"/>
        </w:rPr>
        <w:t>a</w:t>
      </w:r>
      <w:r w:rsidR="00DB6638">
        <w:rPr>
          <w:lang w:val="en-US" w:eastAsia="zh-CN"/>
        </w:rPr>
        <w:t>)</w:t>
      </w:r>
      <w:r>
        <w:rPr>
          <w:lang w:val="zh-CN" w:eastAsia="zh-CN"/>
        </w:rPr>
        <w:tab/>
      </w:r>
      <w:r>
        <w:rPr>
          <w:lang w:val="zh-CN" w:eastAsia="zh-CN"/>
        </w:rPr>
        <w:t>在秘书长、副秘书长和各局主任的协助下，确定制定规划草案</w:t>
      </w:r>
      <w:r w:rsidRPr="00DB4AAB">
        <w:rPr>
          <w:rFonts w:hint="eastAsia"/>
          <w:lang w:eastAsia="zh-CN"/>
        </w:rPr>
        <w:t>需采用</w:t>
      </w:r>
      <w:r>
        <w:rPr>
          <w:lang w:val="zh-CN" w:eastAsia="zh-CN"/>
        </w:rPr>
        <w:t>的信息来源</w:t>
      </w:r>
      <w:r>
        <w:rPr>
          <w:rFonts w:hint="eastAsia"/>
          <w:lang w:val="zh-CN" w:eastAsia="zh-CN"/>
        </w:rPr>
        <w:t>；</w:t>
      </w:r>
    </w:p>
    <w:p w14:paraId="648FB457" w14:textId="6777BBE3" w:rsidR="00882BFB" w:rsidRPr="00A62F0A" w:rsidRDefault="00882BFB" w:rsidP="00961BA5">
      <w:pPr>
        <w:pStyle w:val="enumlev1"/>
        <w:rPr>
          <w:lang w:eastAsia="zh-CN"/>
        </w:rPr>
      </w:pPr>
      <w:r>
        <w:rPr>
          <w:lang w:val="zh-CN" w:eastAsia="zh-CN"/>
        </w:rPr>
        <w:t>b</w:t>
      </w:r>
      <w:r w:rsidR="00DB6638">
        <w:rPr>
          <w:lang w:val="en-US" w:eastAsia="zh-CN"/>
        </w:rPr>
        <w:t>)</w:t>
      </w:r>
      <w:r>
        <w:rPr>
          <w:lang w:val="zh-CN" w:eastAsia="zh-CN"/>
        </w:rPr>
        <w:tab/>
      </w:r>
      <w:r w:rsidRPr="00882BFB">
        <w:rPr>
          <w:lang w:eastAsia="zh-CN"/>
        </w:rPr>
        <w:t>审议</w:t>
      </w:r>
      <w:r w:rsidR="006B2E49">
        <w:rPr>
          <w:rFonts w:hint="eastAsia"/>
          <w:lang w:eastAsia="zh-CN"/>
        </w:rPr>
        <w:t>有关</w:t>
      </w:r>
      <w:r w:rsidRPr="00882BFB">
        <w:rPr>
          <w:lang w:eastAsia="zh-CN"/>
        </w:rPr>
        <w:t>落实</w:t>
      </w:r>
      <w:r>
        <w:rPr>
          <w:rFonts w:hint="eastAsia"/>
          <w:lang w:eastAsia="zh-CN"/>
        </w:rPr>
        <w:t>“</w:t>
      </w:r>
      <w:r w:rsidRPr="00882BFB">
        <w:rPr>
          <w:lang w:eastAsia="zh-CN"/>
        </w:rPr>
        <w:t>国际电联是一家</w:t>
      </w:r>
      <w:r>
        <w:rPr>
          <w:rFonts w:hint="eastAsia"/>
          <w:lang w:eastAsia="zh-CN"/>
        </w:rPr>
        <w:t>”</w:t>
      </w:r>
      <w:r w:rsidRPr="00882BFB">
        <w:rPr>
          <w:lang w:eastAsia="zh-CN"/>
        </w:rPr>
        <w:t>理念的报告（见</w:t>
      </w:r>
      <w:hyperlink r:id="rId18" w:history="1">
        <w:r w:rsidRPr="000F6939">
          <w:rPr>
            <w:rStyle w:val="Hyperlink"/>
            <w:lang w:eastAsia="zh-CN"/>
          </w:rPr>
          <w:t>C24/17</w:t>
        </w:r>
      </w:hyperlink>
      <w:r w:rsidRPr="00882BFB">
        <w:rPr>
          <w:lang w:eastAsia="zh-CN"/>
        </w:rPr>
        <w:t>号文件）</w:t>
      </w:r>
      <w:r w:rsidR="00415FBD">
        <w:rPr>
          <w:rFonts w:hint="eastAsia"/>
          <w:lang w:eastAsia="zh-CN"/>
        </w:rPr>
        <w:t>(</w:t>
      </w:r>
      <w:r w:rsidRPr="00882BFB">
        <w:rPr>
          <w:lang w:eastAsia="zh-CN"/>
        </w:rPr>
        <w:t>包括理事会</w:t>
      </w:r>
      <w:r w:rsidRPr="00882BFB">
        <w:rPr>
          <w:lang w:eastAsia="zh-CN"/>
        </w:rPr>
        <w:t>2024</w:t>
      </w:r>
      <w:r w:rsidRPr="00882BFB">
        <w:rPr>
          <w:lang w:eastAsia="zh-CN"/>
        </w:rPr>
        <w:t>年会议期间</w:t>
      </w:r>
      <w:r w:rsidRPr="00882BFB">
        <w:rPr>
          <w:rFonts w:hint="eastAsia"/>
          <w:lang w:eastAsia="zh-CN"/>
        </w:rPr>
        <w:t>收到的</w:t>
      </w:r>
      <w:r w:rsidR="00415FBD">
        <w:rPr>
          <w:rFonts w:hint="eastAsia"/>
          <w:lang w:eastAsia="zh-CN"/>
        </w:rPr>
        <w:t>输入</w:t>
      </w:r>
      <w:r w:rsidRPr="00882BFB">
        <w:rPr>
          <w:rFonts w:hint="eastAsia"/>
          <w:lang w:eastAsia="zh-CN"/>
        </w:rPr>
        <w:t>意见</w:t>
      </w:r>
      <w:r w:rsidR="00415FBD">
        <w:rPr>
          <w:rFonts w:hint="eastAsia"/>
          <w:lang w:eastAsia="zh-CN"/>
        </w:rPr>
        <w:t>)</w:t>
      </w:r>
      <w:r w:rsidRPr="00882BFB">
        <w:rPr>
          <w:lang w:eastAsia="zh-CN"/>
        </w:rPr>
        <w:t>，制定</w:t>
      </w:r>
      <w:r w:rsidR="00415FBD">
        <w:rPr>
          <w:rFonts w:hint="eastAsia"/>
          <w:lang w:eastAsia="zh-CN"/>
        </w:rPr>
        <w:t>《</w:t>
      </w:r>
      <w:r w:rsidRPr="00882BFB">
        <w:rPr>
          <w:lang w:eastAsia="zh-CN"/>
        </w:rPr>
        <w:t>战略规划</w:t>
      </w:r>
      <w:r w:rsidR="00415FBD">
        <w:rPr>
          <w:rFonts w:hint="eastAsia"/>
          <w:lang w:eastAsia="zh-CN"/>
        </w:rPr>
        <w:t>》</w:t>
      </w:r>
      <w:r w:rsidRPr="00882BFB">
        <w:rPr>
          <w:lang w:eastAsia="zh-CN"/>
        </w:rPr>
        <w:t>草案，并向</w:t>
      </w:r>
      <w:r w:rsidRPr="00882BFB">
        <w:rPr>
          <w:lang w:eastAsia="zh-CN"/>
        </w:rPr>
        <w:t>2026</w:t>
      </w:r>
      <w:r w:rsidRPr="00882BFB">
        <w:rPr>
          <w:lang w:eastAsia="zh-CN"/>
        </w:rPr>
        <w:t>年全权代表大会（</w:t>
      </w:r>
      <w:r w:rsidRPr="00882BFB">
        <w:rPr>
          <w:lang w:eastAsia="zh-CN"/>
        </w:rPr>
        <w:t>PP-26</w:t>
      </w:r>
      <w:r w:rsidRPr="00882BFB">
        <w:rPr>
          <w:lang w:eastAsia="zh-CN"/>
        </w:rPr>
        <w:t>）做出报告</w:t>
      </w:r>
      <w:r>
        <w:rPr>
          <w:rFonts w:hint="eastAsia"/>
          <w:lang w:eastAsia="zh-CN"/>
        </w:rPr>
        <w:t>；</w:t>
      </w:r>
    </w:p>
    <w:p w14:paraId="23E209BF" w14:textId="776FDDDC" w:rsidR="00882BFB" w:rsidRPr="00A62F0A" w:rsidRDefault="00882BFB" w:rsidP="00961BA5">
      <w:pPr>
        <w:pStyle w:val="enumlev1"/>
        <w:rPr>
          <w:lang w:eastAsia="zh-CN"/>
        </w:rPr>
      </w:pPr>
      <w:r>
        <w:rPr>
          <w:lang w:val="zh-CN" w:eastAsia="zh-CN"/>
        </w:rPr>
        <w:t>c</w:t>
      </w:r>
      <w:r w:rsidR="00DB6638">
        <w:rPr>
          <w:lang w:val="en-US" w:eastAsia="zh-CN"/>
        </w:rPr>
        <w:t>)</w:t>
      </w:r>
      <w:r>
        <w:rPr>
          <w:lang w:val="zh-CN" w:eastAsia="zh-CN"/>
        </w:rPr>
        <w:tab/>
      </w:r>
      <w:r>
        <w:rPr>
          <w:lang w:val="zh-CN" w:eastAsia="zh-CN"/>
        </w:rPr>
        <w:t>制定《战略规划》和《财务规划》草案，向理事会</w:t>
      </w:r>
      <w:r>
        <w:rPr>
          <w:lang w:val="zh-CN" w:eastAsia="zh-CN"/>
        </w:rPr>
        <w:t>2026</w:t>
      </w:r>
      <w:r>
        <w:rPr>
          <w:lang w:val="zh-CN" w:eastAsia="zh-CN"/>
        </w:rPr>
        <w:t>年会议介绍</w:t>
      </w:r>
      <w:r>
        <w:rPr>
          <w:rFonts w:hint="eastAsia"/>
          <w:lang w:val="zh-CN" w:eastAsia="zh-CN"/>
        </w:rPr>
        <w:t>；</w:t>
      </w:r>
    </w:p>
    <w:p w14:paraId="319CA666" w14:textId="199F3E6E" w:rsidR="00882BFB" w:rsidRDefault="00882BFB" w:rsidP="00961BA5">
      <w:pPr>
        <w:pStyle w:val="enumlev1"/>
        <w:rPr>
          <w:lang w:val="zh-CN" w:eastAsia="zh-CN"/>
        </w:rPr>
      </w:pPr>
      <w:r>
        <w:rPr>
          <w:lang w:val="zh-CN" w:eastAsia="zh-CN"/>
        </w:rPr>
        <w:t>d</w:t>
      </w:r>
      <w:r w:rsidR="00DB6638">
        <w:rPr>
          <w:lang w:val="en-US" w:eastAsia="zh-CN"/>
        </w:rPr>
        <w:t>)</w:t>
      </w:r>
      <w:r>
        <w:rPr>
          <w:lang w:val="zh-CN" w:eastAsia="zh-CN"/>
        </w:rPr>
        <w:tab/>
      </w:r>
      <w:r>
        <w:rPr>
          <w:lang w:val="zh-CN" w:eastAsia="zh-CN"/>
        </w:rPr>
        <w:t>向理事会</w:t>
      </w:r>
      <w:r>
        <w:rPr>
          <w:lang w:val="zh-CN" w:eastAsia="zh-CN"/>
        </w:rPr>
        <w:t>2025</w:t>
      </w:r>
      <w:r>
        <w:rPr>
          <w:lang w:val="zh-CN" w:eastAsia="zh-CN"/>
        </w:rPr>
        <w:t>年会议建议</w:t>
      </w:r>
      <w:r>
        <w:rPr>
          <w:rFonts w:hint="eastAsia"/>
          <w:lang w:val="zh-CN" w:eastAsia="zh-CN"/>
        </w:rPr>
        <w:t>初步</w:t>
      </w:r>
      <w:r>
        <w:rPr>
          <w:lang w:val="zh-CN" w:eastAsia="zh-CN"/>
        </w:rPr>
        <w:t>会费单位金额</w:t>
      </w:r>
      <w:r>
        <w:rPr>
          <w:rFonts w:hint="eastAsia"/>
          <w:lang w:val="zh-CN" w:eastAsia="zh-CN"/>
        </w:rPr>
        <w:t>；</w:t>
      </w:r>
    </w:p>
    <w:p w14:paraId="18A8308B" w14:textId="0D2ABF08" w:rsidR="000F6939" w:rsidRPr="000F6939" w:rsidRDefault="000F6939" w:rsidP="00961BA5">
      <w:pPr>
        <w:pStyle w:val="enumlev1"/>
        <w:rPr>
          <w:lang w:val="zh-CN" w:eastAsia="zh-CN"/>
        </w:rPr>
      </w:pPr>
      <w:r>
        <w:rPr>
          <w:lang w:val="zh-CN" w:eastAsia="zh-CN"/>
        </w:rPr>
        <w:t>e</w:t>
      </w:r>
      <w:r w:rsidR="00DB6638">
        <w:rPr>
          <w:lang w:val="en-US" w:eastAsia="zh-CN"/>
        </w:rPr>
        <w:t>)</w:t>
      </w:r>
      <w:r>
        <w:rPr>
          <w:lang w:val="zh-CN" w:eastAsia="zh-CN"/>
        </w:rPr>
        <w:tab/>
      </w:r>
      <w:r w:rsidRPr="000F6939">
        <w:rPr>
          <w:rFonts w:hint="eastAsia"/>
          <w:lang w:val="zh-CN" w:eastAsia="zh-CN"/>
        </w:rPr>
        <w:t>继续各项决议和决定</w:t>
      </w:r>
      <w:r w:rsidR="00415FBD">
        <w:rPr>
          <w:rFonts w:hint="eastAsia"/>
          <w:lang w:val="zh-CN" w:eastAsia="zh-CN"/>
        </w:rPr>
        <w:t>的</w:t>
      </w:r>
      <w:r w:rsidRPr="000F6939">
        <w:rPr>
          <w:rFonts w:hint="eastAsia"/>
          <w:lang w:val="zh-CN" w:eastAsia="zh-CN"/>
        </w:rPr>
        <w:t>对照工作，以协调全权代表大会的成果</w:t>
      </w:r>
      <w:r>
        <w:rPr>
          <w:rFonts w:hint="eastAsia"/>
          <w:lang w:val="zh-CN" w:eastAsia="zh-CN"/>
        </w:rPr>
        <w:t>；</w:t>
      </w:r>
    </w:p>
    <w:p w14:paraId="61A871DE" w14:textId="3BEF4ACE" w:rsidR="00882BFB" w:rsidRPr="00A62F0A" w:rsidRDefault="000F6939" w:rsidP="00961BA5">
      <w:pPr>
        <w:pStyle w:val="enumlev1"/>
        <w:rPr>
          <w:szCs w:val="24"/>
          <w:lang w:eastAsia="zh-CN"/>
        </w:rPr>
      </w:pPr>
      <w:r>
        <w:rPr>
          <w:lang w:val="zh-CN" w:eastAsia="zh-CN"/>
        </w:rPr>
        <w:t>f</w:t>
      </w:r>
      <w:r w:rsidR="00DB6638">
        <w:rPr>
          <w:lang w:val="en-US" w:eastAsia="zh-CN"/>
        </w:rPr>
        <w:t>)</w:t>
      </w:r>
      <w:r w:rsidR="00882BFB">
        <w:rPr>
          <w:lang w:val="zh-CN" w:eastAsia="zh-CN"/>
        </w:rPr>
        <w:tab/>
      </w:r>
      <w:r w:rsidR="00882BFB">
        <w:rPr>
          <w:lang w:val="zh-CN" w:eastAsia="zh-CN"/>
        </w:rPr>
        <w:t>在全权代表大会召开的四个月前在</w:t>
      </w:r>
      <w:r w:rsidR="00882BFB">
        <w:rPr>
          <w:lang w:val="zh-CN" w:eastAsia="zh-CN"/>
        </w:rPr>
        <w:t>PP-26</w:t>
      </w:r>
      <w:r w:rsidR="00882BFB">
        <w:rPr>
          <w:lang w:val="zh-CN" w:eastAsia="zh-CN"/>
        </w:rPr>
        <w:t>网站上公布经协调的新《战略规划》草案</w:t>
      </w:r>
      <w:r w:rsidR="00882BFB">
        <w:rPr>
          <w:rFonts w:hint="eastAsia"/>
          <w:lang w:val="zh-CN" w:eastAsia="zh-CN"/>
        </w:rPr>
        <w:t>；</w:t>
      </w:r>
    </w:p>
    <w:p w14:paraId="1625312F" w14:textId="6615A3D0" w:rsidR="00882BFB" w:rsidRPr="00A62F0A" w:rsidRDefault="000F6939" w:rsidP="00961BA5">
      <w:pPr>
        <w:pStyle w:val="enumlev1"/>
        <w:rPr>
          <w:rFonts w:cstheme="minorBidi"/>
          <w:lang w:eastAsia="zh-CN"/>
        </w:rPr>
      </w:pPr>
      <w:r>
        <w:rPr>
          <w:lang w:val="zh-CN" w:eastAsia="zh-CN"/>
        </w:rPr>
        <w:lastRenderedPageBreak/>
        <w:t>g</w:t>
      </w:r>
      <w:r w:rsidR="00DB6638">
        <w:rPr>
          <w:lang w:val="en-US" w:eastAsia="zh-CN"/>
        </w:rPr>
        <w:t>)</w:t>
      </w:r>
      <w:r w:rsidR="00882BFB">
        <w:rPr>
          <w:lang w:val="zh-CN" w:eastAsia="zh-CN"/>
        </w:rPr>
        <w:tab/>
      </w:r>
      <w:r w:rsidR="00882BFB" w:rsidRPr="000A583E">
        <w:rPr>
          <w:rFonts w:hint="eastAsia"/>
          <w:lang w:val="zh-CN" w:eastAsia="zh-CN"/>
        </w:rPr>
        <w:t>如有必要，在</w:t>
      </w:r>
      <w:r w:rsidR="00882BFB" w:rsidRPr="000A583E">
        <w:rPr>
          <w:rFonts w:hint="eastAsia"/>
          <w:lang w:val="zh-CN" w:eastAsia="zh-CN"/>
        </w:rPr>
        <w:t>PP-2</w:t>
      </w:r>
      <w:r w:rsidR="00882BFB">
        <w:rPr>
          <w:rFonts w:hint="eastAsia"/>
          <w:lang w:val="zh-CN" w:eastAsia="zh-CN"/>
        </w:rPr>
        <w:t>6</w:t>
      </w:r>
      <w:r w:rsidR="00882BFB" w:rsidRPr="000A583E">
        <w:rPr>
          <w:rFonts w:hint="eastAsia"/>
          <w:lang w:val="zh-CN" w:eastAsia="zh-CN"/>
        </w:rPr>
        <w:t>前召开的</w:t>
      </w:r>
      <w:r w:rsidR="00882BFB">
        <w:rPr>
          <w:lang w:val="zh-CN" w:eastAsia="zh-CN"/>
        </w:rPr>
        <w:t>最后一次</w:t>
      </w:r>
      <w:r w:rsidR="00882BFB" w:rsidRPr="000A583E">
        <w:rPr>
          <w:rFonts w:hint="eastAsia"/>
          <w:lang w:val="zh-CN" w:eastAsia="zh-CN"/>
        </w:rPr>
        <w:t>理事会会议之前，继续就《财务规划》进行讨论</w:t>
      </w:r>
      <w:r w:rsidR="00882BFB">
        <w:rPr>
          <w:rFonts w:hint="eastAsia"/>
          <w:lang w:val="zh-CN" w:eastAsia="zh-CN"/>
        </w:rPr>
        <w:t>；</w:t>
      </w:r>
    </w:p>
    <w:p w14:paraId="2BDCA241" w14:textId="673A60BD" w:rsidR="00882BFB" w:rsidRPr="00AC2D40" w:rsidRDefault="000F6939" w:rsidP="00961BA5">
      <w:pPr>
        <w:pStyle w:val="enumlev1"/>
        <w:rPr>
          <w:rFonts w:asciiTheme="minorHAnsi" w:hAnsiTheme="minorHAnsi" w:cstheme="minorHAnsi"/>
          <w:szCs w:val="24"/>
          <w:lang w:eastAsia="zh-CN"/>
        </w:rPr>
      </w:pPr>
      <w:r>
        <w:rPr>
          <w:lang w:val="zh-CN" w:eastAsia="zh-CN"/>
        </w:rPr>
        <w:t>h</w:t>
      </w:r>
      <w:r w:rsidR="00DB6638">
        <w:rPr>
          <w:lang w:val="en-US" w:eastAsia="zh-CN"/>
        </w:rPr>
        <w:t>)</w:t>
      </w:r>
      <w:r w:rsidR="00882BFB">
        <w:rPr>
          <w:lang w:val="zh-CN" w:eastAsia="zh-CN"/>
        </w:rPr>
        <w:tab/>
      </w:r>
      <w:r w:rsidR="00882BFB">
        <w:rPr>
          <w:lang w:val="zh-CN" w:eastAsia="zh-CN"/>
        </w:rPr>
        <w:t>根据基于结果的管理和基于结果的预算</w:t>
      </w:r>
      <w:r w:rsidR="00882BFB">
        <w:rPr>
          <w:rFonts w:hint="eastAsia"/>
          <w:lang w:val="zh-CN" w:eastAsia="zh-CN"/>
        </w:rPr>
        <w:t>编制</w:t>
      </w:r>
      <w:r w:rsidR="00882BFB">
        <w:rPr>
          <w:lang w:val="zh-CN" w:eastAsia="zh-CN"/>
        </w:rPr>
        <w:t>原则以及关于改进国际电联基于结果的管理方式的第</w:t>
      </w:r>
      <w:r w:rsidR="00882BFB">
        <w:rPr>
          <w:lang w:val="zh-CN" w:eastAsia="zh-CN"/>
        </w:rPr>
        <w:t>151</w:t>
      </w:r>
      <w:r w:rsidR="00882BFB">
        <w:rPr>
          <w:lang w:val="zh-CN" w:eastAsia="zh-CN"/>
        </w:rPr>
        <w:t>号决议（</w:t>
      </w:r>
      <w:r w:rsidR="00882BFB">
        <w:rPr>
          <w:lang w:val="zh-CN" w:eastAsia="zh-CN"/>
        </w:rPr>
        <w:t>2022</w:t>
      </w:r>
      <w:r w:rsidR="00882BFB">
        <w:rPr>
          <w:lang w:val="zh-CN" w:eastAsia="zh-CN"/>
        </w:rPr>
        <w:t>年，布加勒斯特，修订版）的规定，就《战略规划》和《财务规划》草案与</w:t>
      </w:r>
      <w:r w:rsidR="00415FBD">
        <w:rPr>
          <w:rFonts w:hint="eastAsia"/>
          <w:lang w:val="zh-CN" w:eastAsia="zh-CN"/>
        </w:rPr>
        <w:t>各项</w:t>
      </w:r>
      <w:r w:rsidR="00882BFB">
        <w:rPr>
          <w:lang w:val="zh-CN" w:eastAsia="zh-CN"/>
        </w:rPr>
        <w:t>运作规划和双年度预算之间的</w:t>
      </w:r>
      <w:r w:rsidR="00882BFB">
        <w:rPr>
          <w:rFonts w:hint="eastAsia"/>
          <w:lang w:val="zh-CN" w:eastAsia="zh-CN"/>
        </w:rPr>
        <w:t>关联方式</w:t>
      </w:r>
      <w:r w:rsidR="00882BFB">
        <w:rPr>
          <w:lang w:val="zh-CN" w:eastAsia="zh-CN"/>
        </w:rPr>
        <w:t>提出建议</w:t>
      </w:r>
      <w:r w:rsidR="00882BFB">
        <w:rPr>
          <w:rFonts w:hint="eastAsia"/>
          <w:lang w:val="zh-CN" w:eastAsia="zh-CN"/>
        </w:rPr>
        <w:t>；</w:t>
      </w:r>
    </w:p>
    <w:p w14:paraId="4A496AB5" w14:textId="459E2E5E" w:rsidR="00882BFB" w:rsidRPr="00A62F0A" w:rsidRDefault="000F6939" w:rsidP="00961BA5">
      <w:pPr>
        <w:pStyle w:val="enumlev1"/>
        <w:rPr>
          <w:lang w:eastAsia="zh-CN"/>
        </w:rPr>
      </w:pPr>
      <w:r>
        <w:rPr>
          <w:lang w:val="zh-CN" w:eastAsia="zh-CN"/>
        </w:rPr>
        <w:t>i</w:t>
      </w:r>
      <w:r w:rsidR="00DB6638">
        <w:rPr>
          <w:lang w:val="en-US" w:eastAsia="zh-CN"/>
        </w:rPr>
        <w:t>)</w:t>
      </w:r>
      <w:r w:rsidR="00882BFB">
        <w:rPr>
          <w:lang w:val="zh-CN" w:eastAsia="zh-CN"/>
        </w:rPr>
        <w:tab/>
      </w:r>
      <w:r w:rsidR="00882BFB" w:rsidRPr="002145CB">
        <w:rPr>
          <w:rFonts w:hint="eastAsia"/>
          <w:lang w:val="zh-CN" w:eastAsia="zh-CN"/>
        </w:rPr>
        <w:t>与其它可能开展涉及《战略规划》和《财务规划》草案工作的理事会工作组和各部门的顾问组进行紧密协调</w:t>
      </w:r>
      <w:r w:rsidR="00882BFB">
        <w:rPr>
          <w:lang w:val="zh-CN" w:eastAsia="zh-CN"/>
        </w:rPr>
        <w:t>，</w:t>
      </w:r>
    </w:p>
    <w:p w14:paraId="7D8F8C73" w14:textId="77777777" w:rsidR="00882BFB" w:rsidRPr="00A62F0A" w:rsidRDefault="00882BFB" w:rsidP="00882BFB">
      <w:pPr>
        <w:pStyle w:val="Call"/>
        <w:rPr>
          <w:lang w:eastAsia="zh-CN"/>
        </w:rPr>
      </w:pPr>
      <w:r w:rsidRPr="00DA3EDF">
        <w:rPr>
          <w:rFonts w:asciiTheme="minorHAnsi" w:eastAsia="STKaiti" w:hAnsiTheme="minorHAnsi"/>
          <w:lang w:eastAsia="zh-CN"/>
        </w:rPr>
        <w:t>责成秘书长</w:t>
      </w:r>
      <w:r>
        <w:rPr>
          <w:rFonts w:asciiTheme="minorHAnsi" w:eastAsia="STKaiti" w:hAnsiTheme="minorHAnsi" w:hint="eastAsia"/>
          <w:lang w:eastAsia="zh-CN"/>
        </w:rPr>
        <w:t>，</w:t>
      </w:r>
      <w:r w:rsidRPr="00DA3EDF">
        <w:rPr>
          <w:rFonts w:asciiTheme="minorHAnsi" w:eastAsia="STKaiti" w:hAnsiTheme="minorHAnsi"/>
          <w:lang w:eastAsia="zh-CN"/>
        </w:rPr>
        <w:t>在副秘书长和各局主任的支持下</w:t>
      </w:r>
      <w:r>
        <w:rPr>
          <w:rFonts w:asciiTheme="minorHAnsi" w:eastAsia="STKaiti" w:hAnsiTheme="minorHAnsi" w:hint="eastAsia"/>
          <w:lang w:eastAsia="zh-CN"/>
        </w:rPr>
        <w:t>，</w:t>
      </w:r>
    </w:p>
    <w:p w14:paraId="070C0ACC" w14:textId="77777777" w:rsidR="00882BFB" w:rsidRPr="00A62F0A" w:rsidRDefault="00882BFB" w:rsidP="00882BFB">
      <w:pPr>
        <w:ind w:firstLineChars="200" w:firstLine="480"/>
        <w:rPr>
          <w:lang w:eastAsia="zh-CN"/>
        </w:rPr>
      </w:pPr>
      <w:r>
        <w:rPr>
          <w:lang w:val="zh-CN" w:eastAsia="zh-CN"/>
        </w:rPr>
        <w:t>为</w:t>
      </w:r>
      <w:r>
        <w:rPr>
          <w:lang w:val="zh-CN" w:eastAsia="zh-CN"/>
        </w:rPr>
        <w:t>CWG-SFP</w:t>
      </w:r>
      <w:r>
        <w:rPr>
          <w:lang w:val="zh-CN" w:eastAsia="zh-CN"/>
        </w:rPr>
        <w:t>的运行提供必要的支持和文件，</w:t>
      </w:r>
    </w:p>
    <w:p w14:paraId="7406E0B0" w14:textId="6E99E4E1" w:rsidR="00882BFB" w:rsidRPr="00A62F0A" w:rsidRDefault="00882BFB" w:rsidP="00882BFB">
      <w:pPr>
        <w:pStyle w:val="Call"/>
        <w:rPr>
          <w:lang w:eastAsia="zh-CN"/>
        </w:rPr>
      </w:pPr>
      <w:r w:rsidRPr="00DA3EDF">
        <w:rPr>
          <w:rFonts w:asciiTheme="minorHAnsi" w:eastAsia="STKaiti" w:hAnsiTheme="minorHAnsi" w:hint="eastAsia"/>
          <w:lang w:eastAsia="zh-CN"/>
        </w:rPr>
        <w:t>请各成员、理事会</w:t>
      </w:r>
      <w:r w:rsidR="00415FBD" w:rsidRPr="00DA3EDF">
        <w:rPr>
          <w:rFonts w:asciiTheme="minorHAnsi" w:eastAsia="STKaiti" w:hAnsiTheme="minorHAnsi" w:hint="eastAsia"/>
          <w:lang w:eastAsia="zh-CN"/>
        </w:rPr>
        <w:t>各</w:t>
      </w:r>
      <w:r w:rsidRPr="00DA3EDF">
        <w:rPr>
          <w:rFonts w:asciiTheme="minorHAnsi" w:eastAsia="STKaiti" w:hAnsiTheme="minorHAnsi" w:hint="eastAsia"/>
          <w:lang w:eastAsia="zh-CN"/>
        </w:rPr>
        <w:t>工作组、选任官员以及各部门的顾问组</w:t>
      </w:r>
    </w:p>
    <w:p w14:paraId="46E6C310" w14:textId="77777777" w:rsidR="00882BFB" w:rsidRPr="00A62F0A" w:rsidRDefault="00882BFB" w:rsidP="00882BFB">
      <w:pPr>
        <w:snapToGrid w:val="0"/>
        <w:ind w:firstLineChars="200" w:firstLine="480"/>
        <w:rPr>
          <w:rFonts w:cstheme="minorHAnsi"/>
          <w:szCs w:val="24"/>
          <w:lang w:eastAsia="zh-CN"/>
        </w:rPr>
      </w:pPr>
      <w:r>
        <w:rPr>
          <w:lang w:val="zh-CN" w:eastAsia="zh-CN"/>
        </w:rPr>
        <w:t>为制定《战略规划》草案和《财务规划》草案提供所有文稿和一切必要帮助，并充分利用电子手段</w:t>
      </w:r>
      <w:r>
        <w:rPr>
          <w:rFonts w:hint="eastAsia"/>
          <w:lang w:val="zh-CN" w:eastAsia="zh-CN"/>
        </w:rPr>
        <w:t>开展</w:t>
      </w:r>
      <w:r>
        <w:rPr>
          <w:lang w:val="zh-CN" w:eastAsia="zh-CN"/>
        </w:rPr>
        <w:t>工作。</w:t>
      </w:r>
    </w:p>
    <w:p w14:paraId="5ECC6B95" w14:textId="77777777" w:rsidR="00302AC7" w:rsidRDefault="00302AC7" w:rsidP="00411C49">
      <w:pPr>
        <w:pStyle w:val="Reasons"/>
        <w:rPr>
          <w:lang w:eastAsia="zh-CN"/>
        </w:rPr>
      </w:pPr>
    </w:p>
    <w:p w14:paraId="4687C813" w14:textId="6E1064A6" w:rsidR="00AE195F" w:rsidRPr="00E24D59" w:rsidRDefault="00302AC7" w:rsidP="00302AC7">
      <w:pPr>
        <w:jc w:val="center"/>
      </w:pPr>
      <w:r>
        <w:t>______________</w:t>
      </w:r>
    </w:p>
    <w:sectPr w:rsidR="00AE195F" w:rsidRPr="00E24D59" w:rsidSect="00E24D59">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6279A" w14:textId="77777777" w:rsidR="0045735E" w:rsidRDefault="0045735E">
      <w:r>
        <w:separator/>
      </w:r>
    </w:p>
  </w:endnote>
  <w:endnote w:type="continuationSeparator" w:id="0">
    <w:p w14:paraId="2CC2CEF9" w14:textId="77777777" w:rsidR="0045735E" w:rsidRDefault="0045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2F12AD6" w14:textId="77777777" w:rsidTr="00E31DCE">
      <w:trPr>
        <w:jc w:val="center"/>
      </w:trPr>
      <w:tc>
        <w:tcPr>
          <w:tcW w:w="1803" w:type="dxa"/>
          <w:vAlign w:val="center"/>
        </w:tcPr>
        <w:p w14:paraId="4526AC83" w14:textId="1441E134" w:rsidR="00E24D59" w:rsidRDefault="00AB2DB2" w:rsidP="00E24D59">
          <w:pPr>
            <w:pStyle w:val="Header"/>
            <w:jc w:val="left"/>
            <w:rPr>
              <w:noProof/>
            </w:rPr>
          </w:pPr>
          <w:r>
            <w:rPr>
              <w:noProof/>
            </w:rPr>
            <w:t>2401009</w:t>
          </w:r>
        </w:p>
      </w:tc>
      <w:tc>
        <w:tcPr>
          <w:tcW w:w="8261" w:type="dxa"/>
        </w:tcPr>
        <w:p w14:paraId="77B4ECE6" w14:textId="73AD70E5" w:rsidR="00E24D59" w:rsidRPr="00E06FD5" w:rsidRDefault="00E24D59" w:rsidP="00E24D59">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0F6939">
            <w:rPr>
              <w:bCs/>
            </w:rPr>
            <w:t>59</w:t>
          </w:r>
          <w:r w:rsidR="00AB2DB2">
            <w:rPr>
              <w:bCs/>
            </w:rPr>
            <w:t>(Rev.1)</w:t>
          </w:r>
          <w:r w:rsidR="00AB2DB2"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9055A8A"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5ADD1840" w14:textId="77777777" w:rsidTr="00E31DCE">
      <w:trPr>
        <w:jc w:val="center"/>
      </w:trPr>
      <w:tc>
        <w:tcPr>
          <w:tcW w:w="1803" w:type="dxa"/>
          <w:vAlign w:val="center"/>
        </w:tcPr>
        <w:p w14:paraId="3E613179" w14:textId="77777777" w:rsidR="00E24D59" w:rsidRDefault="00E24D59" w:rsidP="00E24D59">
          <w:pPr>
            <w:pStyle w:val="Header"/>
            <w:jc w:val="left"/>
            <w:rPr>
              <w:noProof/>
            </w:rPr>
          </w:pPr>
          <w:r w:rsidRPr="00B93453">
            <w:rPr>
              <w:color w:val="0563C1"/>
              <w:szCs w:val="14"/>
            </w:rPr>
            <w:t>www.itu.int/council</w:t>
          </w:r>
        </w:p>
      </w:tc>
      <w:tc>
        <w:tcPr>
          <w:tcW w:w="8261" w:type="dxa"/>
        </w:tcPr>
        <w:p w14:paraId="31B3D41D" w14:textId="3DF83168" w:rsidR="00E24D59" w:rsidRPr="00E06FD5" w:rsidRDefault="00E24D59" w:rsidP="00E24D59">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0F6939">
            <w:rPr>
              <w:bCs/>
            </w:rPr>
            <w:t>59</w:t>
          </w:r>
          <w:r w:rsidR="00AB2DB2">
            <w:rPr>
              <w:bCs/>
            </w:rPr>
            <w:t>(Rev.1)</w:t>
          </w:r>
          <w:r w:rsidR="00AB2DB2"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EF8468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8631D" w14:textId="77777777" w:rsidR="0045735E" w:rsidRDefault="0045735E">
      <w:r>
        <w:t>____________________</w:t>
      </w:r>
    </w:p>
  </w:footnote>
  <w:footnote w:type="continuationSeparator" w:id="0">
    <w:p w14:paraId="6834AFCA" w14:textId="77777777" w:rsidR="0045735E" w:rsidRDefault="00457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0DCF2B61" w14:textId="77777777" w:rsidTr="00E31DCE">
      <w:trPr>
        <w:trHeight w:val="1104"/>
        <w:jc w:val="center"/>
      </w:trPr>
      <w:tc>
        <w:tcPr>
          <w:tcW w:w="4390" w:type="dxa"/>
          <w:vAlign w:val="center"/>
        </w:tcPr>
        <w:p w14:paraId="3DC26622" w14:textId="77777777"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633F009B" wp14:editId="03072563">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65D4EB0F" w14:textId="77777777" w:rsidR="00E24D59" w:rsidRDefault="00E24D59" w:rsidP="00E24D59">
          <w:pPr>
            <w:pStyle w:val="Header"/>
            <w:jc w:val="right"/>
            <w:rPr>
              <w:rFonts w:ascii="Arial" w:hAnsi="Arial" w:cs="Arial"/>
              <w:b/>
              <w:bCs/>
              <w:color w:val="009CD6"/>
              <w:szCs w:val="18"/>
            </w:rPr>
          </w:pPr>
        </w:p>
        <w:p w14:paraId="344A8DF2" w14:textId="77777777" w:rsidR="00E24D59" w:rsidRDefault="00E24D59" w:rsidP="00E24D59">
          <w:pPr>
            <w:pStyle w:val="Header"/>
            <w:jc w:val="right"/>
            <w:rPr>
              <w:rFonts w:ascii="Arial" w:hAnsi="Arial" w:cs="Arial"/>
              <w:b/>
              <w:bCs/>
              <w:color w:val="009CD6"/>
              <w:szCs w:val="18"/>
            </w:rPr>
          </w:pPr>
        </w:p>
        <w:p w14:paraId="2B343B2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FBFEFA5"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31E9BB" wp14:editId="49E08F90">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1FE6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0F6939"/>
    <w:rsid w:val="00100D84"/>
    <w:rsid w:val="00124C9D"/>
    <w:rsid w:val="00157773"/>
    <w:rsid w:val="0018251A"/>
    <w:rsid w:val="00190272"/>
    <w:rsid w:val="00193244"/>
    <w:rsid w:val="00195C6C"/>
    <w:rsid w:val="00195FED"/>
    <w:rsid w:val="001A4BD6"/>
    <w:rsid w:val="001D5A18"/>
    <w:rsid w:val="00224449"/>
    <w:rsid w:val="00280EB8"/>
    <w:rsid w:val="002A6670"/>
    <w:rsid w:val="00302AC7"/>
    <w:rsid w:val="00303502"/>
    <w:rsid w:val="00325C25"/>
    <w:rsid w:val="00372C8F"/>
    <w:rsid w:val="00380ECE"/>
    <w:rsid w:val="00393DDF"/>
    <w:rsid w:val="00397F55"/>
    <w:rsid w:val="003B4454"/>
    <w:rsid w:val="003C2E37"/>
    <w:rsid w:val="003F1415"/>
    <w:rsid w:val="0040144C"/>
    <w:rsid w:val="00403EB7"/>
    <w:rsid w:val="004107D3"/>
    <w:rsid w:val="00415FBD"/>
    <w:rsid w:val="00430BF0"/>
    <w:rsid w:val="0045735E"/>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23B93"/>
    <w:rsid w:val="00630DD5"/>
    <w:rsid w:val="00654257"/>
    <w:rsid w:val="0065435A"/>
    <w:rsid w:val="006A2DD3"/>
    <w:rsid w:val="006A5AF8"/>
    <w:rsid w:val="006B2E49"/>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82BFB"/>
    <w:rsid w:val="00890AFB"/>
    <w:rsid w:val="00890FC4"/>
    <w:rsid w:val="00895905"/>
    <w:rsid w:val="008F64AD"/>
    <w:rsid w:val="00911867"/>
    <w:rsid w:val="009164A9"/>
    <w:rsid w:val="009258CB"/>
    <w:rsid w:val="0093362E"/>
    <w:rsid w:val="00944563"/>
    <w:rsid w:val="00953160"/>
    <w:rsid w:val="00961BA5"/>
    <w:rsid w:val="009625D8"/>
    <w:rsid w:val="0098459B"/>
    <w:rsid w:val="00997185"/>
    <w:rsid w:val="009C2458"/>
    <w:rsid w:val="009C4A7B"/>
    <w:rsid w:val="009C6123"/>
    <w:rsid w:val="009F1E3E"/>
    <w:rsid w:val="00A1213C"/>
    <w:rsid w:val="00A272FF"/>
    <w:rsid w:val="00A5354B"/>
    <w:rsid w:val="00A71B57"/>
    <w:rsid w:val="00A8176B"/>
    <w:rsid w:val="00AB2DB2"/>
    <w:rsid w:val="00AB42C1"/>
    <w:rsid w:val="00AC516F"/>
    <w:rsid w:val="00AD2EBE"/>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18D0"/>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45B55"/>
    <w:rsid w:val="00D5666C"/>
    <w:rsid w:val="00D666BC"/>
    <w:rsid w:val="00D83542"/>
    <w:rsid w:val="00D92F45"/>
    <w:rsid w:val="00D94637"/>
    <w:rsid w:val="00D9725C"/>
    <w:rsid w:val="00DA7006"/>
    <w:rsid w:val="00DB3621"/>
    <w:rsid w:val="00DB6638"/>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B02E4"/>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0F6939"/>
    <w:rPr>
      <w:color w:val="605E5C"/>
      <w:shd w:val="clear" w:color="auto" w:fill="E1DFDD"/>
    </w:rPr>
  </w:style>
  <w:style w:type="paragraph" w:styleId="Revision">
    <w:name w:val="Revision"/>
    <w:hidden/>
    <w:uiPriority w:val="99"/>
    <w:semiHidden/>
    <w:rsid w:val="006B2E4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C.pdf" TargetMode="External"/><Relationship Id="rId13" Type="http://schemas.openxmlformats.org/officeDocument/2006/relationships/hyperlink" Target="https://www.itu.int/dms_pub/itu-s/opb/conf/S-CONF-CL-2021-PDF-E.pdf" TargetMode="External"/><Relationship Id="rId18" Type="http://schemas.openxmlformats.org/officeDocument/2006/relationships/hyperlink" Target="https://www.itu.int/md/S24-CL-C-0017/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council/Documents/basic-texts-2023/DEC-011-C.pdf" TargetMode="External"/><Relationship Id="rId17" Type="http://schemas.openxmlformats.org/officeDocument/2006/relationships/hyperlink" Target="https://www.itu.int/md/S23-CL-C-0112/en" TargetMode="External"/><Relationship Id="rId2" Type="http://schemas.openxmlformats.org/officeDocument/2006/relationships/numbering" Target="numbering.xml"/><Relationship Id="rId16" Type="http://schemas.openxmlformats.org/officeDocument/2006/relationships/hyperlink" Target="https://www.itu.int/en/council/Documents/basic-texts-2023/DEC-011-C.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DEC-005-C.pdf" TargetMode="External"/><Relationship Id="rId5" Type="http://schemas.openxmlformats.org/officeDocument/2006/relationships/webSettings" Target="webSettings.xml"/><Relationship Id="rId15" Type="http://schemas.openxmlformats.org/officeDocument/2006/relationships/hyperlink" Target="https://www.itu.int/en/council/Documents/basic-texts-2023/DEC-005-C.pdf" TargetMode="External"/><Relationship Id="rId23" Type="http://schemas.openxmlformats.org/officeDocument/2006/relationships/theme" Target="theme/theme1.xml"/><Relationship Id="rId10" Type="http://schemas.openxmlformats.org/officeDocument/2006/relationships/hyperlink" Target="https://www.itu.int/en/council/Documents/basic-texts-2023/RES-071-C.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Convention-C.pdf" TargetMode="External"/><Relationship Id="rId14" Type="http://schemas.openxmlformats.org/officeDocument/2006/relationships/hyperlink" Target="https://www.itu.int/md/S23-CL-C-0112/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2100</Words>
  <Characters>1272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LIU, Jiayi</dc:creator>
  <cp:keywords>C2024, C24 Council-24</cp:keywords>
  <dc:description/>
  <cp:lastModifiedBy>Brouard, Ricarda</cp:lastModifiedBy>
  <cp:revision>2</cp:revision>
  <cp:lastPrinted>2015-02-24T13:23:00Z</cp:lastPrinted>
  <dcterms:created xsi:type="dcterms:W3CDTF">2024-07-19T15:47:00Z</dcterms:created>
  <dcterms:modified xsi:type="dcterms:W3CDTF">2024-07-19T15:47:00Z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