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666DABE5" w14:textId="77777777" w:rsidTr="00F363FE">
        <w:tc>
          <w:tcPr>
            <w:tcW w:w="6512" w:type="dxa"/>
          </w:tcPr>
          <w:p w14:paraId="6140D76B" w14:textId="24EC5A1C" w:rsidR="007B0AA0" w:rsidRPr="007B0AA0" w:rsidRDefault="007B0AA0" w:rsidP="00F363FE">
            <w:pPr>
              <w:spacing w:before="60" w:after="60" w:line="260" w:lineRule="exact"/>
              <w:rPr>
                <w:b/>
                <w:bCs/>
                <w:lang w:bidi="ar-EG"/>
              </w:rPr>
            </w:pPr>
            <w:r w:rsidRPr="007B0AA0">
              <w:rPr>
                <w:rFonts w:hint="cs"/>
                <w:b/>
                <w:bCs/>
                <w:rtl/>
                <w:lang w:bidi="ar-EG"/>
              </w:rPr>
              <w:t>بند جدول الأعمال:</w:t>
            </w:r>
            <w:r w:rsidR="00B43C39">
              <w:rPr>
                <w:rFonts w:hint="cs"/>
                <w:b/>
                <w:bCs/>
                <w:rtl/>
                <w:lang w:bidi="ar-EG"/>
              </w:rPr>
              <w:t xml:space="preserve"> </w:t>
            </w:r>
            <w:r w:rsidR="00B43C39">
              <w:rPr>
                <w:b/>
                <w:bCs/>
                <w:lang w:bidi="ar-EG"/>
              </w:rPr>
              <w:t>PL 2</w:t>
            </w:r>
          </w:p>
        </w:tc>
        <w:tc>
          <w:tcPr>
            <w:tcW w:w="3117" w:type="dxa"/>
          </w:tcPr>
          <w:p w14:paraId="0F951C5C" w14:textId="434E5946"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B6080B">
              <w:rPr>
                <w:b/>
                <w:bCs/>
                <w:lang w:bidi="ar-EG"/>
              </w:rPr>
              <w:t>4</w:t>
            </w:r>
            <w:r w:rsidRPr="007B0AA0">
              <w:rPr>
                <w:b/>
                <w:bCs/>
                <w:lang w:bidi="ar-EG"/>
              </w:rPr>
              <w:t>/</w:t>
            </w:r>
            <w:r w:rsidR="00B43C39">
              <w:rPr>
                <w:b/>
                <w:bCs/>
                <w:lang w:bidi="ar-EG"/>
              </w:rPr>
              <w:t>60</w:t>
            </w:r>
            <w:r w:rsidRPr="007B0AA0">
              <w:rPr>
                <w:b/>
                <w:bCs/>
                <w:lang w:bidi="ar-EG"/>
              </w:rPr>
              <w:t>-A</w:t>
            </w:r>
          </w:p>
        </w:tc>
      </w:tr>
      <w:tr w:rsidR="007B0AA0" w14:paraId="03C3C035" w14:textId="77777777" w:rsidTr="00F363FE">
        <w:tc>
          <w:tcPr>
            <w:tcW w:w="6512" w:type="dxa"/>
          </w:tcPr>
          <w:p w14:paraId="18684C0E" w14:textId="77777777" w:rsidR="007B0AA0" w:rsidRPr="007B0AA0" w:rsidRDefault="007B0AA0" w:rsidP="00F363FE">
            <w:pPr>
              <w:spacing w:before="60" w:after="60" w:line="260" w:lineRule="exact"/>
              <w:rPr>
                <w:b/>
                <w:bCs/>
                <w:rtl/>
                <w:lang w:bidi="ar-EG"/>
              </w:rPr>
            </w:pPr>
          </w:p>
        </w:tc>
        <w:tc>
          <w:tcPr>
            <w:tcW w:w="3117" w:type="dxa"/>
          </w:tcPr>
          <w:p w14:paraId="743A8315" w14:textId="225F3CFB" w:rsidR="007B0AA0" w:rsidRPr="007B0AA0" w:rsidRDefault="00B43C39" w:rsidP="00F363FE">
            <w:pPr>
              <w:spacing w:before="60" w:after="60" w:line="260" w:lineRule="exact"/>
              <w:rPr>
                <w:b/>
                <w:bCs/>
                <w:rtl/>
                <w:lang w:bidi="ar-EG"/>
              </w:rPr>
            </w:pPr>
            <w:r>
              <w:rPr>
                <w:b/>
                <w:bCs/>
                <w:lang w:bidi="ar-EG"/>
              </w:rPr>
              <w:t>6</w:t>
            </w:r>
            <w:r w:rsidR="007B0AA0" w:rsidRPr="007B0AA0">
              <w:rPr>
                <w:rFonts w:hint="cs"/>
                <w:b/>
                <w:bCs/>
                <w:rtl/>
                <w:lang w:bidi="ar-EG"/>
              </w:rPr>
              <w:t xml:space="preserve"> </w:t>
            </w:r>
            <w:r>
              <w:rPr>
                <w:rFonts w:hint="cs"/>
                <w:b/>
                <w:bCs/>
                <w:rtl/>
                <w:lang w:bidi="ar-EG"/>
              </w:rPr>
              <w:t>مايو</w:t>
            </w:r>
            <w:r w:rsidR="007B0AA0" w:rsidRPr="007B0AA0">
              <w:rPr>
                <w:rFonts w:hint="cs"/>
                <w:b/>
                <w:bCs/>
                <w:rtl/>
                <w:lang w:bidi="ar-EG"/>
              </w:rPr>
              <w:t xml:space="preserve"> </w:t>
            </w:r>
            <w:r w:rsidR="007B0AA0" w:rsidRPr="007B0AA0">
              <w:rPr>
                <w:b/>
                <w:bCs/>
                <w:lang w:bidi="ar-EG"/>
              </w:rPr>
              <w:t>202</w:t>
            </w:r>
            <w:r w:rsidR="00B6080B">
              <w:rPr>
                <w:b/>
                <w:bCs/>
                <w:lang w:bidi="ar-EG"/>
              </w:rPr>
              <w:t>4</w:t>
            </w:r>
          </w:p>
        </w:tc>
      </w:tr>
      <w:tr w:rsidR="007B0AA0" w14:paraId="087F6CE3" w14:textId="77777777" w:rsidTr="00F363FE">
        <w:tc>
          <w:tcPr>
            <w:tcW w:w="6512" w:type="dxa"/>
          </w:tcPr>
          <w:p w14:paraId="07B1633C" w14:textId="77777777" w:rsidR="007B0AA0" w:rsidRPr="007B0AA0" w:rsidRDefault="007B0AA0" w:rsidP="00F363FE">
            <w:pPr>
              <w:spacing w:before="60" w:after="60" w:line="260" w:lineRule="exact"/>
              <w:rPr>
                <w:b/>
                <w:bCs/>
                <w:rtl/>
                <w:lang w:bidi="ar-EG"/>
              </w:rPr>
            </w:pPr>
          </w:p>
        </w:tc>
        <w:tc>
          <w:tcPr>
            <w:tcW w:w="3117" w:type="dxa"/>
          </w:tcPr>
          <w:p w14:paraId="3B38AE31" w14:textId="5F62291B"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B43C39">
              <w:rPr>
                <w:rFonts w:hint="cs"/>
                <w:b/>
                <w:bCs/>
                <w:rtl/>
                <w:lang w:bidi="ar-EG"/>
              </w:rPr>
              <w:t>بالإنكليزية</w:t>
            </w:r>
          </w:p>
        </w:tc>
      </w:tr>
      <w:tr w:rsidR="007B0AA0" w14:paraId="0CAC5000" w14:textId="77777777" w:rsidTr="00F363FE">
        <w:tc>
          <w:tcPr>
            <w:tcW w:w="6512" w:type="dxa"/>
          </w:tcPr>
          <w:p w14:paraId="1B810733" w14:textId="77777777" w:rsidR="007B0AA0" w:rsidRDefault="007B0AA0" w:rsidP="00F363FE">
            <w:pPr>
              <w:spacing w:before="60" w:after="60" w:line="260" w:lineRule="exact"/>
              <w:rPr>
                <w:lang w:bidi="ar-EG"/>
              </w:rPr>
            </w:pPr>
          </w:p>
        </w:tc>
        <w:tc>
          <w:tcPr>
            <w:tcW w:w="3117" w:type="dxa"/>
          </w:tcPr>
          <w:p w14:paraId="3FFDF4FC" w14:textId="77777777" w:rsidR="007B0AA0" w:rsidRDefault="007B0AA0" w:rsidP="00F363FE">
            <w:pPr>
              <w:spacing w:before="60" w:after="60" w:line="260" w:lineRule="exact"/>
              <w:rPr>
                <w:rtl/>
                <w:lang w:bidi="ar-EG"/>
              </w:rPr>
            </w:pPr>
          </w:p>
        </w:tc>
      </w:tr>
      <w:tr w:rsidR="007B0AA0" w14:paraId="2CD9A349" w14:textId="77777777" w:rsidTr="00EE7446">
        <w:tc>
          <w:tcPr>
            <w:tcW w:w="9629" w:type="dxa"/>
            <w:gridSpan w:val="2"/>
          </w:tcPr>
          <w:p w14:paraId="4985CB6B" w14:textId="3F54A5E2" w:rsidR="007B0AA0" w:rsidRDefault="00B43C39" w:rsidP="007B0AA0">
            <w:pPr>
              <w:pStyle w:val="Source"/>
              <w:jc w:val="left"/>
              <w:rPr>
                <w:rtl/>
                <w:lang w:bidi="ar-EG"/>
              </w:rPr>
            </w:pPr>
            <w:r w:rsidRPr="00054907">
              <w:rPr>
                <w:rtl/>
              </w:rPr>
              <w:t>مساهمة من الأمين</w:t>
            </w:r>
            <w:r>
              <w:rPr>
                <w:rFonts w:hint="cs"/>
                <w:rtl/>
                <w:lang w:val="en-GB" w:bidi="ar-EG"/>
              </w:rPr>
              <w:t>ة</w:t>
            </w:r>
            <w:r w:rsidRPr="00054907">
              <w:rPr>
                <w:rtl/>
              </w:rPr>
              <w:t xml:space="preserve"> العام</w:t>
            </w:r>
            <w:r>
              <w:rPr>
                <w:rFonts w:hint="cs"/>
                <w:rtl/>
              </w:rPr>
              <w:t>ة</w:t>
            </w:r>
          </w:p>
        </w:tc>
      </w:tr>
      <w:tr w:rsidR="007B0AA0" w14:paraId="79A89279" w14:textId="77777777" w:rsidTr="007B0AA0">
        <w:tc>
          <w:tcPr>
            <w:tcW w:w="9629" w:type="dxa"/>
            <w:gridSpan w:val="2"/>
            <w:tcBorders>
              <w:bottom w:val="single" w:sz="4" w:space="0" w:color="auto"/>
            </w:tcBorders>
          </w:tcPr>
          <w:p w14:paraId="3459F213" w14:textId="54E0B913" w:rsidR="007B0AA0" w:rsidRPr="0067285B" w:rsidRDefault="00B43C39" w:rsidP="007B0AA0">
            <w:pPr>
              <w:pStyle w:val="Subtitle0"/>
              <w:rPr>
                <w:spacing w:val="-4"/>
              </w:rPr>
            </w:pPr>
            <w:bookmarkStart w:id="0" w:name="_Hlk162363028"/>
            <w:r w:rsidRPr="0067285B">
              <w:rPr>
                <w:spacing w:val="-4"/>
                <w:rtl/>
              </w:rPr>
              <w:t>مشروع تقرير عن</w:t>
            </w:r>
            <w:r w:rsidRPr="0067285B">
              <w:rPr>
                <w:spacing w:val="-4"/>
                <w:lang w:val="en-GB"/>
              </w:rPr>
              <w:t xml:space="preserve"> </w:t>
            </w:r>
            <w:r w:rsidRPr="0067285B">
              <w:rPr>
                <w:rFonts w:hint="cs"/>
                <w:spacing w:val="-4"/>
                <w:rtl/>
                <w:lang w:val="en-GB"/>
              </w:rPr>
              <w:t>استعراض تنفيذ نتائج</w:t>
            </w:r>
            <w:r w:rsidRPr="0067285B">
              <w:rPr>
                <w:spacing w:val="-4"/>
                <w:rtl/>
              </w:rPr>
              <w:t xml:space="preserve"> القمة العالمية لمجتمع المعلومات بعد مضي عشرين عاماً على عقدها (WSIS+20)</w:t>
            </w:r>
            <w:r w:rsidRPr="0067285B">
              <w:rPr>
                <w:spacing w:val="-4"/>
              </w:rPr>
              <w:t>:</w:t>
            </w:r>
            <w:r w:rsidRPr="0067285B">
              <w:rPr>
                <w:spacing w:val="-4"/>
                <w:rtl/>
              </w:rPr>
              <w:t xml:space="preserve"> عشرون عاماً من مساهمة الاتحاد في تنفيذ نتائج القمة العالمية لمجتمع المعلومات ومتابعة تنفيذها ودوره في تحقيق أهداف التنمية المستدامة</w:t>
            </w:r>
            <w:bookmarkEnd w:id="0"/>
          </w:p>
        </w:tc>
      </w:tr>
      <w:tr w:rsidR="007B0AA0" w14:paraId="034E418E" w14:textId="77777777" w:rsidTr="007B0AA0">
        <w:tc>
          <w:tcPr>
            <w:tcW w:w="9629" w:type="dxa"/>
            <w:gridSpan w:val="2"/>
            <w:tcBorders>
              <w:top w:val="single" w:sz="4" w:space="0" w:color="auto"/>
              <w:bottom w:val="single" w:sz="4" w:space="0" w:color="auto"/>
            </w:tcBorders>
          </w:tcPr>
          <w:p w14:paraId="53082869" w14:textId="232283A6" w:rsidR="007B0AA0" w:rsidRPr="00802BB4" w:rsidRDefault="007B0AA0" w:rsidP="007B0AA0">
            <w:pPr>
              <w:rPr>
                <w:b/>
                <w:bCs/>
                <w:rtl/>
              </w:rPr>
            </w:pPr>
            <w:r w:rsidRPr="00802BB4">
              <w:rPr>
                <w:rFonts w:hint="cs"/>
                <w:b/>
                <w:bCs/>
                <w:rtl/>
              </w:rPr>
              <w:t>الغرض</w:t>
            </w:r>
          </w:p>
          <w:p w14:paraId="56F5DD18" w14:textId="79A054A2" w:rsidR="00B43C39" w:rsidRPr="00802BB4" w:rsidRDefault="00B43C39" w:rsidP="00B43C39">
            <w:pPr>
              <w:rPr>
                <w:lang w:val="ar-SA" w:eastAsia="zh-TW" w:bidi="en-GB"/>
              </w:rPr>
            </w:pPr>
            <w:r w:rsidRPr="00802BB4">
              <w:rPr>
                <w:rtl/>
              </w:rPr>
              <w:t xml:space="preserve">يهدف مشروع التقرير هذا إلى تسليط الضوء على مساهمة الاتحاد طوال عشرين عاماً في تنفيذ نتائج القمة العالمية لمجتمع المعلومات </w:t>
            </w:r>
            <w:r w:rsidRPr="00802BB4">
              <w:t>(WSIS)</w:t>
            </w:r>
            <w:r w:rsidRPr="00802BB4">
              <w:rPr>
                <w:rtl/>
              </w:rPr>
              <w:t xml:space="preserve"> ومتابعة تنفيذها ودوره في تحقيق أهداف التنمية المستدامة. وستقدم الأمينة العامة للاتحاد التقرير النهائي إلى لجنة الأمم المتحدة المعنية بتسخير العلم والتكنولوجيا لأغراض التنمية (UN CSTD) والجمعية العامة للأمم المتحدة (</w:t>
            </w:r>
            <w:r w:rsidRPr="00802BB4">
              <w:t>UNGA</w:t>
            </w:r>
            <w:r w:rsidRPr="00802BB4">
              <w:rPr>
                <w:rtl/>
              </w:rPr>
              <w:t>) في دورتيهما لعام 2025، وإلى مجلس الاتحاد في دورته لعام 2025، عن طريق فريق العمل التابع للمجلس والمعني بالقمة العالمية لمجتمع المعلومات وأهداف التنمية المستدامة (</w:t>
            </w:r>
            <w:r w:rsidRPr="00802BB4">
              <w:t>CWG-WSIS&amp;SDG</w:t>
            </w:r>
            <w:r w:rsidRPr="00802BB4">
              <w:rPr>
                <w:rtl/>
              </w:rPr>
              <w:t>).</w:t>
            </w:r>
          </w:p>
          <w:p w14:paraId="312FBE42" w14:textId="77777777" w:rsidR="00B43C39" w:rsidRPr="00802BB4" w:rsidRDefault="00B43C39" w:rsidP="00B43C39">
            <w:pPr>
              <w:rPr>
                <w:b/>
                <w:bCs/>
              </w:rPr>
            </w:pPr>
            <w:r w:rsidRPr="00802BB4">
              <w:rPr>
                <w:b/>
                <w:bCs/>
                <w:rtl/>
              </w:rPr>
              <w:t>الإجراء المطلوب من المجلس</w:t>
            </w:r>
          </w:p>
          <w:p w14:paraId="0FA2A9F8" w14:textId="77777777" w:rsidR="00B43C39" w:rsidRPr="00802BB4" w:rsidRDefault="00B43C39" w:rsidP="00B43C39">
            <w:r w:rsidRPr="00802BB4">
              <w:rPr>
                <w:rtl/>
              </w:rPr>
              <w:t xml:space="preserve">يُدعى المجلس إلى </w:t>
            </w:r>
            <w:r w:rsidRPr="00802BB4">
              <w:rPr>
                <w:b/>
                <w:bCs/>
                <w:rtl/>
              </w:rPr>
              <w:t>العلم</w:t>
            </w:r>
            <w:r w:rsidRPr="00802BB4">
              <w:rPr>
                <w:rtl/>
              </w:rPr>
              <w:t xml:space="preserve"> بمشروع التقرير هذا.</w:t>
            </w:r>
          </w:p>
          <w:p w14:paraId="6E5F4736" w14:textId="77777777" w:rsidR="00B43C39" w:rsidRPr="00802BB4" w:rsidRDefault="00B43C39" w:rsidP="00B43C39">
            <w:pPr>
              <w:rPr>
                <w:b/>
                <w:bCs/>
              </w:rPr>
            </w:pPr>
            <w:r w:rsidRPr="00802BB4">
              <w:rPr>
                <w:b/>
                <w:bCs/>
                <w:rtl/>
              </w:rPr>
              <w:t>صلة (صلات) الموضوع بالخطة الاستراتيجية</w:t>
            </w:r>
          </w:p>
          <w:p w14:paraId="583BE4B1" w14:textId="77777777" w:rsidR="00B43C39" w:rsidRPr="00802BB4" w:rsidRDefault="00B43C39" w:rsidP="00B43C39">
            <w:r w:rsidRPr="00802BB4">
              <w:rPr>
                <w:rtl/>
              </w:rPr>
              <w:t>منصات الاجتماعات؛ والشراكات؛ والتعاون الدولي.</w:t>
            </w:r>
          </w:p>
          <w:p w14:paraId="0CC140BB" w14:textId="77777777" w:rsidR="00B43C39" w:rsidRPr="00802BB4" w:rsidRDefault="00B43C39" w:rsidP="00B43C39">
            <w:pPr>
              <w:rPr>
                <w:b/>
                <w:bCs/>
              </w:rPr>
            </w:pPr>
            <w:r w:rsidRPr="00802BB4">
              <w:rPr>
                <w:b/>
                <w:bCs/>
                <w:rtl/>
              </w:rPr>
              <w:t>الآثار المالية</w:t>
            </w:r>
          </w:p>
          <w:p w14:paraId="6A69F8CB" w14:textId="209C0305" w:rsidR="00072474" w:rsidRDefault="00B43C39" w:rsidP="001076FB">
            <w:r w:rsidRPr="00802BB4">
              <w:rPr>
                <w:rtl/>
              </w:rPr>
              <w:t>في حدود الميزانية المخصصة للفترة 2024-2025.</w:t>
            </w:r>
          </w:p>
          <w:p w14:paraId="5D471AEC" w14:textId="77777777" w:rsidR="007B0AA0" w:rsidRPr="00802BB4" w:rsidRDefault="007B0AA0" w:rsidP="008B1514">
            <w:pPr>
              <w:spacing w:after="120"/>
              <w:rPr>
                <w:rFonts w:ascii="Traditional Arabic" w:hAnsi="Traditional Arabic" w:cs="Traditional Arabic"/>
                <w:sz w:val="30"/>
                <w:szCs w:val="30"/>
                <w:rtl/>
              </w:rPr>
            </w:pPr>
            <w:r w:rsidRPr="00802BB4">
              <w:rPr>
                <w:rFonts w:ascii="Traditional Arabic" w:hAnsi="Traditional Arabic" w:cs="Traditional Arabic"/>
                <w:sz w:val="30"/>
                <w:szCs w:val="30"/>
                <w:rtl/>
              </w:rPr>
              <w:t>___________</w:t>
            </w:r>
          </w:p>
          <w:p w14:paraId="0BE0B929" w14:textId="77777777" w:rsidR="007B0AA0" w:rsidRPr="00802BB4" w:rsidRDefault="007B0AA0" w:rsidP="006022B1">
            <w:pPr>
              <w:keepNext/>
              <w:keepLines/>
              <w:rPr>
                <w:b/>
                <w:bCs/>
                <w:rtl/>
              </w:rPr>
            </w:pPr>
            <w:r w:rsidRPr="00802BB4">
              <w:rPr>
                <w:rFonts w:hint="cs"/>
                <w:b/>
                <w:bCs/>
                <w:rtl/>
              </w:rPr>
              <w:lastRenderedPageBreak/>
              <w:t>المراجع</w:t>
            </w:r>
          </w:p>
          <w:p w14:paraId="472C232D" w14:textId="73150159" w:rsidR="0072045D" w:rsidRPr="007A296B" w:rsidRDefault="00B43C39" w:rsidP="005D05DF">
            <w:pPr>
              <w:keepNext/>
              <w:keepLines/>
              <w:spacing w:after="120"/>
              <w:rPr>
                <w:i/>
                <w:iCs/>
                <w:spacing w:val="-2"/>
                <w:rtl/>
              </w:rPr>
            </w:pPr>
            <w:r w:rsidRPr="0072045D">
              <w:rPr>
                <w:i/>
                <w:iCs/>
                <w:spacing w:val="-2"/>
                <w:rtl/>
              </w:rPr>
              <w:t xml:space="preserve">قرارات الجمعية العامة للأمم المتحدة </w:t>
            </w:r>
            <w:hyperlink r:id="rId8" w:history="1">
              <w:r w:rsidRPr="0072045D">
                <w:rPr>
                  <w:rStyle w:val="Hyperlink"/>
                  <w:i/>
                  <w:iCs/>
                  <w:spacing w:val="-2"/>
                </w:rPr>
                <w:t>A/RES/70/125</w:t>
              </w:r>
            </w:hyperlink>
            <w:r w:rsidRPr="0072045D">
              <w:rPr>
                <w:i/>
                <w:iCs/>
                <w:spacing w:val="-2"/>
                <w:rtl/>
              </w:rPr>
              <w:t xml:space="preserve"> و</w:t>
            </w:r>
            <w:hyperlink r:id="rId9" w:history="1">
              <w:r w:rsidRPr="0072045D">
                <w:rPr>
                  <w:rStyle w:val="Hyperlink"/>
                  <w:i/>
                  <w:iCs/>
                  <w:spacing w:val="-2"/>
                </w:rPr>
                <w:t>A/RES/70/1</w:t>
              </w:r>
            </w:hyperlink>
            <w:r w:rsidRPr="0072045D">
              <w:rPr>
                <w:i/>
                <w:iCs/>
                <w:spacing w:val="-2"/>
                <w:rtl/>
              </w:rPr>
              <w:t xml:space="preserve"> </w:t>
            </w:r>
            <w:r w:rsidR="002C0171">
              <w:rPr>
                <w:rFonts w:hint="cs"/>
                <w:i/>
                <w:iCs/>
                <w:spacing w:val="-2"/>
                <w:rtl/>
              </w:rPr>
              <w:t>و</w:t>
            </w:r>
            <w:hyperlink r:id="rId10" w:tgtFrame="_blank" w:history="1">
              <w:r w:rsidR="002C0171" w:rsidRPr="002C0171">
                <w:rPr>
                  <w:rStyle w:val="Hyperlink"/>
                  <w:i/>
                  <w:iCs/>
                </w:rPr>
                <w:t>A/RES/77/150</w:t>
              </w:r>
            </w:hyperlink>
            <w:r w:rsidR="002C0171">
              <w:rPr>
                <w:rFonts w:hint="cs"/>
                <w:i/>
                <w:iCs/>
                <w:spacing w:val="-2"/>
                <w:rtl/>
                <w:lang w:bidi="ar-EG"/>
              </w:rPr>
              <w:t xml:space="preserve"> </w:t>
            </w:r>
            <w:r w:rsidRPr="0072045D">
              <w:rPr>
                <w:i/>
                <w:iCs/>
                <w:spacing w:val="-2"/>
                <w:rtl/>
              </w:rPr>
              <w:t>و</w:t>
            </w:r>
            <w:hyperlink r:id="rId11" w:history="1">
              <w:r w:rsidRPr="0072045D">
                <w:rPr>
                  <w:rStyle w:val="Hyperlink"/>
                  <w:i/>
                  <w:iCs/>
                  <w:spacing w:val="-2"/>
                </w:rPr>
                <w:t>A/71/212</w:t>
              </w:r>
            </w:hyperlink>
            <w:r w:rsidRPr="0072045D">
              <w:rPr>
                <w:i/>
                <w:iCs/>
                <w:spacing w:val="-2"/>
                <w:rtl/>
              </w:rPr>
              <w:t xml:space="preserve"> و</w:t>
            </w:r>
            <w:hyperlink r:id="rId12" w:history="1">
              <w:r w:rsidRPr="0072045D">
                <w:rPr>
                  <w:rStyle w:val="Hyperlink"/>
                  <w:i/>
                  <w:iCs/>
                  <w:spacing w:val="-2"/>
                </w:rPr>
                <w:t>A/70/299</w:t>
              </w:r>
            </w:hyperlink>
            <w:r w:rsidRPr="0072045D">
              <w:rPr>
                <w:i/>
                <w:iCs/>
                <w:spacing w:val="-2"/>
                <w:rtl/>
              </w:rPr>
              <w:t xml:space="preserve"> و</w:t>
            </w:r>
            <w:hyperlink r:id="rId13" w:history="1">
              <w:r w:rsidRPr="0072045D">
                <w:rPr>
                  <w:rStyle w:val="Hyperlink"/>
                  <w:i/>
                  <w:iCs/>
                  <w:spacing w:val="-2"/>
                </w:rPr>
                <w:t>A/70/684</w:t>
              </w:r>
            </w:hyperlink>
            <w:r w:rsidRPr="0072045D">
              <w:rPr>
                <w:i/>
                <w:iCs/>
                <w:spacing w:val="-2"/>
                <w:rtl/>
              </w:rPr>
              <w:t xml:space="preserve"> و</w:t>
            </w:r>
            <w:hyperlink r:id="rId14" w:history="1">
              <w:r w:rsidRPr="0072045D">
                <w:rPr>
                  <w:rStyle w:val="Hyperlink"/>
                  <w:i/>
                  <w:iCs/>
                  <w:spacing w:val="-2"/>
                </w:rPr>
                <w:t>A/RES/73/218</w:t>
              </w:r>
            </w:hyperlink>
            <w:r w:rsidRPr="0072045D">
              <w:rPr>
                <w:i/>
                <w:iCs/>
                <w:spacing w:val="-2"/>
                <w:rtl/>
              </w:rPr>
              <w:t xml:space="preserve">؛ قرار المجلس الاقتصادي والاجتماعي للأمم المتحدة </w:t>
            </w:r>
            <w:hyperlink r:id="rId15" w:history="1">
              <w:r w:rsidRPr="0072045D">
                <w:rPr>
                  <w:rStyle w:val="Hyperlink"/>
                  <w:i/>
                  <w:iCs/>
                  <w:spacing w:val="-2"/>
                </w:rPr>
                <w:t>E/RES/2023/3</w:t>
              </w:r>
            </w:hyperlink>
            <w:r w:rsidRPr="0072045D">
              <w:rPr>
                <w:i/>
                <w:iCs/>
                <w:spacing w:val="-2"/>
                <w:rtl/>
              </w:rPr>
              <w:t xml:space="preserve">؛ القرارات </w:t>
            </w:r>
            <w:hyperlink r:id="rId16" w:history="1">
              <w:r w:rsidRPr="0072045D">
                <w:rPr>
                  <w:rStyle w:val="Hyperlink"/>
                  <w:i/>
                  <w:iCs/>
                  <w:spacing w:val="-2"/>
                  <w:rtl/>
                </w:rPr>
                <w:t>140 (المراج</w:t>
              </w:r>
              <w:r w:rsidRPr="0072045D">
                <w:rPr>
                  <w:rStyle w:val="Hyperlink"/>
                  <w:rFonts w:hint="cs"/>
                  <w:i/>
                  <w:iCs/>
                  <w:spacing w:val="-2"/>
                  <w:rtl/>
                </w:rPr>
                <w:t>َ</w:t>
              </w:r>
              <w:r w:rsidRPr="0072045D">
                <w:rPr>
                  <w:rStyle w:val="Hyperlink"/>
                  <w:i/>
                  <w:iCs/>
                  <w:spacing w:val="-2"/>
                  <w:rtl/>
                </w:rPr>
                <w:t>ع في</w:t>
              </w:r>
              <w:r w:rsidRPr="0072045D">
                <w:rPr>
                  <w:rStyle w:val="Hyperlink"/>
                  <w:rFonts w:hint="cs"/>
                  <w:i/>
                  <w:iCs/>
                  <w:spacing w:val="-2"/>
                  <w:rtl/>
                </w:rPr>
                <w:t> </w:t>
              </w:r>
              <w:r w:rsidRPr="0072045D">
                <w:rPr>
                  <w:rStyle w:val="Hyperlink"/>
                  <w:i/>
                  <w:iCs/>
                  <w:spacing w:val="-2"/>
                  <w:rtl/>
                </w:rPr>
                <w:t>بوخارست، 2022)</w:t>
              </w:r>
            </w:hyperlink>
            <w:r w:rsidRPr="0072045D">
              <w:rPr>
                <w:i/>
                <w:iCs/>
                <w:spacing w:val="-2"/>
                <w:rtl/>
              </w:rPr>
              <w:t xml:space="preserve"> و</w:t>
            </w:r>
            <w:hyperlink r:id="rId17" w:history="1">
              <w:r w:rsidRPr="0072045D">
                <w:rPr>
                  <w:rStyle w:val="Hyperlink"/>
                  <w:i/>
                  <w:iCs/>
                  <w:spacing w:val="-2"/>
                  <w:rtl/>
                </w:rPr>
                <w:t xml:space="preserve">172 (المراجع في </w:t>
              </w:r>
              <w:proofErr w:type="spellStart"/>
              <w:r w:rsidRPr="0072045D">
                <w:rPr>
                  <w:rStyle w:val="Hyperlink"/>
                  <w:i/>
                  <w:iCs/>
                  <w:spacing w:val="-2"/>
                  <w:rtl/>
                </w:rPr>
                <w:t>غوادالاخارا</w:t>
              </w:r>
              <w:proofErr w:type="spellEnd"/>
              <w:r w:rsidRPr="0072045D">
                <w:rPr>
                  <w:rStyle w:val="Hyperlink"/>
                  <w:i/>
                  <w:iCs/>
                  <w:spacing w:val="-2"/>
                  <w:rtl/>
                </w:rPr>
                <w:t>، 2010)</w:t>
              </w:r>
            </w:hyperlink>
            <w:r w:rsidRPr="0072045D">
              <w:rPr>
                <w:i/>
                <w:iCs/>
                <w:spacing w:val="-2"/>
                <w:rtl/>
              </w:rPr>
              <w:t xml:space="preserve"> و</w:t>
            </w:r>
            <w:hyperlink r:id="rId18" w:history="1">
              <w:r w:rsidRPr="0072045D">
                <w:rPr>
                  <w:rStyle w:val="Hyperlink"/>
                  <w:i/>
                  <w:iCs/>
                  <w:spacing w:val="-2"/>
                  <w:rtl/>
                </w:rPr>
                <w:t>71 (</w:t>
              </w:r>
              <w:proofErr w:type="spellStart"/>
              <w:r w:rsidRPr="0072045D">
                <w:rPr>
                  <w:rStyle w:val="Hyperlink"/>
                  <w:i/>
                  <w:iCs/>
                  <w:spacing w:val="-2"/>
                  <w:rtl/>
                </w:rPr>
                <w:t>المرا</w:t>
              </w:r>
              <w:proofErr w:type="spellEnd"/>
              <w:r w:rsidRPr="0072045D">
                <w:rPr>
                  <w:rStyle w:val="Hyperlink"/>
                  <w:rFonts w:hint="cs"/>
                  <w:i/>
                  <w:iCs/>
                  <w:spacing w:val="-2"/>
                  <w:rtl/>
                  <w:lang w:bidi="ar-EG"/>
                </w:rPr>
                <w:t>جَ</w:t>
              </w:r>
              <w:r w:rsidRPr="0072045D">
                <w:rPr>
                  <w:rStyle w:val="Hyperlink"/>
                  <w:i/>
                  <w:iCs/>
                  <w:spacing w:val="-2"/>
                  <w:rtl/>
                </w:rPr>
                <w:t>ع في بوخارست، 2022)</w:t>
              </w:r>
            </w:hyperlink>
            <w:r w:rsidRPr="0072045D">
              <w:rPr>
                <w:i/>
                <w:iCs/>
                <w:spacing w:val="-2"/>
                <w:rtl/>
              </w:rPr>
              <w:t xml:space="preserve"> لمؤتمر المندوبين المفوضين؛ قرارا المجلس </w:t>
            </w:r>
            <w:hyperlink r:id="rId19" w:history="1">
              <w:r w:rsidRPr="0072045D">
                <w:rPr>
                  <w:rStyle w:val="Hyperlink"/>
                  <w:i/>
                  <w:iCs/>
                  <w:spacing w:val="-2"/>
                  <w:rtl/>
                </w:rPr>
                <w:t>1332 (</w:t>
              </w:r>
              <w:proofErr w:type="spellStart"/>
              <w:r w:rsidRPr="0072045D">
                <w:rPr>
                  <w:rStyle w:val="Hyperlink"/>
                  <w:i/>
                  <w:iCs/>
                  <w:spacing w:val="-2"/>
                  <w:rtl/>
                </w:rPr>
                <w:t>ال‍معدّل</w:t>
              </w:r>
              <w:proofErr w:type="spellEnd"/>
              <w:r w:rsidRPr="0072045D">
                <w:rPr>
                  <w:rStyle w:val="Hyperlink"/>
                  <w:i/>
                  <w:iCs/>
                  <w:spacing w:val="-2"/>
                  <w:rtl/>
                </w:rPr>
                <w:t xml:space="preserve"> في 2023)</w:t>
              </w:r>
            </w:hyperlink>
            <w:r w:rsidRPr="0072045D">
              <w:rPr>
                <w:i/>
                <w:iCs/>
                <w:spacing w:val="-2"/>
                <w:rtl/>
              </w:rPr>
              <w:t xml:space="preserve"> و</w:t>
            </w:r>
            <w:hyperlink r:id="rId20" w:history="1">
              <w:r w:rsidRPr="0072045D">
                <w:rPr>
                  <w:rStyle w:val="Hyperlink"/>
                  <w:i/>
                  <w:iCs/>
                  <w:spacing w:val="-2"/>
                  <w:rtl/>
                </w:rPr>
                <w:t>1334 (</w:t>
              </w:r>
              <w:proofErr w:type="spellStart"/>
              <w:r w:rsidRPr="0072045D">
                <w:rPr>
                  <w:rStyle w:val="Hyperlink"/>
                  <w:i/>
                  <w:iCs/>
                  <w:spacing w:val="-2"/>
                  <w:rtl/>
                </w:rPr>
                <w:t>ال‍معدّل</w:t>
              </w:r>
              <w:proofErr w:type="spellEnd"/>
              <w:r w:rsidRPr="0072045D">
                <w:rPr>
                  <w:rStyle w:val="Hyperlink"/>
                  <w:i/>
                  <w:iCs/>
                  <w:spacing w:val="-2"/>
                  <w:rtl/>
                </w:rPr>
                <w:t xml:space="preserve"> في 2023)</w:t>
              </w:r>
            </w:hyperlink>
            <w:r w:rsidRPr="0072045D">
              <w:rPr>
                <w:i/>
                <w:iCs/>
                <w:spacing w:val="-2"/>
                <w:rtl/>
              </w:rPr>
              <w:t xml:space="preserve">؛ </w:t>
            </w:r>
            <w:hyperlink r:id="rId21" w:history="1">
              <w:r w:rsidRPr="0072045D">
                <w:rPr>
                  <w:rStyle w:val="Hyperlink"/>
                  <w:i/>
                  <w:iCs/>
                  <w:spacing w:val="-2"/>
                  <w:rtl/>
                </w:rPr>
                <w:t>القرار 30 (المراجَع في كيغالي، 2022)</w:t>
              </w:r>
            </w:hyperlink>
            <w:r w:rsidRPr="0072045D">
              <w:rPr>
                <w:i/>
                <w:iCs/>
                <w:spacing w:val="-2"/>
                <w:rtl/>
              </w:rPr>
              <w:t xml:space="preserve"> للمؤتمر العالمي لتنمية الاتصالات؛ </w:t>
            </w:r>
            <w:hyperlink r:id="rId22" w:history="1">
              <w:r w:rsidRPr="0072045D">
                <w:rPr>
                  <w:rStyle w:val="Hyperlink"/>
                  <w:i/>
                  <w:iCs/>
                  <w:spacing w:val="-2"/>
                  <w:rtl/>
                </w:rPr>
                <w:t>القرار 75 (المراجَع في جنيف،2022)</w:t>
              </w:r>
            </w:hyperlink>
            <w:r w:rsidRPr="0072045D">
              <w:rPr>
                <w:i/>
                <w:iCs/>
                <w:spacing w:val="-2"/>
                <w:rtl/>
              </w:rPr>
              <w:t xml:space="preserve"> للجمعية العالمية لتقييس الاتصالات؛ </w:t>
            </w:r>
            <w:hyperlink r:id="rId23" w:history="1">
              <w:r w:rsidRPr="0072045D">
                <w:rPr>
                  <w:rStyle w:val="Hyperlink"/>
                  <w:i/>
                  <w:iCs/>
                  <w:spacing w:val="-2"/>
                  <w:rtl/>
                </w:rPr>
                <w:t>القرار</w:t>
              </w:r>
              <w:r w:rsidR="0068107E" w:rsidRPr="0072045D">
                <w:rPr>
                  <w:rStyle w:val="Hyperlink"/>
                  <w:rFonts w:hint="cs"/>
                  <w:i/>
                  <w:iCs/>
                  <w:spacing w:val="-2"/>
                  <w:rtl/>
                </w:rPr>
                <w:t> </w:t>
              </w:r>
              <w:r w:rsidRPr="0072045D">
                <w:rPr>
                  <w:rStyle w:val="Hyperlink"/>
                  <w:i/>
                  <w:iCs/>
                  <w:spacing w:val="-2"/>
                  <w:rtl/>
                </w:rPr>
                <w:t>61</w:t>
              </w:r>
              <w:r w:rsidR="0068107E" w:rsidRPr="0072045D">
                <w:rPr>
                  <w:rStyle w:val="Hyperlink"/>
                  <w:i/>
                  <w:iCs/>
                  <w:spacing w:val="-2"/>
                  <w:rtl/>
                </w:rPr>
                <w:noBreakHyphen/>
              </w:r>
              <w:r w:rsidRPr="0072045D">
                <w:rPr>
                  <w:rStyle w:val="Hyperlink"/>
                  <w:i/>
                  <w:iCs/>
                  <w:spacing w:val="-2"/>
                  <w:rtl/>
                </w:rPr>
                <w:t>2</w:t>
              </w:r>
              <w:r w:rsidR="0068107E" w:rsidRPr="0072045D">
                <w:rPr>
                  <w:rStyle w:val="Hyperlink"/>
                  <w:rFonts w:hint="cs"/>
                  <w:i/>
                  <w:iCs/>
                  <w:spacing w:val="-2"/>
                  <w:rtl/>
                </w:rPr>
                <w:t> </w:t>
              </w:r>
              <w:r w:rsidRPr="0072045D">
                <w:rPr>
                  <w:rStyle w:val="Hyperlink"/>
                  <w:i/>
                  <w:iCs/>
                  <w:spacing w:val="-2"/>
                  <w:rtl/>
                </w:rPr>
                <w:t>(المعدَّل في</w:t>
              </w:r>
              <w:r w:rsidR="002571C8">
                <w:rPr>
                  <w:rStyle w:val="Hyperlink"/>
                  <w:rFonts w:hint="cs"/>
                  <w:i/>
                  <w:iCs/>
                  <w:spacing w:val="-2"/>
                  <w:rtl/>
                </w:rPr>
                <w:t> </w:t>
              </w:r>
              <w:r w:rsidRPr="0072045D">
                <w:rPr>
                  <w:rStyle w:val="Hyperlink"/>
                  <w:i/>
                  <w:iCs/>
                  <w:spacing w:val="-2"/>
                  <w:rtl/>
                </w:rPr>
                <w:t>2019)</w:t>
              </w:r>
            </w:hyperlink>
            <w:r w:rsidRPr="0072045D">
              <w:rPr>
                <w:i/>
                <w:iCs/>
                <w:spacing w:val="-2"/>
                <w:rtl/>
              </w:rPr>
              <w:t xml:space="preserve"> للمؤتمر العالمي للاتصالات الراديوية؛ </w:t>
            </w:r>
            <w:hyperlink r:id="rId24" w:history="1">
              <w:r w:rsidRPr="0072045D">
                <w:rPr>
                  <w:rStyle w:val="Hyperlink"/>
                  <w:i/>
                  <w:iCs/>
                  <w:spacing w:val="-2"/>
                  <w:rtl/>
                </w:rPr>
                <w:t>بيان الحدث الرفيع المستوى للقمة العالمية لمجتمع المعلومات بعد مضي عشرة أعوام على عقدها (WSIS+10)</w:t>
              </w:r>
            </w:hyperlink>
            <w:r w:rsidRPr="0072045D">
              <w:rPr>
                <w:i/>
                <w:iCs/>
                <w:spacing w:val="-2"/>
                <w:rtl/>
              </w:rPr>
              <w:t xml:space="preserve"> بشأن تنفيذ نتائج القمة العالمية لمجتمع المعلومات؛ </w:t>
            </w:r>
            <w:hyperlink r:id="rId25" w:anchor="page=21" w:history="1">
              <w:r w:rsidRPr="0072045D">
                <w:rPr>
                  <w:rStyle w:val="Hyperlink"/>
                  <w:i/>
                  <w:iCs/>
                  <w:spacing w:val="-2"/>
                  <w:rtl/>
                </w:rPr>
                <w:t>رؤية الحدث الرفيع المستوى WSIS+10 بشأن القمة العالمية لمجتمع المعلومات ما بعد عام 2015</w:t>
              </w:r>
            </w:hyperlink>
            <w:r w:rsidRPr="0072045D">
              <w:rPr>
                <w:i/>
                <w:iCs/>
                <w:spacing w:val="-2"/>
                <w:rtl/>
              </w:rPr>
              <w:t xml:space="preserve">؛ </w:t>
            </w:r>
            <w:hyperlink r:id="rId26" w:history="1">
              <w:r w:rsidRPr="0072045D">
                <w:rPr>
                  <w:rStyle w:val="Hyperlink"/>
                  <w:i/>
                  <w:iCs/>
                  <w:spacing w:val="-2"/>
                  <w:rtl/>
                </w:rPr>
                <w:t>الاستعراض النهائي لأهداف القمة العالمية لمجتمع المعلومات</w:t>
              </w:r>
            </w:hyperlink>
            <w:hyperlink r:id="rId27" w:history="1">
              <w:r w:rsidRPr="004D601D">
                <w:rPr>
                  <w:i/>
                  <w:iCs/>
                  <w:rtl/>
                </w:rPr>
                <w:t xml:space="preserve">؛ </w:t>
              </w:r>
              <w:r w:rsidRPr="004A2385">
                <w:rPr>
                  <w:rStyle w:val="Hyperlink"/>
                  <w:i/>
                  <w:iCs/>
                  <w:spacing w:val="-2"/>
                  <w:rtl/>
                </w:rPr>
                <w:t>تقرير الحدث الرفيع المستوى WSIS+10</w:t>
              </w:r>
              <w:r w:rsidRPr="004A2385">
                <w:rPr>
                  <w:i/>
                  <w:iCs/>
                  <w:rtl/>
                </w:rPr>
                <w:t xml:space="preserve">؛ </w:t>
              </w:r>
              <w:r w:rsidRPr="004A2385">
                <w:rPr>
                  <w:rStyle w:val="Hyperlink"/>
                  <w:i/>
                  <w:iCs/>
                  <w:spacing w:val="-2"/>
                  <w:rtl/>
                </w:rPr>
                <w:t>مساهمة الاتحاد الدولي للاتصالات على مدى عشر سنوات في تنفيذ نتائج القمة العالمية لمجتمع المعلومات ومتابعة تنفيذها (2014-2005)</w:t>
              </w:r>
            </w:hyperlink>
            <w:r w:rsidRPr="0072045D">
              <w:rPr>
                <w:i/>
                <w:iCs/>
                <w:spacing w:val="-2"/>
                <w:rtl/>
              </w:rPr>
              <w:t xml:space="preserve">؛ </w:t>
            </w:r>
            <w:hyperlink r:id="rId28" w:history="1">
              <w:r w:rsidRPr="0072045D">
                <w:rPr>
                  <w:rStyle w:val="Hyperlink"/>
                  <w:i/>
                  <w:iCs/>
                  <w:spacing w:val="-2"/>
                  <w:rtl/>
                </w:rPr>
                <w:t>تقرير بشأن نتائج اجتماعات فريق العمل التابع للمجلس والمعني بالقمة العالمية لمجتمع المعلومات وأهداف التنمية المستدامة (</w:t>
              </w:r>
              <w:r w:rsidRPr="0072045D">
                <w:rPr>
                  <w:rStyle w:val="Hyperlink"/>
                  <w:i/>
                  <w:iCs/>
                  <w:spacing w:val="-2"/>
                </w:rPr>
                <w:t>CWG</w:t>
              </w:r>
              <w:r w:rsidR="0068107E" w:rsidRPr="0072045D">
                <w:rPr>
                  <w:rStyle w:val="Hyperlink"/>
                  <w:i/>
                  <w:iCs/>
                  <w:spacing w:val="-2"/>
                </w:rPr>
                <w:noBreakHyphen/>
              </w:r>
              <w:r w:rsidRPr="0072045D">
                <w:rPr>
                  <w:rStyle w:val="Hyperlink"/>
                  <w:i/>
                  <w:iCs/>
                  <w:spacing w:val="-2"/>
                </w:rPr>
                <w:t>WSIS&amp;SDG</w:t>
              </w:r>
              <w:r w:rsidRPr="0072045D">
                <w:rPr>
                  <w:rStyle w:val="Hyperlink"/>
                  <w:i/>
                  <w:iCs/>
                  <w:spacing w:val="-2"/>
                  <w:rtl/>
                </w:rPr>
                <w:t>) التي عُقدت منذ اختتام مؤتمر المندوبين المفوضين لعام 2018</w:t>
              </w:r>
            </w:hyperlink>
            <w:r w:rsidRPr="0072045D">
              <w:rPr>
                <w:i/>
                <w:iCs/>
                <w:spacing w:val="-2"/>
                <w:rtl/>
              </w:rPr>
              <w:t xml:space="preserve">؛ </w:t>
            </w:r>
            <w:hyperlink r:id="rId29" w:history="1">
              <w:r w:rsidRPr="0072045D">
                <w:rPr>
                  <w:rStyle w:val="Hyperlink"/>
                  <w:i/>
                  <w:iCs/>
                  <w:spacing w:val="-2"/>
                  <w:rtl/>
                </w:rPr>
                <w:t xml:space="preserve">تقرير بشأن نتائج اجتماعات فريق العمل </w:t>
              </w:r>
              <w:r w:rsidRPr="0072045D">
                <w:rPr>
                  <w:rStyle w:val="Hyperlink"/>
                  <w:i/>
                  <w:iCs/>
                  <w:spacing w:val="-2"/>
                </w:rPr>
                <w:t>CWG-WSIS&amp;SDG</w:t>
              </w:r>
              <w:r w:rsidRPr="0072045D">
                <w:rPr>
                  <w:rStyle w:val="Hyperlink"/>
                  <w:i/>
                  <w:iCs/>
                  <w:spacing w:val="-2"/>
                  <w:rtl/>
                </w:rPr>
                <w:t xml:space="preserve"> التي عُقدت منذ اختتام دورة المجلس لعام 2021</w:t>
              </w:r>
            </w:hyperlink>
            <w:r w:rsidRPr="0072045D">
              <w:rPr>
                <w:i/>
                <w:iCs/>
                <w:spacing w:val="-2"/>
                <w:rtl/>
              </w:rPr>
              <w:t xml:space="preserve">؛ </w:t>
            </w:r>
            <w:hyperlink r:id="rId30" w:history="1">
              <w:r w:rsidRPr="0072045D">
                <w:rPr>
                  <w:rStyle w:val="Hyperlink"/>
                  <w:i/>
                  <w:iCs/>
                  <w:spacing w:val="-2"/>
                  <w:rtl/>
                </w:rPr>
                <w:t>خارطة طريق لأنشطة الاتحاد من أجل المساعدة في تحقيق خطة التنمية المستدامة لعام 2030</w:t>
              </w:r>
            </w:hyperlink>
            <w:r w:rsidRPr="0072045D">
              <w:rPr>
                <w:i/>
                <w:iCs/>
                <w:spacing w:val="-2"/>
                <w:rtl/>
              </w:rPr>
              <w:t xml:space="preserve">؛ </w:t>
            </w:r>
            <w:hyperlink r:id="rId31" w:history="1">
              <w:r w:rsidRPr="0072045D">
                <w:rPr>
                  <w:rStyle w:val="Hyperlink"/>
                  <w:i/>
                  <w:iCs/>
                  <w:spacing w:val="-2"/>
                  <w:rtl/>
                </w:rPr>
                <w:t>القمة العالمية لمجتمع المعلومات+20</w:t>
              </w:r>
              <w:r w:rsidRPr="0072045D">
                <w:rPr>
                  <w:rStyle w:val="Hyperlink"/>
                  <w:i/>
                  <w:iCs/>
                  <w:spacing w:val="-2"/>
                </w:rPr>
                <w:t>:</w:t>
              </w:r>
              <w:r w:rsidRPr="0072045D">
                <w:rPr>
                  <w:rStyle w:val="Hyperlink"/>
                  <w:i/>
                  <w:iCs/>
                  <w:spacing w:val="-2"/>
                  <w:rtl/>
                </w:rPr>
                <w:t xml:space="preserve"> القمة العالمية لمجتمع المعلومات ما بعد عام 2025 - خارطة طريق القمة WSIS+20</w:t>
              </w:r>
            </w:hyperlink>
            <w:r w:rsidRPr="0072045D">
              <w:rPr>
                <w:i/>
                <w:iCs/>
                <w:spacing w:val="-2"/>
                <w:rtl/>
              </w:rPr>
              <w:t xml:space="preserve">؛ </w:t>
            </w:r>
            <w:hyperlink r:id="rId32" w:history="1">
              <w:r w:rsidRPr="0072045D">
                <w:rPr>
                  <w:rStyle w:val="Hyperlink"/>
                  <w:i/>
                  <w:iCs/>
                  <w:spacing w:val="-2"/>
                  <w:rtl/>
                </w:rPr>
                <w:t>ملخص الاجتماع التاسع والثلاثين</w:t>
              </w:r>
            </w:hyperlink>
            <w:r w:rsidRPr="0072045D">
              <w:rPr>
                <w:i/>
                <w:iCs/>
                <w:spacing w:val="-2"/>
                <w:rtl/>
              </w:rPr>
              <w:t xml:space="preserve">؛ </w:t>
            </w:r>
            <w:hyperlink r:id="rId33" w:history="1">
              <w:r w:rsidRPr="0072045D">
                <w:rPr>
                  <w:rStyle w:val="Hyperlink"/>
                  <w:i/>
                  <w:iCs/>
                  <w:spacing w:val="-2"/>
                  <w:rtl/>
                </w:rPr>
                <w:t>ملخص الاجتماع الأربعين</w:t>
              </w:r>
            </w:hyperlink>
            <w:r w:rsidRPr="0072045D">
              <w:rPr>
                <w:i/>
                <w:iCs/>
                <w:spacing w:val="-2"/>
                <w:rtl/>
              </w:rPr>
              <w:t xml:space="preserve">؛ </w:t>
            </w:r>
            <w:hyperlink r:id="rId34" w:anchor="/ar" w:history="1">
              <w:r w:rsidRPr="0072045D">
                <w:rPr>
                  <w:rStyle w:val="Hyperlink"/>
                  <w:i/>
                  <w:iCs/>
                  <w:spacing w:val="-2"/>
                  <w:rtl/>
                </w:rPr>
                <w:t xml:space="preserve">الموقع الإلكتروني لفريق العمل </w:t>
              </w:r>
              <w:r w:rsidRPr="0072045D">
                <w:rPr>
                  <w:rStyle w:val="Hyperlink"/>
                  <w:i/>
                  <w:iCs/>
                  <w:spacing w:val="-2"/>
                </w:rPr>
                <w:t>CWG-WSIS&amp;SDG</w:t>
              </w:r>
            </w:hyperlink>
            <w:r w:rsidRPr="0072045D">
              <w:rPr>
                <w:i/>
                <w:iCs/>
                <w:spacing w:val="-2"/>
                <w:rtl/>
              </w:rPr>
              <w:t>.</w:t>
            </w:r>
          </w:p>
        </w:tc>
      </w:tr>
    </w:tbl>
    <w:p w14:paraId="6C358DA5" w14:textId="77777777" w:rsidR="00E61BE8" w:rsidRDefault="00E61BE8" w:rsidP="00E61BE8">
      <w:pPr>
        <w:rPr>
          <w:rtl/>
          <w:lang w:bidi="ar-EG"/>
        </w:rPr>
      </w:pPr>
    </w:p>
    <w:p w14:paraId="5D87E176" w14:textId="77777777" w:rsidR="00F50E3F" w:rsidRDefault="00F50E3F" w:rsidP="0072045D">
      <w:pPr>
        <w:rPr>
          <w:rtl/>
          <w:lang w:bidi="ar-EG"/>
        </w:rPr>
      </w:pPr>
      <w:r>
        <w:rPr>
          <w:rtl/>
          <w:lang w:bidi="ar-EG"/>
        </w:rPr>
        <w:br w:type="page"/>
      </w:r>
    </w:p>
    <w:p w14:paraId="7F67545E" w14:textId="7EF89240" w:rsidR="00B43C39" w:rsidRPr="00802BB4" w:rsidRDefault="00B43C39" w:rsidP="00802BB4">
      <w:pPr>
        <w:pStyle w:val="Heading1"/>
      </w:pPr>
      <w:r w:rsidRPr="00802BB4">
        <w:rPr>
          <w:rtl/>
        </w:rPr>
        <w:lastRenderedPageBreak/>
        <w:t>أول</w:t>
      </w:r>
      <w:r w:rsidR="00FE2555">
        <w:rPr>
          <w:rFonts w:hint="cs"/>
          <w:rtl/>
        </w:rPr>
        <w:t>اً</w:t>
      </w:r>
      <w:r w:rsidRPr="00802BB4">
        <w:rPr>
          <w:rtl/>
        </w:rPr>
        <w:tab/>
        <w:t>الخلفية والأهداف</w:t>
      </w:r>
    </w:p>
    <w:p w14:paraId="3A1C854C" w14:textId="034AD5B6" w:rsidR="00B43C39" w:rsidRPr="00802BB4" w:rsidRDefault="00B43C39" w:rsidP="00802BB4">
      <w:r w:rsidRPr="00802BB4">
        <w:rPr>
          <w:rtl/>
        </w:rPr>
        <w:t xml:space="preserve">إن القمة العالمية لمجتمع المعلومات </w:t>
      </w:r>
      <w:r w:rsidRPr="00802BB4">
        <w:t>WSIS</w:t>
      </w:r>
      <w:r w:rsidR="00802BB4">
        <w:t>)</w:t>
      </w:r>
      <w:r w:rsidRPr="00802BB4">
        <w:rPr>
          <w:rtl/>
        </w:rPr>
        <w:t>) عملية متكاملة ودينامية تطورت على مر السنين لتواكب التغيرات التكنولوجية. وتتيح عملية استعراض تنفيذ نتائج القمة العالمية لمجتمع المعلومات بعد مضي عشرين عاماً على عقدها (WSIS+20) الفرصة لاستعراض ما يلزم تعديله أو تضمينه في إطار القمة العالمية لمجتمع المعلومات، الذي يمكن أن يتكيف بسلاسة تامة مع التكنولوجيات الجديدة مثل الذكاء الاصطناعي (</w:t>
      </w:r>
      <w:r w:rsidRPr="00802BB4">
        <w:t>AI</w:t>
      </w:r>
      <w:r w:rsidRPr="00802BB4">
        <w:rPr>
          <w:rtl/>
        </w:rPr>
        <w:t>). وكان لمساهمات الاتحاد دور مؤثر في تعزيز تكنولوجيا المعلومات والاتصالات (</w:t>
      </w:r>
      <w:r w:rsidRPr="00802BB4">
        <w:t>ICT</w:t>
      </w:r>
      <w:r w:rsidRPr="00802BB4">
        <w:rPr>
          <w:rtl/>
        </w:rPr>
        <w:t>) عن طريق تعريف عملية القمة العالمية لمجتمع المعلومات وتحديد إطارها، وكذلك بحفز التعاون الدولي في</w:t>
      </w:r>
      <w:r w:rsidR="00770891">
        <w:rPr>
          <w:rFonts w:hint="cs"/>
          <w:rtl/>
        </w:rPr>
        <w:t> </w:t>
      </w:r>
      <w:r w:rsidRPr="00802BB4">
        <w:rPr>
          <w:rtl/>
        </w:rPr>
        <w:t>الوفاء بالالتزامات الناشئة عنها.</w:t>
      </w:r>
    </w:p>
    <w:p w14:paraId="733284DB" w14:textId="77777777" w:rsidR="00B43C39" w:rsidRPr="00054907" w:rsidRDefault="00B43C39" w:rsidP="00802BB4">
      <w:pPr>
        <w:pStyle w:val="Headingb"/>
        <w:rPr>
          <w:rFonts w:eastAsia="Calibri"/>
          <w:lang w:val="ar-SA" w:eastAsia="zh-TW" w:bidi="en-GB"/>
        </w:rPr>
      </w:pPr>
      <w:r>
        <w:rPr>
          <w:rtl/>
          <w:lang w:val="en-GB" w:bidi="ar-EG"/>
        </w:rPr>
        <w:t>أ</w:t>
      </w:r>
      <w:r>
        <w:rPr>
          <w:rtl/>
          <w:lang w:val="en-GB" w:bidi="ar-EG"/>
        </w:rPr>
        <w:tab/>
      </w:r>
      <w:r w:rsidRPr="00054907">
        <w:rPr>
          <w:rtl/>
        </w:rPr>
        <w:t>نبذة عن تاريخ مساهمة الاتحاد في القمة العالمية لمجتمع المعلومات</w:t>
      </w:r>
    </w:p>
    <w:p w14:paraId="741FB400" w14:textId="47D4CA6C" w:rsidR="00B43C39" w:rsidRPr="00EA433C" w:rsidRDefault="00B43C39" w:rsidP="00802BB4">
      <w:pPr>
        <w:rPr>
          <w:spacing w:val="-4"/>
        </w:rPr>
      </w:pPr>
      <w:r w:rsidRPr="00EA433C">
        <w:rPr>
          <w:spacing w:val="-4"/>
          <w:rtl/>
        </w:rPr>
        <w:t xml:space="preserve">قدمت تونس لأول مرة على الإطلاق مفهوم القمة العالمية لمجتمع المعلومات خلال مؤتمر المندوبين المفوضين للاتحاد </w:t>
      </w:r>
      <w:r w:rsidRPr="00EA433C">
        <w:rPr>
          <w:spacing w:val="-4"/>
        </w:rPr>
        <w:t>PP</w:t>
      </w:r>
      <w:r w:rsidR="00802BB4" w:rsidRPr="00EA433C">
        <w:rPr>
          <w:spacing w:val="-4"/>
        </w:rPr>
        <w:t>)</w:t>
      </w:r>
      <w:r w:rsidRPr="00EA433C">
        <w:rPr>
          <w:spacing w:val="-4"/>
          <w:rtl/>
        </w:rPr>
        <w:t>) في</w:t>
      </w:r>
      <w:r w:rsidR="00EA433C" w:rsidRPr="00EA433C">
        <w:rPr>
          <w:rFonts w:hint="cs"/>
          <w:spacing w:val="-4"/>
          <w:rtl/>
        </w:rPr>
        <w:t> </w:t>
      </w:r>
      <w:r w:rsidRPr="00EA433C">
        <w:rPr>
          <w:spacing w:val="-4"/>
          <w:rtl/>
        </w:rPr>
        <w:t xml:space="preserve">عام 1998 في </w:t>
      </w:r>
      <w:proofErr w:type="spellStart"/>
      <w:r w:rsidRPr="00EA433C">
        <w:rPr>
          <w:spacing w:val="-4"/>
          <w:rtl/>
        </w:rPr>
        <w:t>مينيابوليس</w:t>
      </w:r>
      <w:proofErr w:type="spellEnd"/>
      <w:r w:rsidRPr="00EA433C">
        <w:rPr>
          <w:spacing w:val="-4"/>
          <w:rtl/>
        </w:rPr>
        <w:t xml:space="preserve"> بالولايات المتحدة. واعتمد مؤتمر المندوبين المفوضين لعام 1998 قرار</w:t>
      </w:r>
      <w:r w:rsidR="00802BB4" w:rsidRPr="00EA433C">
        <w:rPr>
          <w:rFonts w:hint="cs"/>
          <w:spacing w:val="-4"/>
          <w:rtl/>
        </w:rPr>
        <w:t>اً</w:t>
      </w:r>
      <w:r w:rsidRPr="00EA433C">
        <w:rPr>
          <w:spacing w:val="-4"/>
          <w:rtl/>
        </w:rPr>
        <w:t xml:space="preserve"> </w:t>
      </w:r>
      <w:hyperlink r:id="rId35" w:history="1">
        <w:r w:rsidRPr="00EA433C">
          <w:rPr>
            <w:rtl/>
          </w:rPr>
          <w:t>(</w:t>
        </w:r>
        <w:r w:rsidRPr="00EA433C">
          <w:rPr>
            <w:rStyle w:val="Hyperlink"/>
            <w:spacing w:val="-4"/>
            <w:rtl/>
          </w:rPr>
          <w:t>القرار</w:t>
        </w:r>
        <w:r w:rsidR="00802BB4" w:rsidRPr="00EA433C">
          <w:rPr>
            <w:rStyle w:val="Hyperlink"/>
            <w:rFonts w:hint="cs"/>
            <w:spacing w:val="-4"/>
            <w:rtl/>
          </w:rPr>
          <w:t> </w:t>
        </w:r>
        <w:r w:rsidRPr="00EA433C">
          <w:rPr>
            <w:rStyle w:val="Hyperlink"/>
            <w:spacing w:val="-4"/>
            <w:rtl/>
          </w:rPr>
          <w:t xml:space="preserve">73، </w:t>
        </w:r>
        <w:proofErr w:type="spellStart"/>
        <w:r w:rsidRPr="00EA433C">
          <w:rPr>
            <w:rStyle w:val="Hyperlink"/>
            <w:spacing w:val="-4"/>
            <w:rtl/>
          </w:rPr>
          <w:t>مينيابوليس</w:t>
        </w:r>
        <w:proofErr w:type="spellEnd"/>
        <w:r w:rsidRPr="00EA433C">
          <w:rPr>
            <w:rStyle w:val="Hyperlink"/>
            <w:spacing w:val="-4"/>
            <w:rtl/>
          </w:rPr>
          <w:t>،</w:t>
        </w:r>
        <w:r w:rsidR="00802BB4" w:rsidRPr="00EA433C">
          <w:rPr>
            <w:rStyle w:val="Hyperlink"/>
            <w:rFonts w:hint="cs"/>
            <w:spacing w:val="-4"/>
            <w:rtl/>
          </w:rPr>
          <w:t> </w:t>
        </w:r>
        <w:r w:rsidRPr="00EA433C">
          <w:rPr>
            <w:rStyle w:val="Hyperlink"/>
            <w:spacing w:val="-4"/>
            <w:rtl/>
          </w:rPr>
          <w:t>1998</w:t>
        </w:r>
        <w:r w:rsidRPr="00EA433C">
          <w:rPr>
            <w:rtl/>
          </w:rPr>
          <w:t>)</w:t>
        </w:r>
      </w:hyperlink>
      <w:r w:rsidRPr="00EA433C">
        <w:rPr>
          <w:spacing w:val="-4"/>
          <w:rtl/>
        </w:rPr>
        <w:t xml:space="preserve"> يدعو إلى عقد القمة العالمية لمجتمع المعلومات. ثم أُقرَّ بموجب </w:t>
      </w:r>
      <w:hyperlink r:id="rId36" w:history="1">
        <w:r w:rsidRPr="00EA433C">
          <w:rPr>
            <w:rStyle w:val="Hyperlink"/>
            <w:spacing w:val="-4"/>
            <w:rtl/>
          </w:rPr>
          <w:t>القرار 183/56</w:t>
        </w:r>
        <w:r w:rsidRPr="00EA433C">
          <w:rPr>
            <w:rtl/>
          </w:rPr>
          <w:t xml:space="preserve"> (2001)</w:t>
        </w:r>
      </w:hyperlink>
      <w:r w:rsidRPr="00EA433C">
        <w:rPr>
          <w:spacing w:val="-4"/>
          <w:rtl/>
        </w:rPr>
        <w:t xml:space="preserve"> للجمعية العامة للأمم المتحدة (</w:t>
      </w:r>
      <w:r w:rsidRPr="00EA433C">
        <w:rPr>
          <w:spacing w:val="-4"/>
        </w:rPr>
        <w:t>UNGA</w:t>
      </w:r>
      <w:r w:rsidRPr="00EA433C">
        <w:rPr>
          <w:spacing w:val="-4"/>
          <w:rtl/>
        </w:rPr>
        <w:t>) عقد القمة العالمية لمجتمع المعلومات على مرحلتين. وكُلف الاتحاد بالاضطلاع بالدور القيادي في</w:t>
      </w:r>
      <w:r w:rsidR="00FE2555" w:rsidRPr="00EA433C">
        <w:rPr>
          <w:rFonts w:hint="cs"/>
          <w:spacing w:val="-4"/>
          <w:rtl/>
        </w:rPr>
        <w:t> </w:t>
      </w:r>
      <w:r w:rsidRPr="00EA433C">
        <w:rPr>
          <w:spacing w:val="-4"/>
          <w:rtl/>
        </w:rPr>
        <w:t>تنظيم القمة، وأنشئت بمقره أمانة تنفيذية تخضع لسلطة اللجنة الرفيعة المستوى لتنظيم القمة (</w:t>
      </w:r>
      <w:r w:rsidRPr="00EA433C">
        <w:rPr>
          <w:spacing w:val="-4"/>
        </w:rPr>
        <w:t>HLSOC</w:t>
      </w:r>
      <w:r w:rsidRPr="00EA433C">
        <w:rPr>
          <w:spacing w:val="-4"/>
          <w:rtl/>
        </w:rPr>
        <w:t>)، تحت رعاية كوفي عنان، الأمين العام للأمم المتحدة آنذاك، للمساعدة في التحضير للقمة. وعُقد أول اجتماع من هذا النوع على مرحلتين، في</w:t>
      </w:r>
      <w:r w:rsidR="00FE2555" w:rsidRPr="00EA433C">
        <w:rPr>
          <w:rFonts w:hint="cs"/>
          <w:spacing w:val="-4"/>
          <w:rtl/>
        </w:rPr>
        <w:t> </w:t>
      </w:r>
      <w:r w:rsidRPr="00EA433C">
        <w:rPr>
          <w:spacing w:val="-4"/>
          <w:rtl/>
        </w:rPr>
        <w:t>عام 2003 في جنيف وفي عام 2005 بتونس، وتجاوز عدد الحاضرين فيه 000</w:t>
      </w:r>
      <w:r w:rsidR="00FE2555" w:rsidRPr="00EA433C">
        <w:rPr>
          <w:spacing w:val="-4"/>
        </w:rPr>
        <w:t> </w:t>
      </w:r>
      <w:r w:rsidRPr="00EA433C">
        <w:rPr>
          <w:spacing w:val="-4"/>
          <w:rtl/>
        </w:rPr>
        <w:t xml:space="preserve">30 شخص، منهم نحو مائة من رؤساء الدول والحكومات. وفي عام 2014، استعرض الحدث الرفيع المستوى للقمة العالمية لمجتمع المعلومات بعد مضي عشرة أعوام على عقدها (WSIS+10) التقدم المحرز في تنفيذ نتائج القمة وحدد الاتجاهات والتحديات والفرص الناشئة: </w:t>
      </w:r>
      <w:hyperlink r:id="rId37" w:anchor="outcomes" w:history="1">
        <w:r w:rsidRPr="00EA433C">
          <w:rPr>
            <w:rStyle w:val="Hyperlink"/>
            <w:spacing w:val="-4"/>
            <w:rtl/>
          </w:rPr>
          <w:t>بيان القمة WSIS+10 بشأن تنفيذ نتائج القمة العالمية لمجتمع المعلومات ورؤية القمة WSIS+10 للقمة ما بعد عام</w:t>
        </w:r>
        <w:r w:rsidR="00F16282">
          <w:rPr>
            <w:rStyle w:val="Hyperlink"/>
            <w:rFonts w:hint="cs"/>
            <w:spacing w:val="-4"/>
            <w:rtl/>
          </w:rPr>
          <w:t> </w:t>
        </w:r>
        <w:r w:rsidRPr="00EA433C">
          <w:rPr>
            <w:rStyle w:val="Hyperlink"/>
            <w:spacing w:val="-4"/>
            <w:rtl/>
          </w:rPr>
          <w:t>2015</w:t>
        </w:r>
      </w:hyperlink>
      <w:r w:rsidRPr="00EA433C">
        <w:rPr>
          <w:spacing w:val="-4"/>
          <w:rtl/>
        </w:rPr>
        <w:t>.</w:t>
      </w:r>
    </w:p>
    <w:p w14:paraId="7F495A4F" w14:textId="4B5CB496" w:rsidR="00B43C39" w:rsidRPr="00054907" w:rsidRDefault="00B43C39" w:rsidP="00FE2555">
      <w:pPr>
        <w:pStyle w:val="Headingb"/>
        <w:rPr>
          <w:rFonts w:eastAsia="Calibri"/>
          <w:lang w:val="ar-SA" w:eastAsia="zh-TW" w:bidi="en-GB"/>
        </w:rPr>
      </w:pPr>
      <w:r>
        <w:rPr>
          <w:rtl/>
        </w:rPr>
        <w:t>ب</w:t>
      </w:r>
      <w:r>
        <w:rPr>
          <w:rtl/>
        </w:rPr>
        <w:tab/>
      </w:r>
      <w:r w:rsidRPr="00054907">
        <w:rPr>
          <w:rtl/>
        </w:rPr>
        <w:t xml:space="preserve">ولاية الاتحاد المتعلقة بتنفيذ </w:t>
      </w:r>
      <w:r>
        <w:rPr>
          <w:rtl/>
        </w:rPr>
        <w:t>نتائج</w:t>
      </w:r>
      <w:r w:rsidRPr="00054907">
        <w:rPr>
          <w:rtl/>
        </w:rPr>
        <w:t xml:space="preserve"> القمة العالمية لمجتمع المعلومات</w:t>
      </w:r>
    </w:p>
    <w:p w14:paraId="3C1A81B5" w14:textId="5846DC73" w:rsidR="00B43C39" w:rsidRPr="00FE2555" w:rsidRDefault="00B43C39" w:rsidP="00FE2555">
      <w:r w:rsidRPr="001076FB">
        <w:rPr>
          <w:rtl/>
        </w:rPr>
        <w:t xml:space="preserve">إن </w:t>
      </w:r>
      <w:hyperlink r:id="rId38" w:history="1">
        <w:r w:rsidRPr="001076FB">
          <w:rPr>
            <w:rStyle w:val="Hyperlink"/>
            <w:rtl/>
          </w:rPr>
          <w:t>إعلان المبادئ وخطة العمل</w:t>
        </w:r>
      </w:hyperlink>
      <w:r w:rsidRPr="001076FB">
        <w:rPr>
          <w:rtl/>
        </w:rPr>
        <w:t xml:space="preserve"> (2003) و</w:t>
      </w:r>
      <w:hyperlink r:id="rId39" w:history="1">
        <w:r w:rsidRPr="001076FB">
          <w:rPr>
            <w:rStyle w:val="Hyperlink"/>
            <w:rtl/>
          </w:rPr>
          <w:t>التزام تونس وبرنامج عمل تونس بشأن مجتمع المعلومات</w:t>
        </w:r>
      </w:hyperlink>
      <w:r w:rsidRPr="001076FB">
        <w:rPr>
          <w:rtl/>
        </w:rPr>
        <w:t xml:space="preserve"> (2005) وثيقتان محوريتان تحددان نتائج القمة العالمية لمجتمع المعلومات وتضعان إطارا</w:t>
      </w:r>
      <w:r w:rsidR="001076FB">
        <w:rPr>
          <w:rFonts w:hint="cs"/>
          <w:rtl/>
        </w:rPr>
        <w:t>ً</w:t>
      </w:r>
      <w:r w:rsidRPr="001076FB">
        <w:rPr>
          <w:rtl/>
        </w:rPr>
        <w:t xml:space="preserve"> لتنفيذها، حيث يؤدي الاتحاد دور</w:t>
      </w:r>
      <w:r w:rsidR="00FE2555" w:rsidRPr="001076FB">
        <w:rPr>
          <w:rFonts w:hint="cs"/>
          <w:rtl/>
        </w:rPr>
        <w:t>اً</w:t>
      </w:r>
      <w:r w:rsidRPr="001076FB">
        <w:rPr>
          <w:rtl/>
        </w:rPr>
        <w:t xml:space="preserve"> بارزا</w:t>
      </w:r>
      <w:r w:rsidR="00FE2555" w:rsidRPr="001076FB">
        <w:rPr>
          <w:rFonts w:hint="cs"/>
          <w:rtl/>
        </w:rPr>
        <w:t>ً</w:t>
      </w:r>
      <w:r w:rsidRPr="001076FB">
        <w:rPr>
          <w:rtl/>
        </w:rPr>
        <w:t xml:space="preserve"> باعتباره أحد أصحاب المصلحة الرئيسيين. وبعد عشرة أعوام، اعتمدت الجمعية العامة للأمم المتحدة في ديسمبر 2015 </w:t>
      </w:r>
      <w:hyperlink r:id="rId40" w:history="1">
        <w:r w:rsidRPr="001076FB">
          <w:rPr>
            <w:rStyle w:val="Hyperlink"/>
            <w:rtl/>
          </w:rPr>
          <w:t>القرار 125/70</w:t>
        </w:r>
      </w:hyperlink>
      <w:r w:rsidRPr="001076FB">
        <w:rPr>
          <w:rtl/>
        </w:rPr>
        <w:t xml:space="preserve">، الذي يوجز الاستعراض الشامل لتنفيذ نتائج القمة العالمية لمجتمع المعلومات. ويعترف هذا القرار بالدور الحاسم الذي يؤديه الاتحاد في تنفيذ نتائج القمة العالمية لمجتمع المعلومات. وتحدد القرارات </w:t>
      </w:r>
      <w:hyperlink r:id="rId41" w:history="1">
        <w:r w:rsidRPr="001076FB">
          <w:rPr>
            <w:rStyle w:val="Hyperlink"/>
            <w:rtl/>
          </w:rPr>
          <w:t>140 (المراجَع في بوخارست، 2022)</w:t>
        </w:r>
      </w:hyperlink>
      <w:r w:rsidRPr="001076FB">
        <w:rPr>
          <w:rtl/>
        </w:rPr>
        <w:t xml:space="preserve"> و</w:t>
      </w:r>
      <w:hyperlink r:id="rId42" w:history="1">
        <w:r w:rsidRPr="001076FB">
          <w:rPr>
            <w:rStyle w:val="Hyperlink"/>
            <w:rtl/>
          </w:rPr>
          <w:t>1332 (المعدَّل في 2023)</w:t>
        </w:r>
      </w:hyperlink>
      <w:r w:rsidRPr="001076FB">
        <w:rPr>
          <w:rtl/>
        </w:rPr>
        <w:t xml:space="preserve"> و</w:t>
      </w:r>
      <w:hyperlink r:id="rId43" w:history="1">
        <w:r w:rsidRPr="001076FB">
          <w:rPr>
            <w:rStyle w:val="Hyperlink"/>
            <w:rtl/>
          </w:rPr>
          <w:t>1334 (المعدَّل في 2023)</w:t>
        </w:r>
        <w:r w:rsidRPr="005D05DF">
          <w:rPr>
            <w:rtl/>
          </w:rPr>
          <w:t> </w:t>
        </w:r>
      </w:hyperlink>
      <w:r w:rsidRPr="001076FB">
        <w:rPr>
          <w:rtl/>
        </w:rPr>
        <w:t xml:space="preserve">ولايات الاتحاد أيضاً فيما يخص تنفيذ نتائج القمة العالمية لمجتمع المعلومات. ويتيح الجدول الوارد في </w:t>
      </w:r>
      <w:hyperlink w:anchor="Annex1" w:history="1">
        <w:r w:rsidRPr="001076FB">
          <w:rPr>
            <w:rStyle w:val="Hyperlink"/>
            <w:b/>
            <w:bCs/>
            <w:rtl/>
          </w:rPr>
          <w:t>الملحق 1</w:t>
        </w:r>
      </w:hyperlink>
      <w:r w:rsidRPr="001076FB">
        <w:rPr>
          <w:rtl/>
        </w:rPr>
        <w:t xml:space="preserve"> الاطلاع على القائمة الكاملة للمراجع المحدِّدة لولاية الاتحاد المتعلقة بتنفيذ نتائج القمة العالمية لمجتمع المعلومات.</w:t>
      </w:r>
    </w:p>
    <w:p w14:paraId="5673153A" w14:textId="2BC5259C" w:rsidR="00B43C39" w:rsidRPr="00054907" w:rsidRDefault="00B43C39" w:rsidP="00FE2555">
      <w:pPr>
        <w:pStyle w:val="Heading1"/>
        <w:rPr>
          <w:rFonts w:eastAsia="Calibri"/>
          <w:lang w:val="ar-SA" w:eastAsia="zh-TW" w:bidi="en-GB"/>
        </w:rPr>
      </w:pPr>
      <w:r w:rsidRPr="00054907">
        <w:rPr>
          <w:rtl/>
        </w:rPr>
        <w:lastRenderedPageBreak/>
        <w:t>ثاني</w:t>
      </w:r>
      <w:r w:rsidR="00FE2555">
        <w:rPr>
          <w:rFonts w:hint="cs"/>
          <w:rtl/>
        </w:rPr>
        <w:t>اً</w:t>
      </w:r>
      <w:r w:rsidRPr="00054907">
        <w:rPr>
          <w:rtl/>
        </w:rPr>
        <w:tab/>
        <w:t xml:space="preserve">مساهمة الاتحاد في منجزات </w:t>
      </w:r>
      <w:r>
        <w:rPr>
          <w:rtl/>
        </w:rPr>
        <w:t>نتائج</w:t>
      </w:r>
      <w:r w:rsidRPr="00054907">
        <w:rPr>
          <w:rtl/>
        </w:rPr>
        <w:t xml:space="preserve"> القمة العالمية لمجتمع المعلومات طوال عشرين عاماً</w:t>
      </w:r>
      <w:r w:rsidRPr="000511B3">
        <w:rPr>
          <w:rFonts w:eastAsia="Calibri"/>
          <w:vertAlign w:val="superscript"/>
          <w:rtl/>
        </w:rPr>
        <w:footnoteReference w:id="1"/>
      </w:r>
    </w:p>
    <w:p w14:paraId="18023115" w14:textId="77777777" w:rsidR="00B43C39" w:rsidRPr="00054907" w:rsidRDefault="00B43C39" w:rsidP="00FE2555">
      <w:pPr>
        <w:pStyle w:val="Headingb"/>
        <w:rPr>
          <w:rFonts w:eastAsia="Calibri"/>
          <w:lang w:val="ar-SA" w:eastAsia="zh-TW" w:bidi="en-GB"/>
        </w:rPr>
      </w:pPr>
      <w:r w:rsidRPr="001076FB">
        <w:rPr>
          <w:rtl/>
        </w:rPr>
        <w:t>أ</w:t>
      </w:r>
      <w:r w:rsidRPr="001076FB">
        <w:rPr>
          <w:rtl/>
        </w:rPr>
        <w:tab/>
        <w:t>منتدى القمة العالمية لمجتمع المعلومات</w:t>
      </w:r>
    </w:p>
    <w:p w14:paraId="2721B265" w14:textId="37439C07" w:rsidR="00B43C39" w:rsidRPr="00C10106" w:rsidRDefault="00B43C39" w:rsidP="001076FB">
      <w:pPr>
        <w:keepNext/>
        <w:keepLines/>
      </w:pPr>
      <w:r w:rsidRPr="00C10106">
        <w:rPr>
          <w:rtl/>
        </w:rPr>
        <w:t>المنتدى السنوي للقمة العالمية لمجتمع المعلومات منصة عالمية شاملة لأصحاب مصلحة متعددين تيسر تنفيذ خطوط عمل القمة بغرض دفع عجلة التنمية المستدامة. ويجمع منتدى القمة العالمية لمجتمع المعلومات منذ عام 2009 مجموعة من أصحاب المصلحة المتعددين تضم أكثر من 000</w:t>
      </w:r>
      <w:r w:rsidR="001076FB">
        <w:t> </w:t>
      </w:r>
      <w:r w:rsidRPr="00C10106">
        <w:rPr>
          <w:rtl/>
        </w:rPr>
        <w:t xml:space="preserve">50 مشارك يساهمون في الموقع وعن بعد، ويشترك في تنظيمه الاتحاد الدولي للاتصالات ومنظمة الأمم المتحدة للتربية والعلم والثقافة </w:t>
      </w:r>
      <w:r w:rsidRPr="00C10106">
        <w:t>UNESCO</w:t>
      </w:r>
      <w:r w:rsidR="00C10106" w:rsidRPr="00C10106">
        <w:t>)</w:t>
      </w:r>
      <w:r w:rsidRPr="00C10106">
        <w:rPr>
          <w:rtl/>
        </w:rPr>
        <w:t>) وبرنامج الأمم المتحدة الإنمائي (</w:t>
      </w:r>
      <w:r w:rsidRPr="00C10106">
        <w:t>UNDP</w:t>
      </w:r>
      <w:r w:rsidRPr="00C10106">
        <w:rPr>
          <w:rtl/>
        </w:rPr>
        <w:t>) ومؤتمر الأمم المتحدة للتجارة والتنمية (</w:t>
      </w:r>
      <w:r w:rsidRPr="00C10106">
        <w:t>UNCTAD</w:t>
      </w:r>
      <w:r w:rsidRPr="00C10106">
        <w:rPr>
          <w:rtl/>
        </w:rPr>
        <w:t xml:space="preserve">)، بالتعاون الوثيق مع جميع ميسِّري خطوط عمل القمة العالمية لمجتمع المعلومات وميسِّريه المشاركين ومنظمات الأمم المتحدة الأخرى. وقبل استعراض تنفيذ نتائج القمة العالمية لمجتمع المعلومات، الشامل لعشرين عاماً، الذي ستجريه الجمعية العامة للأمم المتحدة في نهاية عام 2025، سيكون </w:t>
      </w:r>
      <w:hyperlink r:id="rId44" w:history="1">
        <w:r w:rsidRPr="00C10106">
          <w:rPr>
            <w:rStyle w:val="Hyperlink"/>
            <w:rtl/>
          </w:rPr>
          <w:t>الحدث الرفيع المستوى لمنتدى القمة WSIS+20 لعام 2024</w:t>
        </w:r>
      </w:hyperlink>
      <w:r w:rsidRPr="00C10106">
        <w:rPr>
          <w:rtl/>
        </w:rPr>
        <w:t xml:space="preserve"> ومنتدى القمة العالمية لمجتمع المعلومات لعام 2025 منصْتين للمباحثات بين أصحاب المصلحة المتعددين ومحفِّزيْن للعمل، يقيِّمان الإنجازات المحققة والاتجاهات الرئيسية والتحديات الناشئة منذ تنفيذ خطة عمل جنيف لعام 2003. كما سيُتيح عقدهما للمجتمع الدولي فرصة فريدة لتقييم فرص مواصلة التعاون الرقمي العالمي في سبيل اعتماد رؤية </w:t>
      </w:r>
      <w:proofErr w:type="spellStart"/>
      <w:r w:rsidRPr="00C10106">
        <w:rPr>
          <w:rtl/>
        </w:rPr>
        <w:t>تطلعية</w:t>
      </w:r>
      <w:proofErr w:type="spellEnd"/>
      <w:r w:rsidRPr="00C10106">
        <w:rPr>
          <w:rtl/>
        </w:rPr>
        <w:t xml:space="preserve"> ومتجددة مشتركة، بما يُرشد قمة المستقبل في عام 2024، والجمعية العامة للأمم المتحدة في عام 2025، بالاستفادة من أطر التعاون الرقمي القائمة لتنفيذ الميثاق الرقمي العالمي (</w:t>
      </w:r>
      <w:r w:rsidRPr="00C10106">
        <w:t>GDC</w:t>
      </w:r>
      <w:r w:rsidRPr="00C10106">
        <w:rPr>
          <w:rtl/>
        </w:rPr>
        <w:t xml:space="preserve">) ومتابعة تنفيذه. ويُقترح أن تنظر الدول الأعضاء في الربط بين الميثاق الرقمي العالمي وعملية استعراض تنفيذ نتائج القمة WSIS+20 والاستفادة من القمة العالمية لمجتمع المعلومات، ومنتداها، كآلية مناسبة لدعم تنفيذ الميثاق الرقمي العالمي ومتابعة تنفيذه، استناداً إلى العمليات القائمة. انظر المزيد عن </w:t>
      </w:r>
      <w:hyperlink r:id="rId45" w:history="1">
        <w:r w:rsidRPr="00C10106">
          <w:rPr>
            <w:rStyle w:val="Hyperlink"/>
            <w:rtl/>
          </w:rPr>
          <w:t>مساهمة منتدى القمة العالمية لمجتمع المعلومات</w:t>
        </w:r>
      </w:hyperlink>
      <w:r w:rsidRPr="00C10106">
        <w:rPr>
          <w:rtl/>
        </w:rPr>
        <w:t xml:space="preserve"> في مشاورات الميثاق الرقمي العالمي الإلكترونية. </w:t>
      </w:r>
    </w:p>
    <w:p w14:paraId="52C59645" w14:textId="77777777" w:rsidR="00B43C39" w:rsidRPr="00054907" w:rsidRDefault="00B43C39" w:rsidP="00C10106">
      <w:pPr>
        <w:pStyle w:val="Headingb"/>
        <w:rPr>
          <w:rFonts w:eastAsia="Calibri"/>
          <w:lang w:val="ar-SA" w:eastAsia="zh-TW" w:bidi="en-GB"/>
        </w:rPr>
      </w:pPr>
      <w:r>
        <w:rPr>
          <w:rtl/>
        </w:rPr>
        <w:t>ب</w:t>
      </w:r>
      <w:r>
        <w:rPr>
          <w:rtl/>
        </w:rPr>
        <w:tab/>
      </w:r>
      <w:r w:rsidRPr="00054907">
        <w:rPr>
          <w:rtl/>
        </w:rPr>
        <w:t>خطوط عمل القمة العالمية لمجتمع المعلومات (الاتحاد بصفته الميسر الرئيسي)</w:t>
      </w:r>
    </w:p>
    <w:p w14:paraId="0122BD25" w14:textId="1DB30EA5" w:rsidR="00B43C39" w:rsidRPr="00C10106" w:rsidRDefault="00B43C39" w:rsidP="00C10106">
      <w:r w:rsidRPr="00C10106">
        <w:rPr>
          <w:rtl/>
        </w:rPr>
        <w:t xml:space="preserve">لقد عُهد إلى الاتحاد بمسؤولية الإشراف على تنفيذ خطوط عمل القمة العالمية لمجتمع المعلومات. وهو الميسر الوحيد لخطوط العمل جيم2 (تنمية البنية التحتية) وجيم4 (بناء القدرات) وجيم5 (الأمن السيبراني) وجيم6 (البيئة التمكينية). ويُعِد </w:t>
      </w:r>
      <w:hyperlink r:id="rId46" w:history="1">
        <w:r w:rsidRPr="00C10106">
          <w:rPr>
            <w:rStyle w:val="Hyperlink"/>
            <w:rtl/>
          </w:rPr>
          <w:t>ميسِّرو خطوط عمل القمة العالمية لمجتمع المعلومات</w:t>
        </w:r>
      </w:hyperlink>
      <w:r w:rsidRPr="00C10106">
        <w:rPr>
          <w:rtl/>
        </w:rPr>
        <w:t xml:space="preserve"> حالياً، بمن فيهم الميسّرون التابعون للاتحاد، عرضاً خاصاً بشأن استعراض تنفيذ نتائج القمة WSIS+20. </w:t>
      </w:r>
      <w:r w:rsidRPr="00C10106">
        <w:rPr>
          <w:i/>
          <w:iCs/>
          <w:rtl/>
        </w:rPr>
        <w:t>خطوط العمل. أبرز الإنجازات، والتحديات، والاتجاهات الناشئة ما بعد عام 2025</w:t>
      </w:r>
      <w:r w:rsidRPr="00C10106">
        <w:rPr>
          <w:rtl/>
        </w:rPr>
        <w:t>، وفقا</w:t>
      </w:r>
      <w:r w:rsidR="001076FB">
        <w:rPr>
          <w:rFonts w:hint="cs"/>
          <w:rtl/>
        </w:rPr>
        <w:t>ً</w:t>
      </w:r>
      <w:r w:rsidRPr="00C10106">
        <w:rPr>
          <w:rtl/>
        </w:rPr>
        <w:t xml:space="preserve"> لكل من خطوط العمل، ويُتاح الاطلاع عليه في </w:t>
      </w:r>
      <w:hyperlink r:id="rId47" w:history="1">
        <w:r w:rsidRPr="00C10106">
          <w:rPr>
            <w:rStyle w:val="Hyperlink"/>
            <w:rtl/>
          </w:rPr>
          <w:t>الموقع الإلكتروني</w:t>
        </w:r>
      </w:hyperlink>
      <w:r w:rsidRPr="00C10106">
        <w:rPr>
          <w:rtl/>
        </w:rPr>
        <w:t xml:space="preserve"> للقمة. انظر المزيد في </w:t>
      </w:r>
      <w:hyperlink w:anchor="Annex2" w:history="1">
        <w:r w:rsidRPr="00A1578D">
          <w:rPr>
            <w:rStyle w:val="Hyperlink"/>
            <w:b/>
            <w:bCs/>
            <w:rtl/>
          </w:rPr>
          <w:t>الملحق 2</w:t>
        </w:r>
      </w:hyperlink>
      <w:r w:rsidRPr="00C10106">
        <w:rPr>
          <w:rtl/>
        </w:rPr>
        <w:t>.</w:t>
      </w:r>
    </w:p>
    <w:p w14:paraId="2CBEF362" w14:textId="77777777" w:rsidR="00B43C39" w:rsidRPr="00054907" w:rsidRDefault="00B43C39" w:rsidP="003212EB">
      <w:pPr>
        <w:pStyle w:val="Headingb"/>
        <w:keepNext w:val="0"/>
        <w:rPr>
          <w:rFonts w:eastAsia="Calibri"/>
          <w:lang w:val="ar-SA" w:eastAsia="zh-TW" w:bidi="en-GB"/>
        </w:rPr>
      </w:pPr>
      <w:r>
        <w:rPr>
          <w:rtl/>
        </w:rPr>
        <w:t>ج</w:t>
      </w:r>
      <w:r>
        <w:rPr>
          <w:rtl/>
        </w:rPr>
        <w:tab/>
      </w:r>
      <w:r w:rsidRPr="00054907">
        <w:rPr>
          <w:rtl/>
        </w:rPr>
        <w:t xml:space="preserve">تقييم تنفيذ </w:t>
      </w:r>
      <w:r>
        <w:rPr>
          <w:rtl/>
        </w:rPr>
        <w:t>نتائج</w:t>
      </w:r>
      <w:r w:rsidRPr="00054907">
        <w:rPr>
          <w:rtl/>
        </w:rPr>
        <w:t xml:space="preserve"> القمة العالمية لمجتمع المعلومات وجوائز القمة العالمية لمجتمع المعلومات</w:t>
      </w:r>
    </w:p>
    <w:p w14:paraId="348BC042" w14:textId="6AE75388" w:rsidR="00B43C39" w:rsidRPr="003212EB" w:rsidRDefault="00B43C39" w:rsidP="003212EB">
      <w:pPr>
        <w:rPr>
          <w:spacing w:val="-2"/>
        </w:rPr>
      </w:pPr>
      <w:r w:rsidRPr="003212EB">
        <w:rPr>
          <w:spacing w:val="-2"/>
          <w:rtl/>
        </w:rPr>
        <w:t>وفقا</w:t>
      </w:r>
      <w:r w:rsidR="00954C7F">
        <w:rPr>
          <w:rFonts w:hint="cs"/>
          <w:spacing w:val="-2"/>
          <w:rtl/>
        </w:rPr>
        <w:t>ً</w:t>
      </w:r>
      <w:r w:rsidRPr="003212EB">
        <w:rPr>
          <w:spacing w:val="-2"/>
          <w:rtl/>
        </w:rPr>
        <w:t xml:space="preserve"> للفقرة 120 من برنامج عمل تونس الذي اعتمدته القمة العالمية لمجتمع المعلومات، يحتفظ الاتحاد بقاعدة بيانات </w:t>
      </w:r>
      <w:hyperlink r:id="rId48" w:history="1">
        <w:r w:rsidRPr="003212EB">
          <w:rPr>
            <w:rStyle w:val="Hyperlink"/>
            <w:spacing w:val="-2"/>
            <w:rtl/>
          </w:rPr>
          <w:t>تقييم تنفيذ نتائج القمة</w:t>
        </w:r>
      </w:hyperlink>
      <w:r w:rsidRPr="003212EB">
        <w:rPr>
          <w:spacing w:val="-2"/>
          <w:rtl/>
        </w:rPr>
        <w:t xml:space="preserve">، المتاحة للجمهور، ويجمع المبادرات والمشاريع المتصلة بتكنولوجيا المعلومات والاتصالات بالإحالة إلى خطوط عمل القمة الإحدى عشرة وأهداف التنمية المستدامة السبعة عشرة. وقد ازداد حجم قاعدة البيانات هذه منذ عام 2004 لتصبح مستودعاً دولياً يضم أكثر من 000 15 مدخل. ويصدر الاتحاد تقارير عالمية وإقليمية وخاصة عن </w:t>
      </w:r>
      <w:hyperlink r:id="rId49" w:history="1">
        <w:r w:rsidRPr="003212EB">
          <w:rPr>
            <w:rStyle w:val="Hyperlink"/>
            <w:spacing w:val="-2"/>
            <w:rtl/>
          </w:rPr>
          <w:t>تقييم تنفيذ نتائج القمة العالمية لمجتمع المعلومات</w:t>
        </w:r>
      </w:hyperlink>
      <w:r w:rsidRPr="003212EB">
        <w:rPr>
          <w:spacing w:val="-2"/>
          <w:rtl/>
        </w:rPr>
        <w:t>، تشكل مستودعاً دولياً قيماً لفهم عملية تنمية تكنولوجيا المعلومات والاتصالات، بما يُحدث تأثيرا</w:t>
      </w:r>
      <w:r w:rsidR="00954C7F">
        <w:rPr>
          <w:rFonts w:hint="cs"/>
          <w:spacing w:val="-2"/>
          <w:rtl/>
        </w:rPr>
        <w:t>ً</w:t>
      </w:r>
      <w:r w:rsidRPr="003212EB">
        <w:rPr>
          <w:spacing w:val="-2"/>
          <w:rtl/>
        </w:rPr>
        <w:t xml:space="preserve"> اقتصادياً واجتماعياً وثقافياً وبيئياً على أرض الواقع. وفي </w:t>
      </w:r>
      <w:hyperlink r:id="rId50" w:history="1">
        <w:r w:rsidRPr="003212EB">
          <w:rPr>
            <w:rStyle w:val="Hyperlink"/>
            <w:spacing w:val="-2"/>
            <w:rtl/>
          </w:rPr>
          <w:t>القرار</w:t>
        </w:r>
        <w:r w:rsidR="00777610" w:rsidRPr="003212EB">
          <w:rPr>
            <w:rStyle w:val="Hyperlink"/>
            <w:rFonts w:hint="cs"/>
            <w:spacing w:val="-2"/>
            <w:rtl/>
          </w:rPr>
          <w:t xml:space="preserve"> </w:t>
        </w:r>
        <w:r w:rsidR="00171E66">
          <w:rPr>
            <w:rStyle w:val="Hyperlink"/>
            <w:spacing w:val="-2"/>
          </w:rPr>
          <w:t>2023/3</w:t>
        </w:r>
        <w:r w:rsidRPr="003212EB">
          <w:rPr>
            <w:rStyle w:val="Hyperlink"/>
            <w:spacing w:val="-2"/>
            <w:rtl/>
          </w:rPr>
          <w:t xml:space="preserve"> للمجلس الاقتصادي والاجتماعي للأمم المتحدة </w:t>
        </w:r>
        <w:r w:rsidRPr="003212EB">
          <w:rPr>
            <w:rStyle w:val="Hyperlink"/>
            <w:spacing w:val="-2"/>
          </w:rPr>
          <w:t>ECOSOC</w:t>
        </w:r>
        <w:r w:rsidR="00A1578D" w:rsidRPr="003212EB">
          <w:rPr>
            <w:rStyle w:val="Hyperlink"/>
            <w:spacing w:val="-2"/>
          </w:rPr>
          <w:t>)</w:t>
        </w:r>
        <w:r w:rsidRPr="003212EB">
          <w:rPr>
            <w:rStyle w:val="Hyperlink"/>
            <w:spacing w:val="-2"/>
            <w:rtl/>
          </w:rPr>
          <w:t>)</w:t>
        </w:r>
      </w:hyperlink>
      <w:r w:rsidRPr="003212EB">
        <w:rPr>
          <w:spacing w:val="-2"/>
          <w:rtl/>
        </w:rPr>
        <w:t xml:space="preserve"> بشأن "</w:t>
      </w:r>
      <w:r w:rsidRPr="00886EBE">
        <w:rPr>
          <w:i/>
          <w:iCs/>
          <w:spacing w:val="-2"/>
          <w:rtl/>
        </w:rPr>
        <w:t>تقييم التقدم المحرز في تنفيذ نتائج القمة العالمية لمجتمع المعلومات ومتابعتها</w:t>
      </w:r>
      <w:r w:rsidRPr="003212EB">
        <w:rPr>
          <w:spacing w:val="-2"/>
          <w:rtl/>
        </w:rPr>
        <w:t xml:space="preserve">"، يكرر المجلس تأكيد أهمية تبادل أفضل الممارسات على الصعيد العالمي، مع الاعتراف بالتميّز في تنفيذ المشاريع والمبادرات التي تساعد على تحقيق غايات القمة، ويشجع جميع أصحاب المصلحة على تقديم مشاريع ومبادرات تكنولوجيا المعلومات والاتصالات إلى منصة تقييم تنفيذ نتائج القمة العالمية لمجتمع المعلومات. ويكرر القرار ذاته أيضاً أهمية الاعتراف بالتميز في تنفيذ المشاريع والمبادرات المعزِّزة لغايات عملية القمة العالمية لمجتمع المعلومات، ويشجع جميع أصحاب المصلحة على ترشيح مشاريعهم لتكنولوجيا المعلومات والاتصالات للمشاركة في </w:t>
      </w:r>
      <w:hyperlink r:id="rId51" w:history="1">
        <w:r w:rsidRPr="003212EB">
          <w:rPr>
            <w:rStyle w:val="Hyperlink"/>
            <w:spacing w:val="-2"/>
            <w:rtl/>
          </w:rPr>
          <w:t>المسابقة السنوية لجوائز القمة العالمية لمجتمع المعلومات</w:t>
        </w:r>
      </w:hyperlink>
      <w:r w:rsidRPr="003212EB">
        <w:rPr>
          <w:spacing w:val="-2"/>
          <w:rtl/>
        </w:rPr>
        <w:t xml:space="preserve"> كجزء أساسي من عملية تقييم تنفيذ نتائج القمة. وقد أُطلقت مسابقة جوائز القمة العالمية لمجتمع المعلومات في عام 2012، وتضم ما يربو على 000 4 مشروع ومبادرة مقدمة في مجال تكنولوجيا المعلومات والاتصالات، وقد اجتذبت مئات الآلاف من أصحاب المصلحة حتى الآن عبر مرحلتيها التقديم، والتصويت عبر الإنترنت، في حين تتواصل مع الملايين من الأشخاص بترويج نتائجها والاحتفال بالفائزين والمناصرين.</w:t>
      </w:r>
    </w:p>
    <w:p w14:paraId="705B7828" w14:textId="6344541D" w:rsidR="00B43C39" w:rsidRPr="00C10106" w:rsidRDefault="00B43C39" w:rsidP="00C10106">
      <w:pPr>
        <w:pStyle w:val="Headingb"/>
      </w:pPr>
      <w:r w:rsidRPr="00C10106">
        <w:rPr>
          <w:rtl/>
        </w:rPr>
        <w:lastRenderedPageBreak/>
        <w:t>د</w:t>
      </w:r>
      <w:r w:rsidRPr="00C10106">
        <w:rPr>
          <w:rtl/>
        </w:rPr>
        <w:tab/>
        <w:t>الشراكة المعنية بقياس تكنولوجيا المعلومات والاتصالات لأغراض التنمية</w:t>
      </w:r>
    </w:p>
    <w:p w14:paraId="001D865E" w14:textId="7E8AB157" w:rsidR="00B43C39" w:rsidRPr="00C10106" w:rsidRDefault="00B43C39" w:rsidP="00C10106">
      <w:r w:rsidRPr="00C10106">
        <w:rPr>
          <w:rtl/>
        </w:rPr>
        <w:t xml:space="preserve">ما برح للاتحاد، بصفته عضواً نشطاً في اللجنة التوجيهية </w:t>
      </w:r>
      <w:hyperlink r:id="rId52" w:history="1">
        <w:r w:rsidRPr="00A1578D">
          <w:rPr>
            <w:rStyle w:val="Hyperlink"/>
            <w:rtl/>
          </w:rPr>
          <w:t>للشراكة المعنية بقياس تكنولوجيا المعلومات والاتصالات لأغراض التنمية</w:t>
        </w:r>
      </w:hyperlink>
      <w:r w:rsidRPr="00C10106">
        <w:rPr>
          <w:rtl/>
        </w:rPr>
        <w:t xml:space="preserve">، ورئيس اللجنة، دور حاسم في التقدم في تنفيذ غايات الشراكة وأهدافها بفضل خبرته المتخصصة ومبادراته التعاونية. فقد أسهم إسهاماً بالغاً في تقديم منهجيات متفق عليها دولياً تحسِّن الجودة وإمكانية المقارنة </w:t>
      </w:r>
      <w:r w:rsidR="00171E66">
        <w:rPr>
          <w:rFonts w:hint="cs"/>
          <w:rtl/>
        </w:rPr>
        <w:t>الإحصائية</w:t>
      </w:r>
      <w:r w:rsidRPr="00C10106">
        <w:rPr>
          <w:rtl/>
        </w:rPr>
        <w:t xml:space="preserve"> للمؤشرات الرئيسية لنفاذ الأسر والأفراد إلى تكنولوجيا المعلومات والاتصالات واستخدامها، وكذلك لمؤشرات الاتصالات عالمياً. فضلاً عن ذلك، نظم الاتحاد نحو 20 ورشة عمل وتدريباً لبناء القدرات على الصعيدين القطري والإقليمي، فمكَّن البلدان بذلك تمكيناً فعالاً من تحسين ممارساتها لجمع ونشر بيانات تكنولوجيا المعلومات والاتصالات.</w:t>
      </w:r>
    </w:p>
    <w:p w14:paraId="07B86858" w14:textId="77777777" w:rsidR="00B43C39" w:rsidRPr="00C10106" w:rsidRDefault="00B43C39" w:rsidP="00C10106">
      <w:pPr>
        <w:pStyle w:val="Headingb"/>
      </w:pPr>
      <w:r w:rsidRPr="00C10106">
        <w:rPr>
          <w:rtl/>
        </w:rPr>
        <w:t>هـ</w:t>
      </w:r>
      <w:r w:rsidRPr="00C10106">
        <w:rPr>
          <w:rtl/>
        </w:rPr>
        <w:tab/>
        <w:t xml:space="preserve">فريق الأمم المتحدة المعني بمجتمع المعلومات </w:t>
      </w:r>
      <w:r w:rsidRPr="00C10106">
        <w:t>UNGIS)</w:t>
      </w:r>
      <w:r w:rsidRPr="00C10106">
        <w:rPr>
          <w:rtl/>
        </w:rPr>
        <w:t>)</w:t>
      </w:r>
    </w:p>
    <w:p w14:paraId="4887A12E" w14:textId="6C30411C" w:rsidR="00B43C39" w:rsidRPr="00C10106" w:rsidRDefault="00B43C39" w:rsidP="00C10106">
      <w:r w:rsidRPr="00C10106">
        <w:rPr>
          <w:rtl/>
        </w:rPr>
        <w:t xml:space="preserve">اضطلع فريق الأمم المتحدة المعني بمجتمع المعلومات منذ نشأته في عام 2006 بمقر الاتحاد بدور مهم في عملية القمة العالمية لمجتمع المعلومات بإقامة تعاون وشراكات فيما بين أعضاء مجلس الرؤساء التنفيذيين </w:t>
      </w:r>
      <w:r w:rsidRPr="00C10106">
        <w:t>CEB</w:t>
      </w:r>
      <w:r w:rsidR="00A1578D">
        <w:t>)</w:t>
      </w:r>
      <w:r w:rsidRPr="00C10106">
        <w:rPr>
          <w:rtl/>
        </w:rPr>
        <w:t>) لتحقيق أهداف القمة العالمية لمجتمع المعلومات. فقد ساعد في إبقاء قضايا تكنولوجيا المعلومات والاتصالات والعلوم والتكنولوجيا على رأس جدول أعمال الأمم المتحدة، ودعا إلى تنفيذ تكنولوجيا المعلومات والاتصالات في الحلول الإنمائية ببرامج أعضاء مجلس الرؤساء التنفيذيين. وما انفكت الغايات العامة المرجوة منه تتمثل في إنجاز أعمال أكثر تنسيقاً وزيادة اتساق وفعالية الدعم الشامل الذي تقدمه الأمم المتحدة لتنفيذ نتائج القمة العالمية لمجتمع المعلومات. وقد نظم فريق الأمم المتحدة المعني بمجتمع المعلومات العديد من الأنشطة والاجتماعات المحورية المشتركة، والمشاورات المفتوحة، والأحداث، والبيانات المشتركة، وكلها متاحة في</w:t>
      </w:r>
      <w:r w:rsidR="00853EC5">
        <w:rPr>
          <w:rFonts w:hint="cs"/>
          <w:rtl/>
        </w:rPr>
        <w:t> </w:t>
      </w:r>
      <w:hyperlink r:id="rId53" w:history="1">
        <w:r w:rsidRPr="00A1578D">
          <w:rPr>
            <w:rStyle w:val="Hyperlink"/>
            <w:rtl/>
          </w:rPr>
          <w:t>موقعه الإلكتروني</w:t>
        </w:r>
      </w:hyperlink>
      <w:r w:rsidRPr="00C10106">
        <w:rPr>
          <w:rtl/>
        </w:rPr>
        <w:t>. والفريق مثال ملموس للتعاون الرقمي في منظومة الأمم المتحدة. فلفعالية التعاون في مجال الإدارة الرقمية داخل منظومة الأمم المتحدة أهمية بالغة في ظل ما تكتسبه تكنولوجيا المعلومات والاتصالات والرقمنة في الوقت الحاضر من أهمية حاسمة في تحقيق غايات القمة العالمية لمجتمع المعلومات وأهداف التنمية المستدامة (</w:t>
      </w:r>
      <w:r w:rsidRPr="00C10106">
        <w:t>SDG</w:t>
      </w:r>
      <w:r w:rsidRPr="00C10106">
        <w:rPr>
          <w:rtl/>
        </w:rPr>
        <w:t>). وكما ذكر آنفا</w:t>
      </w:r>
      <w:r w:rsidR="00C8754E">
        <w:rPr>
          <w:rFonts w:hint="cs"/>
          <w:rtl/>
        </w:rPr>
        <w:t>ً</w:t>
      </w:r>
      <w:r w:rsidRPr="00C10106">
        <w:rPr>
          <w:rtl/>
        </w:rPr>
        <w:t xml:space="preserve">، تشكل عملية القمة العالمية لمجتمع المعلومات وعناصرها، ومنها فريق الأمم المتحدة المعني بمجتمع المعلومات، إطارين متينين للتعاون الرقمي العالمي يمكن الاستفادة منهما لدعم متابعة تنفيذ الميثاق الرقمي العالمي. ويشترك الاتحاد مع برنامج الأمم المتحدة الإنمائي في رئاسة فريق الأمم المتحدة المعني بمجتمع المعلومات للفترة الحالية 2023-2024. (انظر المزيد عن </w:t>
      </w:r>
      <w:hyperlink r:id="rId54" w:history="1">
        <w:r w:rsidRPr="00A1578D">
          <w:rPr>
            <w:rStyle w:val="Hyperlink"/>
            <w:rtl/>
          </w:rPr>
          <w:t>مساهمات فريق الأمم المتحدة المعني بمجتمع المعلومات والبيانات الصادرة عنه</w:t>
        </w:r>
      </w:hyperlink>
      <w:r w:rsidRPr="00C10106">
        <w:rPr>
          <w:rtl/>
        </w:rPr>
        <w:t xml:space="preserve"> في مشاورات الميثاق الرقمي العالمي).</w:t>
      </w:r>
    </w:p>
    <w:p w14:paraId="5431BE49" w14:textId="29EC1615" w:rsidR="00B43C39" w:rsidRPr="00054907" w:rsidRDefault="00B43C39" w:rsidP="00853EC5">
      <w:pPr>
        <w:pStyle w:val="Heading1"/>
        <w:rPr>
          <w:rFonts w:eastAsia="Calibri"/>
          <w:lang w:val="ar-SA" w:eastAsia="zh-TW" w:bidi="en-GB"/>
        </w:rPr>
      </w:pPr>
      <w:r w:rsidRPr="00054907">
        <w:rPr>
          <w:rtl/>
        </w:rPr>
        <w:t>ثالث</w:t>
      </w:r>
      <w:r w:rsidR="00C10106">
        <w:rPr>
          <w:rFonts w:hint="cs"/>
          <w:rtl/>
        </w:rPr>
        <w:t>اً</w:t>
      </w:r>
      <w:r w:rsidRPr="00054907">
        <w:rPr>
          <w:rtl/>
        </w:rPr>
        <w:tab/>
        <w:t>دور الاتحاد في التقدم في تنفيذ خطة التنمية المستدامة لعام 2030</w:t>
      </w:r>
    </w:p>
    <w:p w14:paraId="135DD143" w14:textId="396B6BA2" w:rsidR="00B43C39" w:rsidRPr="006B17CD" w:rsidRDefault="00B43C39" w:rsidP="00853EC5">
      <w:pPr>
        <w:keepNext/>
        <w:keepLines/>
        <w:rPr>
          <w:rFonts w:eastAsia="Calibri"/>
          <w:spacing w:val="-2"/>
          <w:shd w:val="clear" w:color="auto" w:fill="FFFFFF"/>
          <w:lang w:val="ar-SA" w:eastAsia="zh-TW" w:bidi="en-GB"/>
        </w:rPr>
      </w:pPr>
      <w:r w:rsidRPr="006B17CD">
        <w:rPr>
          <w:spacing w:val="-2"/>
          <w:rtl/>
        </w:rPr>
        <w:t xml:space="preserve">منذ اعتماد أهداف التنمية المستدامة </w:t>
      </w:r>
      <w:r w:rsidR="00C8754E" w:rsidRPr="006B17CD">
        <w:rPr>
          <w:spacing w:val="-2"/>
        </w:rPr>
        <w:t>(SDG)</w:t>
      </w:r>
      <w:r w:rsidRPr="006B17CD">
        <w:rPr>
          <w:spacing w:val="-2"/>
          <w:rtl/>
        </w:rPr>
        <w:t xml:space="preserve"> في عام 2015، أدى الاتحاد الدولي للاتصالات، وكالة الأمم المتحدة المتخصصة في</w:t>
      </w:r>
      <w:r w:rsidR="00C8754E" w:rsidRPr="006B17CD">
        <w:rPr>
          <w:rFonts w:hint="cs"/>
          <w:spacing w:val="-2"/>
          <w:rtl/>
        </w:rPr>
        <w:t> </w:t>
      </w:r>
      <w:r w:rsidRPr="006B17CD">
        <w:rPr>
          <w:spacing w:val="-2"/>
          <w:rtl/>
        </w:rPr>
        <w:t>تكنولوجيا المعلومات والاتصالات (</w:t>
      </w:r>
      <w:r w:rsidRPr="006B17CD">
        <w:rPr>
          <w:spacing w:val="-2"/>
        </w:rPr>
        <w:t>ICT</w:t>
      </w:r>
      <w:r w:rsidRPr="006B17CD">
        <w:rPr>
          <w:spacing w:val="-2"/>
          <w:rtl/>
        </w:rPr>
        <w:t xml:space="preserve">)، دوراً فاعلاً في التقدم في تنفيذ خطة التنمية المستدامة لعام 2030. فدأب على اغتنام القدرة التحويلية لتكنولوجيا المعلومات والاتصالات والتحول الرقمي لفائدة المجتمعات العالمية، مسترشداً بنتائج القمة العالمية لمجتمع المعلومات، وفي إطار </w:t>
      </w:r>
      <w:hyperlink r:id="rId55" w:history="1">
        <w:r w:rsidRPr="006B17CD">
          <w:rPr>
            <w:rStyle w:val="Hyperlink"/>
            <w:spacing w:val="-2"/>
            <w:rtl/>
          </w:rPr>
          <w:t>مصفوفة</w:t>
        </w:r>
      </w:hyperlink>
      <w:r w:rsidRPr="006B17CD">
        <w:rPr>
          <w:spacing w:val="-2"/>
          <w:rtl/>
        </w:rPr>
        <w:t xml:space="preserve"> أنشطته المتعلقة </w:t>
      </w:r>
      <w:hyperlink r:id="rId56" w:history="1">
        <w:r w:rsidRPr="006B17CD">
          <w:rPr>
            <w:rStyle w:val="Hyperlink"/>
            <w:spacing w:val="-2"/>
            <w:rtl/>
          </w:rPr>
          <w:t>بالقمة وأهداف التنمية المستدامة</w:t>
        </w:r>
      </w:hyperlink>
      <w:r w:rsidRPr="006B17CD">
        <w:rPr>
          <w:spacing w:val="-2"/>
          <w:rtl/>
        </w:rPr>
        <w:t xml:space="preserve"> أيضاً، فأسهم إسهاماً كبيراً في</w:t>
      </w:r>
      <w:r w:rsidR="00991533">
        <w:rPr>
          <w:rFonts w:hint="cs"/>
          <w:spacing w:val="-2"/>
          <w:rtl/>
        </w:rPr>
        <w:t> </w:t>
      </w:r>
      <w:r w:rsidRPr="006B17CD">
        <w:rPr>
          <w:spacing w:val="-2"/>
          <w:rtl/>
        </w:rPr>
        <w:t>تحقيق جميع أهداف التنمية المستدامة. وتماشياً مع الإعلان السياسي الذي اعتمده رؤساء الدول في سبتمبر عام 2023 في</w:t>
      </w:r>
      <w:r w:rsidR="00853EC5" w:rsidRPr="006B17CD">
        <w:rPr>
          <w:rFonts w:hint="cs"/>
          <w:spacing w:val="-2"/>
          <w:rtl/>
        </w:rPr>
        <w:t> </w:t>
      </w:r>
      <w:r w:rsidRPr="006B17CD">
        <w:rPr>
          <w:spacing w:val="-2"/>
          <w:rtl/>
        </w:rPr>
        <w:t xml:space="preserve">قمة أهداف التنمية المستدامة في منتصف الطريق نحو تنفيذ خطة عام 2030، ما زال الاتحاد ملتزماً بسد الفجوات الرقمية وتعزيز فوائد الرقمنة. وتشدد وثائق الاتحاد الاستراتيجية، ومنها </w:t>
      </w:r>
      <w:hyperlink r:id="rId57" w:history="1">
        <w:r w:rsidRPr="006B17CD">
          <w:rPr>
            <w:rStyle w:val="Hyperlink"/>
            <w:spacing w:val="-2"/>
            <w:rtl/>
          </w:rPr>
          <w:t>الخطة الاستراتيجية للاتحاد للفترة 2024-2027</w:t>
        </w:r>
      </w:hyperlink>
      <w:r w:rsidRPr="006B17CD">
        <w:rPr>
          <w:spacing w:val="-2"/>
          <w:rtl/>
        </w:rPr>
        <w:t xml:space="preserve"> </w:t>
      </w:r>
      <w:hyperlink r:id="rId58" w:anchor="/ar" w:history="1">
        <w:r w:rsidRPr="006B17CD">
          <w:rPr>
            <w:rStyle w:val="Hyperlink"/>
            <w:spacing w:val="-2"/>
            <w:rtl/>
          </w:rPr>
          <w:t>وبرنامج التوصيل في 2030</w:t>
        </w:r>
      </w:hyperlink>
      <w:r w:rsidRPr="006B17CD">
        <w:rPr>
          <w:spacing w:val="-2"/>
          <w:rtl/>
        </w:rPr>
        <w:t>، على أهمية التوصيلية الشاملة والشمول الرقمي والتحول الرقمي المستدام.</w:t>
      </w:r>
    </w:p>
    <w:p w14:paraId="1131A98C" w14:textId="0D41E4EC" w:rsidR="00B43C39" w:rsidRPr="00054907" w:rsidRDefault="00B43C39" w:rsidP="00C10106">
      <w:pPr>
        <w:pStyle w:val="Heading1"/>
        <w:rPr>
          <w:rFonts w:eastAsia="Calibri"/>
          <w:lang w:val="ar-SA" w:eastAsia="zh-TW" w:bidi="en-GB"/>
        </w:rPr>
      </w:pPr>
      <w:r w:rsidRPr="00054907">
        <w:rPr>
          <w:rtl/>
        </w:rPr>
        <w:t>رابع</w:t>
      </w:r>
      <w:r w:rsidR="00A1578D">
        <w:rPr>
          <w:rFonts w:hint="cs"/>
          <w:rtl/>
        </w:rPr>
        <w:t>اً</w:t>
      </w:r>
      <w:r w:rsidRPr="00054907">
        <w:rPr>
          <w:rtl/>
        </w:rPr>
        <w:tab/>
        <w:t>الفرص</w:t>
      </w:r>
    </w:p>
    <w:p w14:paraId="394207CC" w14:textId="77777777" w:rsidR="00B43C39" w:rsidRPr="00991533" w:rsidRDefault="00B43C39" w:rsidP="00C10106">
      <w:pPr>
        <w:rPr>
          <w:rFonts w:eastAsia="Calibri"/>
          <w:spacing w:val="-4"/>
          <w:lang w:val="ar-SA" w:eastAsia="zh-TW" w:bidi="en-GB"/>
        </w:rPr>
      </w:pPr>
      <w:r w:rsidRPr="00991533">
        <w:rPr>
          <w:spacing w:val="-4"/>
          <w:rtl/>
        </w:rPr>
        <w:t>أثبتت عملية القمة العالمية لمجتمع المعلومات لأكثر من عقدين أنها إطار وطيد وشامل لتنفيذ التعاون الرقمي. وقد أدت دوراً مهماً في تشكيل المشهد الرقمي، بتكيفها المستمر مع الاتجاهات الناشئة والتطورات التكنولوجية مثل الذكاء الاصطناعي وإنترنت الأشياء والبيانات الضخمة. والاتحاد الدولي للاتصالات، بصفته وكالة الأمم المتحدة المعنية بالتكنولوجيا الرقمية، يتصدَّر الدعوة إلى توفير التوصيلية الشاملة وسد الفجوة الرقمية وضمان شمول التحول الرقمي للجميع. ومع تقدمنا نحو استعراض تنفيذ نتائج القمة العالمية لمجتمع المعلومات بعد مضي 20 عاماً على عقدها فأكثر، لا يزال التزامه إزاء مجموعة أصحاب المصلحة المتعددين في القمة العالمية لمجتمع المعلومات راسخاً. فسيواصل الاتحاد تقديم الدعم والتوجيه إليهم مُعيناً إياهم على التغلب على تحديات العالم الرقمي واغتنام الفرص التي يُتيحها. ويدعو الاتحاد إلى بناء مستقبل رقمي يشمل الجميع ويُتاح لهم، بما يضمن عدم إغفال أي أحد.</w:t>
      </w:r>
    </w:p>
    <w:p w14:paraId="3531EFD5" w14:textId="77777777" w:rsidR="00B43C39" w:rsidRPr="00054907" w:rsidRDefault="00B43C39" w:rsidP="00991533">
      <w:pPr>
        <w:spacing w:before="480"/>
        <w:textDirection w:val="tbRlV"/>
        <w:rPr>
          <w:b/>
          <w:bCs/>
          <w:i/>
          <w:iCs/>
          <w:lang w:val="ar-SA" w:eastAsia="zh-TW" w:bidi="en-GB"/>
        </w:rPr>
      </w:pPr>
      <w:r w:rsidRPr="00054907">
        <w:rPr>
          <w:b/>
          <w:bCs/>
          <w:i/>
          <w:iCs/>
          <w:rtl/>
        </w:rPr>
        <w:t>الملحقات</w:t>
      </w:r>
      <w:r w:rsidRPr="00054907">
        <w:rPr>
          <w:b/>
          <w:bCs/>
          <w:i/>
          <w:iCs/>
        </w:rPr>
        <w:t>:</w:t>
      </w:r>
      <w:r w:rsidRPr="00054907">
        <w:rPr>
          <w:b/>
          <w:bCs/>
          <w:i/>
          <w:iCs/>
          <w:rtl/>
        </w:rPr>
        <w:t xml:space="preserve"> 2</w:t>
      </w:r>
    </w:p>
    <w:p w14:paraId="3A9E2966" w14:textId="77777777" w:rsidR="00B43C39" w:rsidRDefault="00B43C39" w:rsidP="00E61BE8">
      <w:pPr>
        <w:rPr>
          <w:rtl/>
        </w:rPr>
        <w:sectPr w:rsidR="00B43C39" w:rsidSect="006C3242">
          <w:footerReference w:type="default" r:id="rId59"/>
          <w:headerReference w:type="first" r:id="rId60"/>
          <w:footerReference w:type="first" r:id="rId61"/>
          <w:type w:val="oddPage"/>
          <w:pgSz w:w="11907" w:h="16840" w:code="9"/>
          <w:pgMar w:top="1418" w:right="1134" w:bottom="1134" w:left="1134" w:header="709" w:footer="709" w:gutter="0"/>
          <w:cols w:space="708"/>
          <w:titlePg/>
          <w:docGrid w:linePitch="360"/>
        </w:sectPr>
      </w:pPr>
    </w:p>
    <w:p w14:paraId="40E159A3" w14:textId="43B0C748" w:rsidR="00F50E3F" w:rsidRDefault="00072474" w:rsidP="004E1F98">
      <w:pPr>
        <w:pStyle w:val="AnnexNo"/>
        <w:spacing w:before="0" w:after="0" w:line="240" w:lineRule="exact"/>
        <w:rPr>
          <w:rtl/>
        </w:rPr>
      </w:pPr>
      <w:r>
        <w:rPr>
          <w:rFonts w:hint="cs"/>
          <w:rtl/>
        </w:rPr>
        <w:lastRenderedPageBreak/>
        <w:t>ال</w:t>
      </w:r>
      <w:bookmarkStart w:id="1" w:name="Annex1"/>
      <w:bookmarkEnd w:id="1"/>
      <w:r>
        <w:rPr>
          <w:rFonts w:hint="cs"/>
          <w:rtl/>
        </w:rPr>
        <w:t xml:space="preserve">ملحق </w:t>
      </w:r>
      <w:r>
        <w:t>1</w:t>
      </w:r>
    </w:p>
    <w:p w14:paraId="12F571D6" w14:textId="70568B91" w:rsidR="00805534" w:rsidRDefault="0064081C" w:rsidP="003206AA">
      <w:pPr>
        <w:jc w:val="center"/>
        <w:rPr>
          <w:rtl/>
        </w:rPr>
      </w:pPr>
      <w:r w:rsidRPr="00805534">
        <w:rPr>
          <w:noProof/>
          <w:rtl/>
        </w:rPr>
        <w:drawing>
          <wp:anchor distT="0" distB="0" distL="114300" distR="114300" simplePos="0" relativeHeight="251658240" behindDoc="0" locked="0" layoutInCell="1" allowOverlap="1" wp14:anchorId="232B4CC6" wp14:editId="4F0AEAED">
            <wp:simplePos x="0" y="0"/>
            <wp:positionH relativeFrom="column">
              <wp:posOffset>1051229</wp:posOffset>
            </wp:positionH>
            <wp:positionV relativeFrom="paragraph">
              <wp:posOffset>31115</wp:posOffset>
            </wp:positionV>
            <wp:extent cx="7783978" cy="6590792"/>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7783978" cy="65907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43178F" w14:textId="73532612" w:rsidR="00502F1C" w:rsidRDefault="00502F1C" w:rsidP="006241D2">
      <w:pPr>
        <w:pStyle w:val="AnnexNo"/>
        <w:spacing w:before="0" w:after="0" w:line="240" w:lineRule="auto"/>
        <w:rPr>
          <w:noProof/>
          <w:rtl/>
        </w:rPr>
        <w:sectPr w:rsidR="00502F1C" w:rsidSect="009878F3">
          <w:headerReference w:type="first" r:id="rId63"/>
          <w:pgSz w:w="16840" w:h="11907" w:orient="landscape" w:code="9"/>
          <w:pgMar w:top="851" w:right="567" w:bottom="567" w:left="567" w:header="709" w:footer="709" w:gutter="0"/>
          <w:cols w:space="708"/>
          <w:docGrid w:linePitch="360"/>
        </w:sectPr>
      </w:pPr>
    </w:p>
    <w:p w14:paraId="0636A471" w14:textId="77777777" w:rsidR="00B43C39" w:rsidRPr="00942FEF" w:rsidRDefault="00B43C39" w:rsidP="00942FEF">
      <w:pPr>
        <w:pStyle w:val="AnnexNo"/>
      </w:pPr>
      <w:r w:rsidRPr="00942FEF">
        <w:rPr>
          <w:rtl/>
        </w:rPr>
        <w:lastRenderedPageBreak/>
        <w:t>المل</w:t>
      </w:r>
      <w:bookmarkStart w:id="2" w:name="Annex2"/>
      <w:bookmarkEnd w:id="2"/>
      <w:r w:rsidRPr="00942FEF">
        <w:rPr>
          <w:rtl/>
        </w:rPr>
        <w:t>حـق 2</w:t>
      </w:r>
    </w:p>
    <w:p w14:paraId="794F29EF" w14:textId="77777777" w:rsidR="00B43C39" w:rsidRPr="00054907" w:rsidRDefault="00B43C39" w:rsidP="00942FEF">
      <w:pPr>
        <w:pStyle w:val="Annextitle"/>
        <w:rPr>
          <w:lang w:val="ar-SA" w:eastAsia="zh-TW" w:bidi="en-GB"/>
        </w:rPr>
      </w:pPr>
      <w:r w:rsidRPr="00054907">
        <w:rPr>
          <w:rtl/>
        </w:rPr>
        <w:t>خطوط عمل القمة العالمية لمجتمع المعلومات ودور الاتحاد بصفته ميسّرها الرئيسي</w:t>
      </w:r>
    </w:p>
    <w:p w14:paraId="6D08C070" w14:textId="4EB5650A" w:rsidR="00B43C39" w:rsidRPr="00054907" w:rsidRDefault="00E17016" w:rsidP="00065233">
      <w:pPr>
        <w:pStyle w:val="Heading1"/>
        <w:rPr>
          <w:rFonts w:eastAsia="SimSun"/>
          <w:lang w:val="ar-SA" w:eastAsia="zh-TW" w:bidi="en-GB"/>
        </w:rPr>
      </w:pPr>
      <w:r w:rsidRPr="00802BB4">
        <w:rPr>
          <w:rtl/>
        </w:rPr>
        <w:t>أول</w:t>
      </w:r>
      <w:r>
        <w:rPr>
          <w:rFonts w:hint="cs"/>
          <w:rtl/>
        </w:rPr>
        <w:t>اً</w:t>
      </w:r>
      <w:r w:rsidR="00B43C39" w:rsidRPr="00E71C77">
        <w:rPr>
          <w:rtl/>
          <w:lang w:val="en-GB" w:bidi="ar-EG"/>
        </w:rPr>
        <w:tab/>
      </w:r>
      <w:r w:rsidR="00B43C39" w:rsidRPr="00065233">
        <w:rPr>
          <w:u w:val="single"/>
          <w:rtl/>
        </w:rPr>
        <w:t>خط العمل جيم2</w:t>
      </w:r>
      <w:r w:rsidR="00B43C39" w:rsidRPr="00065233">
        <w:rPr>
          <w:u w:val="single"/>
        </w:rPr>
        <w:t>:</w:t>
      </w:r>
      <w:r w:rsidR="00B43C39" w:rsidRPr="00065233">
        <w:rPr>
          <w:u w:val="single"/>
          <w:rtl/>
        </w:rPr>
        <w:t xml:space="preserve"> البنية التحتية للمعلومات والاتصالات</w:t>
      </w:r>
    </w:p>
    <w:p w14:paraId="03CB8A64" w14:textId="5B0D52F5" w:rsidR="00B43C39" w:rsidRPr="00054907" w:rsidRDefault="00B43C39" w:rsidP="00C10106">
      <w:pPr>
        <w:rPr>
          <w:rFonts w:eastAsia="SimSun"/>
          <w:lang w:val="ar-SA" w:eastAsia="zh-TW" w:bidi="en-GB"/>
        </w:rPr>
      </w:pPr>
      <w:r w:rsidRPr="00054907">
        <w:rPr>
          <w:rtl/>
        </w:rPr>
        <w:t xml:space="preserve">الاتحاد هو الميسِّر الرئيسي </w:t>
      </w:r>
      <w:hyperlink r:id="rId64" w:history="1">
        <w:r w:rsidRPr="00A1578D">
          <w:rPr>
            <w:rStyle w:val="Hyperlink"/>
            <w:rtl/>
          </w:rPr>
          <w:t>لخط العمل جيم2</w:t>
        </w:r>
      </w:hyperlink>
      <w:r w:rsidRPr="00885081">
        <w:rPr>
          <w:rtl/>
        </w:rPr>
        <w:t xml:space="preserve"> </w:t>
      </w:r>
      <w:r w:rsidRPr="00054907">
        <w:rPr>
          <w:rtl/>
        </w:rPr>
        <w:t xml:space="preserve">منذ عام 2005، فما برح يقدم لأعضائنا الدعم التقني ليُتيح استخدام توصيلية حديثة ومتاحة ومأمونة وميسورة النفاذ بتكلفة معقولة عن طريق نشر البنية التحتية للاتصالات/تكنولوجيا المعلومات والاتصالات، وخدماتها، بغرض سد الفجوة الرقمية. وخلال الأعوام العشرين الماضية، أُنجزت أعمال هائلة لتوسيع نطاق البنية التحتية لتكنولوجيا المعلومات والاتصالات، ونشرها، في جميع أرجاء العالم، خاصةً في مختلف المناطق الريفية في البلدان النامية والدول الجزرية الصغيرة والبلدان </w:t>
      </w:r>
      <w:r>
        <w:rPr>
          <w:rtl/>
        </w:rPr>
        <w:t>المحاطة باليابسة</w:t>
      </w:r>
      <w:r w:rsidRPr="00054907">
        <w:rPr>
          <w:rtl/>
        </w:rPr>
        <w:t xml:space="preserve">. وأثمر ذلك إحراز تقدم تاريخي في نسبة استخدام الإنترنت، إذ قفزت من </w:t>
      </w:r>
      <w:r w:rsidR="00502DA9">
        <w:t>%</w:t>
      </w:r>
      <w:r w:rsidRPr="00054907">
        <w:t>16</w:t>
      </w:r>
      <w:r w:rsidRPr="00054907">
        <w:rPr>
          <w:rtl/>
        </w:rPr>
        <w:t xml:space="preserve"> في عام 2005 إلى </w:t>
      </w:r>
      <w:r w:rsidR="00502DA9">
        <w:t>%</w:t>
      </w:r>
      <w:r w:rsidRPr="00054907">
        <w:t>67</w:t>
      </w:r>
      <w:r w:rsidRPr="00054907">
        <w:rPr>
          <w:rtl/>
        </w:rPr>
        <w:t xml:space="preserve"> بنهاية عام 2023 (</w:t>
      </w:r>
      <w:hyperlink r:id="rId65" w:history="1">
        <w:r w:rsidRPr="00A1578D">
          <w:rPr>
            <w:rStyle w:val="Hyperlink"/>
            <w:rtl/>
          </w:rPr>
          <w:t>إحصاءات الاتحاد</w:t>
        </w:r>
      </w:hyperlink>
      <w:r w:rsidRPr="00054907">
        <w:rPr>
          <w:rtl/>
        </w:rPr>
        <w:t>). وفي عام 2023، ظلَّ عدد الأشخاص غير الموصولين بالإنترنت في</w:t>
      </w:r>
      <w:r w:rsidR="00502DA9">
        <w:rPr>
          <w:rFonts w:hint="cs"/>
          <w:rtl/>
        </w:rPr>
        <w:t> </w:t>
      </w:r>
      <w:r w:rsidRPr="00054907">
        <w:rPr>
          <w:rtl/>
        </w:rPr>
        <w:t xml:space="preserve">شتى أنحاء العالم </w:t>
      </w:r>
      <w:r>
        <w:rPr>
          <w:rtl/>
        </w:rPr>
        <w:t>مذهلاً</w:t>
      </w:r>
      <w:r w:rsidRPr="00054907">
        <w:rPr>
          <w:rtl/>
        </w:rPr>
        <w:t xml:space="preserve"> </w:t>
      </w:r>
      <w:r>
        <w:rPr>
          <w:rtl/>
        </w:rPr>
        <w:t>بواقع</w:t>
      </w:r>
      <w:r w:rsidRPr="00054907">
        <w:rPr>
          <w:rtl/>
        </w:rPr>
        <w:t xml:space="preserve"> 2,6 مليار نسمة، بينما يواصل الاتحاد العمل على توصيل غير الموصولين، بسبل منها أيضاً إطار القمة العالمية لمجتمع المعلومات. ومن أمثلة المساعدة المقدمة في هذا المضمار نشر حلول مستدامة ومبتكرة تتعلق بشبكات الكهرباء اللازمة لتشغيل الإنترنت عريضة النطاق في المناطق الريفية، ونشر التوصيلية اللاسلكية في</w:t>
      </w:r>
      <w:r w:rsidR="009B6EE5">
        <w:rPr>
          <w:rFonts w:hint="cs"/>
          <w:rtl/>
        </w:rPr>
        <w:t> </w:t>
      </w:r>
      <w:r w:rsidRPr="00054907">
        <w:rPr>
          <w:rtl/>
        </w:rPr>
        <w:t>المدارس والمستشفيات وللسكان الذين تنقصهم الخدمات. وقد أنشأ الاتحاد مراكز خبرة في البلدان لدعم انتقالها إلى تكنولوجيات الإصدار السادس من بروتوكول الإنترنت (Ipv6) وإنترنت الأشياء (</w:t>
      </w:r>
      <w:r w:rsidRPr="00054907">
        <w:t>IoT</w:t>
      </w:r>
      <w:r w:rsidRPr="00054907">
        <w:rPr>
          <w:rtl/>
        </w:rPr>
        <w:t>). ومن المبادرات الأخرى إنشاء مشاريع لبناء القدرات في</w:t>
      </w:r>
      <w:r w:rsidR="001B02D9">
        <w:rPr>
          <w:rFonts w:hint="cs"/>
          <w:rtl/>
        </w:rPr>
        <w:t> </w:t>
      </w:r>
      <w:r w:rsidRPr="00054907">
        <w:rPr>
          <w:rtl/>
        </w:rPr>
        <w:t>مجال تكنولوجيا الاتصالات المتنقلة الدولية (</w:t>
      </w:r>
      <w:r w:rsidRPr="00054907">
        <w:t>IMT</w:t>
      </w:r>
      <w:r w:rsidRPr="00054907">
        <w:rPr>
          <w:rtl/>
        </w:rPr>
        <w:t xml:space="preserve">) ونشر شبكات الجيل الخامس (5G)، ودعم نشر نقاط تبادل الإنترنت، ومواصلة عمليات التنفيذ كتنفيذ مبادرة </w:t>
      </w:r>
      <w:r w:rsidRPr="00054907">
        <w:t>GIGA</w:t>
      </w:r>
      <w:r w:rsidRPr="00054907">
        <w:rPr>
          <w:rtl/>
        </w:rPr>
        <w:t xml:space="preserve"> لتوصيل كل المدارس بالإنترنت بالتعاون مع منظمة الأمم المتحدة للطفولة (</w:t>
      </w:r>
      <w:r w:rsidRPr="00054907">
        <w:t>UNICEF</w:t>
      </w:r>
      <w:r w:rsidRPr="00054907">
        <w:rPr>
          <w:rtl/>
        </w:rPr>
        <w:t xml:space="preserve">، اليونيسف)، وتقديم المساعدة إلى البلدان المنتقلة من نظام الإذاعة التماثلية إلى نظام الإذاعة الرقمية للأرض. (انظر </w:t>
      </w:r>
      <w:hyperlink r:id="rId66" w:history="1">
        <w:r w:rsidRPr="00A1578D">
          <w:rPr>
            <w:rStyle w:val="Hyperlink"/>
            <w:rtl/>
          </w:rPr>
          <w:t>خرائط طريق خطوط عمل القمة العالمية لمجتمع المعلومات</w:t>
        </w:r>
      </w:hyperlink>
      <w:r w:rsidRPr="00054907">
        <w:rPr>
          <w:rtl/>
        </w:rPr>
        <w:t xml:space="preserve"> في الاتحاد).</w:t>
      </w:r>
    </w:p>
    <w:p w14:paraId="3288E1FD" w14:textId="24D4DBAC" w:rsidR="00B43C39" w:rsidRPr="00054907" w:rsidRDefault="00E17016" w:rsidP="00C10106">
      <w:pPr>
        <w:pStyle w:val="Headingb"/>
        <w:rPr>
          <w:rFonts w:eastAsia="Calibri"/>
          <w:lang w:val="ar-SA" w:eastAsia="zh-TW" w:bidi="en-GB"/>
        </w:rPr>
      </w:pPr>
      <w:r w:rsidRPr="00054907">
        <w:rPr>
          <w:rtl/>
        </w:rPr>
        <w:t>ثاني</w:t>
      </w:r>
      <w:r>
        <w:rPr>
          <w:rFonts w:hint="cs"/>
          <w:rtl/>
        </w:rPr>
        <w:t>اً</w:t>
      </w:r>
      <w:r w:rsidR="00B43C39" w:rsidRPr="00E71C77">
        <w:rPr>
          <w:rtl/>
        </w:rPr>
        <w:tab/>
      </w:r>
      <w:r w:rsidR="00B43C39" w:rsidRPr="00054907">
        <w:rPr>
          <w:rtl/>
        </w:rPr>
        <w:t>خط العمل جيم4</w:t>
      </w:r>
      <w:r w:rsidR="00B43C39" w:rsidRPr="00054907">
        <w:t>:</w:t>
      </w:r>
      <w:r w:rsidR="00B43C39" w:rsidRPr="00054907">
        <w:rPr>
          <w:rtl/>
        </w:rPr>
        <w:t xml:space="preserve"> بناء القدرات</w:t>
      </w:r>
    </w:p>
    <w:p w14:paraId="48528193" w14:textId="38064890" w:rsidR="00B43C39" w:rsidRPr="00A85CB9" w:rsidRDefault="00B43C39" w:rsidP="00072474">
      <w:pPr>
        <w:rPr>
          <w:rFonts w:eastAsia="Calibri"/>
          <w:spacing w:val="-2"/>
          <w:u w:val="single"/>
          <w:lang w:val="ar-SA" w:eastAsia="zh-TW" w:bidi="en-GB"/>
        </w:rPr>
      </w:pPr>
      <w:r w:rsidRPr="00A85CB9">
        <w:rPr>
          <w:spacing w:val="-2"/>
          <w:rtl/>
        </w:rPr>
        <w:t xml:space="preserve">يعكف الاتحاد، بوصفه الميسر الرئيسي </w:t>
      </w:r>
      <w:hyperlink r:id="rId67" w:history="1">
        <w:r w:rsidRPr="00A85CB9">
          <w:rPr>
            <w:rStyle w:val="Hyperlink"/>
            <w:spacing w:val="-2"/>
            <w:rtl/>
          </w:rPr>
          <w:t>لخط العمل جيم4</w:t>
        </w:r>
      </w:hyperlink>
      <w:r w:rsidRPr="00A85CB9">
        <w:rPr>
          <w:spacing w:val="-2"/>
          <w:rtl/>
        </w:rPr>
        <w:t xml:space="preserve">، على تعزيز جهود تنمية القدرات بتكييف برامج وأدوات وقنوات تكنولوجيا المعلومات والاتصالات بحسب مختلف الفئات المستهدفة. وتشكل البوابة الإلكترونية </w:t>
      </w:r>
      <w:hyperlink r:id="rId68" w:history="1">
        <w:r w:rsidRPr="00A85CB9">
          <w:rPr>
            <w:rStyle w:val="Hyperlink"/>
            <w:spacing w:val="-2"/>
            <w:rtl/>
          </w:rPr>
          <w:t>لأكاديمية الاتحاد</w:t>
        </w:r>
        <w:r w:rsidR="001B02D9" w:rsidRPr="00A85CB9">
          <w:rPr>
            <w:rFonts w:hint="eastAsia"/>
            <w:spacing w:val="-2"/>
            <w:rtl/>
          </w:rPr>
          <w:t> </w:t>
        </w:r>
      </w:hyperlink>
      <w:r w:rsidRPr="00A85CB9">
        <w:rPr>
          <w:spacing w:val="-2"/>
          <w:rtl/>
        </w:rPr>
        <w:t xml:space="preserve">نقطة النفاذ الرئيسية إلى مبادرات الاتحاد في مجال تنمية القدرات والتدريب، إذ تلبي احتياجات </w:t>
      </w:r>
      <w:proofErr w:type="spellStart"/>
      <w:r w:rsidRPr="00A85CB9">
        <w:rPr>
          <w:spacing w:val="-2"/>
          <w:rtl/>
        </w:rPr>
        <w:t>مهنيي</w:t>
      </w:r>
      <w:proofErr w:type="spellEnd"/>
      <w:r w:rsidRPr="00A85CB9">
        <w:rPr>
          <w:spacing w:val="-2"/>
          <w:rtl/>
        </w:rPr>
        <w:t xml:space="preserve"> تكنولوجيا المعلومات والاتصالات وواضعي السياسات في هذا المجال، على المستويين المتوسط والمتقدم. وقد انخرط في هذه المنصة ما ينيف على 000</w:t>
      </w:r>
      <w:r w:rsidR="0071150E" w:rsidRPr="00A85CB9">
        <w:rPr>
          <w:spacing w:val="-2"/>
        </w:rPr>
        <w:t> </w:t>
      </w:r>
      <w:r w:rsidRPr="00A85CB9">
        <w:rPr>
          <w:spacing w:val="-2"/>
          <w:rtl/>
        </w:rPr>
        <w:t xml:space="preserve">45 متعلم من جميع الدول الأعضاء، بأغلبية كبيرة من البلدان النامية. وفي إطار برامج مثل </w:t>
      </w:r>
      <w:hyperlink r:id="rId69" w:history="1">
        <w:r w:rsidRPr="00A85CB9">
          <w:rPr>
            <w:rStyle w:val="Hyperlink"/>
            <w:spacing w:val="-2"/>
            <w:rtl/>
          </w:rPr>
          <w:t>مراكز التميز</w:t>
        </w:r>
      </w:hyperlink>
      <w:r w:rsidRPr="00A85CB9">
        <w:rPr>
          <w:spacing w:val="-2"/>
          <w:rtl/>
        </w:rPr>
        <w:t xml:space="preserve"> </w:t>
      </w:r>
      <w:hyperlink r:id="rId70" w:history="1">
        <w:r w:rsidRPr="00A85CB9">
          <w:rPr>
            <w:rStyle w:val="Hyperlink"/>
            <w:spacing w:val="-2"/>
            <w:rtl/>
          </w:rPr>
          <w:t>ومراكز التدريب الأكاديمية</w:t>
        </w:r>
      </w:hyperlink>
      <w:r w:rsidRPr="00A85CB9">
        <w:rPr>
          <w:spacing w:val="-2"/>
          <w:rtl/>
        </w:rPr>
        <w:t xml:space="preserve">، يقدم الاتحاد التعليم المستمر </w:t>
      </w:r>
      <w:proofErr w:type="spellStart"/>
      <w:r w:rsidRPr="00A85CB9">
        <w:rPr>
          <w:spacing w:val="-2"/>
          <w:rtl/>
        </w:rPr>
        <w:t>لمهنيي</w:t>
      </w:r>
      <w:proofErr w:type="spellEnd"/>
      <w:r w:rsidRPr="00A85CB9">
        <w:rPr>
          <w:spacing w:val="-2"/>
          <w:rtl/>
        </w:rPr>
        <w:t xml:space="preserve"> تكنولوجيا المعلومات والاتصالات بنُهُج التعلم الحضوري وعبر الإنترنت والمختلط. كما</w:t>
      </w:r>
      <w:r w:rsidR="001B02D9" w:rsidRPr="00A85CB9">
        <w:rPr>
          <w:rFonts w:hint="cs"/>
          <w:spacing w:val="-2"/>
          <w:rtl/>
        </w:rPr>
        <w:t> </w:t>
      </w:r>
      <w:r w:rsidRPr="00A85CB9">
        <w:rPr>
          <w:spacing w:val="-2"/>
          <w:rtl/>
        </w:rPr>
        <w:t xml:space="preserve">يطور الاتحاد ويحدِّث المنتجات المعرفية القائمة </w:t>
      </w:r>
      <w:hyperlink r:id="rId71" w:history="1">
        <w:r w:rsidRPr="00A85CB9">
          <w:rPr>
            <w:rStyle w:val="Hyperlink"/>
            <w:spacing w:val="-2"/>
            <w:rtl/>
          </w:rPr>
          <w:t>كمجموعة أدوات المهارات الرقمية</w:t>
        </w:r>
      </w:hyperlink>
      <w:r w:rsidRPr="00A85CB9">
        <w:rPr>
          <w:spacing w:val="-2"/>
          <w:rtl/>
        </w:rPr>
        <w:t xml:space="preserve"> و</w:t>
      </w:r>
      <w:hyperlink r:id="rId72" w:history="1">
        <w:r w:rsidRPr="00A85CB9">
          <w:rPr>
            <w:rStyle w:val="Hyperlink"/>
            <w:spacing w:val="-2"/>
            <w:rtl/>
          </w:rPr>
          <w:t>دليل تقييم المهارات الرقمية</w:t>
        </w:r>
      </w:hyperlink>
      <w:r w:rsidRPr="00A85CB9">
        <w:rPr>
          <w:spacing w:val="-2"/>
          <w:rtl/>
        </w:rPr>
        <w:t xml:space="preserve"> </w:t>
      </w:r>
      <w:hyperlink r:id="rId73" w:history="1">
        <w:r w:rsidRPr="00A85CB9">
          <w:rPr>
            <w:rStyle w:val="Hyperlink"/>
            <w:spacing w:val="-2"/>
            <w:rtl/>
          </w:rPr>
          <w:t>ومنشورات رؤى في</w:t>
        </w:r>
        <w:r w:rsidR="00A85CB9">
          <w:rPr>
            <w:rStyle w:val="Hyperlink"/>
            <w:rFonts w:hint="cs"/>
            <w:spacing w:val="-2"/>
            <w:rtl/>
          </w:rPr>
          <w:t> </w:t>
        </w:r>
        <w:r w:rsidRPr="00A85CB9">
          <w:rPr>
            <w:rStyle w:val="Hyperlink"/>
            <w:spacing w:val="-2"/>
            <w:rtl/>
          </w:rPr>
          <w:t>المهارات الرقمية</w:t>
        </w:r>
      </w:hyperlink>
      <w:r w:rsidRPr="00A85CB9">
        <w:rPr>
          <w:spacing w:val="-2"/>
          <w:rtl/>
        </w:rPr>
        <w:t xml:space="preserve"> بهدف تزويد أصحاب المصلحة بمعلومات عملية وإرشادات خطوة بخطوة لتعزيز أُطرهم واستراتيجياتهم الوطنية لتنمية القدرات الرقمية. وقد استحدث الاتحاد أيضاً برامج تدريبية عامة ومتخصصة من قبيل </w:t>
      </w:r>
      <w:hyperlink r:id="rId74" w:history="1">
        <w:r w:rsidRPr="00A85CB9">
          <w:rPr>
            <w:rStyle w:val="Hyperlink"/>
            <w:spacing w:val="-2"/>
            <w:rtl/>
          </w:rPr>
          <w:t>برنامج التدريب على إدارة الطيف</w:t>
        </w:r>
      </w:hyperlink>
      <w:r w:rsidRPr="00A85CB9">
        <w:rPr>
          <w:spacing w:val="-2"/>
          <w:rtl/>
        </w:rPr>
        <w:t xml:space="preserve"> أو</w:t>
      </w:r>
      <w:r w:rsidR="00A85CB9">
        <w:rPr>
          <w:rFonts w:hint="cs"/>
          <w:spacing w:val="-2"/>
          <w:rtl/>
        </w:rPr>
        <w:t> </w:t>
      </w:r>
      <w:hyperlink r:id="rId75" w:history="1">
        <w:r w:rsidRPr="00A85CB9">
          <w:rPr>
            <w:rStyle w:val="Hyperlink"/>
            <w:spacing w:val="-2"/>
            <w:rtl/>
          </w:rPr>
          <w:t>برنامج التدريب لضمان جودة الخدمة</w:t>
        </w:r>
      </w:hyperlink>
      <w:r w:rsidRPr="00A85CB9">
        <w:rPr>
          <w:spacing w:val="-2"/>
          <w:rtl/>
        </w:rPr>
        <w:t>، ويواصل تعزيز التعاون الدولي والإقليمي في إطار منتدى المهارات الرقمية (</w:t>
      </w:r>
      <w:hyperlink r:id="rId76" w:history="1">
        <w:r w:rsidRPr="00A85CB9">
          <w:rPr>
            <w:rStyle w:val="Hyperlink"/>
            <w:spacing w:val="-2"/>
            <w:rtl/>
          </w:rPr>
          <w:t>ندوة بناء القدرات</w:t>
        </w:r>
      </w:hyperlink>
      <w:r w:rsidRPr="00A85CB9">
        <w:rPr>
          <w:spacing w:val="-2"/>
          <w:rtl/>
        </w:rPr>
        <w:t xml:space="preserve"> سابقاً) </w:t>
      </w:r>
      <w:hyperlink r:id="rId77" w:history="1">
        <w:r w:rsidRPr="00A85CB9">
          <w:rPr>
            <w:rStyle w:val="Hyperlink"/>
            <w:spacing w:val="-2"/>
            <w:rtl/>
          </w:rPr>
          <w:t>واجتماعات الشراكة مع الهيئات الأكاديمية</w:t>
        </w:r>
      </w:hyperlink>
      <w:r w:rsidRPr="00A85CB9">
        <w:rPr>
          <w:spacing w:val="-2"/>
          <w:rtl/>
        </w:rPr>
        <w:t>. علاوةً على ذلك، يُسهم الاتحاد في</w:t>
      </w:r>
      <w:r w:rsidR="004A01FE" w:rsidRPr="00A85CB9">
        <w:rPr>
          <w:rFonts w:hint="cs"/>
          <w:spacing w:val="-2"/>
          <w:rtl/>
        </w:rPr>
        <w:t> </w:t>
      </w:r>
      <w:r w:rsidRPr="00A85CB9">
        <w:rPr>
          <w:spacing w:val="-2"/>
          <w:rtl/>
        </w:rPr>
        <w:t xml:space="preserve">النهوض بالمهارات الرقمية بين الفئات الناقصة التمثيل، ومنها النساء والشباب والأشخاص ذوو الإعاقة والمجتمعات التي تشح فيها الخدمات. ومنذ عام 2019، قدمت مبادرات مثل </w:t>
      </w:r>
      <w:hyperlink r:id="rId78" w:history="1">
        <w:r w:rsidRPr="00A85CB9">
          <w:rPr>
            <w:rStyle w:val="Hyperlink"/>
            <w:spacing w:val="-2"/>
            <w:rtl/>
          </w:rPr>
          <w:t>مبادرة مراكز التحول الرقمي</w:t>
        </w:r>
      </w:hyperlink>
      <w:r w:rsidRPr="00A85CB9">
        <w:rPr>
          <w:spacing w:val="-2"/>
          <w:rtl/>
        </w:rPr>
        <w:t xml:space="preserve"> التدريب إلى أكثر من 000</w:t>
      </w:r>
      <w:r w:rsidR="00A85CB9" w:rsidRPr="00A85CB9">
        <w:rPr>
          <w:spacing w:val="-2"/>
        </w:rPr>
        <w:t> </w:t>
      </w:r>
      <w:r w:rsidRPr="00A85CB9">
        <w:rPr>
          <w:spacing w:val="-2"/>
          <w:rtl/>
        </w:rPr>
        <w:t>300 مشارك من المجتمعات الناقصة الخدمات في 14 بلداً بأربع مناطق. والاتحاد ملتزمٌ بتعزيز المساواة بين الجنسين في التعليم في مجال تكنولوجيا المعلومات والاتصالات، بإطلاق مبادرات مثل ’EQUALS</w:t>
      </w:r>
      <w:r w:rsidR="00A85CB9" w:rsidRPr="00A85CB9">
        <w:rPr>
          <w:rFonts w:hint="cs"/>
          <w:spacing w:val="-2"/>
          <w:rtl/>
        </w:rPr>
        <w:t xml:space="preserve"> </w:t>
      </w:r>
      <w:r w:rsidR="00B93CD6" w:rsidRPr="00A85CB9">
        <w:rPr>
          <w:rFonts w:hint="cs"/>
          <w:spacing w:val="-2"/>
          <w:rtl/>
        </w:rPr>
        <w:t>-</w:t>
      </w:r>
      <w:r w:rsidR="00A85CB9" w:rsidRPr="00A85CB9">
        <w:rPr>
          <w:rFonts w:hint="cs"/>
          <w:spacing w:val="-2"/>
          <w:rtl/>
        </w:rPr>
        <w:t xml:space="preserve"> </w:t>
      </w:r>
      <w:r w:rsidRPr="00A85CB9">
        <w:rPr>
          <w:spacing w:val="-2"/>
          <w:rtl/>
        </w:rPr>
        <w:t xml:space="preserve">متساوون‘ </w:t>
      </w:r>
      <w:hyperlink r:id="rId79" w:history="1">
        <w:proofErr w:type="spellStart"/>
        <w:r w:rsidRPr="00A85CB9">
          <w:rPr>
            <w:rStyle w:val="Hyperlink"/>
            <w:spacing w:val="-2"/>
            <w:rtl/>
          </w:rPr>
          <w:t>و’الفتيات</w:t>
        </w:r>
        <w:proofErr w:type="spellEnd"/>
        <w:r w:rsidRPr="00A85CB9">
          <w:rPr>
            <w:rStyle w:val="Hyperlink"/>
            <w:spacing w:val="-2"/>
            <w:rtl/>
          </w:rPr>
          <w:t xml:space="preserve"> الإفريقيات تستطعن التشفير</w:t>
        </w:r>
      </w:hyperlink>
      <w:r w:rsidRPr="00A85CB9">
        <w:rPr>
          <w:spacing w:val="-2"/>
          <w:rtl/>
        </w:rPr>
        <w:t xml:space="preserve">‘ </w:t>
      </w:r>
      <w:hyperlink r:id="rId80" w:history="1">
        <w:proofErr w:type="spellStart"/>
        <w:r w:rsidRPr="00A85CB9">
          <w:rPr>
            <w:rStyle w:val="Hyperlink"/>
            <w:spacing w:val="-2"/>
            <w:rtl/>
          </w:rPr>
          <w:t>و’فتيات</w:t>
        </w:r>
        <w:proofErr w:type="spellEnd"/>
        <w:r w:rsidRPr="00A85CB9">
          <w:rPr>
            <w:rStyle w:val="Hyperlink"/>
            <w:spacing w:val="-2"/>
            <w:rtl/>
          </w:rPr>
          <w:t xml:space="preserve"> الأمريكتين تستطعن التشفير</w:t>
        </w:r>
      </w:hyperlink>
      <w:r w:rsidRPr="00A85CB9">
        <w:rPr>
          <w:spacing w:val="-2"/>
          <w:rtl/>
        </w:rPr>
        <w:t xml:space="preserve">‘. ويتعاون الاتحاد مع منظمة العمل الدولية </w:t>
      </w:r>
      <w:r w:rsidR="00A85CB9" w:rsidRPr="00A85CB9">
        <w:rPr>
          <w:spacing w:val="-2"/>
        </w:rPr>
        <w:t>(ILO)</w:t>
      </w:r>
      <w:r w:rsidRPr="00A85CB9">
        <w:rPr>
          <w:spacing w:val="-2"/>
          <w:rtl/>
        </w:rPr>
        <w:t xml:space="preserve"> في </w:t>
      </w:r>
      <w:hyperlink r:id="rId81" w:history="1">
        <w:r w:rsidRPr="00A85CB9">
          <w:rPr>
            <w:rStyle w:val="Hyperlink"/>
            <w:spacing w:val="-2"/>
            <w:rtl/>
          </w:rPr>
          <w:t>حملة المهارات الرقمية</w:t>
        </w:r>
      </w:hyperlink>
      <w:r w:rsidRPr="00A85CB9">
        <w:rPr>
          <w:spacing w:val="-2"/>
          <w:rtl/>
        </w:rPr>
        <w:t xml:space="preserve"> لمعالجة فجوة المهارات الرقمية، هادفاً إلى الوصول إلى 25 مليون شاب وشابة بحلول عام 2030 لتعزيز قدرتهم على الحصول على وظيفة وقدراتهم الابتكارية. (انظر </w:t>
      </w:r>
      <w:hyperlink r:id="rId82" w:history="1">
        <w:r w:rsidRPr="00A85CB9">
          <w:rPr>
            <w:rStyle w:val="Hyperlink"/>
            <w:spacing w:val="-2"/>
            <w:rtl/>
          </w:rPr>
          <w:t>خرائط طريق خطوط عمل القمة العالمية لمجتمع المعلومات</w:t>
        </w:r>
      </w:hyperlink>
      <w:r w:rsidRPr="00A85CB9">
        <w:rPr>
          <w:spacing w:val="-2"/>
          <w:rtl/>
        </w:rPr>
        <w:t xml:space="preserve"> في الاتحاد).</w:t>
      </w:r>
    </w:p>
    <w:p w14:paraId="2041B600" w14:textId="0C239FBA" w:rsidR="00B43C39" w:rsidRPr="00054907" w:rsidRDefault="00E17016" w:rsidP="00A85CB9">
      <w:pPr>
        <w:pStyle w:val="Headingb"/>
        <w:keepLines/>
        <w:rPr>
          <w:rFonts w:eastAsia="Calibri"/>
          <w:lang w:val="ar-SA" w:eastAsia="zh-TW" w:bidi="en-GB"/>
        </w:rPr>
      </w:pPr>
      <w:r w:rsidRPr="00054907">
        <w:rPr>
          <w:rtl/>
        </w:rPr>
        <w:lastRenderedPageBreak/>
        <w:t>ثالث</w:t>
      </w:r>
      <w:r>
        <w:rPr>
          <w:rFonts w:hint="cs"/>
          <w:rtl/>
        </w:rPr>
        <w:t>اً</w:t>
      </w:r>
      <w:r w:rsidR="00B43C39" w:rsidRPr="00E71C77">
        <w:rPr>
          <w:rtl/>
        </w:rPr>
        <w:tab/>
      </w:r>
      <w:r w:rsidR="00B43C39" w:rsidRPr="00054907">
        <w:rPr>
          <w:rtl/>
        </w:rPr>
        <w:t>خط العمل جيم5</w:t>
      </w:r>
      <w:r w:rsidR="00B43C39" w:rsidRPr="00054907">
        <w:t>:</w:t>
      </w:r>
      <w:r w:rsidR="00B43C39" w:rsidRPr="00054907">
        <w:rPr>
          <w:rtl/>
        </w:rPr>
        <w:t xml:space="preserve"> بناء الثقة والأمن في استعمال تكنولوجيا المعلومات والاتصالات</w:t>
      </w:r>
    </w:p>
    <w:p w14:paraId="13EFF06D" w14:textId="17C74DC9" w:rsidR="00B43C39" w:rsidRPr="00054907" w:rsidRDefault="00B43C39" w:rsidP="00A85CB9">
      <w:pPr>
        <w:keepNext/>
        <w:keepLines/>
        <w:rPr>
          <w:rFonts w:eastAsia="Calibri"/>
          <w:b/>
          <w:lang w:val="ar-SA" w:eastAsia="zh-TW" w:bidi="en-GB"/>
        </w:rPr>
      </w:pPr>
      <w:r w:rsidRPr="00054907">
        <w:rPr>
          <w:rtl/>
        </w:rPr>
        <w:t xml:space="preserve">أكدت القمة العالمية لمجتمع المعلومات أهمية بناء الثقة والأمن في استخدام تكنولوجيا المعلومات والاتصالات، فأنشأت </w:t>
      </w:r>
      <w:hyperlink r:id="rId83" w:history="1">
        <w:r w:rsidRPr="00072474">
          <w:rPr>
            <w:rStyle w:val="Hyperlink"/>
            <w:rtl/>
          </w:rPr>
          <w:t>خط</w:t>
        </w:r>
        <w:r w:rsidR="00B93CD6">
          <w:rPr>
            <w:rStyle w:val="Hyperlink"/>
            <w:rFonts w:hint="cs"/>
            <w:rtl/>
          </w:rPr>
          <w:t> </w:t>
        </w:r>
        <w:r w:rsidRPr="00072474">
          <w:rPr>
            <w:rStyle w:val="Hyperlink"/>
            <w:rtl/>
          </w:rPr>
          <w:t>العمل جيم5</w:t>
        </w:r>
      </w:hyperlink>
      <w:r w:rsidRPr="00054907">
        <w:rPr>
          <w:rtl/>
        </w:rPr>
        <w:t xml:space="preserve"> لهذا الغرض، وعيَّنت الاتحاد منسقاً/ميسراً له، وهو دور دَأَبَ الاتحاد</w:t>
      </w:r>
      <w:r>
        <w:rPr>
          <w:rtl/>
        </w:rPr>
        <w:t xml:space="preserve"> على</w:t>
      </w:r>
      <w:r w:rsidRPr="00054907">
        <w:rPr>
          <w:rtl/>
        </w:rPr>
        <w:t xml:space="preserve"> النهوضَ به لتمتين إطار الثقة والأمن، وفقاً </w:t>
      </w:r>
      <w:hyperlink r:id="rId84" w:history="1">
        <w:r w:rsidRPr="00072474">
          <w:rPr>
            <w:rStyle w:val="Hyperlink"/>
            <w:rtl/>
          </w:rPr>
          <w:t>للقرار 140 (المرا</w:t>
        </w:r>
        <w:r w:rsidR="00B93CD6">
          <w:rPr>
            <w:rStyle w:val="Hyperlink"/>
            <w:rFonts w:hint="cs"/>
            <w:rtl/>
          </w:rPr>
          <w:t>جَ</w:t>
        </w:r>
        <w:r w:rsidRPr="00072474">
          <w:rPr>
            <w:rStyle w:val="Hyperlink"/>
            <w:rtl/>
          </w:rPr>
          <w:t>ع في بوخارست، 2022)</w:t>
        </w:r>
      </w:hyperlink>
      <w:r w:rsidRPr="00054907">
        <w:rPr>
          <w:rtl/>
        </w:rPr>
        <w:t xml:space="preserve"> لمؤتمر المندوبين المفوضين للاتحاد. </w:t>
      </w:r>
      <w:r>
        <w:rPr>
          <w:rtl/>
        </w:rPr>
        <w:t>وإجمالاً،</w:t>
      </w:r>
      <w:r w:rsidRPr="00054907">
        <w:rPr>
          <w:rtl/>
        </w:rPr>
        <w:t xml:space="preserve"> يعترف العالم بأن تكنولوجيا المعلومات والاتصالات أداة حيوية لتحقيق أهداف التنمية المستدامة، وبأن من المهم كي تؤدي هذا الدور أن يشعر الجميع في</w:t>
      </w:r>
      <w:r w:rsidR="00A85CB9">
        <w:rPr>
          <w:rFonts w:hint="cs"/>
          <w:rtl/>
        </w:rPr>
        <w:t> </w:t>
      </w:r>
      <w:r w:rsidRPr="00054907">
        <w:rPr>
          <w:rtl/>
        </w:rPr>
        <w:t>كل مكان بالثقة والاطمئنان عند استخدامها. لذا، ففي عصر التكنولوجيات الناشئة هذا أكثر من أي وقت مضى، يشكل الهدف المتمثل في "بناء الثقة والأمن في استعمال تكنولوجيا المعلومات والاتصالات" غاية أساسية لتحقيق أهداف التنمية المستدامة. وطوال سنوات، كَفَل الإطار المقدم في خط العمل جيم5 للقمة العالمية لمجتمع المعلومات، والبرنامج العالمي للأمن السيبراني الذي اعتمده الاتحاد</w:t>
      </w:r>
      <w:r>
        <w:rPr>
          <w:rtl/>
        </w:rPr>
        <w:t xml:space="preserve"> </w:t>
      </w:r>
      <w:r w:rsidRPr="00054907">
        <w:rPr>
          <w:rtl/>
        </w:rPr>
        <w:t>على إثره، تيسير نشر حلول أمنية سيبرانية لبلدان العالم، لتشكل الأساس لجميع أنشطتنا المتعلقة بالأمن السيبراني، سواء كانت الأعمال التي نضطلع بها في مجالات وضع المعايير الأمنية الدولية بما فيها معايير الثقة في التكنولوجيات الجديدة والتكنولوجيات الناشئة من قبيل الذكاء الاصطناعي (</w:t>
      </w:r>
      <w:r w:rsidRPr="00054907">
        <w:t>AI</w:t>
      </w:r>
      <w:r w:rsidRPr="00054907">
        <w:rPr>
          <w:rtl/>
        </w:rPr>
        <w:t xml:space="preserve">) والتكنولوجيا الكمومية </w:t>
      </w:r>
      <w:proofErr w:type="spellStart"/>
      <w:r w:rsidRPr="00054907">
        <w:rPr>
          <w:rtl/>
        </w:rPr>
        <w:t>والميتافيرس</w:t>
      </w:r>
      <w:proofErr w:type="spellEnd"/>
      <w:r w:rsidRPr="00054907">
        <w:rPr>
          <w:rtl/>
        </w:rPr>
        <w:t xml:space="preserve"> وغيرها، وتعزيز الاستراتيجيات الأمنية السيبرانية الوطنية، ونشر القدرات الوطنية للاستجابة للحوادث، وحماية الأطفال على الإنترنت، أو مختلف الجهود الأخرى لبناء القدرات. وفيما يلي بعض الأمثلة على ذلك: أجرى الاتحاد تقييمات لمدى الاستجابة للحوادث الحاسوبية في</w:t>
      </w:r>
      <w:r w:rsidR="00913A79">
        <w:rPr>
          <w:rFonts w:hint="cs"/>
          <w:rtl/>
        </w:rPr>
        <w:t> </w:t>
      </w:r>
      <w:r w:rsidRPr="00054907">
        <w:rPr>
          <w:rtl/>
        </w:rPr>
        <w:t xml:space="preserve">ستة وثمانين (86) بلداً، ويشارك حالياً في إنشاء أفرقة استجابة وطنية للحوادث الحاسوبية وتعزيز القائم منها، وقد نجح ثلاثة وعشرون (23) فريقاً منها في إتمام أعماله الرامية إلى </w:t>
      </w:r>
      <w:r>
        <w:rPr>
          <w:rtl/>
        </w:rPr>
        <w:t>تشغيل</w:t>
      </w:r>
      <w:r w:rsidRPr="00054907">
        <w:rPr>
          <w:rtl/>
        </w:rPr>
        <w:t xml:space="preserve"> هذه القدرة الوطنية بكامل طاقتها. إضافةً إلى ذلك، نفّذ الاتحاد أيضا</w:t>
      </w:r>
      <w:r w:rsidR="00913A79">
        <w:rPr>
          <w:rFonts w:hint="cs"/>
          <w:rtl/>
        </w:rPr>
        <w:t>ً</w:t>
      </w:r>
      <w:r w:rsidRPr="00054907">
        <w:rPr>
          <w:rtl/>
        </w:rPr>
        <w:t xml:space="preserve"> ما يزيد عن ستة وأربعين (46) تمريناً سيبرانياً شملت أكثر من مائة وأربعين (140) بلداً. كما شاركت أكثر من 300 امرأة في</w:t>
      </w:r>
      <w:r w:rsidR="00913A79">
        <w:rPr>
          <w:rFonts w:hint="cs"/>
          <w:rtl/>
        </w:rPr>
        <w:t> </w:t>
      </w:r>
      <w:r w:rsidRPr="00054907">
        <w:rPr>
          <w:rtl/>
        </w:rPr>
        <w:t>برنامجي الاتحاد</w:t>
      </w:r>
      <w:r w:rsidR="00B93CD6">
        <w:rPr>
          <w:rFonts w:hint="cs"/>
          <w:rtl/>
        </w:rPr>
        <w:t xml:space="preserve"> </w:t>
      </w:r>
      <w:r w:rsidRPr="00054907">
        <w:rPr>
          <w:rtl/>
        </w:rPr>
        <w:t xml:space="preserve">’المرأة في مجال الأمن السيبراني‘ </w:t>
      </w:r>
      <w:proofErr w:type="spellStart"/>
      <w:r w:rsidRPr="00054907">
        <w:rPr>
          <w:rtl/>
        </w:rPr>
        <w:t>و’مساراتها</w:t>
      </w:r>
      <w:proofErr w:type="spellEnd"/>
      <w:r w:rsidRPr="00054907">
        <w:rPr>
          <w:rtl/>
        </w:rPr>
        <w:t xml:space="preserve"> السيبرانية‘ (بالشراكة مع الوكالة الألمانية للتعاون الدولي (</w:t>
      </w:r>
      <w:r w:rsidRPr="00054907">
        <w:t>GIZ</w:t>
      </w:r>
      <w:r w:rsidRPr="00054907">
        <w:rPr>
          <w:rtl/>
        </w:rPr>
        <w:t>))، خلال الأعوام الثلاثة الماضية، تلقيَّن خلالها الإرشاد والتدريب وتعززت شبكات علاقاتهن في مجال الأمن السيبراني. وهذا العام، يجري إطلاق مسار عمل جديد بشأن الجريمة السيبرانية بالاشتراك مع مكتب الأمم المتحدة لشؤون نزع السلاح (</w:t>
      </w:r>
      <w:r w:rsidRPr="00054907">
        <w:t>UNODA</w:t>
      </w:r>
      <w:r w:rsidRPr="00054907">
        <w:rPr>
          <w:rtl/>
        </w:rPr>
        <w:t xml:space="preserve">). (انظر </w:t>
      </w:r>
      <w:hyperlink r:id="rId85" w:history="1">
        <w:r w:rsidRPr="00072474">
          <w:rPr>
            <w:rStyle w:val="Hyperlink"/>
            <w:rtl/>
          </w:rPr>
          <w:t>خرائط طريق خطوط عمل القمة العالمية لمجتمع المعلومات</w:t>
        </w:r>
      </w:hyperlink>
      <w:r w:rsidRPr="00054907">
        <w:rPr>
          <w:rtl/>
        </w:rPr>
        <w:t xml:space="preserve"> في الاتحاد).</w:t>
      </w:r>
    </w:p>
    <w:p w14:paraId="76E73194" w14:textId="726B81BD" w:rsidR="00B43C39" w:rsidRPr="00054907" w:rsidRDefault="00E17016" w:rsidP="00C10106">
      <w:pPr>
        <w:pStyle w:val="Headingb"/>
        <w:rPr>
          <w:rFonts w:eastAsia="Calibri"/>
          <w:lang w:val="ar-SA" w:eastAsia="zh-TW" w:bidi="en-GB"/>
        </w:rPr>
      </w:pPr>
      <w:r w:rsidRPr="00054907">
        <w:rPr>
          <w:rtl/>
        </w:rPr>
        <w:t>رابع</w:t>
      </w:r>
      <w:r>
        <w:rPr>
          <w:rFonts w:hint="cs"/>
          <w:rtl/>
        </w:rPr>
        <w:t>اً</w:t>
      </w:r>
      <w:r w:rsidR="00B43C39" w:rsidRPr="00E71C77">
        <w:rPr>
          <w:rtl/>
        </w:rPr>
        <w:tab/>
      </w:r>
      <w:r w:rsidR="00B43C39" w:rsidRPr="00054907">
        <w:rPr>
          <w:rtl/>
        </w:rPr>
        <w:t>خط العمل جيم6</w:t>
      </w:r>
      <w:r w:rsidR="00B43C39" w:rsidRPr="00054907">
        <w:t>:</w:t>
      </w:r>
      <w:r w:rsidR="00B43C39" w:rsidRPr="00054907">
        <w:rPr>
          <w:rtl/>
        </w:rPr>
        <w:t xml:space="preserve"> البيئة التمكينية</w:t>
      </w:r>
    </w:p>
    <w:p w14:paraId="1E65EC82" w14:textId="58C4BB11" w:rsidR="00B43C39" w:rsidRPr="00DF3106" w:rsidRDefault="00B43C39" w:rsidP="00C10106">
      <w:pPr>
        <w:rPr>
          <w:rFonts w:eastAsia="Calibri"/>
          <w:spacing w:val="-2"/>
          <w:lang w:val="ar-SA" w:eastAsia="zh-TW" w:bidi="en-GB"/>
        </w:rPr>
      </w:pPr>
      <w:r w:rsidRPr="00DF3106">
        <w:rPr>
          <w:spacing w:val="-2"/>
          <w:rtl/>
        </w:rPr>
        <w:t xml:space="preserve">اعترافاً من برنامج الأمم المتحدة الإنمائي </w:t>
      </w:r>
      <w:r w:rsidRPr="00DF3106">
        <w:rPr>
          <w:spacing w:val="-2"/>
        </w:rPr>
        <w:t>UNDP</w:t>
      </w:r>
      <w:r w:rsidR="00072474" w:rsidRPr="00DF3106">
        <w:rPr>
          <w:spacing w:val="-2"/>
        </w:rPr>
        <w:t>)</w:t>
      </w:r>
      <w:r w:rsidRPr="00DF3106">
        <w:rPr>
          <w:spacing w:val="-2"/>
          <w:rtl/>
        </w:rPr>
        <w:t xml:space="preserve">) بالتزام الاتحاد القوي بسد الفجوة الرقمية في مجال البيئة التمكينية، فقد سلَّم الاتحاد رسمياً في مايو 2008 دور الميسر الرئيسي </w:t>
      </w:r>
      <w:hyperlink r:id="rId86" w:history="1">
        <w:r w:rsidRPr="00DF3106">
          <w:rPr>
            <w:rStyle w:val="Hyperlink"/>
            <w:spacing w:val="-2"/>
            <w:rtl/>
          </w:rPr>
          <w:t>لخط العمل جيم6</w:t>
        </w:r>
      </w:hyperlink>
      <w:r w:rsidRPr="00DF3106">
        <w:rPr>
          <w:spacing w:val="-2"/>
          <w:rtl/>
        </w:rPr>
        <w:t xml:space="preserve"> للقمة العالمية لمجتمع المعلومات. ومنذ ذلك الحين، يتصرف الاتحاد بصفته الميسر الوحيد لخط العمل هذا، مستفيداً من أولوية قطاع تنمية الاتصالات بالاتحاد (</w:t>
      </w:r>
      <w:r w:rsidRPr="00DF3106">
        <w:rPr>
          <w:spacing w:val="-2"/>
        </w:rPr>
        <w:t>ITU-D</w:t>
      </w:r>
      <w:r w:rsidRPr="00DF3106">
        <w:rPr>
          <w:spacing w:val="-2"/>
          <w:rtl/>
        </w:rPr>
        <w:t xml:space="preserve">) المتمثلة في تعزيز بيئة </w:t>
      </w:r>
      <w:proofErr w:type="spellStart"/>
      <w:r w:rsidRPr="00DF3106">
        <w:rPr>
          <w:spacing w:val="-2"/>
          <w:rtl/>
        </w:rPr>
        <w:t>سياساتية</w:t>
      </w:r>
      <w:proofErr w:type="spellEnd"/>
      <w:r w:rsidRPr="00DF3106">
        <w:rPr>
          <w:spacing w:val="-2"/>
          <w:rtl/>
        </w:rPr>
        <w:t xml:space="preserve"> وتنظيمية تمكينية </w:t>
      </w:r>
      <w:proofErr w:type="spellStart"/>
      <w:r w:rsidRPr="00DF3106">
        <w:rPr>
          <w:spacing w:val="-2"/>
          <w:rtl/>
        </w:rPr>
        <w:t>مؤاتية</w:t>
      </w:r>
      <w:proofErr w:type="spellEnd"/>
      <w:r w:rsidRPr="00DF3106">
        <w:rPr>
          <w:spacing w:val="-2"/>
          <w:rtl/>
        </w:rPr>
        <w:t xml:space="preserve"> لتنمية الاتصالات/تكنولوجيا المعلومات والاتصالات تنميةً مستدامة تشجع الاستثمار في البنية التحتية لتكنولوجيا المعلومات والاتصالات وفي معقولية أسعار النفاذ وزيادة اعتماد تكنولوجيا الاتصالات/تكنولوجيا المعلومات والاتصالات. ويعمد الاتحاد عبر منصات اجتماعاته إلى تعزيز الشراكات والمشاركة والتعاون من جانب الهيئات التنظيمية والرابطات التنظيمية والقطاع الخاص وواضعي السياسات من جميع القطاعات، مسهماً في</w:t>
      </w:r>
      <w:r w:rsidR="00DF3106" w:rsidRPr="00DF3106">
        <w:rPr>
          <w:rFonts w:hint="cs"/>
          <w:spacing w:val="-2"/>
          <w:rtl/>
        </w:rPr>
        <w:t> </w:t>
      </w:r>
      <w:r w:rsidRPr="00DF3106">
        <w:rPr>
          <w:spacing w:val="-2"/>
          <w:rtl/>
        </w:rPr>
        <w:t xml:space="preserve">إثراء المحادثات وعرض الآليات السياساتية والتنظيمية اللازمة لتسريع التحول الرقمي. ويعزز الاتحاد كذلك القدرة على التعامل مع تحديات التحول الرقمي وفرصه بتقديم التدريب على إنشاء أطر </w:t>
      </w:r>
      <w:proofErr w:type="spellStart"/>
      <w:r w:rsidRPr="00DF3106">
        <w:rPr>
          <w:spacing w:val="-2"/>
          <w:rtl/>
        </w:rPr>
        <w:t>سياساتية</w:t>
      </w:r>
      <w:proofErr w:type="spellEnd"/>
      <w:r w:rsidRPr="00DF3106">
        <w:rPr>
          <w:spacing w:val="-2"/>
          <w:rtl/>
        </w:rPr>
        <w:t xml:space="preserve"> وقانونية وتنظيمية فعالة والنُهُج اللازمة لحفز تعاون شامل ومشترك بين جميع القطاعات. وفيما يخص التعاون فيما بين القطاعات بمعظم بلدان العالم، فقد أنشئت أجهزة متعددة أُنيطت بها ولايات تتعلق بقضايا التحول الرقمي. وما برحت هذه الأجهزة تتصدى لتحديات أسواق الاتصالات </w:t>
      </w:r>
      <w:r w:rsidRPr="00DF3106">
        <w:rPr>
          <w:spacing w:val="-2"/>
          <w:rtl/>
          <w:lang w:val="en-GB" w:bidi="ar-EG"/>
        </w:rPr>
        <w:t>وتخوض غمار</w:t>
      </w:r>
      <w:r w:rsidRPr="00DF3106">
        <w:rPr>
          <w:spacing w:val="-2"/>
          <w:rtl/>
        </w:rPr>
        <w:t xml:space="preserve"> التحول الرقمي </w:t>
      </w:r>
      <w:r w:rsidRPr="00DF3106">
        <w:rPr>
          <w:spacing w:val="-2"/>
          <w:rtl/>
          <w:lang w:bidi="ar-EG"/>
        </w:rPr>
        <w:t xml:space="preserve">لتُطلق ما تكتنزه </w:t>
      </w:r>
      <w:r w:rsidRPr="00DF3106">
        <w:rPr>
          <w:spacing w:val="-2"/>
          <w:rtl/>
        </w:rPr>
        <w:t>من فوائد وفرص جديدة للأشخاص والحكومات والشركات. وبالرغم من تعدد الجهود المبذولة، لم تسعَ أجهزة عديدة إلى تحقيق التعاون الشامل للحكومة بكامل أذرعها والموجَّه نحو النتائج، ولا حققته. وفي هذا السياق، توجد فوارق ملحوظة بين مستويات التعاون التنظيمي في جميع المناطق، فاستناداً إلى الدراسة الاستقصائية التنظيمية الصادرة عن الاتحاد الدولي للاتصالات، إن نسبة هيئات تنظيم تكنولوجيا المعلومات والاتصالات في الدول العربية، التي تعاونت مع أجهزة حماية البيانات في عام 2022، لم تتجاوز الربع، بينما</w:t>
      </w:r>
      <w:r w:rsidR="00DF3106">
        <w:rPr>
          <w:rFonts w:hint="cs"/>
          <w:spacing w:val="-2"/>
          <w:rtl/>
        </w:rPr>
        <w:t> </w:t>
      </w:r>
      <w:r w:rsidRPr="00DF3106">
        <w:rPr>
          <w:spacing w:val="-2"/>
          <w:rtl/>
        </w:rPr>
        <w:t>تعاونت ثلاثة أرباع الهيئات التنظيمية الأوروبية مع هذه الأجهزة. وفي منطقة إفريقيا، يتعاون ثلثا هيئات تنظيم تكنولوجيا المعلومات والاتصالات مع الهيئات التنظيمية المالية التي تفسح المجال لعمل سوق الخدمات المالية الرقمية، في حين يتعاون معها أقل من نصف هيئات تنظيم تكنولوجيا المعلومات والاتصالات في الأمريكتين.</w:t>
      </w:r>
      <w:r w:rsidRPr="00DF3106">
        <w:rPr>
          <w:rStyle w:val="FootnoteReference"/>
          <w:rFonts w:eastAsia="Calibri"/>
          <w:spacing w:val="-2"/>
          <w:rtl/>
        </w:rPr>
        <w:footnoteReference w:customMarkFollows="1" w:id="2"/>
        <w:t>1</w:t>
      </w:r>
    </w:p>
    <w:p w14:paraId="472F06E0" w14:textId="4133E244" w:rsidR="00B43C39" w:rsidRPr="00054907" w:rsidRDefault="00B43C39" w:rsidP="00DF3106">
      <w:pPr>
        <w:keepNext/>
        <w:keepLines/>
        <w:rPr>
          <w:rFonts w:eastAsia="SimSun"/>
          <w:lang w:val="ar-SA" w:eastAsia="zh-TW" w:bidi="en-GB"/>
        </w:rPr>
      </w:pPr>
      <w:r w:rsidRPr="00054907">
        <w:rPr>
          <w:rtl/>
        </w:rPr>
        <w:lastRenderedPageBreak/>
        <w:t>ويعمل الاتحاد في سبيل زيادة المعرفة ببيانات تكنولوجيا المعلومات والاتصالات وبالأبحاث والتحليلات والأدوات الاقتصادية القياسية في هذا المجال</w:t>
      </w:r>
      <w:r>
        <w:rPr>
          <w:rtl/>
          <w:lang w:val="en-GB" w:bidi="ar-EG"/>
        </w:rPr>
        <w:t xml:space="preserve"> </w:t>
      </w:r>
      <w:r w:rsidRPr="00054907">
        <w:rPr>
          <w:rtl/>
        </w:rPr>
        <w:t xml:space="preserve">ومن أجل زيادة إمكانية النفاذ إليها، </w:t>
      </w:r>
      <w:r>
        <w:rPr>
          <w:rtl/>
        </w:rPr>
        <w:t>ل</w:t>
      </w:r>
      <w:r w:rsidRPr="00054907">
        <w:rPr>
          <w:rtl/>
        </w:rPr>
        <w:t>دعم عمليات صنع القرار القائم على الأدلة ومساعدة أصحاب المصلحة على فهم هذا المشهد</w:t>
      </w:r>
      <w:r>
        <w:rPr>
          <w:rtl/>
        </w:rPr>
        <w:t xml:space="preserve"> السريع التطور فهماً أفضل بغية</w:t>
      </w:r>
      <w:r w:rsidRPr="00054907">
        <w:rPr>
          <w:rtl/>
        </w:rPr>
        <w:t xml:space="preserve"> التصدي للتحديات الجديدة في النظام الإيكولوجي الرقمي وتحفيز الاستثمار وإتاحة تقوية نمو السوق. (انظر </w:t>
      </w:r>
      <w:hyperlink r:id="rId87" w:history="1">
        <w:r w:rsidRPr="00072474">
          <w:rPr>
            <w:rStyle w:val="Hyperlink"/>
            <w:rtl/>
          </w:rPr>
          <w:t>خرائط طريق خطوط عمل القمة العالمية لمجتمع المعلومات</w:t>
        </w:r>
      </w:hyperlink>
      <w:r w:rsidRPr="00054907">
        <w:rPr>
          <w:rtl/>
        </w:rPr>
        <w:t xml:space="preserve"> في الاتحاد).</w:t>
      </w:r>
    </w:p>
    <w:p w14:paraId="72279C6F" w14:textId="0A9800B1" w:rsidR="00B43C39" w:rsidRPr="00054907" w:rsidRDefault="009D7102" w:rsidP="00C10106">
      <w:pPr>
        <w:pStyle w:val="Headingb"/>
        <w:rPr>
          <w:rFonts w:eastAsia="Calibri"/>
          <w:lang w:val="ar-SA" w:eastAsia="zh-TW" w:bidi="en-GB"/>
        </w:rPr>
      </w:pPr>
      <w:r>
        <w:rPr>
          <w:rFonts w:hint="cs"/>
          <w:rtl/>
        </w:rPr>
        <w:t>خامساً</w:t>
      </w:r>
      <w:r w:rsidR="00B43C39">
        <w:rPr>
          <w:rtl/>
        </w:rPr>
        <w:tab/>
      </w:r>
      <w:r w:rsidR="00B43C39" w:rsidRPr="00054907">
        <w:rPr>
          <w:rtl/>
        </w:rPr>
        <w:t>خطوط عمل القمة العالمية لمجتمع المعلومات (الاتحاد بصفته ميسراً مشاركاً)</w:t>
      </w:r>
    </w:p>
    <w:p w14:paraId="74A93F17" w14:textId="166D6800" w:rsidR="00B43C39" w:rsidRPr="00AD441B" w:rsidRDefault="00B43C39" w:rsidP="00C10106">
      <w:pPr>
        <w:rPr>
          <w:rFonts w:eastAsia="Calibri"/>
          <w:spacing w:val="-2"/>
          <w:lang w:val="ar-SA" w:eastAsia="zh-TW" w:bidi="en-GB"/>
        </w:rPr>
      </w:pPr>
      <w:r w:rsidRPr="00AD441B">
        <w:rPr>
          <w:spacing w:val="-2"/>
          <w:rtl/>
        </w:rPr>
        <w:t xml:space="preserve">يسهم الاتحاد بصفته </w:t>
      </w:r>
      <w:hyperlink r:id="rId88" w:history="1">
        <w:r w:rsidRPr="00AD441B">
          <w:rPr>
            <w:rStyle w:val="Hyperlink"/>
            <w:spacing w:val="-2"/>
            <w:rtl/>
          </w:rPr>
          <w:t>ميسراً مشاركاً</w:t>
        </w:r>
      </w:hyperlink>
      <w:r w:rsidRPr="00AD441B">
        <w:rPr>
          <w:spacing w:val="-2"/>
          <w:rtl/>
        </w:rPr>
        <w:t xml:space="preserve"> منذ عام 2005 في تنفيذ خطوط العمل التالية للقمة العالمية لمجتمع المعلومات: جيم1. دور السلطات الحكومية العامة وجميع أصحاب المصلحة في النهوض بتكنولوجيا المعلومات والاتصالات من أجل التنمية؛ وجيم3. النفاذ إلى المعلومات والمعرفة؛ وجيم7. تطبيقات تكنولوجيا المعلومات والاتصالات (الحكومة الإلكترونية والأعمال التجارية الإلكترونية والتعليم الإلكتروني والصحة الإلكترونية والتوظيف الإلكتروني والبيئة الإلكترونية والزراعة الإلكترونية والعلم الإلكتروني)؛ وجيم11. التعاون الدولي والإقليمي. وما زال الاتحاد يسهم أيضاً في تنفيذ خطوط عمل أخرى للقمة، تشمل </w:t>
      </w:r>
      <w:hyperlink r:id="rId89" w:anchor=":~:text=ITU%20is%20focal%20point%2C%20assisted,and%20ETD%20(Mr%20Maloor).&amp;text=UNESCO%20is%20the%20focal%20point%20with%20ITU%20as%20co%2Dfacilitator." w:history="1">
        <w:r w:rsidRPr="00AD441B">
          <w:rPr>
            <w:rStyle w:val="Hyperlink"/>
            <w:spacing w:val="-2"/>
            <w:rtl/>
          </w:rPr>
          <w:t>خط العمل جيم8</w:t>
        </w:r>
      </w:hyperlink>
      <w:r w:rsidRPr="00AD441B">
        <w:rPr>
          <w:spacing w:val="-2"/>
          <w:rtl/>
        </w:rPr>
        <w:t>. التنوع الثقافي والهوية الثقافية والتنوع اللغوي والمحتوى المحلي؛ وجيم9. وسائط الإعلام؛ وجيم10. الأبعاد الأخلاقية لمجتمع المعلومات.</w:t>
      </w:r>
    </w:p>
    <w:p w14:paraId="2038A007" w14:textId="7137204D" w:rsidR="00F50E3F" w:rsidRPr="00B93CD6" w:rsidRDefault="00B93CD6" w:rsidP="00B93CD6">
      <w:pPr>
        <w:pStyle w:val="Figure"/>
        <w:rPr>
          <w:rtl/>
          <w:lang w:val="en-GB" w:bidi="ar-EG"/>
        </w:rPr>
      </w:pPr>
      <w:r w:rsidRPr="00F91E47">
        <w:rPr>
          <w:rFonts w:hint="cs"/>
          <w:rtl/>
          <w:lang w:val="en-GB" w:bidi="ar-EG"/>
        </w:rPr>
        <w:t>ــــــــــــــــــــــــــــــــــــــــــــــــــــــــــــــــــــــــــــــــــــــــــــــــ</w:t>
      </w:r>
    </w:p>
    <w:sectPr w:rsidR="00F50E3F" w:rsidRPr="00B93CD6" w:rsidSect="003239BD">
      <w:headerReference w:type="first" r:id="rId90"/>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16FE0" w14:textId="77777777" w:rsidR="0048153C" w:rsidRDefault="0048153C" w:rsidP="006C3242">
      <w:pPr>
        <w:spacing w:before="0" w:line="240" w:lineRule="auto"/>
      </w:pPr>
      <w:r>
        <w:separator/>
      </w:r>
    </w:p>
  </w:endnote>
  <w:endnote w:type="continuationSeparator" w:id="0">
    <w:p w14:paraId="494869AE" w14:textId="77777777" w:rsidR="0048153C" w:rsidRDefault="0048153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4B1802CD" w14:textId="77777777" w:rsidTr="00357086">
      <w:trPr>
        <w:jc w:val="center"/>
      </w:trPr>
      <w:tc>
        <w:tcPr>
          <w:tcW w:w="868" w:type="pct"/>
          <w:vAlign w:val="center"/>
        </w:tcPr>
        <w:p w14:paraId="18722F5C" w14:textId="47AC780B" w:rsidR="00F50E3F" w:rsidRPr="007B0AA0"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p>
      </w:tc>
      <w:tc>
        <w:tcPr>
          <w:tcW w:w="3912" w:type="pct"/>
        </w:tcPr>
        <w:p w14:paraId="6F8F97FD" w14:textId="428C716E"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B43C39">
            <w:rPr>
              <w:rFonts w:ascii="Calibri" w:hAnsi="Calibri" w:cs="Arial"/>
              <w:bCs/>
              <w:color w:val="7F7F7F"/>
              <w:sz w:val="18"/>
            </w:rPr>
            <w:t>60</w:t>
          </w:r>
          <w:r w:rsidRPr="007B0AA0">
            <w:rPr>
              <w:rFonts w:ascii="Calibri" w:hAnsi="Calibri" w:cs="Arial"/>
              <w:bCs/>
              <w:color w:val="7F7F7F"/>
              <w:sz w:val="18"/>
            </w:rPr>
            <w:t>-</w:t>
          </w:r>
          <w:r>
            <w:rPr>
              <w:rFonts w:ascii="Calibri" w:hAnsi="Calibri" w:cs="Arial"/>
              <w:bCs/>
              <w:color w:val="7F7F7F"/>
              <w:sz w:val="18"/>
            </w:rPr>
            <w:t>A</w:t>
          </w:r>
        </w:p>
      </w:tc>
      <w:tc>
        <w:tcPr>
          <w:tcW w:w="220" w:type="pct"/>
        </w:tcPr>
        <w:p w14:paraId="72C6AE42"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33050CE" w14:textId="6837E9E1" w:rsidR="00387876" w:rsidRPr="0026373E" w:rsidRDefault="00387876" w:rsidP="00387876">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54EC2D2B" w14:textId="77777777" w:rsidTr="00F50E3F">
      <w:trPr>
        <w:jc w:val="center"/>
      </w:trPr>
      <w:tc>
        <w:tcPr>
          <w:tcW w:w="868" w:type="pct"/>
          <w:vAlign w:val="center"/>
        </w:tcPr>
        <w:p w14:paraId="35B619EF" w14:textId="77777777" w:rsidR="007B0AA0" w:rsidRPr="007B0AA0" w:rsidRDefault="00F20117"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260DA9DC" w14:textId="5B41FD66"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B43C39">
            <w:rPr>
              <w:rFonts w:ascii="Calibri" w:hAnsi="Calibri" w:cs="Arial"/>
              <w:bCs/>
              <w:color w:val="7F7F7F"/>
              <w:sz w:val="18"/>
            </w:rPr>
            <w:t>60</w:t>
          </w:r>
          <w:r w:rsidRPr="007B0AA0">
            <w:rPr>
              <w:rFonts w:ascii="Calibri" w:hAnsi="Calibri" w:cs="Arial"/>
              <w:bCs/>
              <w:color w:val="7F7F7F"/>
              <w:sz w:val="18"/>
            </w:rPr>
            <w:t>-</w:t>
          </w:r>
          <w:r>
            <w:rPr>
              <w:rFonts w:ascii="Calibri" w:hAnsi="Calibri" w:cs="Arial"/>
              <w:bCs/>
              <w:color w:val="7F7F7F"/>
              <w:sz w:val="18"/>
            </w:rPr>
            <w:t>A</w:t>
          </w:r>
        </w:p>
      </w:tc>
      <w:tc>
        <w:tcPr>
          <w:tcW w:w="220" w:type="pct"/>
        </w:tcPr>
        <w:p w14:paraId="753A3410"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038D9F12" w14:textId="0DA32AC5" w:rsidR="00387876" w:rsidRPr="0026373E" w:rsidRDefault="00387876" w:rsidP="00387876">
    <w:pPr>
      <w:pStyle w:val="Footer"/>
      <w:tabs>
        <w:tab w:val="clear" w:pos="4153"/>
        <w:tab w:val="clear" w:pos="8306"/>
        <w:tab w:val="center" w:pos="5103"/>
        <w:tab w:val="right" w:pos="9639"/>
      </w:tabs>
      <w:spacing w:before="120"/>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FEFE8" w14:textId="77777777" w:rsidR="0048153C" w:rsidRDefault="0048153C" w:rsidP="006C3242">
      <w:pPr>
        <w:spacing w:before="0" w:line="240" w:lineRule="auto"/>
      </w:pPr>
      <w:r>
        <w:separator/>
      </w:r>
    </w:p>
  </w:footnote>
  <w:footnote w:type="continuationSeparator" w:id="0">
    <w:p w14:paraId="2789D29F" w14:textId="77777777" w:rsidR="0048153C" w:rsidRDefault="0048153C" w:rsidP="006C3242">
      <w:pPr>
        <w:spacing w:before="0" w:line="240" w:lineRule="auto"/>
      </w:pPr>
      <w:r>
        <w:continuationSeparator/>
      </w:r>
    </w:p>
  </w:footnote>
  <w:footnote w:id="1">
    <w:p w14:paraId="163F462F" w14:textId="0A4AB14A" w:rsidR="00B43C39" w:rsidRPr="00E71C77" w:rsidRDefault="00B43C39" w:rsidP="00F20117">
      <w:pPr>
        <w:pStyle w:val="FootnoteText"/>
        <w:tabs>
          <w:tab w:val="clear" w:pos="794"/>
          <w:tab w:val="left" w:pos="567"/>
        </w:tabs>
        <w:ind w:left="255" w:hanging="255"/>
        <w:textDirection w:val="tbRlV"/>
        <w:rPr>
          <w:szCs w:val="20"/>
          <w:lang w:val="ar-SA" w:eastAsia="zh-TW" w:bidi="en-GB"/>
        </w:rPr>
      </w:pPr>
      <w:r w:rsidRPr="00504844">
        <w:rPr>
          <w:rStyle w:val="FootnoteReference"/>
          <w:rtl/>
        </w:rPr>
        <w:footnoteRef/>
      </w:r>
      <w:r w:rsidRPr="00E71C77">
        <w:rPr>
          <w:szCs w:val="20"/>
          <w:rtl/>
        </w:rPr>
        <w:tab/>
        <w:t xml:space="preserve">انظر التقرير السنوي لمساهمة الاتحاد في تنفيذ </w:t>
      </w:r>
      <w:r>
        <w:rPr>
          <w:szCs w:val="20"/>
          <w:rtl/>
        </w:rPr>
        <w:t>نتائج</w:t>
      </w:r>
      <w:r w:rsidRPr="00E71C77">
        <w:rPr>
          <w:szCs w:val="20"/>
          <w:rtl/>
        </w:rPr>
        <w:t xml:space="preserve"> القمة العالمية لمجتمع المعلومات هنا</w:t>
      </w:r>
      <w:r w:rsidRPr="00E71C77">
        <w:rPr>
          <w:szCs w:val="20"/>
        </w:rPr>
        <w:t>:</w:t>
      </w:r>
      <w:r w:rsidR="00C10106">
        <w:rPr>
          <w:szCs w:val="20"/>
        </w:rPr>
        <w:tab/>
      </w:r>
      <w:r w:rsidR="00C10106">
        <w:rPr>
          <w:szCs w:val="20"/>
        </w:rPr>
        <w:br/>
      </w:r>
      <w:hyperlink r:id="rId1" w:history="1">
        <w:r w:rsidR="00C10106" w:rsidRPr="00C10106">
          <w:rPr>
            <w:rStyle w:val="Hyperlink"/>
            <w:szCs w:val="20"/>
          </w:rPr>
          <w:t>https://www.itu.int/en/itu-wsis/Pages/Contribution.aspx</w:t>
        </w:r>
      </w:hyperlink>
    </w:p>
  </w:footnote>
  <w:footnote w:id="2">
    <w:p w14:paraId="1BE63D6F" w14:textId="1F45A693" w:rsidR="00B43C39" w:rsidRPr="00DF3106" w:rsidRDefault="00B43C39" w:rsidP="00F20117">
      <w:pPr>
        <w:pStyle w:val="FootnoteText"/>
        <w:tabs>
          <w:tab w:val="clear" w:pos="794"/>
          <w:tab w:val="left" w:pos="567"/>
        </w:tabs>
        <w:textDirection w:val="tbRlV"/>
        <w:rPr>
          <w:sz w:val="18"/>
          <w:szCs w:val="18"/>
          <w:lang w:val="ar-SA" w:eastAsia="zh-TW" w:bidi="en-GB"/>
        </w:rPr>
      </w:pPr>
      <w:r w:rsidRPr="00DF3106">
        <w:rPr>
          <w:szCs w:val="20"/>
          <w:rtl/>
        </w:rPr>
        <w:t>1</w:t>
      </w:r>
      <w:r w:rsidRPr="00D44B90">
        <w:rPr>
          <w:szCs w:val="20"/>
          <w:rtl/>
        </w:rPr>
        <w:tab/>
      </w:r>
      <w:r w:rsidRPr="00DF3106">
        <w:rPr>
          <w:sz w:val="18"/>
          <w:szCs w:val="18"/>
          <w:rtl/>
        </w:rPr>
        <w:t>التوقعات التنظيمية الرقمية العالمية الصادرة عن الاتحاد الدولي للاتصالات لعام 2023 (</w:t>
      </w:r>
      <w:hyperlink r:id="rId2" w:history="1">
        <w:r w:rsidRPr="00DF3106">
          <w:rPr>
            <w:rStyle w:val="Hyperlink"/>
            <w:sz w:val="18"/>
            <w:szCs w:val="18"/>
            <w:rtl/>
          </w:rPr>
          <w:t>https://www.itu.int/dms_pub/itu-d/opb/pref/D-PREF-BB.REG_OUT01-2023-PDF-E.pdf</w:t>
        </w:r>
      </w:hyperlink>
      <w:r w:rsidRPr="00DF3106">
        <w:rPr>
          <w:sz w:val="18"/>
          <w:szCs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5947"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8391362" wp14:editId="00A95A57">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A50D6"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7BFB76DF" wp14:editId="790C3CD9">
          <wp:extent cx="1956396" cy="525101"/>
          <wp:effectExtent l="0" t="0" r="0" b="8890"/>
          <wp:docPr id="2" name="Picture 2"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EB0E7" w14:textId="77777777" w:rsidR="003239BD" w:rsidRDefault="003239BD"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1312" behindDoc="0" locked="0" layoutInCell="1" allowOverlap="1" wp14:anchorId="10058428" wp14:editId="3EABBE49">
              <wp:simplePos x="0" y="0"/>
              <wp:positionH relativeFrom="page">
                <wp:posOffset>7450455</wp:posOffset>
              </wp:positionH>
              <wp:positionV relativeFrom="topMargin">
                <wp:posOffset>596949</wp:posOffset>
              </wp:positionV>
              <wp:extent cx="93600" cy="396000"/>
              <wp:effectExtent l="0" t="0" r="1905" b="44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9CE34" id="Rectangle 3" o:spid="_x0000_s1026" style="position:absolute;margin-left:586.65pt;margin-top:47pt;width:7.35pt;height:3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Pr>
        <w:noProof/>
      </w:rPr>
      <w:drawing>
        <wp:inline distT="0" distB="0" distL="0" distR="0" wp14:anchorId="5DAFC27F" wp14:editId="3AC56305">
          <wp:extent cx="1956396" cy="525101"/>
          <wp:effectExtent l="0" t="0" r="0" b="8890"/>
          <wp:docPr id="63" name="Picture 63"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5DB0" w14:textId="77777777" w:rsidR="003239BD" w:rsidRDefault="003239BD"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3360" behindDoc="0" locked="0" layoutInCell="1" allowOverlap="1" wp14:anchorId="1BCAEDCD" wp14:editId="5311822D">
              <wp:simplePos x="0" y="0"/>
              <wp:positionH relativeFrom="page">
                <wp:posOffset>7450455</wp:posOffset>
              </wp:positionH>
              <wp:positionV relativeFrom="topMargin">
                <wp:posOffset>596949</wp:posOffset>
              </wp:positionV>
              <wp:extent cx="93600" cy="396000"/>
              <wp:effectExtent l="0" t="0" r="1905" b="44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5F4B8" id="Rectangle 6" o:spid="_x0000_s1026" style="position:absolute;margin-left:586.65pt;margin-top:47pt;width:7.35pt;height:3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Pr>
        <w:noProof/>
      </w:rPr>
      <w:drawing>
        <wp:inline distT="0" distB="0" distL="0" distR="0" wp14:anchorId="61BBD4BC" wp14:editId="7DDD08B5">
          <wp:extent cx="1956396" cy="525101"/>
          <wp:effectExtent l="0" t="0" r="0" b="8890"/>
          <wp:docPr id="7" name="Picture 7"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53C"/>
    <w:rsid w:val="00000698"/>
    <w:rsid w:val="000511B3"/>
    <w:rsid w:val="0006468A"/>
    <w:rsid w:val="00065233"/>
    <w:rsid w:val="00072474"/>
    <w:rsid w:val="00090574"/>
    <w:rsid w:val="0009186A"/>
    <w:rsid w:val="000B60AB"/>
    <w:rsid w:val="000C1C0E"/>
    <w:rsid w:val="000C548A"/>
    <w:rsid w:val="000E1264"/>
    <w:rsid w:val="001076FB"/>
    <w:rsid w:val="00171E66"/>
    <w:rsid w:val="00195B5F"/>
    <w:rsid w:val="001B02D9"/>
    <w:rsid w:val="001C0169"/>
    <w:rsid w:val="001D1D50"/>
    <w:rsid w:val="001D6745"/>
    <w:rsid w:val="001E446E"/>
    <w:rsid w:val="002154EE"/>
    <w:rsid w:val="002276D2"/>
    <w:rsid w:val="0023283D"/>
    <w:rsid w:val="0024218C"/>
    <w:rsid w:val="002508A6"/>
    <w:rsid w:val="002571C8"/>
    <w:rsid w:val="0026198C"/>
    <w:rsid w:val="0026373E"/>
    <w:rsid w:val="00271C43"/>
    <w:rsid w:val="00290728"/>
    <w:rsid w:val="002978F4"/>
    <w:rsid w:val="002B028D"/>
    <w:rsid w:val="002C0171"/>
    <w:rsid w:val="002E6541"/>
    <w:rsid w:val="002F2024"/>
    <w:rsid w:val="003206AA"/>
    <w:rsid w:val="003212EB"/>
    <w:rsid w:val="003239BD"/>
    <w:rsid w:val="00334924"/>
    <w:rsid w:val="0034073A"/>
    <w:rsid w:val="003409BC"/>
    <w:rsid w:val="00357185"/>
    <w:rsid w:val="00383829"/>
    <w:rsid w:val="00387876"/>
    <w:rsid w:val="003D7274"/>
    <w:rsid w:val="003F4B29"/>
    <w:rsid w:val="0042686F"/>
    <w:rsid w:val="004317D8"/>
    <w:rsid w:val="00434183"/>
    <w:rsid w:val="0044171E"/>
    <w:rsid w:val="00443869"/>
    <w:rsid w:val="00447F32"/>
    <w:rsid w:val="0048153C"/>
    <w:rsid w:val="004A01FE"/>
    <w:rsid w:val="004A2385"/>
    <w:rsid w:val="004B7334"/>
    <w:rsid w:val="004D601D"/>
    <w:rsid w:val="004E11DC"/>
    <w:rsid w:val="004E1F98"/>
    <w:rsid w:val="004E697E"/>
    <w:rsid w:val="00502DA9"/>
    <w:rsid w:val="00502F1C"/>
    <w:rsid w:val="00504844"/>
    <w:rsid w:val="00525DDD"/>
    <w:rsid w:val="005409AC"/>
    <w:rsid w:val="0055516A"/>
    <w:rsid w:val="00562A38"/>
    <w:rsid w:val="005642C9"/>
    <w:rsid w:val="0058491B"/>
    <w:rsid w:val="00592EA5"/>
    <w:rsid w:val="005A3170"/>
    <w:rsid w:val="005D05DF"/>
    <w:rsid w:val="005F5B10"/>
    <w:rsid w:val="006022B1"/>
    <w:rsid w:val="006241D2"/>
    <w:rsid w:val="0064081C"/>
    <w:rsid w:val="0067285B"/>
    <w:rsid w:val="00677396"/>
    <w:rsid w:val="0068107E"/>
    <w:rsid w:val="0069200F"/>
    <w:rsid w:val="006A65CB"/>
    <w:rsid w:val="006B17CD"/>
    <w:rsid w:val="006C3242"/>
    <w:rsid w:val="006C7CC0"/>
    <w:rsid w:val="006F63F7"/>
    <w:rsid w:val="007025C7"/>
    <w:rsid w:val="00706D7A"/>
    <w:rsid w:val="0071150E"/>
    <w:rsid w:val="0072045D"/>
    <w:rsid w:val="00722F0D"/>
    <w:rsid w:val="0072655F"/>
    <w:rsid w:val="0074420E"/>
    <w:rsid w:val="00751582"/>
    <w:rsid w:val="00770891"/>
    <w:rsid w:val="00777610"/>
    <w:rsid w:val="00783E26"/>
    <w:rsid w:val="007A296B"/>
    <w:rsid w:val="007B0AA0"/>
    <w:rsid w:val="007C3BC7"/>
    <w:rsid w:val="007C3BCD"/>
    <w:rsid w:val="007D4ACF"/>
    <w:rsid w:val="007D5B93"/>
    <w:rsid w:val="007F0787"/>
    <w:rsid w:val="00802BB4"/>
    <w:rsid w:val="00805534"/>
    <w:rsid w:val="00810B7B"/>
    <w:rsid w:val="0082358A"/>
    <w:rsid w:val="008235CD"/>
    <w:rsid w:val="008247DE"/>
    <w:rsid w:val="008339C0"/>
    <w:rsid w:val="0083428E"/>
    <w:rsid w:val="00840B10"/>
    <w:rsid w:val="008513CB"/>
    <w:rsid w:val="00853EC5"/>
    <w:rsid w:val="00885081"/>
    <w:rsid w:val="00886EBE"/>
    <w:rsid w:val="008A7F84"/>
    <w:rsid w:val="008B1514"/>
    <w:rsid w:val="008D651C"/>
    <w:rsid w:val="008D77BD"/>
    <w:rsid w:val="00913A79"/>
    <w:rsid w:val="0091702E"/>
    <w:rsid w:val="00923B0C"/>
    <w:rsid w:val="0094021C"/>
    <w:rsid w:val="00942FEF"/>
    <w:rsid w:val="009449D1"/>
    <w:rsid w:val="00952F86"/>
    <w:rsid w:val="00954C7F"/>
    <w:rsid w:val="00974B51"/>
    <w:rsid w:val="00982B28"/>
    <w:rsid w:val="009878F3"/>
    <w:rsid w:val="00991533"/>
    <w:rsid w:val="00993012"/>
    <w:rsid w:val="009B6EE5"/>
    <w:rsid w:val="009D313F"/>
    <w:rsid w:val="009D7102"/>
    <w:rsid w:val="00A1578D"/>
    <w:rsid w:val="00A47A5A"/>
    <w:rsid w:val="00A6683B"/>
    <w:rsid w:val="00A85CB9"/>
    <w:rsid w:val="00A97F94"/>
    <w:rsid w:val="00AA7EA2"/>
    <w:rsid w:val="00AB43D6"/>
    <w:rsid w:val="00AD441B"/>
    <w:rsid w:val="00B03099"/>
    <w:rsid w:val="00B05BC8"/>
    <w:rsid w:val="00B43C39"/>
    <w:rsid w:val="00B6080B"/>
    <w:rsid w:val="00B64B47"/>
    <w:rsid w:val="00B91B14"/>
    <w:rsid w:val="00B93CD6"/>
    <w:rsid w:val="00B95654"/>
    <w:rsid w:val="00BE44DA"/>
    <w:rsid w:val="00C002DE"/>
    <w:rsid w:val="00C066EE"/>
    <w:rsid w:val="00C10106"/>
    <w:rsid w:val="00C53BF8"/>
    <w:rsid w:val="00C66157"/>
    <w:rsid w:val="00C674FE"/>
    <w:rsid w:val="00C67501"/>
    <w:rsid w:val="00C75633"/>
    <w:rsid w:val="00C8754E"/>
    <w:rsid w:val="00CE2EE1"/>
    <w:rsid w:val="00CE3349"/>
    <w:rsid w:val="00CE36E5"/>
    <w:rsid w:val="00CF27F5"/>
    <w:rsid w:val="00CF3FFD"/>
    <w:rsid w:val="00D10CCF"/>
    <w:rsid w:val="00D13941"/>
    <w:rsid w:val="00D63735"/>
    <w:rsid w:val="00D74100"/>
    <w:rsid w:val="00D7744E"/>
    <w:rsid w:val="00D77D0F"/>
    <w:rsid w:val="00DA1CF0"/>
    <w:rsid w:val="00DB01E2"/>
    <w:rsid w:val="00DB7F1F"/>
    <w:rsid w:val="00DC1E02"/>
    <w:rsid w:val="00DC24B4"/>
    <w:rsid w:val="00DC5FB0"/>
    <w:rsid w:val="00DF16DC"/>
    <w:rsid w:val="00DF3106"/>
    <w:rsid w:val="00E17016"/>
    <w:rsid w:val="00E21D4C"/>
    <w:rsid w:val="00E45211"/>
    <w:rsid w:val="00E473C5"/>
    <w:rsid w:val="00E61BE8"/>
    <w:rsid w:val="00E92863"/>
    <w:rsid w:val="00E95327"/>
    <w:rsid w:val="00EA433C"/>
    <w:rsid w:val="00EB796D"/>
    <w:rsid w:val="00F058DC"/>
    <w:rsid w:val="00F16282"/>
    <w:rsid w:val="00F20117"/>
    <w:rsid w:val="00F242D7"/>
    <w:rsid w:val="00F24FC4"/>
    <w:rsid w:val="00F2676C"/>
    <w:rsid w:val="00F363FE"/>
    <w:rsid w:val="00F50E3F"/>
    <w:rsid w:val="00F77453"/>
    <w:rsid w:val="00F84366"/>
    <w:rsid w:val="00F85089"/>
    <w:rsid w:val="00F974C5"/>
    <w:rsid w:val="00FA6F46"/>
    <w:rsid w:val="00FC0ACE"/>
    <w:rsid w:val="00FC4592"/>
    <w:rsid w:val="00FD4770"/>
    <w:rsid w:val="00FD527F"/>
    <w:rsid w:val="00FE2555"/>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910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paragraph" w:customStyle="1" w:styleId="AnnexNo0">
    <w:name w:val="Annex_No"/>
    <w:basedOn w:val="Normal"/>
    <w:next w:val="Annexref"/>
    <w:rsid w:val="00B43C39"/>
    <w:pPr>
      <w:tabs>
        <w:tab w:val="clear" w:pos="794"/>
        <w:tab w:val="left" w:pos="567"/>
        <w:tab w:val="left" w:pos="1134"/>
        <w:tab w:val="left" w:pos="1701"/>
        <w:tab w:val="left" w:pos="2268"/>
        <w:tab w:val="left" w:pos="2835"/>
      </w:tabs>
      <w:overflowPunct w:val="0"/>
      <w:autoSpaceDE w:val="0"/>
      <w:autoSpaceDN w:val="0"/>
      <w:bidi w:val="0"/>
      <w:adjustRightInd w:val="0"/>
      <w:spacing w:before="720" w:line="240" w:lineRule="auto"/>
      <w:jc w:val="center"/>
      <w:textAlignment w:val="baseline"/>
    </w:pPr>
    <w:rPr>
      <w:rFonts w:ascii="Times New Roman" w:eastAsia="Times New Roman" w:hAnsi="CG Times" w:cs="Simplified Arabic" w:hint="cs"/>
      <w:sz w:val="28"/>
      <w:szCs w:val="30"/>
    </w:rPr>
  </w:style>
  <w:style w:type="paragraph" w:customStyle="1" w:styleId="Annexref">
    <w:name w:val="Annex_ref"/>
    <w:basedOn w:val="Normal"/>
    <w:next w:val="Normal"/>
    <w:rsid w:val="00B43C39"/>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pPr>
    <w:rPr>
      <w:rFonts w:ascii="Times New Roman" w:eastAsia="Times New Roman" w:hAnsi="CG Times" w:cs="Simplified Arabic" w:hint="cs"/>
      <w:sz w:val="24"/>
      <w:szCs w:val="30"/>
    </w:rPr>
  </w:style>
  <w:style w:type="character" w:customStyle="1" w:styleId="ListParagraphChar">
    <w:name w:val="List Paragraph Char"/>
    <w:basedOn w:val="DefaultParagraphFont"/>
    <w:link w:val="ListParagraph"/>
    <w:uiPriority w:val="34"/>
    <w:locked/>
    <w:rsid w:val="00B43C39"/>
    <w:rPr>
      <w:rFonts w:ascii="Dubai" w:hAnsi="Dubai" w:cs="Dubai"/>
    </w:rPr>
  </w:style>
  <w:style w:type="character" w:styleId="UnresolvedMention">
    <w:name w:val="Unresolved Mention"/>
    <w:basedOn w:val="DefaultParagraphFont"/>
    <w:uiPriority w:val="99"/>
    <w:semiHidden/>
    <w:unhideWhenUsed/>
    <w:rsid w:val="00B43C39"/>
    <w:rPr>
      <w:color w:val="605E5C"/>
      <w:shd w:val="clear" w:color="auto" w:fill="E1DFDD"/>
    </w:rPr>
  </w:style>
  <w:style w:type="character" w:styleId="FollowedHyperlink">
    <w:name w:val="FollowedHyperlink"/>
    <w:basedOn w:val="DefaultParagraphFont"/>
    <w:uiPriority w:val="99"/>
    <w:semiHidden/>
    <w:unhideWhenUsed/>
    <w:rsid w:val="00B43C39"/>
    <w:rPr>
      <w:color w:val="954F72" w:themeColor="followedHyperlink"/>
      <w:u w:val="single"/>
    </w:rPr>
  </w:style>
  <w:style w:type="paragraph" w:customStyle="1" w:styleId="Figure">
    <w:name w:val="Figure"/>
    <w:basedOn w:val="Normal"/>
    <w:autoRedefine/>
    <w:qFormat/>
    <w:rsid w:val="00B93CD6"/>
    <w:pPr>
      <w:spacing w:before="600"/>
      <w:jc w:val="cente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 w:id="178920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en/ITU-D/Statistics/Documents/publications/wsisreview2014/WSIS2014_review.pdf" TargetMode="External"/><Relationship Id="rId21" Type="http://schemas.openxmlformats.org/officeDocument/2006/relationships/hyperlink" Target="https://www.itu.int/dms_pub/itu-d/opb/tdc/D-TDC-WTDC-2022-PDF-a.pdf" TargetMode="External"/><Relationship Id="rId42" Type="http://schemas.openxmlformats.org/officeDocument/2006/relationships/hyperlink" Target="https://www.itu.int/md/S23-CL-C-0119/en" TargetMode="External"/><Relationship Id="rId47" Type="http://schemas.openxmlformats.org/officeDocument/2006/relationships/hyperlink" Target="https://www.itu.int/net4/wsis/forum/2024/ar" TargetMode="External"/><Relationship Id="rId63" Type="http://schemas.openxmlformats.org/officeDocument/2006/relationships/header" Target="header2.xml"/><Relationship Id="rId68" Type="http://schemas.openxmlformats.org/officeDocument/2006/relationships/hyperlink" Target="https://academy.itu.int/" TargetMode="External"/><Relationship Id="rId84" Type="http://schemas.openxmlformats.org/officeDocument/2006/relationships/hyperlink" Target="https://www.itu.int/en/council/Documents/basic-texts-2023/RES-140-A.pdf" TargetMode="External"/><Relationship Id="rId89" Type="http://schemas.openxmlformats.org/officeDocument/2006/relationships/hyperlink" Target="https://www.itu.int/en/itu-wsis/Pages/focal_points_al.aspx" TargetMode="External"/><Relationship Id="rId16" Type="http://schemas.openxmlformats.org/officeDocument/2006/relationships/hyperlink" Target="https://www.itu.int/en/council/Documents/basic-texts-2023/RES-140-A.pdf" TargetMode="External"/><Relationship Id="rId11" Type="http://schemas.openxmlformats.org/officeDocument/2006/relationships/hyperlink" Target="http://www.un.org/en/ga/search/view_doc.asp?symbol=A/RES/70/212" TargetMode="External"/><Relationship Id="rId32" Type="http://schemas.openxmlformats.org/officeDocument/2006/relationships/hyperlink" Target="https://www.itu.int/dms_pub/itu-s/md/23/cwgwsis39/c/S23-CWGWSIS39-C-0022!!MSW-E.docx" TargetMode="External"/><Relationship Id="rId37" Type="http://schemas.openxmlformats.org/officeDocument/2006/relationships/hyperlink" Target="https://www.itu.int/net/wsis/implementation/2014/forum/dam/documents.html" TargetMode="External"/><Relationship Id="rId53" Type="http://schemas.openxmlformats.org/officeDocument/2006/relationships/hyperlink" Target="http://www.ungis.org/" TargetMode="External"/><Relationship Id="rId58" Type="http://schemas.openxmlformats.org/officeDocument/2006/relationships/hyperlink" Target="https://www.itu.int/en/mediacentre/backgrounders/Pages/connect-2030-agenda.aspx" TargetMode="External"/><Relationship Id="rId74" Type="http://schemas.openxmlformats.org/officeDocument/2006/relationships/hyperlink" Target="https://academy.itu.int/itu-d/projects-activities/curriculum-development/smtp" TargetMode="External"/><Relationship Id="rId79" Type="http://schemas.openxmlformats.org/officeDocument/2006/relationships/hyperlink" Target="https://www.itu.int/en/ITU-D/Regional-Presence/Africa/Pages/African-Girls-Can-Code-Initiative-(AGCCI)-II.aspx" TargetMode="External"/><Relationship Id="rId5" Type="http://schemas.openxmlformats.org/officeDocument/2006/relationships/webSettings" Target="webSettings.xml"/><Relationship Id="rId90" Type="http://schemas.openxmlformats.org/officeDocument/2006/relationships/header" Target="header3.xml"/><Relationship Id="rId14" Type="http://schemas.openxmlformats.org/officeDocument/2006/relationships/hyperlink" Target="http://www.un.org/en/ga/search/view_doc.asp?symbol=A/RES/73/218" TargetMode="External"/><Relationship Id="rId22" Type="http://schemas.openxmlformats.org/officeDocument/2006/relationships/hyperlink" Target="https://www.itu.int/pub/publications.aspx?lang=en&amp;parent=T-RES-T.75-2022" TargetMode="External"/><Relationship Id="rId27" Type="http://schemas.openxmlformats.org/officeDocument/2006/relationships/hyperlink" Target="https://www.itu.int/en/itu-wsis/Documents/WSIS+10Report.pdf" TargetMode="External"/><Relationship Id="rId30" Type="http://schemas.openxmlformats.org/officeDocument/2006/relationships/hyperlink" Target="https://www.itu.int/md/S22-CWGWSIS38-C-0014/en" TargetMode="External"/><Relationship Id="rId35" Type="http://schemas.openxmlformats.org/officeDocument/2006/relationships/hyperlink" Target="https://www.itu.int/net/wsis/docs/background/resolutions/73.html" TargetMode="External"/><Relationship Id="rId43" Type="http://schemas.openxmlformats.org/officeDocument/2006/relationships/hyperlink" Target="https://www.itu.int/md/S23-CL-C-0120/en" TargetMode="External"/><Relationship Id="rId48" Type="http://schemas.openxmlformats.org/officeDocument/2006/relationships/hyperlink" Target="http://www.wsis.org/stocktaking" TargetMode="External"/><Relationship Id="rId56" Type="http://schemas.openxmlformats.org/officeDocument/2006/relationships/hyperlink" Target="http://www.wsis.org/sdg" TargetMode="External"/><Relationship Id="rId64" Type="http://schemas.openxmlformats.org/officeDocument/2006/relationships/hyperlink" Target="https://www.itu.int/net/wsis/c2/index.html" TargetMode="External"/><Relationship Id="rId69" Type="http://schemas.openxmlformats.org/officeDocument/2006/relationships/hyperlink" Target="https://academy.itu.int/itu-d/projects-activities/centres-excellence/coe-overview" TargetMode="External"/><Relationship Id="rId77" Type="http://schemas.openxmlformats.org/officeDocument/2006/relationships/hyperlink" Target="https://academy.itu.int/itu-d/projects-activities/capacity-development-topics/itu-academia-partnership-meeting" TargetMode="External"/><Relationship Id="rId8" Type="http://schemas.openxmlformats.org/officeDocument/2006/relationships/hyperlink" Target="https://www.un.org/en/ga/search/view_doc.asp?symbol=A/RES/70/125" TargetMode="External"/><Relationship Id="rId51" Type="http://schemas.openxmlformats.org/officeDocument/2006/relationships/hyperlink" Target="http://www.wsis.org/prizes" TargetMode="External"/><Relationship Id="rId72" Type="http://schemas.openxmlformats.org/officeDocument/2006/relationships/hyperlink" Target="https://academy.itu.int/itu-d/projects-activities/research-publications/digital-skills-insights/digital-skills-assessment-guidebook" TargetMode="External"/><Relationship Id="rId80" Type="http://schemas.openxmlformats.org/officeDocument/2006/relationships/hyperlink" Target="https://www.itu.int/hub/2020/12/americas-girls-can-code-leveling-the-tech-playing-field-for-girls-and-women/" TargetMode="External"/><Relationship Id="rId85" Type="http://schemas.openxmlformats.org/officeDocument/2006/relationships/hyperlink" Target="https://www.itu.int/en/itu-wsis/Pages/Roadmaps.aspx" TargetMode="External"/><Relationship Id="rId3" Type="http://schemas.openxmlformats.org/officeDocument/2006/relationships/styles" Target="styles.xml"/><Relationship Id="rId12" Type="http://schemas.openxmlformats.org/officeDocument/2006/relationships/hyperlink" Target="http://www.un.org/en/ga/search/view_doc.asp?symbol=A/RES/70/299" TargetMode="External"/><Relationship Id="rId17" Type="http://schemas.openxmlformats.org/officeDocument/2006/relationships/hyperlink" Target="https://www.itu.int/en/council/cwg-wsis/Documents/Resolution172-PP10.pdf" TargetMode="External"/><Relationship Id="rId25" Type="http://schemas.openxmlformats.org/officeDocument/2006/relationships/hyperlink" Target="https://www.itu.int/net/wsis/implementation/2014/forum/inc/doc/outcome/362828V2a.pdf" TargetMode="External"/><Relationship Id="rId33" Type="http://schemas.openxmlformats.org/officeDocument/2006/relationships/hyperlink" Target="https://www.itu.int/dms_pub/itu-s/md/24/cwgwsis40/c/S24-CWGWSIS40-C-0015!!MSW-E.docx" TargetMode="External"/><Relationship Id="rId38" Type="http://schemas.openxmlformats.org/officeDocument/2006/relationships/hyperlink" Target="https://www.itu.int/net/wsis/documents/doc_multi.asp?lang=en&amp;id=1161|1160" TargetMode="External"/><Relationship Id="rId46" Type="http://schemas.openxmlformats.org/officeDocument/2006/relationships/hyperlink" Target="https://publicadministration.un.org/wsis10/WSIS-Action-Lines-and-Facilitators" TargetMode="External"/><Relationship Id="rId59" Type="http://schemas.openxmlformats.org/officeDocument/2006/relationships/footer" Target="footer1.xml"/><Relationship Id="rId67" Type="http://schemas.openxmlformats.org/officeDocument/2006/relationships/hyperlink" Target="https://www.itu.int/net/wsis/c4/index.html" TargetMode="External"/><Relationship Id="rId20" Type="http://schemas.openxmlformats.org/officeDocument/2006/relationships/hyperlink" Target="https://www.itu.int/md/S23-CL-C-0120/en" TargetMode="External"/><Relationship Id="rId41" Type="http://schemas.openxmlformats.org/officeDocument/2006/relationships/hyperlink" Target="https://www.itu.int/en/council/Documents/basic-texts-2023/RES-140-A.pdf" TargetMode="External"/><Relationship Id="rId54" Type="http://schemas.openxmlformats.org/officeDocument/2006/relationships/hyperlink" Target="https://eur03.safelinks.protection.outlook.com/?url=https%3A%2F%2Fwww.un.org%2Ftechenvoy%2Fsites%2Fwww.un.org.techenvoy%2Ffiles%2FGDC-submission_UNGIS.pdf&amp;data=05%7C02%7Cvladimir.stankovic%40itu.int%7C2defbff4b3c1479c460408dc53024b40%7C23e464d704e64b87913c24bd89219fd3%7C0%7C0%7C638476517132718945%7CUnknown%7CTWFpbGZsb3d8eyJWIjoiMC4wLjAwMDAiLCJQIjoiV2luMzIiLCJBTiI6Ik1haWwiLCJXVCI6Mn0%3D%7C0%7C%7C%7C&amp;sdata=uek3rTTLKGPOoGRF4q8ZCbwtH5dDxmDqcWbJujKF8rs%3D&amp;reserved=0" TargetMode="External"/><Relationship Id="rId62" Type="http://schemas.openxmlformats.org/officeDocument/2006/relationships/image" Target="media/image2.emf"/><Relationship Id="rId70" Type="http://schemas.openxmlformats.org/officeDocument/2006/relationships/hyperlink" Target="https://academy.itu.int/itu-d/projects-activities/itu-academy-training-centres" TargetMode="External"/><Relationship Id="rId75" Type="http://schemas.openxmlformats.org/officeDocument/2006/relationships/hyperlink" Target="https://academy.itu.int/itu-d/projects-activities/curriculum-development/qos" TargetMode="External"/><Relationship Id="rId83" Type="http://schemas.openxmlformats.org/officeDocument/2006/relationships/hyperlink" Target="https://www.itu.int/net/wsis/c5/index.html" TargetMode="External"/><Relationship Id="rId88" Type="http://schemas.openxmlformats.org/officeDocument/2006/relationships/hyperlink" Target="https://www.itu.int/net/wsis/implementation/facilitators.html"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ndocs.org/E/RES/2023/3" TargetMode="External"/><Relationship Id="rId23" Type="http://schemas.openxmlformats.org/officeDocument/2006/relationships/hyperlink" Target="https://www.itu.int/pub/R-RES-R.61-2-2019" TargetMode="External"/><Relationship Id="rId28" Type="http://schemas.openxmlformats.org/officeDocument/2006/relationships/hyperlink" Target="https://www.itu.int/md/S22-CWGWSIS38-C-0020/en" TargetMode="External"/><Relationship Id="rId36" Type="http://schemas.openxmlformats.org/officeDocument/2006/relationships/hyperlink" Target="https://www.itu.int/net/wsis/docs/background/resolutions/56_183_unga_2002.pdf" TargetMode="External"/><Relationship Id="rId49" Type="http://schemas.openxmlformats.org/officeDocument/2006/relationships/hyperlink" Target="http://www.wsis.org/stocktaking" TargetMode="External"/><Relationship Id="rId57" Type="http://schemas.openxmlformats.org/officeDocument/2006/relationships/hyperlink" Target="https://www.itu.int/ar/council/planning/Pages/default.aspx" TargetMode="External"/><Relationship Id="rId10" Type="http://schemas.openxmlformats.org/officeDocument/2006/relationships/hyperlink" Target="https://documents-dds-ny.un.org/doc/UNDOC/GEN/N22/755/00/pdf/N2275500.pdf?OpenElement" TargetMode="External"/><Relationship Id="rId31" Type="http://schemas.openxmlformats.org/officeDocument/2006/relationships/hyperlink" Target="https://www.itu.int/dms_pub/itu-s/md/22/cl/c/S22-CL-C-0059!!MSW-A.docx" TargetMode="External"/><Relationship Id="rId44" Type="http://schemas.openxmlformats.org/officeDocument/2006/relationships/hyperlink" Target="https://www.itu.int/net4/wsis/forum/2024/ar" TargetMode="External"/><Relationship Id="rId52" Type="http://schemas.openxmlformats.org/officeDocument/2006/relationships/hyperlink" Target="https://www.itu.int/ar/ITU-D/Statistics/Pages/intlcoop/partnership/default.aspx" TargetMode="External"/><Relationship Id="rId60" Type="http://schemas.openxmlformats.org/officeDocument/2006/relationships/header" Target="header1.xml"/><Relationship Id="rId65" Type="http://schemas.openxmlformats.org/officeDocument/2006/relationships/hyperlink" Target="https://www.itu.int/en/ITU-D/Statistics/Pages/stat/default.aspx?." TargetMode="External"/><Relationship Id="rId73" Type="http://schemas.openxmlformats.org/officeDocument/2006/relationships/hyperlink" Target="https://academy.itu.int/itu-d/projects-activities/research-publications/digital-skills-insights/digital-skills-assessment-guidebook" TargetMode="External"/><Relationship Id="rId78" Type="http://schemas.openxmlformats.org/officeDocument/2006/relationships/hyperlink" Target="https://academy.itu.int/itu-d/projects-activities/digital-transformation-centres-initiative/" TargetMode="External"/><Relationship Id="rId81" Type="http://schemas.openxmlformats.org/officeDocument/2006/relationships/hyperlink" Target="https://academy.itu.int/itu-d/projects-activities/ilo-itu-digital-skills-campaign" TargetMode="External"/><Relationship Id="rId86" Type="http://schemas.openxmlformats.org/officeDocument/2006/relationships/hyperlink" Target="https://www.itu.int/net/wsis/c6/index.html" TargetMode="External"/><Relationship Id="rId4" Type="http://schemas.openxmlformats.org/officeDocument/2006/relationships/settings" Target="settings.xml"/><Relationship Id="rId9" Type="http://schemas.openxmlformats.org/officeDocument/2006/relationships/hyperlink" Target="http://www.un.org/en/ga/search/view_doc.asp?symbol=A/RES/70/1" TargetMode="External"/><Relationship Id="rId13" Type="http://schemas.openxmlformats.org/officeDocument/2006/relationships/hyperlink" Target="https://www.un.org/ga/search/view_doc.asp?symbol=A/70/684" TargetMode="External"/><Relationship Id="rId18" Type="http://schemas.openxmlformats.org/officeDocument/2006/relationships/hyperlink" Target="https://www.itu.int/en/council/Documents/basic-texts-2023/RES-071-A.pdf" TargetMode="External"/><Relationship Id="rId39" Type="http://schemas.openxmlformats.org/officeDocument/2006/relationships/hyperlink" Target="https://www.itu.int/net/wsis/documents/doc_multi.asp?lang=en&amp;id=2266|2267" TargetMode="External"/><Relationship Id="rId34" Type="http://schemas.openxmlformats.org/officeDocument/2006/relationships/hyperlink" Target="https://www.itu.int/en/council/cwg-wsis/Pages/default.aspx" TargetMode="External"/><Relationship Id="rId50" Type="http://schemas.openxmlformats.org/officeDocument/2006/relationships/hyperlink" Target="https://unctad.org/system/files/official-document/ecosoc_res_2023d3_ar.pdf" TargetMode="External"/><Relationship Id="rId55" Type="http://schemas.openxmlformats.org/officeDocument/2006/relationships/hyperlink" Target="http://www.wsis.org/sdg" TargetMode="External"/><Relationship Id="rId76" Type="http://schemas.openxmlformats.org/officeDocument/2006/relationships/hyperlink" Target="https://academy.itu.int/itu-d/projects-activities/capacity-development-topics/global-ict-cbs" TargetMode="External"/><Relationship Id="rId7" Type="http://schemas.openxmlformats.org/officeDocument/2006/relationships/endnotes" Target="endnotes.xml"/><Relationship Id="rId71" Type="http://schemas.openxmlformats.org/officeDocument/2006/relationships/hyperlink" Target="https://academy.itu.int/itu-d/projects-activities/research-publications/digital-skills-toolkit"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www.itu.int/md/S22-CWGWSIS38-C-0019/en" TargetMode="External"/><Relationship Id="rId24" Type="http://schemas.openxmlformats.org/officeDocument/2006/relationships/hyperlink" Target="https://www.itu.int/net/wsis/implementation/2014/forum/inc/doc/outcome/362828V2a.pdf" TargetMode="External"/><Relationship Id="rId40" Type="http://schemas.openxmlformats.org/officeDocument/2006/relationships/hyperlink" Target="https://undocs.org/Home/Mobile?FinalSymbol=A%2FRES%2F70%2F125&amp;Language=E&amp;DeviceType=Desktop&amp;LangRequested=False" TargetMode="External"/><Relationship Id="rId45" Type="http://schemas.openxmlformats.org/officeDocument/2006/relationships/hyperlink" Target="https://eur03.safelinks.protection.outlook.com/?url=https%3A%2F%2Fwww.un.org%2Ftechenvoy%2Fsites%2Fwww.un.org.techenvoy%2Ffiles%2FGDC-submission_WSIS.pdf&amp;data=05%7C02%7Cvladimir.stankovic%40itu.int%7C2defbff4b3c1479c460408dc53024b40%7C23e464d704e64b87913c24bd89219fd3%7C0%7C0%7C638476517132707250%7CUnknown%7CTWFpbGZsb3d8eyJWIjoiMC4wLjAwMDAiLCJQIjoiV2luMzIiLCJBTiI6Ik1haWwiLCJXVCI6Mn0%3D%7C0%7C%7C%7C&amp;sdata=h6Otdd22Ux44HUqIH1NeFzUU1rN5ZT9B0mcxGFIPhH0%3D&amp;reserved=0" TargetMode="External"/><Relationship Id="rId66" Type="http://schemas.openxmlformats.org/officeDocument/2006/relationships/hyperlink" Target="https://www.itu.int/en/itu-wsis/Pages/Roadmaps.aspx" TargetMode="External"/><Relationship Id="rId87" Type="http://schemas.openxmlformats.org/officeDocument/2006/relationships/hyperlink" Target="https://www.itu.int/en/itu-wsis/Pages/Roadmaps.aspx" TargetMode="External"/><Relationship Id="rId61" Type="http://schemas.openxmlformats.org/officeDocument/2006/relationships/footer" Target="footer2.xml"/><Relationship Id="rId82" Type="http://schemas.openxmlformats.org/officeDocument/2006/relationships/hyperlink" Target="https://www.itu.int/en/itu-wsis/Pages/Roadmaps.aspx" TargetMode="External"/><Relationship Id="rId19" Type="http://schemas.openxmlformats.org/officeDocument/2006/relationships/hyperlink" Target="https://www.itu.int/md/S23-CL-C-0119/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dms_pub/itu-d/opb/pref/D-PREF-BB.REG_OUT01-2023-PDF-E.pdf" TargetMode="External"/><Relationship Id="rId1" Type="http://schemas.openxmlformats.org/officeDocument/2006/relationships/hyperlink" Target="https://www.itu.int/en/itu-wsis/Pages/Contribution.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SG\PA_Council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PA_Council24.dotx</Template>
  <TotalTime>0</TotalTime>
  <Pages>9</Pages>
  <Words>4588</Words>
  <Characters>26157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2024-05-17T08:14:00Z</dcterms:created>
  <dcterms:modified xsi:type="dcterms:W3CDTF">2024-05-31T08:21:00Z</dcterms:modified>
  <cp:category>Conference document</cp:category>
</cp:coreProperties>
</file>