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1DDD08D" w14:textId="77777777" w:rsidTr="00F363FE">
        <w:tc>
          <w:tcPr>
            <w:tcW w:w="6512" w:type="dxa"/>
          </w:tcPr>
          <w:p w14:paraId="1E8D55C3" w14:textId="07CD1196"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7A5C41">
              <w:rPr>
                <w:rFonts w:hint="cs"/>
                <w:b/>
                <w:bCs/>
                <w:rtl/>
                <w:lang w:bidi="ar-EG"/>
              </w:rPr>
              <w:t xml:space="preserve"> </w:t>
            </w:r>
            <w:r w:rsidR="007A5C41">
              <w:rPr>
                <w:b/>
                <w:bCs/>
                <w:lang w:bidi="ar-EG"/>
              </w:rPr>
              <w:t>ADM 3</w:t>
            </w:r>
          </w:p>
        </w:tc>
        <w:tc>
          <w:tcPr>
            <w:tcW w:w="3117" w:type="dxa"/>
          </w:tcPr>
          <w:p w14:paraId="2F1FCBE5" w14:textId="6BC04D4E"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7A5C41">
              <w:rPr>
                <w:b/>
                <w:bCs/>
                <w:lang w:bidi="ar-EG"/>
              </w:rPr>
              <w:t>61</w:t>
            </w:r>
            <w:r w:rsidRPr="007B0AA0">
              <w:rPr>
                <w:b/>
                <w:bCs/>
                <w:lang w:bidi="ar-EG"/>
              </w:rPr>
              <w:t>-A</w:t>
            </w:r>
          </w:p>
        </w:tc>
      </w:tr>
      <w:tr w:rsidR="007B0AA0" w14:paraId="519C488E" w14:textId="77777777" w:rsidTr="00F363FE">
        <w:tc>
          <w:tcPr>
            <w:tcW w:w="6512" w:type="dxa"/>
          </w:tcPr>
          <w:p w14:paraId="6596B28C" w14:textId="77777777" w:rsidR="007B0AA0" w:rsidRPr="007B0AA0" w:rsidRDefault="007B0AA0" w:rsidP="00F363FE">
            <w:pPr>
              <w:spacing w:before="60" w:after="60" w:line="260" w:lineRule="exact"/>
              <w:rPr>
                <w:b/>
                <w:bCs/>
                <w:rtl/>
                <w:lang w:bidi="ar-EG"/>
              </w:rPr>
            </w:pPr>
          </w:p>
        </w:tc>
        <w:tc>
          <w:tcPr>
            <w:tcW w:w="3117" w:type="dxa"/>
          </w:tcPr>
          <w:p w14:paraId="614C927A" w14:textId="61568124" w:rsidR="007B0AA0" w:rsidRPr="007B0AA0" w:rsidRDefault="007A5C41"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47FDD40" w14:textId="77777777" w:rsidTr="00F363FE">
        <w:tc>
          <w:tcPr>
            <w:tcW w:w="6512" w:type="dxa"/>
          </w:tcPr>
          <w:p w14:paraId="7398618D" w14:textId="77777777" w:rsidR="007B0AA0" w:rsidRPr="007B0AA0" w:rsidRDefault="007B0AA0" w:rsidP="00F363FE">
            <w:pPr>
              <w:spacing w:before="60" w:after="60" w:line="260" w:lineRule="exact"/>
              <w:rPr>
                <w:b/>
                <w:bCs/>
                <w:rtl/>
                <w:lang w:bidi="ar-EG"/>
              </w:rPr>
            </w:pPr>
          </w:p>
        </w:tc>
        <w:tc>
          <w:tcPr>
            <w:tcW w:w="3117" w:type="dxa"/>
          </w:tcPr>
          <w:p w14:paraId="37E342A1" w14:textId="6AFC8EFA"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7A5C41">
              <w:rPr>
                <w:rFonts w:hint="cs"/>
                <w:b/>
                <w:bCs/>
                <w:rtl/>
                <w:lang w:bidi="ar-EG"/>
              </w:rPr>
              <w:t>بالإنكليزية</w:t>
            </w:r>
          </w:p>
        </w:tc>
      </w:tr>
      <w:tr w:rsidR="007B0AA0" w14:paraId="5CFA22CA" w14:textId="77777777" w:rsidTr="00F363FE">
        <w:tc>
          <w:tcPr>
            <w:tcW w:w="6512" w:type="dxa"/>
          </w:tcPr>
          <w:p w14:paraId="5857B405" w14:textId="77777777" w:rsidR="007B0AA0" w:rsidRDefault="007B0AA0" w:rsidP="00F363FE">
            <w:pPr>
              <w:spacing w:before="60" w:after="60" w:line="260" w:lineRule="exact"/>
              <w:rPr>
                <w:lang w:bidi="ar-EG"/>
              </w:rPr>
            </w:pPr>
          </w:p>
        </w:tc>
        <w:tc>
          <w:tcPr>
            <w:tcW w:w="3117" w:type="dxa"/>
          </w:tcPr>
          <w:p w14:paraId="37A20081" w14:textId="77777777" w:rsidR="007B0AA0" w:rsidRDefault="007B0AA0" w:rsidP="00F363FE">
            <w:pPr>
              <w:spacing w:before="60" w:after="60" w:line="260" w:lineRule="exact"/>
              <w:rPr>
                <w:rtl/>
                <w:lang w:bidi="ar-EG"/>
              </w:rPr>
            </w:pPr>
          </w:p>
        </w:tc>
      </w:tr>
      <w:tr w:rsidR="007B0AA0" w14:paraId="694E5796" w14:textId="77777777" w:rsidTr="00EE7446">
        <w:tc>
          <w:tcPr>
            <w:tcW w:w="9629" w:type="dxa"/>
            <w:gridSpan w:val="2"/>
          </w:tcPr>
          <w:p w14:paraId="031575A1" w14:textId="4B4104F7" w:rsidR="007B0AA0" w:rsidRDefault="007A5C41" w:rsidP="007A5C41">
            <w:pPr>
              <w:pStyle w:val="Source"/>
              <w:jc w:val="left"/>
              <w:rPr>
                <w:lang w:bidi="ar-EG"/>
              </w:rPr>
            </w:pPr>
            <w:r w:rsidRPr="007A5C41">
              <w:rPr>
                <w:rFonts w:hint="cs"/>
                <w:rtl/>
                <w:lang w:bidi="ar-EG"/>
              </w:rPr>
              <w:t>تقرير من الأمينة العامة</w:t>
            </w:r>
          </w:p>
        </w:tc>
      </w:tr>
      <w:tr w:rsidR="007B0AA0" w14:paraId="23F92EFC" w14:textId="77777777" w:rsidTr="007B0AA0">
        <w:tc>
          <w:tcPr>
            <w:tcW w:w="9629" w:type="dxa"/>
            <w:gridSpan w:val="2"/>
            <w:tcBorders>
              <w:bottom w:val="single" w:sz="4" w:space="0" w:color="auto"/>
            </w:tcBorders>
          </w:tcPr>
          <w:p w14:paraId="7D82F4E0" w14:textId="054DE785" w:rsidR="007B0AA0" w:rsidRDefault="007A5C41" w:rsidP="007A5C41">
            <w:pPr>
              <w:pStyle w:val="Subtitle0"/>
            </w:pPr>
            <w:bookmarkStart w:id="0" w:name="_Hlk108797253"/>
            <w:r w:rsidRPr="007A5C41">
              <w:rPr>
                <w:rtl/>
                <w:lang w:bidi="ar-SA"/>
              </w:rPr>
              <w:t>المشاركة عن بعد تماشياً مع تنفيذ القرار 167 (المراج</w:t>
            </w:r>
            <w:r w:rsidRPr="007A5C41">
              <w:rPr>
                <w:rFonts w:hint="cs"/>
                <w:rtl/>
                <w:lang w:bidi="ar-SA"/>
              </w:rPr>
              <w:t>َ</w:t>
            </w:r>
            <w:r w:rsidRPr="007A5C41">
              <w:rPr>
                <w:rtl/>
                <w:lang w:bidi="ar-SA"/>
              </w:rPr>
              <w:t>ع في بوخارست، 2022</w:t>
            </w:r>
            <w:bookmarkEnd w:id="0"/>
            <w:r w:rsidRPr="007A5C41">
              <w:rPr>
                <w:rFonts w:hint="cs"/>
                <w:rtl/>
                <w:lang w:bidi="ar-SA"/>
              </w:rPr>
              <w:t>)</w:t>
            </w:r>
          </w:p>
        </w:tc>
      </w:tr>
      <w:tr w:rsidR="007B0AA0" w14:paraId="4A8F0537" w14:textId="77777777" w:rsidTr="007B0AA0">
        <w:tc>
          <w:tcPr>
            <w:tcW w:w="9629" w:type="dxa"/>
            <w:gridSpan w:val="2"/>
            <w:tcBorders>
              <w:top w:val="single" w:sz="4" w:space="0" w:color="auto"/>
              <w:bottom w:val="single" w:sz="4" w:space="0" w:color="auto"/>
            </w:tcBorders>
          </w:tcPr>
          <w:p w14:paraId="298C4BE5" w14:textId="262976B0" w:rsidR="007B0AA0" w:rsidRPr="007B0AA0" w:rsidRDefault="007B0AA0" w:rsidP="007B0AA0">
            <w:pPr>
              <w:rPr>
                <w:b/>
                <w:bCs/>
                <w:rtl/>
              </w:rPr>
            </w:pPr>
            <w:r w:rsidRPr="007B0AA0">
              <w:rPr>
                <w:rFonts w:hint="cs"/>
                <w:b/>
                <w:bCs/>
                <w:rtl/>
              </w:rPr>
              <w:t>الغرض</w:t>
            </w:r>
          </w:p>
          <w:p w14:paraId="3B80CE15" w14:textId="77777777" w:rsidR="007A5C41" w:rsidRPr="00E46815" w:rsidRDefault="007A5C41" w:rsidP="007A5C41">
            <w:pPr>
              <w:textDirection w:val="tbRlV"/>
              <w:rPr>
                <w:lang w:val="ar-SA" w:eastAsia="zh-TW" w:bidi="en-GB"/>
              </w:rPr>
            </w:pPr>
            <w:r w:rsidRPr="00E46815">
              <w:rPr>
                <w:rtl/>
              </w:rPr>
              <w:t>خلص المجلس في دورته لعام 2023 إلى أن المشاركة عن بعد أداة قيمة للدول الأعضاء وكلف الأمين</w:t>
            </w:r>
            <w:r>
              <w:rPr>
                <w:rFonts w:hint="cs"/>
                <w:rtl/>
                <w:lang w:bidi="ar-EG"/>
              </w:rPr>
              <w:t>ة</w:t>
            </w:r>
            <w:r w:rsidRPr="00E46815">
              <w:rPr>
                <w:rtl/>
              </w:rPr>
              <w:t xml:space="preserve"> العام</w:t>
            </w:r>
            <w:r>
              <w:rPr>
                <w:rFonts w:hint="cs"/>
                <w:rtl/>
              </w:rPr>
              <w:t>ة</w:t>
            </w:r>
            <w:r w:rsidRPr="00E46815">
              <w:rPr>
                <w:rtl/>
              </w:rPr>
              <w:t xml:space="preserve"> بإعداد خارطة طريق لتنسيق وتطوير المرافق والقدرات اللازمة لتنظيم وعقد اجتماعات افتراضية بالكامل واجتماعات </w:t>
            </w:r>
            <w:r>
              <w:rPr>
                <w:rFonts w:hint="cs"/>
                <w:rtl/>
              </w:rPr>
              <w:t>حضورية</w:t>
            </w:r>
            <w:r w:rsidRPr="00E46815">
              <w:rPr>
                <w:rtl/>
              </w:rPr>
              <w:t xml:space="preserve"> بالمشاركة عن بعد بالوسائل الإلكترونية </w:t>
            </w:r>
            <w:r>
              <w:rPr>
                <w:rFonts w:hint="cs"/>
                <w:rtl/>
              </w:rPr>
              <w:t xml:space="preserve">في </w:t>
            </w:r>
            <w:r w:rsidRPr="00E46815">
              <w:rPr>
                <w:rtl/>
              </w:rPr>
              <w:t>اجتماعات الاتحاد، لتقديمها إلى المجلس في دورته لعام 2024.</w:t>
            </w:r>
          </w:p>
          <w:p w14:paraId="576EC941" w14:textId="77777777" w:rsidR="007A5C41" w:rsidRPr="00D205C8" w:rsidRDefault="007A5C41" w:rsidP="007A5C41">
            <w:pPr>
              <w:textDirection w:val="tbRlV"/>
              <w:rPr>
                <w:spacing w:val="-2"/>
                <w:lang w:val="ar-SA" w:eastAsia="zh-TW" w:bidi="en-GB"/>
              </w:rPr>
            </w:pPr>
            <w:r w:rsidRPr="00D205C8">
              <w:rPr>
                <w:rFonts w:hint="cs"/>
                <w:spacing w:val="-2"/>
                <w:rtl/>
              </w:rPr>
              <w:t>و</w:t>
            </w:r>
            <w:r w:rsidRPr="00D205C8">
              <w:rPr>
                <w:spacing w:val="-2"/>
                <w:rtl/>
              </w:rPr>
              <w:t xml:space="preserve">ناقش الاجتماعان السادس عشر والسابع عشر لفريق العمل التابع للمجلس والمعني بالموارد المالية والبشرية </w:t>
            </w:r>
            <w:r w:rsidRPr="00D205C8">
              <w:rPr>
                <w:spacing w:val="-2"/>
              </w:rPr>
              <w:t>CWG</w:t>
            </w:r>
            <w:r w:rsidRPr="00D205C8">
              <w:rPr>
                <w:spacing w:val="-2"/>
              </w:rPr>
              <w:noBreakHyphen/>
              <w:t>FHR)</w:t>
            </w:r>
            <w:r w:rsidRPr="00D205C8">
              <w:rPr>
                <w:spacing w:val="-2"/>
                <w:rtl/>
              </w:rPr>
              <w:t>) فوائد المشاركة عن بعد في زيادة الشمولية والتنوع والمشاركة في أعمال الاتحاد مع تخفيض تكاليف مشاركة الدول الأعضاء. وات</w:t>
            </w:r>
            <w:r w:rsidRPr="00D205C8">
              <w:rPr>
                <w:rFonts w:hint="cs"/>
                <w:spacing w:val="-2"/>
                <w:rtl/>
              </w:rPr>
              <w:t>ُ</w:t>
            </w:r>
            <w:r w:rsidRPr="00D205C8">
              <w:rPr>
                <w:spacing w:val="-2"/>
                <w:rtl/>
              </w:rPr>
              <w:t>فق على تنسيق مبادئ توجيهية واضحة بشأن وضع المشاركين عن بعد وحقوقهم، بما في ذلك رؤساء الاجتماعات، لجميع أنواع الاجتماعات والمؤتمرات عبر المكاتب والأمانة العامة.</w:t>
            </w:r>
          </w:p>
          <w:p w14:paraId="502BBA59" w14:textId="77777777" w:rsidR="007A5C41" w:rsidRPr="005A58D4" w:rsidRDefault="007A5C41" w:rsidP="007A5C41">
            <w:pPr>
              <w:textDirection w:val="tbRlV"/>
              <w:rPr>
                <w:spacing w:val="-2"/>
                <w:lang w:val="ar-SA" w:eastAsia="zh-TW" w:bidi="en-GB"/>
              </w:rPr>
            </w:pPr>
            <w:r w:rsidRPr="005A58D4">
              <w:rPr>
                <w:rFonts w:hint="cs"/>
                <w:spacing w:val="-2"/>
                <w:rtl/>
              </w:rPr>
              <w:t>و</w:t>
            </w:r>
            <w:r w:rsidRPr="005A58D4">
              <w:rPr>
                <w:spacing w:val="-2"/>
                <w:rtl/>
              </w:rPr>
              <w:t xml:space="preserve">تقدم هذه الوثيقة تقريراً عن حالة المشاركين ودورهم في الاجتماعات </w:t>
            </w:r>
            <w:r w:rsidRPr="005A58D4">
              <w:rPr>
                <w:rFonts w:hint="cs"/>
                <w:spacing w:val="-2"/>
                <w:rtl/>
              </w:rPr>
              <w:t>ال</w:t>
            </w:r>
            <w:r w:rsidRPr="005A58D4">
              <w:rPr>
                <w:spacing w:val="-2"/>
                <w:rtl/>
              </w:rPr>
              <w:t>حضورية التي تكون المشاركة فيها عن بعد وفي</w:t>
            </w:r>
            <w:r w:rsidRPr="005A58D4">
              <w:rPr>
                <w:rFonts w:hint="cs"/>
                <w:spacing w:val="-2"/>
                <w:rtl/>
              </w:rPr>
              <w:t> </w:t>
            </w:r>
            <w:r w:rsidRPr="005A58D4">
              <w:rPr>
                <w:spacing w:val="-2"/>
                <w:rtl/>
              </w:rPr>
              <w:t>اجتماعات افتراضية بالكامل في الاتحاد.</w:t>
            </w:r>
          </w:p>
          <w:p w14:paraId="3898CC36" w14:textId="77777777" w:rsidR="007A5C41" w:rsidRPr="00290728" w:rsidRDefault="007A5C41" w:rsidP="007A5C41">
            <w:pPr>
              <w:rPr>
                <w:b/>
                <w:bCs/>
                <w:rtl/>
                <w:lang w:bidi="ar-SY"/>
              </w:rPr>
            </w:pPr>
            <w:r w:rsidRPr="00290728">
              <w:rPr>
                <w:rFonts w:hint="cs"/>
                <w:b/>
                <w:bCs/>
                <w:rtl/>
                <w:lang w:bidi="ar-SY"/>
              </w:rPr>
              <w:t>الإجراء المطلوب</w:t>
            </w:r>
            <w:r>
              <w:rPr>
                <w:rFonts w:hint="cs"/>
                <w:b/>
                <w:bCs/>
                <w:rtl/>
                <w:lang w:bidi="ar-SY"/>
              </w:rPr>
              <w:t xml:space="preserve"> من المجلس</w:t>
            </w:r>
          </w:p>
          <w:p w14:paraId="58DF1253" w14:textId="77777777" w:rsidR="007A5C41" w:rsidRPr="001D333E" w:rsidRDefault="007A5C41" w:rsidP="007A5C41">
            <w:pPr>
              <w:rPr>
                <w:rtl/>
              </w:rPr>
            </w:pPr>
            <w:r w:rsidRPr="00CF2DB1">
              <w:rPr>
                <w:rtl/>
              </w:rPr>
              <w:t xml:space="preserve">يدعى المجلس إلى </w:t>
            </w:r>
            <w:r>
              <w:rPr>
                <w:rFonts w:hint="cs"/>
                <w:b/>
                <w:bCs/>
                <w:rtl/>
              </w:rPr>
              <w:t>النظر</w:t>
            </w:r>
            <w:r w:rsidRPr="00D205C8">
              <w:rPr>
                <w:rFonts w:hint="cs"/>
                <w:rtl/>
              </w:rPr>
              <w:t xml:space="preserve"> </w:t>
            </w:r>
            <w:r w:rsidRPr="001D333E">
              <w:rPr>
                <w:rFonts w:hint="cs"/>
                <w:rtl/>
              </w:rPr>
              <w:t>في هذه الوثيقة.</w:t>
            </w:r>
          </w:p>
          <w:p w14:paraId="00CEEAC6" w14:textId="77777777" w:rsidR="007A5C41" w:rsidRPr="009A3534" w:rsidRDefault="007A5C41" w:rsidP="007A5C41">
            <w:pPr>
              <w:rPr>
                <w:b/>
                <w:bCs/>
                <w:rtl/>
              </w:rPr>
            </w:pPr>
            <w:r>
              <w:rPr>
                <w:rFonts w:hint="cs"/>
                <w:b/>
                <w:bCs/>
                <w:rtl/>
              </w:rPr>
              <w:t xml:space="preserve">روابط ذات </w:t>
            </w:r>
            <w:r w:rsidRPr="009A3534">
              <w:rPr>
                <w:b/>
                <w:bCs/>
                <w:rtl/>
              </w:rPr>
              <w:t>صلة بالخطة ال</w:t>
            </w:r>
            <w:r w:rsidRPr="009A3534">
              <w:rPr>
                <w:rFonts w:hint="cs"/>
                <w:b/>
                <w:bCs/>
                <w:rtl/>
              </w:rPr>
              <w:t>ا</w:t>
            </w:r>
            <w:r w:rsidRPr="009A3534">
              <w:rPr>
                <w:b/>
                <w:bCs/>
                <w:rtl/>
              </w:rPr>
              <w:t>ستراتيجية</w:t>
            </w:r>
          </w:p>
          <w:p w14:paraId="1D1161A2" w14:textId="77777777" w:rsidR="007A5C41" w:rsidRDefault="007A5C41" w:rsidP="007A5C41">
            <w:pPr>
              <w:rPr>
                <w:b/>
                <w:bCs/>
                <w:rtl/>
              </w:rPr>
            </w:pPr>
            <w:r w:rsidRPr="00E46815">
              <w:rPr>
                <w:rtl/>
              </w:rPr>
              <w:t>التميز في الموارد البشرية والابتكار التنظيمي</w:t>
            </w:r>
            <w:r w:rsidRPr="003C5B71">
              <w:rPr>
                <w:rFonts w:hint="cs"/>
                <w:rtl/>
              </w:rPr>
              <w:t>.</w:t>
            </w:r>
          </w:p>
          <w:p w14:paraId="3EDB4411" w14:textId="77777777" w:rsidR="007A5C41" w:rsidRDefault="007A5C41" w:rsidP="007A5C41">
            <w:pPr>
              <w:rPr>
                <w:b/>
                <w:bCs/>
                <w:rtl/>
              </w:rPr>
            </w:pPr>
            <w:r w:rsidRPr="007B0AA0">
              <w:rPr>
                <w:rFonts w:hint="cs"/>
                <w:b/>
                <w:bCs/>
                <w:rtl/>
              </w:rPr>
              <w:t>الآثار المالية</w:t>
            </w:r>
          </w:p>
          <w:p w14:paraId="06485B93" w14:textId="7CCF18B3" w:rsidR="007B0AA0" w:rsidRDefault="007A5C41" w:rsidP="007A5C41">
            <w:pPr>
              <w:rPr>
                <w:rtl/>
              </w:rPr>
            </w:pPr>
            <w:r w:rsidRPr="00CF2DB1">
              <w:rPr>
                <w:rtl/>
              </w:rPr>
              <w:t>ضمن الميزانية المخصصة لفترة السنتين</w:t>
            </w:r>
            <w:r>
              <w:rPr>
                <w:rFonts w:hint="cs"/>
                <w:rtl/>
              </w:rPr>
              <w:t xml:space="preserve"> </w:t>
            </w:r>
            <w:r w:rsidRPr="00CF2DB1">
              <w:rPr>
                <w:rtl/>
              </w:rPr>
              <w:t>2024-2025</w:t>
            </w:r>
            <w:r>
              <w:rPr>
                <w:rFonts w:hint="cs"/>
                <w:rtl/>
                <w:lang w:eastAsia="zh-TW"/>
              </w:rPr>
              <w:t>.</w:t>
            </w:r>
          </w:p>
          <w:p w14:paraId="507D169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69D9B903" w14:textId="77777777" w:rsidR="007B0AA0" w:rsidRPr="007B0AA0" w:rsidRDefault="007B0AA0" w:rsidP="007B0AA0">
            <w:pPr>
              <w:rPr>
                <w:b/>
                <w:bCs/>
                <w:rtl/>
              </w:rPr>
            </w:pPr>
            <w:r w:rsidRPr="007B0AA0">
              <w:rPr>
                <w:rFonts w:hint="cs"/>
                <w:b/>
                <w:bCs/>
                <w:rtl/>
              </w:rPr>
              <w:t>المراجع</w:t>
            </w:r>
          </w:p>
          <w:p w14:paraId="609B8D77" w14:textId="58F391EB" w:rsidR="007B0AA0" w:rsidRDefault="0014225E" w:rsidP="0014225E">
            <w:pPr>
              <w:spacing w:after="120"/>
              <w:rPr>
                <w:rtl/>
              </w:rPr>
            </w:pPr>
            <w:hyperlink r:id="rId8" w:history="1">
              <w:r w:rsidR="007A5C41" w:rsidRPr="007A5C41">
                <w:rPr>
                  <w:rStyle w:val="Hyperlink"/>
                  <w:rFonts w:hint="cs"/>
                  <w:i/>
                  <w:iCs/>
                  <w:rtl/>
                </w:rPr>
                <w:t>المقرر 5 (المراجَع في بوخارست، 2022)</w:t>
              </w:r>
            </w:hyperlink>
            <w:r w:rsidR="007A5C41" w:rsidRPr="007A5C41">
              <w:rPr>
                <w:rFonts w:hint="cs"/>
                <w:i/>
                <w:iCs/>
                <w:rtl/>
              </w:rPr>
              <w:t xml:space="preserve"> </w:t>
            </w:r>
            <w:hyperlink r:id="rId9" w:history="1">
              <w:r w:rsidR="007A5C41" w:rsidRPr="007A5C41">
                <w:rPr>
                  <w:rStyle w:val="Hyperlink"/>
                  <w:rFonts w:hint="cs"/>
                  <w:i/>
                  <w:iCs/>
                  <w:rtl/>
                </w:rPr>
                <w:t>والقرار 167 (المراجَع في بوخارست، 2022) لمؤتمر المندوبين المفوضين</w:t>
              </w:r>
            </w:hyperlink>
            <w:r w:rsidR="007A5C41" w:rsidRPr="007A5C41">
              <w:rPr>
                <w:rFonts w:hint="cs"/>
                <w:i/>
                <w:iCs/>
                <w:rtl/>
              </w:rPr>
              <w:t xml:space="preserve">؛ والوثيقتان </w:t>
            </w:r>
            <w:hyperlink r:id="rId10" w:history="1">
              <w:r w:rsidR="007A5C41" w:rsidRPr="007A5C41">
                <w:rPr>
                  <w:rStyle w:val="Hyperlink"/>
                  <w:i/>
                </w:rPr>
                <w:t>CWG-FHR-17/INF/4</w:t>
              </w:r>
            </w:hyperlink>
            <w:r w:rsidR="007A5C41" w:rsidRPr="007A5C41">
              <w:rPr>
                <w:rFonts w:hint="cs"/>
                <w:i/>
                <w:iCs/>
                <w:rtl/>
              </w:rPr>
              <w:t xml:space="preserve"> و</w:t>
            </w:r>
            <w:hyperlink r:id="rId11" w:history="1">
              <w:r w:rsidR="007A5C41" w:rsidRPr="007A5C41">
                <w:rPr>
                  <w:rStyle w:val="Hyperlink"/>
                  <w:i/>
                </w:rPr>
                <w:t>C24/INF/7</w:t>
              </w:r>
            </w:hyperlink>
          </w:p>
        </w:tc>
      </w:tr>
    </w:tbl>
    <w:p w14:paraId="71CAF479" w14:textId="77777777" w:rsidR="00F50E3F" w:rsidRDefault="00F50E3F" w:rsidP="007A5C41">
      <w:pPr>
        <w:rPr>
          <w:rtl/>
          <w:lang w:bidi="ar-EG"/>
        </w:rPr>
      </w:pPr>
      <w:r>
        <w:rPr>
          <w:rtl/>
          <w:lang w:bidi="ar-EG"/>
        </w:rPr>
        <w:br w:type="page"/>
      </w:r>
    </w:p>
    <w:p w14:paraId="7463E7AD" w14:textId="77777777" w:rsidR="007A5C41" w:rsidRPr="00B40BBD" w:rsidRDefault="007A5C41" w:rsidP="007A5C41">
      <w:pPr>
        <w:pStyle w:val="Headingb"/>
      </w:pPr>
      <w:r>
        <w:rPr>
          <w:rFonts w:hint="cs"/>
          <w:rtl/>
        </w:rPr>
        <w:lastRenderedPageBreak/>
        <w:t>مقدمة</w:t>
      </w:r>
    </w:p>
    <w:p w14:paraId="25582834" w14:textId="28A6007A" w:rsidR="007A5C41" w:rsidRPr="00E46815" w:rsidRDefault="007A5C41" w:rsidP="007A5C41">
      <w:pPr>
        <w:textDirection w:val="tbRlV"/>
        <w:rPr>
          <w:rFonts w:eastAsia="Calibri"/>
          <w:color w:val="000000" w:themeColor="text1"/>
          <w:lang w:val="ar-SA" w:eastAsia="zh-TW" w:bidi="en-GB"/>
        </w:rPr>
      </w:pPr>
      <w:r w:rsidRPr="00E46815">
        <w:rPr>
          <w:rtl/>
        </w:rPr>
        <w:t xml:space="preserve">تقدم هذه الوثيقة تقريراً عن حالة المشاركين ودورهم في الاجتماعات </w:t>
      </w:r>
      <w:r>
        <w:rPr>
          <w:rtl/>
        </w:rPr>
        <w:t>الحضورية</w:t>
      </w:r>
      <w:r w:rsidRPr="00E46815">
        <w:rPr>
          <w:rtl/>
        </w:rPr>
        <w:t xml:space="preserve"> التي تكون المشاركة فيها عن بعد وفي</w:t>
      </w:r>
      <w:r>
        <w:rPr>
          <w:rFonts w:hint="cs"/>
          <w:rtl/>
        </w:rPr>
        <w:t> </w:t>
      </w:r>
      <w:r w:rsidRPr="00E46815">
        <w:rPr>
          <w:rtl/>
        </w:rPr>
        <w:t>اجتماعات افتراضية بالكامل في الاتحاد. وهي تتعلق بجميع اجتماعات القطاعات والأمانة العامة ولا تتعارض مع ال</w:t>
      </w:r>
      <w:r w:rsidR="00D42573">
        <w:rPr>
          <w:rFonts w:hint="cs"/>
          <w:rtl/>
        </w:rPr>
        <w:t>أُ</w:t>
      </w:r>
      <w:r w:rsidRPr="00E46815">
        <w:rPr>
          <w:rtl/>
        </w:rPr>
        <w:t>طر التنظيمية القائمة وأساليب عمل القطاعات.</w:t>
      </w:r>
    </w:p>
    <w:p w14:paraId="420B2BD5" w14:textId="77777777" w:rsidR="007A5C41" w:rsidRPr="00E46815" w:rsidRDefault="007A5C41" w:rsidP="007A5C41">
      <w:pPr>
        <w:pStyle w:val="Heading1"/>
        <w:rPr>
          <w:lang w:val="ar-SA" w:eastAsia="zh-TW" w:bidi="en-GB"/>
        </w:rPr>
      </w:pPr>
      <w:r>
        <w:rPr>
          <w:rFonts w:hint="cs"/>
          <w:rtl/>
        </w:rPr>
        <w:t>1</w:t>
      </w:r>
      <w:r>
        <w:rPr>
          <w:rtl/>
        </w:rPr>
        <w:tab/>
      </w:r>
      <w:r w:rsidRPr="00E46815">
        <w:rPr>
          <w:rtl/>
        </w:rPr>
        <w:t xml:space="preserve">فئات </w:t>
      </w:r>
      <w:r w:rsidRPr="00A34DAE">
        <w:rPr>
          <w:rtl/>
        </w:rPr>
        <w:t>ا</w:t>
      </w:r>
      <w:r>
        <w:rPr>
          <w:rFonts w:hint="cs"/>
          <w:rtl/>
        </w:rPr>
        <w:t>لا</w:t>
      </w:r>
      <w:r w:rsidRPr="00A34DAE">
        <w:rPr>
          <w:rtl/>
        </w:rPr>
        <w:t>جتماعات</w:t>
      </w:r>
    </w:p>
    <w:p w14:paraId="419D5528" w14:textId="77777777" w:rsidR="007A5C41" w:rsidRPr="00E46815" w:rsidRDefault="007A5C41" w:rsidP="007A5C41">
      <w:pPr>
        <w:snapToGrid w:val="0"/>
        <w:textDirection w:val="tbRlV"/>
        <w:rPr>
          <w:lang w:val="ar-SA" w:eastAsia="zh-TW" w:bidi="en-GB"/>
        </w:rPr>
      </w:pPr>
      <w:r w:rsidRPr="00E46815">
        <w:rPr>
          <w:rtl/>
        </w:rPr>
        <w:t>تعقد أحداث الاتحاد اليوم جلسات اجتماعات تندرج ضمن إحدى الفئات الثلاث التالية:</w:t>
      </w:r>
    </w:p>
    <w:p w14:paraId="4BD8C402" w14:textId="77777777" w:rsidR="007A5C41" w:rsidRPr="00E46815" w:rsidRDefault="007A5C41" w:rsidP="007A5C41">
      <w:pPr>
        <w:pStyle w:val="enumlev1"/>
        <w:rPr>
          <w:lang w:val="ar-SA" w:eastAsia="zh-TW" w:bidi="en-GB"/>
        </w:rPr>
      </w:pPr>
      <w:r w:rsidRPr="00FF2017">
        <w:rPr>
          <w:rFonts w:hint="cs"/>
          <w:rtl/>
        </w:rPr>
        <w:t xml:space="preserve"> </w:t>
      </w:r>
      <w:r w:rsidRPr="000A3239">
        <w:rPr>
          <w:rFonts w:hint="cs"/>
          <w:rtl/>
        </w:rPr>
        <w:t>أ )</w:t>
      </w:r>
      <w:r w:rsidRPr="000A3239">
        <w:rPr>
          <w:rtl/>
        </w:rPr>
        <w:tab/>
      </w:r>
      <w:r w:rsidRPr="005252D3">
        <w:rPr>
          <w:b/>
          <w:bCs/>
          <w:rtl/>
        </w:rPr>
        <w:t>اجتماع</w:t>
      </w:r>
      <w:r>
        <w:rPr>
          <w:rFonts w:hint="cs"/>
          <w:rtl/>
        </w:rPr>
        <w:t xml:space="preserve"> </w:t>
      </w:r>
      <w:r w:rsidRPr="00E46815">
        <w:rPr>
          <w:b/>
          <w:bCs/>
          <w:rtl/>
        </w:rPr>
        <w:t>حضوري</w:t>
      </w:r>
      <w:r w:rsidRPr="00FF2017">
        <w:rPr>
          <w:rtl/>
        </w:rPr>
        <w:t xml:space="preserve"> </w:t>
      </w:r>
      <w:r w:rsidRPr="00E46815">
        <w:rPr>
          <w:rtl/>
        </w:rPr>
        <w:t>- حضور جميع المشاركين في مكان الاجتماع.</w:t>
      </w:r>
    </w:p>
    <w:p w14:paraId="55E470D1" w14:textId="77777777" w:rsidR="007A5C41" w:rsidRPr="00E46815" w:rsidRDefault="007A5C41" w:rsidP="007A5C41">
      <w:pPr>
        <w:pStyle w:val="enumlev1"/>
        <w:rPr>
          <w:lang w:val="ar-SA" w:eastAsia="zh-TW" w:bidi="en-GB"/>
        </w:rPr>
      </w:pPr>
      <w:r>
        <w:rPr>
          <w:rFonts w:hint="cs"/>
          <w:rtl/>
        </w:rPr>
        <w:t>ب)</w:t>
      </w:r>
      <w:r>
        <w:rPr>
          <w:rtl/>
        </w:rPr>
        <w:tab/>
      </w:r>
      <w:r w:rsidRPr="005252D3">
        <w:rPr>
          <w:b/>
          <w:bCs/>
          <w:rtl/>
        </w:rPr>
        <w:t>اجتماع</w:t>
      </w:r>
      <w:r w:rsidRPr="005252D3">
        <w:rPr>
          <w:rFonts w:hint="cs"/>
          <w:rtl/>
        </w:rPr>
        <w:t xml:space="preserve"> </w:t>
      </w:r>
      <w:r w:rsidRPr="000A3239">
        <w:rPr>
          <w:b/>
          <w:bCs/>
          <w:rtl/>
        </w:rPr>
        <w:t>افتراضي بالكامل</w:t>
      </w:r>
      <w:r w:rsidRPr="00E46815">
        <w:rPr>
          <w:rtl/>
        </w:rPr>
        <w:t xml:space="preserve"> - يشارك جميع المشاركين عن بعد من خلال منصة للمؤتمر على الويب، في</w:t>
      </w:r>
      <w:r>
        <w:rPr>
          <w:rFonts w:hint="cs"/>
          <w:rtl/>
        </w:rPr>
        <w:t> </w:t>
      </w:r>
      <w:r w:rsidRPr="00E46815">
        <w:rPr>
          <w:rtl/>
        </w:rPr>
        <w:t>مواقعهم.</w:t>
      </w:r>
    </w:p>
    <w:p w14:paraId="37C8F7F0" w14:textId="0C7C7407" w:rsidR="007A5C41" w:rsidRPr="009449BA" w:rsidRDefault="007A5C41" w:rsidP="007A5C41">
      <w:pPr>
        <w:pStyle w:val="enumlev1"/>
        <w:rPr>
          <w:spacing w:val="-2"/>
          <w:lang w:val="ar-SA" w:eastAsia="zh-TW" w:bidi="en-GB"/>
        </w:rPr>
      </w:pPr>
      <w:r w:rsidRPr="009449BA">
        <w:rPr>
          <w:rFonts w:hint="cs"/>
          <w:spacing w:val="-2"/>
          <w:rtl/>
        </w:rPr>
        <w:t>ج)</w:t>
      </w:r>
      <w:r w:rsidRPr="009449BA">
        <w:rPr>
          <w:spacing w:val="-2"/>
          <w:rtl/>
        </w:rPr>
        <w:tab/>
      </w:r>
      <w:r w:rsidRPr="009449BA">
        <w:rPr>
          <w:b/>
          <w:bCs/>
          <w:spacing w:val="-2"/>
          <w:rtl/>
        </w:rPr>
        <w:t>اجتماع</w:t>
      </w:r>
      <w:r w:rsidRPr="009449BA">
        <w:rPr>
          <w:rFonts w:hint="cs"/>
          <w:spacing w:val="-2"/>
          <w:rtl/>
        </w:rPr>
        <w:t xml:space="preserve"> </w:t>
      </w:r>
      <w:r w:rsidRPr="009449BA">
        <w:rPr>
          <w:b/>
          <w:bCs/>
          <w:spacing w:val="-2"/>
          <w:rtl/>
        </w:rPr>
        <w:t>حضوري مع المشاركة (التدخل) عن بعد</w:t>
      </w:r>
      <w:r w:rsidRPr="009449BA">
        <w:rPr>
          <w:spacing w:val="-2"/>
          <w:rtl/>
        </w:rPr>
        <w:t xml:space="preserve"> – </w:t>
      </w:r>
      <w:r w:rsidRPr="009449BA">
        <w:rPr>
          <w:rFonts w:hint="cs"/>
          <w:spacing w:val="-2"/>
          <w:rtl/>
        </w:rPr>
        <w:t xml:space="preserve">تكون فيه </w:t>
      </w:r>
      <w:r w:rsidRPr="009449BA">
        <w:rPr>
          <w:spacing w:val="-2"/>
          <w:rtl/>
        </w:rPr>
        <w:t>قاعة الاجتماع المادية موصولة بمنصة للمؤتمرات على</w:t>
      </w:r>
      <w:r w:rsidR="00D42573">
        <w:rPr>
          <w:rFonts w:hint="cs"/>
          <w:spacing w:val="-2"/>
          <w:rtl/>
        </w:rPr>
        <w:t> </w:t>
      </w:r>
      <w:r w:rsidRPr="009449BA">
        <w:rPr>
          <w:spacing w:val="-2"/>
          <w:rtl/>
        </w:rPr>
        <w:t>شبكة الويب. ويمكن للمشاركين الحضور في مكان الاجتماع و/أو المشاركة بنشاط من خلال منصة للمؤتمر على</w:t>
      </w:r>
      <w:r w:rsidR="00D42573">
        <w:rPr>
          <w:rFonts w:hint="cs"/>
          <w:spacing w:val="-2"/>
          <w:rtl/>
        </w:rPr>
        <w:t> </w:t>
      </w:r>
      <w:r w:rsidRPr="009449BA">
        <w:rPr>
          <w:spacing w:val="-2"/>
          <w:rtl/>
        </w:rPr>
        <w:t>شبكة</w:t>
      </w:r>
      <w:r w:rsidRPr="009449BA">
        <w:rPr>
          <w:rFonts w:hint="cs"/>
          <w:spacing w:val="-2"/>
          <w:rtl/>
        </w:rPr>
        <w:t> </w:t>
      </w:r>
      <w:r w:rsidRPr="009449BA">
        <w:rPr>
          <w:spacing w:val="-2"/>
          <w:rtl/>
        </w:rPr>
        <w:t>الويب.</w:t>
      </w:r>
      <w:r w:rsidRPr="009449BA">
        <w:rPr>
          <w:rStyle w:val="FootnoteReference"/>
          <w:spacing w:val="-2"/>
          <w:rtl/>
        </w:rPr>
        <w:footnoteReference w:id="1"/>
      </w:r>
    </w:p>
    <w:p w14:paraId="33DC8F40" w14:textId="77777777" w:rsidR="007A5C41" w:rsidRPr="000A3239" w:rsidRDefault="007A5C41" w:rsidP="007A5C41">
      <w:pPr>
        <w:pStyle w:val="Heading1"/>
      </w:pPr>
      <w:r>
        <w:rPr>
          <w:rFonts w:hint="cs"/>
          <w:rtl/>
        </w:rPr>
        <w:t>2</w:t>
      </w:r>
      <w:r>
        <w:rPr>
          <w:rtl/>
        </w:rPr>
        <w:tab/>
      </w:r>
      <w:r w:rsidRPr="000A3239">
        <w:rPr>
          <w:rtl/>
        </w:rPr>
        <w:t>حالة المشاركين عن بعد في الاجتماعات الحضورية التي تكون المشاركة فيها عن بعد</w:t>
      </w:r>
    </w:p>
    <w:p w14:paraId="2F7054A8" w14:textId="77777777" w:rsidR="007A5C41" w:rsidRPr="00E46815" w:rsidRDefault="007A5C41" w:rsidP="007A5C41">
      <w:pPr>
        <w:textDirection w:val="tbRlV"/>
        <w:rPr>
          <w:lang w:val="ar-SA" w:eastAsia="zh-TW" w:bidi="en-GB"/>
        </w:rPr>
      </w:pPr>
      <w:r>
        <w:rPr>
          <w:rFonts w:hint="cs"/>
          <w:rtl/>
        </w:rPr>
        <w:t xml:space="preserve">إن </w:t>
      </w:r>
      <w:r w:rsidRPr="00E46815">
        <w:rPr>
          <w:rtl/>
        </w:rPr>
        <w:t>القرار 167 (</w:t>
      </w:r>
      <w:r>
        <w:rPr>
          <w:rtl/>
        </w:rPr>
        <w:t>المراجَع</w:t>
      </w:r>
      <w:r w:rsidRPr="00E46815">
        <w:rPr>
          <w:rtl/>
        </w:rPr>
        <w:t xml:space="preserve"> في بوخارست، 2022) لمؤتمر المندوبين المفوضين</w:t>
      </w:r>
      <w:r>
        <w:rPr>
          <w:rFonts w:hint="cs"/>
          <w:rtl/>
        </w:rPr>
        <w:t xml:space="preserve"> بشأن</w:t>
      </w:r>
      <w:r w:rsidRPr="00E46815">
        <w:rPr>
          <w:rtl/>
        </w:rPr>
        <w:t xml:space="preserve">، </w:t>
      </w:r>
      <w:r w:rsidRPr="007A45FF">
        <w:rPr>
          <w:i/>
          <w:iCs/>
          <w:rtl/>
        </w:rPr>
        <w:t>تعزيز</w:t>
      </w:r>
      <w:r w:rsidRPr="00E46815">
        <w:rPr>
          <w:i/>
          <w:iCs/>
          <w:rtl/>
        </w:rPr>
        <w:t xml:space="preserve"> وتطوير قدرات الاتحاد الدولي للاتصالات فيما يتعلق بالاجتماعات الإلكترونية والوسائل اللازمة لإحراز التقدم في أعمال الاتحاد</w:t>
      </w:r>
      <w:r w:rsidRPr="00E46815">
        <w:rPr>
          <w:rtl/>
        </w:rPr>
        <w:t xml:space="preserve">، </w:t>
      </w:r>
      <w:r w:rsidRPr="005252D3">
        <w:rPr>
          <w:rtl/>
        </w:rPr>
        <w:t xml:space="preserve">يؤكد </w:t>
      </w:r>
      <w:r w:rsidRPr="00E46815">
        <w:rPr>
          <w:rtl/>
        </w:rPr>
        <w:t xml:space="preserve">أهمية المشاركة عن بعد من أجل المشاركة المتنوعة والشاملة، ولا سيما </w:t>
      </w:r>
      <w:r w:rsidRPr="005252D3">
        <w:rPr>
          <w:rtl/>
        </w:rPr>
        <w:t xml:space="preserve">من أجل </w:t>
      </w:r>
      <w:r w:rsidRPr="00E46815">
        <w:rPr>
          <w:rtl/>
        </w:rPr>
        <w:t>مشاركة المرأة، ويحدد الإطار القانوني للمشاركة عن بعد. ولا يتضمن الدستور والاتفاقية والقواعد العامة أحكاماً محددة للمشاركة عن بعد.</w:t>
      </w:r>
    </w:p>
    <w:p w14:paraId="036C72AC" w14:textId="5FBF0632" w:rsidR="007A5C41" w:rsidRPr="00E46815" w:rsidRDefault="007A5C41" w:rsidP="007A5C41">
      <w:pPr>
        <w:textDirection w:val="tbRlV"/>
        <w:rPr>
          <w:lang w:val="ar-SA" w:eastAsia="zh-TW" w:bidi="en-GB"/>
        </w:rPr>
      </w:pPr>
      <w:r>
        <w:rPr>
          <w:rFonts w:hint="cs"/>
          <w:rtl/>
        </w:rPr>
        <w:t>وبعبارة أدق، ينص</w:t>
      </w:r>
      <w:r w:rsidRPr="00E46815">
        <w:rPr>
          <w:rtl/>
        </w:rPr>
        <w:t xml:space="preserve"> </w:t>
      </w:r>
      <w:r>
        <w:rPr>
          <w:rFonts w:hint="cs"/>
          <w:rtl/>
        </w:rPr>
        <w:t>ا</w:t>
      </w:r>
      <w:r w:rsidRPr="00E46815">
        <w:rPr>
          <w:rtl/>
        </w:rPr>
        <w:t xml:space="preserve">لقرار 167 </w:t>
      </w:r>
      <w:r>
        <w:rPr>
          <w:rFonts w:hint="cs"/>
          <w:rtl/>
        </w:rPr>
        <w:t>في</w:t>
      </w:r>
      <w:r w:rsidRPr="00E46815">
        <w:rPr>
          <w:rtl/>
        </w:rPr>
        <w:t xml:space="preserve"> الفقرة </w:t>
      </w:r>
      <w:r w:rsidRPr="00CB64E4">
        <w:rPr>
          <w:i/>
          <w:iCs/>
          <w:rtl/>
        </w:rPr>
        <w:t>ھ) من</w:t>
      </w:r>
      <w:r w:rsidRPr="00E46815">
        <w:rPr>
          <w:rtl/>
        </w:rPr>
        <w:t xml:space="preserve"> </w:t>
      </w:r>
      <w:r w:rsidR="006D6872" w:rsidRPr="006D6872">
        <w:rPr>
          <w:rFonts w:hint="cs"/>
          <w:rtl/>
        </w:rPr>
        <w:t>"</w:t>
      </w:r>
      <w:r w:rsidRPr="00CB64E4">
        <w:rPr>
          <w:i/>
          <w:iCs/>
          <w:rtl/>
        </w:rPr>
        <w:t>إذ يدرك</w:t>
      </w:r>
      <w:r w:rsidR="006D6872" w:rsidRPr="006D6872">
        <w:rPr>
          <w:rFonts w:hint="cs"/>
          <w:rtl/>
        </w:rPr>
        <w:t>"</w:t>
      </w:r>
      <w:r w:rsidRPr="00E46815">
        <w:rPr>
          <w:rtl/>
        </w:rPr>
        <w:t xml:space="preserve"> </w:t>
      </w:r>
      <w:r>
        <w:rPr>
          <w:rFonts w:hint="cs"/>
          <w:rtl/>
        </w:rPr>
        <w:t>على أن</w:t>
      </w:r>
      <w:r w:rsidRPr="00E46815">
        <w:rPr>
          <w:rtl/>
        </w:rPr>
        <w:t xml:space="preserve"> "الوضع الحالي للمشاركة التفاعلية عن بُعد في الاجتماعات يتيح إجراء "مداخلة عن بُعد" وليس "مشاركة عن بُعد"، إذ لا يمكن للمشارك عن بُعد المشاركة في اتخاذ القرار". </w:t>
      </w:r>
      <w:r>
        <w:rPr>
          <w:rFonts w:hint="cs"/>
          <w:rtl/>
        </w:rPr>
        <w:t xml:space="preserve">وقد </w:t>
      </w:r>
      <w:r w:rsidRPr="00E46815">
        <w:rPr>
          <w:rtl/>
        </w:rPr>
        <w:t>نوقشت هذه</w:t>
      </w:r>
      <w:r w:rsidR="00D42573">
        <w:rPr>
          <w:rFonts w:hint="cs"/>
          <w:rtl/>
        </w:rPr>
        <w:t> </w:t>
      </w:r>
      <w:r w:rsidRPr="00E46815">
        <w:rPr>
          <w:rtl/>
        </w:rPr>
        <w:t>الفقرة باستفاضة أثناء مؤتمر المندوبين المفوضين الأخير، الذي قرر المؤتمر في نهايته الإبقاء عليه كما هو دون تغيير. وعلى</w:t>
      </w:r>
      <w:r w:rsidR="00D42573">
        <w:rPr>
          <w:rFonts w:hint="cs"/>
          <w:rtl/>
        </w:rPr>
        <w:t> </w:t>
      </w:r>
      <w:r w:rsidRPr="00E46815">
        <w:rPr>
          <w:rtl/>
        </w:rPr>
        <w:t xml:space="preserve">الرغم من هذا الوعي المتصاعد، فإن قرار التمسك </w:t>
      </w:r>
      <w:r>
        <w:rPr>
          <w:rFonts w:hint="cs"/>
          <w:rtl/>
        </w:rPr>
        <w:t>بالصيغة</w:t>
      </w:r>
      <w:r w:rsidRPr="00E46815">
        <w:rPr>
          <w:rtl/>
        </w:rPr>
        <w:t xml:space="preserve"> </w:t>
      </w:r>
      <w:r>
        <w:rPr>
          <w:rFonts w:hint="cs"/>
          <w:rtl/>
        </w:rPr>
        <w:t>القائمة</w:t>
      </w:r>
      <w:r w:rsidRPr="00E46815">
        <w:rPr>
          <w:rtl/>
        </w:rPr>
        <w:t xml:space="preserve"> يشير إلى اختيار مقصود من جانب الم</w:t>
      </w:r>
      <w:r w:rsidR="00D42573">
        <w:rPr>
          <w:rFonts w:hint="cs"/>
          <w:rtl/>
        </w:rPr>
        <w:t>ُ</w:t>
      </w:r>
      <w:r w:rsidRPr="00E46815">
        <w:rPr>
          <w:rtl/>
        </w:rPr>
        <w:t>شرع للحفاظ على الوضع الراهن حتى مؤتمر المندوبين المفوضين القادم على الأقل. وفي المقابل، اختار مؤتمر المندوبين المفوضين عدم توسيع نطاق المشاركة عن بعد لتشمل حقوق اتخاذ القرارات، فميز فعليا</w:t>
      </w:r>
      <w:r>
        <w:rPr>
          <w:rFonts w:hint="cs"/>
          <w:rtl/>
        </w:rPr>
        <w:t>ً</w:t>
      </w:r>
      <w:r w:rsidRPr="00E46815">
        <w:rPr>
          <w:rtl/>
        </w:rPr>
        <w:t xml:space="preserve"> بين "التدخل عن بعد" الذي يشير إلى قدرة المشاركين عن بعد على المساهمة في المناقشات، و"المشاركة عن بعد" الحقيقية، التي من شأنها أن تنطوي على طائفة أوسع من الحقوق التشاركية التي يمكن أن تمتد </w:t>
      </w:r>
      <w:r>
        <w:rPr>
          <w:rFonts w:hint="cs"/>
          <w:rtl/>
        </w:rPr>
        <w:t>لتشمل</w:t>
      </w:r>
      <w:r w:rsidRPr="00E46815">
        <w:rPr>
          <w:rtl/>
        </w:rPr>
        <w:t xml:space="preserve"> قدرات صنع القرار </w:t>
      </w:r>
      <w:r>
        <w:rPr>
          <w:rFonts w:hint="cs"/>
          <w:rtl/>
        </w:rPr>
        <w:t>غير المسموح بها</w:t>
      </w:r>
      <w:r w:rsidRPr="00E46815">
        <w:rPr>
          <w:rtl/>
        </w:rPr>
        <w:t xml:space="preserve"> حاليا</w:t>
      </w:r>
      <w:r>
        <w:rPr>
          <w:rFonts w:hint="cs"/>
          <w:rtl/>
        </w:rPr>
        <w:t>ً</w:t>
      </w:r>
      <w:r w:rsidRPr="00E46815">
        <w:rPr>
          <w:rtl/>
        </w:rPr>
        <w:t>.</w:t>
      </w:r>
      <w:bookmarkStart w:id="1" w:name="_Int_MuD0xowu"/>
      <w:bookmarkEnd w:id="1"/>
    </w:p>
    <w:p w14:paraId="7277E874" w14:textId="77777777" w:rsidR="007A5C41" w:rsidRPr="00BE65A1" w:rsidRDefault="007A5C41" w:rsidP="007A5C41">
      <w:pPr>
        <w:textDirection w:val="tbRlV"/>
        <w:rPr>
          <w:lang w:eastAsia="zh-TW" w:bidi="en-GB"/>
        </w:rPr>
      </w:pPr>
      <w:r w:rsidRPr="00E46815">
        <w:rPr>
          <w:rtl/>
        </w:rPr>
        <w:t xml:space="preserve">وفي ضوء ما سبق، </w:t>
      </w:r>
      <w:r>
        <w:rPr>
          <w:rFonts w:hint="cs"/>
          <w:rtl/>
        </w:rPr>
        <w:t>و</w:t>
      </w:r>
      <w:r w:rsidRPr="00E46815">
        <w:rPr>
          <w:rtl/>
        </w:rPr>
        <w:t>تم</w:t>
      </w:r>
      <w:r>
        <w:rPr>
          <w:rFonts w:hint="cs"/>
          <w:rtl/>
        </w:rPr>
        <w:t>ا</w:t>
      </w:r>
      <w:r w:rsidRPr="00E46815">
        <w:rPr>
          <w:rtl/>
        </w:rPr>
        <w:t>شياً مع المدخلات السابقة التي التمستها الأمانة بشأن هذه المسألة</w:t>
      </w:r>
      <w:r w:rsidRPr="009449BA">
        <w:rPr>
          <w:rStyle w:val="FootnoteReference"/>
          <w:rtl/>
        </w:rPr>
        <w:footnoteReference w:id="2"/>
      </w:r>
      <w:r w:rsidRPr="00E46815">
        <w:rPr>
          <w:rtl/>
        </w:rPr>
        <w:t xml:space="preserve">، يمكن إبداء الملاحظات التالية بشأن دور المشاركين عن بعد في الاجتماعات </w:t>
      </w:r>
      <w:r>
        <w:rPr>
          <w:rtl/>
        </w:rPr>
        <w:t>الحضورية</w:t>
      </w:r>
      <w:r w:rsidRPr="00E46815">
        <w:rPr>
          <w:rtl/>
        </w:rPr>
        <w:t xml:space="preserve"> حيث يسمح بالمشاركة عن بعد:</w:t>
      </w:r>
    </w:p>
    <w:p w14:paraId="7D1D9E47" w14:textId="77777777" w:rsidR="007A5C41" w:rsidRPr="005907A9" w:rsidRDefault="007A5C41" w:rsidP="007A5C41">
      <w:pPr>
        <w:pStyle w:val="enumlev1"/>
      </w:pPr>
      <w:r>
        <w:rPr>
          <w:rFonts w:hint="cs"/>
          <w:rtl/>
        </w:rPr>
        <w:t xml:space="preserve"> أ )</w:t>
      </w:r>
      <w:r>
        <w:rPr>
          <w:rtl/>
        </w:rPr>
        <w:tab/>
      </w:r>
      <w:r w:rsidRPr="00E46815">
        <w:rPr>
          <w:rtl/>
        </w:rPr>
        <w:t xml:space="preserve">لا </w:t>
      </w:r>
      <w:r w:rsidRPr="005907A9">
        <w:rPr>
          <w:rtl/>
        </w:rPr>
        <w:t xml:space="preserve">يتمتع المشاركون عن بعد بنفس حقوق المشاركة في الاجتماعات </w:t>
      </w:r>
      <w:r>
        <w:rPr>
          <w:rtl/>
        </w:rPr>
        <w:t>الحضورية</w:t>
      </w:r>
      <w:r w:rsidRPr="005907A9">
        <w:rPr>
          <w:rtl/>
        </w:rPr>
        <w:t xml:space="preserve"> التي تكون المشاركة فيها عن بعد مماثلة لما يتمتع به المشاركون في الموقع.</w:t>
      </w:r>
    </w:p>
    <w:p w14:paraId="744DF89C" w14:textId="77777777" w:rsidR="007A5C41" w:rsidRPr="005907A9" w:rsidRDefault="007A5C41" w:rsidP="007A5C41">
      <w:pPr>
        <w:pStyle w:val="enumlev1"/>
      </w:pPr>
      <w:r>
        <w:rPr>
          <w:rFonts w:hint="cs"/>
          <w:rtl/>
        </w:rPr>
        <w:t>ب)</w:t>
      </w:r>
      <w:r>
        <w:rPr>
          <w:rtl/>
        </w:rPr>
        <w:tab/>
      </w:r>
      <w:r w:rsidRPr="005907A9">
        <w:rPr>
          <w:rtl/>
        </w:rPr>
        <w:t xml:space="preserve">يجوز للمشاركين عن بعد المشاركة في المناقشات </w:t>
      </w:r>
      <w:r>
        <w:rPr>
          <w:rFonts w:hint="cs"/>
          <w:rtl/>
        </w:rPr>
        <w:t>والمباحثات</w:t>
      </w:r>
      <w:r w:rsidRPr="005907A9">
        <w:rPr>
          <w:rtl/>
        </w:rPr>
        <w:t xml:space="preserve"> كجزء من عملية بناء توافق الآراء.</w:t>
      </w:r>
    </w:p>
    <w:p w14:paraId="6E476B62" w14:textId="77777777" w:rsidR="007A5C41" w:rsidRPr="005907A9" w:rsidRDefault="007A5C41" w:rsidP="007A5C41">
      <w:pPr>
        <w:pStyle w:val="enumlev1"/>
      </w:pPr>
      <w:r>
        <w:rPr>
          <w:rFonts w:hint="cs"/>
          <w:rtl/>
        </w:rPr>
        <w:t>ج)</w:t>
      </w:r>
      <w:r>
        <w:rPr>
          <w:rtl/>
        </w:rPr>
        <w:tab/>
      </w:r>
      <w:r w:rsidRPr="005907A9">
        <w:rPr>
          <w:rtl/>
        </w:rPr>
        <w:t>لا يجوز للمشاركين عن بعد المشاركة في عملية صنع القرار. وبعبارة أخرى:</w:t>
      </w:r>
    </w:p>
    <w:p w14:paraId="44EF9267" w14:textId="77777777" w:rsidR="007A5C41" w:rsidRPr="005907A9" w:rsidRDefault="007A5C41" w:rsidP="007A5C41">
      <w:pPr>
        <w:pStyle w:val="enumlev2"/>
      </w:pPr>
      <w:r>
        <w:rPr>
          <w:rFonts w:hint="cs"/>
          <w:rtl/>
        </w:rPr>
        <w:t>’1‘</w:t>
      </w:r>
      <w:r>
        <w:rPr>
          <w:rtl/>
        </w:rPr>
        <w:tab/>
      </w:r>
      <w:r w:rsidRPr="005907A9">
        <w:rPr>
          <w:rtl/>
        </w:rPr>
        <w:t>لا يحق للمشاركين عن بعد التصويت، ولا يؤخذون في الاعتبار عند حساب النصاب القانوني (انظر القاعد</w:t>
      </w:r>
      <w:r>
        <w:rPr>
          <w:rFonts w:hint="cs"/>
          <w:rtl/>
        </w:rPr>
        <w:t>تين</w:t>
      </w:r>
      <w:r w:rsidRPr="005907A9">
        <w:rPr>
          <w:rtl/>
        </w:rPr>
        <w:t xml:space="preserve"> العام</w:t>
      </w:r>
      <w:r>
        <w:rPr>
          <w:rFonts w:hint="cs"/>
          <w:rtl/>
        </w:rPr>
        <w:t>تين</w:t>
      </w:r>
      <w:r w:rsidRPr="005907A9">
        <w:rPr>
          <w:rtl/>
        </w:rPr>
        <w:t xml:space="preserve"> 93 و115 من القواعد العامة).</w:t>
      </w:r>
    </w:p>
    <w:p w14:paraId="35D04060" w14:textId="77777777" w:rsidR="007A5C41" w:rsidRPr="005907A9" w:rsidRDefault="007A5C41" w:rsidP="007A5C41">
      <w:pPr>
        <w:pStyle w:val="enumlev2"/>
      </w:pPr>
      <w:r>
        <w:rPr>
          <w:rFonts w:hint="cs"/>
          <w:rtl/>
        </w:rPr>
        <w:t>’2‘</w:t>
      </w:r>
      <w:r>
        <w:rPr>
          <w:rtl/>
        </w:rPr>
        <w:tab/>
      </w:r>
      <w:r>
        <w:rPr>
          <w:rFonts w:hint="cs"/>
          <w:rtl/>
        </w:rPr>
        <w:t>يبقى</w:t>
      </w:r>
      <w:r w:rsidRPr="005907A9">
        <w:rPr>
          <w:rtl/>
        </w:rPr>
        <w:t xml:space="preserve"> اتخاذ قرار </w:t>
      </w:r>
      <w:r>
        <w:rPr>
          <w:rFonts w:hint="cs"/>
          <w:rtl/>
        </w:rPr>
        <w:t xml:space="preserve">ممكناً </w:t>
      </w:r>
      <w:r w:rsidRPr="005907A9">
        <w:rPr>
          <w:rtl/>
        </w:rPr>
        <w:t>بتوافق الآراء بين المشاركين الحاضرين فعلياً، حتى لو لم يوافق المشاركون عن بعد.</w:t>
      </w:r>
    </w:p>
    <w:p w14:paraId="11427D3E" w14:textId="77777777" w:rsidR="007A5C41" w:rsidRPr="00E46815" w:rsidRDefault="007A5C41" w:rsidP="007A5C41">
      <w:pPr>
        <w:pStyle w:val="enumlev2"/>
        <w:rPr>
          <w:lang w:val="ar-SA" w:eastAsia="zh-TW" w:bidi="en-GB"/>
        </w:rPr>
      </w:pPr>
      <w:r>
        <w:rPr>
          <w:rFonts w:hint="cs"/>
          <w:rtl/>
        </w:rPr>
        <w:t>’3‘</w:t>
      </w:r>
      <w:r>
        <w:rPr>
          <w:rtl/>
        </w:rPr>
        <w:tab/>
      </w:r>
      <w:r w:rsidRPr="005907A9">
        <w:rPr>
          <w:rtl/>
        </w:rPr>
        <w:t>لا يمكن</w:t>
      </w:r>
      <w:r w:rsidRPr="00E46815">
        <w:rPr>
          <w:rtl/>
        </w:rPr>
        <w:t xml:space="preserve"> للمشاركين عن بعد إثارة نقاط نظام أو </w:t>
      </w:r>
      <w:r>
        <w:rPr>
          <w:rFonts w:hint="cs"/>
          <w:rtl/>
        </w:rPr>
        <w:t>طلبات</w:t>
      </w:r>
      <w:r w:rsidRPr="00E46815">
        <w:rPr>
          <w:rtl/>
        </w:rPr>
        <w:t xml:space="preserve"> نظام.</w:t>
      </w:r>
    </w:p>
    <w:p w14:paraId="3ECB693F" w14:textId="28819455" w:rsidR="007A5C41" w:rsidRPr="00E46815" w:rsidRDefault="007A5C41" w:rsidP="007A5C41">
      <w:pPr>
        <w:pStyle w:val="enumlev1"/>
        <w:rPr>
          <w:lang w:val="ar-SA" w:eastAsia="zh-TW" w:bidi="en-GB"/>
        </w:rPr>
      </w:pPr>
      <w:r>
        <w:rPr>
          <w:rFonts w:hint="cs"/>
          <w:rtl/>
        </w:rPr>
        <w:lastRenderedPageBreak/>
        <w:t>د )</w:t>
      </w:r>
      <w:r>
        <w:rPr>
          <w:rtl/>
        </w:rPr>
        <w:tab/>
      </w:r>
      <w:r w:rsidRPr="00E46815">
        <w:rPr>
          <w:rtl/>
        </w:rPr>
        <w:t>وبما أن رئيس الاجتماع مسؤول عن توجيه المداولات، وإنفاذ القواعد الإجرائية، وطرح الأسئلة للتصويت (انظر الرقم</w:t>
      </w:r>
      <w:r>
        <w:rPr>
          <w:rFonts w:hint="cs"/>
          <w:rtl/>
        </w:rPr>
        <w:t> </w:t>
      </w:r>
      <w:r w:rsidRPr="00E46815">
        <w:rPr>
          <w:rtl/>
        </w:rPr>
        <w:t>59 من القواعد العامة)، فضلا</w:t>
      </w:r>
      <w:r>
        <w:rPr>
          <w:rFonts w:hint="cs"/>
          <w:rtl/>
        </w:rPr>
        <w:t>ً</w:t>
      </w:r>
      <w:r w:rsidRPr="00E46815">
        <w:rPr>
          <w:rtl/>
        </w:rPr>
        <w:t xml:space="preserve"> عن المهام خارج الاجتماعات الرسمية، </w:t>
      </w:r>
      <w:r>
        <w:rPr>
          <w:rFonts w:hint="cs"/>
          <w:rtl/>
        </w:rPr>
        <w:t>ف</w:t>
      </w:r>
      <w:r w:rsidRPr="00E46815">
        <w:rPr>
          <w:rtl/>
        </w:rPr>
        <w:t xml:space="preserve">من المعقول </w:t>
      </w:r>
      <w:r>
        <w:rPr>
          <w:rFonts w:hint="cs"/>
          <w:rtl/>
        </w:rPr>
        <w:t>تطلُّب</w:t>
      </w:r>
      <w:r w:rsidRPr="00E46815">
        <w:rPr>
          <w:rtl/>
        </w:rPr>
        <w:t xml:space="preserve"> الحضور الفعلي للرئيس في</w:t>
      </w:r>
      <w:r>
        <w:rPr>
          <w:rFonts w:hint="cs"/>
          <w:rtl/>
        </w:rPr>
        <w:t> </w:t>
      </w:r>
      <w:r w:rsidRPr="00E46815">
        <w:rPr>
          <w:rtl/>
        </w:rPr>
        <w:t xml:space="preserve">أي اجتماع </w:t>
      </w:r>
      <w:r>
        <w:rPr>
          <w:rFonts w:hint="cs"/>
          <w:rtl/>
        </w:rPr>
        <w:t>حضوري</w:t>
      </w:r>
      <w:r w:rsidRPr="00E46815">
        <w:rPr>
          <w:rtl/>
        </w:rPr>
        <w:t xml:space="preserve">، بما في ذلك الاجتماعات التي </w:t>
      </w:r>
      <w:r>
        <w:rPr>
          <w:rFonts w:hint="cs"/>
          <w:rtl/>
        </w:rPr>
        <w:t>تتضمن</w:t>
      </w:r>
      <w:r w:rsidRPr="00E46815">
        <w:rPr>
          <w:rtl/>
        </w:rPr>
        <w:t xml:space="preserve"> المشاركة عن بعد. ونتيجة لما تقدم، ي</w:t>
      </w:r>
      <w:r w:rsidR="006D6872">
        <w:rPr>
          <w:rFonts w:hint="cs"/>
          <w:rtl/>
        </w:rPr>
        <w:t>ُ</w:t>
      </w:r>
      <w:r w:rsidRPr="00E46815">
        <w:rPr>
          <w:rtl/>
        </w:rPr>
        <w:t xml:space="preserve">ستحسن أن يكون نواب الرؤساء حاضرين </w:t>
      </w:r>
      <w:r>
        <w:rPr>
          <w:rFonts w:hint="cs"/>
          <w:rtl/>
        </w:rPr>
        <w:t>شخصياً</w:t>
      </w:r>
      <w:r w:rsidRPr="00E46815">
        <w:rPr>
          <w:rtl/>
        </w:rPr>
        <w:t xml:space="preserve">، </w:t>
      </w:r>
      <w:r>
        <w:rPr>
          <w:rFonts w:hint="cs"/>
          <w:rtl/>
        </w:rPr>
        <w:t>نظراً لإمكانية أن</w:t>
      </w:r>
      <w:r w:rsidRPr="00E46815">
        <w:rPr>
          <w:rtl/>
        </w:rPr>
        <w:t xml:space="preserve"> ي</w:t>
      </w:r>
      <w:r>
        <w:rPr>
          <w:rFonts w:hint="cs"/>
          <w:rtl/>
        </w:rPr>
        <w:t>ُ</w:t>
      </w:r>
      <w:r w:rsidRPr="00E46815">
        <w:rPr>
          <w:rtl/>
        </w:rPr>
        <w:t xml:space="preserve">طلب منهم </w:t>
      </w:r>
      <w:r>
        <w:rPr>
          <w:rFonts w:hint="cs"/>
          <w:rtl/>
        </w:rPr>
        <w:t>تولي</w:t>
      </w:r>
      <w:r w:rsidRPr="00E46815">
        <w:rPr>
          <w:rtl/>
        </w:rPr>
        <w:t xml:space="preserve"> </w:t>
      </w:r>
      <w:r>
        <w:rPr>
          <w:rFonts w:hint="cs"/>
          <w:rtl/>
        </w:rPr>
        <w:t>ا</w:t>
      </w:r>
      <w:r w:rsidRPr="00E46815">
        <w:rPr>
          <w:rtl/>
        </w:rPr>
        <w:t xml:space="preserve">لرئاسة </w:t>
      </w:r>
      <w:r>
        <w:rPr>
          <w:rFonts w:hint="cs"/>
          <w:rtl/>
        </w:rPr>
        <w:t xml:space="preserve">عوضاً عن الرئيس </w:t>
      </w:r>
      <w:r w:rsidRPr="00E46815">
        <w:rPr>
          <w:rtl/>
        </w:rPr>
        <w:t xml:space="preserve">في حال عدم </w:t>
      </w:r>
      <w:r>
        <w:rPr>
          <w:rFonts w:hint="cs"/>
          <w:rtl/>
        </w:rPr>
        <w:t>وجوده</w:t>
      </w:r>
      <w:r w:rsidRPr="00E46815">
        <w:rPr>
          <w:rtl/>
        </w:rPr>
        <w:t>، أو</w:t>
      </w:r>
      <w:r>
        <w:rPr>
          <w:rFonts w:hint="cs"/>
          <w:rtl/>
        </w:rPr>
        <w:t> </w:t>
      </w:r>
      <w:r w:rsidRPr="00E46815">
        <w:rPr>
          <w:rtl/>
        </w:rPr>
        <w:t>رئاسة اللجان الفرعية أو الأفرقة المخصصة.</w:t>
      </w:r>
    </w:p>
    <w:p w14:paraId="1C9178CB" w14:textId="77777777" w:rsidR="007A5C41" w:rsidRPr="009C7577" w:rsidRDefault="007A5C41" w:rsidP="007A5C41">
      <w:pPr>
        <w:pStyle w:val="Heading1"/>
      </w:pPr>
      <w:r>
        <w:rPr>
          <w:rFonts w:hint="cs"/>
          <w:rtl/>
        </w:rPr>
        <w:t>3</w:t>
      </w:r>
      <w:r>
        <w:rPr>
          <w:rtl/>
        </w:rPr>
        <w:tab/>
      </w:r>
      <w:r w:rsidRPr="009C7577">
        <w:rPr>
          <w:rtl/>
        </w:rPr>
        <w:t>حالة المشاركين في الاجتماعات الافتراضية بالكامل</w:t>
      </w:r>
    </w:p>
    <w:p w14:paraId="13D3D499" w14:textId="6B7EE0C1" w:rsidR="007A5C41" w:rsidRPr="00E46815" w:rsidRDefault="007A5C41" w:rsidP="007A5C41">
      <w:pPr>
        <w:textDirection w:val="tbRlV"/>
        <w:rPr>
          <w:lang w:val="ar-SA" w:eastAsia="zh-TW" w:bidi="en-GB"/>
        </w:rPr>
      </w:pPr>
      <w:r w:rsidRPr="00E46815">
        <w:rPr>
          <w:rtl/>
        </w:rPr>
        <w:t>منذ مؤتمر المندوبين المفوضين عام 2022، ي</w:t>
      </w:r>
      <w:r>
        <w:rPr>
          <w:rFonts w:hint="cs"/>
          <w:rtl/>
        </w:rPr>
        <w:t>ُ</w:t>
      </w:r>
      <w:r w:rsidRPr="00E46815">
        <w:rPr>
          <w:rtl/>
        </w:rPr>
        <w:t>عترف صراحة بالاجتماعات الافتراضية بالكامل وتقبل كأسلوب للاجتماعات في</w:t>
      </w:r>
      <w:r>
        <w:rPr>
          <w:rFonts w:hint="cs"/>
          <w:rtl/>
        </w:rPr>
        <w:t> </w:t>
      </w:r>
      <w:r w:rsidRPr="00E46815">
        <w:rPr>
          <w:rtl/>
        </w:rPr>
        <w:t>الإطار التنظيمي للاتحاد (انظر المقرر 5 والقرار 25 والقرار 167). وجدير بالذكر أن القرار 167 (المراج</w:t>
      </w:r>
      <w:r>
        <w:rPr>
          <w:rFonts w:hint="cs"/>
          <w:rtl/>
        </w:rPr>
        <w:t>َ</w:t>
      </w:r>
      <w:r w:rsidRPr="00E46815">
        <w:rPr>
          <w:rtl/>
        </w:rPr>
        <w:t>ع في بوخارست،</w:t>
      </w:r>
      <w:r>
        <w:rPr>
          <w:rFonts w:hint="cs"/>
          <w:rtl/>
        </w:rPr>
        <w:t> </w:t>
      </w:r>
      <w:r w:rsidRPr="00E46815">
        <w:rPr>
          <w:rtl/>
        </w:rPr>
        <w:t xml:space="preserve">2022) لمؤتمر المندوبين المفوضين للاتحاد </w:t>
      </w:r>
      <w:r>
        <w:rPr>
          <w:rFonts w:hint="cs"/>
          <w:rtl/>
        </w:rPr>
        <w:t>يزود</w:t>
      </w:r>
      <w:r w:rsidRPr="00E46815">
        <w:rPr>
          <w:rtl/>
        </w:rPr>
        <w:t xml:space="preserve"> </w:t>
      </w:r>
      <w:r>
        <w:rPr>
          <w:rFonts w:hint="cs"/>
          <w:rtl/>
        </w:rPr>
        <w:t>ا</w:t>
      </w:r>
      <w:r w:rsidRPr="00E46815">
        <w:rPr>
          <w:rtl/>
        </w:rPr>
        <w:t xml:space="preserve">لاتحاد </w:t>
      </w:r>
      <w:r w:rsidRPr="00050079">
        <w:rPr>
          <w:rFonts w:hint="cs"/>
          <w:rtl/>
        </w:rPr>
        <w:t>ب</w:t>
      </w:r>
      <w:r w:rsidRPr="00050079">
        <w:rPr>
          <w:rtl/>
        </w:rPr>
        <w:t xml:space="preserve">ولاية شاملة </w:t>
      </w:r>
      <w:r w:rsidRPr="00E46815">
        <w:rPr>
          <w:rtl/>
        </w:rPr>
        <w:t xml:space="preserve">من أجل تطوير وتعزيز قدراته على تنظيم وعقد اجتماعات افتراضية بالكامل. ومع ذلك، وفي ضوء قرار مؤتمر المندوبين المفوضين بإبقاء الفقرة </w:t>
      </w:r>
      <w:r w:rsidRPr="004A696B">
        <w:rPr>
          <w:i/>
          <w:iCs/>
          <w:rtl/>
        </w:rPr>
        <w:t xml:space="preserve">ھ) من </w:t>
      </w:r>
      <w:r w:rsidR="006D6872" w:rsidRPr="006D6872">
        <w:rPr>
          <w:rFonts w:hint="cs"/>
          <w:rtl/>
        </w:rPr>
        <w:t>"</w:t>
      </w:r>
      <w:r w:rsidRPr="004A696B">
        <w:rPr>
          <w:i/>
          <w:iCs/>
          <w:rtl/>
        </w:rPr>
        <w:t>إذ يدرك</w:t>
      </w:r>
      <w:r w:rsidR="006D6872" w:rsidRPr="006D6872">
        <w:rPr>
          <w:rFonts w:hint="cs"/>
          <w:rtl/>
        </w:rPr>
        <w:t>"</w:t>
      </w:r>
      <w:r w:rsidR="006D6872">
        <w:rPr>
          <w:rFonts w:hint="cs"/>
          <w:rtl/>
        </w:rPr>
        <w:t xml:space="preserve"> </w:t>
      </w:r>
      <w:r w:rsidRPr="00E46815">
        <w:rPr>
          <w:rtl/>
        </w:rPr>
        <w:t xml:space="preserve">من القرار 167 </w:t>
      </w:r>
      <w:r>
        <w:rPr>
          <w:rFonts w:hint="cs"/>
          <w:rtl/>
        </w:rPr>
        <w:t>على</w:t>
      </w:r>
      <w:r w:rsidR="006D6872">
        <w:rPr>
          <w:rFonts w:hint="cs"/>
          <w:rtl/>
        </w:rPr>
        <w:t> </w:t>
      </w:r>
      <w:r w:rsidRPr="00E46815">
        <w:rPr>
          <w:rtl/>
        </w:rPr>
        <w:t>حال</w:t>
      </w:r>
      <w:r>
        <w:rPr>
          <w:rFonts w:hint="cs"/>
          <w:rtl/>
        </w:rPr>
        <w:t>ها</w:t>
      </w:r>
      <w:r w:rsidRPr="00E46815">
        <w:rPr>
          <w:rtl/>
        </w:rPr>
        <w:t xml:space="preserve">، يجب أن يبقى أي تطوير وتعزيز لاجتماعات افتراضية بالكامل في الاتحاد ضمن الحدود المنصوص عليها في الفقرة المذكورة </w:t>
      </w:r>
      <w:r>
        <w:rPr>
          <w:rFonts w:hint="cs"/>
          <w:rtl/>
        </w:rPr>
        <w:t>آنفاً</w:t>
      </w:r>
      <w:r w:rsidRPr="00E46815">
        <w:rPr>
          <w:rtl/>
        </w:rPr>
        <w:t>.</w:t>
      </w:r>
      <w:bookmarkStart w:id="2" w:name="_Int_D4AU9svA"/>
      <w:bookmarkStart w:id="3" w:name="_Int_dmPJmjNE"/>
      <w:bookmarkEnd w:id="2"/>
      <w:bookmarkEnd w:id="3"/>
    </w:p>
    <w:p w14:paraId="408FA4AF" w14:textId="171635BF" w:rsidR="007A5C41" w:rsidRPr="008D633D" w:rsidRDefault="007A5C41" w:rsidP="007A5C41">
      <w:pPr>
        <w:textDirection w:val="tbRlV"/>
        <w:rPr>
          <w:spacing w:val="-2"/>
        </w:rPr>
      </w:pPr>
      <w:r w:rsidRPr="008D633D">
        <w:rPr>
          <w:rFonts w:hint="cs"/>
          <w:spacing w:val="-2"/>
          <w:rtl/>
        </w:rPr>
        <w:t>و</w:t>
      </w:r>
      <w:r w:rsidRPr="008D633D">
        <w:rPr>
          <w:spacing w:val="-2"/>
          <w:rtl/>
        </w:rPr>
        <w:t xml:space="preserve">على الرغم من أن </w:t>
      </w:r>
      <w:r w:rsidRPr="008D633D">
        <w:rPr>
          <w:rFonts w:hint="cs"/>
          <w:spacing w:val="-2"/>
          <w:rtl/>
        </w:rPr>
        <w:t>أخذ</w:t>
      </w:r>
      <w:r w:rsidRPr="008D633D">
        <w:rPr>
          <w:spacing w:val="-2"/>
          <w:rtl/>
        </w:rPr>
        <w:t xml:space="preserve"> الفقرة </w:t>
      </w:r>
      <w:r w:rsidRPr="008D633D">
        <w:rPr>
          <w:i/>
          <w:iCs/>
          <w:spacing w:val="-2"/>
          <w:rtl/>
        </w:rPr>
        <w:t>ھ)</w:t>
      </w:r>
      <w:r w:rsidRPr="008D633D">
        <w:rPr>
          <w:spacing w:val="-2"/>
          <w:rtl/>
        </w:rPr>
        <w:t xml:space="preserve"> من </w:t>
      </w:r>
      <w:r w:rsidR="006D6872">
        <w:rPr>
          <w:rFonts w:hint="cs"/>
          <w:spacing w:val="-2"/>
          <w:rtl/>
        </w:rPr>
        <w:t>"</w:t>
      </w:r>
      <w:r w:rsidRPr="008D633D">
        <w:rPr>
          <w:i/>
          <w:iCs/>
          <w:spacing w:val="-2"/>
          <w:rtl/>
        </w:rPr>
        <w:t>إذ يدرك</w:t>
      </w:r>
      <w:r w:rsidR="009656D9" w:rsidRPr="009656D9">
        <w:rPr>
          <w:rFonts w:hint="cs"/>
          <w:spacing w:val="-2"/>
          <w:rtl/>
        </w:rPr>
        <w:t>"</w:t>
      </w:r>
      <w:r w:rsidRPr="009656D9">
        <w:rPr>
          <w:spacing w:val="-2"/>
          <w:rtl/>
        </w:rPr>
        <w:t xml:space="preserve"> </w:t>
      </w:r>
      <w:r w:rsidRPr="008D633D">
        <w:rPr>
          <w:rFonts w:hint="cs"/>
          <w:spacing w:val="-2"/>
          <w:rtl/>
        </w:rPr>
        <w:t>بحذافيرها</w:t>
      </w:r>
      <w:r w:rsidRPr="008D633D">
        <w:rPr>
          <w:spacing w:val="-2"/>
          <w:rtl/>
        </w:rPr>
        <w:t xml:space="preserve"> </w:t>
      </w:r>
      <w:r w:rsidRPr="008D633D">
        <w:rPr>
          <w:rFonts w:hint="cs"/>
          <w:spacing w:val="-2"/>
          <w:rtl/>
        </w:rPr>
        <w:t>يوحي بتعذر توصل</w:t>
      </w:r>
      <w:r w:rsidRPr="008D633D">
        <w:rPr>
          <w:spacing w:val="-2"/>
          <w:rtl/>
        </w:rPr>
        <w:t xml:space="preserve"> الاجتماعات الافتراضية إلى أي قرار (لأن أي مشارك في اجتماع افتراضي </w:t>
      </w:r>
      <w:r w:rsidRPr="008D633D">
        <w:rPr>
          <w:rFonts w:hint="cs"/>
          <w:spacing w:val="-2"/>
          <w:rtl/>
        </w:rPr>
        <w:t>بال</w:t>
      </w:r>
      <w:r w:rsidRPr="008D633D">
        <w:rPr>
          <w:spacing w:val="-2"/>
          <w:rtl/>
        </w:rPr>
        <w:t>كامل لا يمكن</w:t>
      </w:r>
      <w:r w:rsidRPr="008D633D">
        <w:rPr>
          <w:rFonts w:hint="cs"/>
          <w:spacing w:val="-2"/>
          <w:rtl/>
        </w:rPr>
        <w:t>ه</w:t>
      </w:r>
      <w:r w:rsidRPr="008D633D">
        <w:rPr>
          <w:spacing w:val="-2"/>
          <w:rtl/>
        </w:rPr>
        <w:t xml:space="preserve"> أن يشارك في صنع القرار، حيث ي</w:t>
      </w:r>
      <w:r w:rsidRPr="008D633D">
        <w:rPr>
          <w:rFonts w:hint="cs"/>
          <w:spacing w:val="-2"/>
          <w:rtl/>
        </w:rPr>
        <w:t>ُ</w:t>
      </w:r>
      <w:r w:rsidRPr="008D633D">
        <w:rPr>
          <w:spacing w:val="-2"/>
          <w:rtl/>
        </w:rPr>
        <w:t>عتبر</w:t>
      </w:r>
      <w:r w:rsidRPr="008D633D">
        <w:rPr>
          <w:rFonts w:hint="cs"/>
          <w:spacing w:val="-2"/>
          <w:rtl/>
        </w:rPr>
        <w:t xml:space="preserve"> المجتمعون</w:t>
      </w:r>
      <w:r w:rsidRPr="008D633D">
        <w:rPr>
          <w:spacing w:val="-2"/>
          <w:rtl/>
        </w:rPr>
        <w:t xml:space="preserve"> </w:t>
      </w:r>
      <w:r w:rsidRPr="008D633D">
        <w:rPr>
          <w:rFonts w:hint="cs"/>
          <w:spacing w:val="-2"/>
          <w:rtl/>
        </w:rPr>
        <w:t>كلهم</w:t>
      </w:r>
      <w:r w:rsidRPr="008D633D">
        <w:rPr>
          <w:spacing w:val="-2"/>
          <w:rtl/>
        </w:rPr>
        <w:t xml:space="preserve"> مشاركين "عن بعد" لأغراض القرار</w:t>
      </w:r>
      <w:r w:rsidRPr="008D633D">
        <w:rPr>
          <w:rFonts w:hint="cs"/>
          <w:spacing w:val="-2"/>
          <w:rtl/>
        </w:rPr>
        <w:t> </w:t>
      </w:r>
      <w:r w:rsidRPr="008D633D">
        <w:rPr>
          <w:spacing w:val="-2"/>
          <w:rtl/>
        </w:rPr>
        <w:t>167)، فإن تجربة الاتحاد خلال جائحة كوفيد-19 وأهداف القرار من شأنها أن تدعم تفسيراً أكثر تحرراً.</w:t>
      </w:r>
      <w:r w:rsidRPr="008D633D">
        <w:rPr>
          <w:rFonts w:hint="cs"/>
          <w:spacing w:val="-2"/>
          <w:rtl/>
        </w:rPr>
        <w:t xml:space="preserve"> بعبارة أدق</w:t>
      </w:r>
      <w:r w:rsidRPr="008D633D">
        <w:rPr>
          <w:spacing w:val="-2"/>
          <w:rtl/>
        </w:rPr>
        <w:t xml:space="preserve">، أدى قبول أعضاء الاتحاد </w:t>
      </w:r>
      <w:r w:rsidRPr="008D633D">
        <w:rPr>
          <w:rFonts w:hint="cs"/>
          <w:spacing w:val="-2"/>
          <w:rtl/>
        </w:rPr>
        <w:t>با</w:t>
      </w:r>
      <w:r w:rsidRPr="008D633D">
        <w:rPr>
          <w:spacing w:val="-2"/>
          <w:rtl/>
        </w:rPr>
        <w:t xml:space="preserve">لقرارات المتخذة بتوافق الآراء في اجتماعات افتراضية بالكامل أثناء </w:t>
      </w:r>
      <w:r w:rsidRPr="008D633D">
        <w:rPr>
          <w:rFonts w:hint="cs"/>
          <w:spacing w:val="-2"/>
          <w:rtl/>
        </w:rPr>
        <w:t>ال</w:t>
      </w:r>
      <w:r w:rsidRPr="008D633D">
        <w:rPr>
          <w:spacing w:val="-2"/>
          <w:rtl/>
        </w:rPr>
        <w:t>جائحة إلى نتائج قانونية تشكل الآن جزءا</w:t>
      </w:r>
      <w:r w:rsidRPr="008D633D">
        <w:rPr>
          <w:rFonts w:hint="cs"/>
          <w:spacing w:val="-2"/>
          <w:rtl/>
        </w:rPr>
        <w:t>ً</w:t>
      </w:r>
      <w:r w:rsidRPr="008D633D">
        <w:rPr>
          <w:spacing w:val="-2"/>
          <w:rtl/>
        </w:rPr>
        <w:t xml:space="preserve"> من</w:t>
      </w:r>
      <w:r w:rsidR="006D6872">
        <w:rPr>
          <w:rFonts w:hint="cs"/>
          <w:spacing w:val="-2"/>
          <w:rtl/>
        </w:rPr>
        <w:t> </w:t>
      </w:r>
      <w:r w:rsidRPr="008D633D">
        <w:rPr>
          <w:spacing w:val="-2"/>
          <w:rtl/>
        </w:rPr>
        <w:t>التاريخ التشغيلي للاتحاد. و</w:t>
      </w:r>
      <w:r w:rsidRPr="008D633D">
        <w:rPr>
          <w:rFonts w:hint="cs"/>
          <w:spacing w:val="-2"/>
          <w:rtl/>
        </w:rPr>
        <w:t>ي</w:t>
      </w:r>
      <w:r w:rsidRPr="008D633D">
        <w:rPr>
          <w:spacing w:val="-2"/>
          <w:rtl/>
        </w:rPr>
        <w:t>شير هذ</w:t>
      </w:r>
      <w:r w:rsidRPr="008D633D">
        <w:rPr>
          <w:rFonts w:hint="cs"/>
          <w:spacing w:val="-2"/>
          <w:rtl/>
        </w:rPr>
        <w:t>ا</w:t>
      </w:r>
      <w:r w:rsidRPr="008D633D">
        <w:rPr>
          <w:spacing w:val="-2"/>
          <w:rtl/>
        </w:rPr>
        <w:t xml:space="preserve"> </w:t>
      </w:r>
      <w:r w:rsidRPr="008D633D">
        <w:rPr>
          <w:rFonts w:hint="cs"/>
          <w:spacing w:val="-2"/>
          <w:rtl/>
        </w:rPr>
        <w:t>الع</w:t>
      </w:r>
      <w:r w:rsidR="00CA015D">
        <w:rPr>
          <w:rFonts w:hint="cs"/>
          <w:spacing w:val="-2"/>
          <w:rtl/>
        </w:rPr>
        <w:t>ُ</w:t>
      </w:r>
      <w:r w:rsidRPr="008D633D">
        <w:rPr>
          <w:rFonts w:hint="cs"/>
          <w:spacing w:val="-2"/>
          <w:rtl/>
        </w:rPr>
        <w:t>رف</w:t>
      </w:r>
      <w:r w:rsidRPr="008D633D">
        <w:rPr>
          <w:spacing w:val="-2"/>
          <w:rtl/>
        </w:rPr>
        <w:t xml:space="preserve"> إلى فهم وتقب</w:t>
      </w:r>
      <w:r w:rsidRPr="008D633D">
        <w:rPr>
          <w:rFonts w:hint="cs"/>
          <w:spacing w:val="-2"/>
          <w:rtl/>
        </w:rPr>
        <w:t>ُّ</w:t>
      </w:r>
      <w:r w:rsidRPr="008D633D">
        <w:rPr>
          <w:spacing w:val="-2"/>
          <w:rtl/>
        </w:rPr>
        <w:t xml:space="preserve">ل جماعيين </w:t>
      </w:r>
      <w:r w:rsidRPr="008D633D">
        <w:rPr>
          <w:rFonts w:hint="cs"/>
          <w:spacing w:val="-2"/>
          <w:rtl/>
        </w:rPr>
        <w:t>ل</w:t>
      </w:r>
      <w:r w:rsidRPr="008D633D">
        <w:rPr>
          <w:spacing w:val="-2"/>
          <w:rtl/>
        </w:rPr>
        <w:t xml:space="preserve">توافق الآراء بين المشاركين في سياق اجتماعات افتراضية بالكامل </w:t>
      </w:r>
      <w:r w:rsidRPr="008D633D">
        <w:rPr>
          <w:rFonts w:hint="cs"/>
          <w:spacing w:val="-2"/>
          <w:rtl/>
        </w:rPr>
        <w:t>على أنه</w:t>
      </w:r>
      <w:r w:rsidRPr="008D633D">
        <w:rPr>
          <w:spacing w:val="-2"/>
          <w:rtl/>
        </w:rPr>
        <w:t xml:space="preserve"> شكل مشروع من أشكال صنع القرار </w:t>
      </w:r>
      <w:r w:rsidRPr="008D633D">
        <w:rPr>
          <w:rFonts w:hint="cs"/>
          <w:spacing w:val="-2"/>
          <w:rtl/>
        </w:rPr>
        <w:t>ضمن</w:t>
      </w:r>
      <w:r w:rsidRPr="008D633D">
        <w:rPr>
          <w:spacing w:val="-2"/>
          <w:rtl/>
        </w:rPr>
        <w:t xml:space="preserve"> الاتحاد. وعلاوة</w:t>
      </w:r>
      <w:r>
        <w:rPr>
          <w:rFonts w:hint="cs"/>
          <w:spacing w:val="-2"/>
          <w:rtl/>
        </w:rPr>
        <w:t>ً</w:t>
      </w:r>
      <w:r w:rsidRPr="008D633D">
        <w:rPr>
          <w:spacing w:val="-2"/>
          <w:rtl/>
        </w:rPr>
        <w:t xml:space="preserve"> على ذلك، فإن </w:t>
      </w:r>
      <w:r w:rsidRPr="008D633D">
        <w:rPr>
          <w:rFonts w:hint="cs"/>
          <w:spacing w:val="-2"/>
          <w:rtl/>
        </w:rPr>
        <w:t>إحجام</w:t>
      </w:r>
      <w:r w:rsidRPr="008D633D">
        <w:rPr>
          <w:spacing w:val="-2"/>
          <w:rtl/>
        </w:rPr>
        <w:t xml:space="preserve"> الهيئة العليا للاتحاد، أي مؤتمر المندوبين المفوضين، في سبتمبر 2022، </w:t>
      </w:r>
      <w:r w:rsidRPr="008D633D">
        <w:rPr>
          <w:rFonts w:hint="cs"/>
          <w:spacing w:val="-2"/>
          <w:rtl/>
        </w:rPr>
        <w:t>عن الطعن</w:t>
      </w:r>
      <w:r w:rsidRPr="008D633D">
        <w:rPr>
          <w:spacing w:val="-2"/>
          <w:rtl/>
        </w:rPr>
        <w:t xml:space="preserve"> </w:t>
      </w:r>
      <w:r w:rsidRPr="008D633D">
        <w:rPr>
          <w:rFonts w:hint="cs"/>
          <w:spacing w:val="-2"/>
          <w:rtl/>
        </w:rPr>
        <w:t>بهذا الع</w:t>
      </w:r>
      <w:r w:rsidR="00CA015D">
        <w:rPr>
          <w:rFonts w:hint="cs"/>
          <w:spacing w:val="-2"/>
          <w:rtl/>
        </w:rPr>
        <w:t>ُ</w:t>
      </w:r>
      <w:r w:rsidRPr="008D633D">
        <w:rPr>
          <w:rFonts w:hint="cs"/>
          <w:spacing w:val="-2"/>
          <w:rtl/>
        </w:rPr>
        <w:t xml:space="preserve">رف </w:t>
      </w:r>
      <w:r w:rsidRPr="008D633D">
        <w:rPr>
          <w:spacing w:val="-2"/>
          <w:rtl/>
        </w:rPr>
        <w:t>يمكن اعتباره تأييدا</w:t>
      </w:r>
      <w:r w:rsidRPr="008D633D">
        <w:rPr>
          <w:rFonts w:hint="cs"/>
          <w:spacing w:val="-2"/>
          <w:rtl/>
        </w:rPr>
        <w:t>ً</w:t>
      </w:r>
      <w:r w:rsidRPr="008D633D">
        <w:rPr>
          <w:spacing w:val="-2"/>
          <w:rtl/>
        </w:rPr>
        <w:t xml:space="preserve"> </w:t>
      </w:r>
      <w:r w:rsidRPr="008D633D">
        <w:rPr>
          <w:rFonts w:hint="cs"/>
          <w:spacing w:val="-2"/>
          <w:rtl/>
        </w:rPr>
        <w:t>ل</w:t>
      </w:r>
      <w:r w:rsidRPr="008D633D">
        <w:rPr>
          <w:spacing w:val="-2"/>
          <w:rtl/>
        </w:rPr>
        <w:t>لقرارات</w:t>
      </w:r>
      <w:r w:rsidRPr="008D633D">
        <w:rPr>
          <w:rFonts w:hint="cs"/>
          <w:spacing w:val="-2"/>
          <w:rtl/>
        </w:rPr>
        <w:t xml:space="preserve"> المتخَذة</w:t>
      </w:r>
      <w:r w:rsidRPr="008D633D">
        <w:rPr>
          <w:spacing w:val="-2"/>
          <w:rtl/>
        </w:rPr>
        <w:t xml:space="preserve"> بتوافق الآراء في</w:t>
      </w:r>
      <w:r>
        <w:rPr>
          <w:rFonts w:hint="cs"/>
          <w:spacing w:val="-2"/>
          <w:rtl/>
        </w:rPr>
        <w:t> </w:t>
      </w:r>
      <w:r w:rsidRPr="008D633D">
        <w:rPr>
          <w:spacing w:val="-2"/>
          <w:rtl/>
        </w:rPr>
        <w:t>اجتماعات افتراضية</w:t>
      </w:r>
      <w:r w:rsidRPr="008D633D">
        <w:rPr>
          <w:rFonts w:hint="cs"/>
          <w:spacing w:val="-2"/>
          <w:rtl/>
        </w:rPr>
        <w:t xml:space="preserve"> على أنها قرارات قانونية</w:t>
      </w:r>
      <w:r w:rsidRPr="008D633D">
        <w:rPr>
          <w:spacing w:val="-2"/>
          <w:rtl/>
        </w:rPr>
        <w:t xml:space="preserve"> ومقبولة</w:t>
      </w:r>
      <w:r w:rsidRPr="008D633D">
        <w:rPr>
          <w:rFonts w:hint="cs"/>
          <w:spacing w:val="-2"/>
          <w:rtl/>
        </w:rPr>
        <w:t>،</w:t>
      </w:r>
      <w:r w:rsidRPr="008D633D">
        <w:rPr>
          <w:spacing w:val="-2"/>
          <w:rtl/>
        </w:rPr>
        <w:t xml:space="preserve"> ليس فيما يتعلق بالماضي</w:t>
      </w:r>
      <w:r w:rsidRPr="008D633D">
        <w:rPr>
          <w:rFonts w:hint="cs"/>
          <w:spacing w:val="-2"/>
          <w:rtl/>
        </w:rPr>
        <w:t xml:space="preserve"> فحسب</w:t>
      </w:r>
      <w:r w:rsidRPr="008D633D">
        <w:rPr>
          <w:spacing w:val="-2"/>
          <w:rtl/>
        </w:rPr>
        <w:t xml:space="preserve">، </w:t>
      </w:r>
      <w:r w:rsidRPr="008D633D">
        <w:rPr>
          <w:rFonts w:hint="cs"/>
          <w:spacing w:val="-2"/>
          <w:rtl/>
        </w:rPr>
        <w:t>بل</w:t>
      </w:r>
      <w:r w:rsidRPr="008D633D">
        <w:rPr>
          <w:spacing w:val="-2"/>
          <w:rtl/>
        </w:rPr>
        <w:t xml:space="preserve"> فيما يتعلق بالمستقبل أيض</w:t>
      </w:r>
      <w:r w:rsidR="006D6872">
        <w:rPr>
          <w:rFonts w:hint="cs"/>
          <w:spacing w:val="-2"/>
          <w:rtl/>
        </w:rPr>
        <w:t>اً</w:t>
      </w:r>
      <w:r w:rsidRPr="008D633D">
        <w:rPr>
          <w:spacing w:val="-2"/>
          <w:rtl/>
        </w:rPr>
        <w:t>.</w:t>
      </w:r>
    </w:p>
    <w:p w14:paraId="61ADA2C4" w14:textId="77777777" w:rsidR="007A5C41" w:rsidRPr="00E46815" w:rsidRDefault="007A5C41" w:rsidP="007A5C41">
      <w:pPr>
        <w:textDirection w:val="tbRlV"/>
        <w:rPr>
          <w:lang w:val="ar-SA" w:eastAsia="zh-TW" w:bidi="en-GB"/>
        </w:rPr>
      </w:pPr>
      <w:r w:rsidRPr="00E46815">
        <w:rPr>
          <w:rtl/>
        </w:rPr>
        <w:t>وبالنظر إلى ما سبق، يمكن إبداء الملاحظات التالية فيما يتعلق بدور المشاركين في الاجتماعات الافتراضية بالكامل:</w:t>
      </w:r>
    </w:p>
    <w:p w14:paraId="5D4A2732" w14:textId="77777777" w:rsidR="007A5C41" w:rsidRPr="0080021B" w:rsidRDefault="007A5C41" w:rsidP="007A5C41">
      <w:pPr>
        <w:pStyle w:val="enumlev1"/>
      </w:pPr>
      <w:r>
        <w:rPr>
          <w:rFonts w:hint="cs"/>
          <w:rtl/>
        </w:rPr>
        <w:t xml:space="preserve"> أ )</w:t>
      </w:r>
      <w:r>
        <w:rPr>
          <w:rtl/>
        </w:rPr>
        <w:tab/>
      </w:r>
      <w:r w:rsidRPr="00E46815">
        <w:rPr>
          <w:rtl/>
        </w:rPr>
        <w:t xml:space="preserve">يجوز للمشاركين عن بعد المشاركة في المناقشات </w:t>
      </w:r>
      <w:r w:rsidRPr="00F5091E">
        <w:rPr>
          <w:rFonts w:hint="cs"/>
          <w:rtl/>
        </w:rPr>
        <w:t>والمباحثات</w:t>
      </w:r>
      <w:r w:rsidRPr="00F5091E">
        <w:rPr>
          <w:rtl/>
        </w:rPr>
        <w:t xml:space="preserve"> </w:t>
      </w:r>
      <w:r w:rsidRPr="00E46815">
        <w:rPr>
          <w:rtl/>
        </w:rPr>
        <w:t>كجزء من عملية بناء توافق الآراء.</w:t>
      </w:r>
    </w:p>
    <w:p w14:paraId="00CE9BE2" w14:textId="77777777" w:rsidR="007A5C41" w:rsidRPr="0080021B" w:rsidRDefault="007A5C41" w:rsidP="007A5C41">
      <w:pPr>
        <w:pStyle w:val="enumlev1"/>
      </w:pPr>
      <w:r>
        <w:rPr>
          <w:rFonts w:hint="cs"/>
          <w:rtl/>
        </w:rPr>
        <w:t>ب)</w:t>
      </w:r>
      <w:r>
        <w:rPr>
          <w:rtl/>
        </w:rPr>
        <w:tab/>
      </w:r>
      <w:r w:rsidRPr="00E46815">
        <w:rPr>
          <w:rtl/>
        </w:rPr>
        <w:t>لا يمكن اتخاذ القرارات في الاجتماعات الافتراضية بالكامل إلا بتوافق الآراء. وإذا تعذر التوصل إلى تواف</w:t>
      </w:r>
      <w:r w:rsidRPr="00CA015D">
        <w:rPr>
          <w:rtl/>
        </w:rPr>
        <w:t>ق في</w:t>
      </w:r>
      <w:r w:rsidRPr="00CA015D">
        <w:rPr>
          <w:rFonts w:hint="cs"/>
          <w:rtl/>
        </w:rPr>
        <w:t> </w:t>
      </w:r>
      <w:r w:rsidRPr="00CA015D">
        <w:rPr>
          <w:rtl/>
        </w:rPr>
        <w:t>الآراء في</w:t>
      </w:r>
      <w:r w:rsidRPr="00CA015D">
        <w:rPr>
          <w:rFonts w:hint="cs"/>
          <w:rtl/>
        </w:rPr>
        <w:t> </w:t>
      </w:r>
      <w:r w:rsidRPr="00CA015D">
        <w:rPr>
          <w:rtl/>
        </w:rPr>
        <w:t>الاجتماع، لا بد من إعادة فتح المسألة المطروحة في اجتماع مقبل.</w:t>
      </w:r>
    </w:p>
    <w:p w14:paraId="113EE41A" w14:textId="77777777" w:rsidR="007A5C41" w:rsidRPr="0080021B" w:rsidRDefault="007A5C41" w:rsidP="007A5C41">
      <w:pPr>
        <w:pStyle w:val="enumlev1"/>
      </w:pPr>
      <w:r>
        <w:rPr>
          <w:rFonts w:hint="cs"/>
          <w:rtl/>
        </w:rPr>
        <w:t>ج)</w:t>
      </w:r>
      <w:r>
        <w:rPr>
          <w:rtl/>
        </w:rPr>
        <w:tab/>
      </w:r>
      <w:r w:rsidRPr="00E46815">
        <w:rPr>
          <w:rtl/>
        </w:rPr>
        <w:t xml:space="preserve">نظراً إلى أن الاجتماع الافتراضي بالكامل يعمل بدون مكان </w:t>
      </w:r>
      <w:r>
        <w:rPr>
          <w:rFonts w:hint="cs"/>
          <w:rtl/>
        </w:rPr>
        <w:t>مادي</w:t>
      </w:r>
      <w:r w:rsidRPr="00E46815">
        <w:rPr>
          <w:rtl/>
        </w:rPr>
        <w:t>، فمن المنطقي أن يشارك في الاجتماع عن بعد جميع المشاركين المعنيين، بمن فيهم المشاركون في الأدوار القيادية مثل الرؤساء ونواب الرؤساء.</w:t>
      </w:r>
    </w:p>
    <w:p w14:paraId="34C1795D" w14:textId="380ED27C" w:rsidR="007A5C41" w:rsidRPr="00E46815" w:rsidRDefault="007A5C41" w:rsidP="007A5C41">
      <w:pPr>
        <w:pStyle w:val="enumlev1"/>
        <w:rPr>
          <w:lang w:val="ar-SA" w:eastAsia="zh-TW" w:bidi="en-GB"/>
        </w:rPr>
      </w:pPr>
      <w:r>
        <w:rPr>
          <w:rFonts w:hint="cs"/>
          <w:rtl/>
        </w:rPr>
        <w:t>د )</w:t>
      </w:r>
      <w:r>
        <w:rPr>
          <w:rtl/>
        </w:rPr>
        <w:tab/>
      </w:r>
      <w:r>
        <w:rPr>
          <w:rFonts w:hint="cs"/>
          <w:rtl/>
        </w:rPr>
        <w:t>إن ع</w:t>
      </w:r>
      <w:r w:rsidR="00CA015D">
        <w:rPr>
          <w:rFonts w:hint="cs"/>
          <w:rtl/>
        </w:rPr>
        <w:t>ُ</w:t>
      </w:r>
      <w:r>
        <w:rPr>
          <w:rFonts w:hint="cs"/>
          <w:rtl/>
        </w:rPr>
        <w:t>رف</w:t>
      </w:r>
      <w:r w:rsidRPr="00F176AD">
        <w:rPr>
          <w:rtl/>
        </w:rPr>
        <w:t xml:space="preserve"> </w:t>
      </w:r>
      <w:r>
        <w:rPr>
          <w:rFonts w:hint="cs"/>
          <w:rtl/>
        </w:rPr>
        <w:t>ا</w:t>
      </w:r>
      <w:r w:rsidRPr="00F176AD">
        <w:rPr>
          <w:rtl/>
        </w:rPr>
        <w:t>لعمل بتوافق الآراء</w:t>
      </w:r>
      <w:r w:rsidRPr="00E46815">
        <w:rPr>
          <w:rtl/>
        </w:rPr>
        <w:t xml:space="preserve"> الراسخ</w:t>
      </w:r>
      <w:r>
        <w:rPr>
          <w:rFonts w:hint="cs"/>
          <w:rtl/>
        </w:rPr>
        <w:t xml:space="preserve"> لدى</w:t>
      </w:r>
      <w:r w:rsidRPr="00F176AD">
        <w:rPr>
          <w:rtl/>
        </w:rPr>
        <w:t xml:space="preserve"> الاتحاد</w:t>
      </w:r>
      <w:r w:rsidRPr="00E46815">
        <w:rPr>
          <w:rtl/>
        </w:rPr>
        <w:t xml:space="preserve"> في الاجتماعات الافتراضية بالكامل </w:t>
      </w:r>
      <w:r w:rsidRPr="00F176AD">
        <w:rPr>
          <w:rtl/>
        </w:rPr>
        <w:t xml:space="preserve">يبين </w:t>
      </w:r>
      <w:r w:rsidRPr="00E46815">
        <w:rPr>
          <w:rtl/>
        </w:rPr>
        <w:t>فهما</w:t>
      </w:r>
      <w:r>
        <w:rPr>
          <w:rFonts w:hint="cs"/>
          <w:rtl/>
        </w:rPr>
        <w:t>ً</w:t>
      </w:r>
      <w:r w:rsidRPr="00E46815">
        <w:rPr>
          <w:rtl/>
        </w:rPr>
        <w:t xml:space="preserve"> للقيود التنظيمية الحالية فيما يتعلق باتخاذ القرارات. وفي مثل هذه البيئة، ينبغي عدم استخدام الأدوات الإجرائية لنقاط النظام أو </w:t>
      </w:r>
      <w:r>
        <w:rPr>
          <w:rFonts w:hint="cs"/>
          <w:rtl/>
        </w:rPr>
        <w:t>طلبات</w:t>
      </w:r>
      <w:r w:rsidRPr="00E46815">
        <w:rPr>
          <w:rtl/>
        </w:rPr>
        <w:t xml:space="preserve"> النظام، حيث يظل الهدف هو اتخاذ قرار بتوافق الآراء بدلا</w:t>
      </w:r>
      <w:r w:rsidR="00CA015D">
        <w:rPr>
          <w:rFonts w:hint="cs"/>
          <w:rtl/>
        </w:rPr>
        <w:t>ً</w:t>
      </w:r>
      <w:r w:rsidRPr="00E46815">
        <w:rPr>
          <w:rtl/>
        </w:rPr>
        <w:t xml:space="preserve"> من التصويت.</w:t>
      </w:r>
    </w:p>
    <w:p w14:paraId="7D59A170" w14:textId="77777777" w:rsidR="007A5C41" w:rsidRPr="00666CEE" w:rsidRDefault="007A5C41" w:rsidP="007A5C41">
      <w:pPr>
        <w:pStyle w:val="Heading1"/>
      </w:pPr>
      <w:r>
        <w:rPr>
          <w:rFonts w:hint="cs"/>
          <w:rtl/>
        </w:rPr>
        <w:t>4</w:t>
      </w:r>
      <w:r>
        <w:rPr>
          <w:rtl/>
        </w:rPr>
        <w:tab/>
      </w:r>
      <w:r w:rsidRPr="00666CEE">
        <w:rPr>
          <w:rtl/>
        </w:rPr>
        <w:t>مسؤولية تحديد طرائق مؤتمرات وضع المعاهدات والمؤتمرات/الجمعيات القطاعية والمجلس</w:t>
      </w:r>
    </w:p>
    <w:p w14:paraId="7293342B" w14:textId="328CCDE9" w:rsidR="007A5C41" w:rsidRPr="00E46815" w:rsidRDefault="007A5C41" w:rsidP="007A5C41">
      <w:pPr>
        <w:textDirection w:val="tbRlV"/>
        <w:rPr>
          <w:lang w:val="ar-SA" w:eastAsia="zh-TW" w:bidi="en-GB"/>
        </w:rPr>
      </w:pPr>
      <w:r w:rsidRPr="00E46815">
        <w:rPr>
          <w:rtl/>
        </w:rPr>
        <w:t xml:space="preserve">هناك نقص </w:t>
      </w:r>
      <w:r>
        <w:rPr>
          <w:rFonts w:hint="cs"/>
          <w:rtl/>
        </w:rPr>
        <w:t>ملحوظ</w:t>
      </w:r>
      <w:r w:rsidRPr="00E46815">
        <w:rPr>
          <w:rtl/>
        </w:rPr>
        <w:t xml:space="preserve"> في الوضوح التنظيمي </w:t>
      </w:r>
      <w:r>
        <w:rPr>
          <w:rFonts w:hint="cs"/>
          <w:rtl/>
        </w:rPr>
        <w:t>ضمن</w:t>
      </w:r>
      <w:r w:rsidRPr="00E46815">
        <w:rPr>
          <w:rtl/>
        </w:rPr>
        <w:t xml:space="preserve"> الإطار التنظيمي القائم فيما يتعلق بالسلطة المسؤولة عن اتخاذ قرار بشأن طريقة</w:t>
      </w:r>
      <w:r>
        <w:rPr>
          <w:rFonts w:hint="cs"/>
          <w:rtl/>
        </w:rPr>
        <w:t xml:space="preserve"> المشاركة في</w:t>
      </w:r>
      <w:r w:rsidRPr="00E46815">
        <w:rPr>
          <w:rtl/>
        </w:rPr>
        <w:t xml:space="preserve"> </w:t>
      </w:r>
      <w:r w:rsidRPr="00E15FD8">
        <w:rPr>
          <w:rtl/>
        </w:rPr>
        <w:t>حدث أو اجتماع معين</w:t>
      </w:r>
      <w:r w:rsidR="00CA015D">
        <w:rPr>
          <w:rFonts w:hint="cs"/>
          <w:rtl/>
        </w:rPr>
        <w:t xml:space="preserve"> </w:t>
      </w:r>
      <w:r w:rsidRPr="00E46815">
        <w:rPr>
          <w:rtl/>
        </w:rPr>
        <w:t xml:space="preserve">-سواء كانت </w:t>
      </w:r>
      <w:r>
        <w:rPr>
          <w:rFonts w:hint="cs"/>
          <w:rtl/>
        </w:rPr>
        <w:t>حضورية</w:t>
      </w:r>
      <w:r w:rsidRPr="00E46815">
        <w:rPr>
          <w:rtl/>
        </w:rPr>
        <w:t xml:space="preserve"> أو </w:t>
      </w:r>
      <w:r w:rsidRPr="00E15FD8">
        <w:rPr>
          <w:rFonts w:hint="cs"/>
          <w:rtl/>
        </w:rPr>
        <w:t>حضورية</w:t>
      </w:r>
      <w:r w:rsidRPr="00E15FD8">
        <w:rPr>
          <w:rtl/>
        </w:rPr>
        <w:t xml:space="preserve"> </w:t>
      </w:r>
      <w:r>
        <w:rPr>
          <w:rFonts w:hint="cs"/>
          <w:rtl/>
        </w:rPr>
        <w:t>مقرونة</w:t>
      </w:r>
      <w:r w:rsidRPr="00E46815">
        <w:rPr>
          <w:rtl/>
        </w:rPr>
        <w:t xml:space="preserve"> </w:t>
      </w:r>
      <w:r>
        <w:rPr>
          <w:rFonts w:hint="cs"/>
          <w:rtl/>
        </w:rPr>
        <w:t>ب</w:t>
      </w:r>
      <w:r w:rsidRPr="00E46815">
        <w:rPr>
          <w:rtl/>
        </w:rPr>
        <w:t>المشاركة عن بعد أو افتراضية بالكامل. وبالنسبة لمؤتمرات وضع المعاهدات والمؤتمرات أو الجمعيات القطاعية وكذلك المجلس، التي تتطلب أعمالا</w:t>
      </w:r>
      <w:r>
        <w:rPr>
          <w:rFonts w:hint="cs"/>
          <w:rtl/>
        </w:rPr>
        <w:t>ً</w:t>
      </w:r>
      <w:r w:rsidRPr="00E46815">
        <w:rPr>
          <w:rtl/>
        </w:rPr>
        <w:t xml:space="preserve"> تحضيرية كبيرة وتنسيقا</w:t>
      </w:r>
      <w:r>
        <w:rPr>
          <w:rFonts w:hint="cs"/>
          <w:rtl/>
        </w:rPr>
        <w:t>ً</w:t>
      </w:r>
      <w:r w:rsidRPr="00E46815">
        <w:rPr>
          <w:rtl/>
        </w:rPr>
        <w:t xml:space="preserve"> لوجستيا</w:t>
      </w:r>
      <w:r>
        <w:rPr>
          <w:rFonts w:hint="cs"/>
          <w:rtl/>
        </w:rPr>
        <w:t>ً</w:t>
      </w:r>
      <w:r w:rsidRPr="00E46815">
        <w:rPr>
          <w:rtl/>
        </w:rPr>
        <w:t xml:space="preserve"> للأمانة والأعضاء على السواء والتي لها تأثير مالي على البلد المضيف، يبدو من المناسب إنشاء عملية رسمية لاتخاذ القرارات بهذا الشأن. وفي حين يبدو أن المحفل الطبيعي لمثل هذه القرارات هو المؤتمر أو الجمعية ذاتها، فإن</w:t>
      </w:r>
      <w:r>
        <w:rPr>
          <w:rFonts w:hint="cs"/>
          <w:rtl/>
        </w:rPr>
        <w:t xml:space="preserve"> طول</w:t>
      </w:r>
      <w:r w:rsidRPr="00E46815">
        <w:rPr>
          <w:rtl/>
        </w:rPr>
        <w:t xml:space="preserve"> الوقت اللازم للتحضير الكافي يوحي </w:t>
      </w:r>
      <w:r>
        <w:rPr>
          <w:rFonts w:hint="cs"/>
          <w:rtl/>
        </w:rPr>
        <w:t>بإمكانية تحقيق</w:t>
      </w:r>
      <w:r w:rsidRPr="00E46815">
        <w:rPr>
          <w:rtl/>
        </w:rPr>
        <w:t xml:space="preserve"> الكفاءة و</w:t>
      </w:r>
      <w:r>
        <w:rPr>
          <w:rFonts w:hint="cs"/>
          <w:rtl/>
        </w:rPr>
        <w:t xml:space="preserve">الملاءمة </w:t>
      </w:r>
      <w:r w:rsidRPr="00E46815">
        <w:rPr>
          <w:rtl/>
        </w:rPr>
        <w:t>العملية على نحو أفضل إذا ما اتخذت هذه القرارات قبل ذلك بوقت كاف. وفي هذا السياق، من المعقول أن يتولى مجلس الاتحاد هذه المسؤولية عن جميع المؤتمرات والجمعيات والمجلس اعتبارا</w:t>
      </w:r>
      <w:r w:rsidR="00B14410">
        <w:rPr>
          <w:rFonts w:hint="cs"/>
          <w:rtl/>
        </w:rPr>
        <w:t>ً</w:t>
      </w:r>
      <w:r w:rsidRPr="00E46815">
        <w:rPr>
          <w:rtl/>
        </w:rPr>
        <w:t xml:space="preserve"> من عام 2025، نظرا</w:t>
      </w:r>
      <w:r w:rsidR="00B14410">
        <w:rPr>
          <w:rFonts w:hint="cs"/>
          <w:rtl/>
        </w:rPr>
        <w:t>ً</w:t>
      </w:r>
      <w:r w:rsidRPr="00E46815">
        <w:rPr>
          <w:rtl/>
        </w:rPr>
        <w:t xml:space="preserve"> لدوره الإداري وقدرته على الاستجابة </w:t>
      </w:r>
      <w:proofErr w:type="spellStart"/>
      <w:r w:rsidRPr="00E46815">
        <w:rPr>
          <w:rtl/>
        </w:rPr>
        <w:t>ديناميا</w:t>
      </w:r>
      <w:r>
        <w:rPr>
          <w:rFonts w:hint="cs"/>
          <w:rtl/>
        </w:rPr>
        <w:t>ً</w:t>
      </w:r>
      <w:proofErr w:type="spellEnd"/>
      <w:r w:rsidRPr="00E46815">
        <w:rPr>
          <w:rtl/>
        </w:rPr>
        <w:t xml:space="preserve"> للاحتياجات المتطورة للأحداث البارزة التي ينظمها الاتحاد.</w:t>
      </w:r>
    </w:p>
    <w:p w14:paraId="14453C33" w14:textId="77777777" w:rsidR="007A5C41" w:rsidRPr="002835E6" w:rsidRDefault="007A5C41" w:rsidP="007A5C41">
      <w:pPr>
        <w:pStyle w:val="Heading1"/>
      </w:pPr>
      <w:r>
        <w:rPr>
          <w:rFonts w:hint="cs"/>
          <w:rtl/>
        </w:rPr>
        <w:lastRenderedPageBreak/>
        <w:t>5</w:t>
      </w:r>
      <w:r>
        <w:rPr>
          <w:rtl/>
        </w:rPr>
        <w:tab/>
      </w:r>
      <w:r w:rsidRPr="002835E6">
        <w:rPr>
          <w:rtl/>
        </w:rPr>
        <w:t>التشاور بشأن الممارسات الحالية لمنظمات منظومة الأمم المتحدة الأخرى</w:t>
      </w:r>
    </w:p>
    <w:p w14:paraId="3F233DA1" w14:textId="77777777" w:rsidR="007A5C41" w:rsidRPr="00E46815" w:rsidRDefault="007A5C41" w:rsidP="007A5C41">
      <w:pPr>
        <w:textDirection w:val="tbRlV"/>
        <w:rPr>
          <w:rFonts w:eastAsia="Calibri"/>
          <w:lang w:val="ar-SA" w:eastAsia="zh-TW" w:bidi="en-GB"/>
        </w:rPr>
      </w:pPr>
      <w:bookmarkStart w:id="4" w:name="OpenAt"/>
      <w:bookmarkEnd w:id="4"/>
      <w:r w:rsidRPr="00E46815">
        <w:rPr>
          <w:rtl/>
        </w:rPr>
        <w:t>بناءً على طلب فريق العمل التابع للمجلس والمعني بالموارد المالية والبشرية، تشاورت الأمانة مع منظمات الأمم المتحدة الأخرى بشأن نهجها في إدارة حقوق المشاركين عن بعد في اتخاذ القرارات أو الاجتماعات الملزمة قانون</w:t>
      </w:r>
      <w:r>
        <w:rPr>
          <w:rFonts w:hint="cs"/>
          <w:rtl/>
        </w:rPr>
        <w:t>ي</w:t>
      </w:r>
      <w:r w:rsidRPr="00E46815">
        <w:rPr>
          <w:rtl/>
        </w:rPr>
        <w:t xml:space="preserve">اً. وترد نتائج هذه المشاورة في الوثيقة </w:t>
      </w:r>
      <w:hyperlink r:id="rId12" w:history="1">
        <w:r w:rsidRPr="00007B64">
          <w:rPr>
            <w:rStyle w:val="Hyperlink"/>
            <w:rFonts w:eastAsia="Calibri" w:cs="Calibri"/>
            <w:szCs w:val="24"/>
          </w:rPr>
          <w:t>C24/INF/7</w:t>
        </w:r>
      </w:hyperlink>
      <w:r w:rsidRPr="00E46815">
        <w:rPr>
          <w:rtl/>
        </w:rPr>
        <w:t>.</w:t>
      </w:r>
    </w:p>
    <w:p w14:paraId="4C0C05C0" w14:textId="02F8F836" w:rsidR="00F50E3F" w:rsidRDefault="007A5C41" w:rsidP="007A1819">
      <w:pPr>
        <w:spacing w:before="600"/>
        <w:jc w:val="center"/>
        <w:rPr>
          <w:rtl/>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CD9E" w14:textId="77777777" w:rsidR="0080293B" w:rsidRDefault="0080293B" w:rsidP="006C3242">
      <w:pPr>
        <w:spacing w:before="0" w:line="240" w:lineRule="auto"/>
      </w:pPr>
      <w:r>
        <w:separator/>
      </w:r>
    </w:p>
  </w:endnote>
  <w:endnote w:type="continuationSeparator" w:id="0">
    <w:p w14:paraId="13D5DCE4" w14:textId="77777777" w:rsidR="0080293B" w:rsidRDefault="0080293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28EEF8F" w14:textId="77777777" w:rsidTr="00357086">
      <w:trPr>
        <w:jc w:val="center"/>
      </w:trPr>
      <w:tc>
        <w:tcPr>
          <w:tcW w:w="868" w:type="pct"/>
          <w:vAlign w:val="center"/>
        </w:tcPr>
        <w:p w14:paraId="0CE1478F" w14:textId="0363B70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3982FA10" w14:textId="0C06FEA5"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A5C41">
            <w:rPr>
              <w:rFonts w:ascii="Calibri" w:hAnsi="Calibri" w:cs="Arial"/>
              <w:bCs/>
              <w:color w:val="7F7F7F"/>
              <w:sz w:val="18"/>
            </w:rPr>
            <w:t>61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0C00BBB"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08906B6" w14:textId="2370DB56" w:rsidR="00387876" w:rsidRPr="0026373E" w:rsidRDefault="00387876" w:rsidP="007A5C41">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35AB861B" w14:textId="77777777" w:rsidTr="00F50E3F">
      <w:trPr>
        <w:jc w:val="center"/>
      </w:trPr>
      <w:tc>
        <w:tcPr>
          <w:tcW w:w="868" w:type="pct"/>
          <w:vAlign w:val="center"/>
        </w:tcPr>
        <w:p w14:paraId="07EBDC98" w14:textId="77777777" w:rsidR="007B0AA0" w:rsidRPr="007B0AA0" w:rsidRDefault="0014225E"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E7A78F9" w14:textId="68A7F09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A5C41">
            <w:rPr>
              <w:rFonts w:ascii="Calibri" w:hAnsi="Calibri" w:cs="Arial"/>
              <w:bCs/>
              <w:color w:val="7F7F7F"/>
              <w:sz w:val="18"/>
            </w:rPr>
            <w:t>61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3B7FECC8"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0447E4C" w14:textId="0DC527B9" w:rsidR="00387876" w:rsidRPr="0026373E" w:rsidRDefault="00387876" w:rsidP="007A5C41">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63EE" w14:textId="77777777" w:rsidR="0080293B" w:rsidRDefault="0080293B" w:rsidP="006C3242">
      <w:pPr>
        <w:spacing w:before="0" w:line="240" w:lineRule="auto"/>
      </w:pPr>
      <w:r>
        <w:separator/>
      </w:r>
    </w:p>
  </w:footnote>
  <w:footnote w:type="continuationSeparator" w:id="0">
    <w:p w14:paraId="1BA686EA" w14:textId="77777777" w:rsidR="0080293B" w:rsidRDefault="0080293B" w:rsidP="006C3242">
      <w:pPr>
        <w:spacing w:before="0" w:line="240" w:lineRule="auto"/>
      </w:pPr>
      <w:r>
        <w:continuationSeparator/>
      </w:r>
    </w:p>
  </w:footnote>
  <w:footnote w:id="1">
    <w:p w14:paraId="0DD10545" w14:textId="77777777" w:rsidR="007A5C41" w:rsidRPr="00516646" w:rsidRDefault="007A5C41" w:rsidP="0014225E">
      <w:pPr>
        <w:pStyle w:val="FootnoteText"/>
        <w:tabs>
          <w:tab w:val="clear" w:pos="794"/>
          <w:tab w:val="left" w:pos="283"/>
        </w:tabs>
        <w:textDirection w:val="tbRlV"/>
        <w:rPr>
          <w:sz w:val="18"/>
          <w:szCs w:val="18"/>
          <w:lang w:val="ar-SA" w:eastAsia="zh-TW" w:bidi="en-GB"/>
        </w:rPr>
      </w:pPr>
      <w:r w:rsidRPr="00516646">
        <w:rPr>
          <w:rStyle w:val="FootnoteReference"/>
          <w:rtl/>
        </w:rPr>
        <w:footnoteRef/>
      </w:r>
      <w:r w:rsidRPr="00516646">
        <w:rPr>
          <w:sz w:val="18"/>
          <w:szCs w:val="18"/>
          <w:rtl/>
        </w:rPr>
        <w:tab/>
        <w:t>وتوضيحاً لذلك، لا يدرج البث الشبكي في هذه الفئة.</w:t>
      </w:r>
    </w:p>
  </w:footnote>
  <w:footnote w:id="2">
    <w:p w14:paraId="26C3DCF8" w14:textId="77777777" w:rsidR="007A5C41" w:rsidRDefault="007A5C41" w:rsidP="0014225E">
      <w:pPr>
        <w:pStyle w:val="FootnoteText"/>
        <w:tabs>
          <w:tab w:val="clear" w:pos="794"/>
          <w:tab w:val="left" w:pos="283"/>
        </w:tabs>
        <w:textDirection w:val="tbRlV"/>
        <w:rPr>
          <w:rtl/>
        </w:rPr>
      </w:pPr>
      <w:r>
        <w:rPr>
          <w:rStyle w:val="FootnoteReference"/>
        </w:rPr>
        <w:footnoteRef/>
      </w:r>
      <w:r w:rsidRPr="008614A0">
        <w:rPr>
          <w:sz w:val="18"/>
          <w:szCs w:val="18"/>
          <w:rtl/>
        </w:rPr>
        <w:tab/>
      </w:r>
      <w:hyperlink r:id="rId1" w:history="1">
        <w:r w:rsidRPr="00E31A89">
          <w:rPr>
            <w:rStyle w:val="Hyperlink"/>
            <w:sz w:val="18"/>
            <w:szCs w:val="18"/>
            <w:rtl/>
          </w:rPr>
          <w:t>تقرير</w:t>
        </w:r>
        <w:r w:rsidRPr="00E31A89">
          <w:rPr>
            <w:rStyle w:val="Hyperlink"/>
            <w:rFonts w:hint="cs"/>
            <w:sz w:val="18"/>
            <w:szCs w:val="18"/>
            <w:rtl/>
          </w:rPr>
          <w:t xml:space="preserve"> المساهمة 64 من أمانة الاتحاد إلى مؤتمر المندوبين المفوضين </w:t>
        </w:r>
        <w:r w:rsidRPr="00E31A89">
          <w:rPr>
            <w:rStyle w:val="Hyperlink"/>
            <w:sz w:val="18"/>
            <w:szCs w:val="18"/>
            <w:rtl/>
          </w:rPr>
          <w:t>عن التقدم المحرز في تنفيذ</w:t>
        </w:r>
        <w:r w:rsidRPr="00E31A89">
          <w:rPr>
            <w:rStyle w:val="Hyperlink"/>
            <w:rFonts w:hint="cs"/>
            <w:sz w:val="18"/>
            <w:szCs w:val="18"/>
            <w:rtl/>
          </w:rPr>
          <w:t xml:space="preserve"> </w:t>
        </w:r>
        <w:r w:rsidRPr="00E31A89">
          <w:rPr>
            <w:rStyle w:val="Hyperlink"/>
            <w:sz w:val="18"/>
            <w:szCs w:val="18"/>
            <w:rtl/>
          </w:rPr>
          <w:t xml:space="preserve">القرار </w:t>
        </w:r>
        <w:r w:rsidRPr="00E31A89">
          <w:rPr>
            <w:rStyle w:val="Hyperlink"/>
            <w:rFonts w:hint="cs"/>
            <w:sz w:val="18"/>
            <w:szCs w:val="18"/>
            <w:rtl/>
          </w:rPr>
          <w:t>167</w:t>
        </w:r>
        <w:r w:rsidRPr="00E31A89">
          <w:rPr>
            <w:rStyle w:val="Hyperlink"/>
            <w:sz w:val="18"/>
            <w:szCs w:val="18"/>
            <w:rtl/>
          </w:rPr>
          <w:t xml:space="preserve"> (المراجَع في دبي، 2018)</w:t>
        </w:r>
      </w:hyperlink>
      <w:r w:rsidRPr="00E27E62">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DCC8"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8BA840F" wp14:editId="7668DF0E">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F96A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3042115A" wp14:editId="71A06782">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3B"/>
    <w:rsid w:val="0006468A"/>
    <w:rsid w:val="00090574"/>
    <w:rsid w:val="0009186A"/>
    <w:rsid w:val="000C1C0E"/>
    <w:rsid w:val="000C548A"/>
    <w:rsid w:val="000D57A5"/>
    <w:rsid w:val="000E11AE"/>
    <w:rsid w:val="0014225E"/>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87876"/>
    <w:rsid w:val="003F4B29"/>
    <w:rsid w:val="0042686F"/>
    <w:rsid w:val="004317D8"/>
    <w:rsid w:val="00434183"/>
    <w:rsid w:val="00443869"/>
    <w:rsid w:val="00447F32"/>
    <w:rsid w:val="004B7334"/>
    <w:rsid w:val="004E11DC"/>
    <w:rsid w:val="00525DDD"/>
    <w:rsid w:val="005409AC"/>
    <w:rsid w:val="0055516A"/>
    <w:rsid w:val="00562A38"/>
    <w:rsid w:val="0058491B"/>
    <w:rsid w:val="00592EA5"/>
    <w:rsid w:val="005A3170"/>
    <w:rsid w:val="00677396"/>
    <w:rsid w:val="0069200F"/>
    <w:rsid w:val="006A65CB"/>
    <w:rsid w:val="006C3242"/>
    <w:rsid w:val="006C7CC0"/>
    <w:rsid w:val="006D6872"/>
    <w:rsid w:val="006F63F7"/>
    <w:rsid w:val="007025C7"/>
    <w:rsid w:val="00706D7A"/>
    <w:rsid w:val="00722F0D"/>
    <w:rsid w:val="0074420E"/>
    <w:rsid w:val="00783E26"/>
    <w:rsid w:val="007A1819"/>
    <w:rsid w:val="007A5C41"/>
    <w:rsid w:val="007B0AA0"/>
    <w:rsid w:val="007C3BC7"/>
    <w:rsid w:val="007C3BCD"/>
    <w:rsid w:val="007D4ACF"/>
    <w:rsid w:val="007F0787"/>
    <w:rsid w:val="0080293B"/>
    <w:rsid w:val="00810B7B"/>
    <w:rsid w:val="008133AF"/>
    <w:rsid w:val="0082358A"/>
    <w:rsid w:val="008235CD"/>
    <w:rsid w:val="008247DE"/>
    <w:rsid w:val="008339C0"/>
    <w:rsid w:val="00840B10"/>
    <w:rsid w:val="008513CB"/>
    <w:rsid w:val="008A7F84"/>
    <w:rsid w:val="0091702E"/>
    <w:rsid w:val="00923B0C"/>
    <w:rsid w:val="0094021C"/>
    <w:rsid w:val="00952F86"/>
    <w:rsid w:val="009656D9"/>
    <w:rsid w:val="00974B51"/>
    <w:rsid w:val="00982B28"/>
    <w:rsid w:val="009D313F"/>
    <w:rsid w:val="00A47A5A"/>
    <w:rsid w:val="00A6683B"/>
    <w:rsid w:val="00A97F94"/>
    <w:rsid w:val="00AA7EA2"/>
    <w:rsid w:val="00B03099"/>
    <w:rsid w:val="00B05BC8"/>
    <w:rsid w:val="00B14410"/>
    <w:rsid w:val="00B6080B"/>
    <w:rsid w:val="00B64B47"/>
    <w:rsid w:val="00B91B14"/>
    <w:rsid w:val="00B95654"/>
    <w:rsid w:val="00C002DE"/>
    <w:rsid w:val="00C53BF8"/>
    <w:rsid w:val="00C66157"/>
    <w:rsid w:val="00C674FE"/>
    <w:rsid w:val="00C67501"/>
    <w:rsid w:val="00C75633"/>
    <w:rsid w:val="00CA015D"/>
    <w:rsid w:val="00CE2EE1"/>
    <w:rsid w:val="00CE3349"/>
    <w:rsid w:val="00CE36E5"/>
    <w:rsid w:val="00CF27F5"/>
    <w:rsid w:val="00CF3FFD"/>
    <w:rsid w:val="00D10CCF"/>
    <w:rsid w:val="00D13941"/>
    <w:rsid w:val="00D42573"/>
    <w:rsid w:val="00D63735"/>
    <w:rsid w:val="00D77D0F"/>
    <w:rsid w:val="00DA1CF0"/>
    <w:rsid w:val="00DC1E02"/>
    <w:rsid w:val="00DC24B4"/>
    <w:rsid w:val="00DC5FB0"/>
    <w:rsid w:val="00DF16DC"/>
    <w:rsid w:val="00E45211"/>
    <w:rsid w:val="00E473C5"/>
    <w:rsid w:val="00E61BE8"/>
    <w:rsid w:val="00E92863"/>
    <w:rsid w:val="00E95327"/>
    <w:rsid w:val="00EB796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45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7A5C41"/>
    <w:rPr>
      <w:color w:val="605E5C"/>
      <w:shd w:val="clear" w:color="auto" w:fill="E1DFDD"/>
    </w:rPr>
  </w:style>
  <w:style w:type="character" w:styleId="FollowedHyperlink">
    <w:name w:val="FollowedHyperlink"/>
    <w:basedOn w:val="DefaultParagraphFont"/>
    <w:uiPriority w:val="99"/>
    <w:semiHidden/>
    <w:unhideWhenUsed/>
    <w:rsid w:val="000E11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s/opb/conf/S-CONF-ACTF-2022-PDF-A.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4-CL-INF-0007/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INF-0007/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4-CWGFHR17-INF-0004/en" TargetMode="External"/><Relationship Id="rId4" Type="http://schemas.openxmlformats.org/officeDocument/2006/relationships/settings" Target="settings.xml"/><Relationship Id="rId9" Type="http://schemas.openxmlformats.org/officeDocument/2006/relationships/hyperlink" Target="https://www.itu.int/dms_pub/itu-s/opb/conf/S-CONF-ACTF-2022-PDF-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2-PP-C-0064/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4</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2024-05-16T11:52:00Z</dcterms:created>
  <dcterms:modified xsi:type="dcterms:W3CDTF">2024-05-31T08:52:00Z</dcterms:modified>
  <cp:category>Conference document</cp:category>
</cp:coreProperties>
</file>