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CEBCD4" w14:textId="77777777" w:rsidTr="00E31DCE">
        <w:trPr>
          <w:cantSplit/>
          <w:trHeight w:val="23"/>
        </w:trPr>
        <w:tc>
          <w:tcPr>
            <w:tcW w:w="3969" w:type="dxa"/>
            <w:vMerge w:val="restart"/>
            <w:tcMar>
              <w:left w:w="0" w:type="dxa"/>
            </w:tcMar>
          </w:tcPr>
          <w:p w14:paraId="43A10C6B" w14:textId="72FC199A"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0E0C4D">
              <w:rPr>
                <w:rFonts w:cstheme="minorHAnsi" w:hint="eastAsia"/>
                <w:b/>
                <w:bCs/>
                <w:lang w:val="ru-RU"/>
              </w:rPr>
              <w:t>：</w:t>
            </w:r>
            <w:r w:rsidR="00DB0E4B" w:rsidRPr="000E0C4D">
              <w:rPr>
                <w:b/>
              </w:rPr>
              <w:t>ADM 1</w:t>
            </w:r>
          </w:p>
        </w:tc>
        <w:tc>
          <w:tcPr>
            <w:tcW w:w="5245" w:type="dxa"/>
          </w:tcPr>
          <w:p w14:paraId="14662CBB" w14:textId="4ADD38F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7A292A">
              <w:rPr>
                <w:rFonts w:hint="eastAsia"/>
                <w:b/>
                <w:lang w:val="fr-CH" w:eastAsia="zh-CN"/>
              </w:rPr>
              <w:t>6</w:t>
            </w:r>
            <w:r w:rsidR="00B256EC">
              <w:rPr>
                <w:b/>
                <w:lang w:val="fr-CH"/>
              </w:rPr>
              <w:t>3</w:t>
            </w:r>
            <w:r w:rsidRPr="00E24D59">
              <w:rPr>
                <w:b/>
                <w:lang w:val="fr-CH"/>
              </w:rPr>
              <w:t>-C</w:t>
            </w:r>
          </w:p>
        </w:tc>
      </w:tr>
      <w:tr w:rsidR="00E24D59" w:rsidRPr="00813E5E" w14:paraId="75FED2B9" w14:textId="77777777" w:rsidTr="00E31DCE">
        <w:trPr>
          <w:cantSplit/>
        </w:trPr>
        <w:tc>
          <w:tcPr>
            <w:tcW w:w="3969" w:type="dxa"/>
            <w:vMerge/>
          </w:tcPr>
          <w:p w14:paraId="4C2EE20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DA1747E" w14:textId="5C43E8C8"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24F09">
              <w:rPr>
                <w:b/>
                <w:lang w:eastAsia="zh-CN"/>
              </w:rPr>
              <w:t>4</w:t>
            </w:r>
            <w:r w:rsidR="00C45EB2">
              <w:rPr>
                <w:rFonts w:hint="eastAsia"/>
                <w:b/>
                <w:lang w:eastAsia="zh-CN"/>
              </w:rPr>
              <w:t>月</w:t>
            </w:r>
            <w:r w:rsidR="007A292A">
              <w:rPr>
                <w:rFonts w:hint="eastAsia"/>
                <w:b/>
                <w:lang w:eastAsia="zh-CN"/>
              </w:rPr>
              <w:t>9</w:t>
            </w:r>
            <w:r w:rsidR="00C45EB2">
              <w:rPr>
                <w:rFonts w:hint="eastAsia"/>
                <w:b/>
                <w:lang w:eastAsia="zh-CN"/>
              </w:rPr>
              <w:t>日</w:t>
            </w:r>
          </w:p>
        </w:tc>
      </w:tr>
      <w:tr w:rsidR="00E24D59" w:rsidRPr="00813E5E" w14:paraId="36011E88" w14:textId="77777777" w:rsidTr="00E31DCE">
        <w:trPr>
          <w:cantSplit/>
          <w:trHeight w:val="23"/>
        </w:trPr>
        <w:tc>
          <w:tcPr>
            <w:tcW w:w="3969" w:type="dxa"/>
            <w:vMerge/>
          </w:tcPr>
          <w:p w14:paraId="4BE6F1F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5DCE319" w14:textId="67D10E0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24F09">
              <w:rPr>
                <w:rFonts w:cstheme="minorHAnsi" w:hint="eastAsia"/>
                <w:b/>
                <w:bCs/>
                <w:lang w:val="ru-RU" w:eastAsia="zh-CN"/>
              </w:rPr>
              <w:t>英文</w:t>
            </w:r>
          </w:p>
        </w:tc>
      </w:tr>
      <w:tr w:rsidR="00E24D59" w:rsidRPr="00813E5E" w14:paraId="47D4D688" w14:textId="77777777" w:rsidTr="00E31DCE">
        <w:trPr>
          <w:cantSplit/>
          <w:trHeight w:val="23"/>
        </w:trPr>
        <w:tc>
          <w:tcPr>
            <w:tcW w:w="3969" w:type="dxa"/>
          </w:tcPr>
          <w:p w14:paraId="63FD2956" w14:textId="77777777" w:rsidR="00E24D59" w:rsidRPr="00813E5E" w:rsidRDefault="00E24D59" w:rsidP="00E31DCE">
            <w:pPr>
              <w:tabs>
                <w:tab w:val="left" w:pos="851"/>
              </w:tabs>
              <w:spacing w:line="240" w:lineRule="atLeast"/>
              <w:rPr>
                <w:b/>
              </w:rPr>
            </w:pPr>
          </w:p>
        </w:tc>
        <w:tc>
          <w:tcPr>
            <w:tcW w:w="5245" w:type="dxa"/>
          </w:tcPr>
          <w:p w14:paraId="0227B198" w14:textId="77777777" w:rsidR="00E24D59" w:rsidRDefault="00E24D59" w:rsidP="00E31DCE">
            <w:pPr>
              <w:tabs>
                <w:tab w:val="left" w:pos="851"/>
              </w:tabs>
              <w:spacing w:before="0" w:line="240" w:lineRule="atLeast"/>
              <w:jc w:val="right"/>
              <w:rPr>
                <w:b/>
              </w:rPr>
            </w:pPr>
          </w:p>
        </w:tc>
      </w:tr>
      <w:tr w:rsidR="00E24D59" w:rsidRPr="00813E5E" w14:paraId="1597BEFD" w14:textId="77777777" w:rsidTr="00E31DCE">
        <w:trPr>
          <w:cantSplit/>
        </w:trPr>
        <w:tc>
          <w:tcPr>
            <w:tcW w:w="9214" w:type="dxa"/>
            <w:gridSpan w:val="2"/>
            <w:tcMar>
              <w:left w:w="0" w:type="dxa"/>
            </w:tcMar>
          </w:tcPr>
          <w:p w14:paraId="4B36EFBB"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7B8483" w14:textId="77777777" w:rsidTr="00E31DCE">
        <w:trPr>
          <w:cantSplit/>
        </w:trPr>
        <w:tc>
          <w:tcPr>
            <w:tcW w:w="9214" w:type="dxa"/>
            <w:gridSpan w:val="2"/>
            <w:tcMar>
              <w:left w:w="0" w:type="dxa"/>
            </w:tcMar>
          </w:tcPr>
          <w:p w14:paraId="7986B285" w14:textId="1D918809" w:rsidR="00E24D59" w:rsidRPr="00E24D59" w:rsidRDefault="00DB0E4B" w:rsidP="00224F09">
            <w:pPr>
              <w:pStyle w:val="Subtitle"/>
              <w:framePr w:hSpace="0" w:wrap="auto" w:hAnchor="text" w:xAlign="left" w:yAlign="inline"/>
              <w:rPr>
                <w:rFonts w:ascii="SimSun" w:eastAsia="SimSun" w:hAnsi="SimSun"/>
                <w:lang w:eastAsia="zh-CN"/>
              </w:rPr>
            </w:pPr>
            <w:bookmarkStart w:id="6" w:name="dtitle1" w:colFirst="0" w:colLast="0"/>
            <w:bookmarkEnd w:id="5"/>
            <w:r w:rsidRPr="00DB0E4B">
              <w:rPr>
                <w:rFonts w:asciiTheme="minorHAnsi" w:eastAsia="SimSun" w:hAnsiTheme="minorHAnsi" w:cstheme="minorHAnsi" w:hint="eastAsia"/>
                <w:lang w:eastAsia="zh-CN"/>
              </w:rPr>
              <w:t>处理</w:t>
            </w:r>
            <w:r w:rsidRPr="00DB0E4B">
              <w:rPr>
                <w:rFonts w:asciiTheme="minorHAnsi" w:eastAsia="SimSun" w:hAnsiTheme="minorHAnsi" w:cstheme="minorHAnsi" w:hint="eastAsia"/>
                <w:lang w:eastAsia="zh-CN"/>
              </w:rPr>
              <w:t>WRC-23</w:t>
            </w:r>
            <w:r w:rsidRPr="00DB0E4B">
              <w:rPr>
                <w:rFonts w:asciiTheme="minorHAnsi" w:eastAsia="SimSun" w:hAnsiTheme="minorHAnsi" w:cstheme="minorHAnsi" w:hint="eastAsia"/>
                <w:lang w:eastAsia="zh-CN"/>
              </w:rPr>
              <w:t>各项决定的年度预算影响</w:t>
            </w:r>
          </w:p>
        </w:tc>
      </w:tr>
      <w:tr w:rsidR="00E24D59" w:rsidRPr="00813E5E" w14:paraId="1929A0FE" w14:textId="77777777" w:rsidTr="00E31DCE">
        <w:trPr>
          <w:cantSplit/>
        </w:trPr>
        <w:tc>
          <w:tcPr>
            <w:tcW w:w="9214" w:type="dxa"/>
            <w:gridSpan w:val="2"/>
            <w:tcBorders>
              <w:top w:val="single" w:sz="4" w:space="0" w:color="auto"/>
              <w:bottom w:val="single" w:sz="4" w:space="0" w:color="auto"/>
            </w:tcBorders>
            <w:tcMar>
              <w:left w:w="0" w:type="dxa"/>
            </w:tcMar>
          </w:tcPr>
          <w:p w14:paraId="00977A86"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59886CAD" w14:textId="40CF0DE2" w:rsidR="00DB0E4B" w:rsidRPr="00EA02DC" w:rsidRDefault="00130ECC" w:rsidP="00130ECC">
            <w:pPr>
              <w:tabs>
                <w:tab w:val="clear" w:pos="794"/>
                <w:tab w:val="clear" w:pos="1191"/>
                <w:tab w:val="clear" w:pos="1588"/>
                <w:tab w:val="clear" w:pos="1985"/>
                <w:tab w:val="left" w:pos="567"/>
                <w:tab w:val="left" w:pos="1134"/>
                <w:tab w:val="left" w:pos="1701"/>
                <w:tab w:val="left" w:pos="2268"/>
                <w:tab w:val="left" w:pos="2835"/>
              </w:tabs>
              <w:spacing w:after="120" w:line="280" w:lineRule="exact"/>
              <w:ind w:firstLineChars="200" w:firstLine="480"/>
              <w:jc w:val="both"/>
              <w:rPr>
                <w:szCs w:val="24"/>
                <w:lang w:val="en-US" w:eastAsia="zh-CN"/>
              </w:rPr>
            </w:pPr>
            <w:bookmarkStart w:id="7" w:name="lt_pId011"/>
            <w:r w:rsidRPr="00EA02DC">
              <w:rPr>
                <w:rFonts w:hint="eastAsia"/>
                <w:szCs w:val="24"/>
                <w:lang w:val="en-US" w:eastAsia="zh-CN"/>
              </w:rPr>
              <w:t>2023</w:t>
            </w:r>
            <w:r w:rsidRPr="00EA02DC">
              <w:rPr>
                <w:rFonts w:hint="eastAsia"/>
                <w:szCs w:val="24"/>
                <w:lang w:val="en-US" w:eastAsia="zh-CN"/>
              </w:rPr>
              <w:t>年世界无线电通信大会预算控制委员会的报告（</w:t>
            </w:r>
            <w:hyperlink r:id="rId8" w:history="1">
              <w:r w:rsidRPr="00EA02DC">
                <w:rPr>
                  <w:color w:val="0563C1"/>
                  <w:szCs w:val="24"/>
                  <w:u w:val="single"/>
                  <w:lang w:val="en-US" w:eastAsia="zh-CN"/>
                </w:rPr>
                <w:t>460(Rev.1</w:t>
              </w:r>
            </w:hyperlink>
            <w:r w:rsidRPr="00EA02DC">
              <w:rPr>
                <w:color w:val="0563C1"/>
                <w:szCs w:val="24"/>
                <w:u w:val="single"/>
                <w:lang w:val="en-US" w:eastAsia="zh-CN"/>
              </w:rPr>
              <w:t>)</w:t>
            </w:r>
            <w:r w:rsidRPr="00EA02DC">
              <w:rPr>
                <w:rFonts w:hint="eastAsia"/>
                <w:szCs w:val="24"/>
                <w:lang w:val="en-US" w:eastAsia="zh-CN"/>
              </w:rPr>
              <w:t>号文件）确定了需要额外财务资源才可落实的大会各项决定，包括额外的工作领域、技术研究和软件开发。包括一次性和经常性支出在内的完成这些新活动的估算费用约为</w:t>
            </w:r>
            <w:r w:rsidRPr="00EA02DC">
              <w:rPr>
                <w:rFonts w:hint="eastAsia"/>
                <w:szCs w:val="24"/>
                <w:lang w:val="en-US" w:eastAsia="zh-CN"/>
              </w:rPr>
              <w:t>1 250</w:t>
            </w:r>
            <w:r w:rsidRPr="00EA02DC">
              <w:rPr>
                <w:rFonts w:hint="eastAsia"/>
                <w:szCs w:val="24"/>
                <w:lang w:val="en-US" w:eastAsia="zh-CN"/>
              </w:rPr>
              <w:t>万瑞郎。</w:t>
            </w:r>
            <w:r w:rsidRPr="00EA02DC">
              <w:rPr>
                <w:rFonts w:hint="eastAsia"/>
                <w:szCs w:val="24"/>
                <w:lang w:val="en-US" w:eastAsia="zh-CN"/>
              </w:rPr>
              <w:t>WRC-23</w:t>
            </w:r>
            <w:r w:rsidRPr="00EA02DC">
              <w:rPr>
                <w:rFonts w:hint="eastAsia"/>
                <w:szCs w:val="24"/>
                <w:lang w:val="en-US" w:eastAsia="zh-CN"/>
              </w:rPr>
              <w:t>要求秘书长提请理事会</w:t>
            </w:r>
            <w:r w:rsidRPr="00EA02DC">
              <w:rPr>
                <w:rFonts w:hint="eastAsia"/>
                <w:szCs w:val="24"/>
                <w:lang w:val="en-US" w:eastAsia="zh-CN"/>
              </w:rPr>
              <w:t>2024</w:t>
            </w:r>
            <w:r w:rsidRPr="00EA02DC">
              <w:rPr>
                <w:rFonts w:hint="eastAsia"/>
                <w:szCs w:val="24"/>
                <w:lang w:val="en-US" w:eastAsia="zh-CN"/>
              </w:rPr>
              <w:t>年会议注意这一问题，以讨论最为有效的方法，为这些活动筹措资金，因为这些工作应在计划于</w:t>
            </w:r>
            <w:r w:rsidRPr="00EA02DC">
              <w:rPr>
                <w:rFonts w:hint="eastAsia"/>
                <w:szCs w:val="24"/>
                <w:lang w:val="en-US" w:eastAsia="zh-CN"/>
              </w:rPr>
              <w:t>2027</w:t>
            </w:r>
            <w:r w:rsidRPr="00EA02DC">
              <w:rPr>
                <w:rFonts w:hint="eastAsia"/>
                <w:szCs w:val="24"/>
                <w:lang w:val="en-US" w:eastAsia="zh-CN"/>
              </w:rPr>
              <w:t>年举行的世界无线电通信大会（</w:t>
            </w:r>
            <w:r w:rsidRPr="00EA02DC">
              <w:rPr>
                <w:rFonts w:hint="eastAsia"/>
                <w:szCs w:val="24"/>
                <w:lang w:val="en-US" w:eastAsia="zh-CN"/>
              </w:rPr>
              <w:t>WRC-27</w:t>
            </w:r>
            <w:r w:rsidRPr="00EA02DC">
              <w:rPr>
                <w:rFonts w:hint="eastAsia"/>
                <w:szCs w:val="24"/>
                <w:lang w:val="en-US" w:eastAsia="zh-CN"/>
              </w:rPr>
              <w:t>）之前完成。</w:t>
            </w:r>
            <w:bookmarkEnd w:id="7"/>
          </w:p>
          <w:p w14:paraId="4E440D7E" w14:textId="1AEAF750" w:rsidR="008F64AD" w:rsidRPr="00EA02DC" w:rsidRDefault="00130ECC" w:rsidP="00DB0E4B">
            <w:pPr>
              <w:ind w:firstLineChars="200" w:firstLine="480"/>
              <w:rPr>
                <w:szCs w:val="24"/>
                <w:lang w:eastAsia="zh-CN"/>
              </w:rPr>
            </w:pPr>
            <w:bookmarkStart w:id="8" w:name="lt_pId014"/>
            <w:r w:rsidRPr="00EA02DC">
              <w:rPr>
                <w:rFonts w:hint="eastAsia"/>
                <w:szCs w:val="24"/>
                <w:lang w:val="en-US" w:eastAsia="zh-CN"/>
              </w:rPr>
              <w:t>理事会财务和人力资源工作组（</w:t>
            </w:r>
            <w:r w:rsidRPr="00EA02DC">
              <w:rPr>
                <w:rFonts w:hint="eastAsia"/>
                <w:szCs w:val="24"/>
                <w:lang w:val="en-US" w:eastAsia="zh-CN"/>
              </w:rPr>
              <w:t>CWG-FHR</w:t>
            </w:r>
            <w:r w:rsidRPr="00EA02DC">
              <w:rPr>
                <w:rFonts w:hint="eastAsia"/>
                <w:szCs w:val="24"/>
                <w:lang w:val="en-US" w:eastAsia="zh-CN"/>
              </w:rPr>
              <w:t>）于</w:t>
            </w:r>
            <w:r w:rsidRPr="00EA02DC">
              <w:rPr>
                <w:rFonts w:hint="eastAsia"/>
                <w:szCs w:val="24"/>
                <w:lang w:val="en-US" w:eastAsia="zh-CN"/>
              </w:rPr>
              <w:t>2024</w:t>
            </w:r>
            <w:r w:rsidRPr="00EA02DC">
              <w:rPr>
                <w:rFonts w:hint="eastAsia"/>
                <w:szCs w:val="24"/>
                <w:lang w:val="en-US" w:eastAsia="zh-CN"/>
              </w:rPr>
              <w:t>年</w:t>
            </w:r>
            <w:r w:rsidRPr="00EA02DC">
              <w:rPr>
                <w:rFonts w:hint="eastAsia"/>
                <w:szCs w:val="24"/>
                <w:lang w:val="en-US" w:eastAsia="zh-CN"/>
              </w:rPr>
              <w:t>1</w:t>
            </w:r>
            <w:r w:rsidRPr="00EA02DC">
              <w:rPr>
                <w:rFonts w:hint="eastAsia"/>
                <w:szCs w:val="24"/>
                <w:lang w:val="en-US" w:eastAsia="zh-CN"/>
              </w:rPr>
              <w:t>月召开的会议审议了该问题并得出结论，应将该请求提交理事会</w:t>
            </w:r>
            <w:r w:rsidRPr="00EA02DC">
              <w:rPr>
                <w:rFonts w:hint="eastAsia"/>
                <w:szCs w:val="24"/>
                <w:lang w:val="en-US" w:eastAsia="zh-CN"/>
              </w:rPr>
              <w:t>2024</w:t>
            </w:r>
            <w:r w:rsidRPr="00EA02DC">
              <w:rPr>
                <w:rFonts w:hint="eastAsia"/>
                <w:szCs w:val="24"/>
                <w:lang w:val="en-US" w:eastAsia="zh-CN"/>
              </w:rPr>
              <w:t>年会议。本文件提供了</w:t>
            </w:r>
            <w:r w:rsidRPr="00EA02DC">
              <w:rPr>
                <w:rFonts w:hint="eastAsia"/>
                <w:szCs w:val="24"/>
                <w:lang w:val="en-US" w:eastAsia="zh-CN"/>
              </w:rPr>
              <w:t>CWG-FHR</w:t>
            </w:r>
            <w:r w:rsidRPr="00EA02DC">
              <w:rPr>
                <w:rFonts w:hint="eastAsia"/>
                <w:szCs w:val="24"/>
                <w:lang w:val="en-US" w:eastAsia="zh-CN"/>
              </w:rPr>
              <w:t>会议期间要求的补充信息（见</w:t>
            </w:r>
            <w:r w:rsidR="00E33572" w:rsidRPr="00EA02DC">
              <w:rPr>
                <w:szCs w:val="24"/>
              </w:rPr>
              <w:fldChar w:fldCharType="begin"/>
            </w:r>
            <w:r w:rsidR="00EA02DC">
              <w:rPr>
                <w:szCs w:val="24"/>
                <w:lang w:eastAsia="zh-CN"/>
              </w:rPr>
              <w:instrText>HYPERLINK "https://www.itu.int/md/S24-CWGFHR17-C-0024/"</w:instrText>
            </w:r>
            <w:r w:rsidR="00E33572" w:rsidRPr="00EA02DC">
              <w:rPr>
                <w:szCs w:val="24"/>
              </w:rPr>
            </w:r>
            <w:r w:rsidR="00E33572" w:rsidRPr="00EA02DC">
              <w:rPr>
                <w:szCs w:val="24"/>
              </w:rPr>
              <w:fldChar w:fldCharType="separate"/>
            </w:r>
            <w:r w:rsidRPr="00EA02DC">
              <w:rPr>
                <w:color w:val="0563C1"/>
                <w:szCs w:val="24"/>
                <w:u w:val="single"/>
                <w:lang w:val="en-US" w:eastAsia="zh-CN"/>
              </w:rPr>
              <w:t>CWG-FHR-17/24</w:t>
            </w:r>
            <w:r w:rsidR="00E33572" w:rsidRPr="00EA02DC">
              <w:rPr>
                <w:color w:val="0563C1"/>
                <w:szCs w:val="24"/>
                <w:u w:val="single"/>
                <w:lang w:val="en-US" w:eastAsia="zh-CN"/>
              </w:rPr>
              <w:fldChar w:fldCharType="end"/>
            </w:r>
            <w:r w:rsidRPr="00EA02DC">
              <w:rPr>
                <w:rFonts w:hint="eastAsia"/>
                <w:szCs w:val="24"/>
                <w:lang w:val="en-US" w:eastAsia="zh-CN"/>
              </w:rPr>
              <w:t>第</w:t>
            </w:r>
            <w:r w:rsidRPr="00EA02DC">
              <w:rPr>
                <w:rFonts w:hint="eastAsia"/>
                <w:szCs w:val="24"/>
                <w:lang w:val="en-US" w:eastAsia="zh-CN"/>
              </w:rPr>
              <w:t>20.4-20.5</w:t>
            </w:r>
            <w:r w:rsidRPr="00EA02DC">
              <w:rPr>
                <w:rFonts w:hint="eastAsia"/>
                <w:szCs w:val="24"/>
                <w:lang w:val="en-US" w:eastAsia="zh-CN"/>
              </w:rPr>
              <w:t>段）。</w:t>
            </w:r>
            <w:bookmarkEnd w:id="8"/>
          </w:p>
          <w:p w14:paraId="23C67810"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FF8C23A" w14:textId="7D79E701" w:rsidR="008F64AD" w:rsidRPr="00DB2FF0" w:rsidRDefault="00174548" w:rsidP="00D55E57">
            <w:pPr>
              <w:ind w:firstLineChars="200" w:firstLine="480"/>
              <w:rPr>
                <w:lang w:eastAsia="zh-CN"/>
              </w:rPr>
            </w:pPr>
            <w:r w:rsidRPr="00174548">
              <w:rPr>
                <w:rFonts w:hint="eastAsia"/>
                <w:lang w:eastAsia="zh-CN"/>
              </w:rPr>
              <w:t>请理事会将本</w:t>
            </w:r>
            <w:r w:rsidR="00DB0E4B">
              <w:rPr>
                <w:rFonts w:hint="eastAsia"/>
                <w:lang w:val="zh-CN" w:eastAsia="zh-CN"/>
              </w:rPr>
              <w:t>文件</w:t>
            </w:r>
            <w:r w:rsidRPr="00D55E57">
              <w:rPr>
                <w:rFonts w:hint="eastAsia"/>
                <w:b/>
                <w:bCs/>
                <w:lang w:eastAsia="zh-CN"/>
              </w:rPr>
              <w:t>记录在案</w:t>
            </w:r>
            <w:r w:rsidRPr="00174548">
              <w:rPr>
                <w:rFonts w:hint="eastAsia"/>
                <w:lang w:eastAsia="zh-CN"/>
              </w:rPr>
              <w:t>。</w:t>
            </w:r>
          </w:p>
          <w:p w14:paraId="553FD853"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D5ADD45" w14:textId="2C27926A" w:rsidR="008F64AD" w:rsidRPr="00DB0E4B" w:rsidRDefault="00DB0E4B" w:rsidP="00EA02DC">
            <w:pPr>
              <w:ind w:firstLineChars="200" w:firstLine="480"/>
              <w:rPr>
                <w:lang w:eastAsia="zh-CN"/>
              </w:rPr>
            </w:pPr>
            <w:r w:rsidRPr="00DB0E4B">
              <w:rPr>
                <w:rFonts w:hint="eastAsia"/>
                <w:lang w:val="zh-CN" w:eastAsia="zh-CN"/>
              </w:rPr>
              <w:t>WRC</w:t>
            </w:r>
            <w:r w:rsidRPr="00DB0E4B">
              <w:rPr>
                <w:rFonts w:hint="eastAsia"/>
                <w:lang w:val="zh-CN" w:eastAsia="zh-CN"/>
              </w:rPr>
              <w:t>的成果与国际电联的两项战略目标相关。</w:t>
            </w:r>
          </w:p>
          <w:p w14:paraId="6B8C1654" w14:textId="77777777" w:rsidR="00DB2FF0"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71E74FDE" w14:textId="4C612E81" w:rsidR="00E24D59" w:rsidRPr="00E24D59" w:rsidRDefault="00DB0E4B" w:rsidP="000B637B">
            <w:pPr>
              <w:ind w:firstLineChars="200" w:firstLine="480"/>
              <w:rPr>
                <w:rFonts w:ascii="SimSun" w:hAnsi="SimSun" w:cstheme="minorHAnsi"/>
                <w:b/>
                <w:bCs/>
                <w:sz w:val="26"/>
                <w:szCs w:val="26"/>
                <w:lang w:eastAsia="zh-CN"/>
              </w:rPr>
            </w:pPr>
            <w:r w:rsidRPr="00543B8B">
              <w:rPr>
                <w:rFonts w:hint="eastAsia"/>
                <w:lang w:val="zh-CN" w:eastAsia="zh-CN"/>
              </w:rPr>
              <w:t>WRC-23</w:t>
            </w:r>
            <w:r w:rsidRPr="00543B8B">
              <w:rPr>
                <w:rFonts w:hint="eastAsia"/>
                <w:lang w:val="zh-CN" w:eastAsia="zh-CN"/>
              </w:rPr>
              <w:t>各项决定对</w:t>
            </w:r>
            <w:r w:rsidRPr="00543B8B">
              <w:rPr>
                <w:rFonts w:hint="eastAsia"/>
                <w:lang w:val="zh-CN" w:eastAsia="zh-CN"/>
              </w:rPr>
              <w:t>2024-2027</w:t>
            </w:r>
            <w:r w:rsidRPr="00543B8B">
              <w:rPr>
                <w:rFonts w:hint="eastAsia"/>
                <w:lang w:val="zh-CN" w:eastAsia="zh-CN"/>
              </w:rPr>
              <w:t>年期间的财务影响预计为</w:t>
            </w:r>
            <w:r w:rsidRPr="00543B8B">
              <w:rPr>
                <w:rFonts w:hint="eastAsia"/>
                <w:lang w:val="zh-CN" w:eastAsia="zh-CN"/>
              </w:rPr>
              <w:t>1 250</w:t>
            </w:r>
            <w:proofErr w:type="gramStart"/>
            <w:r w:rsidRPr="00543B8B">
              <w:rPr>
                <w:rFonts w:hint="eastAsia"/>
                <w:lang w:val="zh-CN" w:eastAsia="zh-CN"/>
              </w:rPr>
              <w:t>万瑞</w:t>
            </w:r>
            <w:proofErr w:type="gramEnd"/>
            <w:r w:rsidRPr="00543B8B">
              <w:rPr>
                <w:rFonts w:hint="eastAsia"/>
                <w:lang w:val="zh-CN" w:eastAsia="zh-CN"/>
              </w:rPr>
              <w:t>郎。本文件载有年度预算影响，并在</w:t>
            </w:r>
            <w:r w:rsidR="00E33572">
              <w:fldChar w:fldCharType="begin"/>
            </w:r>
            <w:r w:rsidR="00EA02DC">
              <w:rPr>
                <w:lang w:eastAsia="zh-CN"/>
              </w:rPr>
              <w:instrText>HYPERLINK "https://www.itu.int/md/S24-CL-C-0019/"</w:instrText>
            </w:r>
            <w:r w:rsidR="00E33572">
              <w:fldChar w:fldCharType="separate"/>
            </w:r>
            <w:r w:rsidRPr="02D4DCE2">
              <w:rPr>
                <w:rStyle w:val="Hyperlink"/>
                <w:lang w:val="en-US" w:eastAsia="zh-CN"/>
              </w:rPr>
              <w:t>C24/19</w:t>
            </w:r>
            <w:r w:rsidR="00E33572">
              <w:rPr>
                <w:rStyle w:val="Hyperlink"/>
                <w:lang w:val="en-US" w:eastAsia="zh-CN"/>
              </w:rPr>
              <w:fldChar w:fldCharType="end"/>
            </w:r>
            <w:r w:rsidRPr="00543B8B">
              <w:rPr>
                <w:rFonts w:hint="eastAsia"/>
                <w:lang w:val="zh-CN" w:eastAsia="zh-CN"/>
              </w:rPr>
              <w:t>号文件中提出了</w:t>
            </w:r>
            <w:r>
              <w:rPr>
                <w:rFonts w:hint="eastAsia"/>
                <w:lang w:val="zh-CN" w:eastAsia="zh-CN"/>
              </w:rPr>
              <w:t>出</w:t>
            </w:r>
            <w:r w:rsidRPr="00543B8B">
              <w:rPr>
                <w:rFonts w:hint="eastAsia"/>
                <w:lang w:val="zh-CN" w:eastAsia="zh-CN"/>
              </w:rPr>
              <w:t>资建议。</w:t>
            </w:r>
          </w:p>
          <w:p w14:paraId="51EFF38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D5D7F7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9" w:name="lt_pId025"/>
          <w:p w14:paraId="06EEFB41" w14:textId="0A5324EF" w:rsidR="00E24D59" w:rsidRPr="00EA02DC" w:rsidRDefault="00DB0E4B" w:rsidP="00E31DCE">
            <w:pPr>
              <w:spacing w:after="160"/>
              <w:rPr>
                <w:rFonts w:asciiTheme="minorHAnsi" w:eastAsia="STKaiti" w:hAnsiTheme="minorHAnsi" w:cstheme="minorHAnsi"/>
                <w:szCs w:val="24"/>
                <w:lang w:eastAsia="zh-CN"/>
              </w:rPr>
            </w:pPr>
            <w:r w:rsidRPr="00EA02DC">
              <w:fldChar w:fldCharType="begin"/>
            </w:r>
            <w:r w:rsidR="00EA02DC">
              <w:rPr>
                <w:rFonts w:asciiTheme="minorHAnsi" w:hAnsiTheme="minorHAnsi" w:cstheme="minorHAnsi"/>
                <w:szCs w:val="24"/>
              </w:rPr>
              <w:instrText>HYPERLINK "https://www.itu.int/md/R23-WRC23-C-0460/"</w:instrText>
            </w:r>
            <w:r w:rsidRPr="00EA02DC">
              <w:fldChar w:fldCharType="separate"/>
            </w:r>
            <w:r w:rsidRPr="00EA02DC">
              <w:rPr>
                <w:rStyle w:val="Hyperlink"/>
                <w:rFonts w:asciiTheme="minorHAnsi" w:eastAsia="STKaiti" w:hAnsiTheme="minorHAnsi" w:cstheme="minorHAnsi"/>
                <w:szCs w:val="24"/>
              </w:rPr>
              <w:t>WRC</w:t>
            </w:r>
            <w:r w:rsidRPr="00EA02DC">
              <w:rPr>
                <w:rStyle w:val="Hyperlink"/>
                <w:rFonts w:asciiTheme="minorHAnsi" w:eastAsia="STKaiti" w:hAnsiTheme="minorHAnsi" w:cstheme="minorHAnsi"/>
                <w:szCs w:val="24"/>
              </w:rPr>
              <w:t>第</w:t>
            </w:r>
            <w:r w:rsidRPr="00EA02DC">
              <w:rPr>
                <w:rStyle w:val="Hyperlink"/>
                <w:rFonts w:asciiTheme="minorHAnsi" w:eastAsia="STKaiti" w:hAnsiTheme="minorHAnsi" w:cstheme="minorHAnsi"/>
                <w:szCs w:val="24"/>
              </w:rPr>
              <w:t>460(Rev.1)</w:t>
            </w:r>
            <w:r w:rsidRPr="00EA02DC">
              <w:rPr>
                <w:rStyle w:val="Hyperlink"/>
                <w:rFonts w:asciiTheme="minorHAnsi" w:eastAsia="STKaiti" w:hAnsiTheme="minorHAnsi" w:cstheme="minorHAnsi"/>
                <w:szCs w:val="24"/>
              </w:rPr>
              <w:fldChar w:fldCharType="end"/>
            </w:r>
            <w:proofErr w:type="spellStart"/>
            <w:r w:rsidRPr="00EA02DC">
              <w:rPr>
                <w:rStyle w:val="Hyperlink"/>
                <w:rFonts w:asciiTheme="minorHAnsi" w:eastAsia="STKaiti" w:hAnsiTheme="minorHAnsi" w:cstheme="minorHAnsi"/>
                <w:szCs w:val="24"/>
              </w:rPr>
              <w:t>号文件</w:t>
            </w:r>
            <w:proofErr w:type="spellEnd"/>
            <w:r w:rsidRPr="00EA02DC">
              <w:rPr>
                <w:rFonts w:asciiTheme="minorHAnsi" w:eastAsia="STKaiti" w:hAnsiTheme="minorHAnsi" w:cstheme="minorHAnsi"/>
                <w:szCs w:val="24"/>
              </w:rPr>
              <w:t>、</w:t>
            </w:r>
            <w:hyperlink r:id="rId9" w:history="1">
              <w:r w:rsidRPr="00EA02DC">
                <w:rPr>
                  <w:rStyle w:val="Hyperlink"/>
                  <w:rFonts w:asciiTheme="minorHAnsi" w:eastAsia="STKaiti" w:hAnsiTheme="minorHAnsi" w:cstheme="minorHAnsi"/>
                  <w:szCs w:val="24"/>
                </w:rPr>
                <w:t>CWG-FHR-17/12</w:t>
              </w:r>
            </w:hyperlink>
            <w:r w:rsidR="00EA02DC" w:rsidRPr="00EA02DC">
              <w:rPr>
                <w:rFonts w:asciiTheme="minorHAnsi" w:eastAsia="STKaiti" w:hAnsiTheme="minorHAnsi" w:cstheme="minorHAnsi"/>
                <w:szCs w:val="24"/>
              </w:rPr>
              <w:t>、</w:t>
            </w:r>
            <w:hyperlink r:id="rId10" w:history="1">
              <w:r w:rsidRPr="00EA02DC">
                <w:rPr>
                  <w:rStyle w:val="Hyperlink"/>
                  <w:rFonts w:asciiTheme="minorHAnsi" w:eastAsia="STKaiti" w:hAnsiTheme="minorHAnsi" w:cstheme="minorHAnsi"/>
                  <w:szCs w:val="24"/>
                </w:rPr>
                <w:t>CWGFHR17-24</w:t>
              </w:r>
            </w:hyperlink>
            <w:r w:rsidRPr="00EA02DC">
              <w:rPr>
                <w:rFonts w:asciiTheme="minorHAnsi" w:eastAsia="STKaiti" w:hAnsiTheme="minorHAnsi" w:cstheme="minorHAnsi"/>
                <w:szCs w:val="24"/>
              </w:rPr>
              <w:t>、</w:t>
            </w:r>
            <w:proofErr w:type="spellStart"/>
            <w:r w:rsidRPr="00EA02DC">
              <w:rPr>
                <w:rFonts w:asciiTheme="minorHAnsi" w:eastAsia="STKaiti" w:hAnsiTheme="minorHAnsi" w:cstheme="minorHAnsi"/>
                <w:szCs w:val="24"/>
              </w:rPr>
              <w:t>理事会</w:t>
            </w:r>
            <w:proofErr w:type="spellEnd"/>
            <w:r w:rsidR="00E33572" w:rsidRPr="00EA02DC">
              <w:fldChar w:fldCharType="begin"/>
            </w:r>
            <w:r w:rsidR="00EA02DC">
              <w:rPr>
                <w:rFonts w:asciiTheme="minorHAnsi" w:hAnsiTheme="minorHAnsi" w:cstheme="minorHAnsi"/>
                <w:szCs w:val="24"/>
              </w:rPr>
              <w:instrText>HYPERLINK "https://www.itu.int/md/S24-CL-C-0013/"</w:instrText>
            </w:r>
            <w:r w:rsidR="00E33572" w:rsidRPr="00EA02DC">
              <w:fldChar w:fldCharType="separate"/>
            </w:r>
            <w:r w:rsidRPr="00EA02DC">
              <w:rPr>
                <w:rStyle w:val="Hyperlink"/>
                <w:rFonts w:asciiTheme="minorHAnsi" w:eastAsia="STKaiti" w:hAnsiTheme="minorHAnsi" w:cstheme="minorHAnsi"/>
                <w:szCs w:val="24"/>
              </w:rPr>
              <w:t>C24/13</w:t>
            </w:r>
            <w:r w:rsidR="00E33572" w:rsidRPr="00EA02DC">
              <w:rPr>
                <w:rStyle w:val="Hyperlink"/>
                <w:rFonts w:asciiTheme="minorHAnsi" w:eastAsia="STKaiti" w:hAnsiTheme="minorHAnsi" w:cstheme="minorHAnsi"/>
                <w:szCs w:val="24"/>
              </w:rPr>
              <w:fldChar w:fldCharType="end"/>
            </w:r>
            <w:r w:rsidRPr="00EA02DC">
              <w:rPr>
                <w:rFonts w:asciiTheme="minorHAnsi" w:eastAsia="STKaiti" w:hAnsiTheme="minorHAnsi" w:cstheme="minorHAnsi"/>
                <w:szCs w:val="24"/>
              </w:rPr>
              <w:t>、</w:t>
            </w:r>
            <w:hyperlink r:id="rId11" w:history="1">
              <w:r w:rsidRPr="00EA02DC">
                <w:rPr>
                  <w:rStyle w:val="Hyperlink"/>
                  <w:rFonts w:asciiTheme="minorHAnsi" w:eastAsia="STKaiti" w:hAnsiTheme="minorHAnsi" w:cstheme="minorHAnsi"/>
                  <w:szCs w:val="24"/>
                </w:rPr>
                <w:t>C24/19</w:t>
              </w:r>
            </w:hyperlink>
            <w:r w:rsidRPr="00EA02DC">
              <w:rPr>
                <w:rFonts w:asciiTheme="minorHAnsi" w:eastAsia="STKaiti" w:hAnsiTheme="minorHAnsi" w:cstheme="minorHAnsi"/>
                <w:szCs w:val="24"/>
              </w:rPr>
              <w:t>、</w:t>
            </w:r>
            <w:hyperlink r:id="rId12" w:history="1">
              <w:r w:rsidRPr="00EA02DC">
                <w:rPr>
                  <w:rStyle w:val="Hyperlink"/>
                  <w:rFonts w:asciiTheme="minorHAnsi" w:eastAsia="STKaiti" w:hAnsiTheme="minorHAnsi" w:cstheme="minorHAnsi"/>
                  <w:szCs w:val="24"/>
                </w:rPr>
                <w:t>C24/INF/2</w:t>
              </w:r>
            </w:hyperlink>
            <w:bookmarkEnd w:id="9"/>
            <w:proofErr w:type="spellStart"/>
            <w:r w:rsidRPr="00EA02DC">
              <w:rPr>
                <w:rFonts w:asciiTheme="minorHAnsi" w:eastAsia="STKaiti" w:hAnsiTheme="minorHAnsi" w:cstheme="minorHAnsi"/>
                <w:szCs w:val="24"/>
              </w:rPr>
              <w:t>号文件</w:t>
            </w:r>
            <w:proofErr w:type="spellEnd"/>
          </w:p>
        </w:tc>
      </w:tr>
      <w:bookmarkEnd w:id="2"/>
      <w:bookmarkEnd w:id="6"/>
    </w:tbl>
    <w:p w14:paraId="6D11E27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22A309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797DB6B" w14:textId="77777777" w:rsidR="00DB2FF0" w:rsidRPr="009B1D25" w:rsidRDefault="00DB2FF0" w:rsidP="00DB2FF0">
      <w:pPr>
        <w:pStyle w:val="Heading1"/>
        <w:rPr>
          <w:lang w:eastAsia="zh-CN"/>
        </w:rPr>
      </w:pPr>
      <w:r w:rsidRPr="009B1D25">
        <w:rPr>
          <w:lang w:eastAsia="zh-CN"/>
        </w:rPr>
        <w:lastRenderedPageBreak/>
        <w:t>1</w:t>
      </w:r>
      <w:r w:rsidRPr="009B1D25">
        <w:rPr>
          <w:lang w:eastAsia="zh-CN"/>
        </w:rPr>
        <w:tab/>
      </w:r>
      <w:bookmarkStart w:id="10" w:name="lt_pId023"/>
      <w:r>
        <w:rPr>
          <w:rFonts w:hint="eastAsia"/>
          <w:lang w:eastAsia="zh-CN"/>
        </w:rPr>
        <w:t>引言</w:t>
      </w:r>
      <w:bookmarkEnd w:id="10"/>
    </w:p>
    <w:p w14:paraId="5A24F919" w14:textId="5855B20F" w:rsidR="00DB0E4B" w:rsidRPr="00FD2A66" w:rsidRDefault="00B83105" w:rsidP="00D259C1">
      <w:pPr>
        <w:ind w:firstLineChars="200" w:firstLine="480"/>
        <w:rPr>
          <w:lang w:val="en-US" w:eastAsia="zh-CN"/>
        </w:rPr>
      </w:pPr>
      <w:bookmarkStart w:id="11" w:name="lt_pId027"/>
      <w:r w:rsidRPr="00B83105">
        <w:rPr>
          <w:rFonts w:hint="eastAsia"/>
          <w:lang w:val="en-US" w:eastAsia="zh-CN"/>
        </w:rPr>
        <w:t>2023</w:t>
      </w:r>
      <w:r w:rsidRPr="00B83105">
        <w:rPr>
          <w:rFonts w:hint="eastAsia"/>
          <w:lang w:val="en-US" w:eastAsia="zh-CN"/>
        </w:rPr>
        <w:t>年</w:t>
      </w:r>
      <w:r w:rsidRPr="00B83105">
        <w:rPr>
          <w:rFonts w:hint="eastAsia"/>
          <w:lang w:val="en-US" w:eastAsia="zh-CN"/>
        </w:rPr>
        <w:t>11</w:t>
      </w:r>
      <w:r w:rsidRPr="00B83105">
        <w:rPr>
          <w:rFonts w:hint="eastAsia"/>
          <w:lang w:val="en-US" w:eastAsia="zh-CN"/>
        </w:rPr>
        <w:t>月</w:t>
      </w:r>
      <w:r w:rsidRPr="00B83105">
        <w:rPr>
          <w:rFonts w:hint="eastAsia"/>
          <w:lang w:val="en-US" w:eastAsia="zh-CN"/>
        </w:rPr>
        <w:t>20</w:t>
      </w:r>
      <w:r w:rsidRPr="00B83105">
        <w:rPr>
          <w:rFonts w:hint="eastAsia"/>
          <w:lang w:val="en-US" w:eastAsia="zh-CN"/>
        </w:rPr>
        <w:t>日至</w:t>
      </w:r>
      <w:r w:rsidRPr="002A07D4">
        <w:rPr>
          <w:rFonts w:hint="eastAsia"/>
          <w:lang w:eastAsia="zh-CN"/>
        </w:rPr>
        <w:t>12</w:t>
      </w:r>
      <w:r w:rsidRPr="002A07D4">
        <w:rPr>
          <w:rFonts w:hint="eastAsia"/>
          <w:lang w:eastAsia="zh-CN"/>
        </w:rPr>
        <w:t>月</w:t>
      </w:r>
      <w:r w:rsidRPr="002A07D4">
        <w:rPr>
          <w:rFonts w:hint="eastAsia"/>
          <w:lang w:eastAsia="zh-CN"/>
        </w:rPr>
        <w:t>15</w:t>
      </w:r>
      <w:r w:rsidRPr="00B83105">
        <w:rPr>
          <w:rFonts w:hint="eastAsia"/>
          <w:lang w:val="en-US" w:eastAsia="zh-CN"/>
        </w:rPr>
        <w:t>日在阿联酋迪拜举行的世界无线电通信大会通过了有关开展新活动、研究和改进现有系统和基础设施的一些决定，以</w:t>
      </w:r>
      <w:r w:rsidR="001C4906">
        <w:rPr>
          <w:rFonts w:hint="eastAsia"/>
          <w:lang w:val="en-US" w:eastAsia="zh-CN"/>
        </w:rPr>
        <w:t>便</w:t>
      </w:r>
      <w:r w:rsidRPr="00B83105">
        <w:rPr>
          <w:rFonts w:hint="eastAsia"/>
          <w:lang w:val="en-US" w:eastAsia="zh-CN"/>
        </w:rPr>
        <w:t>无线电通信局能够及时响应成员需求并处理需要</w:t>
      </w:r>
      <w:r w:rsidRPr="00B83105">
        <w:rPr>
          <w:rFonts w:hint="eastAsia"/>
          <w:lang w:val="en-US" w:eastAsia="zh-CN"/>
        </w:rPr>
        <w:t>WRC-27</w:t>
      </w:r>
      <w:r w:rsidRPr="00B83105">
        <w:rPr>
          <w:rFonts w:hint="eastAsia"/>
          <w:lang w:val="en-US" w:eastAsia="zh-CN"/>
        </w:rPr>
        <w:t>关注的战略问题。</w:t>
      </w:r>
      <w:r w:rsidRPr="00B83105">
        <w:rPr>
          <w:rFonts w:hint="eastAsia"/>
          <w:lang w:val="en-US" w:eastAsia="zh-CN"/>
        </w:rPr>
        <w:t>WRC-23</w:t>
      </w:r>
      <w:r w:rsidRPr="00B83105">
        <w:rPr>
          <w:rFonts w:hint="eastAsia"/>
          <w:lang w:val="en-US" w:eastAsia="zh-CN"/>
        </w:rPr>
        <w:t>将这些活动确定为</w:t>
      </w:r>
      <w:r w:rsidRPr="00B83105">
        <w:rPr>
          <w:rFonts w:hint="eastAsia"/>
          <w:lang w:val="en-US" w:eastAsia="zh-CN"/>
        </w:rPr>
        <w:t>ITU-R</w:t>
      </w:r>
      <w:r w:rsidRPr="00B83105">
        <w:rPr>
          <w:rFonts w:hint="eastAsia"/>
          <w:lang w:val="en-US" w:eastAsia="zh-CN"/>
        </w:rPr>
        <w:t>的重点工作领域，无线电通信局被授权</w:t>
      </w:r>
      <w:r>
        <w:rPr>
          <w:rFonts w:hint="eastAsia"/>
          <w:lang w:val="en-US" w:eastAsia="zh-CN"/>
        </w:rPr>
        <w:t>落实</w:t>
      </w:r>
      <w:r w:rsidRPr="00B83105">
        <w:rPr>
          <w:rFonts w:hint="eastAsia"/>
          <w:lang w:val="en-US" w:eastAsia="zh-CN"/>
        </w:rPr>
        <w:t>这些活动并向下一届大会（</w:t>
      </w:r>
      <w:r w:rsidRPr="00B83105">
        <w:rPr>
          <w:rFonts w:hint="eastAsia"/>
          <w:lang w:val="en-US" w:eastAsia="zh-CN"/>
        </w:rPr>
        <w:t>WRC-27</w:t>
      </w:r>
      <w:r w:rsidRPr="00B83105">
        <w:rPr>
          <w:rFonts w:hint="eastAsia"/>
          <w:lang w:val="en-US" w:eastAsia="zh-CN"/>
        </w:rPr>
        <w:t>）做出报告。</w:t>
      </w:r>
      <w:bookmarkEnd w:id="11"/>
    </w:p>
    <w:p w14:paraId="57752C31" w14:textId="0E682937" w:rsidR="00DB0E4B" w:rsidRPr="00B01F40" w:rsidRDefault="00DB0E4B" w:rsidP="00DB0E4B">
      <w:pPr>
        <w:pStyle w:val="Heading1"/>
        <w:rPr>
          <w:lang w:eastAsia="zh-CN"/>
        </w:rPr>
      </w:pPr>
      <w:bookmarkStart w:id="12" w:name="lt_pId029"/>
      <w:r w:rsidRPr="00742929">
        <w:rPr>
          <w:rFonts w:hint="eastAsia"/>
          <w:spacing w:val="2"/>
          <w:lang w:val="en-US" w:eastAsia="zh-CN"/>
        </w:rPr>
        <w:t>2</w:t>
      </w:r>
      <w:r w:rsidRPr="00742929">
        <w:rPr>
          <w:spacing w:val="2"/>
          <w:lang w:val="en-US" w:eastAsia="zh-CN"/>
        </w:rPr>
        <w:tab/>
      </w:r>
      <w:bookmarkEnd w:id="12"/>
      <w:r w:rsidR="00742929" w:rsidRPr="00742929">
        <w:rPr>
          <w:rFonts w:hint="eastAsia"/>
          <w:spacing w:val="2"/>
          <w:lang w:val="en-US" w:eastAsia="zh-CN"/>
        </w:rPr>
        <w:t>大会（</w:t>
      </w:r>
      <w:r w:rsidR="00742929" w:rsidRPr="00742929">
        <w:rPr>
          <w:rFonts w:hint="eastAsia"/>
          <w:spacing w:val="2"/>
          <w:lang w:val="en-US" w:eastAsia="zh-CN"/>
        </w:rPr>
        <w:t>WRC-23</w:t>
      </w:r>
      <w:r w:rsidR="00742929" w:rsidRPr="00742929">
        <w:rPr>
          <w:rFonts w:hint="eastAsia"/>
          <w:spacing w:val="2"/>
          <w:lang w:val="en-US" w:eastAsia="zh-CN"/>
        </w:rPr>
        <w:t>）</w:t>
      </w:r>
      <w:r w:rsidR="00742929">
        <w:rPr>
          <w:rFonts w:hint="eastAsia"/>
          <w:spacing w:val="2"/>
          <w:lang w:val="en-US" w:eastAsia="zh-CN"/>
        </w:rPr>
        <w:t>各项</w:t>
      </w:r>
      <w:r w:rsidR="00742929" w:rsidRPr="00742929">
        <w:rPr>
          <w:rFonts w:hint="eastAsia"/>
          <w:spacing w:val="2"/>
          <w:lang w:val="en-US" w:eastAsia="zh-CN"/>
        </w:rPr>
        <w:t>决定或决议的财务影响</w:t>
      </w:r>
    </w:p>
    <w:p w14:paraId="452D3429" w14:textId="100893CA" w:rsidR="00DB0E4B" w:rsidRDefault="00742929" w:rsidP="00A23808">
      <w:pPr>
        <w:ind w:firstLineChars="200" w:firstLine="480"/>
        <w:rPr>
          <w:lang w:eastAsia="zh-CN"/>
        </w:rPr>
      </w:pPr>
      <w:r w:rsidRPr="00742929">
        <w:rPr>
          <w:rFonts w:hint="eastAsia"/>
          <w:lang w:val="en-US" w:eastAsia="zh-CN"/>
        </w:rPr>
        <w:t>根据大会的成果，</w:t>
      </w:r>
      <w:r w:rsidRPr="002A07D4">
        <w:rPr>
          <w:rFonts w:hint="eastAsia"/>
          <w:lang w:eastAsia="zh-CN"/>
        </w:rPr>
        <w:t>预算</w:t>
      </w:r>
      <w:r w:rsidRPr="00742929">
        <w:rPr>
          <w:rFonts w:hint="eastAsia"/>
          <w:lang w:val="en-US" w:eastAsia="zh-CN"/>
        </w:rPr>
        <w:t>控制委员会估计</w:t>
      </w:r>
      <w:r w:rsidRPr="00742929">
        <w:rPr>
          <w:rFonts w:hint="eastAsia"/>
          <w:lang w:val="en-US" w:eastAsia="zh-CN"/>
        </w:rPr>
        <w:t>WRC-23</w:t>
      </w:r>
      <w:r w:rsidRPr="00742929">
        <w:rPr>
          <w:rFonts w:hint="eastAsia"/>
          <w:lang w:val="en-US" w:eastAsia="zh-CN"/>
        </w:rPr>
        <w:t>各项决定的财务影响为</w:t>
      </w:r>
      <w:r w:rsidRPr="00742929">
        <w:rPr>
          <w:rFonts w:hint="eastAsia"/>
          <w:lang w:val="en-US" w:eastAsia="zh-CN"/>
        </w:rPr>
        <w:t>1 250</w:t>
      </w:r>
      <w:proofErr w:type="gramStart"/>
      <w:r w:rsidRPr="00742929">
        <w:rPr>
          <w:rFonts w:hint="eastAsia"/>
          <w:lang w:val="en-US" w:eastAsia="zh-CN"/>
        </w:rPr>
        <w:t>万瑞</w:t>
      </w:r>
      <w:proofErr w:type="gramEnd"/>
      <w:r w:rsidRPr="00742929">
        <w:rPr>
          <w:rFonts w:hint="eastAsia"/>
          <w:lang w:val="en-US" w:eastAsia="zh-CN"/>
        </w:rPr>
        <w:t>郎（见</w:t>
      </w:r>
      <w:r w:rsidR="00E33572">
        <w:fldChar w:fldCharType="begin"/>
      </w:r>
      <w:r w:rsidR="00EA02DC">
        <w:rPr>
          <w:lang w:eastAsia="zh-CN"/>
        </w:rPr>
        <w:instrText>HYPERLINK "https://www.itu.int/md/S24-CL-INF-0002/"</w:instrText>
      </w:r>
      <w:r w:rsidR="00E33572">
        <w:fldChar w:fldCharType="separate"/>
      </w:r>
      <w:r w:rsidR="002F1C7D" w:rsidRPr="005C72EB">
        <w:rPr>
          <w:rStyle w:val="Hyperlink"/>
          <w:spacing w:val="-2"/>
          <w:lang w:eastAsia="zh-CN"/>
        </w:rPr>
        <w:t>C24/INF/2</w:t>
      </w:r>
      <w:r w:rsidR="00E33572">
        <w:rPr>
          <w:rStyle w:val="Hyperlink"/>
          <w:spacing w:val="-2"/>
          <w:lang w:eastAsia="zh-CN"/>
        </w:rPr>
        <w:fldChar w:fldCharType="end"/>
      </w:r>
      <w:r w:rsidRPr="00742929">
        <w:rPr>
          <w:rFonts w:hint="eastAsia"/>
          <w:lang w:val="en-US" w:eastAsia="zh-CN"/>
        </w:rPr>
        <w:t>）。为方便起见，本节介绍</w:t>
      </w:r>
      <w:r w:rsidRPr="00742929">
        <w:rPr>
          <w:rFonts w:hint="eastAsia"/>
          <w:lang w:val="en-US" w:eastAsia="zh-CN"/>
        </w:rPr>
        <w:t>WRC-23</w:t>
      </w:r>
      <w:r w:rsidRPr="00742929">
        <w:rPr>
          <w:rFonts w:hint="eastAsia"/>
          <w:lang w:val="en-US" w:eastAsia="zh-CN"/>
        </w:rPr>
        <w:t>预算控制委员会报告中提供的信息。</w:t>
      </w:r>
      <w:r w:rsidR="002F1C7D" w:rsidRPr="002F1C7D">
        <w:rPr>
          <w:rFonts w:hint="eastAsia"/>
          <w:lang w:val="en-US" w:eastAsia="zh-CN"/>
        </w:rPr>
        <w:t>表</w:t>
      </w:r>
      <w:r w:rsidR="002F1C7D" w:rsidRPr="002F1C7D">
        <w:rPr>
          <w:rFonts w:hint="eastAsia"/>
          <w:lang w:val="en-US" w:eastAsia="zh-CN"/>
        </w:rPr>
        <w:t>1</w:t>
      </w:r>
      <w:r w:rsidR="002F1C7D" w:rsidRPr="002F1C7D">
        <w:rPr>
          <w:rFonts w:hint="eastAsia"/>
          <w:lang w:val="en-US" w:eastAsia="zh-CN"/>
        </w:rPr>
        <w:t>列出了各主要责任</w:t>
      </w:r>
      <w:r w:rsidR="00E6359F">
        <w:rPr>
          <w:rFonts w:hint="eastAsia"/>
          <w:lang w:val="en-US" w:eastAsia="zh-CN"/>
        </w:rPr>
        <w:t>范围</w:t>
      </w:r>
      <w:r w:rsidR="002F1C7D" w:rsidRPr="002F1C7D">
        <w:rPr>
          <w:rFonts w:hint="eastAsia"/>
          <w:lang w:val="en-US" w:eastAsia="zh-CN"/>
        </w:rPr>
        <w:t>的估算总表，具体如下</w:t>
      </w:r>
      <w:r w:rsidRPr="00742929">
        <w:rPr>
          <w:rFonts w:hint="eastAsia"/>
          <w:lang w:val="en-US" w:eastAsia="zh-CN"/>
        </w:rPr>
        <w:t>：</w:t>
      </w:r>
    </w:p>
    <w:p w14:paraId="3C497321" w14:textId="0D51D58B" w:rsidR="00DB0E4B" w:rsidRDefault="00A23808" w:rsidP="002A07D4">
      <w:pPr>
        <w:pStyle w:val="enumlev1"/>
        <w:rPr>
          <w:lang w:eastAsia="zh-CN"/>
        </w:rPr>
      </w:pPr>
      <w:r>
        <w:rPr>
          <w:lang w:eastAsia="zh-CN"/>
        </w:rPr>
        <w:t>•</w:t>
      </w:r>
      <w:r>
        <w:rPr>
          <w:lang w:eastAsia="zh-CN"/>
        </w:rPr>
        <w:tab/>
      </w:r>
      <w:r w:rsidR="002F1C7D" w:rsidRPr="002F1C7D">
        <w:rPr>
          <w:rFonts w:hint="eastAsia"/>
          <w:lang w:eastAsia="zh-CN"/>
        </w:rPr>
        <w:t>研究组</w:t>
      </w:r>
      <w:r w:rsidR="002A07D4">
        <w:rPr>
          <w:lang w:val="en-US" w:eastAsia="zh-CN"/>
        </w:rPr>
        <w:t xml:space="preserve"> </w:t>
      </w:r>
      <w:r w:rsidR="002F1C7D" w:rsidRPr="002A07D4">
        <w:rPr>
          <w:rFonts w:asciiTheme="minorHAnsi" w:hAnsiTheme="minorHAnsi" w:cstheme="minorHAnsi"/>
          <w:lang w:eastAsia="zh-CN"/>
        </w:rPr>
        <w:t>–</w:t>
      </w:r>
      <w:r w:rsidR="002A07D4">
        <w:rPr>
          <w:rFonts w:asciiTheme="minorHAnsi" w:hAnsiTheme="minorHAnsi" w:cstheme="minorHAnsi"/>
          <w:lang w:eastAsia="zh-CN"/>
        </w:rPr>
        <w:t xml:space="preserve"> </w:t>
      </w:r>
      <w:r w:rsidR="002F1C7D" w:rsidRPr="002F1C7D">
        <w:rPr>
          <w:rFonts w:hint="eastAsia"/>
          <w:lang w:eastAsia="zh-CN"/>
        </w:rPr>
        <w:t>有关筹备</w:t>
      </w:r>
      <w:r w:rsidR="002F1C7D" w:rsidRPr="002F1C7D">
        <w:rPr>
          <w:rFonts w:hint="eastAsia"/>
          <w:lang w:eastAsia="zh-CN"/>
        </w:rPr>
        <w:t>2027</w:t>
      </w:r>
      <w:r w:rsidR="002F1C7D" w:rsidRPr="002F1C7D">
        <w:rPr>
          <w:rFonts w:hint="eastAsia"/>
          <w:lang w:eastAsia="zh-CN"/>
        </w:rPr>
        <w:t>年和</w:t>
      </w:r>
      <w:r w:rsidR="002F1C7D" w:rsidRPr="002F1C7D">
        <w:rPr>
          <w:rFonts w:hint="eastAsia"/>
          <w:lang w:eastAsia="zh-CN"/>
        </w:rPr>
        <w:t>2031</w:t>
      </w:r>
      <w:r w:rsidR="002F1C7D" w:rsidRPr="002F1C7D">
        <w:rPr>
          <w:rFonts w:hint="eastAsia"/>
          <w:lang w:eastAsia="zh-CN"/>
        </w:rPr>
        <w:t>年世界无线电通信大会的财务影响</w:t>
      </w:r>
    </w:p>
    <w:p w14:paraId="68D28171" w14:textId="591B5A32" w:rsidR="00DB0E4B" w:rsidRDefault="00A23808" w:rsidP="002A07D4">
      <w:pPr>
        <w:pStyle w:val="enumlev1"/>
        <w:rPr>
          <w:lang w:eastAsia="zh-CN"/>
        </w:rPr>
      </w:pPr>
      <w:r>
        <w:rPr>
          <w:lang w:eastAsia="zh-CN"/>
        </w:rPr>
        <w:t>•</w:t>
      </w:r>
      <w:r>
        <w:rPr>
          <w:lang w:eastAsia="zh-CN"/>
        </w:rPr>
        <w:tab/>
      </w:r>
      <w:r w:rsidR="002F1C7D">
        <w:rPr>
          <w:rFonts w:hint="eastAsia"/>
          <w:lang w:eastAsia="zh-CN"/>
        </w:rPr>
        <w:t>地面</w:t>
      </w:r>
      <w:r w:rsidR="002A07D4">
        <w:rPr>
          <w:lang w:val="en-US" w:eastAsia="zh-CN"/>
        </w:rPr>
        <w:t xml:space="preserve"> </w:t>
      </w:r>
      <w:r w:rsidR="002F1C7D" w:rsidRPr="002A07D4">
        <w:rPr>
          <w:rFonts w:asciiTheme="minorHAnsi" w:hAnsiTheme="minorHAnsi" w:cstheme="minorHAnsi"/>
          <w:lang w:eastAsia="zh-CN"/>
        </w:rPr>
        <w:t>–</w:t>
      </w:r>
      <w:r w:rsidR="002A07D4">
        <w:rPr>
          <w:rFonts w:asciiTheme="minorHAnsi" w:hAnsiTheme="minorHAnsi" w:cstheme="minorHAnsi"/>
          <w:lang w:eastAsia="zh-CN"/>
        </w:rPr>
        <w:t xml:space="preserve"> </w:t>
      </w:r>
      <w:r w:rsidR="001C4906" w:rsidRPr="002F1C7D">
        <w:rPr>
          <w:rFonts w:hint="eastAsia"/>
          <w:lang w:eastAsia="zh-CN"/>
        </w:rPr>
        <w:t>有关</w:t>
      </w:r>
      <w:r w:rsidR="002F1C7D" w:rsidRPr="002F1C7D">
        <w:rPr>
          <w:rFonts w:hint="eastAsia"/>
          <w:lang w:eastAsia="zh-CN"/>
        </w:rPr>
        <w:t>更新与地面业务相关的《无线电规则》的财务影响</w:t>
      </w:r>
    </w:p>
    <w:p w14:paraId="6EBCBEB0" w14:textId="0D461FFB" w:rsidR="00DB0E4B" w:rsidRPr="00981CAD" w:rsidRDefault="00A23808" w:rsidP="002A07D4">
      <w:pPr>
        <w:pStyle w:val="enumlev1"/>
        <w:rPr>
          <w:lang w:eastAsia="zh-CN"/>
        </w:rPr>
      </w:pPr>
      <w:bookmarkStart w:id="13" w:name="lt_pId035"/>
      <w:r>
        <w:rPr>
          <w:lang w:eastAsia="zh-CN"/>
        </w:rPr>
        <w:t>•</w:t>
      </w:r>
      <w:r>
        <w:rPr>
          <w:lang w:eastAsia="zh-CN"/>
        </w:rPr>
        <w:tab/>
      </w:r>
      <w:r w:rsidR="002F1C7D">
        <w:rPr>
          <w:rFonts w:hint="eastAsia"/>
          <w:lang w:eastAsia="zh-CN"/>
        </w:rPr>
        <w:t>空间</w:t>
      </w:r>
      <w:r w:rsidR="002A07D4">
        <w:rPr>
          <w:lang w:val="en-US" w:eastAsia="zh-CN"/>
        </w:rPr>
        <w:t xml:space="preserve"> </w:t>
      </w:r>
      <w:r w:rsidR="002F1C7D" w:rsidRPr="002A07D4">
        <w:rPr>
          <w:rFonts w:asciiTheme="minorHAnsi" w:hAnsiTheme="minorHAnsi" w:cstheme="minorHAnsi"/>
          <w:lang w:eastAsia="zh-CN"/>
        </w:rPr>
        <w:t>–</w:t>
      </w:r>
      <w:bookmarkEnd w:id="13"/>
      <w:r>
        <w:rPr>
          <w:rFonts w:asciiTheme="minorHAnsi" w:hAnsiTheme="minorHAnsi" w:cstheme="minorHAnsi" w:hint="eastAsia"/>
          <w:lang w:eastAsia="zh-CN"/>
        </w:rPr>
        <w:t xml:space="preserve"> </w:t>
      </w:r>
      <w:r w:rsidR="001C4906" w:rsidRPr="002F1C7D">
        <w:rPr>
          <w:rFonts w:hint="eastAsia"/>
          <w:lang w:eastAsia="zh-CN"/>
        </w:rPr>
        <w:t>有关</w:t>
      </w:r>
      <w:r w:rsidR="002F1C7D" w:rsidRPr="002F1C7D">
        <w:rPr>
          <w:rFonts w:hint="eastAsia"/>
          <w:lang w:eastAsia="zh-CN"/>
        </w:rPr>
        <w:t>更新与空间业务相关的《无线电规则》的财务影响</w:t>
      </w:r>
    </w:p>
    <w:p w14:paraId="5C930AC6" w14:textId="459866B2" w:rsidR="00DB0E4B" w:rsidRPr="00A23808" w:rsidRDefault="002F1C7D" w:rsidP="00A23808">
      <w:pPr>
        <w:pStyle w:val="TableNo"/>
        <w:spacing w:after="0"/>
        <w:rPr>
          <w:b/>
          <w:bCs/>
          <w:lang w:eastAsia="zh-CN"/>
        </w:rPr>
      </w:pPr>
      <w:r w:rsidRPr="00A23808">
        <w:rPr>
          <w:rFonts w:hint="eastAsia"/>
          <w:b/>
          <w:bCs/>
          <w:lang w:eastAsia="zh-CN"/>
        </w:rPr>
        <w:t>表</w:t>
      </w:r>
      <w:r w:rsidRPr="00A23808">
        <w:rPr>
          <w:rFonts w:hint="eastAsia"/>
          <w:b/>
          <w:bCs/>
          <w:lang w:eastAsia="zh-CN"/>
        </w:rPr>
        <w:t>1</w:t>
      </w:r>
    </w:p>
    <w:p w14:paraId="10112C0B" w14:textId="61458BA9" w:rsidR="00DB0E4B" w:rsidRPr="00FC12D3" w:rsidRDefault="002F1C7D" w:rsidP="00DB0E4B">
      <w:pPr>
        <w:pStyle w:val="TableNo"/>
        <w:spacing w:before="0"/>
        <w:rPr>
          <w:b/>
          <w:bCs/>
        </w:rPr>
      </w:pPr>
      <w:r w:rsidRPr="002F1C7D">
        <w:rPr>
          <w:rFonts w:hint="eastAsia"/>
          <w:b/>
          <w:bCs/>
        </w:rPr>
        <w:t xml:space="preserve">2024 </w:t>
      </w:r>
      <w:r w:rsidRPr="00E73A8C">
        <w:rPr>
          <w:rFonts w:asciiTheme="minorHAnsi" w:hAnsiTheme="minorHAnsi" w:cstheme="minorHAnsi"/>
          <w:b/>
          <w:bCs/>
        </w:rPr>
        <w:t xml:space="preserve">– </w:t>
      </w:r>
      <w:r w:rsidRPr="002F1C7D">
        <w:rPr>
          <w:rFonts w:hint="eastAsia"/>
          <w:b/>
          <w:bCs/>
        </w:rPr>
        <w:t>2027</w:t>
      </w:r>
      <w:proofErr w:type="spellStart"/>
      <w:r w:rsidRPr="002F1C7D">
        <w:rPr>
          <w:rFonts w:hint="eastAsia"/>
          <w:b/>
          <w:bCs/>
        </w:rPr>
        <w:t>年的财务影响</w:t>
      </w:r>
      <w:proofErr w:type="spellEnd"/>
    </w:p>
    <w:p w14:paraId="7DD35ADD" w14:textId="27CED4B9" w:rsidR="00DB0E4B" w:rsidRDefault="00203628" w:rsidP="00DB0E4B">
      <w:pPr>
        <w:rPr>
          <w:b/>
          <w:bCs/>
        </w:rPr>
      </w:pPr>
      <w:r w:rsidRPr="00203628">
        <w:rPr>
          <w:noProof/>
        </w:rPr>
        <w:drawing>
          <wp:inline distT="0" distB="0" distL="0" distR="0" wp14:anchorId="4D2ECEB6" wp14:editId="321B2442">
            <wp:extent cx="5760085" cy="1143635"/>
            <wp:effectExtent l="0" t="0" r="0" b="0"/>
            <wp:docPr id="1585972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143635"/>
                    </a:xfrm>
                    <a:prstGeom prst="rect">
                      <a:avLst/>
                    </a:prstGeom>
                    <a:noFill/>
                    <a:ln>
                      <a:noFill/>
                    </a:ln>
                  </pic:spPr>
                </pic:pic>
              </a:graphicData>
            </a:graphic>
          </wp:inline>
        </w:drawing>
      </w:r>
    </w:p>
    <w:p w14:paraId="4CF1C628" w14:textId="4E8C9856" w:rsidR="00DB0E4B" w:rsidRDefault="00DB0E4B" w:rsidP="00DB0E4B">
      <w:pPr>
        <w:pStyle w:val="Heading2"/>
        <w:rPr>
          <w:lang w:eastAsia="zh-CN"/>
        </w:rPr>
      </w:pPr>
      <w:bookmarkStart w:id="14" w:name="lt_pId038"/>
      <w:r>
        <w:rPr>
          <w:rFonts w:hint="eastAsia"/>
          <w:lang w:eastAsia="zh-CN"/>
        </w:rPr>
        <w:t>2.1</w:t>
      </w:r>
      <w:r>
        <w:rPr>
          <w:lang w:eastAsia="zh-CN"/>
        </w:rPr>
        <w:tab/>
      </w:r>
      <w:bookmarkEnd w:id="14"/>
      <w:r w:rsidR="001A3CC5" w:rsidRPr="001A3CC5">
        <w:rPr>
          <w:rFonts w:hint="eastAsia"/>
          <w:lang w:eastAsia="zh-CN"/>
        </w:rPr>
        <w:t>对</w:t>
      </w:r>
      <w:r w:rsidR="001A3CC5" w:rsidRPr="001A3CC5">
        <w:rPr>
          <w:rFonts w:hint="eastAsia"/>
          <w:lang w:eastAsia="zh-CN"/>
        </w:rPr>
        <w:t>WRC-27</w:t>
      </w:r>
      <w:r w:rsidR="001A3CC5" w:rsidRPr="001A3CC5">
        <w:rPr>
          <w:rFonts w:hint="eastAsia"/>
          <w:lang w:eastAsia="zh-CN"/>
        </w:rPr>
        <w:t>筹备工作以及地面和空间业务的财务影响</w:t>
      </w:r>
    </w:p>
    <w:p w14:paraId="724BBD4D" w14:textId="41937527" w:rsidR="00DB0E4B" w:rsidRDefault="001A3CC5" w:rsidP="00A23808">
      <w:pPr>
        <w:ind w:firstLineChars="200" w:firstLine="480"/>
        <w:jc w:val="both"/>
        <w:rPr>
          <w:lang w:val="en-US" w:eastAsia="zh-CN"/>
        </w:rPr>
      </w:pPr>
      <w:bookmarkStart w:id="15" w:name="lt_pId039"/>
      <w:r w:rsidRPr="001A3CC5">
        <w:rPr>
          <w:rFonts w:hint="eastAsia"/>
          <w:lang w:eastAsia="zh-CN"/>
        </w:rPr>
        <w:t>预算控制委员会</w:t>
      </w:r>
      <w:r>
        <w:rPr>
          <w:rFonts w:hint="eastAsia"/>
          <w:lang w:eastAsia="zh-CN"/>
        </w:rPr>
        <w:t>确定</w:t>
      </w:r>
      <w:r w:rsidRPr="001A3CC5">
        <w:rPr>
          <w:rFonts w:hint="eastAsia"/>
          <w:lang w:eastAsia="zh-CN"/>
        </w:rPr>
        <w:t>了涉及筹备</w:t>
      </w:r>
      <w:r w:rsidRPr="001A3CC5">
        <w:rPr>
          <w:rFonts w:hint="eastAsia"/>
          <w:lang w:eastAsia="zh-CN"/>
        </w:rPr>
        <w:t>WRC-27</w:t>
      </w:r>
      <w:r w:rsidRPr="001A3CC5">
        <w:rPr>
          <w:rFonts w:hint="eastAsia"/>
          <w:lang w:eastAsia="zh-CN"/>
        </w:rPr>
        <w:t>所需资源（主要由无线电通信局</w:t>
      </w:r>
      <w:proofErr w:type="gramStart"/>
      <w:r w:rsidRPr="001A3CC5">
        <w:rPr>
          <w:rFonts w:hint="eastAsia"/>
          <w:lang w:eastAsia="zh-CN"/>
        </w:rPr>
        <w:t>研究组部承担</w:t>
      </w:r>
      <w:proofErr w:type="gramEnd"/>
      <w:r w:rsidRPr="001A3CC5">
        <w:rPr>
          <w:rFonts w:hint="eastAsia"/>
          <w:lang w:eastAsia="zh-CN"/>
        </w:rPr>
        <w:t>）</w:t>
      </w:r>
      <w:r w:rsidR="008D6458">
        <w:rPr>
          <w:rFonts w:hint="eastAsia"/>
          <w:lang w:eastAsia="zh-CN"/>
        </w:rPr>
        <w:t>的</w:t>
      </w:r>
      <w:r w:rsidR="008D6458" w:rsidRPr="001A3CC5">
        <w:rPr>
          <w:rFonts w:hint="eastAsia"/>
          <w:lang w:eastAsia="zh-CN"/>
        </w:rPr>
        <w:t>WRC-23</w:t>
      </w:r>
      <w:r w:rsidR="008D6458">
        <w:rPr>
          <w:rFonts w:hint="eastAsia"/>
          <w:lang w:eastAsia="zh-CN"/>
        </w:rPr>
        <w:t>各项</w:t>
      </w:r>
      <w:r w:rsidR="008D6458" w:rsidRPr="001A3CC5">
        <w:rPr>
          <w:rFonts w:hint="eastAsia"/>
          <w:lang w:eastAsia="zh-CN"/>
        </w:rPr>
        <w:t>决定</w:t>
      </w:r>
      <w:r w:rsidRPr="001A3CC5">
        <w:rPr>
          <w:rFonts w:hint="eastAsia"/>
          <w:lang w:eastAsia="zh-CN"/>
        </w:rPr>
        <w:t>的</w:t>
      </w:r>
      <w:r>
        <w:rPr>
          <w:rFonts w:hint="eastAsia"/>
          <w:lang w:eastAsia="zh-CN"/>
        </w:rPr>
        <w:t>费用</w:t>
      </w:r>
      <w:r w:rsidRPr="001A3CC5">
        <w:rPr>
          <w:rFonts w:hint="eastAsia"/>
          <w:lang w:eastAsia="zh-CN"/>
        </w:rPr>
        <w:t>、更新用于申报和处理地面或空间业务频率指</w:t>
      </w:r>
      <w:proofErr w:type="gramStart"/>
      <w:r w:rsidRPr="001A3CC5">
        <w:rPr>
          <w:rFonts w:hint="eastAsia"/>
          <w:lang w:eastAsia="zh-CN"/>
        </w:rPr>
        <w:t>配申请</w:t>
      </w:r>
      <w:proofErr w:type="gramEnd"/>
      <w:r w:rsidRPr="001A3CC5">
        <w:rPr>
          <w:rFonts w:hint="eastAsia"/>
          <w:lang w:eastAsia="zh-CN"/>
        </w:rPr>
        <w:t>的无线电通信</w:t>
      </w:r>
      <w:proofErr w:type="gramStart"/>
      <w:r w:rsidRPr="001A3CC5">
        <w:rPr>
          <w:rFonts w:hint="eastAsia"/>
          <w:lang w:eastAsia="zh-CN"/>
        </w:rPr>
        <w:t>局软件</w:t>
      </w:r>
      <w:proofErr w:type="gramEnd"/>
      <w:r w:rsidRPr="001A3CC5">
        <w:rPr>
          <w:rFonts w:hint="eastAsia"/>
          <w:lang w:eastAsia="zh-CN"/>
        </w:rPr>
        <w:t>系统的费用</w:t>
      </w:r>
      <w:r w:rsidR="008D6458">
        <w:rPr>
          <w:rFonts w:hint="eastAsia"/>
          <w:lang w:eastAsia="zh-CN"/>
        </w:rPr>
        <w:t>，</w:t>
      </w:r>
      <w:r w:rsidRPr="001A3CC5">
        <w:rPr>
          <w:rFonts w:hint="eastAsia"/>
          <w:lang w:eastAsia="zh-CN"/>
        </w:rPr>
        <w:t>以及</w:t>
      </w:r>
      <w:r w:rsidR="008D6458" w:rsidRPr="008D6458">
        <w:rPr>
          <w:rFonts w:hint="eastAsia"/>
          <w:lang w:eastAsia="zh-CN"/>
        </w:rPr>
        <w:t>为应对已确定领域更高的工作量所需的额外</w:t>
      </w:r>
      <w:r w:rsidR="008D6458">
        <w:rPr>
          <w:rFonts w:hint="eastAsia"/>
          <w:lang w:eastAsia="zh-CN"/>
        </w:rPr>
        <w:t>职员的</w:t>
      </w:r>
      <w:r w:rsidR="008D6458" w:rsidRPr="008D6458">
        <w:rPr>
          <w:rFonts w:hint="eastAsia"/>
          <w:lang w:eastAsia="zh-CN"/>
        </w:rPr>
        <w:t>费用</w:t>
      </w:r>
      <w:r w:rsidRPr="001A3CC5">
        <w:rPr>
          <w:rFonts w:hint="eastAsia"/>
          <w:lang w:eastAsia="zh-CN"/>
        </w:rPr>
        <w:t>。表</w:t>
      </w:r>
      <w:r w:rsidRPr="001A3CC5">
        <w:rPr>
          <w:rFonts w:hint="eastAsia"/>
          <w:lang w:eastAsia="zh-CN"/>
        </w:rPr>
        <w:t>2-1</w:t>
      </w:r>
      <w:r w:rsidRPr="001A3CC5">
        <w:rPr>
          <w:rFonts w:hint="eastAsia"/>
          <w:lang w:eastAsia="zh-CN"/>
        </w:rPr>
        <w:t>、</w:t>
      </w:r>
      <w:r w:rsidRPr="001A3CC5">
        <w:rPr>
          <w:rFonts w:hint="eastAsia"/>
          <w:lang w:eastAsia="zh-CN"/>
        </w:rPr>
        <w:t>2-2</w:t>
      </w:r>
      <w:r w:rsidRPr="001A3CC5">
        <w:rPr>
          <w:rFonts w:hint="eastAsia"/>
          <w:lang w:eastAsia="zh-CN"/>
        </w:rPr>
        <w:t>和</w:t>
      </w:r>
      <w:r w:rsidRPr="001A3CC5">
        <w:rPr>
          <w:rFonts w:hint="eastAsia"/>
          <w:lang w:eastAsia="zh-CN"/>
        </w:rPr>
        <w:t>2-3</w:t>
      </w:r>
      <w:r w:rsidR="008D6458" w:rsidRPr="008D6458">
        <w:rPr>
          <w:rFonts w:hint="eastAsia"/>
          <w:lang w:eastAsia="zh-CN"/>
        </w:rPr>
        <w:t>从一次性费用和年度经常性费用两方面详细介绍了</w:t>
      </w:r>
      <w:r w:rsidRPr="001A3CC5">
        <w:rPr>
          <w:rFonts w:hint="eastAsia"/>
          <w:lang w:eastAsia="zh-CN"/>
        </w:rPr>
        <w:t>WRC-23</w:t>
      </w:r>
      <w:r w:rsidRPr="001A3CC5">
        <w:rPr>
          <w:rFonts w:hint="eastAsia"/>
          <w:lang w:eastAsia="zh-CN"/>
        </w:rPr>
        <w:t>的财务影响。</w:t>
      </w:r>
      <w:bookmarkEnd w:id="15"/>
    </w:p>
    <w:p w14:paraId="5EAA2BD5" w14:textId="3E47E980" w:rsidR="00DB0E4B" w:rsidRPr="00A23808" w:rsidRDefault="00B6058E" w:rsidP="00A23808">
      <w:pPr>
        <w:pStyle w:val="TableNo"/>
        <w:spacing w:after="0"/>
        <w:rPr>
          <w:b/>
          <w:bCs/>
          <w:lang w:eastAsia="zh-CN"/>
        </w:rPr>
      </w:pPr>
      <w:bookmarkStart w:id="16" w:name="lt_pId041"/>
      <w:r w:rsidRPr="00A23808">
        <w:rPr>
          <w:rFonts w:hint="eastAsia"/>
          <w:b/>
          <w:bCs/>
          <w:lang w:eastAsia="zh-CN"/>
        </w:rPr>
        <w:lastRenderedPageBreak/>
        <w:t>表</w:t>
      </w:r>
      <w:r w:rsidR="00DB0E4B" w:rsidRPr="00A23808">
        <w:rPr>
          <w:b/>
          <w:bCs/>
          <w:lang w:eastAsia="zh-CN"/>
        </w:rPr>
        <w:t>2-1</w:t>
      </w:r>
      <w:bookmarkEnd w:id="16"/>
    </w:p>
    <w:p w14:paraId="416063C5" w14:textId="64C7DE0E" w:rsidR="00DB0E4B" w:rsidRPr="003E3067" w:rsidRDefault="00B6058E" w:rsidP="00DB0E4B">
      <w:pPr>
        <w:pStyle w:val="TableNo"/>
        <w:spacing w:before="0"/>
        <w:rPr>
          <w:b/>
          <w:bCs/>
          <w:lang w:eastAsia="zh-CN"/>
        </w:rPr>
      </w:pPr>
      <w:r w:rsidRPr="00B6058E">
        <w:rPr>
          <w:rFonts w:hint="eastAsia"/>
          <w:b/>
          <w:bCs/>
          <w:lang w:eastAsia="zh-CN"/>
        </w:rPr>
        <w:t>WRC-27</w:t>
      </w:r>
      <w:r w:rsidRPr="00B6058E">
        <w:rPr>
          <w:rFonts w:hint="eastAsia"/>
          <w:b/>
          <w:bCs/>
          <w:lang w:eastAsia="zh-CN"/>
        </w:rPr>
        <w:t>筹备工作的额外费用</w:t>
      </w:r>
    </w:p>
    <w:p w14:paraId="29E04ACB" w14:textId="55F277C1" w:rsidR="00DB0E4B" w:rsidRPr="00C756C8" w:rsidRDefault="00203628" w:rsidP="00DB0E4B">
      <w:pPr>
        <w:overflowPunct/>
        <w:autoSpaceDE/>
        <w:autoSpaceDN/>
        <w:adjustRightInd/>
        <w:spacing w:before="0"/>
        <w:textAlignment w:val="auto"/>
        <w:rPr>
          <w:b/>
          <w:bCs/>
        </w:rPr>
      </w:pPr>
      <w:r w:rsidRPr="00203628">
        <w:rPr>
          <w:noProof/>
        </w:rPr>
        <w:drawing>
          <wp:inline distT="0" distB="0" distL="0" distR="0" wp14:anchorId="055B8E9B" wp14:editId="3BFD5B03">
            <wp:extent cx="6152324" cy="1962150"/>
            <wp:effectExtent l="0" t="0" r="1270" b="0"/>
            <wp:docPr id="9639204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5523" cy="1963170"/>
                    </a:xfrm>
                    <a:prstGeom prst="rect">
                      <a:avLst/>
                    </a:prstGeom>
                    <a:noFill/>
                    <a:ln>
                      <a:noFill/>
                    </a:ln>
                  </pic:spPr>
                </pic:pic>
              </a:graphicData>
            </a:graphic>
          </wp:inline>
        </w:drawing>
      </w:r>
    </w:p>
    <w:p w14:paraId="11B90F7B" w14:textId="5E4FE6E3" w:rsidR="00DB0E4B" w:rsidRDefault="00B6058E" w:rsidP="00DB0E4B">
      <w:pPr>
        <w:pStyle w:val="TableNo"/>
        <w:spacing w:after="0"/>
        <w:rPr>
          <w:b/>
          <w:bCs/>
          <w:lang w:eastAsia="zh-CN"/>
        </w:rPr>
      </w:pPr>
      <w:bookmarkStart w:id="17" w:name="lt_pId043"/>
      <w:r>
        <w:rPr>
          <w:rFonts w:hint="eastAsia"/>
          <w:b/>
          <w:bCs/>
          <w:lang w:eastAsia="zh-CN"/>
        </w:rPr>
        <w:t>表</w:t>
      </w:r>
      <w:r w:rsidR="00DB0E4B" w:rsidRPr="00B6058E">
        <w:rPr>
          <w:b/>
          <w:bCs/>
          <w:lang w:eastAsia="zh-CN"/>
        </w:rPr>
        <w:t>2-2</w:t>
      </w:r>
      <w:bookmarkStart w:id="18" w:name="_Hlk163206056"/>
      <w:bookmarkEnd w:id="17"/>
    </w:p>
    <w:bookmarkEnd w:id="18"/>
    <w:p w14:paraId="03939C35" w14:textId="4E76774C" w:rsidR="00DB0E4B" w:rsidRPr="003E3067" w:rsidRDefault="00B6058E" w:rsidP="00DB0E4B">
      <w:pPr>
        <w:pStyle w:val="TableNo"/>
        <w:spacing w:before="0"/>
        <w:rPr>
          <w:b/>
          <w:bCs/>
          <w:lang w:eastAsia="zh-CN"/>
        </w:rPr>
      </w:pPr>
      <w:r w:rsidRPr="00B6058E">
        <w:rPr>
          <w:rFonts w:hint="eastAsia"/>
          <w:b/>
          <w:bCs/>
          <w:lang w:eastAsia="zh-CN"/>
        </w:rPr>
        <w:t>地面</w:t>
      </w:r>
      <w:r>
        <w:rPr>
          <w:rFonts w:hint="eastAsia"/>
          <w:b/>
          <w:bCs/>
          <w:lang w:eastAsia="zh-CN"/>
        </w:rPr>
        <w:t>业</w:t>
      </w:r>
      <w:r w:rsidRPr="00B6058E">
        <w:rPr>
          <w:rFonts w:hint="eastAsia"/>
          <w:b/>
          <w:bCs/>
          <w:lang w:eastAsia="zh-CN"/>
        </w:rPr>
        <w:t>务软件开发的额外费用</w:t>
      </w:r>
    </w:p>
    <w:p w14:paraId="50DC4B69" w14:textId="05C5B766" w:rsidR="00DB0E4B" w:rsidRPr="00C756C8" w:rsidRDefault="00B6058E" w:rsidP="00DB0E4B">
      <w:pPr>
        <w:jc w:val="center"/>
      </w:pPr>
      <w:r>
        <w:rPr>
          <w:noProof/>
        </w:rPr>
        <w:drawing>
          <wp:inline distT="0" distB="0" distL="0" distR="0" wp14:anchorId="4B79308F" wp14:editId="637DC240">
            <wp:extent cx="6120765" cy="1396365"/>
            <wp:effectExtent l="0" t="0" r="0" b="0"/>
            <wp:docPr id="1040586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396365"/>
                    </a:xfrm>
                    <a:prstGeom prst="rect">
                      <a:avLst/>
                    </a:prstGeom>
                    <a:noFill/>
                  </pic:spPr>
                </pic:pic>
              </a:graphicData>
            </a:graphic>
          </wp:inline>
        </w:drawing>
      </w:r>
    </w:p>
    <w:p w14:paraId="2E45D0CA" w14:textId="77777777" w:rsidR="00DB0E4B" w:rsidRPr="00C756C8" w:rsidRDefault="00DB0E4B" w:rsidP="00DB0E4B">
      <w:pPr>
        <w:overflowPunct/>
        <w:autoSpaceDE/>
        <w:autoSpaceDN/>
        <w:adjustRightInd/>
        <w:spacing w:before="0"/>
        <w:textAlignment w:val="auto"/>
      </w:pPr>
    </w:p>
    <w:p w14:paraId="4767A076" w14:textId="77777777" w:rsidR="00DB0E4B" w:rsidRDefault="00DB0E4B" w:rsidP="00DB0E4B">
      <w:pPr>
        <w:overflowPunct/>
        <w:autoSpaceDE/>
        <w:autoSpaceDN/>
        <w:adjustRightInd/>
        <w:spacing w:before="0"/>
        <w:textAlignment w:val="auto"/>
        <w:rPr>
          <w:caps/>
        </w:rPr>
      </w:pPr>
      <w:r>
        <w:br w:type="page"/>
      </w:r>
    </w:p>
    <w:p w14:paraId="6D83A8DB" w14:textId="140CFDB7" w:rsidR="00DB0E4B" w:rsidRDefault="003A2154" w:rsidP="00DB0E4B">
      <w:pPr>
        <w:pStyle w:val="TableNo"/>
        <w:spacing w:after="0"/>
        <w:rPr>
          <w:b/>
          <w:bCs/>
          <w:lang w:eastAsia="zh-CN"/>
        </w:rPr>
      </w:pPr>
      <w:bookmarkStart w:id="19" w:name="lt_pId045"/>
      <w:r>
        <w:rPr>
          <w:rFonts w:hint="eastAsia"/>
          <w:b/>
          <w:bCs/>
          <w:lang w:eastAsia="zh-CN"/>
        </w:rPr>
        <w:lastRenderedPageBreak/>
        <w:t>表</w:t>
      </w:r>
      <w:r w:rsidR="00DB0E4B" w:rsidRPr="003A2154">
        <w:rPr>
          <w:b/>
          <w:bCs/>
          <w:lang w:eastAsia="zh-CN"/>
        </w:rPr>
        <w:t>2-3</w:t>
      </w:r>
      <w:bookmarkEnd w:id="19"/>
    </w:p>
    <w:p w14:paraId="36F22E9E" w14:textId="646B3B22" w:rsidR="00E23304" w:rsidRDefault="003A2154" w:rsidP="00A23808">
      <w:pPr>
        <w:pStyle w:val="TableNo"/>
        <w:spacing w:before="0"/>
        <w:rPr>
          <w:b/>
          <w:bCs/>
          <w:noProof/>
          <w:lang w:eastAsia="zh-CN"/>
        </w:rPr>
      </w:pPr>
      <w:r>
        <w:rPr>
          <w:rFonts w:hint="eastAsia"/>
          <w:b/>
          <w:bCs/>
          <w:lang w:eastAsia="zh-CN"/>
        </w:rPr>
        <w:t>空间业</w:t>
      </w:r>
      <w:r w:rsidRPr="00B6058E">
        <w:rPr>
          <w:rFonts w:hint="eastAsia"/>
          <w:b/>
          <w:bCs/>
          <w:lang w:eastAsia="zh-CN"/>
        </w:rPr>
        <w:t>务软件开发的额外费用</w:t>
      </w:r>
    </w:p>
    <w:p w14:paraId="4A5977C5" w14:textId="386EEF86" w:rsidR="00DB0E4B" w:rsidRPr="00C756C8" w:rsidRDefault="00E73A8C" w:rsidP="00DB0E4B">
      <w:pPr>
        <w:rPr>
          <w:b/>
          <w:bCs/>
        </w:rPr>
      </w:pPr>
      <w:r w:rsidRPr="00E73A8C">
        <w:drawing>
          <wp:inline distT="0" distB="0" distL="0" distR="0" wp14:anchorId="2692AB47" wp14:editId="4AFDB3FB">
            <wp:extent cx="5760085" cy="4685030"/>
            <wp:effectExtent l="0" t="0" r="0" b="1270"/>
            <wp:docPr id="1021000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4685030"/>
                    </a:xfrm>
                    <a:prstGeom prst="rect">
                      <a:avLst/>
                    </a:prstGeom>
                    <a:noFill/>
                    <a:ln>
                      <a:noFill/>
                    </a:ln>
                  </pic:spPr>
                </pic:pic>
              </a:graphicData>
            </a:graphic>
          </wp:inline>
        </w:drawing>
      </w:r>
    </w:p>
    <w:p w14:paraId="65548F9D" w14:textId="03F32AF5" w:rsidR="00DB0E4B" w:rsidRDefault="00DB0E4B" w:rsidP="00DB0E4B">
      <w:pPr>
        <w:pStyle w:val="Heading1"/>
        <w:rPr>
          <w:lang w:eastAsia="zh-CN"/>
        </w:rPr>
      </w:pPr>
      <w:bookmarkStart w:id="20" w:name="_Hlk163251339"/>
      <w:r>
        <w:rPr>
          <w:rFonts w:hint="eastAsia"/>
          <w:lang w:eastAsia="zh-CN"/>
        </w:rPr>
        <w:t>3</w:t>
      </w:r>
      <w:r>
        <w:rPr>
          <w:lang w:eastAsia="zh-CN"/>
        </w:rPr>
        <w:tab/>
      </w:r>
      <w:r w:rsidR="00153293" w:rsidRPr="00153293">
        <w:rPr>
          <w:rFonts w:hint="eastAsia"/>
          <w:lang w:eastAsia="zh-CN"/>
        </w:rPr>
        <w:t>2024</w:t>
      </w:r>
      <w:r w:rsidR="00153293" w:rsidRPr="00153293">
        <w:rPr>
          <w:rFonts w:hint="eastAsia"/>
          <w:lang w:eastAsia="zh-CN"/>
        </w:rPr>
        <w:t>年</w:t>
      </w:r>
      <w:r w:rsidR="00153293" w:rsidRPr="00153293">
        <w:rPr>
          <w:rFonts w:hint="eastAsia"/>
          <w:lang w:eastAsia="zh-CN"/>
        </w:rPr>
        <w:t>WRC-23</w:t>
      </w:r>
      <w:r w:rsidR="00153293">
        <w:rPr>
          <w:rFonts w:hint="eastAsia"/>
          <w:lang w:eastAsia="zh-CN"/>
        </w:rPr>
        <w:t>各项</w:t>
      </w:r>
      <w:r w:rsidR="00153293" w:rsidRPr="00153293">
        <w:rPr>
          <w:rFonts w:hint="eastAsia"/>
          <w:lang w:eastAsia="zh-CN"/>
        </w:rPr>
        <w:t>决定的预算影响</w:t>
      </w:r>
    </w:p>
    <w:bookmarkEnd w:id="20"/>
    <w:p w14:paraId="78166C13" w14:textId="0FDEBDE6" w:rsidR="00DB0E4B" w:rsidRDefault="00DB0E4B" w:rsidP="00DB0E4B">
      <w:pPr>
        <w:pStyle w:val="Heading2"/>
        <w:rPr>
          <w:lang w:val="en-US" w:eastAsia="zh-CN"/>
        </w:rPr>
      </w:pPr>
      <w:r>
        <w:rPr>
          <w:rFonts w:hint="eastAsia"/>
          <w:lang w:eastAsia="zh-CN"/>
        </w:rPr>
        <w:t>3.1</w:t>
      </w:r>
      <w:r>
        <w:rPr>
          <w:lang w:eastAsia="zh-CN"/>
        </w:rPr>
        <w:tab/>
      </w:r>
      <w:r w:rsidR="00153293" w:rsidRPr="00153293">
        <w:rPr>
          <w:rFonts w:hint="eastAsia"/>
          <w:lang w:val="en-US" w:eastAsia="zh-CN"/>
        </w:rPr>
        <w:t>WRC-27</w:t>
      </w:r>
      <w:r w:rsidR="00153293" w:rsidRPr="00153293">
        <w:rPr>
          <w:rFonts w:hint="eastAsia"/>
          <w:lang w:val="en-US" w:eastAsia="zh-CN"/>
        </w:rPr>
        <w:t>筹备工作对</w:t>
      </w:r>
      <w:r w:rsidR="00153293" w:rsidRPr="00153293">
        <w:rPr>
          <w:rFonts w:hint="eastAsia"/>
          <w:lang w:val="en-US" w:eastAsia="zh-CN"/>
        </w:rPr>
        <w:t>2024</w:t>
      </w:r>
      <w:r w:rsidR="00153293" w:rsidRPr="00153293">
        <w:rPr>
          <w:rFonts w:hint="eastAsia"/>
          <w:lang w:val="en-US" w:eastAsia="zh-CN"/>
        </w:rPr>
        <w:t>年的预算影响</w:t>
      </w:r>
    </w:p>
    <w:p w14:paraId="32406282" w14:textId="00C8817D" w:rsidR="00DB0E4B" w:rsidRPr="00F353D4" w:rsidRDefault="00153293" w:rsidP="00A23808">
      <w:pPr>
        <w:ind w:firstLineChars="200" w:firstLine="480"/>
        <w:jc w:val="both"/>
        <w:rPr>
          <w:rFonts w:asciiTheme="minorHAnsi" w:hAnsiTheme="minorHAnsi" w:cstheme="minorHAnsi"/>
          <w:sz w:val="26"/>
          <w:szCs w:val="26"/>
          <w:lang w:eastAsia="zh-CN"/>
        </w:rPr>
      </w:pPr>
      <w:bookmarkStart w:id="21" w:name="lt_pId051"/>
      <w:r w:rsidRPr="00153293">
        <w:rPr>
          <w:rFonts w:hint="eastAsia"/>
          <w:lang w:val="en-US" w:eastAsia="zh-CN"/>
        </w:rPr>
        <w:t>ITU-R</w:t>
      </w:r>
      <w:r w:rsidR="001C4906" w:rsidRPr="00153293">
        <w:rPr>
          <w:rFonts w:hint="eastAsia"/>
          <w:lang w:val="en-US" w:eastAsia="zh-CN"/>
        </w:rPr>
        <w:t>各</w:t>
      </w:r>
      <w:r w:rsidRPr="00153293">
        <w:rPr>
          <w:rFonts w:hint="eastAsia"/>
          <w:lang w:val="en-US" w:eastAsia="zh-CN"/>
        </w:rPr>
        <w:t>研究组及其相关工作组正在根据</w:t>
      </w:r>
      <w:r w:rsidRPr="00153293">
        <w:rPr>
          <w:rFonts w:hint="eastAsia"/>
          <w:lang w:val="en-US" w:eastAsia="zh-CN"/>
        </w:rPr>
        <w:t>2023</w:t>
      </w:r>
      <w:r w:rsidRPr="00153293">
        <w:rPr>
          <w:rFonts w:hint="eastAsia"/>
          <w:lang w:val="en-US" w:eastAsia="zh-CN"/>
        </w:rPr>
        <w:t>年</w:t>
      </w:r>
      <w:r w:rsidRPr="00153293">
        <w:rPr>
          <w:rFonts w:hint="eastAsia"/>
          <w:lang w:val="en-US" w:eastAsia="zh-CN"/>
        </w:rPr>
        <w:t>12</w:t>
      </w:r>
      <w:r w:rsidRPr="00153293">
        <w:rPr>
          <w:rFonts w:hint="eastAsia"/>
          <w:lang w:val="en-US" w:eastAsia="zh-CN"/>
        </w:rPr>
        <w:t>月</w:t>
      </w:r>
      <w:r w:rsidRPr="00153293">
        <w:rPr>
          <w:rFonts w:hint="eastAsia"/>
          <w:lang w:val="en-US" w:eastAsia="zh-CN"/>
        </w:rPr>
        <w:t>18-19</w:t>
      </w:r>
      <w:r w:rsidRPr="00153293">
        <w:rPr>
          <w:rFonts w:hint="eastAsia"/>
          <w:lang w:val="en-US" w:eastAsia="zh-CN"/>
        </w:rPr>
        <w:t>日在阿联酋迪拜召开的</w:t>
      </w:r>
      <w:r w:rsidRPr="00153293">
        <w:rPr>
          <w:rFonts w:hint="eastAsia"/>
          <w:lang w:val="en-US" w:eastAsia="zh-CN"/>
        </w:rPr>
        <w:t>WRC-27</w:t>
      </w:r>
      <w:r w:rsidRPr="00153293">
        <w:rPr>
          <w:rFonts w:hint="eastAsia"/>
          <w:lang w:val="en-US" w:eastAsia="zh-CN"/>
        </w:rPr>
        <w:t>第一次大会筹备会议的成果和</w:t>
      </w:r>
      <w:r>
        <w:rPr>
          <w:rFonts w:hint="eastAsia"/>
          <w:lang w:val="en-US" w:eastAsia="zh-CN"/>
        </w:rPr>
        <w:t>各项</w:t>
      </w:r>
      <w:r w:rsidRPr="00153293">
        <w:rPr>
          <w:rFonts w:hint="eastAsia"/>
          <w:lang w:val="en-US" w:eastAsia="zh-CN"/>
        </w:rPr>
        <w:t>决定启动</w:t>
      </w:r>
      <w:r w:rsidRPr="00153293">
        <w:rPr>
          <w:rFonts w:hint="eastAsia"/>
          <w:lang w:val="en-US" w:eastAsia="zh-CN"/>
        </w:rPr>
        <w:t>WRC-27</w:t>
      </w:r>
      <w:r w:rsidRPr="00153293">
        <w:rPr>
          <w:rFonts w:hint="eastAsia"/>
          <w:lang w:val="en-US" w:eastAsia="zh-CN"/>
        </w:rPr>
        <w:t>的筹备进程</w:t>
      </w:r>
      <w:r>
        <w:rPr>
          <w:rFonts w:hint="eastAsia"/>
          <w:lang w:val="en-US" w:eastAsia="zh-CN"/>
        </w:rPr>
        <w:t>，</w:t>
      </w:r>
      <w:r w:rsidRPr="00153293">
        <w:rPr>
          <w:rFonts w:hint="eastAsia"/>
          <w:lang w:val="en-US" w:eastAsia="zh-CN"/>
        </w:rPr>
        <w:t>并在</w:t>
      </w:r>
      <w:hyperlink r:id="rId17" w:history="1">
        <w:r w:rsidRPr="00CE4CAE">
          <w:rPr>
            <w:rStyle w:val="Hyperlink"/>
            <w:lang w:val="en-US" w:eastAsia="zh-CN"/>
          </w:rPr>
          <w:t>CA-270</w:t>
        </w:r>
      </w:hyperlink>
      <w:r w:rsidRPr="00153293">
        <w:rPr>
          <w:rFonts w:hint="eastAsia"/>
          <w:lang w:val="en-US" w:eastAsia="zh-CN"/>
        </w:rPr>
        <w:t>中</w:t>
      </w:r>
      <w:r>
        <w:rPr>
          <w:rFonts w:hint="eastAsia"/>
          <w:lang w:val="en-US" w:eastAsia="zh-CN"/>
        </w:rPr>
        <w:t>做出</w:t>
      </w:r>
      <w:r w:rsidRPr="00153293">
        <w:rPr>
          <w:rFonts w:hint="eastAsia"/>
          <w:lang w:val="en-US" w:eastAsia="zh-CN"/>
        </w:rPr>
        <w:t>了报告。预算控制委员会确定，与目前计划相比，</w:t>
      </w:r>
      <w:r w:rsidRPr="00153293">
        <w:rPr>
          <w:rFonts w:hint="eastAsia"/>
          <w:lang w:val="en-US" w:eastAsia="zh-CN"/>
        </w:rPr>
        <w:t>WRC-27</w:t>
      </w:r>
      <w:r w:rsidRPr="00153293">
        <w:rPr>
          <w:rFonts w:hint="eastAsia"/>
          <w:lang w:val="en-US" w:eastAsia="zh-CN"/>
        </w:rPr>
        <w:t>的一些议项需要召开更多的会议、制作更多的文件。然而，这些费用不会在</w:t>
      </w:r>
      <w:r w:rsidRPr="00153293">
        <w:rPr>
          <w:rFonts w:hint="eastAsia"/>
          <w:lang w:val="en-US" w:eastAsia="zh-CN"/>
        </w:rPr>
        <w:t>2024</w:t>
      </w:r>
      <w:r w:rsidRPr="00153293">
        <w:rPr>
          <w:rFonts w:hint="eastAsia"/>
          <w:lang w:val="en-US" w:eastAsia="zh-CN"/>
        </w:rPr>
        <w:t>年承担，因为</w:t>
      </w:r>
      <w:r w:rsidRPr="00153293">
        <w:rPr>
          <w:rFonts w:hint="eastAsia"/>
          <w:lang w:val="en-US" w:eastAsia="zh-CN"/>
        </w:rPr>
        <w:t>ITU-R</w:t>
      </w:r>
      <w:r w:rsidRPr="00153293">
        <w:rPr>
          <w:rFonts w:hint="eastAsia"/>
          <w:lang w:val="en-US" w:eastAsia="zh-CN"/>
        </w:rPr>
        <w:t>研究组及其相关工作组刚刚开始筹备进程</w:t>
      </w:r>
      <w:r>
        <w:rPr>
          <w:rFonts w:hint="eastAsia"/>
          <w:lang w:val="en-US" w:eastAsia="zh-CN"/>
        </w:rPr>
        <w:t>，</w:t>
      </w:r>
      <w:r w:rsidRPr="00153293">
        <w:rPr>
          <w:rFonts w:hint="eastAsia"/>
          <w:lang w:val="en-US" w:eastAsia="zh-CN"/>
        </w:rPr>
        <w:t>并正在构建其工作计划和将要开展的研究。因此，与</w:t>
      </w:r>
      <w:r w:rsidRPr="00153293">
        <w:rPr>
          <w:rFonts w:hint="eastAsia"/>
          <w:lang w:val="en-US" w:eastAsia="zh-CN"/>
        </w:rPr>
        <w:t>WRC-27</w:t>
      </w:r>
      <w:r w:rsidRPr="00153293">
        <w:rPr>
          <w:rFonts w:hint="eastAsia"/>
          <w:lang w:val="en-US" w:eastAsia="zh-CN"/>
        </w:rPr>
        <w:t>筹备</w:t>
      </w:r>
      <w:r>
        <w:rPr>
          <w:rFonts w:hint="eastAsia"/>
          <w:lang w:val="en-US" w:eastAsia="zh-CN"/>
        </w:rPr>
        <w:t>工作</w:t>
      </w:r>
      <w:r w:rsidRPr="00153293">
        <w:rPr>
          <w:rFonts w:hint="eastAsia"/>
          <w:lang w:val="en-US" w:eastAsia="zh-CN"/>
        </w:rPr>
        <w:t>相关的任何费用都不会在</w:t>
      </w:r>
      <w:r w:rsidRPr="00153293">
        <w:rPr>
          <w:rFonts w:hint="eastAsia"/>
          <w:lang w:val="en-US" w:eastAsia="zh-CN"/>
        </w:rPr>
        <w:t>2024</w:t>
      </w:r>
      <w:r w:rsidRPr="00153293">
        <w:rPr>
          <w:rFonts w:hint="eastAsia"/>
          <w:lang w:val="en-US" w:eastAsia="zh-CN"/>
        </w:rPr>
        <w:t>年发生。</w:t>
      </w:r>
      <w:bookmarkEnd w:id="21"/>
    </w:p>
    <w:p w14:paraId="6B0FF056" w14:textId="65C976F9" w:rsidR="00DB0E4B" w:rsidRDefault="00DB0E4B" w:rsidP="00EA02DC">
      <w:pPr>
        <w:pStyle w:val="Heading2"/>
        <w:rPr>
          <w:rFonts w:eastAsia="Verdana"/>
          <w:lang w:eastAsia="zh-CN"/>
        </w:rPr>
      </w:pPr>
      <w:r>
        <w:rPr>
          <w:rFonts w:hint="eastAsia"/>
          <w:lang w:eastAsia="zh-CN"/>
        </w:rPr>
        <w:lastRenderedPageBreak/>
        <w:t>3.2</w:t>
      </w:r>
      <w:r>
        <w:rPr>
          <w:lang w:eastAsia="zh-CN"/>
        </w:rPr>
        <w:tab/>
      </w:r>
      <w:r w:rsidR="000E4F02" w:rsidRPr="000E4F02">
        <w:rPr>
          <w:rFonts w:hint="eastAsia"/>
          <w:lang w:val="en-US" w:eastAsia="zh-CN"/>
        </w:rPr>
        <w:t>WRC-23</w:t>
      </w:r>
      <w:r w:rsidR="000E4F02" w:rsidRPr="000E4F02">
        <w:rPr>
          <w:rFonts w:hint="eastAsia"/>
          <w:lang w:val="en-US" w:eastAsia="zh-CN"/>
        </w:rPr>
        <w:t>空间和地面业务相关决定</w:t>
      </w:r>
      <w:r w:rsidR="000E4F02">
        <w:rPr>
          <w:rFonts w:hint="eastAsia"/>
          <w:lang w:val="en-US" w:eastAsia="zh-CN"/>
        </w:rPr>
        <w:t>对</w:t>
      </w:r>
      <w:r w:rsidR="000E4F02" w:rsidRPr="000E4F02">
        <w:rPr>
          <w:rFonts w:hint="eastAsia"/>
          <w:lang w:val="en-US" w:eastAsia="zh-CN"/>
        </w:rPr>
        <w:t>2024</w:t>
      </w:r>
      <w:r w:rsidR="000E4F02" w:rsidRPr="000E4F02">
        <w:rPr>
          <w:rFonts w:hint="eastAsia"/>
          <w:lang w:val="en-US" w:eastAsia="zh-CN"/>
        </w:rPr>
        <w:t>年的预算影响</w:t>
      </w:r>
    </w:p>
    <w:p w14:paraId="2E32D670" w14:textId="59D41747" w:rsidR="00DB0E4B" w:rsidRDefault="000E4F02" w:rsidP="00EA02DC">
      <w:pPr>
        <w:keepNext/>
        <w:keepLines/>
        <w:ind w:firstLineChars="200" w:firstLine="480"/>
        <w:rPr>
          <w:rFonts w:asciiTheme="minorHAnsi" w:hAnsiTheme="minorHAnsi" w:cstheme="minorHAnsi"/>
          <w:bCs/>
          <w:sz w:val="26"/>
          <w:szCs w:val="26"/>
          <w:lang w:val="en-US" w:eastAsia="zh-CN"/>
        </w:rPr>
      </w:pPr>
      <w:bookmarkStart w:id="22" w:name="lt_pId057"/>
      <w:r w:rsidRPr="00144B5D">
        <w:rPr>
          <w:rFonts w:hint="eastAsia"/>
          <w:lang w:val="en-US" w:eastAsia="zh-CN"/>
        </w:rPr>
        <w:t>落实</w:t>
      </w:r>
      <w:r w:rsidRPr="00144B5D">
        <w:rPr>
          <w:rFonts w:hint="eastAsia"/>
          <w:lang w:val="en-US" w:eastAsia="zh-CN"/>
        </w:rPr>
        <w:t>WRC-23</w:t>
      </w:r>
      <w:r w:rsidRPr="00A23808">
        <w:rPr>
          <w:rFonts w:hint="eastAsia"/>
          <w:lang w:eastAsia="zh-CN"/>
        </w:rPr>
        <w:t>空间</w:t>
      </w:r>
      <w:r w:rsidRPr="00144B5D">
        <w:rPr>
          <w:rFonts w:hint="eastAsia"/>
          <w:lang w:val="en-US" w:eastAsia="zh-CN"/>
        </w:rPr>
        <w:t>和地面业务</w:t>
      </w:r>
      <w:r w:rsidR="001C4906">
        <w:rPr>
          <w:rFonts w:hint="eastAsia"/>
          <w:lang w:val="en-US" w:eastAsia="zh-CN"/>
        </w:rPr>
        <w:t>的各项</w:t>
      </w:r>
      <w:r w:rsidRPr="00144B5D">
        <w:rPr>
          <w:rFonts w:hint="eastAsia"/>
          <w:lang w:val="en-US" w:eastAsia="zh-CN"/>
        </w:rPr>
        <w:t>决定所需的新软件开发将为无线电通信局带来一次性成本。需要在</w:t>
      </w:r>
      <w:r w:rsidRPr="00144B5D">
        <w:rPr>
          <w:rFonts w:hint="eastAsia"/>
          <w:lang w:val="en-US" w:eastAsia="zh-CN"/>
        </w:rPr>
        <w:t>2024</w:t>
      </w:r>
      <w:r w:rsidRPr="00144B5D">
        <w:rPr>
          <w:rFonts w:hint="eastAsia"/>
          <w:lang w:val="en-US" w:eastAsia="zh-CN"/>
        </w:rPr>
        <w:t>年为这些开发项目制定预算，这样才能在《无线电规则》（</w:t>
      </w:r>
      <w:r w:rsidRPr="00144B5D">
        <w:rPr>
          <w:rFonts w:hint="eastAsia"/>
          <w:lang w:val="en-US" w:eastAsia="zh-CN"/>
        </w:rPr>
        <w:t>2024</w:t>
      </w:r>
      <w:r w:rsidRPr="00144B5D">
        <w:rPr>
          <w:rFonts w:hint="eastAsia"/>
          <w:lang w:val="en-US" w:eastAsia="zh-CN"/>
        </w:rPr>
        <w:t>年版）于</w:t>
      </w:r>
      <w:r w:rsidRPr="00144B5D">
        <w:rPr>
          <w:rFonts w:hint="eastAsia"/>
          <w:lang w:val="en-US" w:eastAsia="zh-CN"/>
        </w:rPr>
        <w:t>2025</w:t>
      </w:r>
      <w:r w:rsidRPr="00144B5D">
        <w:rPr>
          <w:rFonts w:hint="eastAsia"/>
          <w:lang w:val="en-US" w:eastAsia="zh-CN"/>
        </w:rPr>
        <w:t>年</w:t>
      </w:r>
      <w:r w:rsidRPr="00144B5D">
        <w:rPr>
          <w:rFonts w:hint="eastAsia"/>
          <w:lang w:val="en-US" w:eastAsia="zh-CN"/>
        </w:rPr>
        <w:t>1</w:t>
      </w:r>
      <w:r w:rsidRPr="00144B5D">
        <w:rPr>
          <w:rFonts w:hint="eastAsia"/>
          <w:lang w:val="en-US" w:eastAsia="zh-CN"/>
        </w:rPr>
        <w:t>月</w:t>
      </w:r>
      <w:r w:rsidRPr="00144B5D">
        <w:rPr>
          <w:rFonts w:hint="eastAsia"/>
          <w:lang w:val="en-US" w:eastAsia="zh-CN"/>
        </w:rPr>
        <w:t>1</w:t>
      </w:r>
      <w:r w:rsidRPr="00144B5D">
        <w:rPr>
          <w:rFonts w:hint="eastAsia"/>
          <w:lang w:val="en-US" w:eastAsia="zh-CN"/>
        </w:rPr>
        <w:t>日生效之前</w:t>
      </w:r>
      <w:r w:rsidR="00374C3E">
        <w:rPr>
          <w:rFonts w:hint="eastAsia"/>
          <w:lang w:val="en-US" w:eastAsia="zh-CN"/>
        </w:rPr>
        <w:t>开展</w:t>
      </w:r>
      <w:r w:rsidRPr="00144B5D">
        <w:rPr>
          <w:rFonts w:hint="eastAsia"/>
          <w:lang w:val="en-US" w:eastAsia="zh-CN"/>
        </w:rPr>
        <w:t>这项工作。表</w:t>
      </w:r>
      <w:r w:rsidRPr="00144B5D">
        <w:rPr>
          <w:rFonts w:hint="eastAsia"/>
          <w:lang w:val="en-US" w:eastAsia="zh-CN"/>
        </w:rPr>
        <w:t>3-1</w:t>
      </w:r>
      <w:r w:rsidR="00374C3E" w:rsidRPr="00374C3E">
        <w:rPr>
          <w:rFonts w:hint="eastAsia"/>
          <w:lang w:val="en-US" w:eastAsia="zh-CN"/>
        </w:rPr>
        <w:t>列出了</w:t>
      </w:r>
      <w:r w:rsidRPr="00144B5D">
        <w:rPr>
          <w:rFonts w:hint="eastAsia"/>
          <w:lang w:val="en-US" w:eastAsia="zh-CN"/>
        </w:rPr>
        <w:t>无线电通信局</w:t>
      </w:r>
      <w:r w:rsidRPr="00144B5D">
        <w:rPr>
          <w:rFonts w:hint="eastAsia"/>
          <w:lang w:val="en-US" w:eastAsia="zh-CN"/>
        </w:rPr>
        <w:t>2024</w:t>
      </w:r>
      <w:r w:rsidRPr="00144B5D">
        <w:rPr>
          <w:rFonts w:hint="eastAsia"/>
          <w:lang w:val="en-US" w:eastAsia="zh-CN"/>
        </w:rPr>
        <w:t>年因实施</w:t>
      </w:r>
      <w:r w:rsidR="001C4906" w:rsidRPr="00144B5D">
        <w:rPr>
          <w:rFonts w:hint="eastAsia"/>
          <w:lang w:val="en-US" w:eastAsia="zh-CN"/>
        </w:rPr>
        <w:t>大会</w:t>
      </w:r>
      <w:r w:rsidRPr="00144B5D">
        <w:rPr>
          <w:rFonts w:hint="eastAsia"/>
          <w:lang w:val="en-US" w:eastAsia="zh-CN"/>
        </w:rPr>
        <w:t>有关空间和地面业务的</w:t>
      </w:r>
      <w:r w:rsidR="001C4906">
        <w:rPr>
          <w:rFonts w:hint="eastAsia"/>
          <w:lang w:val="en-US" w:eastAsia="zh-CN"/>
        </w:rPr>
        <w:t>各项</w:t>
      </w:r>
      <w:r w:rsidRPr="00144B5D">
        <w:rPr>
          <w:rFonts w:hint="eastAsia"/>
          <w:lang w:val="en-US" w:eastAsia="zh-CN"/>
        </w:rPr>
        <w:t>决定而产生的费用。</w:t>
      </w:r>
      <w:bookmarkEnd w:id="22"/>
    </w:p>
    <w:p w14:paraId="531B09BD" w14:textId="59E8A3CF" w:rsidR="00DB0E4B" w:rsidRPr="00B75F99" w:rsidRDefault="00374C3E" w:rsidP="00A23808">
      <w:pPr>
        <w:pStyle w:val="TableNo"/>
        <w:spacing w:after="0"/>
        <w:rPr>
          <w:rFonts w:asciiTheme="minorHAnsi" w:hAnsiTheme="minorHAnsi" w:cstheme="minorHAnsi"/>
          <w:b/>
          <w:sz w:val="26"/>
          <w:szCs w:val="26"/>
          <w:lang w:val="en-US" w:eastAsia="zh-CN"/>
        </w:rPr>
      </w:pPr>
      <w:bookmarkStart w:id="23" w:name="lt_pId060"/>
      <w:r>
        <w:rPr>
          <w:rFonts w:asciiTheme="minorHAnsi" w:hAnsiTheme="minorHAnsi" w:cstheme="minorHAnsi" w:hint="eastAsia"/>
          <w:b/>
          <w:sz w:val="26"/>
          <w:szCs w:val="26"/>
          <w:lang w:val="en-US" w:eastAsia="zh-CN"/>
        </w:rPr>
        <w:t>表</w:t>
      </w:r>
      <w:r w:rsidR="00DB0E4B" w:rsidRPr="00374C3E">
        <w:rPr>
          <w:rFonts w:asciiTheme="minorHAnsi" w:hAnsiTheme="minorHAnsi" w:cstheme="minorHAnsi"/>
          <w:b/>
          <w:sz w:val="26"/>
          <w:szCs w:val="26"/>
          <w:lang w:val="en-US" w:eastAsia="zh-CN"/>
        </w:rPr>
        <w:t>3-1</w:t>
      </w:r>
      <w:bookmarkEnd w:id="23"/>
    </w:p>
    <w:p w14:paraId="4F51856E" w14:textId="37BF0810" w:rsidR="00DB0E4B" w:rsidRPr="00B75F99" w:rsidRDefault="00374C3E" w:rsidP="00DB0E4B">
      <w:pPr>
        <w:overflowPunct/>
        <w:autoSpaceDE/>
        <w:autoSpaceDN/>
        <w:adjustRightInd/>
        <w:spacing w:before="0"/>
        <w:jc w:val="center"/>
        <w:textAlignment w:val="auto"/>
        <w:rPr>
          <w:rFonts w:asciiTheme="minorHAnsi" w:hAnsiTheme="minorHAnsi" w:cstheme="minorHAnsi"/>
          <w:b/>
          <w:sz w:val="26"/>
          <w:szCs w:val="26"/>
          <w:lang w:val="en-US" w:eastAsia="zh-CN"/>
        </w:rPr>
      </w:pPr>
      <w:r w:rsidRPr="00374C3E">
        <w:rPr>
          <w:rFonts w:hint="eastAsia"/>
          <w:b/>
          <w:lang w:eastAsia="zh-CN"/>
        </w:rPr>
        <w:t>空间和地面</w:t>
      </w:r>
      <w:r>
        <w:rPr>
          <w:rFonts w:hint="eastAsia"/>
          <w:b/>
          <w:lang w:eastAsia="zh-CN"/>
        </w:rPr>
        <w:t>业</w:t>
      </w:r>
      <w:r w:rsidRPr="00374C3E">
        <w:rPr>
          <w:rFonts w:hint="eastAsia"/>
          <w:b/>
          <w:lang w:eastAsia="zh-CN"/>
        </w:rPr>
        <w:t>务软件开发</w:t>
      </w:r>
      <w:r w:rsidRPr="00374C3E">
        <w:rPr>
          <w:rFonts w:hint="eastAsia"/>
          <w:b/>
          <w:lang w:eastAsia="zh-CN"/>
        </w:rPr>
        <w:t>2024</w:t>
      </w:r>
      <w:r w:rsidRPr="00374C3E">
        <w:rPr>
          <w:rFonts w:hint="eastAsia"/>
          <w:b/>
          <w:lang w:eastAsia="zh-CN"/>
        </w:rPr>
        <w:t>年所需预算</w:t>
      </w:r>
    </w:p>
    <w:tbl>
      <w:tblPr>
        <w:tblW w:w="8724" w:type="dxa"/>
        <w:tblInd w:w="-5" w:type="dxa"/>
        <w:tblLook w:val="04A0" w:firstRow="1" w:lastRow="0" w:firstColumn="1" w:lastColumn="0" w:noHBand="0" w:noVBand="1"/>
      </w:tblPr>
      <w:tblGrid>
        <w:gridCol w:w="7224"/>
        <w:gridCol w:w="1500"/>
      </w:tblGrid>
      <w:tr w:rsidR="00DB0E4B" w14:paraId="7D3BC908" w14:textId="77777777" w:rsidTr="00E23304">
        <w:trPr>
          <w:trHeight w:val="300"/>
        </w:trPr>
        <w:tc>
          <w:tcPr>
            <w:tcW w:w="7224" w:type="dxa"/>
            <w:tcBorders>
              <w:top w:val="nil"/>
              <w:left w:val="nil"/>
              <w:bottom w:val="nil"/>
              <w:right w:val="nil"/>
            </w:tcBorders>
            <w:shd w:val="clear" w:color="auto" w:fill="auto"/>
            <w:noWrap/>
            <w:vAlign w:val="bottom"/>
            <w:hideMark/>
          </w:tcPr>
          <w:p w14:paraId="0578AAC6" w14:textId="77777777" w:rsidR="00DB0E4B" w:rsidRPr="00B75F99" w:rsidRDefault="00DB0E4B" w:rsidP="00E226D8">
            <w:pPr>
              <w:rPr>
                <w:rFonts w:ascii="Times New Roman" w:hAnsi="Times New Roman"/>
                <w:b/>
                <w:szCs w:val="24"/>
                <w:lang w:eastAsia="zh-CN"/>
              </w:rPr>
            </w:pPr>
          </w:p>
        </w:tc>
        <w:tc>
          <w:tcPr>
            <w:tcW w:w="1500" w:type="dxa"/>
            <w:tcBorders>
              <w:top w:val="nil"/>
              <w:left w:val="nil"/>
              <w:bottom w:val="nil"/>
              <w:right w:val="nil"/>
            </w:tcBorders>
            <w:shd w:val="clear" w:color="auto" w:fill="auto"/>
            <w:noWrap/>
            <w:vAlign w:val="bottom"/>
            <w:hideMark/>
          </w:tcPr>
          <w:p w14:paraId="013C314B" w14:textId="77777777" w:rsidR="00DB0E4B" w:rsidRPr="00B75F99" w:rsidRDefault="00DB0E4B" w:rsidP="00E226D8">
            <w:pPr>
              <w:rPr>
                <w:rFonts w:ascii="Times New Roman" w:hAnsi="Times New Roman"/>
                <w:b/>
                <w:sz w:val="20"/>
                <w:lang w:eastAsia="zh-CN"/>
              </w:rPr>
            </w:pPr>
          </w:p>
        </w:tc>
      </w:tr>
      <w:tr w:rsidR="00DB0E4B" w14:paraId="73CC52DC" w14:textId="77777777" w:rsidTr="00E23304">
        <w:trPr>
          <w:trHeight w:val="300"/>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9C4059" w14:textId="22369E94" w:rsidR="00DB0E4B" w:rsidRPr="00BC2C8E" w:rsidRDefault="00374C3E" w:rsidP="00E226D8">
            <w:pPr>
              <w:jc w:val="center"/>
              <w:rPr>
                <w:rFonts w:cs="Calibri"/>
                <w:b/>
                <w:bCs/>
                <w:color w:val="000000"/>
                <w:sz w:val="28"/>
                <w:szCs w:val="28"/>
                <w:lang w:eastAsia="zh-CN"/>
              </w:rPr>
            </w:pPr>
            <w:bookmarkStart w:id="24" w:name="_Hlk164761691"/>
            <w:r w:rsidRPr="00374C3E">
              <w:rPr>
                <w:rFonts w:cs="Calibri" w:hint="eastAsia"/>
                <w:b/>
                <w:bCs/>
                <w:color w:val="000000"/>
                <w:sz w:val="28"/>
                <w:szCs w:val="28"/>
                <w:lang w:eastAsia="zh-CN"/>
              </w:rPr>
              <w:t>WRC-23/</w:t>
            </w:r>
            <w:r w:rsidRPr="00374C3E">
              <w:rPr>
                <w:rFonts w:cs="Calibri" w:hint="eastAsia"/>
                <w:b/>
                <w:bCs/>
                <w:color w:val="000000"/>
                <w:sz w:val="28"/>
                <w:szCs w:val="28"/>
                <w:lang w:eastAsia="zh-CN"/>
              </w:rPr>
              <w:t>《最后文件》的引证和说明</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A5D993B" w14:textId="590EB310" w:rsidR="00DB0E4B" w:rsidRPr="00A15101" w:rsidRDefault="00374C3E" w:rsidP="00E226D8">
            <w:pPr>
              <w:jc w:val="center"/>
              <w:rPr>
                <w:rFonts w:cs="Calibri"/>
                <w:b/>
                <w:bCs/>
                <w:color w:val="000000"/>
                <w:lang w:eastAsia="en-GB"/>
              </w:rPr>
            </w:pPr>
            <w:r>
              <w:rPr>
                <w:rFonts w:cs="Calibri" w:hint="eastAsia"/>
                <w:b/>
                <w:bCs/>
                <w:color w:val="000000"/>
                <w:lang w:eastAsia="zh-CN"/>
              </w:rPr>
              <w:t>瑞郎</w:t>
            </w:r>
          </w:p>
        </w:tc>
      </w:tr>
      <w:tr w:rsidR="00DB0E4B" w14:paraId="3B8BC56A" w14:textId="77777777" w:rsidTr="00E23304">
        <w:trPr>
          <w:trHeight w:val="300"/>
        </w:trPr>
        <w:tc>
          <w:tcPr>
            <w:tcW w:w="872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0093A774" w14:textId="5E3A5CDA" w:rsidR="00DB0E4B" w:rsidRPr="00A15101" w:rsidRDefault="00374C3E" w:rsidP="00E226D8">
            <w:pPr>
              <w:jc w:val="center"/>
              <w:rPr>
                <w:rFonts w:cs="Calibri"/>
                <w:b/>
                <w:bCs/>
                <w:color w:val="000000"/>
                <w:lang w:eastAsia="zh-CN"/>
              </w:rPr>
            </w:pPr>
            <w:r w:rsidRPr="00374C3E">
              <w:rPr>
                <w:rFonts w:cs="Calibri" w:hint="eastAsia"/>
                <w:b/>
                <w:bCs/>
                <w:color w:val="000000"/>
                <w:lang w:eastAsia="zh-CN"/>
              </w:rPr>
              <w:t>无线电通信地面业务的软件开发</w:t>
            </w:r>
          </w:p>
        </w:tc>
      </w:tr>
      <w:tr w:rsidR="00DB0E4B" w14:paraId="2D694807"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auto"/>
            <w:vAlign w:val="center"/>
            <w:hideMark/>
          </w:tcPr>
          <w:p w14:paraId="7C2136CB" w14:textId="5C754C11" w:rsidR="00DB0E4B" w:rsidRPr="00A15101" w:rsidRDefault="00374C3E" w:rsidP="00E226D8">
            <w:pPr>
              <w:rPr>
                <w:rFonts w:cs="Calibri"/>
                <w:color w:val="000000"/>
                <w:lang w:eastAsia="zh-CN"/>
              </w:rPr>
            </w:pPr>
            <w:r w:rsidRPr="00374C3E">
              <w:rPr>
                <w:rFonts w:cs="Calibri" w:hint="eastAsia"/>
                <w:color w:val="000000"/>
                <w:lang w:eastAsia="zh-CN"/>
              </w:rPr>
              <w:t>HIBS</w:t>
            </w:r>
            <w:r w:rsidRPr="00374C3E">
              <w:rPr>
                <w:rFonts w:cs="Calibri" w:hint="eastAsia"/>
                <w:color w:val="000000"/>
                <w:lang w:eastAsia="zh-CN"/>
              </w:rPr>
              <w:t>的新条件和</w:t>
            </w:r>
            <w:proofErr w:type="spellStart"/>
            <w:r w:rsidRPr="00374C3E">
              <w:rPr>
                <w:rFonts w:cs="Calibri" w:hint="eastAsia"/>
                <w:color w:val="000000"/>
                <w:lang w:eastAsia="zh-CN"/>
              </w:rPr>
              <w:t>pfd</w:t>
            </w:r>
            <w:proofErr w:type="spellEnd"/>
            <w:r>
              <w:rPr>
                <w:rFonts w:cs="Calibri" w:hint="eastAsia"/>
                <w:color w:val="000000"/>
                <w:lang w:eastAsia="zh-CN"/>
              </w:rPr>
              <w:t>限值</w:t>
            </w:r>
            <w:r w:rsidRPr="00374C3E">
              <w:rPr>
                <w:rFonts w:cs="Calibri" w:hint="eastAsia"/>
                <w:color w:val="000000"/>
                <w:lang w:eastAsia="zh-CN"/>
              </w:rPr>
              <w:t>计算</w:t>
            </w:r>
          </w:p>
        </w:tc>
        <w:tc>
          <w:tcPr>
            <w:tcW w:w="1500" w:type="dxa"/>
            <w:tcBorders>
              <w:top w:val="nil"/>
              <w:left w:val="nil"/>
              <w:bottom w:val="single" w:sz="8" w:space="0" w:color="auto"/>
              <w:right w:val="single" w:sz="8" w:space="0" w:color="auto"/>
            </w:tcBorders>
            <w:shd w:val="clear" w:color="auto" w:fill="auto"/>
            <w:vAlign w:val="center"/>
            <w:hideMark/>
          </w:tcPr>
          <w:p w14:paraId="213FF366" w14:textId="77777777" w:rsidR="00DB0E4B" w:rsidRPr="00A15101" w:rsidRDefault="00DB0E4B" w:rsidP="00E226D8">
            <w:pPr>
              <w:jc w:val="right"/>
              <w:rPr>
                <w:rFonts w:cs="Calibri"/>
                <w:color w:val="000000"/>
                <w:lang w:eastAsia="en-GB"/>
              </w:rPr>
            </w:pPr>
            <w:r w:rsidRPr="00A15101">
              <w:rPr>
                <w:rFonts w:cs="Calibri"/>
                <w:color w:val="000000"/>
                <w:lang w:eastAsia="en-GB"/>
              </w:rPr>
              <w:t>175,284.00</w:t>
            </w:r>
          </w:p>
        </w:tc>
      </w:tr>
      <w:tr w:rsidR="00DB0E4B" w14:paraId="44F8996C" w14:textId="77777777" w:rsidTr="00E23304">
        <w:trPr>
          <w:trHeight w:val="590"/>
        </w:trPr>
        <w:tc>
          <w:tcPr>
            <w:tcW w:w="7224" w:type="dxa"/>
            <w:tcBorders>
              <w:top w:val="nil"/>
              <w:left w:val="single" w:sz="8" w:space="0" w:color="auto"/>
              <w:bottom w:val="single" w:sz="8" w:space="0" w:color="auto"/>
              <w:right w:val="single" w:sz="8" w:space="0" w:color="auto"/>
            </w:tcBorders>
            <w:shd w:val="clear" w:color="auto" w:fill="auto"/>
            <w:vAlign w:val="center"/>
            <w:hideMark/>
          </w:tcPr>
          <w:p w14:paraId="3AFD0252" w14:textId="6764D82B" w:rsidR="00DB0E4B" w:rsidRPr="00971483" w:rsidRDefault="00374C3E" w:rsidP="00E226D8">
            <w:pPr>
              <w:rPr>
                <w:rFonts w:cs="Calibri"/>
                <w:color w:val="000000"/>
                <w:vertAlign w:val="superscript"/>
                <w:lang w:eastAsia="zh-CN"/>
              </w:rPr>
            </w:pPr>
            <w:bookmarkStart w:id="25" w:name="lt_pId067"/>
            <w:r>
              <w:rPr>
                <w:rFonts w:cs="Calibri" w:hint="eastAsia"/>
                <w:color w:val="000000"/>
                <w:lang w:eastAsia="zh-CN"/>
              </w:rPr>
              <w:t>第</w:t>
            </w:r>
            <w:r w:rsidR="00DB0E4B">
              <w:rPr>
                <w:rFonts w:cs="Calibri"/>
                <w:color w:val="000000"/>
                <w:lang w:eastAsia="zh-CN"/>
              </w:rPr>
              <w:t>5.441B</w:t>
            </w:r>
            <w:r>
              <w:rPr>
                <w:rFonts w:cs="Calibri" w:hint="eastAsia"/>
                <w:color w:val="000000"/>
                <w:lang w:eastAsia="zh-CN"/>
              </w:rPr>
              <w:t>款所述的</w:t>
            </w:r>
            <w:r>
              <w:rPr>
                <w:rFonts w:cs="Calibri"/>
                <w:color w:val="000000"/>
                <w:lang w:eastAsia="zh-CN"/>
              </w:rPr>
              <w:t xml:space="preserve">IMT </w:t>
            </w:r>
            <w:proofErr w:type="spellStart"/>
            <w:r>
              <w:rPr>
                <w:rFonts w:cs="Calibri"/>
                <w:color w:val="000000"/>
                <w:lang w:eastAsia="zh-CN"/>
              </w:rPr>
              <w:t>pfd</w:t>
            </w:r>
            <w:proofErr w:type="spellEnd"/>
            <w:r>
              <w:rPr>
                <w:rFonts w:cs="Calibri" w:hint="eastAsia"/>
                <w:color w:val="000000"/>
                <w:lang w:eastAsia="zh-CN"/>
              </w:rPr>
              <w:t>限值计算和相关天线方向性</w:t>
            </w:r>
            <w:r w:rsidRPr="00374C3E">
              <w:rPr>
                <w:rFonts w:ascii="STKaiti" w:eastAsia="STKaiti" w:hAnsi="STKaiti" w:cs="Calibri" w:hint="eastAsia"/>
                <w:color w:val="000000"/>
                <w:vertAlign w:val="superscript"/>
                <w:lang w:eastAsia="zh-CN"/>
              </w:rPr>
              <w:t>注</w:t>
            </w:r>
            <w:r w:rsidR="00DB0E4B" w:rsidRPr="00374C3E">
              <w:rPr>
                <w:rFonts w:ascii="STKaiti" w:eastAsia="STKaiti" w:hAnsi="STKaiti" w:cs="Calibri"/>
                <w:color w:val="000000"/>
                <w:vertAlign w:val="superscript"/>
                <w:lang w:eastAsia="zh-CN"/>
              </w:rPr>
              <w:t>1</w:t>
            </w:r>
            <w:bookmarkEnd w:id="25"/>
          </w:p>
        </w:tc>
        <w:tc>
          <w:tcPr>
            <w:tcW w:w="1500" w:type="dxa"/>
            <w:tcBorders>
              <w:top w:val="nil"/>
              <w:left w:val="nil"/>
              <w:bottom w:val="single" w:sz="8" w:space="0" w:color="auto"/>
              <w:right w:val="single" w:sz="8" w:space="0" w:color="auto"/>
            </w:tcBorders>
            <w:shd w:val="clear" w:color="auto" w:fill="auto"/>
            <w:vAlign w:val="center"/>
            <w:hideMark/>
          </w:tcPr>
          <w:p w14:paraId="174ECC19" w14:textId="77777777" w:rsidR="00DB0E4B" w:rsidRPr="00971483" w:rsidRDefault="00DB0E4B" w:rsidP="00E226D8">
            <w:pPr>
              <w:jc w:val="right"/>
              <w:rPr>
                <w:rFonts w:cs="Calibri"/>
                <w:color w:val="000000"/>
                <w:lang w:eastAsia="en-GB"/>
              </w:rPr>
            </w:pPr>
            <w:r w:rsidRPr="00971483">
              <w:rPr>
                <w:rFonts w:cs="Calibri"/>
                <w:color w:val="000000"/>
                <w:lang w:eastAsia="en-GB"/>
              </w:rPr>
              <w:t>52,585.00</w:t>
            </w:r>
          </w:p>
        </w:tc>
      </w:tr>
      <w:tr w:rsidR="00DB0E4B" w14:paraId="707E29CB"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auto"/>
            <w:vAlign w:val="center"/>
            <w:hideMark/>
          </w:tcPr>
          <w:p w14:paraId="1022A2DF" w14:textId="41EDFC10" w:rsidR="00DB0E4B" w:rsidRPr="00971483" w:rsidRDefault="00DB0E4B" w:rsidP="00E226D8">
            <w:pPr>
              <w:rPr>
                <w:rFonts w:cs="Calibri"/>
                <w:color w:val="000000"/>
                <w:vertAlign w:val="superscript"/>
                <w:lang w:eastAsia="zh-CN"/>
              </w:rPr>
            </w:pPr>
            <w:bookmarkStart w:id="26" w:name="lt_pId069"/>
            <w:r w:rsidRPr="00971483">
              <w:rPr>
                <w:rFonts w:cs="Calibri"/>
                <w:color w:val="000000"/>
                <w:lang w:eastAsia="zh-CN"/>
              </w:rPr>
              <w:t>6 GHz</w:t>
            </w:r>
            <w:r w:rsidR="00374C3E">
              <w:rPr>
                <w:rFonts w:cs="Calibri" w:hint="eastAsia"/>
                <w:color w:val="000000"/>
                <w:lang w:eastAsia="zh-CN"/>
              </w:rPr>
              <w:t>频段新的</w:t>
            </w:r>
            <w:r w:rsidR="00374C3E">
              <w:rPr>
                <w:rFonts w:cs="Calibri" w:hint="eastAsia"/>
                <w:color w:val="000000"/>
                <w:lang w:eastAsia="zh-CN"/>
              </w:rPr>
              <w:t>IMT</w:t>
            </w:r>
            <w:r w:rsidR="00374C3E">
              <w:rPr>
                <w:rFonts w:cs="Calibri" w:hint="eastAsia"/>
                <w:color w:val="000000"/>
                <w:lang w:eastAsia="zh-CN"/>
              </w:rPr>
              <w:t>频谱掩模</w:t>
            </w:r>
            <w:r w:rsidR="00374C3E" w:rsidRPr="00374C3E">
              <w:rPr>
                <w:rFonts w:ascii="STKaiti" w:eastAsia="STKaiti" w:hAnsi="STKaiti" w:cs="Calibri" w:hint="eastAsia"/>
                <w:color w:val="000000"/>
                <w:vertAlign w:val="superscript"/>
                <w:lang w:eastAsia="zh-CN"/>
              </w:rPr>
              <w:t>注</w:t>
            </w:r>
            <w:r w:rsidRPr="00374C3E">
              <w:rPr>
                <w:rFonts w:ascii="STKaiti" w:eastAsia="STKaiti" w:hAnsi="STKaiti" w:cs="Calibri"/>
                <w:color w:val="000000"/>
                <w:vertAlign w:val="superscript"/>
                <w:lang w:eastAsia="zh-CN"/>
              </w:rPr>
              <w:t>2</w:t>
            </w:r>
            <w:bookmarkEnd w:id="26"/>
          </w:p>
        </w:tc>
        <w:tc>
          <w:tcPr>
            <w:tcW w:w="1500" w:type="dxa"/>
            <w:tcBorders>
              <w:top w:val="nil"/>
              <w:left w:val="nil"/>
              <w:bottom w:val="single" w:sz="8" w:space="0" w:color="auto"/>
              <w:right w:val="single" w:sz="8" w:space="0" w:color="auto"/>
            </w:tcBorders>
            <w:shd w:val="clear" w:color="auto" w:fill="auto"/>
            <w:vAlign w:val="center"/>
            <w:hideMark/>
          </w:tcPr>
          <w:p w14:paraId="1BCF084D" w14:textId="77777777" w:rsidR="00DB0E4B" w:rsidRPr="00971483" w:rsidRDefault="00DB0E4B" w:rsidP="00E226D8">
            <w:pPr>
              <w:jc w:val="right"/>
              <w:rPr>
                <w:rFonts w:cs="Calibri"/>
                <w:color w:val="000000"/>
                <w:lang w:eastAsia="en-GB"/>
              </w:rPr>
            </w:pPr>
            <w:r w:rsidRPr="00971483">
              <w:rPr>
                <w:rFonts w:cs="Calibri"/>
                <w:color w:val="000000"/>
                <w:lang w:eastAsia="en-GB"/>
              </w:rPr>
              <w:t>70,144.00</w:t>
            </w:r>
          </w:p>
        </w:tc>
      </w:tr>
      <w:tr w:rsidR="00DB0E4B" w14:paraId="16F8FA9C" w14:textId="77777777" w:rsidTr="00E23304">
        <w:trPr>
          <w:trHeight w:val="842"/>
        </w:trPr>
        <w:tc>
          <w:tcPr>
            <w:tcW w:w="7224" w:type="dxa"/>
            <w:tcBorders>
              <w:top w:val="nil"/>
              <w:left w:val="single" w:sz="8" w:space="0" w:color="auto"/>
              <w:bottom w:val="single" w:sz="8" w:space="0" w:color="auto"/>
              <w:right w:val="single" w:sz="8" w:space="0" w:color="auto"/>
            </w:tcBorders>
            <w:shd w:val="clear" w:color="auto" w:fill="auto"/>
            <w:vAlign w:val="center"/>
            <w:hideMark/>
          </w:tcPr>
          <w:p w14:paraId="331636F3" w14:textId="30CCAF74" w:rsidR="00DB0E4B" w:rsidRPr="00A15101" w:rsidRDefault="005C7476" w:rsidP="00E226D8">
            <w:pPr>
              <w:rPr>
                <w:rFonts w:cs="Calibri"/>
                <w:color w:val="000000"/>
                <w:lang w:eastAsia="en-GB"/>
              </w:rPr>
            </w:pPr>
            <w:bookmarkStart w:id="27" w:name="lt_pId071"/>
            <w:r>
              <w:rPr>
                <w:rFonts w:cs="Calibri" w:hint="eastAsia"/>
                <w:color w:val="000000"/>
                <w:lang w:eastAsia="zh-CN"/>
              </w:rPr>
              <w:t>新的</w:t>
            </w:r>
            <w:r w:rsidR="00DB0E4B" w:rsidRPr="00A15101">
              <w:rPr>
                <w:rFonts w:cs="Calibri"/>
                <w:color w:val="000000"/>
                <w:lang w:eastAsia="en-GB"/>
              </w:rPr>
              <w:t>AM(OR)S</w:t>
            </w:r>
            <w:r>
              <w:rPr>
                <w:rFonts w:cs="Calibri" w:hint="eastAsia"/>
                <w:color w:val="000000"/>
                <w:lang w:eastAsia="zh-CN"/>
              </w:rPr>
              <w:t>的</w:t>
            </w:r>
            <w:proofErr w:type="spellStart"/>
            <w:r w:rsidR="00DB0E4B" w:rsidRPr="00A15101">
              <w:rPr>
                <w:rFonts w:cs="Calibri"/>
                <w:color w:val="000000"/>
                <w:lang w:eastAsia="en-GB"/>
              </w:rPr>
              <w:t>pfd</w:t>
            </w:r>
            <w:proofErr w:type="spellEnd"/>
            <w:r>
              <w:rPr>
                <w:rFonts w:cs="Calibri" w:hint="eastAsia"/>
                <w:color w:val="000000"/>
                <w:lang w:eastAsia="zh-CN"/>
              </w:rPr>
              <w:t>限值以保护</w:t>
            </w:r>
            <w:r w:rsidR="00DB0E4B" w:rsidRPr="00A15101">
              <w:rPr>
                <w:rFonts w:cs="Calibri"/>
                <w:color w:val="000000"/>
                <w:lang w:eastAsia="en-GB"/>
              </w:rPr>
              <w:t>22 GHz</w:t>
            </w:r>
            <w:r>
              <w:rPr>
                <w:rFonts w:cs="Calibri" w:hint="eastAsia"/>
                <w:color w:val="000000"/>
                <w:lang w:eastAsia="zh-CN"/>
              </w:rPr>
              <w:t>频段内的现有业务</w:t>
            </w:r>
            <w:bookmarkEnd w:id="27"/>
          </w:p>
        </w:tc>
        <w:tc>
          <w:tcPr>
            <w:tcW w:w="1500" w:type="dxa"/>
            <w:tcBorders>
              <w:top w:val="nil"/>
              <w:left w:val="nil"/>
              <w:bottom w:val="single" w:sz="8" w:space="0" w:color="auto"/>
              <w:right w:val="single" w:sz="8" w:space="0" w:color="auto"/>
            </w:tcBorders>
            <w:shd w:val="clear" w:color="auto" w:fill="auto"/>
            <w:vAlign w:val="center"/>
            <w:hideMark/>
          </w:tcPr>
          <w:p w14:paraId="7646D8D3" w14:textId="77777777" w:rsidR="00DB0E4B" w:rsidRPr="00A15101" w:rsidRDefault="00DB0E4B" w:rsidP="00E226D8">
            <w:pPr>
              <w:jc w:val="right"/>
              <w:rPr>
                <w:rFonts w:cs="Calibri"/>
                <w:color w:val="000000"/>
                <w:lang w:eastAsia="en-GB"/>
              </w:rPr>
            </w:pPr>
            <w:r w:rsidRPr="00A15101">
              <w:rPr>
                <w:rFonts w:cs="Calibri"/>
                <w:color w:val="000000"/>
                <w:lang w:eastAsia="en-GB"/>
              </w:rPr>
              <w:t>52,585.00</w:t>
            </w:r>
          </w:p>
        </w:tc>
      </w:tr>
      <w:tr w:rsidR="00DB0E4B" w14:paraId="7E917D36"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68B2F222" w14:textId="1FC3B17F" w:rsidR="00DB0E4B" w:rsidRPr="00A15101" w:rsidRDefault="00374C3E" w:rsidP="00E226D8">
            <w:pPr>
              <w:rPr>
                <w:rFonts w:cs="Calibri"/>
                <w:b/>
                <w:bCs/>
                <w:color w:val="000000"/>
                <w:lang w:eastAsia="en-GB"/>
              </w:rPr>
            </w:pPr>
            <w:r>
              <w:rPr>
                <w:rFonts w:cs="Calibri" w:hint="eastAsia"/>
                <w:b/>
                <w:bCs/>
                <w:color w:val="000000"/>
                <w:lang w:eastAsia="zh-CN"/>
              </w:rPr>
              <w:t>总计</w:t>
            </w:r>
          </w:p>
        </w:tc>
        <w:tc>
          <w:tcPr>
            <w:tcW w:w="1500" w:type="dxa"/>
            <w:tcBorders>
              <w:top w:val="nil"/>
              <w:left w:val="nil"/>
              <w:bottom w:val="single" w:sz="8" w:space="0" w:color="auto"/>
              <w:right w:val="single" w:sz="8" w:space="0" w:color="auto"/>
            </w:tcBorders>
            <w:shd w:val="clear" w:color="auto" w:fill="FBD4B4" w:themeFill="accent6" w:themeFillTint="66"/>
            <w:vAlign w:val="center"/>
            <w:hideMark/>
          </w:tcPr>
          <w:p w14:paraId="33FFFCC9" w14:textId="77777777" w:rsidR="00DB0E4B" w:rsidRPr="00A15101" w:rsidRDefault="00DB0E4B" w:rsidP="00E226D8">
            <w:pPr>
              <w:jc w:val="right"/>
              <w:rPr>
                <w:rFonts w:cs="Calibri"/>
                <w:b/>
                <w:bCs/>
                <w:color w:val="000000"/>
                <w:lang w:eastAsia="en-GB"/>
              </w:rPr>
            </w:pPr>
            <w:r w:rsidRPr="00A15101">
              <w:rPr>
                <w:rFonts w:cs="Calibri"/>
                <w:b/>
                <w:bCs/>
                <w:color w:val="000000"/>
                <w:lang w:eastAsia="en-GB"/>
              </w:rPr>
              <w:t>350,568.00</w:t>
            </w:r>
          </w:p>
        </w:tc>
      </w:tr>
      <w:tr w:rsidR="00DB0E4B" w14:paraId="214218C3" w14:textId="77777777" w:rsidTr="00E23304">
        <w:trPr>
          <w:trHeight w:val="300"/>
        </w:trPr>
        <w:tc>
          <w:tcPr>
            <w:tcW w:w="87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E7D8AC9" w14:textId="0CD1C2DC" w:rsidR="00DB0E4B" w:rsidRPr="00A15101" w:rsidRDefault="00374C3E" w:rsidP="00E226D8">
            <w:pPr>
              <w:jc w:val="center"/>
              <w:rPr>
                <w:rFonts w:cs="Calibri"/>
                <w:b/>
                <w:bCs/>
                <w:color w:val="000000"/>
                <w:lang w:eastAsia="zh-CN"/>
              </w:rPr>
            </w:pPr>
            <w:r w:rsidRPr="00374C3E">
              <w:rPr>
                <w:rFonts w:cs="Calibri" w:hint="eastAsia"/>
                <w:b/>
                <w:bCs/>
                <w:color w:val="000000"/>
                <w:lang w:eastAsia="zh-CN"/>
              </w:rPr>
              <w:t>无线电通信空间业务的软件开发</w:t>
            </w:r>
          </w:p>
        </w:tc>
      </w:tr>
      <w:tr w:rsidR="00DB0E4B" w14:paraId="386EDC4C" w14:textId="77777777" w:rsidTr="00E23304">
        <w:trPr>
          <w:trHeight w:val="650"/>
        </w:trPr>
        <w:tc>
          <w:tcPr>
            <w:tcW w:w="72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FBCBF36" w14:textId="5DBD7423" w:rsidR="00DB0E4B" w:rsidRPr="00A15101" w:rsidRDefault="00E23304" w:rsidP="00E226D8">
            <w:pPr>
              <w:rPr>
                <w:rFonts w:cs="Calibri"/>
                <w:color w:val="000000"/>
                <w:lang w:eastAsia="zh-CN"/>
              </w:rPr>
            </w:pPr>
            <w:r w:rsidRPr="00E23304">
              <w:rPr>
                <w:rFonts w:cs="Calibri" w:hint="eastAsia"/>
                <w:color w:val="000000"/>
                <w:lang w:eastAsia="zh-CN"/>
              </w:rPr>
              <w:t>第</w:t>
            </w:r>
            <w:r w:rsidRPr="00E23304">
              <w:rPr>
                <w:rFonts w:cs="Calibri" w:hint="eastAsia"/>
                <w:color w:val="000000"/>
                <w:lang w:eastAsia="zh-CN"/>
              </w:rPr>
              <w:t>406</w:t>
            </w:r>
            <w:r w:rsidRPr="00E23304">
              <w:rPr>
                <w:rFonts w:cs="Calibri" w:hint="eastAsia"/>
                <w:color w:val="000000"/>
                <w:lang w:eastAsia="zh-CN"/>
              </w:rPr>
              <w:t>号决议（</w:t>
            </w:r>
            <w:r w:rsidRPr="00E23304">
              <w:rPr>
                <w:rFonts w:cs="Calibri" w:hint="eastAsia"/>
                <w:color w:val="000000"/>
                <w:lang w:eastAsia="zh-CN"/>
              </w:rPr>
              <w:t>WRC-23</w:t>
            </w:r>
            <w:r w:rsidRPr="00E23304">
              <w:rPr>
                <w:rFonts w:cs="Calibri" w:hint="eastAsia"/>
                <w:color w:val="000000"/>
                <w:lang w:eastAsia="zh-CN"/>
              </w:rPr>
              <w:t>）：</w:t>
            </w:r>
            <w:r w:rsidRPr="00E23304">
              <w:rPr>
                <w:rFonts w:cs="Calibri" w:hint="eastAsia"/>
                <w:color w:val="000000"/>
                <w:lang w:eastAsia="zh-CN"/>
              </w:rPr>
              <w:t>117.975-137 MHz</w:t>
            </w:r>
            <w:r w:rsidRPr="00E23304">
              <w:rPr>
                <w:rFonts w:cs="Calibri" w:hint="eastAsia"/>
                <w:color w:val="000000"/>
                <w:lang w:eastAsia="zh-CN"/>
              </w:rPr>
              <w:t>频段内的</w:t>
            </w:r>
            <w:r w:rsidRPr="00E23304">
              <w:rPr>
                <w:rFonts w:cs="Calibri" w:hint="eastAsia"/>
                <w:color w:val="000000"/>
                <w:lang w:eastAsia="zh-CN"/>
              </w:rPr>
              <w:t>AMS</w:t>
            </w:r>
            <w:r w:rsidRPr="00E23304">
              <w:rPr>
                <w:rFonts w:cs="Calibri" w:hint="eastAsia"/>
                <w:color w:val="000000"/>
                <w:lang w:eastAsia="zh-CN"/>
              </w:rPr>
              <w:t>（</w:t>
            </w:r>
            <w:r w:rsidRPr="00E23304">
              <w:rPr>
                <w:rFonts w:cs="Calibri" w:hint="eastAsia"/>
                <w:color w:val="000000"/>
                <w:lang w:eastAsia="zh-CN"/>
              </w:rPr>
              <w:t>R</w:t>
            </w:r>
            <w:r w:rsidRPr="00E23304">
              <w:rPr>
                <w:rFonts w:cs="Calibri" w:hint="eastAsia"/>
                <w:color w:val="000000"/>
                <w:lang w:eastAsia="zh-CN"/>
              </w:rPr>
              <w:t>）业务</w:t>
            </w:r>
          </w:p>
        </w:tc>
        <w:tc>
          <w:tcPr>
            <w:tcW w:w="1500" w:type="dxa"/>
            <w:tcBorders>
              <w:top w:val="single" w:sz="4" w:space="0" w:color="auto"/>
              <w:left w:val="nil"/>
              <w:bottom w:val="single" w:sz="8" w:space="0" w:color="auto"/>
              <w:right w:val="single" w:sz="8" w:space="0" w:color="auto"/>
            </w:tcBorders>
            <w:shd w:val="clear" w:color="auto" w:fill="auto"/>
            <w:vAlign w:val="center"/>
            <w:hideMark/>
          </w:tcPr>
          <w:p w14:paraId="07007AAC" w14:textId="77777777" w:rsidR="00DB0E4B" w:rsidRPr="00A15101" w:rsidRDefault="00DB0E4B" w:rsidP="00E226D8">
            <w:pPr>
              <w:jc w:val="right"/>
              <w:rPr>
                <w:rFonts w:cs="Calibri"/>
                <w:color w:val="000000"/>
                <w:lang w:eastAsia="en-GB"/>
              </w:rPr>
            </w:pPr>
            <w:r w:rsidRPr="00A15101">
              <w:rPr>
                <w:rFonts w:cs="Calibri"/>
                <w:color w:val="000000"/>
                <w:lang w:eastAsia="en-GB"/>
              </w:rPr>
              <w:t>43,821.00</w:t>
            </w:r>
          </w:p>
        </w:tc>
      </w:tr>
      <w:tr w:rsidR="00DB0E4B" w14:paraId="726DB39B" w14:textId="77777777" w:rsidTr="00E23304">
        <w:trPr>
          <w:trHeight w:val="800"/>
        </w:trPr>
        <w:tc>
          <w:tcPr>
            <w:tcW w:w="7224" w:type="dxa"/>
            <w:tcBorders>
              <w:top w:val="nil"/>
              <w:left w:val="single" w:sz="8" w:space="0" w:color="auto"/>
              <w:bottom w:val="single" w:sz="8" w:space="0" w:color="auto"/>
              <w:right w:val="single" w:sz="8" w:space="0" w:color="auto"/>
            </w:tcBorders>
            <w:shd w:val="clear" w:color="auto" w:fill="auto"/>
            <w:vAlign w:val="center"/>
            <w:hideMark/>
          </w:tcPr>
          <w:p w14:paraId="100611D9" w14:textId="1A775765" w:rsidR="00DB0E4B" w:rsidRPr="00A15101" w:rsidRDefault="00E23304" w:rsidP="00E226D8">
            <w:pPr>
              <w:rPr>
                <w:rFonts w:cs="Calibri"/>
                <w:color w:val="000000"/>
                <w:lang w:eastAsia="zh-CN"/>
              </w:rPr>
            </w:pPr>
            <w:r w:rsidRPr="00E23304">
              <w:rPr>
                <w:rFonts w:cs="Calibri" w:hint="eastAsia"/>
                <w:color w:val="000000"/>
                <w:lang w:eastAsia="zh-CN"/>
              </w:rPr>
              <w:t>第</w:t>
            </w:r>
            <w:r w:rsidRPr="00E23304">
              <w:rPr>
                <w:rFonts w:cs="Calibri" w:hint="eastAsia"/>
                <w:color w:val="000000"/>
                <w:lang w:eastAsia="zh-CN"/>
              </w:rPr>
              <w:t>678</w:t>
            </w:r>
            <w:r w:rsidRPr="00E23304">
              <w:rPr>
                <w:rFonts w:cs="Calibri" w:hint="eastAsia"/>
                <w:color w:val="000000"/>
                <w:lang w:eastAsia="zh-CN"/>
              </w:rPr>
              <w:t>号决议（</w:t>
            </w:r>
            <w:r w:rsidRPr="00E23304">
              <w:rPr>
                <w:rFonts w:cs="Calibri" w:hint="eastAsia"/>
                <w:color w:val="000000"/>
                <w:lang w:eastAsia="zh-CN"/>
              </w:rPr>
              <w:t>WRC-23</w:t>
            </w:r>
            <w:r w:rsidRPr="00E23304">
              <w:rPr>
                <w:rFonts w:cs="Calibri" w:hint="eastAsia"/>
                <w:color w:val="000000"/>
                <w:lang w:eastAsia="zh-CN"/>
              </w:rPr>
              <w:t>）：</w:t>
            </w:r>
            <w:r w:rsidRPr="00E23304">
              <w:rPr>
                <w:rFonts w:cs="Calibri" w:hint="eastAsia"/>
                <w:color w:val="000000"/>
                <w:lang w:eastAsia="zh-CN"/>
              </w:rPr>
              <w:t>14.8-15.35 GHz</w:t>
            </w:r>
            <w:r w:rsidRPr="00E23304">
              <w:rPr>
                <w:rFonts w:cs="Calibri" w:hint="eastAsia"/>
                <w:color w:val="000000"/>
                <w:lang w:eastAsia="zh-CN"/>
              </w:rPr>
              <w:t>频段的空间研究业务</w:t>
            </w:r>
          </w:p>
        </w:tc>
        <w:tc>
          <w:tcPr>
            <w:tcW w:w="1500" w:type="dxa"/>
            <w:tcBorders>
              <w:top w:val="nil"/>
              <w:left w:val="nil"/>
              <w:bottom w:val="single" w:sz="8" w:space="0" w:color="auto"/>
              <w:right w:val="single" w:sz="8" w:space="0" w:color="auto"/>
            </w:tcBorders>
            <w:shd w:val="clear" w:color="auto" w:fill="auto"/>
            <w:vAlign w:val="center"/>
            <w:hideMark/>
          </w:tcPr>
          <w:p w14:paraId="53E77B30" w14:textId="77777777" w:rsidR="00DB0E4B" w:rsidRPr="00A15101" w:rsidRDefault="00DB0E4B" w:rsidP="00E226D8">
            <w:pPr>
              <w:jc w:val="right"/>
              <w:rPr>
                <w:rFonts w:cs="Calibri"/>
                <w:color w:val="000000"/>
                <w:lang w:eastAsia="en-GB"/>
              </w:rPr>
            </w:pPr>
            <w:r w:rsidRPr="00A15101">
              <w:rPr>
                <w:rFonts w:cs="Calibri"/>
                <w:color w:val="000000"/>
                <w:lang w:eastAsia="en-GB"/>
              </w:rPr>
              <w:t>78,877.80</w:t>
            </w:r>
          </w:p>
        </w:tc>
      </w:tr>
      <w:tr w:rsidR="00E23304" w14:paraId="02D954E4"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759032F9" w14:textId="4F0F480D" w:rsidR="00E23304" w:rsidRPr="00A15101" w:rsidRDefault="00E23304" w:rsidP="00E23304">
            <w:pPr>
              <w:rPr>
                <w:rFonts w:cs="Calibri"/>
                <w:color w:val="000000"/>
                <w:lang w:eastAsia="en-GB"/>
              </w:rPr>
            </w:pPr>
            <w:r w:rsidRPr="00E8232E">
              <w:rPr>
                <w:rFonts w:hint="eastAsia"/>
              </w:rPr>
              <w:t>第</w:t>
            </w:r>
            <w:r w:rsidRPr="00E8232E">
              <w:rPr>
                <w:rFonts w:hint="eastAsia"/>
              </w:rPr>
              <w:t>121</w:t>
            </w:r>
            <w:proofErr w:type="spellStart"/>
            <w:r w:rsidRPr="00E8232E">
              <w:rPr>
                <w:rFonts w:hint="eastAsia"/>
              </w:rPr>
              <w:t>号决议</w:t>
            </w:r>
            <w:proofErr w:type="spellEnd"/>
            <w:r w:rsidRPr="00E8232E">
              <w:rPr>
                <w:rFonts w:hint="eastAsia"/>
              </w:rPr>
              <w:t>（</w:t>
            </w:r>
            <w:r w:rsidRPr="00E8232E">
              <w:rPr>
                <w:rFonts w:hint="eastAsia"/>
              </w:rPr>
              <w:t>WRC-23</w:t>
            </w:r>
            <w:r w:rsidRPr="00E8232E">
              <w:rPr>
                <w:rFonts w:hint="eastAsia"/>
              </w:rPr>
              <w:t>）：</w:t>
            </w:r>
            <w:proofErr w:type="spellStart"/>
            <w:r w:rsidRPr="00E8232E">
              <w:rPr>
                <w:rFonts w:hint="eastAsia"/>
              </w:rPr>
              <w:t>附录</w:t>
            </w:r>
            <w:proofErr w:type="spellEnd"/>
            <w:r w:rsidRPr="00E8232E">
              <w:rPr>
                <w:rFonts w:hint="eastAsia"/>
              </w:rPr>
              <w:t>30B ESIM</w:t>
            </w:r>
          </w:p>
        </w:tc>
        <w:tc>
          <w:tcPr>
            <w:tcW w:w="1500" w:type="dxa"/>
            <w:tcBorders>
              <w:top w:val="nil"/>
              <w:left w:val="nil"/>
              <w:bottom w:val="single" w:sz="8" w:space="0" w:color="auto"/>
              <w:right w:val="single" w:sz="8" w:space="0" w:color="auto"/>
            </w:tcBorders>
            <w:shd w:val="clear" w:color="auto" w:fill="auto"/>
            <w:vAlign w:val="center"/>
            <w:hideMark/>
          </w:tcPr>
          <w:p w14:paraId="3800696D" w14:textId="77777777" w:rsidR="00E23304" w:rsidRPr="00A15101" w:rsidRDefault="00E23304" w:rsidP="00E23304">
            <w:pPr>
              <w:jc w:val="right"/>
              <w:rPr>
                <w:rFonts w:cs="Calibri"/>
                <w:color w:val="000000"/>
                <w:lang w:eastAsia="en-GB"/>
              </w:rPr>
            </w:pPr>
            <w:r w:rsidRPr="00A15101">
              <w:rPr>
                <w:rFonts w:cs="Calibri"/>
                <w:color w:val="000000"/>
                <w:lang w:eastAsia="en-GB"/>
              </w:rPr>
              <w:t>438,210.00</w:t>
            </w:r>
          </w:p>
        </w:tc>
      </w:tr>
      <w:tr w:rsidR="00E23304" w14:paraId="1A7D5A03"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669A5D95" w14:textId="01EE93AE" w:rsidR="00E23304" w:rsidRPr="00A15101" w:rsidRDefault="00E23304" w:rsidP="00E23304">
            <w:pPr>
              <w:rPr>
                <w:rFonts w:cs="Calibri"/>
                <w:color w:val="000000"/>
                <w:lang w:eastAsia="en-GB"/>
              </w:rPr>
            </w:pPr>
            <w:r w:rsidRPr="00E8232E">
              <w:rPr>
                <w:rFonts w:hint="eastAsia"/>
              </w:rPr>
              <w:t>第</w:t>
            </w:r>
            <w:r w:rsidRPr="00E8232E">
              <w:rPr>
                <w:rFonts w:hint="eastAsia"/>
              </w:rPr>
              <w:t>123</w:t>
            </w:r>
            <w:proofErr w:type="spellStart"/>
            <w:r w:rsidRPr="00E8232E">
              <w:rPr>
                <w:rFonts w:hint="eastAsia"/>
              </w:rPr>
              <w:t>号决议</w:t>
            </w:r>
            <w:proofErr w:type="spellEnd"/>
            <w:r w:rsidRPr="00E8232E">
              <w:rPr>
                <w:rFonts w:hint="eastAsia"/>
              </w:rPr>
              <w:t>（</w:t>
            </w:r>
            <w:r w:rsidRPr="00E8232E">
              <w:rPr>
                <w:rFonts w:hint="eastAsia"/>
              </w:rPr>
              <w:t>WRC-23</w:t>
            </w:r>
            <w:r w:rsidRPr="00E8232E">
              <w:rPr>
                <w:rFonts w:hint="eastAsia"/>
              </w:rPr>
              <w:t>）：</w:t>
            </w:r>
            <w:r w:rsidRPr="00E8232E">
              <w:rPr>
                <w:rFonts w:hint="eastAsia"/>
              </w:rPr>
              <w:t>NGSO ESIM</w:t>
            </w:r>
          </w:p>
        </w:tc>
        <w:tc>
          <w:tcPr>
            <w:tcW w:w="1500" w:type="dxa"/>
            <w:tcBorders>
              <w:top w:val="nil"/>
              <w:left w:val="nil"/>
              <w:bottom w:val="single" w:sz="8" w:space="0" w:color="auto"/>
              <w:right w:val="single" w:sz="8" w:space="0" w:color="auto"/>
            </w:tcBorders>
            <w:shd w:val="clear" w:color="auto" w:fill="auto"/>
            <w:vAlign w:val="center"/>
            <w:hideMark/>
          </w:tcPr>
          <w:p w14:paraId="4B050428" w14:textId="77777777" w:rsidR="00E23304" w:rsidRPr="00A15101" w:rsidRDefault="00E23304" w:rsidP="00E23304">
            <w:pPr>
              <w:jc w:val="right"/>
              <w:rPr>
                <w:rFonts w:cs="Calibri"/>
                <w:color w:val="000000"/>
                <w:lang w:eastAsia="en-GB"/>
              </w:rPr>
            </w:pPr>
            <w:r w:rsidRPr="00A15101">
              <w:rPr>
                <w:rFonts w:cs="Calibri"/>
                <w:color w:val="000000"/>
                <w:lang w:eastAsia="en-GB"/>
              </w:rPr>
              <w:t>350,568.00</w:t>
            </w:r>
          </w:p>
        </w:tc>
      </w:tr>
      <w:tr w:rsidR="00E23304" w14:paraId="7CD7F65B" w14:textId="77777777" w:rsidTr="00E23304">
        <w:trPr>
          <w:trHeight w:val="590"/>
        </w:trPr>
        <w:tc>
          <w:tcPr>
            <w:tcW w:w="7224" w:type="dxa"/>
            <w:tcBorders>
              <w:top w:val="nil"/>
              <w:left w:val="single" w:sz="8" w:space="0" w:color="auto"/>
              <w:bottom w:val="single" w:sz="8" w:space="0" w:color="auto"/>
              <w:right w:val="single" w:sz="8" w:space="0" w:color="auto"/>
            </w:tcBorders>
            <w:shd w:val="clear" w:color="auto" w:fill="auto"/>
            <w:hideMark/>
          </w:tcPr>
          <w:p w14:paraId="55F2D2A5" w14:textId="32BB45AD" w:rsidR="00E23304" w:rsidRPr="00A15101" w:rsidRDefault="00E23304" w:rsidP="00E23304">
            <w:pPr>
              <w:rPr>
                <w:rFonts w:cs="Calibri"/>
                <w:color w:val="000000"/>
                <w:lang w:eastAsia="zh-CN"/>
              </w:rPr>
            </w:pPr>
            <w:r w:rsidRPr="00E8232E">
              <w:rPr>
                <w:rFonts w:hint="eastAsia"/>
                <w:lang w:eastAsia="zh-CN"/>
              </w:rPr>
              <w:t>第</w:t>
            </w:r>
            <w:r w:rsidRPr="00E8232E">
              <w:rPr>
                <w:rFonts w:hint="eastAsia"/>
                <w:lang w:eastAsia="zh-CN"/>
              </w:rPr>
              <w:t>679</w:t>
            </w:r>
            <w:r w:rsidRPr="00E8232E">
              <w:rPr>
                <w:rFonts w:hint="eastAsia"/>
                <w:lang w:eastAsia="zh-CN"/>
              </w:rPr>
              <w:t>号决议（</w:t>
            </w:r>
            <w:r w:rsidRPr="00E8232E">
              <w:rPr>
                <w:rFonts w:hint="eastAsia"/>
                <w:lang w:eastAsia="zh-CN"/>
              </w:rPr>
              <w:t>WRC-23</w:t>
            </w:r>
            <w:r w:rsidRPr="00E8232E">
              <w:rPr>
                <w:rFonts w:hint="eastAsia"/>
                <w:lang w:eastAsia="zh-CN"/>
              </w:rPr>
              <w:t>）：卫星间链路：保护空间和地面业务</w:t>
            </w:r>
          </w:p>
        </w:tc>
        <w:tc>
          <w:tcPr>
            <w:tcW w:w="1500" w:type="dxa"/>
            <w:tcBorders>
              <w:top w:val="nil"/>
              <w:left w:val="nil"/>
              <w:bottom w:val="single" w:sz="8" w:space="0" w:color="auto"/>
              <w:right w:val="single" w:sz="8" w:space="0" w:color="auto"/>
            </w:tcBorders>
            <w:shd w:val="clear" w:color="auto" w:fill="auto"/>
            <w:vAlign w:val="center"/>
            <w:hideMark/>
          </w:tcPr>
          <w:p w14:paraId="5F87EE90" w14:textId="77777777" w:rsidR="00E23304" w:rsidRPr="00A15101" w:rsidRDefault="00E23304" w:rsidP="00E23304">
            <w:pPr>
              <w:jc w:val="right"/>
              <w:rPr>
                <w:rFonts w:cs="Calibri"/>
                <w:color w:val="000000"/>
                <w:lang w:eastAsia="en-GB"/>
              </w:rPr>
            </w:pPr>
            <w:r w:rsidRPr="00A15101">
              <w:rPr>
                <w:rFonts w:cs="Calibri"/>
                <w:color w:val="000000"/>
                <w:lang w:eastAsia="en-GB"/>
              </w:rPr>
              <w:t>350,568.00</w:t>
            </w:r>
          </w:p>
        </w:tc>
      </w:tr>
      <w:tr w:rsidR="00E23304" w14:paraId="723B2981"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0412FE6B" w14:textId="4B19F26E" w:rsidR="00E23304" w:rsidRPr="00A15101" w:rsidRDefault="00E23304" w:rsidP="00E23304">
            <w:pPr>
              <w:rPr>
                <w:rFonts w:cs="Calibri"/>
                <w:color w:val="000000"/>
                <w:lang w:eastAsia="zh-CN"/>
              </w:rPr>
            </w:pPr>
            <w:r w:rsidRPr="00E8232E">
              <w:rPr>
                <w:rFonts w:hint="eastAsia"/>
                <w:lang w:eastAsia="zh-CN"/>
              </w:rPr>
              <w:t>第</w:t>
            </w:r>
            <w:r w:rsidRPr="00E8232E">
              <w:rPr>
                <w:rFonts w:hint="eastAsia"/>
                <w:lang w:eastAsia="zh-CN"/>
              </w:rPr>
              <w:t>8</w:t>
            </w:r>
            <w:r w:rsidRPr="00E8232E">
              <w:rPr>
                <w:rFonts w:hint="eastAsia"/>
                <w:lang w:eastAsia="zh-CN"/>
              </w:rPr>
              <w:t>号决议（</w:t>
            </w:r>
            <w:r w:rsidRPr="00E8232E">
              <w:rPr>
                <w:rFonts w:hint="eastAsia"/>
                <w:lang w:eastAsia="zh-CN"/>
              </w:rPr>
              <w:t>WRC-23</w:t>
            </w:r>
            <w:r w:rsidRPr="00E8232E">
              <w:rPr>
                <w:rFonts w:hint="eastAsia"/>
                <w:lang w:eastAsia="zh-CN"/>
              </w:rPr>
              <w:t>）：</w:t>
            </w:r>
            <w:r w:rsidRPr="00E8232E">
              <w:rPr>
                <w:rFonts w:hint="eastAsia"/>
                <w:lang w:eastAsia="zh-CN"/>
              </w:rPr>
              <w:t>NGSO</w:t>
            </w:r>
            <w:r w:rsidRPr="00E8232E">
              <w:rPr>
                <w:rFonts w:hint="eastAsia"/>
                <w:lang w:eastAsia="zh-CN"/>
              </w:rPr>
              <w:t>某些轨道特性的容限</w:t>
            </w:r>
          </w:p>
        </w:tc>
        <w:tc>
          <w:tcPr>
            <w:tcW w:w="1500" w:type="dxa"/>
            <w:tcBorders>
              <w:top w:val="nil"/>
              <w:left w:val="nil"/>
              <w:bottom w:val="single" w:sz="8" w:space="0" w:color="auto"/>
              <w:right w:val="single" w:sz="8" w:space="0" w:color="auto"/>
            </w:tcBorders>
            <w:shd w:val="clear" w:color="auto" w:fill="auto"/>
            <w:vAlign w:val="center"/>
            <w:hideMark/>
          </w:tcPr>
          <w:p w14:paraId="67B6FE00" w14:textId="77777777" w:rsidR="00E23304" w:rsidRPr="00A15101" w:rsidRDefault="00E23304" w:rsidP="00E23304">
            <w:pPr>
              <w:jc w:val="right"/>
              <w:rPr>
                <w:rFonts w:cs="Calibri"/>
                <w:color w:val="000000"/>
                <w:lang w:eastAsia="en-GB"/>
              </w:rPr>
            </w:pPr>
            <w:r w:rsidRPr="00A15101">
              <w:rPr>
                <w:rFonts w:cs="Calibri"/>
                <w:color w:val="000000"/>
                <w:lang w:eastAsia="en-GB"/>
              </w:rPr>
              <w:t>262,926.00</w:t>
            </w:r>
          </w:p>
        </w:tc>
      </w:tr>
      <w:tr w:rsidR="00E23304" w14:paraId="3DE11CD4" w14:textId="77777777" w:rsidTr="00FE3132">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62B41C18" w14:textId="72F1EA45" w:rsidR="00E23304" w:rsidRPr="00A15101" w:rsidRDefault="00E23304" w:rsidP="00E23304">
            <w:pPr>
              <w:rPr>
                <w:rFonts w:cs="Calibri"/>
                <w:color w:val="000000"/>
                <w:lang w:eastAsia="zh-CN"/>
              </w:rPr>
            </w:pPr>
            <w:r w:rsidRPr="003B2CD7">
              <w:rPr>
                <w:rFonts w:hint="eastAsia"/>
                <w:lang w:eastAsia="zh-CN"/>
              </w:rPr>
              <w:t>议项</w:t>
            </w:r>
            <w:r w:rsidRPr="003B2CD7">
              <w:rPr>
                <w:rFonts w:hint="eastAsia"/>
                <w:lang w:eastAsia="zh-CN"/>
              </w:rPr>
              <w:t>7C</w:t>
            </w:r>
            <w:r w:rsidRPr="003B2CD7">
              <w:rPr>
                <w:rFonts w:hint="eastAsia"/>
                <w:lang w:eastAsia="zh-CN"/>
              </w:rPr>
              <w:t>（</w:t>
            </w:r>
            <w:r w:rsidRPr="003B2CD7">
              <w:rPr>
                <w:rFonts w:hint="eastAsia"/>
                <w:lang w:eastAsia="zh-CN"/>
              </w:rPr>
              <w:t>WRC-23</w:t>
            </w:r>
            <w:r w:rsidRPr="003B2CD7">
              <w:rPr>
                <w:rFonts w:hint="eastAsia"/>
                <w:lang w:eastAsia="zh-CN"/>
              </w:rPr>
              <w:t>）：保护</w:t>
            </w:r>
            <w:r w:rsidRPr="003B2CD7">
              <w:rPr>
                <w:rFonts w:hint="eastAsia"/>
                <w:lang w:eastAsia="zh-CN"/>
              </w:rPr>
              <w:t>7/8GHz</w:t>
            </w:r>
            <w:r w:rsidRPr="003B2CD7">
              <w:rPr>
                <w:rFonts w:hint="eastAsia"/>
                <w:lang w:eastAsia="zh-CN"/>
              </w:rPr>
              <w:t>和</w:t>
            </w:r>
            <w:r w:rsidRPr="003B2CD7">
              <w:rPr>
                <w:rFonts w:hint="eastAsia"/>
                <w:lang w:eastAsia="zh-CN"/>
              </w:rPr>
              <w:t>20/30GHz</w:t>
            </w:r>
            <w:r w:rsidRPr="003B2CD7">
              <w:rPr>
                <w:rFonts w:hint="eastAsia"/>
                <w:lang w:eastAsia="zh-CN"/>
              </w:rPr>
              <w:t>频段内的</w:t>
            </w:r>
            <w:r w:rsidRPr="003B2CD7">
              <w:rPr>
                <w:rFonts w:hint="eastAsia"/>
                <w:lang w:eastAsia="zh-CN"/>
              </w:rPr>
              <w:t>GSO MSS</w:t>
            </w:r>
          </w:p>
        </w:tc>
        <w:tc>
          <w:tcPr>
            <w:tcW w:w="1500" w:type="dxa"/>
            <w:tcBorders>
              <w:top w:val="nil"/>
              <w:left w:val="nil"/>
              <w:bottom w:val="single" w:sz="8" w:space="0" w:color="auto"/>
              <w:right w:val="single" w:sz="8" w:space="0" w:color="auto"/>
            </w:tcBorders>
            <w:shd w:val="clear" w:color="auto" w:fill="auto"/>
            <w:vAlign w:val="center"/>
            <w:hideMark/>
          </w:tcPr>
          <w:p w14:paraId="32A6A3A7" w14:textId="77777777" w:rsidR="00E23304" w:rsidRPr="00A15101" w:rsidRDefault="00E23304" w:rsidP="00E23304">
            <w:pPr>
              <w:jc w:val="right"/>
              <w:rPr>
                <w:rFonts w:cs="Calibri"/>
                <w:color w:val="000000"/>
                <w:lang w:eastAsia="en-GB"/>
              </w:rPr>
            </w:pPr>
            <w:r w:rsidRPr="00A15101">
              <w:rPr>
                <w:rFonts w:cs="Calibri"/>
                <w:color w:val="000000"/>
                <w:lang w:eastAsia="en-GB"/>
              </w:rPr>
              <w:t>43,821.00</w:t>
            </w:r>
          </w:p>
        </w:tc>
      </w:tr>
      <w:tr w:rsidR="00E23304" w14:paraId="48407F89" w14:textId="77777777" w:rsidTr="00FE3132">
        <w:trPr>
          <w:trHeight w:val="300"/>
        </w:trPr>
        <w:tc>
          <w:tcPr>
            <w:tcW w:w="7224" w:type="dxa"/>
            <w:tcBorders>
              <w:top w:val="nil"/>
              <w:left w:val="single" w:sz="8" w:space="0" w:color="auto"/>
              <w:bottom w:val="single" w:sz="4" w:space="0" w:color="auto"/>
              <w:right w:val="single" w:sz="8" w:space="0" w:color="auto"/>
            </w:tcBorders>
            <w:shd w:val="clear" w:color="auto" w:fill="auto"/>
            <w:hideMark/>
          </w:tcPr>
          <w:p w14:paraId="001BBEB8" w14:textId="5CCC6CB2" w:rsidR="00E23304" w:rsidRPr="00A15101" w:rsidRDefault="00E23304" w:rsidP="00E23304">
            <w:pPr>
              <w:rPr>
                <w:rFonts w:cs="Calibri"/>
                <w:color w:val="000000"/>
                <w:lang w:eastAsia="zh-CN"/>
              </w:rPr>
            </w:pPr>
            <w:r w:rsidRPr="003B2CD7">
              <w:rPr>
                <w:rFonts w:hint="eastAsia"/>
                <w:lang w:eastAsia="zh-CN"/>
              </w:rPr>
              <w:t>议项</w:t>
            </w:r>
            <w:r w:rsidRPr="003B2CD7">
              <w:rPr>
                <w:rFonts w:hint="eastAsia"/>
                <w:lang w:eastAsia="zh-CN"/>
              </w:rPr>
              <w:t>7D2</w:t>
            </w:r>
            <w:r w:rsidRPr="003B2CD7">
              <w:rPr>
                <w:rFonts w:hint="eastAsia"/>
                <w:lang w:eastAsia="zh-CN"/>
              </w:rPr>
              <w:t>（</w:t>
            </w:r>
            <w:r w:rsidRPr="003B2CD7">
              <w:rPr>
                <w:rFonts w:hint="eastAsia"/>
                <w:lang w:eastAsia="zh-CN"/>
              </w:rPr>
              <w:t>WRC-23</w:t>
            </w:r>
            <w:r w:rsidRPr="003B2CD7">
              <w:rPr>
                <w:rFonts w:hint="eastAsia"/>
                <w:lang w:eastAsia="zh-CN"/>
              </w:rPr>
              <w:t>）：用于更新</w:t>
            </w:r>
            <w:r w:rsidRPr="003B2CD7">
              <w:rPr>
                <w:rFonts w:hint="eastAsia"/>
                <w:lang w:eastAsia="zh-CN"/>
              </w:rPr>
              <w:t>ITU-R S.1503</w:t>
            </w:r>
            <w:r w:rsidRPr="003B2CD7">
              <w:rPr>
                <w:rFonts w:hint="eastAsia"/>
                <w:lang w:eastAsia="zh-CN"/>
              </w:rPr>
              <w:t>建议书的</w:t>
            </w:r>
            <w:r>
              <w:rPr>
                <w:rFonts w:hint="eastAsia"/>
                <w:lang w:eastAsia="zh-CN"/>
              </w:rPr>
              <w:t>《无线电规则》附录</w:t>
            </w:r>
            <w:r w:rsidRPr="003B2CD7">
              <w:rPr>
                <w:rFonts w:hint="eastAsia"/>
                <w:lang w:eastAsia="zh-CN"/>
              </w:rPr>
              <w:t>4</w:t>
            </w:r>
            <w:r>
              <w:rPr>
                <w:rFonts w:hint="eastAsia"/>
                <w:lang w:eastAsia="zh-CN"/>
              </w:rPr>
              <w:t>的</w:t>
            </w:r>
            <w:r w:rsidRPr="003B2CD7">
              <w:rPr>
                <w:rFonts w:hint="eastAsia"/>
                <w:lang w:eastAsia="zh-CN"/>
              </w:rPr>
              <w:t>参数</w:t>
            </w:r>
          </w:p>
        </w:tc>
        <w:tc>
          <w:tcPr>
            <w:tcW w:w="1500" w:type="dxa"/>
            <w:tcBorders>
              <w:top w:val="nil"/>
              <w:left w:val="nil"/>
              <w:bottom w:val="single" w:sz="4" w:space="0" w:color="auto"/>
              <w:right w:val="single" w:sz="8" w:space="0" w:color="auto"/>
            </w:tcBorders>
            <w:shd w:val="clear" w:color="auto" w:fill="auto"/>
            <w:vAlign w:val="center"/>
            <w:hideMark/>
          </w:tcPr>
          <w:p w14:paraId="43705A2E" w14:textId="77777777" w:rsidR="00E23304" w:rsidRPr="00A15101" w:rsidRDefault="00E23304" w:rsidP="00E23304">
            <w:pPr>
              <w:jc w:val="right"/>
              <w:rPr>
                <w:rFonts w:cs="Calibri"/>
                <w:color w:val="000000"/>
                <w:lang w:eastAsia="en-GB"/>
              </w:rPr>
            </w:pPr>
            <w:r w:rsidRPr="00A15101">
              <w:rPr>
                <w:rFonts w:cs="Calibri"/>
                <w:color w:val="000000"/>
                <w:lang w:eastAsia="en-GB"/>
              </w:rPr>
              <w:t>35,056.80</w:t>
            </w:r>
          </w:p>
        </w:tc>
      </w:tr>
      <w:tr w:rsidR="00E23304" w14:paraId="4002A9FD" w14:textId="77777777" w:rsidTr="00FE3132">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6D69976A" w14:textId="4B873EDC" w:rsidR="00E23304" w:rsidRPr="00A15101" w:rsidRDefault="00E23304" w:rsidP="00E23304">
            <w:pPr>
              <w:rPr>
                <w:rFonts w:cs="Calibri"/>
                <w:color w:val="000000"/>
                <w:lang w:eastAsia="zh-CN"/>
              </w:rPr>
            </w:pPr>
            <w:r w:rsidRPr="003B2CD7">
              <w:rPr>
                <w:rFonts w:hint="eastAsia"/>
                <w:lang w:eastAsia="zh-CN"/>
              </w:rPr>
              <w:t>议项</w:t>
            </w:r>
            <w:r w:rsidRPr="003B2CD7">
              <w:rPr>
                <w:rFonts w:hint="eastAsia"/>
                <w:lang w:eastAsia="zh-CN"/>
              </w:rPr>
              <w:t>7D3</w:t>
            </w:r>
            <w:r w:rsidRPr="003B2CD7">
              <w:rPr>
                <w:rFonts w:hint="eastAsia"/>
                <w:lang w:eastAsia="zh-CN"/>
              </w:rPr>
              <w:t>（</w:t>
            </w:r>
            <w:r w:rsidRPr="003B2CD7">
              <w:rPr>
                <w:rFonts w:hint="eastAsia"/>
                <w:lang w:eastAsia="zh-CN"/>
              </w:rPr>
              <w:t>WRC-23</w:t>
            </w:r>
            <w:r w:rsidRPr="003B2CD7">
              <w:rPr>
                <w:rFonts w:hint="eastAsia"/>
                <w:lang w:eastAsia="zh-CN"/>
              </w:rPr>
              <w:t>）：</w:t>
            </w:r>
            <w:r w:rsidRPr="003B2CD7">
              <w:rPr>
                <w:rFonts w:hint="eastAsia"/>
                <w:lang w:eastAsia="zh-CN"/>
              </w:rPr>
              <w:t>BIU</w:t>
            </w:r>
            <w:r w:rsidRPr="003B2CD7">
              <w:rPr>
                <w:rFonts w:hint="eastAsia"/>
                <w:lang w:eastAsia="zh-CN"/>
              </w:rPr>
              <w:t>和</w:t>
            </w:r>
            <w:r w:rsidRPr="003B2CD7">
              <w:rPr>
                <w:rFonts w:hint="eastAsia"/>
                <w:lang w:eastAsia="zh-CN"/>
              </w:rPr>
              <w:t>BBIU</w:t>
            </w:r>
            <w:r w:rsidRPr="003B2CD7">
              <w:rPr>
                <w:rFonts w:hint="eastAsia"/>
                <w:lang w:eastAsia="zh-CN"/>
              </w:rPr>
              <w:t>提醒函</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2A5E3" w14:textId="77777777" w:rsidR="00E23304" w:rsidRPr="00A15101" w:rsidRDefault="00E23304" w:rsidP="00E23304">
            <w:pPr>
              <w:jc w:val="right"/>
              <w:rPr>
                <w:rFonts w:cs="Calibri"/>
                <w:color w:val="000000"/>
                <w:lang w:eastAsia="en-GB"/>
              </w:rPr>
            </w:pPr>
            <w:r w:rsidRPr="00A15101">
              <w:rPr>
                <w:rFonts w:cs="Calibri"/>
                <w:color w:val="000000"/>
                <w:lang w:eastAsia="en-GB"/>
              </w:rPr>
              <w:t>43,821.00</w:t>
            </w:r>
          </w:p>
        </w:tc>
      </w:tr>
      <w:tr w:rsidR="00E23304" w14:paraId="63063325" w14:textId="77777777" w:rsidTr="00FE3132">
        <w:trPr>
          <w:trHeight w:val="300"/>
        </w:trPr>
        <w:tc>
          <w:tcPr>
            <w:tcW w:w="7224" w:type="dxa"/>
            <w:tcBorders>
              <w:top w:val="single" w:sz="4" w:space="0" w:color="auto"/>
              <w:left w:val="single" w:sz="8" w:space="0" w:color="auto"/>
              <w:bottom w:val="single" w:sz="8" w:space="0" w:color="auto"/>
              <w:right w:val="single" w:sz="8" w:space="0" w:color="auto"/>
            </w:tcBorders>
            <w:shd w:val="clear" w:color="auto" w:fill="auto"/>
            <w:hideMark/>
          </w:tcPr>
          <w:p w14:paraId="4140356A" w14:textId="3120F870" w:rsidR="00E23304" w:rsidRPr="00A15101" w:rsidRDefault="00E23304" w:rsidP="00E23304">
            <w:pPr>
              <w:rPr>
                <w:rFonts w:cs="Calibri"/>
                <w:color w:val="000000"/>
                <w:lang w:eastAsia="zh-CN"/>
              </w:rPr>
            </w:pPr>
            <w:r w:rsidRPr="003B2CD7">
              <w:rPr>
                <w:rFonts w:hint="eastAsia"/>
                <w:lang w:eastAsia="zh-CN"/>
              </w:rPr>
              <w:t>议项</w:t>
            </w:r>
            <w:r w:rsidRPr="003B2CD7">
              <w:rPr>
                <w:rFonts w:hint="eastAsia"/>
                <w:lang w:eastAsia="zh-CN"/>
              </w:rPr>
              <w:t>7K</w:t>
            </w:r>
            <w:r w:rsidRPr="003B2CD7">
              <w:rPr>
                <w:rFonts w:hint="eastAsia"/>
                <w:lang w:eastAsia="zh-CN"/>
              </w:rPr>
              <w:t>（</w:t>
            </w:r>
            <w:r w:rsidRPr="003B2CD7">
              <w:rPr>
                <w:rFonts w:hint="eastAsia"/>
                <w:lang w:eastAsia="zh-CN"/>
              </w:rPr>
              <w:t>WRC-23</w:t>
            </w:r>
            <w:r w:rsidRPr="003B2CD7">
              <w:rPr>
                <w:rFonts w:hint="eastAsia"/>
                <w:lang w:eastAsia="zh-CN"/>
              </w:rPr>
              <w:t>）：</w:t>
            </w:r>
            <w:r w:rsidR="008F6AFA">
              <w:rPr>
                <w:rFonts w:hint="eastAsia"/>
                <w:lang w:eastAsia="zh-CN"/>
              </w:rPr>
              <w:t>变更</w:t>
            </w:r>
            <w:r w:rsidRPr="003B2CD7">
              <w:rPr>
                <w:rFonts w:hint="eastAsia"/>
                <w:lang w:eastAsia="zh-CN"/>
              </w:rPr>
              <w:t>第</w:t>
            </w:r>
            <w:r w:rsidRPr="003B2CD7">
              <w:rPr>
                <w:rFonts w:hint="eastAsia"/>
                <w:lang w:eastAsia="zh-CN"/>
              </w:rPr>
              <w:t>553</w:t>
            </w:r>
            <w:r w:rsidRPr="003B2CD7">
              <w:rPr>
                <w:rFonts w:hint="eastAsia"/>
                <w:lang w:eastAsia="zh-CN"/>
              </w:rPr>
              <w:t>号决议后</w:t>
            </w:r>
            <w:proofErr w:type="gramStart"/>
            <w:r w:rsidRPr="003B2CD7">
              <w:rPr>
                <w:rFonts w:hint="eastAsia"/>
                <w:lang w:eastAsia="zh-CN"/>
              </w:rPr>
              <w:t>附资料</w:t>
            </w:r>
            <w:proofErr w:type="gramEnd"/>
          </w:p>
        </w:tc>
        <w:tc>
          <w:tcPr>
            <w:tcW w:w="1500" w:type="dxa"/>
            <w:tcBorders>
              <w:top w:val="single" w:sz="4" w:space="0" w:color="auto"/>
              <w:left w:val="nil"/>
              <w:bottom w:val="single" w:sz="8" w:space="0" w:color="auto"/>
              <w:right w:val="single" w:sz="8" w:space="0" w:color="auto"/>
            </w:tcBorders>
            <w:shd w:val="clear" w:color="auto" w:fill="auto"/>
            <w:vAlign w:val="center"/>
            <w:hideMark/>
          </w:tcPr>
          <w:p w14:paraId="574DE991" w14:textId="77777777" w:rsidR="00E23304" w:rsidRPr="00A15101" w:rsidRDefault="00E23304" w:rsidP="00E23304">
            <w:pPr>
              <w:jc w:val="right"/>
              <w:rPr>
                <w:rFonts w:cs="Calibri"/>
                <w:color w:val="000000"/>
                <w:lang w:eastAsia="en-GB"/>
              </w:rPr>
            </w:pPr>
            <w:r w:rsidRPr="00A15101">
              <w:rPr>
                <w:rFonts w:cs="Calibri"/>
                <w:color w:val="000000"/>
                <w:lang w:eastAsia="en-GB"/>
              </w:rPr>
              <w:t>26,292.60</w:t>
            </w:r>
          </w:p>
        </w:tc>
      </w:tr>
      <w:tr w:rsidR="00E23304" w14:paraId="21B0D9F2" w14:textId="77777777" w:rsidTr="00FE3132">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7FE4F99D" w14:textId="6882C5F8" w:rsidR="00E23304" w:rsidRPr="00A15101" w:rsidRDefault="00E23304" w:rsidP="00E23304">
            <w:pPr>
              <w:rPr>
                <w:rFonts w:cs="Calibri"/>
                <w:color w:val="000000"/>
                <w:lang w:val="fr-FR" w:eastAsia="zh-CN"/>
              </w:rPr>
            </w:pPr>
            <w:r w:rsidRPr="003B2CD7">
              <w:rPr>
                <w:rFonts w:hint="eastAsia"/>
                <w:lang w:eastAsia="zh-CN"/>
              </w:rPr>
              <w:t>议项</w:t>
            </w:r>
            <w:r w:rsidRPr="003B2CD7">
              <w:rPr>
                <w:rFonts w:hint="eastAsia"/>
                <w:lang w:eastAsia="zh-CN"/>
              </w:rPr>
              <w:t>9.1</w:t>
            </w:r>
            <w:r w:rsidRPr="003B2CD7">
              <w:rPr>
                <w:rFonts w:hint="eastAsia"/>
                <w:lang w:eastAsia="zh-CN"/>
              </w:rPr>
              <w:t>（</w:t>
            </w:r>
            <w:r w:rsidRPr="003B2CD7">
              <w:rPr>
                <w:rFonts w:hint="eastAsia"/>
                <w:lang w:eastAsia="zh-CN"/>
              </w:rPr>
              <w:t>WRC-23</w:t>
            </w:r>
            <w:r w:rsidRPr="003B2CD7">
              <w:rPr>
                <w:rFonts w:hint="eastAsia"/>
                <w:lang w:eastAsia="zh-CN"/>
              </w:rPr>
              <w:t>）：</w:t>
            </w:r>
            <w:r w:rsidR="00B54764">
              <w:rPr>
                <w:rFonts w:hint="eastAsia"/>
                <w:lang w:eastAsia="zh-CN"/>
              </w:rPr>
              <w:t>变更</w:t>
            </w:r>
            <w:r w:rsidRPr="003B2CD7">
              <w:rPr>
                <w:rFonts w:hint="eastAsia"/>
                <w:lang w:eastAsia="zh-CN"/>
              </w:rPr>
              <w:t>《无线电规则》第</w:t>
            </w:r>
            <w:r w:rsidRPr="003B2CD7">
              <w:rPr>
                <w:rFonts w:hint="eastAsia"/>
                <w:lang w:eastAsia="zh-CN"/>
              </w:rPr>
              <w:t>21</w:t>
            </w:r>
            <w:r w:rsidRPr="003B2CD7">
              <w:rPr>
                <w:rFonts w:hint="eastAsia"/>
                <w:lang w:eastAsia="zh-CN"/>
              </w:rPr>
              <w:t>条</w:t>
            </w:r>
          </w:p>
        </w:tc>
        <w:tc>
          <w:tcPr>
            <w:tcW w:w="1500" w:type="dxa"/>
            <w:tcBorders>
              <w:top w:val="nil"/>
              <w:left w:val="nil"/>
              <w:bottom w:val="single" w:sz="8" w:space="0" w:color="auto"/>
              <w:right w:val="single" w:sz="8" w:space="0" w:color="auto"/>
            </w:tcBorders>
            <w:shd w:val="clear" w:color="auto" w:fill="auto"/>
            <w:vAlign w:val="center"/>
            <w:hideMark/>
          </w:tcPr>
          <w:p w14:paraId="0E4900D0" w14:textId="77777777" w:rsidR="00E23304" w:rsidRPr="00A15101" w:rsidRDefault="00E23304" w:rsidP="00E23304">
            <w:pPr>
              <w:jc w:val="right"/>
              <w:rPr>
                <w:rFonts w:cs="Calibri"/>
                <w:color w:val="000000"/>
                <w:lang w:eastAsia="en-GB"/>
              </w:rPr>
            </w:pPr>
            <w:r w:rsidRPr="00A15101">
              <w:rPr>
                <w:rFonts w:cs="Calibri"/>
                <w:color w:val="000000"/>
                <w:lang w:eastAsia="en-GB"/>
              </w:rPr>
              <w:t>26,292.60</w:t>
            </w:r>
          </w:p>
        </w:tc>
      </w:tr>
      <w:tr w:rsidR="00E23304" w14:paraId="19DA1903" w14:textId="77777777" w:rsidTr="00FE3132">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18A5DD1A" w14:textId="28D7E70A" w:rsidR="00E23304" w:rsidRPr="00A15101" w:rsidRDefault="00E23304" w:rsidP="00EA02DC">
            <w:pPr>
              <w:keepNext/>
              <w:keepLines/>
              <w:rPr>
                <w:rFonts w:cs="Calibri"/>
                <w:color w:val="000000"/>
                <w:lang w:eastAsia="zh-CN"/>
              </w:rPr>
            </w:pPr>
            <w:r w:rsidRPr="003B2CD7">
              <w:rPr>
                <w:rFonts w:hint="eastAsia"/>
                <w:lang w:eastAsia="zh-CN"/>
              </w:rPr>
              <w:lastRenderedPageBreak/>
              <w:t>议项</w:t>
            </w:r>
            <w:r w:rsidRPr="003B2CD7">
              <w:rPr>
                <w:rFonts w:hint="eastAsia"/>
                <w:lang w:eastAsia="zh-CN"/>
              </w:rPr>
              <w:t>9.1.d</w:t>
            </w:r>
            <w:r w:rsidRPr="003B2CD7">
              <w:rPr>
                <w:rFonts w:hint="eastAsia"/>
                <w:lang w:eastAsia="zh-CN"/>
              </w:rPr>
              <w:t>（</w:t>
            </w:r>
            <w:r w:rsidRPr="003B2CD7">
              <w:rPr>
                <w:rFonts w:hint="eastAsia"/>
                <w:lang w:eastAsia="zh-CN"/>
              </w:rPr>
              <w:t>WRC-23</w:t>
            </w:r>
            <w:r w:rsidRPr="003B2CD7">
              <w:rPr>
                <w:rFonts w:hint="eastAsia"/>
                <w:lang w:eastAsia="zh-CN"/>
              </w:rPr>
              <w:t>）：保护</w:t>
            </w:r>
            <w:r w:rsidRPr="003B2CD7">
              <w:rPr>
                <w:rFonts w:hint="eastAsia"/>
                <w:lang w:eastAsia="zh-CN"/>
              </w:rPr>
              <w:t>36-37 GHz</w:t>
            </w:r>
            <w:r w:rsidRPr="003B2CD7">
              <w:rPr>
                <w:rFonts w:hint="eastAsia"/>
                <w:lang w:eastAsia="zh-CN"/>
              </w:rPr>
              <w:t>频段内的</w:t>
            </w:r>
            <w:r w:rsidRPr="003B2CD7">
              <w:rPr>
                <w:rFonts w:hint="eastAsia"/>
                <w:lang w:eastAsia="zh-CN"/>
              </w:rPr>
              <w:t>EESS</w:t>
            </w:r>
            <w:r w:rsidRPr="003B2CD7">
              <w:rPr>
                <w:rFonts w:hint="eastAsia"/>
                <w:lang w:eastAsia="zh-CN"/>
              </w:rPr>
              <w:t>（无源）</w:t>
            </w:r>
          </w:p>
        </w:tc>
        <w:tc>
          <w:tcPr>
            <w:tcW w:w="1500" w:type="dxa"/>
            <w:tcBorders>
              <w:top w:val="nil"/>
              <w:left w:val="nil"/>
              <w:bottom w:val="single" w:sz="8" w:space="0" w:color="auto"/>
              <w:right w:val="single" w:sz="8" w:space="0" w:color="auto"/>
            </w:tcBorders>
            <w:shd w:val="clear" w:color="auto" w:fill="auto"/>
            <w:vAlign w:val="center"/>
            <w:hideMark/>
          </w:tcPr>
          <w:p w14:paraId="2E1FED29" w14:textId="77777777" w:rsidR="00E23304" w:rsidRPr="00A15101" w:rsidRDefault="00E23304" w:rsidP="00E23304">
            <w:pPr>
              <w:jc w:val="right"/>
              <w:rPr>
                <w:rFonts w:cs="Calibri"/>
                <w:color w:val="000000"/>
                <w:lang w:eastAsia="en-GB"/>
              </w:rPr>
            </w:pPr>
            <w:r w:rsidRPr="00A15101">
              <w:rPr>
                <w:rFonts w:cs="Calibri"/>
                <w:color w:val="000000"/>
                <w:lang w:eastAsia="en-GB"/>
              </w:rPr>
              <w:t>87,642.00</w:t>
            </w:r>
          </w:p>
        </w:tc>
      </w:tr>
      <w:tr w:rsidR="00E23304" w14:paraId="51FFE5B8" w14:textId="77777777" w:rsidTr="00FE3132">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5EFE36C5" w14:textId="153B881E" w:rsidR="00E23304" w:rsidRPr="00A15101" w:rsidRDefault="00E23304" w:rsidP="00E23304">
            <w:pPr>
              <w:rPr>
                <w:rFonts w:cs="Calibri"/>
                <w:color w:val="000000"/>
                <w:lang w:eastAsia="zh-CN"/>
              </w:rPr>
            </w:pPr>
            <w:r w:rsidRPr="003B2CD7">
              <w:rPr>
                <w:rFonts w:hint="eastAsia"/>
                <w:lang w:eastAsia="zh-CN"/>
              </w:rPr>
              <w:t>议项</w:t>
            </w:r>
            <w:r w:rsidRPr="003B2CD7">
              <w:rPr>
                <w:rFonts w:hint="eastAsia"/>
                <w:lang w:eastAsia="zh-CN"/>
              </w:rPr>
              <w:t>9.3</w:t>
            </w:r>
            <w:r w:rsidRPr="003B2CD7">
              <w:rPr>
                <w:rFonts w:hint="eastAsia"/>
                <w:lang w:eastAsia="zh-CN"/>
              </w:rPr>
              <w:t>（</w:t>
            </w:r>
            <w:r w:rsidRPr="003B2CD7">
              <w:rPr>
                <w:rFonts w:hint="eastAsia"/>
                <w:lang w:eastAsia="zh-CN"/>
              </w:rPr>
              <w:t>WRC-23</w:t>
            </w:r>
            <w:r w:rsidRPr="003B2CD7">
              <w:rPr>
                <w:rFonts w:hint="eastAsia"/>
                <w:lang w:eastAsia="zh-CN"/>
              </w:rPr>
              <w:t>）：</w:t>
            </w:r>
            <w:r w:rsidR="00843FB0">
              <w:rPr>
                <w:rFonts w:hint="eastAsia"/>
                <w:lang w:eastAsia="zh-CN"/>
              </w:rPr>
              <w:t>变更</w:t>
            </w:r>
            <w:r w:rsidRPr="003B2CD7">
              <w:rPr>
                <w:rFonts w:hint="eastAsia"/>
                <w:lang w:eastAsia="zh-CN"/>
              </w:rPr>
              <w:t>附录</w:t>
            </w:r>
            <w:r w:rsidRPr="003B2CD7">
              <w:rPr>
                <w:rFonts w:hint="eastAsia"/>
                <w:lang w:eastAsia="zh-CN"/>
              </w:rPr>
              <w:t>30B</w:t>
            </w:r>
            <w:r w:rsidRPr="003B2CD7">
              <w:rPr>
                <w:rFonts w:hint="eastAsia"/>
                <w:lang w:eastAsia="zh-CN"/>
              </w:rPr>
              <w:t>第</w:t>
            </w:r>
            <w:r w:rsidRPr="003B2CD7">
              <w:rPr>
                <w:rFonts w:hint="eastAsia"/>
                <w:lang w:eastAsia="zh-CN"/>
              </w:rPr>
              <w:t>6</w:t>
            </w:r>
            <w:r w:rsidRPr="003B2CD7">
              <w:rPr>
                <w:rFonts w:hint="eastAsia"/>
                <w:lang w:eastAsia="zh-CN"/>
              </w:rPr>
              <w:t>条和第</w:t>
            </w:r>
            <w:r w:rsidRPr="003B2CD7">
              <w:rPr>
                <w:rFonts w:hint="eastAsia"/>
                <w:lang w:eastAsia="zh-CN"/>
              </w:rPr>
              <w:t>8</w:t>
            </w:r>
            <w:r w:rsidRPr="003B2CD7">
              <w:rPr>
                <w:rFonts w:hint="eastAsia"/>
                <w:lang w:eastAsia="zh-CN"/>
              </w:rPr>
              <w:t>条，全体会议记录</w:t>
            </w:r>
          </w:p>
        </w:tc>
        <w:tc>
          <w:tcPr>
            <w:tcW w:w="1500" w:type="dxa"/>
            <w:tcBorders>
              <w:top w:val="nil"/>
              <w:left w:val="nil"/>
              <w:bottom w:val="single" w:sz="8" w:space="0" w:color="auto"/>
              <w:right w:val="single" w:sz="8" w:space="0" w:color="auto"/>
            </w:tcBorders>
            <w:shd w:val="clear" w:color="auto" w:fill="auto"/>
            <w:vAlign w:val="center"/>
            <w:hideMark/>
          </w:tcPr>
          <w:p w14:paraId="598803A0" w14:textId="77777777" w:rsidR="00E23304" w:rsidRPr="00A15101" w:rsidRDefault="00E23304" w:rsidP="00E23304">
            <w:pPr>
              <w:jc w:val="right"/>
              <w:rPr>
                <w:rFonts w:cs="Calibri"/>
                <w:color w:val="000000"/>
                <w:lang w:eastAsia="en-GB"/>
              </w:rPr>
            </w:pPr>
            <w:r w:rsidRPr="00A15101">
              <w:rPr>
                <w:rFonts w:cs="Calibri"/>
                <w:color w:val="000000"/>
                <w:lang w:eastAsia="en-GB"/>
              </w:rPr>
              <w:t>17,528.40</w:t>
            </w:r>
          </w:p>
        </w:tc>
      </w:tr>
      <w:tr w:rsidR="00843FB0" w14:paraId="3674DC3B"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611CA074" w14:textId="2D240D73" w:rsidR="00843FB0" w:rsidRPr="00A15101" w:rsidRDefault="00843FB0" w:rsidP="00843FB0">
            <w:pPr>
              <w:rPr>
                <w:rFonts w:cs="Calibri"/>
                <w:color w:val="000000"/>
                <w:lang w:eastAsia="zh-CN"/>
              </w:rPr>
            </w:pPr>
            <w:r w:rsidRPr="0090536C">
              <w:rPr>
                <w:rFonts w:hint="eastAsia"/>
                <w:lang w:eastAsia="zh-CN"/>
              </w:rPr>
              <w:t>议项</w:t>
            </w:r>
            <w:r w:rsidRPr="0090536C">
              <w:rPr>
                <w:rFonts w:hint="eastAsia"/>
                <w:lang w:eastAsia="zh-CN"/>
              </w:rPr>
              <w:t>7E</w:t>
            </w:r>
            <w:r w:rsidRPr="0090536C">
              <w:rPr>
                <w:rFonts w:hint="eastAsia"/>
                <w:lang w:eastAsia="zh-CN"/>
              </w:rPr>
              <w:t>（</w:t>
            </w:r>
            <w:r w:rsidRPr="0090536C">
              <w:rPr>
                <w:rFonts w:hint="eastAsia"/>
                <w:lang w:eastAsia="zh-CN"/>
              </w:rPr>
              <w:t>WRC-23</w:t>
            </w:r>
            <w:r w:rsidRPr="0090536C">
              <w:rPr>
                <w:rFonts w:hint="eastAsia"/>
                <w:lang w:eastAsia="zh-CN"/>
              </w:rPr>
              <w:t>）：</w:t>
            </w:r>
            <w:r>
              <w:rPr>
                <w:rFonts w:hint="eastAsia"/>
                <w:lang w:eastAsia="zh-CN"/>
              </w:rPr>
              <w:t>变更</w:t>
            </w:r>
            <w:r w:rsidRPr="0090536C">
              <w:rPr>
                <w:rFonts w:hint="eastAsia"/>
                <w:lang w:eastAsia="zh-CN"/>
              </w:rPr>
              <w:t>附录</w:t>
            </w:r>
            <w:r w:rsidRPr="0090536C">
              <w:rPr>
                <w:rFonts w:hint="eastAsia"/>
                <w:lang w:eastAsia="zh-CN"/>
              </w:rPr>
              <w:t>30B</w:t>
            </w:r>
            <w:r w:rsidRPr="0090536C">
              <w:rPr>
                <w:rFonts w:hint="eastAsia"/>
                <w:lang w:eastAsia="zh-CN"/>
              </w:rPr>
              <w:t>第</w:t>
            </w:r>
            <w:r w:rsidRPr="0090536C">
              <w:rPr>
                <w:rFonts w:hint="eastAsia"/>
                <w:lang w:eastAsia="zh-CN"/>
              </w:rPr>
              <w:t>7</w:t>
            </w:r>
            <w:r w:rsidRPr="0090536C">
              <w:rPr>
                <w:rFonts w:hint="eastAsia"/>
                <w:lang w:eastAsia="zh-CN"/>
              </w:rPr>
              <w:t>条和第</w:t>
            </w:r>
            <w:r w:rsidRPr="0090536C">
              <w:rPr>
                <w:rFonts w:hint="eastAsia"/>
                <w:lang w:eastAsia="zh-CN"/>
              </w:rPr>
              <w:t>10</w:t>
            </w:r>
            <w:r w:rsidRPr="0090536C">
              <w:rPr>
                <w:rFonts w:hint="eastAsia"/>
                <w:lang w:eastAsia="zh-CN"/>
              </w:rPr>
              <w:t>条</w:t>
            </w:r>
          </w:p>
        </w:tc>
        <w:tc>
          <w:tcPr>
            <w:tcW w:w="1500" w:type="dxa"/>
            <w:tcBorders>
              <w:top w:val="nil"/>
              <w:left w:val="nil"/>
              <w:bottom w:val="single" w:sz="8" w:space="0" w:color="auto"/>
              <w:right w:val="single" w:sz="8" w:space="0" w:color="auto"/>
            </w:tcBorders>
            <w:shd w:val="clear" w:color="auto" w:fill="auto"/>
            <w:vAlign w:val="center"/>
            <w:hideMark/>
          </w:tcPr>
          <w:p w14:paraId="22446F77" w14:textId="77777777" w:rsidR="00843FB0" w:rsidRPr="00A15101" w:rsidRDefault="00843FB0" w:rsidP="00843FB0">
            <w:pPr>
              <w:jc w:val="right"/>
              <w:rPr>
                <w:rFonts w:cs="Calibri"/>
                <w:color w:val="000000"/>
                <w:lang w:eastAsia="en-GB"/>
              </w:rPr>
            </w:pPr>
            <w:r w:rsidRPr="00A15101">
              <w:rPr>
                <w:rFonts w:cs="Calibri"/>
                <w:color w:val="000000"/>
                <w:lang w:eastAsia="en-GB"/>
              </w:rPr>
              <w:t>175,284.00</w:t>
            </w:r>
          </w:p>
        </w:tc>
      </w:tr>
      <w:tr w:rsidR="00843FB0" w14:paraId="5B601F8E"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3C319F85" w14:textId="2CF50222" w:rsidR="00843FB0" w:rsidRPr="00A15101" w:rsidRDefault="00843FB0" w:rsidP="00843FB0">
            <w:pPr>
              <w:rPr>
                <w:rFonts w:cs="Calibri"/>
                <w:color w:val="000000"/>
                <w:lang w:eastAsia="zh-CN"/>
              </w:rPr>
            </w:pPr>
            <w:r w:rsidRPr="0090536C">
              <w:rPr>
                <w:rFonts w:hint="eastAsia"/>
                <w:lang w:eastAsia="zh-CN"/>
              </w:rPr>
              <w:t>议项</w:t>
            </w:r>
            <w:r w:rsidRPr="0090536C">
              <w:rPr>
                <w:rFonts w:hint="eastAsia"/>
                <w:lang w:eastAsia="zh-CN"/>
              </w:rPr>
              <w:t>7F</w:t>
            </w:r>
            <w:r w:rsidRPr="0090536C">
              <w:rPr>
                <w:rFonts w:hint="eastAsia"/>
                <w:lang w:eastAsia="zh-CN"/>
              </w:rPr>
              <w:t>（</w:t>
            </w:r>
            <w:r w:rsidRPr="0090536C">
              <w:rPr>
                <w:rFonts w:hint="eastAsia"/>
                <w:lang w:eastAsia="zh-CN"/>
              </w:rPr>
              <w:t>WRC-23</w:t>
            </w:r>
            <w:r w:rsidRPr="0090536C">
              <w:rPr>
                <w:rFonts w:hint="eastAsia"/>
                <w:lang w:eastAsia="zh-CN"/>
              </w:rPr>
              <w:t>）：</w:t>
            </w:r>
            <w:r>
              <w:rPr>
                <w:rFonts w:hint="eastAsia"/>
                <w:lang w:eastAsia="zh-CN"/>
              </w:rPr>
              <w:t>变更</w:t>
            </w:r>
            <w:r w:rsidRPr="0090536C">
              <w:rPr>
                <w:rFonts w:hint="eastAsia"/>
                <w:lang w:eastAsia="zh-CN"/>
              </w:rPr>
              <w:t>附录</w:t>
            </w:r>
            <w:r w:rsidRPr="0090536C">
              <w:rPr>
                <w:rFonts w:hint="eastAsia"/>
                <w:lang w:eastAsia="zh-CN"/>
              </w:rPr>
              <w:t>30A</w:t>
            </w:r>
            <w:r w:rsidRPr="0090536C">
              <w:rPr>
                <w:rFonts w:hint="eastAsia"/>
                <w:lang w:eastAsia="zh-CN"/>
              </w:rPr>
              <w:t>第</w:t>
            </w:r>
            <w:r w:rsidRPr="0090536C">
              <w:rPr>
                <w:rFonts w:hint="eastAsia"/>
                <w:lang w:eastAsia="zh-CN"/>
              </w:rPr>
              <w:t>4</w:t>
            </w:r>
            <w:r w:rsidRPr="0090536C">
              <w:rPr>
                <w:rFonts w:hint="eastAsia"/>
                <w:lang w:eastAsia="zh-CN"/>
              </w:rPr>
              <w:t>条和附录</w:t>
            </w:r>
            <w:r w:rsidRPr="0090536C">
              <w:rPr>
                <w:rFonts w:hint="eastAsia"/>
                <w:lang w:eastAsia="zh-CN"/>
              </w:rPr>
              <w:t>30B</w:t>
            </w:r>
            <w:r w:rsidRPr="0090536C">
              <w:rPr>
                <w:rFonts w:hint="eastAsia"/>
                <w:lang w:eastAsia="zh-CN"/>
              </w:rPr>
              <w:t>第</w:t>
            </w:r>
            <w:r w:rsidRPr="0090536C">
              <w:rPr>
                <w:rFonts w:hint="eastAsia"/>
                <w:lang w:eastAsia="zh-CN"/>
              </w:rPr>
              <w:t>6</w:t>
            </w:r>
            <w:r w:rsidRPr="0090536C">
              <w:rPr>
                <w:rFonts w:hint="eastAsia"/>
                <w:lang w:eastAsia="zh-CN"/>
              </w:rPr>
              <w:t>条</w:t>
            </w:r>
          </w:p>
        </w:tc>
        <w:tc>
          <w:tcPr>
            <w:tcW w:w="1500" w:type="dxa"/>
            <w:tcBorders>
              <w:top w:val="nil"/>
              <w:left w:val="nil"/>
              <w:bottom w:val="single" w:sz="8" w:space="0" w:color="auto"/>
              <w:right w:val="single" w:sz="8" w:space="0" w:color="auto"/>
            </w:tcBorders>
            <w:shd w:val="clear" w:color="auto" w:fill="auto"/>
            <w:vAlign w:val="center"/>
            <w:hideMark/>
          </w:tcPr>
          <w:p w14:paraId="56C19438" w14:textId="77777777" w:rsidR="00843FB0" w:rsidRPr="00A15101" w:rsidRDefault="00843FB0" w:rsidP="00843FB0">
            <w:pPr>
              <w:jc w:val="right"/>
              <w:rPr>
                <w:rFonts w:cs="Calibri"/>
                <w:color w:val="000000"/>
                <w:lang w:eastAsia="en-GB"/>
              </w:rPr>
            </w:pPr>
            <w:r w:rsidRPr="00A15101">
              <w:rPr>
                <w:rFonts w:cs="Calibri"/>
                <w:color w:val="000000"/>
                <w:lang w:eastAsia="en-GB"/>
              </w:rPr>
              <w:t>175,284.00</w:t>
            </w:r>
          </w:p>
        </w:tc>
      </w:tr>
      <w:tr w:rsidR="00843FB0" w14:paraId="2E59CE01"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11A7640E" w14:textId="2F88A922" w:rsidR="00843FB0" w:rsidRPr="00A15101" w:rsidRDefault="00843FB0" w:rsidP="00843FB0">
            <w:pPr>
              <w:rPr>
                <w:rFonts w:cs="Calibri"/>
                <w:color w:val="000000"/>
                <w:lang w:eastAsia="zh-CN"/>
              </w:rPr>
            </w:pPr>
            <w:r w:rsidRPr="0090536C">
              <w:rPr>
                <w:rFonts w:hint="eastAsia"/>
                <w:lang w:eastAsia="zh-CN"/>
              </w:rPr>
              <w:t>议项</w:t>
            </w:r>
            <w:r w:rsidRPr="0090536C">
              <w:rPr>
                <w:rFonts w:hint="eastAsia"/>
                <w:lang w:eastAsia="zh-CN"/>
              </w:rPr>
              <w:t>7G</w:t>
            </w:r>
            <w:r w:rsidRPr="0090536C">
              <w:rPr>
                <w:rFonts w:hint="eastAsia"/>
                <w:lang w:eastAsia="zh-CN"/>
              </w:rPr>
              <w:t>（</w:t>
            </w:r>
            <w:r w:rsidRPr="0090536C">
              <w:rPr>
                <w:rFonts w:hint="eastAsia"/>
                <w:lang w:eastAsia="zh-CN"/>
              </w:rPr>
              <w:t>WRC-23</w:t>
            </w:r>
            <w:r w:rsidRPr="0090536C">
              <w:rPr>
                <w:rFonts w:hint="eastAsia"/>
                <w:lang w:eastAsia="zh-CN"/>
              </w:rPr>
              <w:t>）：</w:t>
            </w:r>
            <w:r>
              <w:rPr>
                <w:rFonts w:hint="eastAsia"/>
                <w:lang w:eastAsia="zh-CN"/>
              </w:rPr>
              <w:t>变更</w:t>
            </w:r>
            <w:r w:rsidRPr="0090536C">
              <w:rPr>
                <w:rFonts w:hint="eastAsia"/>
                <w:lang w:eastAsia="zh-CN"/>
              </w:rPr>
              <w:t>第</w:t>
            </w:r>
            <w:r w:rsidRPr="0090536C">
              <w:rPr>
                <w:rFonts w:hint="eastAsia"/>
                <w:lang w:eastAsia="zh-CN"/>
              </w:rPr>
              <w:t>770</w:t>
            </w:r>
            <w:r w:rsidRPr="0090536C">
              <w:rPr>
                <w:rFonts w:hint="eastAsia"/>
                <w:lang w:eastAsia="zh-CN"/>
              </w:rPr>
              <w:t>号决议</w:t>
            </w:r>
            <w:r w:rsidRPr="0090536C">
              <w:rPr>
                <w:rFonts w:hint="eastAsia"/>
                <w:lang w:eastAsia="zh-CN"/>
              </w:rPr>
              <w:t>EPFD</w:t>
            </w:r>
            <w:r w:rsidRPr="0090536C">
              <w:rPr>
                <w:rFonts w:hint="eastAsia"/>
                <w:lang w:eastAsia="zh-CN"/>
              </w:rPr>
              <w:t>验证软件</w:t>
            </w:r>
          </w:p>
        </w:tc>
        <w:tc>
          <w:tcPr>
            <w:tcW w:w="1500" w:type="dxa"/>
            <w:tcBorders>
              <w:top w:val="nil"/>
              <w:left w:val="nil"/>
              <w:bottom w:val="single" w:sz="8" w:space="0" w:color="auto"/>
              <w:right w:val="single" w:sz="8" w:space="0" w:color="auto"/>
            </w:tcBorders>
            <w:shd w:val="clear" w:color="auto" w:fill="auto"/>
            <w:vAlign w:val="center"/>
            <w:hideMark/>
          </w:tcPr>
          <w:p w14:paraId="5DB61BEA" w14:textId="77777777" w:rsidR="00843FB0" w:rsidRPr="00A15101" w:rsidRDefault="00843FB0" w:rsidP="00843FB0">
            <w:pPr>
              <w:jc w:val="right"/>
              <w:rPr>
                <w:rFonts w:cs="Calibri"/>
                <w:color w:val="000000"/>
                <w:lang w:eastAsia="en-GB"/>
              </w:rPr>
            </w:pPr>
            <w:r w:rsidRPr="00A15101">
              <w:rPr>
                <w:rFonts w:cs="Calibri"/>
                <w:color w:val="000000"/>
                <w:lang w:eastAsia="en-GB"/>
              </w:rPr>
              <w:t>175,284.00</w:t>
            </w:r>
          </w:p>
        </w:tc>
      </w:tr>
      <w:tr w:rsidR="00843FB0" w14:paraId="282AAB62"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4640C8B7" w14:textId="6C091173" w:rsidR="00843FB0" w:rsidRPr="00A15101" w:rsidRDefault="00843FB0" w:rsidP="00843FB0">
            <w:pPr>
              <w:rPr>
                <w:rFonts w:cs="Calibri"/>
                <w:color w:val="000000"/>
                <w:lang w:eastAsia="zh-CN"/>
              </w:rPr>
            </w:pPr>
            <w:r w:rsidRPr="0090536C">
              <w:rPr>
                <w:rFonts w:hint="eastAsia"/>
                <w:lang w:eastAsia="zh-CN"/>
              </w:rPr>
              <w:t>第</w:t>
            </w:r>
            <w:r w:rsidRPr="0090536C">
              <w:rPr>
                <w:rFonts w:hint="eastAsia"/>
                <w:lang w:eastAsia="zh-CN"/>
              </w:rPr>
              <w:t>126</w:t>
            </w:r>
            <w:r w:rsidRPr="0090536C">
              <w:rPr>
                <w:rFonts w:hint="eastAsia"/>
                <w:lang w:eastAsia="zh-CN"/>
              </w:rPr>
              <w:t>号决议（</w:t>
            </w:r>
            <w:r w:rsidRPr="0090536C">
              <w:rPr>
                <w:rFonts w:hint="eastAsia"/>
                <w:lang w:eastAsia="zh-CN"/>
              </w:rPr>
              <w:t>WRC-23</w:t>
            </w:r>
            <w:r w:rsidRPr="0090536C">
              <w:rPr>
                <w:rFonts w:hint="eastAsia"/>
                <w:lang w:eastAsia="zh-CN"/>
              </w:rPr>
              <w:t>）：附录</w:t>
            </w:r>
            <w:r w:rsidRPr="0090536C">
              <w:rPr>
                <w:rFonts w:hint="eastAsia"/>
                <w:lang w:eastAsia="zh-CN"/>
              </w:rPr>
              <w:t>30B</w:t>
            </w:r>
            <w:r w:rsidRPr="0090536C">
              <w:rPr>
                <w:rFonts w:hint="eastAsia"/>
                <w:lang w:eastAsia="zh-CN"/>
              </w:rPr>
              <w:t>中的临时措施</w:t>
            </w:r>
          </w:p>
        </w:tc>
        <w:tc>
          <w:tcPr>
            <w:tcW w:w="1500" w:type="dxa"/>
            <w:tcBorders>
              <w:top w:val="nil"/>
              <w:left w:val="nil"/>
              <w:bottom w:val="single" w:sz="8" w:space="0" w:color="auto"/>
              <w:right w:val="single" w:sz="8" w:space="0" w:color="auto"/>
            </w:tcBorders>
            <w:shd w:val="clear" w:color="auto" w:fill="auto"/>
            <w:vAlign w:val="center"/>
            <w:hideMark/>
          </w:tcPr>
          <w:p w14:paraId="3E60F1D7" w14:textId="77777777" w:rsidR="00843FB0" w:rsidRPr="00A15101" w:rsidRDefault="00843FB0" w:rsidP="00843FB0">
            <w:pPr>
              <w:jc w:val="right"/>
              <w:rPr>
                <w:rFonts w:cs="Calibri"/>
                <w:color w:val="000000"/>
                <w:lang w:eastAsia="en-GB"/>
              </w:rPr>
            </w:pPr>
            <w:r w:rsidRPr="00A15101">
              <w:rPr>
                <w:rFonts w:cs="Calibri"/>
                <w:color w:val="000000"/>
                <w:lang w:eastAsia="en-GB"/>
              </w:rPr>
              <w:t>87,642.00</w:t>
            </w:r>
          </w:p>
        </w:tc>
      </w:tr>
      <w:tr w:rsidR="00843FB0" w14:paraId="682167FC" w14:textId="77777777" w:rsidTr="003D3F18">
        <w:trPr>
          <w:trHeight w:val="590"/>
        </w:trPr>
        <w:tc>
          <w:tcPr>
            <w:tcW w:w="7224" w:type="dxa"/>
            <w:tcBorders>
              <w:top w:val="nil"/>
              <w:left w:val="single" w:sz="8" w:space="0" w:color="auto"/>
              <w:bottom w:val="single" w:sz="8" w:space="0" w:color="auto"/>
              <w:right w:val="single" w:sz="8" w:space="0" w:color="auto"/>
            </w:tcBorders>
            <w:shd w:val="clear" w:color="auto" w:fill="auto"/>
            <w:hideMark/>
          </w:tcPr>
          <w:p w14:paraId="07FDA61F" w14:textId="0F1777FE" w:rsidR="00843FB0" w:rsidRPr="00A15101" w:rsidRDefault="00843FB0" w:rsidP="00843FB0">
            <w:pPr>
              <w:rPr>
                <w:rFonts w:cs="Calibri"/>
                <w:color w:val="000000"/>
                <w:lang w:eastAsia="zh-CN"/>
              </w:rPr>
            </w:pPr>
            <w:r w:rsidRPr="0090536C">
              <w:rPr>
                <w:rFonts w:hint="eastAsia"/>
                <w:lang w:eastAsia="zh-CN"/>
              </w:rPr>
              <w:t>第</w:t>
            </w:r>
            <w:r w:rsidRPr="0090536C">
              <w:rPr>
                <w:rFonts w:hint="eastAsia"/>
                <w:lang w:eastAsia="zh-CN"/>
              </w:rPr>
              <w:t>676</w:t>
            </w:r>
            <w:r w:rsidRPr="0090536C">
              <w:rPr>
                <w:rFonts w:hint="eastAsia"/>
                <w:lang w:eastAsia="zh-CN"/>
              </w:rPr>
              <w:t>号决议</w:t>
            </w:r>
            <w:r w:rsidR="00E73A8C">
              <w:rPr>
                <w:rFonts w:hint="eastAsia"/>
                <w:lang w:eastAsia="zh-CN"/>
              </w:rPr>
              <w:t xml:space="preserve"> </w:t>
            </w:r>
            <w:r w:rsidRPr="0090536C">
              <w:rPr>
                <w:rFonts w:hint="eastAsia"/>
                <w:lang w:eastAsia="zh-CN"/>
              </w:rPr>
              <w:t>+</w:t>
            </w:r>
            <w:r w:rsidR="00E73A8C">
              <w:rPr>
                <w:rFonts w:hint="eastAsia"/>
                <w:lang w:eastAsia="zh-CN"/>
              </w:rPr>
              <w:t xml:space="preserve"> </w:t>
            </w:r>
            <w:r w:rsidRPr="0090536C">
              <w:rPr>
                <w:rFonts w:hint="eastAsia"/>
                <w:lang w:eastAsia="zh-CN"/>
              </w:rPr>
              <w:t>议项</w:t>
            </w:r>
            <w:r w:rsidRPr="0090536C">
              <w:rPr>
                <w:rFonts w:hint="eastAsia"/>
                <w:lang w:eastAsia="zh-CN"/>
              </w:rPr>
              <w:t>9.2</w:t>
            </w:r>
            <w:r w:rsidRPr="0090536C">
              <w:rPr>
                <w:rFonts w:hint="eastAsia"/>
                <w:lang w:eastAsia="zh-CN"/>
              </w:rPr>
              <w:t>（</w:t>
            </w:r>
            <w:r w:rsidRPr="0090536C">
              <w:rPr>
                <w:rFonts w:hint="eastAsia"/>
                <w:lang w:eastAsia="zh-CN"/>
              </w:rPr>
              <w:t>WRC-23</w:t>
            </w:r>
            <w:r w:rsidRPr="0090536C">
              <w:rPr>
                <w:rFonts w:hint="eastAsia"/>
                <w:lang w:eastAsia="zh-CN"/>
              </w:rPr>
              <w:t>）：</w:t>
            </w:r>
            <w:r>
              <w:rPr>
                <w:rFonts w:hint="eastAsia"/>
                <w:lang w:eastAsia="zh-CN"/>
              </w:rPr>
              <w:t>变更</w:t>
            </w:r>
            <w:r w:rsidRPr="0090536C">
              <w:rPr>
                <w:rFonts w:hint="eastAsia"/>
                <w:lang w:eastAsia="zh-CN"/>
              </w:rPr>
              <w:t>第</w:t>
            </w:r>
            <w:r w:rsidRPr="0090536C">
              <w:rPr>
                <w:rFonts w:hint="eastAsia"/>
                <w:lang w:eastAsia="zh-CN"/>
              </w:rPr>
              <w:t>9.52.1</w:t>
            </w:r>
            <w:r w:rsidRPr="0090536C">
              <w:rPr>
                <w:rFonts w:hint="eastAsia"/>
                <w:lang w:eastAsia="zh-CN"/>
              </w:rPr>
              <w:t>款（不可接受干扰）</w:t>
            </w:r>
            <w:r>
              <w:rPr>
                <w:rFonts w:hint="eastAsia"/>
                <w:lang w:eastAsia="zh-CN"/>
              </w:rPr>
              <w:t>、《无线电规则》第</w:t>
            </w:r>
            <w:r>
              <w:rPr>
                <w:rFonts w:hint="eastAsia"/>
                <w:lang w:eastAsia="zh-CN"/>
              </w:rPr>
              <w:t>21</w:t>
            </w:r>
            <w:r>
              <w:rPr>
                <w:rFonts w:hint="eastAsia"/>
                <w:lang w:eastAsia="zh-CN"/>
              </w:rPr>
              <w:t>条</w:t>
            </w:r>
            <w:r w:rsidRPr="0090536C">
              <w:rPr>
                <w:rFonts w:hint="eastAsia"/>
                <w:lang w:eastAsia="zh-CN"/>
              </w:rPr>
              <w:t>并改进无线电通信局的处理</w:t>
            </w:r>
            <w:r>
              <w:rPr>
                <w:rFonts w:hint="eastAsia"/>
                <w:lang w:eastAsia="zh-CN"/>
              </w:rPr>
              <w:t>流程</w:t>
            </w:r>
          </w:p>
        </w:tc>
        <w:tc>
          <w:tcPr>
            <w:tcW w:w="1500" w:type="dxa"/>
            <w:tcBorders>
              <w:top w:val="nil"/>
              <w:left w:val="nil"/>
              <w:bottom w:val="single" w:sz="8" w:space="0" w:color="auto"/>
              <w:right w:val="single" w:sz="8" w:space="0" w:color="auto"/>
            </w:tcBorders>
            <w:shd w:val="clear" w:color="auto" w:fill="auto"/>
            <w:vAlign w:val="center"/>
            <w:hideMark/>
          </w:tcPr>
          <w:p w14:paraId="28DAACBC" w14:textId="77777777" w:rsidR="00843FB0" w:rsidRPr="00A15101" w:rsidRDefault="00843FB0" w:rsidP="00843FB0">
            <w:pPr>
              <w:jc w:val="right"/>
              <w:rPr>
                <w:rFonts w:cs="Calibri"/>
                <w:color w:val="000000"/>
                <w:lang w:eastAsia="en-GB"/>
              </w:rPr>
            </w:pPr>
            <w:r w:rsidRPr="00A15101">
              <w:rPr>
                <w:rFonts w:cs="Calibri"/>
                <w:color w:val="000000"/>
                <w:lang w:eastAsia="en-GB"/>
              </w:rPr>
              <w:t>87,642.00</w:t>
            </w:r>
          </w:p>
        </w:tc>
      </w:tr>
      <w:tr w:rsidR="00843FB0" w14:paraId="744FC784"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649F1785" w14:textId="6FE9C797" w:rsidR="00843FB0" w:rsidRPr="00A15101" w:rsidRDefault="00843FB0" w:rsidP="00843FB0">
            <w:pPr>
              <w:rPr>
                <w:rFonts w:cs="Calibri"/>
                <w:color w:val="000000"/>
                <w:lang w:eastAsia="zh-CN"/>
              </w:rPr>
            </w:pPr>
            <w:r w:rsidRPr="0090536C">
              <w:rPr>
                <w:rFonts w:hint="eastAsia"/>
                <w:lang w:eastAsia="zh-CN"/>
              </w:rPr>
              <w:t>第</w:t>
            </w:r>
            <w:r w:rsidRPr="0090536C">
              <w:rPr>
                <w:rFonts w:hint="eastAsia"/>
                <w:lang w:eastAsia="zh-CN"/>
              </w:rPr>
              <w:t>677</w:t>
            </w:r>
            <w:r w:rsidRPr="0090536C">
              <w:rPr>
                <w:rFonts w:hint="eastAsia"/>
                <w:lang w:eastAsia="zh-CN"/>
              </w:rPr>
              <w:t>号决议（</w:t>
            </w:r>
            <w:r w:rsidRPr="0090536C">
              <w:rPr>
                <w:rFonts w:hint="eastAsia"/>
                <w:lang w:eastAsia="zh-CN"/>
              </w:rPr>
              <w:t>WRC-23</w:t>
            </w:r>
            <w:r w:rsidRPr="0090536C">
              <w:rPr>
                <w:rFonts w:hint="eastAsia"/>
                <w:lang w:eastAsia="zh-CN"/>
              </w:rPr>
              <w:t>）：</w:t>
            </w:r>
            <w:r>
              <w:rPr>
                <w:rFonts w:hint="eastAsia"/>
                <w:lang w:eastAsia="zh-CN"/>
              </w:rPr>
              <w:t>用于</w:t>
            </w:r>
            <w:r w:rsidRPr="0090536C">
              <w:rPr>
                <w:rFonts w:hint="eastAsia"/>
                <w:lang w:eastAsia="zh-CN"/>
              </w:rPr>
              <w:t>星载雷达探测器的</w:t>
            </w:r>
            <w:r w:rsidRPr="0090536C">
              <w:rPr>
                <w:rFonts w:hint="eastAsia"/>
                <w:lang w:eastAsia="zh-CN"/>
              </w:rPr>
              <w:t>EESS</w:t>
            </w:r>
            <w:r w:rsidRPr="0090536C">
              <w:rPr>
                <w:rFonts w:hint="eastAsia"/>
                <w:lang w:eastAsia="zh-CN"/>
              </w:rPr>
              <w:t>（有源）</w:t>
            </w:r>
          </w:p>
        </w:tc>
        <w:tc>
          <w:tcPr>
            <w:tcW w:w="1500" w:type="dxa"/>
            <w:tcBorders>
              <w:top w:val="nil"/>
              <w:left w:val="nil"/>
              <w:bottom w:val="single" w:sz="8" w:space="0" w:color="auto"/>
              <w:right w:val="single" w:sz="8" w:space="0" w:color="auto"/>
            </w:tcBorders>
            <w:shd w:val="clear" w:color="auto" w:fill="auto"/>
            <w:vAlign w:val="center"/>
            <w:hideMark/>
          </w:tcPr>
          <w:p w14:paraId="46563583" w14:textId="77777777" w:rsidR="00843FB0" w:rsidRPr="00A15101" w:rsidRDefault="00843FB0" w:rsidP="00843FB0">
            <w:pPr>
              <w:jc w:val="right"/>
              <w:rPr>
                <w:rFonts w:cs="Calibri"/>
                <w:color w:val="000000"/>
                <w:lang w:eastAsia="en-GB"/>
              </w:rPr>
            </w:pPr>
            <w:r w:rsidRPr="00A15101">
              <w:rPr>
                <w:rFonts w:cs="Calibri"/>
                <w:color w:val="000000"/>
                <w:lang w:eastAsia="en-GB"/>
              </w:rPr>
              <w:t>148,991.40</w:t>
            </w:r>
          </w:p>
        </w:tc>
      </w:tr>
      <w:tr w:rsidR="00843FB0" w14:paraId="45BFF780"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33A6067E" w14:textId="78B77F3F" w:rsidR="00843FB0" w:rsidRPr="00A15101" w:rsidRDefault="00843FB0" w:rsidP="00843FB0">
            <w:pPr>
              <w:rPr>
                <w:rFonts w:cs="Calibri"/>
                <w:color w:val="000000"/>
                <w:lang w:eastAsia="zh-CN"/>
              </w:rPr>
            </w:pPr>
            <w:r w:rsidRPr="0090536C">
              <w:rPr>
                <w:rFonts w:hint="eastAsia"/>
                <w:lang w:eastAsia="zh-CN"/>
              </w:rPr>
              <w:t>议项</w:t>
            </w:r>
            <w:r w:rsidRPr="0090536C">
              <w:rPr>
                <w:rFonts w:hint="eastAsia"/>
                <w:lang w:eastAsia="zh-CN"/>
              </w:rPr>
              <w:t>1.19</w:t>
            </w:r>
            <w:r w:rsidRPr="0090536C">
              <w:rPr>
                <w:rFonts w:hint="eastAsia"/>
                <w:lang w:eastAsia="zh-CN"/>
              </w:rPr>
              <w:t>（</w:t>
            </w:r>
            <w:r w:rsidRPr="0090536C">
              <w:rPr>
                <w:rFonts w:hint="eastAsia"/>
                <w:lang w:eastAsia="zh-CN"/>
              </w:rPr>
              <w:t>WRC-23</w:t>
            </w:r>
            <w:r w:rsidRPr="0090536C">
              <w:rPr>
                <w:rFonts w:hint="eastAsia"/>
                <w:lang w:eastAsia="zh-CN"/>
              </w:rPr>
              <w:t>）：</w:t>
            </w:r>
            <w:r w:rsidRPr="0090536C">
              <w:rPr>
                <w:rFonts w:hint="eastAsia"/>
                <w:lang w:eastAsia="zh-CN"/>
              </w:rPr>
              <w:t>2</w:t>
            </w:r>
            <w:r w:rsidRPr="0090536C">
              <w:rPr>
                <w:rFonts w:hint="eastAsia"/>
                <w:lang w:eastAsia="zh-CN"/>
              </w:rPr>
              <w:t>区</w:t>
            </w:r>
            <w:r w:rsidRPr="0090536C">
              <w:rPr>
                <w:rFonts w:hint="eastAsia"/>
                <w:lang w:eastAsia="zh-CN"/>
              </w:rPr>
              <w:t>17.3-17.7GHz</w:t>
            </w:r>
            <w:r w:rsidRPr="0090536C">
              <w:rPr>
                <w:rFonts w:hint="eastAsia"/>
                <w:lang w:eastAsia="zh-CN"/>
              </w:rPr>
              <w:t>频段内的</w:t>
            </w:r>
            <w:r w:rsidRPr="0090536C">
              <w:rPr>
                <w:rFonts w:hint="eastAsia"/>
                <w:lang w:eastAsia="zh-CN"/>
              </w:rPr>
              <w:t>FSS</w:t>
            </w:r>
            <w:r w:rsidRPr="0090536C">
              <w:rPr>
                <w:rFonts w:hint="eastAsia"/>
                <w:lang w:eastAsia="zh-CN"/>
              </w:rPr>
              <w:t>（空对地）</w:t>
            </w:r>
          </w:p>
        </w:tc>
        <w:tc>
          <w:tcPr>
            <w:tcW w:w="1500" w:type="dxa"/>
            <w:tcBorders>
              <w:top w:val="nil"/>
              <w:left w:val="nil"/>
              <w:bottom w:val="single" w:sz="8" w:space="0" w:color="auto"/>
              <w:right w:val="single" w:sz="8" w:space="0" w:color="auto"/>
            </w:tcBorders>
            <w:shd w:val="clear" w:color="auto" w:fill="auto"/>
            <w:vAlign w:val="center"/>
            <w:hideMark/>
          </w:tcPr>
          <w:p w14:paraId="0353ED37" w14:textId="77777777" w:rsidR="00843FB0" w:rsidRPr="00A15101" w:rsidRDefault="00843FB0" w:rsidP="00843FB0">
            <w:pPr>
              <w:jc w:val="right"/>
              <w:rPr>
                <w:rFonts w:cs="Calibri"/>
                <w:color w:val="000000"/>
                <w:lang w:eastAsia="en-GB"/>
              </w:rPr>
            </w:pPr>
            <w:r w:rsidRPr="00A15101">
              <w:rPr>
                <w:rFonts w:cs="Calibri"/>
                <w:color w:val="000000"/>
                <w:lang w:eastAsia="en-GB"/>
              </w:rPr>
              <w:t>148,991.40</w:t>
            </w:r>
          </w:p>
        </w:tc>
      </w:tr>
      <w:tr w:rsidR="00843FB0" w14:paraId="168F0CF6" w14:textId="77777777" w:rsidTr="003D3F18">
        <w:trPr>
          <w:trHeight w:val="300"/>
        </w:trPr>
        <w:tc>
          <w:tcPr>
            <w:tcW w:w="7224" w:type="dxa"/>
            <w:tcBorders>
              <w:top w:val="nil"/>
              <w:left w:val="single" w:sz="8" w:space="0" w:color="auto"/>
              <w:bottom w:val="single" w:sz="8" w:space="0" w:color="auto"/>
              <w:right w:val="single" w:sz="8" w:space="0" w:color="auto"/>
            </w:tcBorders>
            <w:shd w:val="clear" w:color="auto" w:fill="auto"/>
            <w:hideMark/>
          </w:tcPr>
          <w:p w14:paraId="7086BCE5" w14:textId="4588CE12" w:rsidR="00843FB0" w:rsidRPr="00A15101" w:rsidRDefault="00843FB0" w:rsidP="00843FB0">
            <w:pPr>
              <w:rPr>
                <w:rFonts w:cs="Calibri"/>
                <w:color w:val="000000"/>
                <w:lang w:eastAsia="zh-CN"/>
              </w:rPr>
            </w:pPr>
            <w:r w:rsidRPr="0090536C">
              <w:rPr>
                <w:rFonts w:hint="eastAsia"/>
                <w:lang w:eastAsia="zh-CN"/>
              </w:rPr>
              <w:t>第</w:t>
            </w:r>
            <w:r w:rsidRPr="0090536C">
              <w:rPr>
                <w:rFonts w:hint="eastAsia"/>
                <w:lang w:eastAsia="zh-CN"/>
              </w:rPr>
              <w:t>35</w:t>
            </w:r>
            <w:r w:rsidRPr="0090536C">
              <w:rPr>
                <w:rFonts w:hint="eastAsia"/>
                <w:lang w:eastAsia="zh-CN"/>
              </w:rPr>
              <w:t>号决议（</w:t>
            </w:r>
            <w:r w:rsidRPr="0090536C">
              <w:rPr>
                <w:rFonts w:hint="eastAsia"/>
                <w:lang w:eastAsia="zh-CN"/>
              </w:rPr>
              <w:t>WRC-23</w:t>
            </w:r>
            <w:r w:rsidRPr="0090536C">
              <w:rPr>
                <w:rFonts w:hint="eastAsia"/>
                <w:lang w:eastAsia="zh-CN"/>
              </w:rPr>
              <w:t>，修订版）：</w:t>
            </w:r>
            <w:r w:rsidRPr="0090536C">
              <w:rPr>
                <w:rFonts w:hint="eastAsia"/>
                <w:lang w:eastAsia="zh-CN"/>
              </w:rPr>
              <w:t>NGSO BIU</w:t>
            </w:r>
            <w:r w:rsidRPr="0090536C">
              <w:rPr>
                <w:rFonts w:hint="eastAsia"/>
                <w:lang w:eastAsia="zh-CN"/>
              </w:rPr>
              <w:t>后里程碑程序</w:t>
            </w:r>
          </w:p>
        </w:tc>
        <w:tc>
          <w:tcPr>
            <w:tcW w:w="1500" w:type="dxa"/>
            <w:tcBorders>
              <w:top w:val="nil"/>
              <w:left w:val="nil"/>
              <w:bottom w:val="single" w:sz="8" w:space="0" w:color="auto"/>
              <w:right w:val="single" w:sz="8" w:space="0" w:color="auto"/>
            </w:tcBorders>
            <w:shd w:val="clear" w:color="auto" w:fill="auto"/>
            <w:vAlign w:val="center"/>
            <w:hideMark/>
          </w:tcPr>
          <w:p w14:paraId="7C099466" w14:textId="77777777" w:rsidR="00843FB0" w:rsidRPr="00A15101" w:rsidRDefault="00843FB0" w:rsidP="00843FB0">
            <w:pPr>
              <w:jc w:val="right"/>
              <w:rPr>
                <w:rFonts w:cs="Calibri"/>
                <w:color w:val="000000"/>
                <w:lang w:eastAsia="en-GB"/>
              </w:rPr>
            </w:pPr>
            <w:r w:rsidRPr="00A15101">
              <w:rPr>
                <w:rFonts w:cs="Calibri"/>
                <w:color w:val="000000"/>
                <w:lang w:eastAsia="en-GB"/>
              </w:rPr>
              <w:t>175,284.00</w:t>
            </w:r>
          </w:p>
        </w:tc>
      </w:tr>
      <w:bookmarkEnd w:id="24"/>
      <w:tr w:rsidR="00DB0E4B" w14:paraId="6FCF36F7"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08F0EF3F" w14:textId="45E13263" w:rsidR="00DB0E4B" w:rsidRPr="00A15101" w:rsidRDefault="00F73ABD" w:rsidP="00E226D8">
            <w:pPr>
              <w:rPr>
                <w:rFonts w:cs="Calibri"/>
                <w:b/>
                <w:bCs/>
                <w:color w:val="000000"/>
                <w:lang w:eastAsia="en-GB"/>
              </w:rPr>
            </w:pPr>
            <w:r>
              <w:rPr>
                <w:rFonts w:cs="Calibri" w:hint="eastAsia"/>
                <w:b/>
                <w:bCs/>
                <w:color w:val="000000"/>
                <w:lang w:eastAsia="zh-CN"/>
              </w:rPr>
              <w:t>总计</w:t>
            </w:r>
          </w:p>
        </w:tc>
        <w:tc>
          <w:tcPr>
            <w:tcW w:w="1500" w:type="dxa"/>
            <w:tcBorders>
              <w:top w:val="nil"/>
              <w:left w:val="nil"/>
              <w:bottom w:val="single" w:sz="8" w:space="0" w:color="auto"/>
              <w:right w:val="single" w:sz="8" w:space="0" w:color="auto"/>
            </w:tcBorders>
            <w:shd w:val="clear" w:color="auto" w:fill="B6DDE8" w:themeFill="accent5" w:themeFillTint="66"/>
            <w:vAlign w:val="center"/>
            <w:hideMark/>
          </w:tcPr>
          <w:p w14:paraId="1E16E801" w14:textId="77777777" w:rsidR="00DB0E4B" w:rsidRPr="00A15101" w:rsidRDefault="00DB0E4B" w:rsidP="00E226D8">
            <w:pPr>
              <w:jc w:val="right"/>
              <w:rPr>
                <w:rFonts w:cs="Calibri"/>
                <w:b/>
                <w:bCs/>
                <w:color w:val="000000"/>
                <w:lang w:eastAsia="en-GB"/>
              </w:rPr>
            </w:pPr>
            <w:r w:rsidRPr="00A15101">
              <w:rPr>
                <w:rFonts w:cs="Calibri"/>
                <w:b/>
                <w:bCs/>
                <w:color w:val="000000"/>
                <w:lang w:eastAsia="en-GB"/>
              </w:rPr>
              <w:t>2,979,828.00</w:t>
            </w:r>
          </w:p>
        </w:tc>
      </w:tr>
      <w:tr w:rsidR="00DB0E4B" w14:paraId="71EE360D" w14:textId="77777777" w:rsidTr="00E23304">
        <w:trPr>
          <w:trHeight w:val="300"/>
        </w:trPr>
        <w:tc>
          <w:tcPr>
            <w:tcW w:w="7224" w:type="dxa"/>
            <w:tcBorders>
              <w:top w:val="nil"/>
              <w:left w:val="single" w:sz="8" w:space="0" w:color="auto"/>
              <w:bottom w:val="single" w:sz="8" w:space="0" w:color="auto"/>
              <w:right w:val="single" w:sz="8" w:space="0" w:color="auto"/>
            </w:tcBorders>
            <w:shd w:val="clear" w:color="auto" w:fill="E5B8B7" w:themeFill="accent2" w:themeFillTint="66"/>
            <w:vAlign w:val="center"/>
            <w:hideMark/>
          </w:tcPr>
          <w:p w14:paraId="7B7CA24E" w14:textId="6A52C98F" w:rsidR="00DB0E4B" w:rsidRPr="00A15101" w:rsidRDefault="00F73ABD" w:rsidP="00E226D8">
            <w:pPr>
              <w:rPr>
                <w:rFonts w:cs="Calibri"/>
                <w:b/>
                <w:bCs/>
                <w:color w:val="000000"/>
                <w:lang w:eastAsia="en-GB"/>
              </w:rPr>
            </w:pPr>
            <w:proofErr w:type="spellStart"/>
            <w:r w:rsidRPr="00F73ABD">
              <w:rPr>
                <w:rFonts w:cs="Calibri" w:hint="eastAsia"/>
                <w:b/>
                <w:bCs/>
                <w:color w:val="000000"/>
                <w:lang w:eastAsia="en-GB"/>
              </w:rPr>
              <w:t>合计</w:t>
            </w:r>
            <w:proofErr w:type="spellEnd"/>
          </w:p>
        </w:tc>
        <w:tc>
          <w:tcPr>
            <w:tcW w:w="1500" w:type="dxa"/>
            <w:tcBorders>
              <w:top w:val="nil"/>
              <w:left w:val="nil"/>
              <w:bottom w:val="single" w:sz="8" w:space="0" w:color="auto"/>
              <w:right w:val="single" w:sz="8" w:space="0" w:color="auto"/>
            </w:tcBorders>
            <w:shd w:val="clear" w:color="auto" w:fill="E5B8B7" w:themeFill="accent2" w:themeFillTint="66"/>
            <w:vAlign w:val="center"/>
            <w:hideMark/>
          </w:tcPr>
          <w:p w14:paraId="776B7ED9" w14:textId="77777777" w:rsidR="00DB0E4B" w:rsidRPr="00A15101" w:rsidRDefault="00DB0E4B" w:rsidP="00E226D8">
            <w:pPr>
              <w:jc w:val="right"/>
              <w:rPr>
                <w:rFonts w:cs="Calibri"/>
                <w:b/>
                <w:bCs/>
                <w:color w:val="000000"/>
                <w:lang w:eastAsia="en-GB"/>
              </w:rPr>
            </w:pPr>
            <w:r w:rsidRPr="00A15101">
              <w:rPr>
                <w:rFonts w:cs="Calibri"/>
                <w:b/>
                <w:bCs/>
                <w:color w:val="000000"/>
                <w:lang w:eastAsia="en-GB"/>
              </w:rPr>
              <w:t>3,330,396.00</w:t>
            </w:r>
          </w:p>
        </w:tc>
      </w:tr>
    </w:tbl>
    <w:p w14:paraId="5A9C8E3A" w14:textId="77777777" w:rsidR="00DB0E4B" w:rsidRDefault="00DB0E4B" w:rsidP="00DB0E4B">
      <w:pPr>
        <w:overflowPunct/>
        <w:autoSpaceDE/>
        <w:autoSpaceDN/>
        <w:adjustRightInd/>
        <w:spacing w:before="0"/>
        <w:textAlignment w:val="auto"/>
        <w:rPr>
          <w:rFonts w:asciiTheme="minorHAnsi" w:hAnsiTheme="minorHAnsi" w:cstheme="minorHAnsi"/>
          <w:bCs/>
          <w:sz w:val="26"/>
          <w:szCs w:val="26"/>
          <w:lang w:val="en-US"/>
        </w:rPr>
      </w:pPr>
    </w:p>
    <w:p w14:paraId="43092A80" w14:textId="0E7BD871" w:rsidR="00DB0E4B" w:rsidRPr="00A23808" w:rsidRDefault="000B40A5" w:rsidP="00DB0E4B">
      <w:pPr>
        <w:overflowPunct/>
        <w:autoSpaceDE/>
        <w:autoSpaceDN/>
        <w:adjustRightInd/>
        <w:spacing w:before="0"/>
        <w:jc w:val="both"/>
        <w:textAlignment w:val="auto"/>
        <w:rPr>
          <w:rFonts w:asciiTheme="minorHAnsi" w:hAnsiTheme="minorHAnsi" w:cstheme="minorHAnsi"/>
          <w:bCs/>
          <w:szCs w:val="24"/>
          <w:lang w:val="en-US" w:eastAsia="zh-CN"/>
        </w:rPr>
      </w:pPr>
      <w:r w:rsidRPr="00A23808">
        <w:rPr>
          <w:rFonts w:asciiTheme="minorHAnsi" w:eastAsia="STKaiti" w:hAnsiTheme="minorHAnsi" w:cstheme="minorHAnsi"/>
          <w:bCs/>
          <w:szCs w:val="24"/>
          <w:lang w:val="en-US" w:eastAsia="zh-CN"/>
        </w:rPr>
        <w:t>注</w:t>
      </w:r>
      <w:r w:rsidRPr="00A23808">
        <w:rPr>
          <w:rFonts w:asciiTheme="minorHAnsi" w:eastAsia="STKaiti" w:hAnsiTheme="minorHAnsi" w:cstheme="minorHAnsi"/>
          <w:bCs/>
          <w:szCs w:val="24"/>
          <w:lang w:val="en-US" w:eastAsia="zh-CN"/>
        </w:rPr>
        <w:t>1</w:t>
      </w:r>
      <w:r w:rsidRPr="00A23808">
        <w:rPr>
          <w:rFonts w:asciiTheme="minorHAnsi" w:hAnsiTheme="minorHAnsi" w:cstheme="minorHAnsi"/>
          <w:bCs/>
          <w:szCs w:val="24"/>
          <w:lang w:val="en-US" w:eastAsia="zh-CN"/>
        </w:rPr>
        <w:t>：</w:t>
      </w:r>
      <w:r w:rsidRPr="00A23808">
        <w:rPr>
          <w:rFonts w:asciiTheme="minorHAnsi" w:hAnsiTheme="minorHAnsi" w:cstheme="minorHAnsi"/>
          <w:bCs/>
          <w:szCs w:val="24"/>
          <w:lang w:val="en-US" w:eastAsia="zh-CN"/>
        </w:rPr>
        <w:t>WRC-23</w:t>
      </w:r>
      <w:r w:rsidRPr="00A23808">
        <w:rPr>
          <w:rFonts w:asciiTheme="minorHAnsi" w:hAnsiTheme="minorHAnsi" w:cstheme="minorHAnsi"/>
          <w:bCs/>
          <w:szCs w:val="24"/>
          <w:lang w:val="en-US" w:eastAsia="zh-CN"/>
        </w:rPr>
        <w:t>期间曾讨论过可能放宽第</w:t>
      </w:r>
      <w:r w:rsidRPr="00A23808">
        <w:rPr>
          <w:rFonts w:asciiTheme="minorHAnsi" w:hAnsiTheme="minorHAnsi" w:cstheme="minorHAnsi"/>
          <w:b/>
          <w:szCs w:val="24"/>
          <w:lang w:val="en-US" w:eastAsia="zh-CN"/>
        </w:rPr>
        <w:t>5.441B</w:t>
      </w:r>
      <w:r w:rsidRPr="00A23808">
        <w:rPr>
          <w:rFonts w:asciiTheme="minorHAnsi" w:hAnsiTheme="minorHAnsi" w:cstheme="minorHAnsi"/>
          <w:bCs/>
          <w:szCs w:val="24"/>
          <w:lang w:val="en-US" w:eastAsia="zh-CN"/>
        </w:rPr>
        <w:t>款中的</w:t>
      </w:r>
      <w:proofErr w:type="spellStart"/>
      <w:r w:rsidRPr="00A23808">
        <w:rPr>
          <w:rFonts w:asciiTheme="minorHAnsi" w:hAnsiTheme="minorHAnsi" w:cstheme="minorHAnsi"/>
          <w:bCs/>
          <w:szCs w:val="24"/>
          <w:lang w:val="en-US" w:eastAsia="zh-CN"/>
        </w:rPr>
        <w:t>pfd</w:t>
      </w:r>
      <w:proofErr w:type="spellEnd"/>
      <w:r w:rsidRPr="00A23808">
        <w:rPr>
          <w:rFonts w:asciiTheme="minorHAnsi" w:hAnsiTheme="minorHAnsi" w:cstheme="minorHAnsi"/>
          <w:bCs/>
          <w:szCs w:val="24"/>
          <w:lang w:val="en-US" w:eastAsia="zh-CN"/>
        </w:rPr>
        <w:t>限值，因此确定需要开发此软件。由于</w:t>
      </w:r>
      <w:r w:rsidRPr="00A23808">
        <w:rPr>
          <w:rFonts w:asciiTheme="minorHAnsi" w:hAnsiTheme="minorHAnsi" w:cstheme="minorHAnsi"/>
          <w:bCs/>
          <w:szCs w:val="24"/>
          <w:lang w:val="en-US" w:eastAsia="zh-CN"/>
        </w:rPr>
        <w:t>WRC-23</w:t>
      </w:r>
      <w:r w:rsidRPr="00A23808">
        <w:rPr>
          <w:rFonts w:asciiTheme="minorHAnsi" w:hAnsiTheme="minorHAnsi" w:cstheme="minorHAnsi"/>
          <w:bCs/>
          <w:szCs w:val="24"/>
          <w:lang w:val="en-US" w:eastAsia="zh-CN"/>
        </w:rPr>
        <w:t>决定保留</w:t>
      </w:r>
      <w:r w:rsidRPr="00A23808">
        <w:rPr>
          <w:rFonts w:asciiTheme="minorHAnsi" w:hAnsiTheme="minorHAnsi" w:cstheme="minorHAnsi"/>
          <w:bCs/>
          <w:szCs w:val="24"/>
          <w:lang w:val="en-US" w:eastAsia="zh-CN"/>
        </w:rPr>
        <w:t>WRC-19</w:t>
      </w:r>
      <w:r w:rsidRPr="00A23808">
        <w:rPr>
          <w:rFonts w:asciiTheme="minorHAnsi" w:hAnsiTheme="minorHAnsi" w:cstheme="minorHAnsi"/>
          <w:bCs/>
          <w:szCs w:val="24"/>
          <w:lang w:val="en-US" w:eastAsia="zh-CN"/>
        </w:rPr>
        <w:t>通过的</w:t>
      </w:r>
      <w:proofErr w:type="spellStart"/>
      <w:r w:rsidRPr="00A23808">
        <w:rPr>
          <w:rFonts w:asciiTheme="minorHAnsi" w:hAnsiTheme="minorHAnsi" w:cstheme="minorHAnsi"/>
          <w:bCs/>
          <w:szCs w:val="24"/>
          <w:lang w:val="en-US" w:eastAsia="zh-CN"/>
        </w:rPr>
        <w:t>pfd</w:t>
      </w:r>
      <w:proofErr w:type="spellEnd"/>
      <w:r w:rsidRPr="00A23808">
        <w:rPr>
          <w:rFonts w:asciiTheme="minorHAnsi" w:hAnsiTheme="minorHAnsi" w:cstheme="minorHAnsi"/>
          <w:bCs/>
          <w:szCs w:val="24"/>
          <w:lang w:val="en-US" w:eastAsia="zh-CN"/>
        </w:rPr>
        <w:t>限值，且《无线电规则》附录</w:t>
      </w:r>
      <w:r w:rsidRPr="00A23808">
        <w:rPr>
          <w:rFonts w:asciiTheme="minorHAnsi" w:hAnsiTheme="minorHAnsi" w:cstheme="minorHAnsi"/>
          <w:b/>
          <w:szCs w:val="24"/>
          <w:lang w:val="en-US" w:eastAsia="zh-CN"/>
        </w:rPr>
        <w:t>4</w:t>
      </w:r>
      <w:r w:rsidRPr="00A23808">
        <w:rPr>
          <w:rFonts w:asciiTheme="minorHAnsi" w:hAnsiTheme="minorHAnsi" w:cstheme="minorHAnsi"/>
          <w:bCs/>
          <w:szCs w:val="24"/>
          <w:lang w:val="en-US" w:eastAsia="zh-CN"/>
        </w:rPr>
        <w:t>未规定详细的</w:t>
      </w:r>
      <w:r w:rsidRPr="00A23808">
        <w:rPr>
          <w:rFonts w:asciiTheme="minorHAnsi" w:hAnsiTheme="minorHAnsi" w:cstheme="minorHAnsi"/>
          <w:bCs/>
          <w:szCs w:val="24"/>
          <w:lang w:val="en-US" w:eastAsia="zh-CN"/>
        </w:rPr>
        <w:t>IMT</w:t>
      </w:r>
      <w:r w:rsidRPr="00A23808">
        <w:rPr>
          <w:rFonts w:asciiTheme="minorHAnsi" w:hAnsiTheme="minorHAnsi" w:cstheme="minorHAnsi"/>
          <w:bCs/>
          <w:szCs w:val="24"/>
          <w:lang w:val="en-US" w:eastAsia="zh-CN"/>
        </w:rPr>
        <w:t>天线方向图，因此不再需要开发这一软件，可将其从表</w:t>
      </w:r>
      <w:r w:rsidRPr="00A23808">
        <w:rPr>
          <w:rFonts w:asciiTheme="minorHAnsi" w:hAnsiTheme="minorHAnsi" w:cstheme="minorHAnsi"/>
          <w:bCs/>
          <w:szCs w:val="24"/>
          <w:lang w:val="en-US" w:eastAsia="zh-CN"/>
        </w:rPr>
        <w:t>3-1</w:t>
      </w:r>
      <w:r w:rsidRPr="00A23808">
        <w:rPr>
          <w:rFonts w:asciiTheme="minorHAnsi" w:hAnsiTheme="minorHAnsi" w:cstheme="minorHAnsi"/>
          <w:bCs/>
          <w:szCs w:val="24"/>
          <w:lang w:val="en-US" w:eastAsia="zh-CN"/>
        </w:rPr>
        <w:t>中删除。</w:t>
      </w:r>
    </w:p>
    <w:p w14:paraId="51B04BC3" w14:textId="0C18C0CB" w:rsidR="00DB0E4B" w:rsidRPr="00A23808" w:rsidRDefault="000B40A5" w:rsidP="00DB0E4B">
      <w:pPr>
        <w:jc w:val="both"/>
        <w:rPr>
          <w:rFonts w:asciiTheme="minorHAnsi" w:hAnsiTheme="minorHAnsi" w:cstheme="minorHAnsi"/>
          <w:bCs/>
          <w:sz w:val="26"/>
          <w:szCs w:val="26"/>
          <w:lang w:val="en-US" w:eastAsia="zh-CN"/>
        </w:rPr>
      </w:pPr>
      <w:bookmarkStart w:id="28" w:name="lt_pId124"/>
      <w:r w:rsidRPr="00A23808">
        <w:rPr>
          <w:rFonts w:asciiTheme="minorHAnsi" w:eastAsia="STKaiti" w:hAnsiTheme="minorHAnsi" w:cstheme="minorHAnsi"/>
          <w:bCs/>
          <w:szCs w:val="24"/>
          <w:lang w:val="en-US" w:eastAsia="zh-CN"/>
        </w:rPr>
        <w:t>注</w:t>
      </w:r>
      <w:r w:rsidRPr="00A23808">
        <w:rPr>
          <w:rFonts w:asciiTheme="minorHAnsi" w:eastAsia="STKaiti" w:hAnsiTheme="minorHAnsi" w:cstheme="minorHAnsi"/>
          <w:bCs/>
          <w:szCs w:val="24"/>
          <w:lang w:val="en-US" w:eastAsia="zh-CN"/>
        </w:rPr>
        <w:t>2</w:t>
      </w:r>
      <w:r w:rsidRPr="00A23808">
        <w:rPr>
          <w:rFonts w:asciiTheme="minorHAnsi" w:hAnsiTheme="minorHAnsi" w:cstheme="minorHAnsi"/>
          <w:bCs/>
          <w:spacing w:val="-2"/>
          <w:szCs w:val="24"/>
          <w:lang w:val="en-US" w:eastAsia="zh-CN"/>
        </w:rPr>
        <w:t>：在</w:t>
      </w:r>
      <w:r w:rsidRPr="00A23808">
        <w:rPr>
          <w:rFonts w:asciiTheme="minorHAnsi" w:hAnsiTheme="minorHAnsi" w:cstheme="minorHAnsi"/>
          <w:bCs/>
          <w:spacing w:val="-2"/>
          <w:szCs w:val="24"/>
          <w:lang w:val="en-US" w:eastAsia="zh-CN"/>
        </w:rPr>
        <w:t>WRC-23</w:t>
      </w:r>
      <w:r w:rsidRPr="00A23808">
        <w:rPr>
          <w:rFonts w:asciiTheme="minorHAnsi" w:hAnsiTheme="minorHAnsi" w:cstheme="minorHAnsi"/>
          <w:bCs/>
          <w:spacing w:val="-2"/>
          <w:szCs w:val="24"/>
          <w:lang w:val="en-US" w:eastAsia="zh-CN"/>
        </w:rPr>
        <w:t>和</w:t>
      </w:r>
      <w:r w:rsidRPr="00A23808">
        <w:rPr>
          <w:rFonts w:asciiTheme="minorHAnsi" w:hAnsiTheme="minorHAnsi" w:cstheme="minorHAnsi"/>
          <w:bCs/>
          <w:spacing w:val="-2"/>
          <w:szCs w:val="24"/>
          <w:lang w:val="en-US" w:eastAsia="zh-CN"/>
        </w:rPr>
        <w:t>RAG-24</w:t>
      </w:r>
      <w:r w:rsidRPr="00A23808">
        <w:rPr>
          <w:rFonts w:asciiTheme="minorHAnsi" w:hAnsiTheme="minorHAnsi" w:cstheme="minorHAnsi"/>
          <w:bCs/>
          <w:spacing w:val="-2"/>
          <w:szCs w:val="24"/>
          <w:lang w:val="en-US" w:eastAsia="zh-CN"/>
        </w:rPr>
        <w:t>之后一些区域组会议的讨论中，已经确定应在国家层面验证第</w:t>
      </w:r>
      <w:r w:rsidRPr="00A23808">
        <w:rPr>
          <w:rFonts w:asciiTheme="minorHAnsi" w:hAnsiTheme="minorHAnsi" w:cstheme="minorHAnsi"/>
          <w:b/>
          <w:spacing w:val="-2"/>
          <w:szCs w:val="24"/>
          <w:lang w:val="en-US" w:eastAsia="zh-CN"/>
        </w:rPr>
        <w:t>220</w:t>
      </w:r>
      <w:r w:rsidRPr="00A23808">
        <w:rPr>
          <w:rFonts w:asciiTheme="minorHAnsi" w:hAnsiTheme="minorHAnsi" w:cstheme="minorHAnsi"/>
          <w:bCs/>
          <w:spacing w:val="-2"/>
          <w:szCs w:val="24"/>
          <w:lang w:val="en-US" w:eastAsia="zh-CN"/>
        </w:rPr>
        <w:t>号决议</w:t>
      </w:r>
      <w:r w:rsidRPr="00A23808">
        <w:rPr>
          <w:rFonts w:asciiTheme="minorHAnsi" w:hAnsiTheme="minorHAnsi" w:cstheme="minorHAnsi"/>
          <w:b/>
          <w:spacing w:val="-2"/>
          <w:szCs w:val="24"/>
          <w:lang w:val="en-US" w:eastAsia="zh-CN"/>
        </w:rPr>
        <w:t>（</w:t>
      </w:r>
      <w:r w:rsidRPr="00A23808">
        <w:rPr>
          <w:rFonts w:asciiTheme="minorHAnsi" w:hAnsiTheme="minorHAnsi" w:cstheme="minorHAnsi"/>
          <w:b/>
          <w:spacing w:val="-2"/>
          <w:szCs w:val="24"/>
          <w:lang w:val="en-US" w:eastAsia="zh-CN"/>
        </w:rPr>
        <w:t>WRC-23</w:t>
      </w:r>
      <w:r w:rsidRPr="00A23808">
        <w:rPr>
          <w:rFonts w:asciiTheme="minorHAnsi" w:hAnsiTheme="minorHAnsi" w:cstheme="minorHAnsi"/>
          <w:b/>
          <w:spacing w:val="-2"/>
          <w:szCs w:val="24"/>
          <w:lang w:val="en-US" w:eastAsia="zh-CN"/>
        </w:rPr>
        <w:t>）</w:t>
      </w:r>
      <w:r w:rsidRPr="00A23808">
        <w:rPr>
          <w:rFonts w:asciiTheme="minorHAnsi" w:hAnsiTheme="minorHAnsi" w:cstheme="minorHAnsi"/>
          <w:bCs/>
          <w:spacing w:val="-2"/>
          <w:szCs w:val="24"/>
          <w:lang w:val="en-US" w:eastAsia="zh-CN"/>
        </w:rPr>
        <w:t>中有关</w:t>
      </w:r>
      <w:r w:rsidRPr="00A23808">
        <w:rPr>
          <w:rFonts w:asciiTheme="minorHAnsi" w:hAnsiTheme="minorHAnsi" w:cstheme="minorHAnsi"/>
          <w:bCs/>
          <w:spacing w:val="-2"/>
          <w:szCs w:val="24"/>
          <w:lang w:val="en-US" w:eastAsia="zh-CN"/>
        </w:rPr>
        <w:t>6GHz</w:t>
      </w:r>
      <w:r w:rsidRPr="00A23808">
        <w:rPr>
          <w:rFonts w:asciiTheme="minorHAnsi" w:hAnsiTheme="minorHAnsi" w:cstheme="minorHAnsi"/>
          <w:bCs/>
          <w:spacing w:val="-2"/>
          <w:szCs w:val="24"/>
          <w:lang w:val="en-US" w:eastAsia="zh-CN"/>
        </w:rPr>
        <w:t>频段的</w:t>
      </w:r>
      <w:r w:rsidRPr="00A23808">
        <w:rPr>
          <w:rFonts w:asciiTheme="minorHAnsi" w:hAnsiTheme="minorHAnsi" w:cstheme="minorHAnsi"/>
          <w:bCs/>
          <w:spacing w:val="-2"/>
          <w:szCs w:val="24"/>
          <w:lang w:val="en-US" w:eastAsia="zh-CN"/>
        </w:rPr>
        <w:t>IMT</w:t>
      </w:r>
      <w:r w:rsidRPr="00A23808">
        <w:rPr>
          <w:rFonts w:asciiTheme="minorHAnsi" w:hAnsiTheme="minorHAnsi" w:cstheme="minorHAnsi"/>
          <w:bCs/>
          <w:spacing w:val="-2"/>
          <w:szCs w:val="24"/>
          <w:lang w:val="en-US" w:eastAsia="zh-CN"/>
        </w:rPr>
        <w:t>频谱掩模是否合</w:t>
      </w:r>
      <w:proofErr w:type="gramStart"/>
      <w:r w:rsidRPr="00A23808">
        <w:rPr>
          <w:rFonts w:asciiTheme="minorHAnsi" w:hAnsiTheme="minorHAnsi" w:cstheme="minorHAnsi"/>
          <w:bCs/>
          <w:spacing w:val="-2"/>
          <w:szCs w:val="24"/>
          <w:lang w:val="en-US" w:eastAsia="zh-CN"/>
        </w:rPr>
        <w:t>规</w:t>
      </w:r>
      <w:proofErr w:type="gramEnd"/>
      <w:r w:rsidRPr="00A23808">
        <w:rPr>
          <w:rFonts w:asciiTheme="minorHAnsi" w:hAnsiTheme="minorHAnsi" w:cstheme="minorHAnsi"/>
          <w:bCs/>
          <w:spacing w:val="-2"/>
          <w:szCs w:val="24"/>
          <w:lang w:val="en-US" w:eastAsia="zh-CN"/>
        </w:rPr>
        <w:t>，并通过通知主管部门的相关承诺向无线电通信局通报。因此，不再需要</w:t>
      </w:r>
      <w:r w:rsidR="001C4906" w:rsidRPr="00A23808">
        <w:rPr>
          <w:rFonts w:asciiTheme="minorHAnsi" w:hAnsiTheme="minorHAnsi" w:cstheme="minorHAnsi"/>
          <w:bCs/>
          <w:spacing w:val="-2"/>
          <w:szCs w:val="24"/>
          <w:lang w:val="en-US" w:eastAsia="zh-CN"/>
        </w:rPr>
        <w:t>开发该软件</w:t>
      </w:r>
      <w:r w:rsidRPr="00A23808">
        <w:rPr>
          <w:rFonts w:asciiTheme="minorHAnsi" w:hAnsiTheme="minorHAnsi" w:cstheme="minorHAnsi"/>
          <w:bCs/>
          <w:spacing w:val="-2"/>
          <w:szCs w:val="24"/>
          <w:lang w:val="en-US" w:eastAsia="zh-CN"/>
        </w:rPr>
        <w:t>，可将其从表</w:t>
      </w:r>
      <w:r w:rsidRPr="00A23808">
        <w:rPr>
          <w:rFonts w:asciiTheme="minorHAnsi" w:hAnsiTheme="minorHAnsi" w:cstheme="minorHAnsi"/>
          <w:bCs/>
          <w:spacing w:val="-2"/>
          <w:szCs w:val="24"/>
          <w:lang w:val="en-US" w:eastAsia="zh-CN"/>
        </w:rPr>
        <w:t>3-1</w:t>
      </w:r>
      <w:r w:rsidRPr="00A23808">
        <w:rPr>
          <w:rFonts w:asciiTheme="minorHAnsi" w:hAnsiTheme="minorHAnsi" w:cstheme="minorHAnsi"/>
          <w:bCs/>
          <w:spacing w:val="-2"/>
          <w:szCs w:val="24"/>
          <w:lang w:val="en-US" w:eastAsia="zh-CN"/>
        </w:rPr>
        <w:t>中删除。</w:t>
      </w:r>
      <w:bookmarkEnd w:id="28"/>
    </w:p>
    <w:p w14:paraId="73575AD1" w14:textId="13CAF56E" w:rsidR="00DB0E4B" w:rsidRPr="00833E4E" w:rsidRDefault="00DB0E4B" w:rsidP="00DB0E4B">
      <w:pPr>
        <w:pStyle w:val="Heading1"/>
        <w:rPr>
          <w:lang w:eastAsia="zh-CN"/>
        </w:rPr>
      </w:pPr>
      <w:bookmarkStart w:id="29" w:name="lt_pId126"/>
      <w:r>
        <w:rPr>
          <w:rFonts w:hint="eastAsia"/>
          <w:lang w:eastAsia="zh-CN"/>
        </w:rPr>
        <w:t>4</w:t>
      </w:r>
      <w:r>
        <w:rPr>
          <w:lang w:eastAsia="zh-CN"/>
        </w:rPr>
        <w:tab/>
      </w:r>
      <w:bookmarkEnd w:id="29"/>
      <w:r w:rsidR="00B96F35" w:rsidRPr="00B96F35">
        <w:rPr>
          <w:rFonts w:hint="eastAsia"/>
          <w:lang w:eastAsia="zh-CN"/>
        </w:rPr>
        <w:t>2025-2027</w:t>
      </w:r>
      <w:r w:rsidR="00B96F35" w:rsidRPr="00B96F35">
        <w:rPr>
          <w:rFonts w:hint="eastAsia"/>
          <w:lang w:eastAsia="zh-CN"/>
        </w:rPr>
        <w:t>年</w:t>
      </w:r>
      <w:r w:rsidR="00B96F35" w:rsidRPr="00B96F35">
        <w:rPr>
          <w:rFonts w:hint="eastAsia"/>
          <w:lang w:eastAsia="zh-CN"/>
        </w:rPr>
        <w:t>WRC-23</w:t>
      </w:r>
      <w:r w:rsidR="00B96F35" w:rsidRPr="00B96F35">
        <w:rPr>
          <w:rFonts w:hint="eastAsia"/>
          <w:lang w:eastAsia="zh-CN"/>
        </w:rPr>
        <w:t>各项决定的预算影响</w:t>
      </w:r>
    </w:p>
    <w:p w14:paraId="7944021A" w14:textId="4099109A" w:rsidR="00DB0E4B" w:rsidRDefault="00DB0E4B" w:rsidP="00DB0E4B">
      <w:pPr>
        <w:pStyle w:val="Heading2"/>
        <w:rPr>
          <w:lang w:eastAsia="zh-CN"/>
        </w:rPr>
      </w:pPr>
      <w:bookmarkStart w:id="30" w:name="lt_pId127"/>
      <w:r>
        <w:rPr>
          <w:rFonts w:hint="eastAsia"/>
          <w:lang w:eastAsia="zh-CN"/>
        </w:rPr>
        <w:t>4.1</w:t>
      </w:r>
      <w:r>
        <w:rPr>
          <w:lang w:eastAsia="zh-CN"/>
        </w:rPr>
        <w:tab/>
      </w:r>
      <w:bookmarkEnd w:id="30"/>
      <w:r w:rsidR="00B96F35" w:rsidRPr="00B96F35">
        <w:rPr>
          <w:rFonts w:hint="eastAsia"/>
          <w:lang w:eastAsia="zh-CN"/>
        </w:rPr>
        <w:t>2025-2027</w:t>
      </w:r>
      <w:r w:rsidR="00B96F35" w:rsidRPr="00B96F35">
        <w:rPr>
          <w:rFonts w:hint="eastAsia"/>
          <w:lang w:eastAsia="zh-CN"/>
        </w:rPr>
        <w:t>年</w:t>
      </w:r>
      <w:r w:rsidR="00B96F35" w:rsidRPr="00B96F35">
        <w:rPr>
          <w:rFonts w:hint="eastAsia"/>
          <w:lang w:eastAsia="zh-CN"/>
        </w:rPr>
        <w:t>WRC-27</w:t>
      </w:r>
      <w:r w:rsidR="00B96F35" w:rsidRPr="00B96F35">
        <w:rPr>
          <w:rFonts w:hint="eastAsia"/>
          <w:lang w:eastAsia="zh-CN"/>
        </w:rPr>
        <w:t>筹备进程的预算影响</w:t>
      </w:r>
    </w:p>
    <w:p w14:paraId="41119B27" w14:textId="2F4F11F7" w:rsidR="00DB0E4B" w:rsidRDefault="00B96F35" w:rsidP="00A23808">
      <w:pPr>
        <w:ind w:firstLineChars="200" w:firstLine="480"/>
        <w:jc w:val="both"/>
        <w:rPr>
          <w:lang w:eastAsia="zh-CN"/>
        </w:rPr>
      </w:pPr>
      <w:bookmarkStart w:id="31" w:name="lt_pId128"/>
      <w:r w:rsidRPr="00B96F35">
        <w:rPr>
          <w:rFonts w:hint="eastAsia"/>
          <w:lang w:eastAsia="zh-CN"/>
        </w:rPr>
        <w:t>考虑到</w:t>
      </w:r>
      <w:r w:rsidRPr="00B96F35">
        <w:rPr>
          <w:rFonts w:hint="eastAsia"/>
          <w:lang w:eastAsia="zh-CN"/>
        </w:rPr>
        <w:t>CPM27</w:t>
      </w:r>
      <w:r w:rsidRPr="00B96F35">
        <w:rPr>
          <w:rFonts w:hint="eastAsia"/>
          <w:lang w:eastAsia="zh-CN"/>
        </w:rPr>
        <w:t>报告</w:t>
      </w:r>
      <w:r w:rsidR="005D5E02">
        <w:rPr>
          <w:rFonts w:hint="eastAsia"/>
          <w:lang w:eastAsia="zh-CN"/>
        </w:rPr>
        <w:t>的</w:t>
      </w:r>
      <w:r w:rsidR="005D5E02" w:rsidRPr="005D5E02">
        <w:rPr>
          <w:rFonts w:hint="eastAsia"/>
          <w:lang w:eastAsia="zh-CN"/>
        </w:rPr>
        <w:t>案文</w:t>
      </w:r>
      <w:r w:rsidRPr="00B96F35">
        <w:rPr>
          <w:rFonts w:hint="eastAsia"/>
          <w:lang w:eastAsia="zh-CN"/>
        </w:rPr>
        <w:t>草案</w:t>
      </w:r>
      <w:r w:rsidR="005D5E02" w:rsidRPr="005D5E02">
        <w:rPr>
          <w:rFonts w:hint="eastAsia"/>
          <w:lang w:eastAsia="zh-CN"/>
        </w:rPr>
        <w:t>将于</w:t>
      </w:r>
      <w:r w:rsidR="005D5E02" w:rsidRPr="005D5E02">
        <w:rPr>
          <w:rFonts w:hint="eastAsia"/>
          <w:lang w:eastAsia="zh-CN"/>
        </w:rPr>
        <w:t>2026</w:t>
      </w:r>
      <w:r w:rsidR="005D5E02" w:rsidRPr="005D5E02">
        <w:rPr>
          <w:rFonts w:hint="eastAsia"/>
          <w:lang w:eastAsia="zh-CN"/>
        </w:rPr>
        <w:t>年底左右提交，</w:t>
      </w:r>
      <w:r w:rsidRPr="00B96F35">
        <w:rPr>
          <w:rFonts w:hint="eastAsia"/>
          <w:lang w:eastAsia="zh-CN"/>
        </w:rPr>
        <w:t>预计</w:t>
      </w:r>
      <w:r w:rsidRPr="00B96F35">
        <w:rPr>
          <w:rFonts w:hint="eastAsia"/>
          <w:lang w:eastAsia="zh-CN"/>
        </w:rPr>
        <w:t>2025</w:t>
      </w:r>
      <w:r w:rsidRPr="00B96F35">
        <w:rPr>
          <w:rFonts w:hint="eastAsia"/>
          <w:lang w:eastAsia="zh-CN"/>
        </w:rPr>
        <w:t>年和</w:t>
      </w:r>
      <w:r w:rsidRPr="00B96F35">
        <w:rPr>
          <w:rFonts w:hint="eastAsia"/>
          <w:lang w:eastAsia="zh-CN"/>
        </w:rPr>
        <w:t>2026</w:t>
      </w:r>
      <w:r w:rsidRPr="00B96F35">
        <w:rPr>
          <w:rFonts w:hint="eastAsia"/>
          <w:lang w:eastAsia="zh-CN"/>
        </w:rPr>
        <w:t>年将进行更多的会议和文件制作。无线电通信局秘书处的额外工作量将持续整个周期。表</w:t>
      </w:r>
      <w:r w:rsidRPr="00B96F35">
        <w:rPr>
          <w:rFonts w:hint="eastAsia"/>
          <w:lang w:eastAsia="zh-CN"/>
        </w:rPr>
        <w:t>4-1</w:t>
      </w:r>
      <w:r w:rsidRPr="00B96F35">
        <w:rPr>
          <w:rFonts w:hint="eastAsia"/>
          <w:lang w:eastAsia="zh-CN"/>
        </w:rPr>
        <w:t>列出了</w:t>
      </w:r>
      <w:r w:rsidRPr="00B96F35">
        <w:rPr>
          <w:rFonts w:hint="eastAsia"/>
          <w:lang w:eastAsia="zh-CN"/>
        </w:rPr>
        <w:t>2025-2027</w:t>
      </w:r>
      <w:r w:rsidRPr="00B96F35">
        <w:rPr>
          <w:rFonts w:hint="eastAsia"/>
          <w:lang w:eastAsia="zh-CN"/>
        </w:rPr>
        <w:t>年</w:t>
      </w:r>
      <w:r w:rsidRPr="00B96F35">
        <w:rPr>
          <w:rFonts w:hint="eastAsia"/>
          <w:lang w:eastAsia="zh-CN"/>
        </w:rPr>
        <w:t>WRC-27</w:t>
      </w:r>
      <w:r w:rsidRPr="00B96F35">
        <w:rPr>
          <w:rFonts w:hint="eastAsia"/>
          <w:lang w:eastAsia="zh-CN"/>
        </w:rPr>
        <w:t>筹备进程的额外费用。</w:t>
      </w:r>
      <w:bookmarkEnd w:id="31"/>
    </w:p>
    <w:p w14:paraId="5B79FCCF" w14:textId="77777777" w:rsidR="00DB0E4B" w:rsidRDefault="00DB0E4B" w:rsidP="00DB0E4B">
      <w:pPr>
        <w:overflowPunct/>
        <w:autoSpaceDE/>
        <w:autoSpaceDN/>
        <w:adjustRightInd/>
        <w:spacing w:before="0"/>
        <w:textAlignment w:val="auto"/>
        <w:rPr>
          <w:lang w:eastAsia="zh-CN"/>
        </w:rPr>
      </w:pPr>
      <w:r>
        <w:rPr>
          <w:lang w:eastAsia="zh-CN"/>
        </w:rPr>
        <w:br w:type="page"/>
      </w:r>
    </w:p>
    <w:p w14:paraId="71E482A3" w14:textId="1494D38D" w:rsidR="00DB0E4B" w:rsidRPr="00182EF1" w:rsidRDefault="00717ADB" w:rsidP="00DB0E4B">
      <w:pPr>
        <w:jc w:val="center"/>
        <w:rPr>
          <w:b/>
          <w:bCs/>
          <w:lang w:eastAsia="zh-CN"/>
        </w:rPr>
      </w:pPr>
      <w:bookmarkStart w:id="32" w:name="lt_pId131"/>
      <w:r>
        <w:rPr>
          <w:rFonts w:hint="eastAsia"/>
          <w:b/>
          <w:bCs/>
          <w:lang w:eastAsia="zh-CN"/>
        </w:rPr>
        <w:lastRenderedPageBreak/>
        <w:t>表</w:t>
      </w:r>
      <w:r w:rsidR="00DB0E4B" w:rsidRPr="00717ADB">
        <w:rPr>
          <w:b/>
          <w:bCs/>
          <w:lang w:eastAsia="zh-CN"/>
        </w:rPr>
        <w:t>4-1</w:t>
      </w:r>
      <w:bookmarkEnd w:id="32"/>
    </w:p>
    <w:p w14:paraId="6674A791" w14:textId="52263480" w:rsidR="00DB0E4B" w:rsidRPr="00182EF1" w:rsidRDefault="00717ADB" w:rsidP="00DB0E4B">
      <w:pPr>
        <w:jc w:val="center"/>
        <w:rPr>
          <w:b/>
          <w:bCs/>
          <w:lang w:eastAsia="zh-CN"/>
        </w:rPr>
      </w:pPr>
      <w:r w:rsidRPr="00717ADB">
        <w:rPr>
          <w:rFonts w:hint="eastAsia"/>
          <w:b/>
          <w:bCs/>
          <w:lang w:eastAsia="zh-CN"/>
        </w:rPr>
        <w:t>2025-2027</w:t>
      </w:r>
      <w:r w:rsidRPr="00717ADB">
        <w:rPr>
          <w:rFonts w:hint="eastAsia"/>
          <w:b/>
          <w:bCs/>
          <w:lang w:eastAsia="zh-CN"/>
        </w:rPr>
        <w:t>年</w:t>
      </w:r>
      <w:r w:rsidRPr="00717ADB">
        <w:rPr>
          <w:rFonts w:hint="eastAsia"/>
          <w:b/>
          <w:bCs/>
          <w:lang w:eastAsia="zh-CN"/>
        </w:rPr>
        <w:t>WRC-27</w:t>
      </w:r>
      <w:r w:rsidRPr="00717ADB">
        <w:rPr>
          <w:rFonts w:hint="eastAsia"/>
          <w:b/>
          <w:bCs/>
          <w:lang w:eastAsia="zh-CN"/>
        </w:rPr>
        <w:t>筹备进程的额外费用</w:t>
      </w:r>
    </w:p>
    <w:p w14:paraId="244D455C" w14:textId="77777777" w:rsidR="00DB0E4B" w:rsidRDefault="00DB0E4B" w:rsidP="00DB0E4B">
      <w:pPr>
        <w:rPr>
          <w:lang w:eastAsia="zh-CN"/>
        </w:rPr>
      </w:pPr>
    </w:p>
    <w:tbl>
      <w:tblPr>
        <w:tblStyle w:val="TableGrid"/>
        <w:tblW w:w="0" w:type="auto"/>
        <w:tblLook w:val="04A0" w:firstRow="1" w:lastRow="0" w:firstColumn="1" w:lastColumn="0" w:noHBand="0" w:noVBand="1"/>
      </w:tblPr>
      <w:tblGrid>
        <w:gridCol w:w="5245"/>
        <w:gridCol w:w="1251"/>
        <w:gridCol w:w="1329"/>
        <w:gridCol w:w="1241"/>
      </w:tblGrid>
      <w:tr w:rsidR="00DB0E4B" w14:paraId="726AD4B9" w14:textId="77777777" w:rsidTr="00E226D8">
        <w:tc>
          <w:tcPr>
            <w:tcW w:w="5245" w:type="dxa"/>
            <w:tcBorders>
              <w:top w:val="nil"/>
              <w:left w:val="nil"/>
              <w:bottom w:val="single" w:sz="4" w:space="0" w:color="auto"/>
              <w:right w:val="single" w:sz="4" w:space="0" w:color="auto"/>
            </w:tcBorders>
            <w:shd w:val="clear" w:color="auto" w:fill="auto"/>
          </w:tcPr>
          <w:p w14:paraId="436AB28A" w14:textId="77777777" w:rsidR="00DB0E4B" w:rsidRPr="00196A5E" w:rsidRDefault="00DB0E4B" w:rsidP="00E226D8">
            <w:pPr>
              <w:overflowPunct/>
              <w:autoSpaceDE/>
              <w:autoSpaceDN/>
              <w:adjustRightInd/>
              <w:spacing w:before="0"/>
              <w:textAlignment w:val="auto"/>
              <w:rPr>
                <w:rFonts w:cs="Calibri"/>
                <w:b/>
                <w:bCs/>
                <w:color w:val="000000"/>
                <w:sz w:val="22"/>
                <w:lang w:eastAsia="zh-CN"/>
              </w:rPr>
            </w:pPr>
          </w:p>
        </w:tc>
        <w:tc>
          <w:tcPr>
            <w:tcW w:w="1251" w:type="dxa"/>
            <w:tcBorders>
              <w:left w:val="single" w:sz="4" w:space="0" w:color="auto"/>
            </w:tcBorders>
            <w:shd w:val="clear" w:color="auto" w:fill="C2D69B" w:themeFill="accent3" w:themeFillTint="99"/>
          </w:tcPr>
          <w:p w14:paraId="6F5022FC" w14:textId="5137D31F" w:rsidR="00DB0E4B" w:rsidRPr="00196A5E" w:rsidRDefault="00DB0E4B" w:rsidP="00E226D8">
            <w:pPr>
              <w:overflowPunct/>
              <w:autoSpaceDE/>
              <w:autoSpaceDN/>
              <w:adjustRightInd/>
              <w:spacing w:before="0"/>
              <w:jc w:val="center"/>
              <w:textAlignment w:val="auto"/>
              <w:rPr>
                <w:rFonts w:asciiTheme="minorHAnsi" w:hAnsiTheme="minorHAnsi" w:cstheme="minorHAnsi"/>
                <w:b/>
                <w:bCs/>
                <w:sz w:val="22"/>
                <w:lang w:val="en-US"/>
              </w:rPr>
            </w:pPr>
            <w:r>
              <w:rPr>
                <w:rFonts w:cs="Calibri"/>
                <w:b/>
                <w:bCs/>
                <w:color w:val="000000"/>
                <w:sz w:val="22"/>
              </w:rPr>
              <w:t>2025</w:t>
            </w:r>
            <w:r w:rsidR="00717ADB">
              <w:rPr>
                <w:rFonts w:ascii="SimSun" w:eastAsia="SimSun" w:hAnsi="SimSun" w:cs="SimSun" w:hint="eastAsia"/>
                <w:b/>
                <w:bCs/>
                <w:color w:val="000000"/>
                <w:sz w:val="22"/>
                <w:lang w:eastAsia="zh-CN"/>
              </w:rPr>
              <w:t>年</w:t>
            </w:r>
          </w:p>
        </w:tc>
        <w:tc>
          <w:tcPr>
            <w:tcW w:w="1329" w:type="dxa"/>
            <w:shd w:val="clear" w:color="auto" w:fill="C2D69B" w:themeFill="accent3" w:themeFillTint="99"/>
          </w:tcPr>
          <w:p w14:paraId="705B08FE" w14:textId="6F701C72" w:rsidR="00DB0E4B" w:rsidRPr="00196A5E" w:rsidRDefault="00DB0E4B" w:rsidP="00E226D8">
            <w:pPr>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2026</w:t>
            </w:r>
            <w:r w:rsidR="00717ADB">
              <w:rPr>
                <w:rFonts w:ascii="SimSun" w:eastAsia="SimSun" w:hAnsi="SimSun" w:cs="SimSun" w:hint="eastAsia"/>
                <w:b/>
                <w:bCs/>
                <w:color w:val="000000"/>
                <w:sz w:val="22"/>
                <w:lang w:eastAsia="zh-CN"/>
              </w:rPr>
              <w:t>年</w:t>
            </w:r>
          </w:p>
        </w:tc>
        <w:tc>
          <w:tcPr>
            <w:tcW w:w="1241" w:type="dxa"/>
            <w:shd w:val="clear" w:color="auto" w:fill="C2D69B" w:themeFill="accent3" w:themeFillTint="99"/>
          </w:tcPr>
          <w:p w14:paraId="6F74E464" w14:textId="3B003E2C" w:rsidR="00DB0E4B" w:rsidRPr="00196A5E" w:rsidRDefault="00DB0E4B" w:rsidP="00E226D8">
            <w:pPr>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2027</w:t>
            </w:r>
            <w:r w:rsidR="00717ADB">
              <w:rPr>
                <w:rFonts w:ascii="SimSun" w:eastAsia="SimSun" w:hAnsi="SimSun" w:cs="SimSun" w:hint="eastAsia"/>
                <w:b/>
                <w:bCs/>
                <w:color w:val="000000"/>
                <w:sz w:val="22"/>
                <w:lang w:eastAsia="zh-CN"/>
              </w:rPr>
              <w:t>年</w:t>
            </w:r>
          </w:p>
        </w:tc>
      </w:tr>
      <w:tr w:rsidR="00DB0E4B" w14:paraId="601EAD51" w14:textId="77777777" w:rsidTr="00E226D8">
        <w:tc>
          <w:tcPr>
            <w:tcW w:w="5245" w:type="dxa"/>
            <w:tcBorders>
              <w:top w:val="single" w:sz="4" w:space="0" w:color="auto"/>
            </w:tcBorders>
            <w:shd w:val="clear" w:color="auto" w:fill="C2D69B" w:themeFill="accent3" w:themeFillTint="99"/>
          </w:tcPr>
          <w:p w14:paraId="076FBBEA" w14:textId="2D8DE1C1" w:rsidR="00DB0E4B" w:rsidRPr="00E73A8C" w:rsidRDefault="00717ADB" w:rsidP="00E226D8">
            <w:pPr>
              <w:overflowPunct/>
              <w:autoSpaceDE/>
              <w:autoSpaceDN/>
              <w:adjustRightInd/>
              <w:spacing w:before="0"/>
              <w:textAlignment w:val="auto"/>
              <w:rPr>
                <w:rFonts w:asciiTheme="minorHAnsi" w:eastAsiaTheme="majorEastAsia" w:hAnsiTheme="minorHAnsi" w:cstheme="minorHAnsi"/>
                <w:b/>
                <w:bCs/>
                <w:sz w:val="26"/>
                <w:szCs w:val="26"/>
                <w:lang w:val="en-US" w:eastAsia="zh-CN"/>
              </w:rPr>
            </w:pPr>
            <w:r w:rsidRPr="00E73A8C">
              <w:rPr>
                <w:rFonts w:asciiTheme="minorHAnsi" w:eastAsiaTheme="majorEastAsia" w:hAnsiTheme="minorHAnsi" w:cstheme="minorHAnsi"/>
                <w:b/>
                <w:bCs/>
                <w:color w:val="000000"/>
                <w:sz w:val="22"/>
                <w:lang w:eastAsia="zh-CN"/>
              </w:rPr>
              <w:t>WRC-23/</w:t>
            </w:r>
            <w:r w:rsidRPr="00E73A8C">
              <w:rPr>
                <w:rFonts w:asciiTheme="minorHAnsi" w:eastAsiaTheme="majorEastAsia" w:hAnsiTheme="minorHAnsi" w:cstheme="minorHAnsi"/>
                <w:b/>
                <w:bCs/>
                <w:color w:val="000000"/>
                <w:sz w:val="22"/>
                <w:lang w:eastAsia="zh-CN"/>
              </w:rPr>
              <w:t>《最后文件》的引证和说明</w:t>
            </w:r>
          </w:p>
        </w:tc>
        <w:tc>
          <w:tcPr>
            <w:tcW w:w="1251" w:type="dxa"/>
            <w:shd w:val="clear" w:color="auto" w:fill="C2D69B" w:themeFill="accent3" w:themeFillTint="99"/>
          </w:tcPr>
          <w:p w14:paraId="6488B97A" w14:textId="29F91B78" w:rsidR="00DB0E4B" w:rsidRPr="00717ADB" w:rsidRDefault="00717ADB" w:rsidP="00E226D8">
            <w:pPr>
              <w:overflowPunct/>
              <w:autoSpaceDE/>
              <w:autoSpaceDN/>
              <w:adjustRightInd/>
              <w:spacing w:before="0"/>
              <w:jc w:val="center"/>
              <w:textAlignment w:val="auto"/>
              <w:rPr>
                <w:rFonts w:asciiTheme="minorHAnsi" w:eastAsiaTheme="minorEastAsia" w:hAnsiTheme="minorHAnsi" w:cstheme="minorHAnsi"/>
                <w:b/>
                <w:bCs/>
                <w:sz w:val="22"/>
                <w:lang w:val="en-US" w:eastAsia="zh-CN"/>
              </w:rPr>
            </w:pPr>
            <w:r>
              <w:rPr>
                <w:rFonts w:ascii="SimSun" w:eastAsia="SimSun" w:hAnsi="SimSun" w:cs="SimSun" w:hint="eastAsia"/>
                <w:b/>
                <w:bCs/>
                <w:sz w:val="22"/>
                <w:lang w:val="en-US" w:eastAsia="zh-CN"/>
              </w:rPr>
              <w:t>瑞郎</w:t>
            </w:r>
          </w:p>
        </w:tc>
        <w:tc>
          <w:tcPr>
            <w:tcW w:w="1329" w:type="dxa"/>
            <w:shd w:val="clear" w:color="auto" w:fill="C2D69B" w:themeFill="accent3" w:themeFillTint="99"/>
          </w:tcPr>
          <w:p w14:paraId="6C40635F" w14:textId="676C3591" w:rsidR="00DB0E4B" w:rsidRPr="00196A5E" w:rsidRDefault="00717ADB" w:rsidP="00E226D8">
            <w:pPr>
              <w:overflowPunct/>
              <w:autoSpaceDE/>
              <w:autoSpaceDN/>
              <w:adjustRightInd/>
              <w:spacing w:before="0"/>
              <w:jc w:val="center"/>
              <w:textAlignment w:val="auto"/>
              <w:rPr>
                <w:rFonts w:asciiTheme="minorHAnsi" w:hAnsiTheme="minorHAnsi" w:cstheme="minorHAnsi"/>
                <w:b/>
                <w:bCs/>
                <w:sz w:val="22"/>
                <w:lang w:val="en-US"/>
              </w:rPr>
            </w:pPr>
            <w:r>
              <w:rPr>
                <w:rFonts w:ascii="SimSun" w:eastAsia="SimSun" w:hAnsi="SimSun" w:cs="SimSun" w:hint="eastAsia"/>
                <w:b/>
                <w:bCs/>
                <w:sz w:val="22"/>
                <w:lang w:val="en-US" w:eastAsia="zh-CN"/>
              </w:rPr>
              <w:t>瑞郎</w:t>
            </w:r>
          </w:p>
        </w:tc>
        <w:tc>
          <w:tcPr>
            <w:tcW w:w="1241" w:type="dxa"/>
            <w:shd w:val="clear" w:color="auto" w:fill="C2D69B" w:themeFill="accent3" w:themeFillTint="99"/>
          </w:tcPr>
          <w:p w14:paraId="7D311C7C" w14:textId="3D797B33" w:rsidR="00DB0E4B" w:rsidRPr="00196A5E" w:rsidRDefault="00717ADB" w:rsidP="00E226D8">
            <w:pPr>
              <w:overflowPunct/>
              <w:autoSpaceDE/>
              <w:autoSpaceDN/>
              <w:adjustRightInd/>
              <w:spacing w:before="0"/>
              <w:jc w:val="center"/>
              <w:textAlignment w:val="auto"/>
              <w:rPr>
                <w:rFonts w:asciiTheme="minorHAnsi" w:hAnsiTheme="minorHAnsi" w:cstheme="minorHAnsi"/>
                <w:b/>
                <w:bCs/>
                <w:sz w:val="22"/>
                <w:lang w:val="en-US"/>
              </w:rPr>
            </w:pPr>
            <w:r>
              <w:rPr>
                <w:rFonts w:ascii="SimSun" w:eastAsia="SimSun" w:hAnsi="SimSun" w:cs="SimSun" w:hint="eastAsia"/>
                <w:b/>
                <w:bCs/>
                <w:sz w:val="22"/>
                <w:lang w:val="en-US" w:eastAsia="zh-CN"/>
              </w:rPr>
              <w:t>瑞郎</w:t>
            </w:r>
          </w:p>
        </w:tc>
      </w:tr>
      <w:tr w:rsidR="00DB0E4B" w14:paraId="559F2F82" w14:textId="77777777" w:rsidTr="00E226D8">
        <w:tc>
          <w:tcPr>
            <w:tcW w:w="5245" w:type="dxa"/>
            <w:vAlign w:val="bottom"/>
          </w:tcPr>
          <w:p w14:paraId="13EBE867" w14:textId="0134F413" w:rsidR="00DB0E4B" w:rsidRPr="00E73A8C" w:rsidRDefault="00717ADB" w:rsidP="00E226D8">
            <w:pPr>
              <w:overflowPunct/>
              <w:autoSpaceDE/>
              <w:autoSpaceDN/>
              <w:adjustRightInd/>
              <w:spacing w:before="0"/>
              <w:textAlignment w:val="auto"/>
              <w:rPr>
                <w:rFonts w:asciiTheme="minorHAnsi" w:hAnsiTheme="minorHAnsi" w:cstheme="minorHAnsi"/>
                <w:b/>
                <w:sz w:val="26"/>
                <w:szCs w:val="26"/>
                <w:lang w:val="en-US" w:eastAsia="zh-CN"/>
              </w:rPr>
            </w:pPr>
            <w:bookmarkStart w:id="33" w:name="lt_pId140"/>
            <w:r w:rsidRPr="00E73A8C">
              <w:rPr>
                <w:rFonts w:asciiTheme="minorHAnsi" w:eastAsiaTheme="minorEastAsia" w:hAnsiTheme="minorHAnsi" w:cstheme="minorHAnsi"/>
                <w:color w:val="000000"/>
                <w:sz w:val="22"/>
                <w:lang w:eastAsia="zh-CN"/>
              </w:rPr>
              <w:t>需要</w:t>
            </w:r>
            <w:proofErr w:type="gramStart"/>
            <w:r w:rsidRPr="00E73A8C">
              <w:rPr>
                <w:rFonts w:asciiTheme="minorHAnsi" w:eastAsiaTheme="minorEastAsia" w:hAnsiTheme="minorHAnsi" w:cstheme="minorHAnsi"/>
                <w:color w:val="000000"/>
                <w:sz w:val="22"/>
                <w:lang w:eastAsia="zh-CN"/>
              </w:rPr>
              <w:t>相关组增开</w:t>
            </w:r>
            <w:proofErr w:type="gramEnd"/>
            <w:r w:rsidRPr="00E73A8C">
              <w:rPr>
                <w:rFonts w:asciiTheme="minorHAnsi" w:eastAsiaTheme="minorEastAsia" w:hAnsiTheme="minorHAnsi" w:cstheme="minorHAnsi"/>
                <w:color w:val="000000"/>
                <w:sz w:val="22"/>
                <w:lang w:eastAsia="zh-CN"/>
              </w:rPr>
              <w:t>会议才能在研究期内全部完成的</w:t>
            </w:r>
            <w:r w:rsidRPr="00E73A8C">
              <w:rPr>
                <w:rFonts w:asciiTheme="minorHAnsi" w:eastAsiaTheme="minorEastAsia" w:hAnsiTheme="minorHAnsi" w:cstheme="minorHAnsi"/>
                <w:color w:val="000000"/>
                <w:sz w:val="22"/>
                <w:lang w:eastAsia="zh-CN"/>
              </w:rPr>
              <w:t>WRC-27</w:t>
            </w:r>
            <w:r w:rsidRPr="00E73A8C">
              <w:rPr>
                <w:rFonts w:asciiTheme="minorHAnsi" w:eastAsiaTheme="minorEastAsia" w:hAnsiTheme="minorHAnsi" w:cstheme="minorHAnsi"/>
                <w:color w:val="000000"/>
                <w:sz w:val="22"/>
                <w:lang w:eastAsia="zh-CN"/>
              </w:rPr>
              <w:t>议项。在其他技术</w:t>
            </w:r>
            <w:r w:rsidR="001C4906" w:rsidRPr="00E73A8C">
              <w:rPr>
                <w:rFonts w:asciiTheme="minorHAnsi" w:eastAsiaTheme="minorEastAsia" w:hAnsiTheme="minorHAnsi" w:cstheme="minorHAnsi"/>
                <w:color w:val="000000"/>
                <w:sz w:val="22"/>
                <w:lang w:eastAsia="zh-CN"/>
              </w:rPr>
              <w:t>议题</w:t>
            </w:r>
            <w:r w:rsidRPr="00E73A8C">
              <w:rPr>
                <w:rFonts w:asciiTheme="minorHAnsi" w:eastAsiaTheme="minorEastAsia" w:hAnsiTheme="minorHAnsi" w:cstheme="minorHAnsi"/>
                <w:color w:val="000000"/>
                <w:sz w:val="22"/>
                <w:lang w:eastAsia="zh-CN"/>
              </w:rPr>
              <w:t>中，诸如空间天气、月球通信、卫星间链路等新的研究领域将促成开展更多活动</w:t>
            </w:r>
            <w:bookmarkStart w:id="34" w:name="lt_pId141"/>
            <w:bookmarkEnd w:id="33"/>
            <w:r w:rsidRPr="00E73A8C">
              <w:rPr>
                <w:rFonts w:asciiTheme="minorHAnsi" w:eastAsia="STKaiti" w:hAnsiTheme="minorHAnsi" w:cstheme="minorHAnsi"/>
                <w:color w:val="000000"/>
                <w:sz w:val="22"/>
                <w:vertAlign w:val="superscript"/>
                <w:lang w:eastAsia="zh-CN"/>
              </w:rPr>
              <w:t>注</w:t>
            </w:r>
            <w:r w:rsidR="00DB0E4B" w:rsidRPr="00E73A8C">
              <w:rPr>
                <w:rFonts w:asciiTheme="minorHAnsi" w:eastAsia="STKaiti" w:hAnsiTheme="minorHAnsi" w:cstheme="minorHAnsi"/>
                <w:color w:val="000000"/>
                <w:sz w:val="22"/>
                <w:vertAlign w:val="superscript"/>
                <w:lang w:eastAsia="zh-CN"/>
              </w:rPr>
              <w:t>3</w:t>
            </w:r>
            <w:bookmarkEnd w:id="34"/>
          </w:p>
        </w:tc>
        <w:tc>
          <w:tcPr>
            <w:tcW w:w="1251" w:type="dxa"/>
          </w:tcPr>
          <w:p w14:paraId="5C3F6114" w14:textId="77777777" w:rsidR="00DB0E4B" w:rsidRPr="00A32B47" w:rsidRDefault="00DB0E4B" w:rsidP="00E226D8">
            <w:pPr>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41’500</w:t>
            </w:r>
          </w:p>
        </w:tc>
        <w:tc>
          <w:tcPr>
            <w:tcW w:w="1329" w:type="dxa"/>
          </w:tcPr>
          <w:p w14:paraId="067C15CF" w14:textId="77777777" w:rsidR="00DB0E4B" w:rsidRPr="00A32B47" w:rsidRDefault="00DB0E4B" w:rsidP="00E226D8">
            <w:pPr>
              <w:overflowPunct/>
              <w:autoSpaceDE/>
              <w:autoSpaceDN/>
              <w:adjustRightInd/>
              <w:spacing w:before="0"/>
              <w:jc w:val="center"/>
              <w:textAlignment w:val="auto"/>
              <w:rPr>
                <w:sz w:val="22"/>
              </w:rPr>
            </w:pPr>
            <w:r w:rsidRPr="00A32B47">
              <w:rPr>
                <w:sz w:val="22"/>
              </w:rPr>
              <w:t>41’500</w:t>
            </w:r>
          </w:p>
        </w:tc>
        <w:tc>
          <w:tcPr>
            <w:tcW w:w="1241" w:type="dxa"/>
          </w:tcPr>
          <w:p w14:paraId="615D5BFF" w14:textId="77777777" w:rsidR="00DB0E4B" w:rsidRPr="00A32B47" w:rsidRDefault="00DB0E4B" w:rsidP="00E226D8">
            <w:pPr>
              <w:overflowPunct/>
              <w:autoSpaceDE/>
              <w:autoSpaceDN/>
              <w:adjustRightInd/>
              <w:spacing w:before="0"/>
              <w:jc w:val="center"/>
              <w:textAlignment w:val="auto"/>
              <w:rPr>
                <w:sz w:val="22"/>
              </w:rPr>
            </w:pPr>
          </w:p>
        </w:tc>
      </w:tr>
      <w:tr w:rsidR="00DB0E4B" w14:paraId="61319EED" w14:textId="77777777" w:rsidTr="00E226D8">
        <w:tc>
          <w:tcPr>
            <w:tcW w:w="5245" w:type="dxa"/>
            <w:vAlign w:val="bottom"/>
          </w:tcPr>
          <w:p w14:paraId="56EE8151" w14:textId="08A6B356" w:rsidR="00DB0E4B" w:rsidRPr="00E73A8C" w:rsidRDefault="00717ADB" w:rsidP="00E226D8">
            <w:pPr>
              <w:overflowPunct/>
              <w:autoSpaceDE/>
              <w:autoSpaceDN/>
              <w:adjustRightInd/>
              <w:spacing w:before="0"/>
              <w:textAlignment w:val="auto"/>
              <w:rPr>
                <w:rFonts w:asciiTheme="minorHAnsi" w:hAnsiTheme="minorHAnsi" w:cstheme="minorHAnsi"/>
                <w:b/>
                <w:sz w:val="26"/>
                <w:szCs w:val="26"/>
                <w:lang w:val="en-US" w:eastAsia="zh-CN"/>
              </w:rPr>
            </w:pPr>
            <w:bookmarkStart w:id="35" w:name="lt_pId144"/>
            <w:r w:rsidRPr="00E73A8C">
              <w:rPr>
                <w:rFonts w:asciiTheme="minorHAnsi" w:eastAsiaTheme="minorEastAsia" w:hAnsiTheme="minorHAnsi" w:cstheme="minorHAnsi"/>
                <w:color w:val="000000"/>
                <w:sz w:val="22"/>
                <w:lang w:eastAsia="zh-CN"/>
              </w:rPr>
              <w:t>还需要增加文件制作，如增加笔译和案文处理</w:t>
            </w:r>
            <w:r w:rsidRPr="00E73A8C">
              <w:rPr>
                <w:rFonts w:asciiTheme="minorHAnsi" w:eastAsia="STKaiti" w:hAnsiTheme="minorHAnsi" w:cstheme="minorHAnsi"/>
                <w:color w:val="000000"/>
                <w:sz w:val="22"/>
                <w:vertAlign w:val="superscript"/>
                <w:lang w:eastAsia="zh-CN"/>
              </w:rPr>
              <w:t>注</w:t>
            </w:r>
            <w:r w:rsidR="00DB0E4B" w:rsidRPr="00E73A8C">
              <w:rPr>
                <w:rFonts w:asciiTheme="minorHAnsi" w:hAnsiTheme="minorHAnsi" w:cstheme="minorHAnsi"/>
                <w:color w:val="000000"/>
                <w:sz w:val="22"/>
                <w:vertAlign w:val="superscript"/>
                <w:lang w:eastAsia="zh-CN"/>
              </w:rPr>
              <w:t>4</w:t>
            </w:r>
            <w:bookmarkEnd w:id="35"/>
          </w:p>
        </w:tc>
        <w:tc>
          <w:tcPr>
            <w:tcW w:w="1251" w:type="dxa"/>
          </w:tcPr>
          <w:p w14:paraId="16E3DA45" w14:textId="77777777" w:rsidR="00DB0E4B" w:rsidRPr="00A32B47" w:rsidRDefault="00DB0E4B" w:rsidP="00E226D8">
            <w:pPr>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255’950</w:t>
            </w:r>
          </w:p>
        </w:tc>
        <w:tc>
          <w:tcPr>
            <w:tcW w:w="1329" w:type="dxa"/>
          </w:tcPr>
          <w:p w14:paraId="3E393460" w14:textId="77777777" w:rsidR="00DB0E4B" w:rsidRPr="00A32B47" w:rsidRDefault="00DB0E4B" w:rsidP="00E226D8">
            <w:pPr>
              <w:overflowPunct/>
              <w:autoSpaceDE/>
              <w:autoSpaceDN/>
              <w:adjustRightInd/>
              <w:spacing w:before="0"/>
              <w:jc w:val="center"/>
              <w:textAlignment w:val="auto"/>
              <w:rPr>
                <w:sz w:val="22"/>
              </w:rPr>
            </w:pPr>
            <w:r w:rsidRPr="00A32B47">
              <w:rPr>
                <w:sz w:val="22"/>
              </w:rPr>
              <w:t>255’950</w:t>
            </w:r>
          </w:p>
        </w:tc>
        <w:tc>
          <w:tcPr>
            <w:tcW w:w="1241" w:type="dxa"/>
          </w:tcPr>
          <w:p w14:paraId="339B2044" w14:textId="77777777" w:rsidR="00DB0E4B" w:rsidRPr="00A32B47" w:rsidRDefault="00DB0E4B" w:rsidP="00E226D8">
            <w:pPr>
              <w:overflowPunct/>
              <w:autoSpaceDE/>
              <w:autoSpaceDN/>
              <w:adjustRightInd/>
              <w:spacing w:before="0"/>
              <w:jc w:val="center"/>
              <w:textAlignment w:val="auto"/>
              <w:rPr>
                <w:sz w:val="22"/>
              </w:rPr>
            </w:pPr>
          </w:p>
        </w:tc>
      </w:tr>
      <w:tr w:rsidR="00DB0E4B" w14:paraId="312474B1" w14:textId="77777777" w:rsidTr="00E226D8">
        <w:tc>
          <w:tcPr>
            <w:tcW w:w="5245" w:type="dxa"/>
            <w:vAlign w:val="bottom"/>
          </w:tcPr>
          <w:p w14:paraId="47AADC37" w14:textId="1FDE3459" w:rsidR="00DB0E4B" w:rsidRPr="00E73A8C" w:rsidRDefault="00717ADB" w:rsidP="00E226D8">
            <w:pPr>
              <w:overflowPunct/>
              <w:autoSpaceDE/>
              <w:autoSpaceDN/>
              <w:adjustRightInd/>
              <w:spacing w:before="0"/>
              <w:textAlignment w:val="auto"/>
              <w:rPr>
                <w:rFonts w:asciiTheme="minorHAnsi" w:hAnsiTheme="minorHAnsi" w:cstheme="minorHAnsi"/>
                <w:bCs/>
                <w:sz w:val="22"/>
                <w:lang w:val="en-US" w:eastAsia="zh-CN"/>
              </w:rPr>
            </w:pPr>
            <w:r w:rsidRPr="00E73A8C">
              <w:rPr>
                <w:rFonts w:asciiTheme="minorHAnsi" w:eastAsiaTheme="minorEastAsia" w:hAnsiTheme="minorHAnsi" w:cstheme="minorHAnsi"/>
                <w:color w:val="000000"/>
                <w:sz w:val="22"/>
                <w:lang w:eastAsia="zh-CN"/>
              </w:rPr>
              <w:t>无线电通信局秘书处需要额外资源来支持更多的工作量（相当于</w:t>
            </w:r>
            <w:r w:rsidRPr="00E73A8C">
              <w:rPr>
                <w:rFonts w:asciiTheme="minorHAnsi" w:eastAsiaTheme="minorEastAsia" w:hAnsiTheme="minorHAnsi" w:cstheme="minorHAnsi"/>
                <w:color w:val="000000"/>
                <w:sz w:val="22"/>
                <w:lang w:eastAsia="zh-CN"/>
              </w:rPr>
              <w:t>1</w:t>
            </w:r>
            <w:r w:rsidRPr="00E73A8C">
              <w:rPr>
                <w:rFonts w:asciiTheme="minorHAnsi" w:eastAsiaTheme="minorEastAsia" w:hAnsiTheme="minorHAnsi" w:cstheme="minorHAnsi"/>
                <w:color w:val="000000"/>
                <w:sz w:val="22"/>
                <w:lang w:eastAsia="zh-CN"/>
              </w:rPr>
              <w:t>名</w:t>
            </w:r>
            <w:r w:rsidRPr="00E73A8C">
              <w:rPr>
                <w:rFonts w:asciiTheme="minorHAnsi" w:eastAsiaTheme="minorEastAsia" w:hAnsiTheme="minorHAnsi" w:cstheme="minorHAnsi"/>
                <w:color w:val="000000"/>
                <w:sz w:val="22"/>
                <w:lang w:eastAsia="zh-CN"/>
              </w:rPr>
              <w:t>G6</w:t>
            </w:r>
            <w:r w:rsidRPr="00E73A8C">
              <w:rPr>
                <w:rFonts w:asciiTheme="minorHAnsi" w:eastAsiaTheme="minorEastAsia" w:hAnsiTheme="minorHAnsi" w:cstheme="minorHAnsi"/>
                <w:color w:val="000000"/>
                <w:sz w:val="22"/>
                <w:lang w:eastAsia="zh-CN"/>
              </w:rPr>
              <w:t>级和</w:t>
            </w:r>
            <w:r w:rsidRPr="00E73A8C">
              <w:rPr>
                <w:rFonts w:asciiTheme="minorHAnsi" w:eastAsiaTheme="minorEastAsia" w:hAnsiTheme="minorHAnsi" w:cstheme="minorHAnsi"/>
                <w:color w:val="000000"/>
                <w:sz w:val="22"/>
                <w:lang w:eastAsia="zh-CN"/>
              </w:rPr>
              <w:t>1</w:t>
            </w:r>
            <w:r w:rsidRPr="00E73A8C">
              <w:rPr>
                <w:rFonts w:asciiTheme="minorHAnsi" w:eastAsiaTheme="minorEastAsia" w:hAnsiTheme="minorHAnsi" w:cstheme="minorHAnsi"/>
                <w:color w:val="000000"/>
                <w:sz w:val="22"/>
                <w:lang w:eastAsia="zh-CN"/>
              </w:rPr>
              <w:t>名</w:t>
            </w:r>
            <w:r w:rsidRPr="00E73A8C">
              <w:rPr>
                <w:rFonts w:asciiTheme="minorHAnsi" w:eastAsiaTheme="minorEastAsia" w:hAnsiTheme="minorHAnsi" w:cstheme="minorHAnsi"/>
                <w:color w:val="000000"/>
                <w:sz w:val="22"/>
                <w:lang w:eastAsia="zh-CN"/>
              </w:rPr>
              <w:t>P3</w:t>
            </w:r>
            <w:r w:rsidRPr="00E73A8C">
              <w:rPr>
                <w:rFonts w:asciiTheme="minorHAnsi" w:eastAsiaTheme="minorEastAsia" w:hAnsiTheme="minorHAnsi" w:cstheme="minorHAnsi"/>
                <w:color w:val="000000"/>
                <w:sz w:val="22"/>
                <w:lang w:eastAsia="zh-CN"/>
              </w:rPr>
              <w:t>级职员）</w:t>
            </w:r>
          </w:p>
        </w:tc>
        <w:tc>
          <w:tcPr>
            <w:tcW w:w="1251" w:type="dxa"/>
          </w:tcPr>
          <w:p w14:paraId="00CEF5F6" w14:textId="77777777" w:rsidR="00DB0E4B" w:rsidRPr="00A32B47" w:rsidRDefault="00DB0E4B" w:rsidP="00E226D8">
            <w:pPr>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326’340</w:t>
            </w:r>
          </w:p>
        </w:tc>
        <w:tc>
          <w:tcPr>
            <w:tcW w:w="1329" w:type="dxa"/>
          </w:tcPr>
          <w:p w14:paraId="1EBE98E3" w14:textId="77777777" w:rsidR="00DB0E4B" w:rsidRPr="00A32B47" w:rsidRDefault="00DB0E4B" w:rsidP="00E226D8">
            <w:pPr>
              <w:overflowPunct/>
              <w:autoSpaceDE/>
              <w:autoSpaceDN/>
              <w:adjustRightInd/>
              <w:spacing w:before="0"/>
              <w:jc w:val="center"/>
              <w:textAlignment w:val="auto"/>
              <w:rPr>
                <w:sz w:val="22"/>
              </w:rPr>
            </w:pPr>
            <w:r w:rsidRPr="00A32B47">
              <w:rPr>
                <w:sz w:val="22"/>
              </w:rPr>
              <w:t>326’340</w:t>
            </w:r>
          </w:p>
        </w:tc>
        <w:tc>
          <w:tcPr>
            <w:tcW w:w="1241" w:type="dxa"/>
          </w:tcPr>
          <w:p w14:paraId="10FC10FD" w14:textId="77777777" w:rsidR="00DB0E4B" w:rsidRPr="00A32B47" w:rsidRDefault="00DB0E4B" w:rsidP="00E226D8">
            <w:pPr>
              <w:overflowPunct/>
              <w:autoSpaceDE/>
              <w:autoSpaceDN/>
              <w:adjustRightInd/>
              <w:spacing w:before="0"/>
              <w:jc w:val="center"/>
              <w:textAlignment w:val="auto"/>
              <w:rPr>
                <w:sz w:val="22"/>
              </w:rPr>
            </w:pPr>
            <w:r w:rsidRPr="00A32B47">
              <w:rPr>
                <w:sz w:val="22"/>
              </w:rPr>
              <w:t>326’340</w:t>
            </w:r>
          </w:p>
        </w:tc>
      </w:tr>
      <w:tr w:rsidR="00DB0E4B" w14:paraId="62C99DFA" w14:textId="77777777" w:rsidTr="00E226D8">
        <w:tc>
          <w:tcPr>
            <w:tcW w:w="5245" w:type="dxa"/>
            <w:shd w:val="clear" w:color="auto" w:fill="C2D69B" w:themeFill="accent3" w:themeFillTint="99"/>
            <w:vAlign w:val="bottom"/>
          </w:tcPr>
          <w:p w14:paraId="5E9D8407" w14:textId="7EAE9AD2" w:rsidR="00DB0E4B" w:rsidRPr="00717ADB" w:rsidRDefault="00717ADB" w:rsidP="00E226D8">
            <w:pPr>
              <w:overflowPunct/>
              <w:autoSpaceDE/>
              <w:autoSpaceDN/>
              <w:adjustRightInd/>
              <w:spacing w:before="0"/>
              <w:textAlignment w:val="auto"/>
              <w:rPr>
                <w:rFonts w:eastAsiaTheme="minorEastAsia" w:cs="Calibri"/>
                <w:b/>
                <w:bCs/>
                <w:color w:val="000000"/>
                <w:sz w:val="22"/>
                <w:lang w:eastAsia="zh-CN"/>
              </w:rPr>
            </w:pPr>
            <w:r>
              <w:rPr>
                <w:rFonts w:eastAsiaTheme="minorEastAsia" w:cs="Calibri" w:hint="eastAsia"/>
                <w:b/>
                <w:bCs/>
                <w:color w:val="000000"/>
                <w:sz w:val="22"/>
                <w:lang w:eastAsia="zh-CN"/>
              </w:rPr>
              <w:t>总计</w:t>
            </w:r>
          </w:p>
        </w:tc>
        <w:tc>
          <w:tcPr>
            <w:tcW w:w="1251" w:type="dxa"/>
            <w:shd w:val="clear" w:color="auto" w:fill="C2D69B" w:themeFill="accent3" w:themeFillTint="99"/>
          </w:tcPr>
          <w:p w14:paraId="5BDEDAF1" w14:textId="77777777" w:rsidR="00DB0E4B" w:rsidRPr="00A32B47" w:rsidRDefault="00DB0E4B" w:rsidP="00E226D8">
            <w:pPr>
              <w:overflowPunct/>
              <w:autoSpaceDE/>
              <w:autoSpaceDN/>
              <w:adjustRightInd/>
              <w:spacing w:before="0"/>
              <w:jc w:val="center"/>
              <w:textAlignment w:val="auto"/>
              <w:rPr>
                <w:rFonts w:asciiTheme="minorHAnsi" w:hAnsiTheme="minorHAnsi" w:cstheme="minorHAnsi"/>
                <w:b/>
                <w:bCs/>
                <w:sz w:val="22"/>
                <w:lang w:val="en-US"/>
              </w:rPr>
            </w:pPr>
            <w:r w:rsidRPr="00A32B47">
              <w:rPr>
                <w:rFonts w:asciiTheme="minorHAnsi" w:hAnsiTheme="minorHAnsi" w:cstheme="minorHAnsi"/>
                <w:b/>
                <w:bCs/>
                <w:sz w:val="22"/>
                <w:lang w:val="en-US"/>
              </w:rPr>
              <w:t>623’790</w:t>
            </w:r>
          </w:p>
        </w:tc>
        <w:tc>
          <w:tcPr>
            <w:tcW w:w="1329" w:type="dxa"/>
            <w:shd w:val="clear" w:color="auto" w:fill="C2D69B" w:themeFill="accent3" w:themeFillTint="99"/>
          </w:tcPr>
          <w:p w14:paraId="0F824258" w14:textId="77777777" w:rsidR="00DB0E4B" w:rsidRPr="00A32B47" w:rsidRDefault="00DB0E4B" w:rsidP="00E226D8">
            <w:pPr>
              <w:overflowPunct/>
              <w:autoSpaceDE/>
              <w:autoSpaceDN/>
              <w:adjustRightInd/>
              <w:spacing w:before="0"/>
              <w:jc w:val="center"/>
              <w:textAlignment w:val="auto"/>
              <w:rPr>
                <w:b/>
                <w:bCs/>
                <w:sz w:val="22"/>
              </w:rPr>
            </w:pPr>
            <w:r w:rsidRPr="00A32B47">
              <w:rPr>
                <w:b/>
                <w:bCs/>
                <w:sz w:val="22"/>
              </w:rPr>
              <w:t>623’790</w:t>
            </w:r>
          </w:p>
        </w:tc>
        <w:tc>
          <w:tcPr>
            <w:tcW w:w="1241" w:type="dxa"/>
            <w:shd w:val="clear" w:color="auto" w:fill="C2D69B" w:themeFill="accent3" w:themeFillTint="99"/>
          </w:tcPr>
          <w:p w14:paraId="1337E7F0" w14:textId="77777777" w:rsidR="00DB0E4B" w:rsidRPr="00A32B47" w:rsidRDefault="00DB0E4B" w:rsidP="00E226D8">
            <w:pPr>
              <w:overflowPunct/>
              <w:autoSpaceDE/>
              <w:autoSpaceDN/>
              <w:adjustRightInd/>
              <w:spacing w:before="0"/>
              <w:jc w:val="center"/>
              <w:textAlignment w:val="auto"/>
              <w:rPr>
                <w:b/>
                <w:bCs/>
                <w:sz w:val="22"/>
              </w:rPr>
            </w:pPr>
            <w:r w:rsidRPr="00A32B47">
              <w:rPr>
                <w:b/>
                <w:bCs/>
                <w:sz w:val="22"/>
              </w:rPr>
              <w:t>326’340</w:t>
            </w:r>
          </w:p>
        </w:tc>
      </w:tr>
    </w:tbl>
    <w:p w14:paraId="27DC9A48" w14:textId="4E78AAFB" w:rsidR="00717ADB" w:rsidRPr="00A23808" w:rsidRDefault="00717ADB" w:rsidP="00717ADB">
      <w:pPr>
        <w:jc w:val="both"/>
        <w:rPr>
          <w:rFonts w:asciiTheme="minorHAnsi" w:hAnsiTheme="minorHAnsi" w:cstheme="minorHAnsi"/>
          <w:lang w:eastAsia="zh-CN"/>
        </w:rPr>
      </w:pPr>
      <w:r w:rsidRPr="00A23808">
        <w:rPr>
          <w:rFonts w:asciiTheme="minorHAnsi" w:eastAsia="STKaiti" w:hAnsiTheme="minorHAnsi" w:cstheme="minorHAnsi"/>
          <w:lang w:eastAsia="zh-CN"/>
        </w:rPr>
        <w:t>注</w:t>
      </w:r>
      <w:r w:rsidRPr="00A23808">
        <w:rPr>
          <w:rFonts w:asciiTheme="minorHAnsi" w:eastAsia="STKaiti" w:hAnsiTheme="minorHAnsi" w:cstheme="minorHAnsi"/>
          <w:lang w:eastAsia="zh-CN"/>
        </w:rPr>
        <w:t>3</w:t>
      </w:r>
      <w:r w:rsidRPr="00A23808">
        <w:rPr>
          <w:rFonts w:asciiTheme="minorHAnsi" w:hAnsiTheme="minorHAnsi" w:cstheme="minorHAnsi"/>
          <w:lang w:eastAsia="zh-CN"/>
        </w:rPr>
        <w:t>：大部分议题将影响到第</w:t>
      </w:r>
      <w:r w:rsidRPr="00A23808">
        <w:rPr>
          <w:rFonts w:asciiTheme="minorHAnsi" w:hAnsiTheme="minorHAnsi" w:cstheme="minorHAnsi"/>
          <w:lang w:eastAsia="zh-CN"/>
        </w:rPr>
        <w:t>4</w:t>
      </w:r>
      <w:r w:rsidRPr="00A23808">
        <w:rPr>
          <w:rFonts w:asciiTheme="minorHAnsi" w:hAnsiTheme="minorHAnsi" w:cstheme="minorHAnsi"/>
          <w:lang w:eastAsia="zh-CN"/>
        </w:rPr>
        <w:t>研究组（卫星业务）的工作量，但还有一些其它议题可分配给第</w:t>
      </w:r>
      <w:r w:rsidRPr="00A23808">
        <w:rPr>
          <w:rFonts w:asciiTheme="minorHAnsi" w:hAnsiTheme="minorHAnsi" w:cstheme="minorHAnsi"/>
          <w:lang w:eastAsia="zh-CN"/>
        </w:rPr>
        <w:t>5</w:t>
      </w:r>
      <w:r w:rsidRPr="00A23808">
        <w:rPr>
          <w:rFonts w:asciiTheme="minorHAnsi" w:hAnsiTheme="minorHAnsi" w:cstheme="minorHAnsi"/>
          <w:lang w:eastAsia="zh-CN"/>
        </w:rPr>
        <w:t>研究组（地面业务）、第</w:t>
      </w:r>
      <w:r w:rsidRPr="00A23808">
        <w:rPr>
          <w:rFonts w:asciiTheme="minorHAnsi" w:hAnsiTheme="minorHAnsi" w:cstheme="minorHAnsi"/>
          <w:lang w:eastAsia="zh-CN"/>
        </w:rPr>
        <w:t>7</w:t>
      </w:r>
      <w:r w:rsidRPr="00A23808">
        <w:rPr>
          <w:rFonts w:asciiTheme="minorHAnsi" w:hAnsiTheme="minorHAnsi" w:cstheme="minorHAnsi"/>
          <w:lang w:eastAsia="zh-CN"/>
        </w:rPr>
        <w:t>研究组（科学业务）和</w:t>
      </w:r>
      <w:r w:rsidRPr="00A23808">
        <w:rPr>
          <w:rFonts w:asciiTheme="minorHAnsi" w:hAnsiTheme="minorHAnsi" w:cstheme="minorHAnsi"/>
          <w:lang w:eastAsia="zh-CN"/>
        </w:rPr>
        <w:t>/</w:t>
      </w:r>
      <w:r w:rsidRPr="00A23808">
        <w:rPr>
          <w:rFonts w:asciiTheme="minorHAnsi" w:hAnsiTheme="minorHAnsi" w:cstheme="minorHAnsi"/>
          <w:lang w:eastAsia="zh-CN"/>
        </w:rPr>
        <w:t>或第</w:t>
      </w:r>
      <w:r w:rsidRPr="00A23808">
        <w:rPr>
          <w:rFonts w:asciiTheme="minorHAnsi" w:hAnsiTheme="minorHAnsi" w:cstheme="minorHAnsi"/>
          <w:lang w:eastAsia="zh-CN"/>
        </w:rPr>
        <w:t>1</w:t>
      </w:r>
      <w:r w:rsidRPr="00A23808">
        <w:rPr>
          <w:rFonts w:asciiTheme="minorHAnsi" w:hAnsiTheme="minorHAnsi" w:cstheme="minorHAnsi"/>
          <w:lang w:eastAsia="zh-CN"/>
        </w:rPr>
        <w:t>研究组（频谱管理）。</w:t>
      </w:r>
    </w:p>
    <w:p w14:paraId="05F77B38" w14:textId="17C73F79" w:rsidR="00DB0E4B" w:rsidRPr="00A23808" w:rsidRDefault="00717ADB" w:rsidP="00717ADB">
      <w:pPr>
        <w:jc w:val="both"/>
        <w:rPr>
          <w:rFonts w:asciiTheme="minorHAnsi" w:hAnsiTheme="minorHAnsi" w:cstheme="minorHAnsi"/>
          <w:lang w:eastAsia="zh-CN"/>
        </w:rPr>
      </w:pPr>
      <w:r w:rsidRPr="00A23808">
        <w:rPr>
          <w:rFonts w:asciiTheme="minorHAnsi" w:eastAsia="STKaiti" w:hAnsiTheme="minorHAnsi" w:cstheme="minorHAnsi"/>
          <w:lang w:eastAsia="zh-CN"/>
        </w:rPr>
        <w:t>注</w:t>
      </w:r>
      <w:r w:rsidRPr="00A23808">
        <w:rPr>
          <w:rFonts w:asciiTheme="minorHAnsi" w:eastAsia="STKaiti" w:hAnsiTheme="minorHAnsi" w:cstheme="minorHAnsi"/>
          <w:lang w:eastAsia="zh-CN"/>
        </w:rPr>
        <w:t>4</w:t>
      </w:r>
      <w:r w:rsidRPr="00A23808">
        <w:rPr>
          <w:rFonts w:asciiTheme="minorHAnsi" w:hAnsiTheme="minorHAnsi" w:cstheme="minorHAnsi"/>
          <w:lang w:eastAsia="zh-CN"/>
        </w:rPr>
        <w:t>：基于以上，我们估计需要增加约</w:t>
      </w:r>
      <w:r w:rsidRPr="00A23808">
        <w:rPr>
          <w:rFonts w:asciiTheme="minorHAnsi" w:hAnsiTheme="minorHAnsi" w:cstheme="minorHAnsi"/>
          <w:lang w:eastAsia="zh-CN"/>
        </w:rPr>
        <w:t>30</w:t>
      </w:r>
      <w:r w:rsidRPr="00A23808">
        <w:rPr>
          <w:rFonts w:asciiTheme="minorHAnsi" w:hAnsiTheme="minorHAnsi" w:cstheme="minorHAnsi"/>
          <w:lang w:eastAsia="zh-CN"/>
        </w:rPr>
        <w:t>个工作组会议日（包括远程参会</w:t>
      </w:r>
      <w:proofErr w:type="gramStart"/>
      <w:r w:rsidRPr="00A23808">
        <w:rPr>
          <w:rFonts w:asciiTheme="minorHAnsi" w:hAnsiTheme="minorHAnsi" w:cstheme="minorHAnsi"/>
          <w:lang w:eastAsia="zh-CN"/>
        </w:rPr>
        <w:t>和网播服务</w:t>
      </w:r>
      <w:proofErr w:type="gramEnd"/>
      <w:r w:rsidRPr="00A23808">
        <w:rPr>
          <w:rFonts w:asciiTheme="minorHAnsi" w:hAnsiTheme="minorHAnsi" w:cstheme="minorHAnsi"/>
          <w:lang w:eastAsia="zh-CN"/>
        </w:rPr>
        <w:t>）和约</w:t>
      </w:r>
      <w:r w:rsidRPr="00A23808">
        <w:rPr>
          <w:rFonts w:asciiTheme="minorHAnsi" w:hAnsiTheme="minorHAnsi" w:cstheme="minorHAnsi"/>
          <w:lang w:eastAsia="zh-CN"/>
        </w:rPr>
        <w:t>3</w:t>
      </w:r>
      <w:r w:rsidRPr="00A23808">
        <w:rPr>
          <w:rFonts w:asciiTheme="minorHAnsi" w:hAnsiTheme="minorHAnsi" w:cstheme="minorHAnsi"/>
          <w:lang w:eastAsia="zh-CN"/>
        </w:rPr>
        <w:t>个研究组会议日（包括字幕、口译、约</w:t>
      </w:r>
      <w:r w:rsidRPr="00A23808">
        <w:rPr>
          <w:rFonts w:asciiTheme="minorHAnsi" w:hAnsiTheme="minorHAnsi" w:cstheme="minorHAnsi"/>
          <w:lang w:eastAsia="zh-CN"/>
        </w:rPr>
        <w:t>500</w:t>
      </w:r>
      <w:r w:rsidRPr="00A23808">
        <w:rPr>
          <w:rFonts w:asciiTheme="minorHAnsi" w:hAnsiTheme="minorHAnsi" w:cstheme="minorHAnsi"/>
          <w:lang w:eastAsia="zh-CN"/>
        </w:rPr>
        <w:t>页的文本笔译、远程参会</w:t>
      </w:r>
      <w:proofErr w:type="gramStart"/>
      <w:r w:rsidRPr="00A23808">
        <w:rPr>
          <w:rFonts w:asciiTheme="minorHAnsi" w:hAnsiTheme="minorHAnsi" w:cstheme="minorHAnsi"/>
          <w:lang w:eastAsia="zh-CN"/>
        </w:rPr>
        <w:t>和网播服务</w:t>
      </w:r>
      <w:proofErr w:type="gramEnd"/>
      <w:r w:rsidRPr="00A23808">
        <w:rPr>
          <w:rFonts w:asciiTheme="minorHAnsi" w:hAnsiTheme="minorHAnsi" w:cstheme="minorHAnsi"/>
          <w:lang w:eastAsia="zh-CN"/>
        </w:rPr>
        <w:t>）。</w:t>
      </w:r>
      <w:r w:rsidR="00E920FC" w:rsidRPr="00A23808">
        <w:rPr>
          <w:rFonts w:asciiTheme="minorHAnsi" w:hAnsiTheme="minorHAnsi" w:cstheme="minorHAnsi"/>
          <w:lang w:eastAsia="zh-CN"/>
        </w:rPr>
        <w:t>以上均假定工作组会议在国际电联总部</w:t>
      </w:r>
      <w:r w:rsidRPr="00A23808">
        <w:rPr>
          <w:rFonts w:asciiTheme="minorHAnsi" w:hAnsiTheme="minorHAnsi" w:cstheme="minorHAnsi"/>
          <w:lang w:eastAsia="zh-CN"/>
        </w:rPr>
        <w:t>召开。</w:t>
      </w:r>
    </w:p>
    <w:p w14:paraId="4189BF50" w14:textId="73971F9F" w:rsidR="00E920FC" w:rsidRPr="00A32B47" w:rsidRDefault="00E920FC" w:rsidP="00DB0E4B">
      <w:pPr>
        <w:pStyle w:val="Heading2"/>
        <w:rPr>
          <w:rFonts w:eastAsia="Verdana"/>
          <w:lang w:eastAsia="zh-CN"/>
        </w:rPr>
      </w:pPr>
      <w:bookmarkStart w:id="36" w:name="lt_pId158"/>
      <w:r>
        <w:rPr>
          <w:rFonts w:hint="eastAsia"/>
          <w:lang w:eastAsia="zh-CN"/>
        </w:rPr>
        <w:t>4.2</w:t>
      </w:r>
      <w:r>
        <w:rPr>
          <w:lang w:eastAsia="zh-CN"/>
        </w:rPr>
        <w:tab/>
      </w:r>
      <w:bookmarkEnd w:id="36"/>
      <w:r w:rsidRPr="00E920FC">
        <w:rPr>
          <w:rFonts w:asciiTheme="majorEastAsia" w:eastAsiaTheme="majorEastAsia" w:hAnsiTheme="majorEastAsia" w:cs="Microsoft YaHei" w:hint="eastAsia"/>
          <w:lang w:eastAsia="zh-CN"/>
        </w:rPr>
        <w:t>地面业务的经常性财务影响</w:t>
      </w:r>
    </w:p>
    <w:p w14:paraId="3C1C4672" w14:textId="6A468535" w:rsidR="00DB0E4B" w:rsidRDefault="00E920FC" w:rsidP="00A23808">
      <w:pPr>
        <w:ind w:firstLineChars="200" w:firstLine="480"/>
        <w:jc w:val="both"/>
        <w:rPr>
          <w:rFonts w:eastAsia="Verdana"/>
          <w:lang w:eastAsia="zh-CN"/>
        </w:rPr>
      </w:pPr>
      <w:bookmarkStart w:id="37" w:name="lt_pId159"/>
      <w:r w:rsidRPr="00E920FC">
        <w:rPr>
          <w:rFonts w:hint="eastAsia"/>
          <w:lang w:eastAsia="zh-CN"/>
        </w:rPr>
        <w:t>WRC-23</w:t>
      </w:r>
      <w:r w:rsidRPr="00E920FC">
        <w:rPr>
          <w:rFonts w:hint="eastAsia"/>
          <w:lang w:eastAsia="zh-CN"/>
        </w:rPr>
        <w:t>预算控制委员会未确定任何处理地面业务提交资料或维护地面业务相关软件的经常性财务影响。</w:t>
      </w:r>
      <w:bookmarkEnd w:id="37"/>
    </w:p>
    <w:p w14:paraId="23C75E02" w14:textId="17693D1C" w:rsidR="00DB0E4B" w:rsidRDefault="00DB0E4B" w:rsidP="00DB0E4B">
      <w:pPr>
        <w:pStyle w:val="Heading2"/>
        <w:rPr>
          <w:lang w:eastAsia="zh-CN"/>
        </w:rPr>
      </w:pPr>
      <w:bookmarkStart w:id="38" w:name="lt_pId160"/>
      <w:r>
        <w:rPr>
          <w:rFonts w:hint="eastAsia"/>
          <w:lang w:eastAsia="zh-CN"/>
        </w:rPr>
        <w:t>4.3</w:t>
      </w:r>
      <w:r>
        <w:rPr>
          <w:lang w:eastAsia="zh-CN"/>
        </w:rPr>
        <w:tab/>
      </w:r>
      <w:r w:rsidR="00E920FC">
        <w:rPr>
          <w:rFonts w:asciiTheme="majorEastAsia" w:eastAsiaTheme="majorEastAsia" w:hAnsiTheme="majorEastAsia" w:cs="Microsoft YaHei" w:hint="eastAsia"/>
          <w:lang w:eastAsia="zh-CN"/>
        </w:rPr>
        <w:t>空间</w:t>
      </w:r>
      <w:r w:rsidR="00E920FC" w:rsidRPr="00E920FC">
        <w:rPr>
          <w:rFonts w:asciiTheme="majorEastAsia" w:eastAsiaTheme="majorEastAsia" w:hAnsiTheme="majorEastAsia" w:cs="Microsoft YaHei" w:hint="eastAsia"/>
          <w:lang w:eastAsia="zh-CN"/>
        </w:rPr>
        <w:t>业务的经常性财务影响</w:t>
      </w:r>
      <w:bookmarkEnd w:id="38"/>
    </w:p>
    <w:p w14:paraId="0E202739" w14:textId="5A7368D4" w:rsidR="00DB2FF0" w:rsidRDefault="00E920FC" w:rsidP="00A23808">
      <w:pPr>
        <w:ind w:firstLineChars="200" w:firstLine="480"/>
        <w:jc w:val="both"/>
        <w:rPr>
          <w:lang w:eastAsia="zh-CN"/>
        </w:rPr>
      </w:pPr>
      <w:r w:rsidRPr="00E920FC">
        <w:rPr>
          <w:rFonts w:hint="eastAsia"/>
          <w:lang w:eastAsia="zh-CN"/>
        </w:rPr>
        <w:t>但是，</w:t>
      </w:r>
      <w:r w:rsidRPr="00E920FC">
        <w:rPr>
          <w:rFonts w:hint="eastAsia"/>
          <w:lang w:eastAsia="zh-CN"/>
        </w:rPr>
        <w:t>WRC-23</w:t>
      </w:r>
      <w:r w:rsidRPr="00E920FC">
        <w:rPr>
          <w:rFonts w:hint="eastAsia"/>
          <w:lang w:eastAsia="zh-CN"/>
        </w:rPr>
        <w:t>预算控制委员会确实确定了处理空间业务提交资料和维护空间业务相关软件的经常性财务影响。这些</w:t>
      </w:r>
      <w:r>
        <w:rPr>
          <w:rFonts w:hint="eastAsia"/>
          <w:lang w:eastAsia="zh-CN"/>
        </w:rPr>
        <w:t>费用</w:t>
      </w:r>
      <w:r w:rsidRPr="00E920FC">
        <w:rPr>
          <w:rFonts w:hint="eastAsia"/>
          <w:lang w:eastAsia="zh-CN"/>
        </w:rPr>
        <w:t>分别列于以下表</w:t>
      </w:r>
      <w:r w:rsidRPr="00E920FC">
        <w:rPr>
          <w:rFonts w:hint="eastAsia"/>
          <w:lang w:eastAsia="zh-CN"/>
        </w:rPr>
        <w:t>4-2</w:t>
      </w:r>
      <w:r w:rsidRPr="00E920FC">
        <w:rPr>
          <w:rFonts w:hint="eastAsia"/>
          <w:lang w:eastAsia="zh-CN"/>
        </w:rPr>
        <w:t>和</w:t>
      </w:r>
      <w:r w:rsidRPr="00E920FC">
        <w:rPr>
          <w:rFonts w:hint="eastAsia"/>
          <w:lang w:eastAsia="zh-CN"/>
        </w:rPr>
        <w:t>4-3</w:t>
      </w:r>
      <w:r w:rsidRPr="00E920FC">
        <w:rPr>
          <w:rFonts w:hint="eastAsia"/>
          <w:lang w:eastAsia="zh-CN"/>
        </w:rPr>
        <w:t>中。</w:t>
      </w:r>
    </w:p>
    <w:p w14:paraId="4B1DEDDB" w14:textId="77777777" w:rsidR="00DB0E4B" w:rsidRDefault="00DB0E4B" w:rsidP="00411C49">
      <w:pPr>
        <w:pStyle w:val="Reasons"/>
        <w:rPr>
          <w:lang w:eastAsia="zh-CN"/>
        </w:rPr>
        <w:sectPr w:rsidR="00DB0E4B" w:rsidSect="00B256E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13843B43" w14:textId="41A94188" w:rsidR="00DB0E4B" w:rsidRPr="00131AA4" w:rsidRDefault="00E920FC" w:rsidP="00DB0E4B">
      <w:pPr>
        <w:pStyle w:val="Heading2"/>
        <w:ind w:left="0" w:firstLine="0"/>
        <w:jc w:val="center"/>
        <w:rPr>
          <w:lang w:eastAsia="zh-CN"/>
        </w:rPr>
      </w:pPr>
      <w:bookmarkStart w:id="40" w:name="lt_pId165"/>
      <w:r>
        <w:rPr>
          <w:rFonts w:hint="eastAsia"/>
          <w:lang w:eastAsia="zh-CN"/>
        </w:rPr>
        <w:lastRenderedPageBreak/>
        <w:t>表</w:t>
      </w:r>
      <w:r w:rsidR="00DB0E4B" w:rsidRPr="00E920FC">
        <w:rPr>
          <w:lang w:eastAsia="zh-CN"/>
        </w:rPr>
        <w:t>4-2</w:t>
      </w:r>
      <w:bookmarkEnd w:id="40"/>
      <w:r w:rsidR="00DB0E4B">
        <w:rPr>
          <w:lang w:eastAsia="zh-CN"/>
        </w:rPr>
        <w:br/>
      </w:r>
      <w:r w:rsidRPr="00E920FC">
        <w:rPr>
          <w:rFonts w:hint="eastAsia"/>
          <w:lang w:eastAsia="zh-CN"/>
        </w:rPr>
        <w:t>处理空间业务提交资料的经常性预算影响（</w:t>
      </w:r>
      <w:r w:rsidRPr="00E920FC">
        <w:rPr>
          <w:rFonts w:hint="eastAsia"/>
          <w:lang w:eastAsia="zh-CN"/>
        </w:rPr>
        <w:t>2025-2027</w:t>
      </w:r>
      <w:r w:rsidRPr="00E920FC">
        <w:rPr>
          <w:rFonts w:hint="eastAsia"/>
          <w:lang w:eastAsia="zh-CN"/>
        </w:rPr>
        <w:t>年）</w:t>
      </w:r>
      <w:r w:rsidR="00DB0E4B">
        <w:rPr>
          <w:lang w:eastAsia="zh-CN"/>
        </w:rPr>
        <w:br/>
      </w:r>
    </w:p>
    <w:tbl>
      <w:tblPr>
        <w:tblStyle w:val="TableGrid"/>
        <w:tblW w:w="0" w:type="auto"/>
        <w:tblLook w:val="04A0" w:firstRow="1" w:lastRow="0" w:firstColumn="1" w:lastColumn="0" w:noHBand="0" w:noVBand="1"/>
      </w:tblPr>
      <w:tblGrid>
        <w:gridCol w:w="5519"/>
        <w:gridCol w:w="1389"/>
        <w:gridCol w:w="1532"/>
        <w:gridCol w:w="1387"/>
        <w:gridCol w:w="1387"/>
        <w:gridCol w:w="1387"/>
        <w:gridCol w:w="1387"/>
      </w:tblGrid>
      <w:tr w:rsidR="00DB0E4B" w:rsidRPr="00A23808" w14:paraId="2E3F6701" w14:textId="77777777" w:rsidTr="00E226D8">
        <w:tc>
          <w:tcPr>
            <w:tcW w:w="5519" w:type="dxa"/>
            <w:tcBorders>
              <w:top w:val="nil"/>
              <w:left w:val="nil"/>
              <w:bottom w:val="single" w:sz="4" w:space="0" w:color="auto"/>
              <w:right w:val="single" w:sz="4" w:space="0" w:color="auto"/>
            </w:tcBorders>
            <w:shd w:val="clear" w:color="auto" w:fill="auto"/>
          </w:tcPr>
          <w:p w14:paraId="52E24072" w14:textId="77777777" w:rsidR="00DB0E4B" w:rsidRPr="00A23808" w:rsidRDefault="00DB0E4B" w:rsidP="00E226D8">
            <w:pPr>
              <w:overflowPunct/>
              <w:autoSpaceDE/>
              <w:autoSpaceDN/>
              <w:adjustRightInd/>
              <w:spacing w:before="0"/>
              <w:textAlignment w:val="auto"/>
              <w:rPr>
                <w:rFonts w:asciiTheme="minorHAnsi" w:hAnsiTheme="minorHAnsi" w:cstheme="minorHAnsi"/>
                <w:b/>
                <w:bCs/>
                <w:color w:val="000000"/>
                <w:sz w:val="22"/>
                <w:szCs w:val="22"/>
                <w:lang w:eastAsia="zh-CN"/>
              </w:rPr>
            </w:pPr>
          </w:p>
        </w:tc>
        <w:tc>
          <w:tcPr>
            <w:tcW w:w="2921" w:type="dxa"/>
            <w:gridSpan w:val="2"/>
            <w:tcBorders>
              <w:left w:val="single" w:sz="4" w:space="0" w:color="auto"/>
            </w:tcBorders>
            <w:shd w:val="clear" w:color="auto" w:fill="92CDDC" w:themeFill="accent5" w:themeFillTint="99"/>
          </w:tcPr>
          <w:p w14:paraId="4CCF3DB7" w14:textId="548142F0"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color w:val="000000"/>
                <w:sz w:val="22"/>
                <w:szCs w:val="22"/>
              </w:rPr>
              <w:t>2025</w:t>
            </w:r>
            <w:r w:rsidR="00E920FC" w:rsidRPr="00A23808">
              <w:rPr>
                <w:rFonts w:asciiTheme="minorHAnsi" w:eastAsia="SimSun" w:hAnsiTheme="minorHAnsi" w:cstheme="minorHAnsi"/>
                <w:b/>
                <w:bCs/>
                <w:color w:val="000000"/>
                <w:sz w:val="22"/>
                <w:szCs w:val="22"/>
                <w:lang w:eastAsia="zh-CN"/>
              </w:rPr>
              <w:t>年</w:t>
            </w:r>
          </w:p>
        </w:tc>
        <w:tc>
          <w:tcPr>
            <w:tcW w:w="2774" w:type="dxa"/>
            <w:gridSpan w:val="2"/>
            <w:shd w:val="clear" w:color="auto" w:fill="92CDDC" w:themeFill="accent5" w:themeFillTint="99"/>
          </w:tcPr>
          <w:p w14:paraId="457F6953" w14:textId="62B87759"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lang w:val="en-US"/>
              </w:rPr>
              <w:t>2026</w:t>
            </w:r>
            <w:r w:rsidR="00E920FC" w:rsidRPr="00A23808">
              <w:rPr>
                <w:rFonts w:asciiTheme="minorHAnsi" w:eastAsia="SimSun" w:hAnsiTheme="minorHAnsi" w:cstheme="minorHAnsi"/>
                <w:b/>
                <w:bCs/>
                <w:color w:val="000000"/>
                <w:sz w:val="22"/>
                <w:szCs w:val="22"/>
                <w:lang w:eastAsia="zh-CN"/>
              </w:rPr>
              <w:t>年</w:t>
            </w:r>
          </w:p>
        </w:tc>
        <w:tc>
          <w:tcPr>
            <w:tcW w:w="2774" w:type="dxa"/>
            <w:gridSpan w:val="2"/>
            <w:shd w:val="clear" w:color="auto" w:fill="92CDDC" w:themeFill="accent5" w:themeFillTint="99"/>
          </w:tcPr>
          <w:p w14:paraId="43F878CF" w14:textId="59C77E34"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lang w:val="en-US"/>
              </w:rPr>
              <w:t>2027</w:t>
            </w:r>
            <w:r w:rsidR="00E920FC" w:rsidRPr="00A23808">
              <w:rPr>
                <w:rFonts w:asciiTheme="minorHAnsi" w:eastAsia="SimSun" w:hAnsiTheme="minorHAnsi" w:cstheme="minorHAnsi"/>
                <w:b/>
                <w:bCs/>
                <w:color w:val="000000"/>
                <w:sz w:val="22"/>
                <w:szCs w:val="22"/>
                <w:lang w:eastAsia="zh-CN"/>
              </w:rPr>
              <w:t>年</w:t>
            </w:r>
          </w:p>
        </w:tc>
      </w:tr>
      <w:tr w:rsidR="00DB0E4B" w:rsidRPr="00A23808" w14:paraId="4B36F8FA" w14:textId="77777777" w:rsidTr="00E226D8">
        <w:tc>
          <w:tcPr>
            <w:tcW w:w="5519" w:type="dxa"/>
            <w:tcBorders>
              <w:top w:val="single" w:sz="4" w:space="0" w:color="auto"/>
            </w:tcBorders>
            <w:shd w:val="clear" w:color="auto" w:fill="92CDDC" w:themeFill="accent5" w:themeFillTint="99"/>
          </w:tcPr>
          <w:p w14:paraId="515F67FB" w14:textId="1F9ED399"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sz w:val="22"/>
                <w:szCs w:val="22"/>
                <w:lang w:val="en-US" w:eastAsia="zh-CN"/>
              </w:rPr>
            </w:pPr>
            <w:r w:rsidRPr="00A23808">
              <w:rPr>
                <w:rFonts w:asciiTheme="minorHAnsi" w:eastAsiaTheme="minorEastAsia" w:hAnsiTheme="minorHAnsi" w:cstheme="minorHAnsi"/>
                <w:b/>
                <w:bCs/>
                <w:color w:val="000000"/>
                <w:sz w:val="22"/>
                <w:szCs w:val="22"/>
                <w:lang w:eastAsia="zh-CN"/>
              </w:rPr>
              <w:t>WRC-23/</w:t>
            </w:r>
            <w:r w:rsidRPr="00A23808">
              <w:rPr>
                <w:rFonts w:asciiTheme="minorHAnsi" w:eastAsiaTheme="minorEastAsia" w:hAnsiTheme="minorHAnsi" w:cstheme="minorHAnsi"/>
                <w:b/>
                <w:bCs/>
                <w:color w:val="000000"/>
                <w:sz w:val="22"/>
                <w:szCs w:val="22"/>
                <w:lang w:eastAsia="zh-CN"/>
              </w:rPr>
              <w:t>《最后文件》的引证和说明</w:t>
            </w:r>
          </w:p>
        </w:tc>
        <w:tc>
          <w:tcPr>
            <w:tcW w:w="1389" w:type="dxa"/>
            <w:shd w:val="clear" w:color="auto" w:fill="92CDDC" w:themeFill="accent5" w:themeFillTint="99"/>
            <w:vAlign w:val="bottom"/>
          </w:tcPr>
          <w:p w14:paraId="5424E11F" w14:textId="3CE32A11"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color w:val="000000"/>
                <w:sz w:val="22"/>
                <w:szCs w:val="22"/>
                <w:lang w:eastAsia="zh-CN"/>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532" w:type="dxa"/>
            <w:shd w:val="clear" w:color="auto" w:fill="92CDDC" w:themeFill="accent5" w:themeFillTint="99"/>
          </w:tcPr>
          <w:p w14:paraId="25DD5368" w14:textId="5BAD2ACA"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color w:val="000000"/>
                <w:sz w:val="22"/>
                <w:szCs w:val="22"/>
                <w:lang w:eastAsia="zh-CN"/>
              </w:rPr>
            </w:pPr>
            <w:r w:rsidRPr="00A23808">
              <w:rPr>
                <w:rFonts w:asciiTheme="minorHAnsi" w:eastAsiaTheme="minorEastAsia" w:hAnsiTheme="minorHAnsi" w:cstheme="minorHAnsi"/>
                <w:b/>
                <w:bCs/>
                <w:color w:val="000000"/>
                <w:sz w:val="22"/>
                <w:szCs w:val="22"/>
                <w:lang w:eastAsia="zh-CN"/>
              </w:rPr>
              <w:t>瑞郎</w:t>
            </w:r>
          </w:p>
        </w:tc>
        <w:tc>
          <w:tcPr>
            <w:tcW w:w="1387" w:type="dxa"/>
            <w:shd w:val="clear" w:color="auto" w:fill="92CDDC" w:themeFill="accent5" w:themeFillTint="99"/>
            <w:vAlign w:val="bottom"/>
          </w:tcPr>
          <w:p w14:paraId="36D57AE6" w14:textId="03617C77"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color w:val="000000"/>
                <w:sz w:val="22"/>
                <w:szCs w:val="22"/>
                <w:lang w:eastAsia="zh-CN"/>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387" w:type="dxa"/>
            <w:shd w:val="clear" w:color="auto" w:fill="92CDDC" w:themeFill="accent5" w:themeFillTint="99"/>
          </w:tcPr>
          <w:p w14:paraId="36D89349" w14:textId="20DE2509"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color w:val="000000"/>
                <w:sz w:val="22"/>
                <w:szCs w:val="22"/>
                <w:lang w:eastAsia="zh-CN"/>
              </w:rPr>
            </w:pPr>
            <w:r w:rsidRPr="00A23808">
              <w:rPr>
                <w:rFonts w:asciiTheme="minorHAnsi" w:eastAsiaTheme="minorEastAsia" w:hAnsiTheme="minorHAnsi" w:cstheme="minorHAnsi"/>
                <w:b/>
                <w:bCs/>
                <w:color w:val="000000"/>
                <w:sz w:val="22"/>
                <w:szCs w:val="22"/>
                <w:lang w:eastAsia="zh-CN"/>
              </w:rPr>
              <w:t>瑞郎</w:t>
            </w:r>
          </w:p>
        </w:tc>
        <w:tc>
          <w:tcPr>
            <w:tcW w:w="1387" w:type="dxa"/>
            <w:shd w:val="clear" w:color="auto" w:fill="92CDDC" w:themeFill="accent5" w:themeFillTint="99"/>
            <w:vAlign w:val="bottom"/>
          </w:tcPr>
          <w:p w14:paraId="2D97272B" w14:textId="1FC9F7E4" w:rsidR="00DB0E4B" w:rsidRPr="00A23808" w:rsidRDefault="00E920FC" w:rsidP="00E226D8">
            <w:pPr>
              <w:overflowPunct/>
              <w:autoSpaceDE/>
              <w:autoSpaceDN/>
              <w:adjustRightInd/>
              <w:spacing w:before="0"/>
              <w:textAlignment w:val="auto"/>
              <w:rPr>
                <w:rFonts w:asciiTheme="minorHAnsi" w:eastAsiaTheme="minorEastAsia" w:hAnsiTheme="minorHAnsi" w:cstheme="minorHAnsi"/>
                <w:b/>
                <w:bCs/>
                <w:color w:val="000000"/>
                <w:sz w:val="22"/>
                <w:szCs w:val="22"/>
                <w:lang w:eastAsia="zh-CN"/>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387" w:type="dxa"/>
            <w:shd w:val="clear" w:color="auto" w:fill="92CDDC" w:themeFill="accent5" w:themeFillTint="99"/>
          </w:tcPr>
          <w:p w14:paraId="1AC679AF" w14:textId="73291321" w:rsidR="00DB0E4B" w:rsidRPr="00A23808" w:rsidRDefault="00E920FC" w:rsidP="00E226D8">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SimSun" w:hAnsiTheme="minorHAnsi" w:cstheme="minorHAnsi"/>
                <w:b/>
                <w:bCs/>
                <w:sz w:val="22"/>
                <w:szCs w:val="22"/>
                <w:lang w:val="en-US" w:eastAsia="zh-CN"/>
              </w:rPr>
              <w:t>瑞郎</w:t>
            </w:r>
          </w:p>
        </w:tc>
      </w:tr>
      <w:tr w:rsidR="00E920FC" w:rsidRPr="00A23808" w14:paraId="52D994BC" w14:textId="77777777" w:rsidTr="004B072B">
        <w:tc>
          <w:tcPr>
            <w:tcW w:w="5519" w:type="dxa"/>
          </w:tcPr>
          <w:p w14:paraId="16FA76D3" w14:textId="1A0D2F75" w:rsidR="00E920FC" w:rsidRPr="00A23808" w:rsidRDefault="00E920FC" w:rsidP="00E920FC">
            <w:pPr>
              <w:overflowPunct/>
              <w:autoSpaceDE/>
              <w:autoSpaceDN/>
              <w:adjustRightInd/>
              <w:spacing w:before="0"/>
              <w:textAlignment w:val="auto"/>
              <w:rPr>
                <w:rFonts w:asciiTheme="minorHAnsi" w:eastAsiaTheme="minorEastAsia" w:hAnsiTheme="minorHAnsi" w:cstheme="minorHAnsi"/>
                <w:b/>
                <w:sz w:val="22"/>
                <w:szCs w:val="22"/>
                <w:lang w:val="en-US"/>
              </w:rPr>
            </w:pPr>
            <w:r w:rsidRPr="00A23808">
              <w:rPr>
                <w:rFonts w:asciiTheme="minorHAnsi" w:eastAsiaTheme="minorEastAsia" w:hAnsiTheme="minorHAnsi" w:cstheme="minorHAnsi"/>
                <w:sz w:val="22"/>
                <w:szCs w:val="22"/>
              </w:rPr>
              <w:t>第</w:t>
            </w:r>
            <w:r w:rsidRPr="00A23808">
              <w:rPr>
                <w:rFonts w:asciiTheme="minorHAnsi" w:eastAsiaTheme="minorEastAsia" w:hAnsiTheme="minorHAnsi" w:cstheme="minorHAnsi"/>
                <w:sz w:val="22"/>
                <w:szCs w:val="22"/>
              </w:rPr>
              <w:t>121</w:t>
            </w:r>
            <w:proofErr w:type="spellStart"/>
            <w:r w:rsidRPr="00A23808">
              <w:rPr>
                <w:rFonts w:asciiTheme="minorHAnsi" w:eastAsiaTheme="minorEastAsia" w:hAnsiTheme="minorHAnsi" w:cstheme="minorHAnsi"/>
                <w:sz w:val="22"/>
                <w:szCs w:val="22"/>
              </w:rPr>
              <w:t>号决议</w:t>
            </w:r>
            <w:proofErr w:type="spellEnd"/>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WRC-23</w:t>
            </w:r>
            <w:r w:rsidRPr="00A23808">
              <w:rPr>
                <w:rFonts w:asciiTheme="minorHAnsi" w:eastAsiaTheme="minorEastAsia" w:hAnsiTheme="minorHAnsi" w:cstheme="minorHAnsi"/>
                <w:sz w:val="22"/>
                <w:szCs w:val="22"/>
              </w:rPr>
              <w:t>）：</w:t>
            </w:r>
            <w:proofErr w:type="spellStart"/>
            <w:r w:rsidRPr="00A23808">
              <w:rPr>
                <w:rFonts w:asciiTheme="minorHAnsi" w:eastAsiaTheme="minorEastAsia" w:hAnsiTheme="minorHAnsi" w:cstheme="minorHAnsi"/>
                <w:sz w:val="22"/>
                <w:szCs w:val="22"/>
              </w:rPr>
              <w:t>附录</w:t>
            </w:r>
            <w:proofErr w:type="spellEnd"/>
            <w:r w:rsidRPr="00A23808">
              <w:rPr>
                <w:rFonts w:asciiTheme="minorHAnsi" w:eastAsiaTheme="minorEastAsia" w:hAnsiTheme="minorHAnsi" w:cstheme="minorHAnsi"/>
                <w:sz w:val="22"/>
                <w:szCs w:val="22"/>
              </w:rPr>
              <w:t>30B ESIM</w:t>
            </w:r>
          </w:p>
        </w:tc>
        <w:tc>
          <w:tcPr>
            <w:tcW w:w="1389" w:type="dxa"/>
          </w:tcPr>
          <w:p w14:paraId="21AD34A0"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3</w:t>
            </w:r>
          </w:p>
        </w:tc>
        <w:tc>
          <w:tcPr>
            <w:tcW w:w="1532" w:type="dxa"/>
          </w:tcPr>
          <w:p w14:paraId="0CC8ABE7"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525'852.00</w:t>
            </w:r>
          </w:p>
        </w:tc>
        <w:tc>
          <w:tcPr>
            <w:tcW w:w="1387" w:type="dxa"/>
          </w:tcPr>
          <w:p w14:paraId="0977853A"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w:t>
            </w:r>
          </w:p>
        </w:tc>
        <w:tc>
          <w:tcPr>
            <w:tcW w:w="1387" w:type="dxa"/>
          </w:tcPr>
          <w:p w14:paraId="493EC069"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525'852.00</w:t>
            </w:r>
          </w:p>
        </w:tc>
        <w:tc>
          <w:tcPr>
            <w:tcW w:w="1387" w:type="dxa"/>
          </w:tcPr>
          <w:p w14:paraId="07685AC8"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w:t>
            </w:r>
          </w:p>
        </w:tc>
        <w:tc>
          <w:tcPr>
            <w:tcW w:w="1387" w:type="dxa"/>
          </w:tcPr>
          <w:p w14:paraId="496F6DF1"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525'852.00</w:t>
            </w:r>
          </w:p>
        </w:tc>
      </w:tr>
      <w:tr w:rsidR="00E920FC" w:rsidRPr="00A23808" w14:paraId="67248A6F" w14:textId="77777777" w:rsidTr="004B072B">
        <w:tc>
          <w:tcPr>
            <w:tcW w:w="5519" w:type="dxa"/>
          </w:tcPr>
          <w:p w14:paraId="002BD681" w14:textId="562191D0" w:rsidR="00E920FC" w:rsidRPr="00A23808" w:rsidRDefault="00E920FC" w:rsidP="00E920FC">
            <w:pPr>
              <w:overflowPunct/>
              <w:autoSpaceDE/>
              <w:autoSpaceDN/>
              <w:adjustRightInd/>
              <w:spacing w:before="0"/>
              <w:textAlignment w:val="auto"/>
              <w:rPr>
                <w:rFonts w:asciiTheme="minorHAnsi" w:eastAsiaTheme="minorEastAsia" w:hAnsiTheme="minorHAnsi" w:cstheme="minorHAnsi"/>
                <w:b/>
                <w:sz w:val="22"/>
                <w:szCs w:val="22"/>
                <w:lang w:val="en-US"/>
              </w:rPr>
            </w:pPr>
            <w:r w:rsidRPr="00A23808">
              <w:rPr>
                <w:rFonts w:asciiTheme="minorHAnsi" w:eastAsiaTheme="minorEastAsia" w:hAnsiTheme="minorHAnsi" w:cstheme="minorHAnsi"/>
                <w:sz w:val="22"/>
                <w:szCs w:val="22"/>
              </w:rPr>
              <w:t>第</w:t>
            </w:r>
            <w:r w:rsidRPr="00A23808">
              <w:rPr>
                <w:rFonts w:asciiTheme="minorHAnsi" w:eastAsiaTheme="minorEastAsia" w:hAnsiTheme="minorHAnsi" w:cstheme="minorHAnsi"/>
                <w:sz w:val="22"/>
                <w:szCs w:val="22"/>
              </w:rPr>
              <w:t>123</w:t>
            </w:r>
            <w:proofErr w:type="spellStart"/>
            <w:r w:rsidRPr="00A23808">
              <w:rPr>
                <w:rFonts w:asciiTheme="minorHAnsi" w:eastAsiaTheme="minorEastAsia" w:hAnsiTheme="minorHAnsi" w:cstheme="minorHAnsi"/>
                <w:sz w:val="22"/>
                <w:szCs w:val="22"/>
              </w:rPr>
              <w:t>号决议</w:t>
            </w:r>
            <w:proofErr w:type="spellEnd"/>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WRC-23</w:t>
            </w:r>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NGSO ESIM</w:t>
            </w:r>
          </w:p>
        </w:tc>
        <w:tc>
          <w:tcPr>
            <w:tcW w:w="1389" w:type="dxa"/>
          </w:tcPr>
          <w:p w14:paraId="2CD0BD0D"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2</w:t>
            </w:r>
          </w:p>
        </w:tc>
        <w:tc>
          <w:tcPr>
            <w:tcW w:w="1532" w:type="dxa"/>
          </w:tcPr>
          <w:p w14:paraId="5EF15950"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350'568.00</w:t>
            </w:r>
          </w:p>
        </w:tc>
        <w:tc>
          <w:tcPr>
            <w:tcW w:w="1387" w:type="dxa"/>
          </w:tcPr>
          <w:p w14:paraId="6BFC4620"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w:t>
            </w:r>
          </w:p>
        </w:tc>
        <w:tc>
          <w:tcPr>
            <w:tcW w:w="1387" w:type="dxa"/>
          </w:tcPr>
          <w:p w14:paraId="481B2153"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350'568.00</w:t>
            </w:r>
          </w:p>
        </w:tc>
        <w:tc>
          <w:tcPr>
            <w:tcW w:w="1387" w:type="dxa"/>
          </w:tcPr>
          <w:p w14:paraId="53DA55FA"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w:t>
            </w:r>
          </w:p>
        </w:tc>
        <w:tc>
          <w:tcPr>
            <w:tcW w:w="1387" w:type="dxa"/>
          </w:tcPr>
          <w:p w14:paraId="7A213614"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350'568.00</w:t>
            </w:r>
          </w:p>
        </w:tc>
      </w:tr>
      <w:tr w:rsidR="00E920FC" w:rsidRPr="00A23808" w14:paraId="168AB92C" w14:textId="77777777" w:rsidTr="004B072B">
        <w:tc>
          <w:tcPr>
            <w:tcW w:w="5519" w:type="dxa"/>
          </w:tcPr>
          <w:p w14:paraId="7FDFB730" w14:textId="526F787E" w:rsidR="00E920FC" w:rsidRPr="00A23808" w:rsidRDefault="00E920FC" w:rsidP="00E920FC">
            <w:pPr>
              <w:overflowPunct/>
              <w:autoSpaceDE/>
              <w:autoSpaceDN/>
              <w:adjustRightInd/>
              <w:spacing w:before="0"/>
              <w:textAlignment w:val="auto"/>
              <w:rPr>
                <w:rFonts w:asciiTheme="minorHAnsi" w:eastAsiaTheme="minorEastAsia" w:hAnsiTheme="minorHAnsi" w:cstheme="minorHAnsi"/>
                <w:b/>
                <w:sz w:val="22"/>
                <w:szCs w:val="22"/>
                <w:lang w:val="en-US"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679</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）：卫星间链路：保护空间和地面业务</w:t>
            </w:r>
          </w:p>
        </w:tc>
        <w:tc>
          <w:tcPr>
            <w:tcW w:w="1389" w:type="dxa"/>
          </w:tcPr>
          <w:p w14:paraId="448397BC"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w:t>
            </w:r>
          </w:p>
        </w:tc>
        <w:tc>
          <w:tcPr>
            <w:tcW w:w="1532" w:type="dxa"/>
          </w:tcPr>
          <w:p w14:paraId="0760E556"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175'284.00</w:t>
            </w:r>
          </w:p>
        </w:tc>
        <w:tc>
          <w:tcPr>
            <w:tcW w:w="1387" w:type="dxa"/>
          </w:tcPr>
          <w:p w14:paraId="2B4AC625"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w:t>
            </w:r>
          </w:p>
        </w:tc>
        <w:tc>
          <w:tcPr>
            <w:tcW w:w="1387" w:type="dxa"/>
          </w:tcPr>
          <w:p w14:paraId="6EA0523B"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175'284.00</w:t>
            </w:r>
          </w:p>
        </w:tc>
        <w:tc>
          <w:tcPr>
            <w:tcW w:w="1387" w:type="dxa"/>
          </w:tcPr>
          <w:p w14:paraId="177F84A4"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w:t>
            </w:r>
          </w:p>
        </w:tc>
        <w:tc>
          <w:tcPr>
            <w:tcW w:w="1387" w:type="dxa"/>
          </w:tcPr>
          <w:p w14:paraId="12104DF0"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175'284.00</w:t>
            </w:r>
          </w:p>
        </w:tc>
      </w:tr>
      <w:tr w:rsidR="00E920FC" w:rsidRPr="00A23808" w14:paraId="44C06D9E" w14:textId="77777777" w:rsidTr="004B072B">
        <w:tc>
          <w:tcPr>
            <w:tcW w:w="5519" w:type="dxa"/>
          </w:tcPr>
          <w:p w14:paraId="62EE7D50" w14:textId="3AB8269E" w:rsidR="00E920FC" w:rsidRPr="00A23808" w:rsidRDefault="00E920FC" w:rsidP="00E920FC">
            <w:pPr>
              <w:overflowPunct/>
              <w:autoSpaceDE/>
              <w:autoSpaceDN/>
              <w:adjustRightInd/>
              <w:spacing w:before="0"/>
              <w:textAlignment w:val="auto"/>
              <w:rPr>
                <w:rFonts w:asciiTheme="minorHAnsi" w:eastAsiaTheme="minorEastAsia" w:hAnsiTheme="minorHAnsi" w:cstheme="minorHAnsi"/>
                <w:b/>
                <w:sz w:val="22"/>
                <w:szCs w:val="22"/>
                <w:lang w:val="en-US"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8</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NGSO</w:t>
            </w:r>
            <w:r w:rsidRPr="00A23808">
              <w:rPr>
                <w:rFonts w:asciiTheme="minorHAnsi" w:eastAsiaTheme="minorEastAsia" w:hAnsiTheme="minorHAnsi" w:cstheme="minorHAnsi"/>
                <w:sz w:val="22"/>
                <w:szCs w:val="22"/>
                <w:lang w:eastAsia="zh-CN"/>
              </w:rPr>
              <w:t>某些轨道特性的容限</w:t>
            </w:r>
          </w:p>
        </w:tc>
        <w:tc>
          <w:tcPr>
            <w:tcW w:w="1389" w:type="dxa"/>
          </w:tcPr>
          <w:p w14:paraId="724A45F8"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w:t>
            </w:r>
          </w:p>
        </w:tc>
        <w:tc>
          <w:tcPr>
            <w:tcW w:w="1532" w:type="dxa"/>
          </w:tcPr>
          <w:p w14:paraId="266B281E"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175'284.00</w:t>
            </w:r>
          </w:p>
        </w:tc>
        <w:tc>
          <w:tcPr>
            <w:tcW w:w="1387" w:type="dxa"/>
          </w:tcPr>
          <w:p w14:paraId="77EEC576"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w:t>
            </w:r>
          </w:p>
        </w:tc>
        <w:tc>
          <w:tcPr>
            <w:tcW w:w="1387" w:type="dxa"/>
          </w:tcPr>
          <w:p w14:paraId="1E1A3369"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175'284.00</w:t>
            </w:r>
          </w:p>
        </w:tc>
        <w:tc>
          <w:tcPr>
            <w:tcW w:w="1387" w:type="dxa"/>
          </w:tcPr>
          <w:p w14:paraId="6E32FA37"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w:t>
            </w:r>
          </w:p>
        </w:tc>
        <w:tc>
          <w:tcPr>
            <w:tcW w:w="1387" w:type="dxa"/>
          </w:tcPr>
          <w:p w14:paraId="34B5FD3A" w14:textId="77777777" w:rsidR="00E920FC" w:rsidRPr="00A23808" w:rsidRDefault="00E920FC" w:rsidP="00E920FC">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175'284.00</w:t>
            </w:r>
          </w:p>
        </w:tc>
      </w:tr>
      <w:tr w:rsidR="00DB0E4B" w:rsidRPr="00A23808" w14:paraId="1165DAF2" w14:textId="77777777" w:rsidTr="00E226D8">
        <w:tc>
          <w:tcPr>
            <w:tcW w:w="5519" w:type="dxa"/>
            <w:vAlign w:val="bottom"/>
          </w:tcPr>
          <w:p w14:paraId="253A0E2F" w14:textId="159A4C95" w:rsidR="00DB0E4B" w:rsidRPr="00A23808" w:rsidRDefault="00E920FC" w:rsidP="00E226D8">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7E</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）：变更附录</w:t>
            </w:r>
            <w:r w:rsidRPr="00A23808">
              <w:rPr>
                <w:rFonts w:asciiTheme="minorHAnsi" w:eastAsiaTheme="minorEastAsia" w:hAnsiTheme="minorHAnsi" w:cstheme="minorHAnsi"/>
                <w:sz w:val="22"/>
                <w:szCs w:val="22"/>
                <w:lang w:eastAsia="zh-CN"/>
              </w:rPr>
              <w:t>30B</w:t>
            </w: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7</w:t>
            </w:r>
            <w:r w:rsidRPr="00A23808">
              <w:rPr>
                <w:rFonts w:asciiTheme="minorHAnsi" w:eastAsiaTheme="minorEastAsia" w:hAnsiTheme="minorHAnsi" w:cstheme="minorHAnsi"/>
                <w:sz w:val="22"/>
                <w:szCs w:val="22"/>
                <w:lang w:eastAsia="zh-CN"/>
              </w:rPr>
              <w:t>条和第</w:t>
            </w:r>
            <w:r w:rsidRPr="00A23808">
              <w:rPr>
                <w:rFonts w:asciiTheme="minorHAnsi" w:eastAsiaTheme="minorEastAsia" w:hAnsiTheme="minorHAnsi" w:cstheme="minorHAnsi"/>
                <w:sz w:val="22"/>
                <w:szCs w:val="22"/>
                <w:lang w:eastAsia="zh-CN"/>
              </w:rPr>
              <w:t>10</w:t>
            </w:r>
            <w:r w:rsidRPr="00A23808">
              <w:rPr>
                <w:rFonts w:asciiTheme="minorHAnsi" w:eastAsiaTheme="minorEastAsia" w:hAnsiTheme="minorHAnsi" w:cstheme="minorHAnsi"/>
                <w:sz w:val="22"/>
                <w:szCs w:val="22"/>
                <w:lang w:eastAsia="zh-CN"/>
              </w:rPr>
              <w:t>条</w:t>
            </w:r>
          </w:p>
        </w:tc>
        <w:tc>
          <w:tcPr>
            <w:tcW w:w="1389" w:type="dxa"/>
          </w:tcPr>
          <w:p w14:paraId="3F3ED500"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0.35</w:t>
            </w:r>
          </w:p>
        </w:tc>
        <w:tc>
          <w:tcPr>
            <w:tcW w:w="1532" w:type="dxa"/>
          </w:tcPr>
          <w:p w14:paraId="687E361E"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61'349.40</w:t>
            </w:r>
          </w:p>
        </w:tc>
        <w:tc>
          <w:tcPr>
            <w:tcW w:w="1387" w:type="dxa"/>
          </w:tcPr>
          <w:p w14:paraId="4CEF03ED"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0.35</w:t>
            </w:r>
          </w:p>
        </w:tc>
        <w:tc>
          <w:tcPr>
            <w:tcW w:w="1387" w:type="dxa"/>
          </w:tcPr>
          <w:p w14:paraId="08766B93"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61'349.40</w:t>
            </w:r>
          </w:p>
        </w:tc>
        <w:tc>
          <w:tcPr>
            <w:tcW w:w="1387" w:type="dxa"/>
          </w:tcPr>
          <w:p w14:paraId="42099D06"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0.35</w:t>
            </w:r>
          </w:p>
        </w:tc>
        <w:tc>
          <w:tcPr>
            <w:tcW w:w="1387" w:type="dxa"/>
          </w:tcPr>
          <w:p w14:paraId="05D9D8FB"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61'349.40</w:t>
            </w:r>
          </w:p>
        </w:tc>
      </w:tr>
      <w:tr w:rsidR="00DB0E4B" w:rsidRPr="00A23808" w14:paraId="32A89561" w14:textId="77777777" w:rsidTr="00E226D8">
        <w:tc>
          <w:tcPr>
            <w:tcW w:w="5519" w:type="dxa"/>
            <w:vAlign w:val="bottom"/>
          </w:tcPr>
          <w:p w14:paraId="0B8D2D84" w14:textId="0BCCA613" w:rsidR="00DB0E4B" w:rsidRPr="00A23808" w:rsidRDefault="00E920FC" w:rsidP="00E226D8">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7F</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）：变更附录</w:t>
            </w:r>
            <w:r w:rsidRPr="00A23808">
              <w:rPr>
                <w:rFonts w:asciiTheme="minorHAnsi" w:eastAsiaTheme="minorEastAsia" w:hAnsiTheme="minorHAnsi" w:cstheme="minorHAnsi"/>
                <w:sz w:val="22"/>
                <w:szCs w:val="22"/>
                <w:lang w:eastAsia="zh-CN"/>
              </w:rPr>
              <w:t>30A</w:t>
            </w: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4</w:t>
            </w:r>
            <w:r w:rsidRPr="00A23808">
              <w:rPr>
                <w:rFonts w:asciiTheme="minorHAnsi" w:eastAsiaTheme="minorEastAsia" w:hAnsiTheme="minorHAnsi" w:cstheme="minorHAnsi"/>
                <w:sz w:val="22"/>
                <w:szCs w:val="22"/>
                <w:lang w:eastAsia="zh-CN"/>
              </w:rPr>
              <w:t>条和附录</w:t>
            </w:r>
            <w:r w:rsidRPr="00A23808">
              <w:rPr>
                <w:rFonts w:asciiTheme="minorHAnsi" w:eastAsiaTheme="minorEastAsia" w:hAnsiTheme="minorHAnsi" w:cstheme="minorHAnsi"/>
                <w:sz w:val="22"/>
                <w:szCs w:val="22"/>
                <w:lang w:eastAsia="zh-CN"/>
              </w:rPr>
              <w:t>30B</w:t>
            </w: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w:t>
            </w:r>
            <w:r w:rsidRPr="00A23808">
              <w:rPr>
                <w:rFonts w:asciiTheme="minorHAnsi" w:eastAsiaTheme="minorEastAsia" w:hAnsiTheme="minorHAnsi" w:cstheme="minorHAnsi"/>
                <w:sz w:val="22"/>
                <w:szCs w:val="22"/>
                <w:lang w:eastAsia="zh-CN"/>
              </w:rPr>
              <w:t>条</w:t>
            </w:r>
          </w:p>
        </w:tc>
        <w:tc>
          <w:tcPr>
            <w:tcW w:w="1389" w:type="dxa"/>
          </w:tcPr>
          <w:p w14:paraId="4217CBE3"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0.35</w:t>
            </w:r>
          </w:p>
        </w:tc>
        <w:tc>
          <w:tcPr>
            <w:tcW w:w="1532" w:type="dxa"/>
          </w:tcPr>
          <w:p w14:paraId="25F5A061"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61'349.40</w:t>
            </w:r>
          </w:p>
        </w:tc>
        <w:tc>
          <w:tcPr>
            <w:tcW w:w="1387" w:type="dxa"/>
          </w:tcPr>
          <w:p w14:paraId="5B1665B4"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0.35</w:t>
            </w:r>
          </w:p>
        </w:tc>
        <w:tc>
          <w:tcPr>
            <w:tcW w:w="1387" w:type="dxa"/>
          </w:tcPr>
          <w:p w14:paraId="05489AA3"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61'349.40</w:t>
            </w:r>
          </w:p>
        </w:tc>
        <w:tc>
          <w:tcPr>
            <w:tcW w:w="1387" w:type="dxa"/>
          </w:tcPr>
          <w:p w14:paraId="4D611670"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0.35</w:t>
            </w:r>
          </w:p>
        </w:tc>
        <w:tc>
          <w:tcPr>
            <w:tcW w:w="1387" w:type="dxa"/>
          </w:tcPr>
          <w:p w14:paraId="20A69B82"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61'349.40</w:t>
            </w:r>
          </w:p>
        </w:tc>
      </w:tr>
      <w:tr w:rsidR="00DB0E4B" w:rsidRPr="00A23808" w14:paraId="065171C0" w14:textId="77777777" w:rsidTr="00E226D8">
        <w:tc>
          <w:tcPr>
            <w:tcW w:w="5519" w:type="dxa"/>
            <w:vAlign w:val="bottom"/>
          </w:tcPr>
          <w:p w14:paraId="08778B33" w14:textId="682AFAD0" w:rsidR="00DB0E4B" w:rsidRPr="00A23808" w:rsidRDefault="00DD1CAA" w:rsidP="00E226D8">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7H</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）：变更附录</w:t>
            </w:r>
            <w:r w:rsidRPr="00A23808">
              <w:rPr>
                <w:rFonts w:asciiTheme="minorHAnsi" w:eastAsiaTheme="minorEastAsia" w:hAnsiTheme="minorHAnsi" w:cstheme="minorHAnsi"/>
                <w:sz w:val="22"/>
                <w:szCs w:val="22"/>
                <w:lang w:eastAsia="zh-CN"/>
              </w:rPr>
              <w:t>30</w:t>
            </w:r>
            <w:r w:rsidRPr="00A23808">
              <w:rPr>
                <w:rFonts w:asciiTheme="minorHAnsi" w:eastAsiaTheme="minorEastAsia" w:hAnsiTheme="minorHAnsi" w:cstheme="minorHAnsi"/>
                <w:sz w:val="22"/>
                <w:szCs w:val="22"/>
                <w:lang w:eastAsia="zh-CN"/>
              </w:rPr>
              <w:t>、附录</w:t>
            </w:r>
            <w:r w:rsidRPr="00A23808">
              <w:rPr>
                <w:rFonts w:asciiTheme="minorHAnsi" w:eastAsiaTheme="minorEastAsia" w:hAnsiTheme="minorHAnsi" w:cstheme="minorHAnsi"/>
                <w:sz w:val="22"/>
                <w:szCs w:val="22"/>
                <w:lang w:eastAsia="zh-CN"/>
              </w:rPr>
              <w:t>30A</w:t>
            </w:r>
            <w:r w:rsidRPr="00A23808">
              <w:rPr>
                <w:rFonts w:asciiTheme="minorHAnsi" w:eastAsiaTheme="minorEastAsia" w:hAnsiTheme="minorHAnsi" w:cstheme="minorHAnsi"/>
                <w:sz w:val="22"/>
                <w:szCs w:val="22"/>
                <w:lang w:eastAsia="zh-CN"/>
              </w:rPr>
              <w:t>、附录</w:t>
            </w:r>
            <w:r w:rsidRPr="00A23808">
              <w:rPr>
                <w:rFonts w:asciiTheme="minorHAnsi" w:eastAsiaTheme="minorEastAsia" w:hAnsiTheme="minorHAnsi" w:cstheme="minorHAnsi"/>
                <w:sz w:val="22"/>
                <w:szCs w:val="22"/>
                <w:lang w:eastAsia="zh-CN"/>
              </w:rPr>
              <w:t>30B</w:t>
            </w:r>
            <w:r w:rsidRPr="00A23808">
              <w:rPr>
                <w:rFonts w:asciiTheme="minorHAnsi" w:eastAsiaTheme="minorEastAsia" w:hAnsiTheme="minorHAnsi" w:cstheme="minorHAnsi"/>
                <w:sz w:val="22"/>
                <w:szCs w:val="22"/>
                <w:lang w:eastAsia="zh-CN"/>
              </w:rPr>
              <w:t>（方法</w:t>
            </w:r>
            <w:r w:rsidRPr="00A23808">
              <w:rPr>
                <w:rFonts w:asciiTheme="minorHAnsi" w:eastAsiaTheme="minorEastAsia" w:hAnsiTheme="minorHAnsi" w:cstheme="minorHAnsi"/>
                <w:sz w:val="22"/>
                <w:szCs w:val="22"/>
                <w:lang w:eastAsia="zh-CN"/>
              </w:rPr>
              <w:t>H1C</w:t>
            </w:r>
            <w:r w:rsidRPr="00A23808">
              <w:rPr>
                <w:rFonts w:asciiTheme="minorHAnsi" w:eastAsiaTheme="minorEastAsia" w:hAnsiTheme="minorHAnsi" w:cstheme="minorHAnsi"/>
                <w:sz w:val="22"/>
                <w:szCs w:val="22"/>
                <w:lang w:eastAsia="zh-CN"/>
              </w:rPr>
              <w:t>）</w:t>
            </w:r>
          </w:p>
        </w:tc>
        <w:tc>
          <w:tcPr>
            <w:tcW w:w="1389" w:type="dxa"/>
          </w:tcPr>
          <w:p w14:paraId="6D23D8A6"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0.25</w:t>
            </w:r>
          </w:p>
        </w:tc>
        <w:tc>
          <w:tcPr>
            <w:tcW w:w="1532" w:type="dxa"/>
          </w:tcPr>
          <w:p w14:paraId="133B5031"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43'821.00</w:t>
            </w:r>
          </w:p>
        </w:tc>
        <w:tc>
          <w:tcPr>
            <w:tcW w:w="1387" w:type="dxa"/>
          </w:tcPr>
          <w:p w14:paraId="65803340"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023B1B16"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c>
          <w:tcPr>
            <w:tcW w:w="1387" w:type="dxa"/>
          </w:tcPr>
          <w:p w14:paraId="308ABFA2"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55E67CE0"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r>
      <w:tr w:rsidR="00DD1CAA" w:rsidRPr="00A23808" w14:paraId="3493E80C" w14:textId="77777777" w:rsidTr="007E516B">
        <w:tc>
          <w:tcPr>
            <w:tcW w:w="5519" w:type="dxa"/>
          </w:tcPr>
          <w:p w14:paraId="7D857417" w14:textId="1E8E445B" w:rsidR="00DD1CAA" w:rsidRPr="00A23808" w:rsidRDefault="00DD1CAA" w:rsidP="00DD1CAA">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126</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）：附录</w:t>
            </w:r>
            <w:r w:rsidRPr="00A23808">
              <w:rPr>
                <w:rFonts w:asciiTheme="minorHAnsi" w:eastAsiaTheme="minorEastAsia" w:hAnsiTheme="minorHAnsi" w:cstheme="minorHAnsi"/>
                <w:sz w:val="22"/>
                <w:szCs w:val="22"/>
                <w:lang w:eastAsia="zh-CN"/>
              </w:rPr>
              <w:t>30B</w:t>
            </w:r>
            <w:r w:rsidRPr="00A23808">
              <w:rPr>
                <w:rFonts w:asciiTheme="minorHAnsi" w:eastAsiaTheme="minorEastAsia" w:hAnsiTheme="minorHAnsi" w:cstheme="minorHAnsi"/>
                <w:sz w:val="22"/>
                <w:szCs w:val="22"/>
                <w:lang w:eastAsia="zh-CN"/>
              </w:rPr>
              <w:t>中的临时措施</w:t>
            </w:r>
          </w:p>
        </w:tc>
        <w:tc>
          <w:tcPr>
            <w:tcW w:w="1389" w:type="dxa"/>
          </w:tcPr>
          <w:p w14:paraId="03C3900B"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0.15</w:t>
            </w:r>
          </w:p>
        </w:tc>
        <w:tc>
          <w:tcPr>
            <w:tcW w:w="1532" w:type="dxa"/>
          </w:tcPr>
          <w:p w14:paraId="0079A8E0"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26'292.60</w:t>
            </w:r>
          </w:p>
        </w:tc>
        <w:tc>
          <w:tcPr>
            <w:tcW w:w="1387" w:type="dxa"/>
          </w:tcPr>
          <w:p w14:paraId="565059AA"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0.15</w:t>
            </w:r>
          </w:p>
        </w:tc>
        <w:tc>
          <w:tcPr>
            <w:tcW w:w="1387" w:type="dxa"/>
          </w:tcPr>
          <w:p w14:paraId="638CA2C0"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26'292.60</w:t>
            </w:r>
          </w:p>
        </w:tc>
        <w:tc>
          <w:tcPr>
            <w:tcW w:w="1387" w:type="dxa"/>
          </w:tcPr>
          <w:p w14:paraId="254C9CC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0.15</w:t>
            </w:r>
          </w:p>
        </w:tc>
        <w:tc>
          <w:tcPr>
            <w:tcW w:w="1387" w:type="dxa"/>
          </w:tcPr>
          <w:p w14:paraId="07286AB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26'292.60</w:t>
            </w:r>
          </w:p>
        </w:tc>
      </w:tr>
      <w:tr w:rsidR="00DB0E4B" w:rsidRPr="00A23808" w14:paraId="5EA537DC" w14:textId="77777777" w:rsidTr="00E226D8">
        <w:tc>
          <w:tcPr>
            <w:tcW w:w="5519" w:type="dxa"/>
            <w:vAlign w:val="bottom"/>
          </w:tcPr>
          <w:p w14:paraId="2939D2DA" w14:textId="39D39D31" w:rsidR="00DB0E4B" w:rsidRPr="00A23808" w:rsidRDefault="00DD1CAA" w:rsidP="00E226D8">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76</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，修订版）：</w:t>
            </w:r>
            <w:r w:rsidRPr="00A23808">
              <w:rPr>
                <w:rFonts w:asciiTheme="minorHAnsi" w:eastAsiaTheme="minorEastAsia" w:hAnsiTheme="minorHAnsi" w:cstheme="minorHAnsi"/>
                <w:sz w:val="22"/>
                <w:szCs w:val="22"/>
                <w:lang w:eastAsia="zh-CN"/>
              </w:rPr>
              <w:t>EPFD</w:t>
            </w:r>
            <w:r w:rsidRPr="00A23808">
              <w:rPr>
                <w:rFonts w:asciiTheme="minorHAnsi" w:eastAsiaTheme="minorEastAsia" w:hAnsiTheme="minorHAnsi" w:cstheme="minorHAnsi"/>
                <w:sz w:val="22"/>
                <w:szCs w:val="22"/>
                <w:lang w:eastAsia="zh-CN"/>
              </w:rPr>
              <w:t>集总干扰软件</w:t>
            </w:r>
          </w:p>
        </w:tc>
        <w:tc>
          <w:tcPr>
            <w:tcW w:w="1389" w:type="dxa"/>
          </w:tcPr>
          <w:p w14:paraId="2A5ABB68"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0.25</w:t>
            </w:r>
          </w:p>
        </w:tc>
        <w:tc>
          <w:tcPr>
            <w:tcW w:w="1532" w:type="dxa"/>
          </w:tcPr>
          <w:p w14:paraId="75D43FD2"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43'821.00</w:t>
            </w:r>
          </w:p>
        </w:tc>
        <w:tc>
          <w:tcPr>
            <w:tcW w:w="1387" w:type="dxa"/>
          </w:tcPr>
          <w:p w14:paraId="6AA16096"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4C0339BA"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c>
          <w:tcPr>
            <w:tcW w:w="1387" w:type="dxa"/>
          </w:tcPr>
          <w:p w14:paraId="32CA693E"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1A342CBE"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r>
      <w:tr w:rsidR="00DB0E4B" w:rsidRPr="00A23808" w14:paraId="533FAB5E" w14:textId="77777777" w:rsidTr="00E226D8">
        <w:tc>
          <w:tcPr>
            <w:tcW w:w="5519" w:type="dxa"/>
            <w:vAlign w:val="bottom"/>
          </w:tcPr>
          <w:p w14:paraId="035CCDAA" w14:textId="0ABD47BD" w:rsidR="00DB0E4B" w:rsidRPr="00A23808" w:rsidRDefault="00DD1CAA" w:rsidP="00E226D8">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676</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9.2</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）：变更第</w:t>
            </w:r>
            <w:r w:rsidRPr="00A23808">
              <w:rPr>
                <w:rFonts w:asciiTheme="minorHAnsi" w:eastAsiaTheme="minorEastAsia" w:hAnsiTheme="minorHAnsi" w:cstheme="minorHAnsi"/>
                <w:sz w:val="22"/>
                <w:szCs w:val="22"/>
                <w:lang w:eastAsia="zh-CN"/>
              </w:rPr>
              <w:t>9.52.1</w:t>
            </w:r>
            <w:r w:rsidRPr="00A23808">
              <w:rPr>
                <w:rFonts w:asciiTheme="minorHAnsi" w:eastAsiaTheme="minorEastAsia" w:hAnsiTheme="minorHAnsi" w:cstheme="minorHAnsi"/>
                <w:sz w:val="22"/>
                <w:szCs w:val="22"/>
                <w:lang w:eastAsia="zh-CN"/>
              </w:rPr>
              <w:t>款（不可接受干扰）、《无线电规则》第</w:t>
            </w:r>
            <w:r w:rsidRPr="00A23808">
              <w:rPr>
                <w:rFonts w:asciiTheme="minorHAnsi" w:eastAsiaTheme="minorEastAsia" w:hAnsiTheme="minorHAnsi" w:cstheme="minorHAnsi"/>
                <w:sz w:val="22"/>
                <w:szCs w:val="22"/>
                <w:lang w:eastAsia="zh-CN"/>
              </w:rPr>
              <w:t>21</w:t>
            </w:r>
            <w:r w:rsidRPr="00A23808">
              <w:rPr>
                <w:rFonts w:asciiTheme="minorHAnsi" w:eastAsiaTheme="minorEastAsia" w:hAnsiTheme="minorHAnsi" w:cstheme="minorHAnsi"/>
                <w:sz w:val="22"/>
                <w:szCs w:val="22"/>
                <w:lang w:eastAsia="zh-CN"/>
              </w:rPr>
              <w:t>条并改进无线电通信局的处理流程</w:t>
            </w:r>
          </w:p>
        </w:tc>
        <w:tc>
          <w:tcPr>
            <w:tcW w:w="1389" w:type="dxa"/>
          </w:tcPr>
          <w:p w14:paraId="1A4AA4F6"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0.5</w:t>
            </w:r>
          </w:p>
        </w:tc>
        <w:tc>
          <w:tcPr>
            <w:tcW w:w="1532" w:type="dxa"/>
          </w:tcPr>
          <w:p w14:paraId="3CA73FAB"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87'642.00</w:t>
            </w:r>
          </w:p>
        </w:tc>
        <w:tc>
          <w:tcPr>
            <w:tcW w:w="1387" w:type="dxa"/>
          </w:tcPr>
          <w:p w14:paraId="774255D7"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0.5</w:t>
            </w:r>
          </w:p>
        </w:tc>
        <w:tc>
          <w:tcPr>
            <w:tcW w:w="1387" w:type="dxa"/>
          </w:tcPr>
          <w:p w14:paraId="46E40753"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87'642.00</w:t>
            </w:r>
          </w:p>
        </w:tc>
        <w:tc>
          <w:tcPr>
            <w:tcW w:w="1387" w:type="dxa"/>
          </w:tcPr>
          <w:p w14:paraId="34F9DC7C"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0.5</w:t>
            </w:r>
          </w:p>
        </w:tc>
        <w:tc>
          <w:tcPr>
            <w:tcW w:w="1387" w:type="dxa"/>
          </w:tcPr>
          <w:p w14:paraId="708C5903" w14:textId="77777777" w:rsidR="00DB0E4B" w:rsidRPr="00A23808" w:rsidRDefault="00DB0E4B" w:rsidP="00E226D8">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87'642.00</w:t>
            </w:r>
          </w:p>
        </w:tc>
      </w:tr>
      <w:tr w:rsidR="00DD1CAA" w:rsidRPr="00A23808" w14:paraId="4E7D9C72" w14:textId="77777777" w:rsidTr="007646A1">
        <w:tc>
          <w:tcPr>
            <w:tcW w:w="5519" w:type="dxa"/>
          </w:tcPr>
          <w:p w14:paraId="4C9E28EA" w14:textId="1AE7E9F8" w:rsidR="00DD1CAA" w:rsidRPr="00A23808" w:rsidRDefault="00DD1CAA" w:rsidP="00DD1CAA">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677</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）：用于星载雷达探测器的</w:t>
            </w:r>
            <w:r w:rsidRPr="00A23808">
              <w:rPr>
                <w:rFonts w:asciiTheme="minorHAnsi" w:eastAsiaTheme="minorEastAsia" w:hAnsiTheme="minorHAnsi" w:cstheme="minorHAnsi"/>
                <w:sz w:val="22"/>
                <w:szCs w:val="22"/>
                <w:lang w:eastAsia="zh-CN"/>
              </w:rPr>
              <w:t>EESS</w:t>
            </w:r>
            <w:r w:rsidRPr="00A23808">
              <w:rPr>
                <w:rFonts w:asciiTheme="minorHAnsi" w:eastAsiaTheme="minorEastAsia" w:hAnsiTheme="minorHAnsi" w:cstheme="minorHAnsi"/>
                <w:sz w:val="22"/>
                <w:szCs w:val="22"/>
                <w:lang w:eastAsia="zh-CN"/>
              </w:rPr>
              <w:t>（有源）</w:t>
            </w:r>
          </w:p>
        </w:tc>
        <w:tc>
          <w:tcPr>
            <w:tcW w:w="1389" w:type="dxa"/>
          </w:tcPr>
          <w:p w14:paraId="6A9464D5"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0.05</w:t>
            </w:r>
          </w:p>
        </w:tc>
        <w:tc>
          <w:tcPr>
            <w:tcW w:w="1532" w:type="dxa"/>
          </w:tcPr>
          <w:p w14:paraId="59ED38B0"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8'764.20</w:t>
            </w:r>
          </w:p>
        </w:tc>
        <w:tc>
          <w:tcPr>
            <w:tcW w:w="1387" w:type="dxa"/>
          </w:tcPr>
          <w:p w14:paraId="7CA494B2"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0.05</w:t>
            </w:r>
          </w:p>
        </w:tc>
        <w:tc>
          <w:tcPr>
            <w:tcW w:w="1387" w:type="dxa"/>
          </w:tcPr>
          <w:p w14:paraId="50E96BEC"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8'764.20</w:t>
            </w:r>
          </w:p>
        </w:tc>
        <w:tc>
          <w:tcPr>
            <w:tcW w:w="1387" w:type="dxa"/>
          </w:tcPr>
          <w:p w14:paraId="25DE0EE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0.05</w:t>
            </w:r>
          </w:p>
        </w:tc>
        <w:tc>
          <w:tcPr>
            <w:tcW w:w="1387" w:type="dxa"/>
          </w:tcPr>
          <w:p w14:paraId="52EFA444"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8'764.20</w:t>
            </w:r>
          </w:p>
        </w:tc>
      </w:tr>
      <w:tr w:rsidR="00DD1CAA" w:rsidRPr="00A23808" w14:paraId="11FA9F82" w14:textId="77777777" w:rsidTr="004E0B3B">
        <w:tc>
          <w:tcPr>
            <w:tcW w:w="5519" w:type="dxa"/>
          </w:tcPr>
          <w:p w14:paraId="43E78FCA" w14:textId="0D0A4FF3" w:rsidR="00DD1CAA" w:rsidRPr="00A23808" w:rsidRDefault="00DD1CAA" w:rsidP="00DD1CAA">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1.19</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2</w:t>
            </w:r>
            <w:r w:rsidRPr="00A23808">
              <w:rPr>
                <w:rFonts w:asciiTheme="minorHAnsi" w:eastAsiaTheme="minorEastAsia" w:hAnsiTheme="minorHAnsi" w:cstheme="minorHAnsi"/>
                <w:sz w:val="22"/>
                <w:szCs w:val="22"/>
                <w:lang w:eastAsia="zh-CN"/>
              </w:rPr>
              <w:t>区</w:t>
            </w:r>
            <w:r w:rsidRPr="00A23808">
              <w:rPr>
                <w:rFonts w:asciiTheme="minorHAnsi" w:eastAsiaTheme="minorEastAsia" w:hAnsiTheme="minorHAnsi" w:cstheme="minorHAnsi"/>
                <w:sz w:val="22"/>
                <w:szCs w:val="22"/>
                <w:lang w:eastAsia="zh-CN"/>
              </w:rPr>
              <w:t>17.3-17.7GHz</w:t>
            </w:r>
            <w:r w:rsidRPr="00A23808">
              <w:rPr>
                <w:rFonts w:asciiTheme="minorHAnsi" w:eastAsiaTheme="minorEastAsia" w:hAnsiTheme="minorHAnsi" w:cstheme="minorHAnsi"/>
                <w:sz w:val="22"/>
                <w:szCs w:val="22"/>
                <w:lang w:eastAsia="zh-CN"/>
              </w:rPr>
              <w:t>频段内的</w:t>
            </w:r>
            <w:r w:rsidRPr="00A23808">
              <w:rPr>
                <w:rFonts w:asciiTheme="minorHAnsi" w:eastAsiaTheme="minorEastAsia" w:hAnsiTheme="minorHAnsi" w:cstheme="minorHAnsi"/>
                <w:sz w:val="22"/>
                <w:szCs w:val="22"/>
                <w:lang w:eastAsia="zh-CN"/>
              </w:rPr>
              <w:t>FSS</w:t>
            </w:r>
            <w:r w:rsidRPr="00A23808">
              <w:rPr>
                <w:rFonts w:asciiTheme="minorHAnsi" w:eastAsiaTheme="minorEastAsia" w:hAnsiTheme="minorHAnsi" w:cstheme="minorHAnsi"/>
                <w:sz w:val="22"/>
                <w:szCs w:val="22"/>
                <w:lang w:eastAsia="zh-CN"/>
              </w:rPr>
              <w:t>（空对地）</w:t>
            </w:r>
          </w:p>
        </w:tc>
        <w:tc>
          <w:tcPr>
            <w:tcW w:w="1389" w:type="dxa"/>
          </w:tcPr>
          <w:p w14:paraId="25841213"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0.125</w:t>
            </w:r>
          </w:p>
        </w:tc>
        <w:tc>
          <w:tcPr>
            <w:tcW w:w="1532" w:type="dxa"/>
          </w:tcPr>
          <w:p w14:paraId="56B626A3"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21'910.50</w:t>
            </w:r>
          </w:p>
        </w:tc>
        <w:tc>
          <w:tcPr>
            <w:tcW w:w="1387" w:type="dxa"/>
          </w:tcPr>
          <w:p w14:paraId="24F51CD9"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0.125</w:t>
            </w:r>
          </w:p>
        </w:tc>
        <w:tc>
          <w:tcPr>
            <w:tcW w:w="1387" w:type="dxa"/>
          </w:tcPr>
          <w:p w14:paraId="6A607E4E"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21'910.50</w:t>
            </w:r>
          </w:p>
        </w:tc>
        <w:tc>
          <w:tcPr>
            <w:tcW w:w="1387" w:type="dxa"/>
          </w:tcPr>
          <w:p w14:paraId="12DA6F80"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0.125</w:t>
            </w:r>
          </w:p>
        </w:tc>
        <w:tc>
          <w:tcPr>
            <w:tcW w:w="1387" w:type="dxa"/>
          </w:tcPr>
          <w:p w14:paraId="60F429F6"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21'910.50</w:t>
            </w:r>
          </w:p>
        </w:tc>
      </w:tr>
      <w:tr w:rsidR="00DD1CAA" w:rsidRPr="00A23808" w14:paraId="127427E3" w14:textId="77777777" w:rsidTr="00E226D8">
        <w:tc>
          <w:tcPr>
            <w:tcW w:w="5519" w:type="dxa"/>
            <w:vAlign w:val="bottom"/>
          </w:tcPr>
          <w:p w14:paraId="56C5E93C" w14:textId="30D9B7CA" w:rsidR="00DD1CAA" w:rsidRPr="00A23808" w:rsidRDefault="00DD1CAA" w:rsidP="00DD1CAA">
            <w:pPr>
              <w:overflowPunct/>
              <w:autoSpaceDE/>
              <w:autoSpaceDN/>
              <w:adjustRightInd/>
              <w:spacing w:before="0"/>
              <w:textAlignment w:val="auto"/>
              <w:rPr>
                <w:rFonts w:asciiTheme="minorHAnsi" w:eastAsiaTheme="minorEastAsia" w:hAnsiTheme="minorHAnsi" w:cstheme="minorHAnsi"/>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35</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，修订版）：</w:t>
            </w:r>
            <w:r w:rsidRPr="00A23808">
              <w:rPr>
                <w:rFonts w:asciiTheme="minorHAnsi" w:eastAsiaTheme="minorEastAsia" w:hAnsiTheme="minorHAnsi" w:cstheme="minorHAnsi"/>
                <w:sz w:val="22"/>
                <w:szCs w:val="22"/>
                <w:lang w:eastAsia="zh-CN"/>
              </w:rPr>
              <w:t>NGSO BIU</w:t>
            </w:r>
            <w:r w:rsidRPr="00A23808">
              <w:rPr>
                <w:rFonts w:asciiTheme="minorHAnsi" w:eastAsiaTheme="minorEastAsia" w:hAnsiTheme="minorHAnsi" w:cstheme="minorHAnsi"/>
                <w:sz w:val="22"/>
                <w:szCs w:val="22"/>
                <w:lang w:eastAsia="zh-CN"/>
              </w:rPr>
              <w:t>后里程碑程序</w:t>
            </w:r>
          </w:p>
        </w:tc>
        <w:tc>
          <w:tcPr>
            <w:tcW w:w="1389" w:type="dxa"/>
          </w:tcPr>
          <w:p w14:paraId="019186AE"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0.25</w:t>
            </w:r>
          </w:p>
        </w:tc>
        <w:tc>
          <w:tcPr>
            <w:tcW w:w="1532" w:type="dxa"/>
          </w:tcPr>
          <w:p w14:paraId="46E8798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43'821.00</w:t>
            </w:r>
          </w:p>
        </w:tc>
        <w:tc>
          <w:tcPr>
            <w:tcW w:w="1387" w:type="dxa"/>
          </w:tcPr>
          <w:p w14:paraId="5F8C2D34"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1FAF096C"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c>
          <w:tcPr>
            <w:tcW w:w="1387" w:type="dxa"/>
          </w:tcPr>
          <w:p w14:paraId="19092C6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7" w:type="dxa"/>
          </w:tcPr>
          <w:p w14:paraId="0FFA5AA5"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43'821.00</w:t>
            </w:r>
          </w:p>
        </w:tc>
      </w:tr>
      <w:tr w:rsidR="00DD1CAA" w:rsidRPr="00A23808" w14:paraId="27827A0F" w14:textId="77777777" w:rsidTr="00E226D8">
        <w:tc>
          <w:tcPr>
            <w:tcW w:w="5519" w:type="dxa"/>
            <w:shd w:val="clear" w:color="auto" w:fill="92CDDC" w:themeFill="accent5" w:themeFillTint="99"/>
            <w:vAlign w:val="bottom"/>
          </w:tcPr>
          <w:p w14:paraId="0D2AEEEF" w14:textId="16AD2FCE" w:rsidR="00DD1CAA" w:rsidRPr="00A23808" w:rsidRDefault="00DD1CAA" w:rsidP="00DD1CAA">
            <w:pPr>
              <w:overflowPunct/>
              <w:autoSpaceDE/>
              <w:autoSpaceDN/>
              <w:adjustRightInd/>
              <w:spacing w:before="0"/>
              <w:textAlignment w:val="auto"/>
              <w:rPr>
                <w:rFonts w:asciiTheme="minorHAnsi" w:hAnsiTheme="minorHAnsi" w:cstheme="minorHAnsi"/>
                <w:b/>
                <w:bCs/>
                <w:color w:val="000000"/>
                <w:sz w:val="22"/>
                <w:szCs w:val="22"/>
              </w:rPr>
            </w:pPr>
            <w:r w:rsidRPr="00A23808">
              <w:rPr>
                <w:rFonts w:asciiTheme="minorHAnsi" w:eastAsia="SimSun" w:hAnsiTheme="minorHAnsi" w:cstheme="minorHAnsi"/>
                <w:b/>
                <w:bCs/>
                <w:color w:val="000000"/>
                <w:sz w:val="22"/>
                <w:szCs w:val="22"/>
                <w:lang w:eastAsia="zh-CN"/>
              </w:rPr>
              <w:t>总计</w:t>
            </w:r>
          </w:p>
        </w:tc>
        <w:tc>
          <w:tcPr>
            <w:tcW w:w="1389" w:type="dxa"/>
            <w:shd w:val="clear" w:color="auto" w:fill="92CDDC" w:themeFill="accent5" w:themeFillTint="99"/>
          </w:tcPr>
          <w:p w14:paraId="431CF488"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color w:val="000000"/>
                <w:sz w:val="22"/>
                <w:szCs w:val="22"/>
              </w:rPr>
            </w:pPr>
            <w:r w:rsidRPr="00A23808">
              <w:rPr>
                <w:rFonts w:asciiTheme="minorHAnsi" w:hAnsiTheme="minorHAnsi" w:cstheme="minorHAnsi"/>
                <w:b/>
                <w:bCs/>
                <w:sz w:val="22"/>
                <w:szCs w:val="22"/>
              </w:rPr>
              <w:t>9.275</w:t>
            </w:r>
          </w:p>
        </w:tc>
        <w:tc>
          <w:tcPr>
            <w:tcW w:w="1532" w:type="dxa"/>
            <w:shd w:val="clear" w:color="auto" w:fill="92CDDC" w:themeFill="accent5" w:themeFillTint="99"/>
          </w:tcPr>
          <w:p w14:paraId="48DDD79A"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rPr>
              <w:t>1'625'759.10</w:t>
            </w:r>
          </w:p>
        </w:tc>
        <w:tc>
          <w:tcPr>
            <w:tcW w:w="1387" w:type="dxa"/>
            <w:shd w:val="clear" w:color="auto" w:fill="92CDDC" w:themeFill="accent5" w:themeFillTint="99"/>
          </w:tcPr>
          <w:p w14:paraId="01A512C1"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9.275</w:t>
            </w:r>
          </w:p>
        </w:tc>
        <w:tc>
          <w:tcPr>
            <w:tcW w:w="1387" w:type="dxa"/>
            <w:shd w:val="clear" w:color="auto" w:fill="92CDDC" w:themeFill="accent5" w:themeFillTint="99"/>
          </w:tcPr>
          <w:p w14:paraId="34CD277E"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1'625'759.10</w:t>
            </w:r>
          </w:p>
        </w:tc>
        <w:tc>
          <w:tcPr>
            <w:tcW w:w="1387" w:type="dxa"/>
            <w:shd w:val="clear" w:color="auto" w:fill="92CDDC" w:themeFill="accent5" w:themeFillTint="99"/>
          </w:tcPr>
          <w:p w14:paraId="3D70DB26"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9.275</w:t>
            </w:r>
          </w:p>
        </w:tc>
        <w:tc>
          <w:tcPr>
            <w:tcW w:w="1387" w:type="dxa"/>
            <w:shd w:val="clear" w:color="auto" w:fill="92CDDC" w:themeFill="accent5" w:themeFillTint="99"/>
          </w:tcPr>
          <w:p w14:paraId="2D9425FF" w14:textId="77777777" w:rsidR="00DD1CAA" w:rsidRPr="00A23808" w:rsidRDefault="00DD1CAA" w:rsidP="00DD1CAA">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1'625'759.10</w:t>
            </w:r>
          </w:p>
        </w:tc>
      </w:tr>
    </w:tbl>
    <w:p w14:paraId="0BAE547E" w14:textId="1E4B910C" w:rsidR="00DB0E4B" w:rsidRPr="00AB1B29" w:rsidRDefault="00DD1CAA" w:rsidP="00DB0E4B">
      <w:pPr>
        <w:pStyle w:val="Heading2"/>
        <w:ind w:left="576" w:hanging="576"/>
        <w:jc w:val="center"/>
        <w:rPr>
          <w:lang w:eastAsia="zh-CN"/>
        </w:rPr>
      </w:pPr>
      <w:bookmarkStart w:id="41" w:name="lt_pId275"/>
      <w:r>
        <w:rPr>
          <w:rFonts w:hint="eastAsia"/>
          <w:lang w:eastAsia="zh-CN"/>
        </w:rPr>
        <w:lastRenderedPageBreak/>
        <w:t>表</w:t>
      </w:r>
      <w:r w:rsidR="00DB0E4B" w:rsidRPr="00DD1CAA">
        <w:rPr>
          <w:lang w:eastAsia="zh-CN"/>
        </w:rPr>
        <w:t>4-3</w:t>
      </w:r>
      <w:bookmarkEnd w:id="41"/>
      <w:r w:rsidR="00DB0E4B" w:rsidRPr="00AB1B29">
        <w:rPr>
          <w:lang w:eastAsia="zh-CN"/>
        </w:rPr>
        <w:br/>
      </w:r>
      <w:r w:rsidRPr="00DD1CAA">
        <w:rPr>
          <w:rFonts w:hint="eastAsia"/>
          <w:lang w:eastAsia="zh-CN"/>
        </w:rPr>
        <w:t>维护空间业务相关软件的经常性预算影响（</w:t>
      </w:r>
      <w:r w:rsidRPr="00DD1CAA">
        <w:rPr>
          <w:rFonts w:hint="eastAsia"/>
          <w:lang w:eastAsia="zh-CN"/>
        </w:rPr>
        <w:t>2025-2027</w:t>
      </w:r>
      <w:r w:rsidRPr="00DD1CAA">
        <w:rPr>
          <w:rFonts w:hint="eastAsia"/>
          <w:lang w:eastAsia="zh-CN"/>
        </w:rPr>
        <w:t>年）</w:t>
      </w:r>
    </w:p>
    <w:p w14:paraId="39EC0EE9" w14:textId="77777777" w:rsidR="00DB0E4B" w:rsidRPr="00C95B56" w:rsidRDefault="00DB0E4B" w:rsidP="00DB0E4B">
      <w:pPr>
        <w:rPr>
          <w:lang w:eastAsia="zh-CN"/>
        </w:rPr>
      </w:pPr>
    </w:p>
    <w:tbl>
      <w:tblPr>
        <w:tblStyle w:val="TableGrid"/>
        <w:tblW w:w="0" w:type="auto"/>
        <w:tblLook w:val="04A0" w:firstRow="1" w:lastRow="0" w:firstColumn="1" w:lastColumn="0" w:noHBand="0" w:noVBand="1"/>
      </w:tblPr>
      <w:tblGrid>
        <w:gridCol w:w="5530"/>
        <w:gridCol w:w="1390"/>
        <w:gridCol w:w="1512"/>
        <w:gridCol w:w="1389"/>
        <w:gridCol w:w="1389"/>
        <w:gridCol w:w="1389"/>
        <w:gridCol w:w="1389"/>
      </w:tblGrid>
      <w:tr w:rsidR="00DB0E4B" w:rsidRPr="00A23808" w14:paraId="41DA443E" w14:textId="77777777" w:rsidTr="00E226D8">
        <w:tc>
          <w:tcPr>
            <w:tcW w:w="5530" w:type="dxa"/>
            <w:tcBorders>
              <w:top w:val="nil"/>
              <w:left w:val="nil"/>
              <w:bottom w:val="single" w:sz="4" w:space="0" w:color="auto"/>
              <w:right w:val="single" w:sz="4" w:space="0" w:color="auto"/>
            </w:tcBorders>
            <w:shd w:val="clear" w:color="auto" w:fill="auto"/>
          </w:tcPr>
          <w:p w14:paraId="3004CFC5" w14:textId="77777777" w:rsidR="00DB0E4B" w:rsidRPr="00A23808" w:rsidRDefault="00DB0E4B" w:rsidP="00E226D8">
            <w:pPr>
              <w:overflowPunct/>
              <w:autoSpaceDE/>
              <w:autoSpaceDN/>
              <w:adjustRightInd/>
              <w:spacing w:before="0"/>
              <w:textAlignment w:val="auto"/>
              <w:rPr>
                <w:rFonts w:asciiTheme="minorHAnsi" w:hAnsiTheme="minorHAnsi" w:cstheme="minorHAnsi"/>
                <w:b/>
                <w:bCs/>
                <w:color w:val="000000"/>
                <w:sz w:val="22"/>
                <w:szCs w:val="22"/>
                <w:lang w:eastAsia="zh-CN"/>
              </w:rPr>
            </w:pPr>
          </w:p>
        </w:tc>
        <w:tc>
          <w:tcPr>
            <w:tcW w:w="2902" w:type="dxa"/>
            <w:gridSpan w:val="2"/>
            <w:tcBorders>
              <w:left w:val="single" w:sz="4" w:space="0" w:color="auto"/>
            </w:tcBorders>
            <w:shd w:val="clear" w:color="auto" w:fill="92CDDC" w:themeFill="accent5" w:themeFillTint="99"/>
          </w:tcPr>
          <w:p w14:paraId="43A38B36" w14:textId="51F199C7"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color w:val="000000"/>
                <w:sz w:val="22"/>
                <w:szCs w:val="22"/>
              </w:rPr>
              <w:t>2025</w:t>
            </w:r>
            <w:r w:rsidR="00DD1CAA" w:rsidRPr="00A23808">
              <w:rPr>
                <w:rFonts w:asciiTheme="minorHAnsi" w:eastAsia="SimSun" w:hAnsiTheme="minorHAnsi" w:cstheme="minorHAnsi"/>
                <w:b/>
                <w:bCs/>
                <w:color w:val="000000"/>
                <w:sz w:val="22"/>
                <w:szCs w:val="22"/>
                <w:lang w:eastAsia="zh-CN"/>
              </w:rPr>
              <w:t>年</w:t>
            </w:r>
          </w:p>
        </w:tc>
        <w:tc>
          <w:tcPr>
            <w:tcW w:w="2778" w:type="dxa"/>
            <w:gridSpan w:val="2"/>
            <w:shd w:val="clear" w:color="auto" w:fill="92CDDC" w:themeFill="accent5" w:themeFillTint="99"/>
          </w:tcPr>
          <w:p w14:paraId="74207DDE" w14:textId="5A97B79F"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lang w:val="en-US"/>
              </w:rPr>
              <w:t>2026</w:t>
            </w:r>
            <w:r w:rsidR="00DD1CAA" w:rsidRPr="00A23808">
              <w:rPr>
                <w:rFonts w:asciiTheme="minorHAnsi" w:eastAsia="SimSun" w:hAnsiTheme="minorHAnsi" w:cstheme="minorHAnsi"/>
                <w:b/>
                <w:bCs/>
                <w:sz w:val="22"/>
                <w:szCs w:val="22"/>
                <w:lang w:val="en-US" w:eastAsia="zh-CN"/>
              </w:rPr>
              <w:t>年</w:t>
            </w:r>
          </w:p>
        </w:tc>
        <w:tc>
          <w:tcPr>
            <w:tcW w:w="2778" w:type="dxa"/>
            <w:gridSpan w:val="2"/>
            <w:shd w:val="clear" w:color="auto" w:fill="92CDDC" w:themeFill="accent5" w:themeFillTint="99"/>
          </w:tcPr>
          <w:p w14:paraId="1D899307" w14:textId="2B76C95C" w:rsidR="00DB0E4B" w:rsidRPr="00A23808" w:rsidRDefault="00DB0E4B" w:rsidP="00E226D8">
            <w:pPr>
              <w:overflowPunct/>
              <w:autoSpaceDE/>
              <w:autoSpaceDN/>
              <w:adjustRightInd/>
              <w:spacing w:before="0"/>
              <w:jc w:val="center"/>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lang w:val="en-US"/>
              </w:rPr>
              <w:t>2027</w:t>
            </w:r>
            <w:r w:rsidR="00DD1CAA" w:rsidRPr="00A23808">
              <w:rPr>
                <w:rFonts w:asciiTheme="minorHAnsi" w:eastAsia="SimSun" w:hAnsiTheme="minorHAnsi" w:cstheme="minorHAnsi"/>
                <w:b/>
                <w:bCs/>
                <w:sz w:val="22"/>
                <w:szCs w:val="22"/>
                <w:lang w:val="en-US" w:eastAsia="zh-CN"/>
              </w:rPr>
              <w:t>年</w:t>
            </w:r>
          </w:p>
        </w:tc>
      </w:tr>
      <w:tr w:rsidR="00DD1CAA" w:rsidRPr="00A23808" w14:paraId="016B7F0A" w14:textId="77777777" w:rsidTr="00E226D8">
        <w:tc>
          <w:tcPr>
            <w:tcW w:w="5530" w:type="dxa"/>
            <w:tcBorders>
              <w:top w:val="single" w:sz="4" w:space="0" w:color="auto"/>
            </w:tcBorders>
            <w:shd w:val="clear" w:color="auto" w:fill="92CDDC" w:themeFill="accent5" w:themeFillTint="99"/>
          </w:tcPr>
          <w:p w14:paraId="6D78CA0C" w14:textId="352ECD3F"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eastAsia="zh-CN"/>
              </w:rPr>
            </w:pPr>
            <w:r w:rsidRPr="00A23808">
              <w:rPr>
                <w:rFonts w:asciiTheme="minorHAnsi" w:eastAsiaTheme="minorEastAsia" w:hAnsiTheme="minorHAnsi" w:cstheme="minorHAnsi"/>
                <w:b/>
                <w:bCs/>
                <w:color w:val="000000"/>
                <w:sz w:val="22"/>
                <w:szCs w:val="22"/>
                <w:lang w:eastAsia="zh-CN"/>
              </w:rPr>
              <w:t>WRC-23/</w:t>
            </w:r>
            <w:r w:rsidRPr="00A23808">
              <w:rPr>
                <w:rFonts w:asciiTheme="minorHAnsi" w:eastAsiaTheme="minorEastAsia" w:hAnsiTheme="minorHAnsi" w:cstheme="minorHAnsi"/>
                <w:b/>
                <w:bCs/>
                <w:color w:val="000000"/>
                <w:sz w:val="22"/>
                <w:szCs w:val="22"/>
                <w:lang w:eastAsia="zh-CN"/>
              </w:rPr>
              <w:t>《最后文件》的引证和说明</w:t>
            </w:r>
          </w:p>
        </w:tc>
        <w:tc>
          <w:tcPr>
            <w:tcW w:w="1390" w:type="dxa"/>
            <w:shd w:val="clear" w:color="auto" w:fill="92CDDC" w:themeFill="accent5" w:themeFillTint="99"/>
            <w:vAlign w:val="bottom"/>
          </w:tcPr>
          <w:p w14:paraId="4DEC3228" w14:textId="01AEFB42"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512" w:type="dxa"/>
            <w:shd w:val="clear" w:color="auto" w:fill="92CDDC" w:themeFill="accent5" w:themeFillTint="99"/>
          </w:tcPr>
          <w:p w14:paraId="794D15D9" w14:textId="122A506F"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Theme="minorEastAsia" w:hAnsiTheme="minorHAnsi" w:cstheme="minorHAnsi"/>
                <w:b/>
                <w:bCs/>
                <w:color w:val="000000"/>
                <w:sz w:val="22"/>
                <w:szCs w:val="22"/>
                <w:lang w:eastAsia="zh-CN"/>
              </w:rPr>
              <w:t>瑞郎</w:t>
            </w:r>
          </w:p>
        </w:tc>
        <w:tc>
          <w:tcPr>
            <w:tcW w:w="1389" w:type="dxa"/>
            <w:shd w:val="clear" w:color="auto" w:fill="92CDDC" w:themeFill="accent5" w:themeFillTint="99"/>
            <w:vAlign w:val="bottom"/>
          </w:tcPr>
          <w:p w14:paraId="1D4C2690" w14:textId="7E27CD3F"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389" w:type="dxa"/>
            <w:shd w:val="clear" w:color="auto" w:fill="92CDDC" w:themeFill="accent5" w:themeFillTint="99"/>
          </w:tcPr>
          <w:p w14:paraId="0D701830" w14:textId="29C44409"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Theme="minorEastAsia" w:hAnsiTheme="minorHAnsi" w:cstheme="minorHAnsi"/>
                <w:b/>
                <w:bCs/>
                <w:color w:val="000000"/>
                <w:sz w:val="22"/>
                <w:szCs w:val="22"/>
                <w:lang w:eastAsia="zh-CN"/>
              </w:rPr>
              <w:t>瑞郎</w:t>
            </w:r>
          </w:p>
        </w:tc>
        <w:tc>
          <w:tcPr>
            <w:tcW w:w="1389" w:type="dxa"/>
            <w:shd w:val="clear" w:color="auto" w:fill="92CDDC" w:themeFill="accent5" w:themeFillTint="99"/>
            <w:vAlign w:val="bottom"/>
          </w:tcPr>
          <w:p w14:paraId="205CB3EB" w14:textId="74F1332E"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Theme="minorEastAsia" w:hAnsiTheme="minorHAnsi" w:cstheme="minorHAnsi"/>
                <w:b/>
                <w:bCs/>
                <w:color w:val="000000"/>
                <w:sz w:val="22"/>
                <w:szCs w:val="22"/>
                <w:lang w:eastAsia="zh-CN"/>
              </w:rPr>
              <w:t>相当于</w:t>
            </w:r>
            <w:r w:rsidRPr="00A23808">
              <w:rPr>
                <w:rFonts w:asciiTheme="minorHAnsi" w:eastAsiaTheme="minorEastAsia" w:hAnsiTheme="minorHAnsi" w:cstheme="minorHAnsi"/>
                <w:b/>
                <w:bCs/>
                <w:color w:val="000000"/>
                <w:sz w:val="22"/>
                <w:szCs w:val="22"/>
                <w:lang w:eastAsia="zh-CN"/>
              </w:rPr>
              <w:t>P3</w:t>
            </w:r>
            <w:r w:rsidRPr="00A23808">
              <w:rPr>
                <w:rFonts w:asciiTheme="minorHAnsi" w:eastAsiaTheme="minorEastAsia" w:hAnsiTheme="minorHAnsi" w:cstheme="minorHAnsi"/>
                <w:b/>
                <w:bCs/>
                <w:color w:val="000000"/>
                <w:sz w:val="22"/>
                <w:szCs w:val="22"/>
                <w:lang w:eastAsia="zh-CN"/>
              </w:rPr>
              <w:t>级的职员</w:t>
            </w:r>
          </w:p>
        </w:tc>
        <w:tc>
          <w:tcPr>
            <w:tcW w:w="1389" w:type="dxa"/>
            <w:shd w:val="clear" w:color="auto" w:fill="92CDDC" w:themeFill="accent5" w:themeFillTint="99"/>
          </w:tcPr>
          <w:p w14:paraId="1F6F06FB" w14:textId="5749962B" w:rsidR="00DD1CAA" w:rsidRPr="00A23808" w:rsidRDefault="00DD1CAA" w:rsidP="00DD1CAA">
            <w:pPr>
              <w:overflowPunct/>
              <w:autoSpaceDE/>
              <w:autoSpaceDN/>
              <w:adjustRightInd/>
              <w:spacing w:before="0"/>
              <w:textAlignment w:val="auto"/>
              <w:rPr>
                <w:rFonts w:asciiTheme="minorHAnsi" w:hAnsiTheme="minorHAnsi" w:cstheme="minorHAnsi"/>
                <w:b/>
                <w:bCs/>
                <w:sz w:val="22"/>
                <w:szCs w:val="22"/>
                <w:lang w:val="en-US"/>
              </w:rPr>
            </w:pPr>
            <w:r w:rsidRPr="00A23808">
              <w:rPr>
                <w:rFonts w:asciiTheme="minorHAnsi" w:eastAsia="SimSun" w:hAnsiTheme="minorHAnsi" w:cstheme="minorHAnsi"/>
                <w:b/>
                <w:bCs/>
                <w:sz w:val="22"/>
                <w:szCs w:val="22"/>
                <w:lang w:val="en-US" w:eastAsia="zh-CN"/>
              </w:rPr>
              <w:t>瑞郎</w:t>
            </w:r>
          </w:p>
        </w:tc>
      </w:tr>
      <w:tr w:rsidR="00C41D05" w:rsidRPr="00A23808" w14:paraId="6BB70B98" w14:textId="77777777" w:rsidTr="00CB0AAB">
        <w:tc>
          <w:tcPr>
            <w:tcW w:w="5530" w:type="dxa"/>
          </w:tcPr>
          <w:p w14:paraId="13F54A6C" w14:textId="1C9B3AA4" w:rsidR="00C41D05" w:rsidRPr="00A23808" w:rsidRDefault="00C41D05" w:rsidP="00C41D05">
            <w:pPr>
              <w:overflowPunct/>
              <w:autoSpaceDE/>
              <w:autoSpaceDN/>
              <w:adjustRightInd/>
              <w:spacing w:before="0"/>
              <w:textAlignment w:val="auto"/>
              <w:rPr>
                <w:rFonts w:asciiTheme="minorHAnsi" w:hAnsiTheme="minorHAnsi" w:cstheme="minorHAnsi"/>
                <w:b/>
                <w:sz w:val="22"/>
                <w:szCs w:val="22"/>
                <w:lang w:val="en-US"/>
              </w:rPr>
            </w:pPr>
            <w:r w:rsidRPr="00A23808">
              <w:rPr>
                <w:rFonts w:asciiTheme="minorHAnsi" w:eastAsiaTheme="minorEastAsia" w:hAnsiTheme="minorHAnsi" w:cstheme="minorHAnsi"/>
                <w:sz w:val="22"/>
                <w:szCs w:val="22"/>
              </w:rPr>
              <w:t>第</w:t>
            </w:r>
            <w:r w:rsidRPr="00A23808">
              <w:rPr>
                <w:rFonts w:asciiTheme="minorHAnsi" w:eastAsiaTheme="minorEastAsia" w:hAnsiTheme="minorHAnsi" w:cstheme="minorHAnsi"/>
                <w:sz w:val="22"/>
                <w:szCs w:val="22"/>
              </w:rPr>
              <w:t>121</w:t>
            </w:r>
            <w:proofErr w:type="spellStart"/>
            <w:r w:rsidRPr="00A23808">
              <w:rPr>
                <w:rFonts w:asciiTheme="minorHAnsi" w:eastAsiaTheme="minorEastAsia" w:hAnsiTheme="minorHAnsi" w:cstheme="minorHAnsi"/>
                <w:sz w:val="22"/>
                <w:szCs w:val="22"/>
              </w:rPr>
              <w:t>号决议</w:t>
            </w:r>
            <w:proofErr w:type="spellEnd"/>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WRC-23</w:t>
            </w:r>
            <w:r w:rsidRPr="00A23808">
              <w:rPr>
                <w:rFonts w:asciiTheme="minorHAnsi" w:eastAsiaTheme="minorEastAsia" w:hAnsiTheme="minorHAnsi" w:cstheme="minorHAnsi"/>
                <w:sz w:val="22"/>
                <w:szCs w:val="22"/>
              </w:rPr>
              <w:t>）：</w:t>
            </w:r>
            <w:proofErr w:type="spellStart"/>
            <w:r w:rsidRPr="00A23808">
              <w:rPr>
                <w:rFonts w:asciiTheme="minorHAnsi" w:eastAsiaTheme="minorEastAsia" w:hAnsiTheme="minorHAnsi" w:cstheme="minorHAnsi"/>
                <w:sz w:val="22"/>
                <w:szCs w:val="22"/>
              </w:rPr>
              <w:t>附录</w:t>
            </w:r>
            <w:proofErr w:type="spellEnd"/>
            <w:r w:rsidRPr="00A23808">
              <w:rPr>
                <w:rFonts w:asciiTheme="minorHAnsi" w:eastAsiaTheme="minorEastAsia" w:hAnsiTheme="minorHAnsi" w:cstheme="minorHAnsi"/>
                <w:sz w:val="22"/>
                <w:szCs w:val="22"/>
              </w:rPr>
              <w:t>30B ESIM</w:t>
            </w:r>
          </w:p>
        </w:tc>
        <w:tc>
          <w:tcPr>
            <w:tcW w:w="1390" w:type="dxa"/>
          </w:tcPr>
          <w:p w14:paraId="4434D605"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0.25</w:t>
            </w:r>
          </w:p>
        </w:tc>
        <w:tc>
          <w:tcPr>
            <w:tcW w:w="1512" w:type="dxa"/>
          </w:tcPr>
          <w:p w14:paraId="3A03596B"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43</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821.00</w:t>
            </w:r>
          </w:p>
        </w:tc>
        <w:tc>
          <w:tcPr>
            <w:tcW w:w="1389" w:type="dxa"/>
          </w:tcPr>
          <w:p w14:paraId="2D8A26B4"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9" w:type="dxa"/>
          </w:tcPr>
          <w:p w14:paraId="27FB9026"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821.00</w:t>
            </w:r>
          </w:p>
        </w:tc>
        <w:tc>
          <w:tcPr>
            <w:tcW w:w="1389" w:type="dxa"/>
          </w:tcPr>
          <w:p w14:paraId="78D5C39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0.25</w:t>
            </w:r>
          </w:p>
        </w:tc>
        <w:tc>
          <w:tcPr>
            <w:tcW w:w="1389" w:type="dxa"/>
          </w:tcPr>
          <w:p w14:paraId="3BBD6421"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43</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821.00</w:t>
            </w:r>
          </w:p>
        </w:tc>
      </w:tr>
      <w:tr w:rsidR="00C41D05" w:rsidRPr="00A23808" w14:paraId="39CA4B57" w14:textId="77777777" w:rsidTr="00CB0AAB">
        <w:tc>
          <w:tcPr>
            <w:tcW w:w="5530" w:type="dxa"/>
          </w:tcPr>
          <w:p w14:paraId="6844BC9A" w14:textId="7683B559" w:rsidR="00C41D05" w:rsidRPr="00A23808" w:rsidRDefault="00C41D05" w:rsidP="00C41D05">
            <w:pPr>
              <w:overflowPunct/>
              <w:autoSpaceDE/>
              <w:autoSpaceDN/>
              <w:adjustRightInd/>
              <w:spacing w:before="0"/>
              <w:textAlignment w:val="auto"/>
              <w:rPr>
                <w:rFonts w:asciiTheme="minorHAnsi" w:hAnsiTheme="minorHAnsi" w:cstheme="minorHAnsi"/>
                <w:b/>
                <w:sz w:val="22"/>
                <w:szCs w:val="22"/>
                <w:lang w:val="en-US"/>
              </w:rPr>
            </w:pPr>
            <w:r w:rsidRPr="00A23808">
              <w:rPr>
                <w:rFonts w:asciiTheme="minorHAnsi" w:eastAsiaTheme="minorEastAsia" w:hAnsiTheme="minorHAnsi" w:cstheme="minorHAnsi"/>
                <w:sz w:val="22"/>
                <w:szCs w:val="22"/>
              </w:rPr>
              <w:t>第</w:t>
            </w:r>
            <w:r w:rsidRPr="00A23808">
              <w:rPr>
                <w:rFonts w:asciiTheme="minorHAnsi" w:eastAsiaTheme="minorEastAsia" w:hAnsiTheme="minorHAnsi" w:cstheme="minorHAnsi"/>
                <w:sz w:val="22"/>
                <w:szCs w:val="22"/>
              </w:rPr>
              <w:t>123</w:t>
            </w:r>
            <w:proofErr w:type="spellStart"/>
            <w:r w:rsidRPr="00A23808">
              <w:rPr>
                <w:rFonts w:asciiTheme="minorHAnsi" w:eastAsiaTheme="minorEastAsia" w:hAnsiTheme="minorHAnsi" w:cstheme="minorHAnsi"/>
                <w:sz w:val="22"/>
                <w:szCs w:val="22"/>
              </w:rPr>
              <w:t>号决议</w:t>
            </w:r>
            <w:proofErr w:type="spellEnd"/>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WRC-23</w:t>
            </w:r>
            <w:r w:rsidRPr="00A23808">
              <w:rPr>
                <w:rFonts w:asciiTheme="minorHAnsi" w:eastAsiaTheme="minorEastAsia" w:hAnsiTheme="minorHAnsi" w:cstheme="minorHAnsi"/>
                <w:sz w:val="22"/>
                <w:szCs w:val="22"/>
              </w:rPr>
              <w:t>）：</w:t>
            </w:r>
            <w:r w:rsidRPr="00A23808">
              <w:rPr>
                <w:rFonts w:asciiTheme="minorHAnsi" w:eastAsiaTheme="minorEastAsia" w:hAnsiTheme="minorHAnsi" w:cstheme="minorHAnsi"/>
                <w:sz w:val="22"/>
                <w:szCs w:val="22"/>
              </w:rPr>
              <w:t>NGSO ESIM</w:t>
            </w:r>
          </w:p>
        </w:tc>
        <w:tc>
          <w:tcPr>
            <w:tcW w:w="1390" w:type="dxa"/>
          </w:tcPr>
          <w:p w14:paraId="30045FD9"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0.2</w:t>
            </w:r>
          </w:p>
        </w:tc>
        <w:tc>
          <w:tcPr>
            <w:tcW w:w="1512" w:type="dxa"/>
          </w:tcPr>
          <w:p w14:paraId="32DDE3FF"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c>
          <w:tcPr>
            <w:tcW w:w="1389" w:type="dxa"/>
          </w:tcPr>
          <w:p w14:paraId="0580712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w:t>
            </w:r>
          </w:p>
        </w:tc>
        <w:tc>
          <w:tcPr>
            <w:tcW w:w="1389" w:type="dxa"/>
          </w:tcPr>
          <w:p w14:paraId="2B818B88"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c>
          <w:tcPr>
            <w:tcW w:w="1389" w:type="dxa"/>
          </w:tcPr>
          <w:p w14:paraId="23D2BA3F"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w:t>
            </w:r>
          </w:p>
        </w:tc>
        <w:tc>
          <w:tcPr>
            <w:tcW w:w="1389" w:type="dxa"/>
          </w:tcPr>
          <w:p w14:paraId="663FD48E"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r>
      <w:tr w:rsidR="00C41D05" w:rsidRPr="00A23808" w14:paraId="40852A6B" w14:textId="77777777" w:rsidTr="00CB0AAB">
        <w:tc>
          <w:tcPr>
            <w:tcW w:w="5530" w:type="dxa"/>
          </w:tcPr>
          <w:p w14:paraId="20B916D5" w14:textId="2E63B6B3" w:rsidR="00C41D05" w:rsidRPr="00A23808" w:rsidRDefault="00C41D05" w:rsidP="00C41D05">
            <w:pPr>
              <w:overflowPunct/>
              <w:autoSpaceDE/>
              <w:autoSpaceDN/>
              <w:adjustRightInd/>
              <w:spacing w:before="0"/>
              <w:textAlignment w:val="auto"/>
              <w:rPr>
                <w:rFonts w:asciiTheme="minorHAnsi" w:hAnsiTheme="minorHAnsi" w:cstheme="minorHAnsi"/>
                <w:b/>
                <w:sz w:val="22"/>
                <w:szCs w:val="22"/>
                <w:lang w:val="en-US"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679</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）：卫星间链路：保护空间和地面业务</w:t>
            </w:r>
          </w:p>
        </w:tc>
        <w:tc>
          <w:tcPr>
            <w:tcW w:w="1390" w:type="dxa"/>
          </w:tcPr>
          <w:p w14:paraId="77ADB521"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0.2</w:t>
            </w:r>
          </w:p>
        </w:tc>
        <w:tc>
          <w:tcPr>
            <w:tcW w:w="1512" w:type="dxa"/>
          </w:tcPr>
          <w:p w14:paraId="5E0AA554"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c>
          <w:tcPr>
            <w:tcW w:w="1389" w:type="dxa"/>
          </w:tcPr>
          <w:p w14:paraId="5975688C"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w:t>
            </w:r>
          </w:p>
        </w:tc>
        <w:tc>
          <w:tcPr>
            <w:tcW w:w="1389" w:type="dxa"/>
          </w:tcPr>
          <w:p w14:paraId="0838A552"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c>
          <w:tcPr>
            <w:tcW w:w="1389" w:type="dxa"/>
          </w:tcPr>
          <w:p w14:paraId="002AE1D5"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0.2</w:t>
            </w:r>
          </w:p>
        </w:tc>
        <w:tc>
          <w:tcPr>
            <w:tcW w:w="1389" w:type="dxa"/>
          </w:tcPr>
          <w:p w14:paraId="08264DD9"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35</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056.80</w:t>
            </w:r>
          </w:p>
        </w:tc>
      </w:tr>
      <w:tr w:rsidR="00C41D05" w:rsidRPr="00A23808" w14:paraId="3F021D79" w14:textId="77777777" w:rsidTr="00CB0AAB">
        <w:tc>
          <w:tcPr>
            <w:tcW w:w="5530" w:type="dxa"/>
          </w:tcPr>
          <w:p w14:paraId="4FB90FA5" w14:textId="2F267F90" w:rsidR="00C41D05" w:rsidRPr="00A23808" w:rsidRDefault="00C41D05" w:rsidP="00C41D05">
            <w:pPr>
              <w:overflowPunct/>
              <w:autoSpaceDE/>
              <w:autoSpaceDN/>
              <w:adjustRightInd/>
              <w:spacing w:before="0"/>
              <w:textAlignment w:val="auto"/>
              <w:rPr>
                <w:rFonts w:asciiTheme="minorHAnsi" w:hAnsiTheme="minorHAnsi" w:cstheme="minorHAnsi"/>
                <w:b/>
                <w:sz w:val="22"/>
                <w:szCs w:val="22"/>
                <w:lang w:val="en-US"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8</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NGSO</w:t>
            </w:r>
            <w:r w:rsidRPr="00A23808">
              <w:rPr>
                <w:rFonts w:asciiTheme="minorHAnsi" w:eastAsiaTheme="minorEastAsia" w:hAnsiTheme="minorHAnsi" w:cstheme="minorHAnsi"/>
                <w:sz w:val="22"/>
                <w:szCs w:val="22"/>
                <w:lang w:eastAsia="zh-CN"/>
              </w:rPr>
              <w:t>某些轨道特性的容限</w:t>
            </w:r>
          </w:p>
        </w:tc>
        <w:tc>
          <w:tcPr>
            <w:tcW w:w="1390" w:type="dxa"/>
          </w:tcPr>
          <w:p w14:paraId="099A141F"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0.15</w:t>
            </w:r>
          </w:p>
        </w:tc>
        <w:tc>
          <w:tcPr>
            <w:tcW w:w="1512" w:type="dxa"/>
          </w:tcPr>
          <w:p w14:paraId="7702A14E"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26</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292.60</w:t>
            </w:r>
          </w:p>
        </w:tc>
        <w:tc>
          <w:tcPr>
            <w:tcW w:w="1389" w:type="dxa"/>
          </w:tcPr>
          <w:p w14:paraId="3AF32872"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0.15</w:t>
            </w:r>
          </w:p>
        </w:tc>
        <w:tc>
          <w:tcPr>
            <w:tcW w:w="1389" w:type="dxa"/>
          </w:tcPr>
          <w:p w14:paraId="1D6361AD"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26</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292.60</w:t>
            </w:r>
          </w:p>
        </w:tc>
        <w:tc>
          <w:tcPr>
            <w:tcW w:w="1389" w:type="dxa"/>
          </w:tcPr>
          <w:p w14:paraId="08A6EF89"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0.15</w:t>
            </w:r>
          </w:p>
        </w:tc>
        <w:tc>
          <w:tcPr>
            <w:tcW w:w="1389" w:type="dxa"/>
          </w:tcPr>
          <w:p w14:paraId="07400B6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26</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292.60</w:t>
            </w:r>
          </w:p>
        </w:tc>
      </w:tr>
      <w:tr w:rsidR="00C41D05" w:rsidRPr="00A23808" w14:paraId="412F575F" w14:textId="77777777" w:rsidTr="00E226D8">
        <w:tc>
          <w:tcPr>
            <w:tcW w:w="5530" w:type="dxa"/>
            <w:vAlign w:val="bottom"/>
          </w:tcPr>
          <w:p w14:paraId="4F31877E" w14:textId="66975F8F" w:rsidR="00C41D05" w:rsidRPr="00A23808" w:rsidRDefault="00C41D05" w:rsidP="00C41D05">
            <w:pPr>
              <w:overflowPunct/>
              <w:autoSpaceDE/>
              <w:autoSpaceDN/>
              <w:adjustRightInd/>
              <w:spacing w:before="0"/>
              <w:textAlignment w:val="auto"/>
              <w:rPr>
                <w:rFonts w:asciiTheme="minorHAnsi" w:hAnsiTheme="minorHAnsi" w:cstheme="minorHAnsi"/>
                <w:color w:val="000000"/>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676</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9.2</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）：变更第</w:t>
            </w:r>
            <w:r w:rsidRPr="00A23808">
              <w:rPr>
                <w:rFonts w:asciiTheme="minorHAnsi" w:eastAsiaTheme="minorEastAsia" w:hAnsiTheme="minorHAnsi" w:cstheme="minorHAnsi"/>
                <w:sz w:val="22"/>
                <w:szCs w:val="22"/>
                <w:lang w:eastAsia="zh-CN"/>
              </w:rPr>
              <w:t>9.52.1</w:t>
            </w:r>
            <w:r w:rsidRPr="00A23808">
              <w:rPr>
                <w:rFonts w:asciiTheme="minorHAnsi" w:eastAsiaTheme="minorEastAsia" w:hAnsiTheme="minorHAnsi" w:cstheme="minorHAnsi"/>
                <w:sz w:val="22"/>
                <w:szCs w:val="22"/>
                <w:lang w:eastAsia="zh-CN"/>
              </w:rPr>
              <w:t>款（不可接受干扰）、《无线电规则》第</w:t>
            </w:r>
            <w:r w:rsidRPr="00A23808">
              <w:rPr>
                <w:rFonts w:asciiTheme="minorHAnsi" w:eastAsiaTheme="minorEastAsia" w:hAnsiTheme="minorHAnsi" w:cstheme="minorHAnsi"/>
                <w:sz w:val="22"/>
                <w:szCs w:val="22"/>
                <w:lang w:eastAsia="zh-CN"/>
              </w:rPr>
              <w:t>21</w:t>
            </w:r>
            <w:r w:rsidRPr="00A23808">
              <w:rPr>
                <w:rFonts w:asciiTheme="minorHAnsi" w:eastAsiaTheme="minorEastAsia" w:hAnsiTheme="minorHAnsi" w:cstheme="minorHAnsi"/>
                <w:sz w:val="22"/>
                <w:szCs w:val="22"/>
                <w:lang w:eastAsia="zh-CN"/>
              </w:rPr>
              <w:t>条并改进无线电通信局的处理流程</w:t>
            </w:r>
          </w:p>
        </w:tc>
        <w:tc>
          <w:tcPr>
            <w:tcW w:w="1390" w:type="dxa"/>
          </w:tcPr>
          <w:p w14:paraId="3A27D320"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0.05</w:t>
            </w:r>
          </w:p>
        </w:tc>
        <w:tc>
          <w:tcPr>
            <w:tcW w:w="1512" w:type="dxa"/>
          </w:tcPr>
          <w:p w14:paraId="24DB511D"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8</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764.20</w:t>
            </w:r>
          </w:p>
        </w:tc>
        <w:tc>
          <w:tcPr>
            <w:tcW w:w="1389" w:type="dxa"/>
          </w:tcPr>
          <w:p w14:paraId="0CC37AE3"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0.05</w:t>
            </w:r>
          </w:p>
        </w:tc>
        <w:tc>
          <w:tcPr>
            <w:tcW w:w="1389" w:type="dxa"/>
          </w:tcPr>
          <w:p w14:paraId="424E168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764.20</w:t>
            </w:r>
          </w:p>
        </w:tc>
        <w:tc>
          <w:tcPr>
            <w:tcW w:w="1389" w:type="dxa"/>
          </w:tcPr>
          <w:p w14:paraId="48C31E7F"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0.05</w:t>
            </w:r>
          </w:p>
        </w:tc>
        <w:tc>
          <w:tcPr>
            <w:tcW w:w="1389" w:type="dxa"/>
          </w:tcPr>
          <w:p w14:paraId="0075C5BB"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8</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764.20</w:t>
            </w:r>
          </w:p>
        </w:tc>
      </w:tr>
      <w:tr w:rsidR="00C41D05" w:rsidRPr="00A23808" w14:paraId="6F404B43" w14:textId="77777777" w:rsidTr="00C42EDE">
        <w:tc>
          <w:tcPr>
            <w:tcW w:w="5530" w:type="dxa"/>
          </w:tcPr>
          <w:p w14:paraId="5037B972" w14:textId="443CEA25" w:rsidR="00C41D05" w:rsidRPr="00A23808" w:rsidRDefault="00C41D05" w:rsidP="00C41D05">
            <w:pPr>
              <w:overflowPunct/>
              <w:autoSpaceDE/>
              <w:autoSpaceDN/>
              <w:adjustRightInd/>
              <w:spacing w:before="0"/>
              <w:textAlignment w:val="auto"/>
              <w:rPr>
                <w:rFonts w:asciiTheme="minorHAnsi" w:hAnsiTheme="minorHAnsi" w:cstheme="minorHAnsi"/>
                <w:color w:val="000000"/>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677</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）：用于星载雷达探测器的</w:t>
            </w:r>
            <w:r w:rsidRPr="00A23808">
              <w:rPr>
                <w:rFonts w:asciiTheme="minorHAnsi" w:eastAsiaTheme="minorEastAsia" w:hAnsiTheme="minorHAnsi" w:cstheme="minorHAnsi"/>
                <w:sz w:val="22"/>
                <w:szCs w:val="22"/>
                <w:lang w:eastAsia="zh-CN"/>
              </w:rPr>
              <w:t>EESS</w:t>
            </w:r>
            <w:r w:rsidRPr="00A23808">
              <w:rPr>
                <w:rFonts w:asciiTheme="minorHAnsi" w:eastAsiaTheme="minorEastAsia" w:hAnsiTheme="minorHAnsi" w:cstheme="minorHAnsi"/>
                <w:sz w:val="22"/>
                <w:szCs w:val="22"/>
                <w:lang w:eastAsia="zh-CN"/>
              </w:rPr>
              <w:t>（有源）</w:t>
            </w:r>
          </w:p>
        </w:tc>
        <w:tc>
          <w:tcPr>
            <w:tcW w:w="1390" w:type="dxa"/>
          </w:tcPr>
          <w:p w14:paraId="04D218DE"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0.1</w:t>
            </w:r>
          </w:p>
        </w:tc>
        <w:tc>
          <w:tcPr>
            <w:tcW w:w="1512" w:type="dxa"/>
          </w:tcPr>
          <w:p w14:paraId="0B10B6F2"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1B472188"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12DE1A0D"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6D9A2EAD"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4EFD876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r>
      <w:tr w:rsidR="00C41D05" w:rsidRPr="00A23808" w14:paraId="00273A81" w14:textId="77777777" w:rsidTr="00C42EDE">
        <w:tc>
          <w:tcPr>
            <w:tcW w:w="5530" w:type="dxa"/>
          </w:tcPr>
          <w:p w14:paraId="1094492C" w14:textId="50B2CBCC" w:rsidR="00C41D05" w:rsidRPr="00A23808" w:rsidRDefault="00C41D05" w:rsidP="00C41D05">
            <w:pPr>
              <w:overflowPunct/>
              <w:autoSpaceDE/>
              <w:autoSpaceDN/>
              <w:adjustRightInd/>
              <w:spacing w:before="0"/>
              <w:textAlignment w:val="auto"/>
              <w:rPr>
                <w:rFonts w:asciiTheme="minorHAnsi" w:hAnsiTheme="minorHAnsi" w:cstheme="minorHAnsi"/>
                <w:color w:val="000000"/>
                <w:sz w:val="22"/>
                <w:szCs w:val="22"/>
                <w:lang w:eastAsia="zh-CN"/>
              </w:rPr>
            </w:pPr>
            <w:r w:rsidRPr="00A23808">
              <w:rPr>
                <w:rFonts w:asciiTheme="minorHAnsi" w:eastAsiaTheme="minorEastAsia" w:hAnsiTheme="minorHAnsi" w:cstheme="minorHAnsi"/>
                <w:sz w:val="22"/>
                <w:szCs w:val="22"/>
                <w:lang w:eastAsia="zh-CN"/>
              </w:rPr>
              <w:t>议项</w:t>
            </w:r>
            <w:r w:rsidRPr="00A23808">
              <w:rPr>
                <w:rFonts w:asciiTheme="minorHAnsi" w:eastAsiaTheme="minorEastAsia" w:hAnsiTheme="minorHAnsi" w:cstheme="minorHAnsi"/>
                <w:sz w:val="22"/>
                <w:szCs w:val="22"/>
                <w:lang w:eastAsia="zh-CN"/>
              </w:rPr>
              <w:t>1.19</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w:t>
            </w:r>
            <w:r w:rsidRPr="00A23808">
              <w:rPr>
                <w:rFonts w:asciiTheme="minorHAnsi" w:eastAsiaTheme="minorEastAsia" w:hAnsiTheme="minorHAnsi" w:cstheme="minorHAnsi"/>
                <w:sz w:val="22"/>
                <w:szCs w:val="22"/>
                <w:lang w:eastAsia="zh-CN"/>
              </w:rPr>
              <w:t>2</w:t>
            </w:r>
            <w:r w:rsidRPr="00A23808">
              <w:rPr>
                <w:rFonts w:asciiTheme="minorHAnsi" w:eastAsiaTheme="minorEastAsia" w:hAnsiTheme="minorHAnsi" w:cstheme="minorHAnsi"/>
                <w:sz w:val="22"/>
                <w:szCs w:val="22"/>
                <w:lang w:eastAsia="zh-CN"/>
              </w:rPr>
              <w:t>区</w:t>
            </w:r>
            <w:r w:rsidRPr="00A23808">
              <w:rPr>
                <w:rFonts w:asciiTheme="minorHAnsi" w:eastAsiaTheme="minorEastAsia" w:hAnsiTheme="minorHAnsi" w:cstheme="minorHAnsi"/>
                <w:sz w:val="22"/>
                <w:szCs w:val="22"/>
                <w:lang w:eastAsia="zh-CN"/>
              </w:rPr>
              <w:t>17.3-17.7GHz</w:t>
            </w:r>
            <w:r w:rsidRPr="00A23808">
              <w:rPr>
                <w:rFonts w:asciiTheme="minorHAnsi" w:eastAsiaTheme="minorEastAsia" w:hAnsiTheme="minorHAnsi" w:cstheme="minorHAnsi"/>
                <w:sz w:val="22"/>
                <w:szCs w:val="22"/>
                <w:lang w:eastAsia="zh-CN"/>
              </w:rPr>
              <w:t>频段内的</w:t>
            </w:r>
            <w:r w:rsidRPr="00A23808">
              <w:rPr>
                <w:rFonts w:asciiTheme="minorHAnsi" w:eastAsiaTheme="minorEastAsia" w:hAnsiTheme="minorHAnsi" w:cstheme="minorHAnsi"/>
                <w:sz w:val="22"/>
                <w:szCs w:val="22"/>
                <w:lang w:eastAsia="zh-CN"/>
              </w:rPr>
              <w:t>FSS</w:t>
            </w:r>
            <w:r w:rsidRPr="00A23808">
              <w:rPr>
                <w:rFonts w:asciiTheme="minorHAnsi" w:eastAsiaTheme="minorEastAsia" w:hAnsiTheme="minorHAnsi" w:cstheme="minorHAnsi"/>
                <w:sz w:val="22"/>
                <w:szCs w:val="22"/>
                <w:lang w:eastAsia="zh-CN"/>
              </w:rPr>
              <w:t>（空对地）</w:t>
            </w:r>
          </w:p>
        </w:tc>
        <w:tc>
          <w:tcPr>
            <w:tcW w:w="1390" w:type="dxa"/>
          </w:tcPr>
          <w:p w14:paraId="23C7CBF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0.1</w:t>
            </w:r>
          </w:p>
        </w:tc>
        <w:tc>
          <w:tcPr>
            <w:tcW w:w="1512" w:type="dxa"/>
          </w:tcPr>
          <w:p w14:paraId="42E8984C"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70278614"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374FB1BD"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07627EE6"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68AAEBDC"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r>
      <w:tr w:rsidR="00C41D05" w:rsidRPr="00A23808" w14:paraId="237DBA21" w14:textId="77777777" w:rsidTr="00E226D8">
        <w:tc>
          <w:tcPr>
            <w:tcW w:w="5530" w:type="dxa"/>
            <w:vAlign w:val="bottom"/>
          </w:tcPr>
          <w:p w14:paraId="7BFC29B2" w14:textId="4032DA41" w:rsidR="00C41D05" w:rsidRPr="00A23808" w:rsidRDefault="00C41D05" w:rsidP="00C41D05">
            <w:pPr>
              <w:overflowPunct/>
              <w:autoSpaceDE/>
              <w:autoSpaceDN/>
              <w:adjustRightInd/>
              <w:spacing w:before="0"/>
              <w:textAlignment w:val="auto"/>
              <w:rPr>
                <w:rFonts w:asciiTheme="minorHAnsi" w:hAnsiTheme="minorHAnsi" w:cstheme="minorHAnsi"/>
                <w:color w:val="000000"/>
                <w:sz w:val="22"/>
                <w:szCs w:val="22"/>
                <w:lang w:eastAsia="zh-CN"/>
              </w:rPr>
            </w:pPr>
            <w:r w:rsidRPr="00A23808">
              <w:rPr>
                <w:rFonts w:asciiTheme="minorHAnsi" w:eastAsiaTheme="minorEastAsia" w:hAnsiTheme="minorHAnsi" w:cstheme="minorHAnsi"/>
                <w:sz w:val="22"/>
                <w:szCs w:val="22"/>
                <w:lang w:eastAsia="zh-CN"/>
              </w:rPr>
              <w:t>第</w:t>
            </w:r>
            <w:r w:rsidRPr="00A23808">
              <w:rPr>
                <w:rFonts w:asciiTheme="minorHAnsi" w:eastAsiaTheme="minorEastAsia" w:hAnsiTheme="minorHAnsi" w:cstheme="minorHAnsi"/>
                <w:sz w:val="22"/>
                <w:szCs w:val="22"/>
                <w:lang w:eastAsia="zh-CN"/>
              </w:rPr>
              <w:t>35</w:t>
            </w:r>
            <w:r w:rsidRPr="00A23808">
              <w:rPr>
                <w:rFonts w:asciiTheme="minorHAnsi" w:eastAsiaTheme="minorEastAsia" w:hAnsiTheme="minorHAnsi" w:cstheme="minorHAnsi"/>
                <w:sz w:val="22"/>
                <w:szCs w:val="22"/>
                <w:lang w:eastAsia="zh-CN"/>
              </w:rPr>
              <w:t>号决议（</w:t>
            </w:r>
            <w:r w:rsidRPr="00A23808">
              <w:rPr>
                <w:rFonts w:asciiTheme="minorHAnsi" w:eastAsiaTheme="minorEastAsia" w:hAnsiTheme="minorHAnsi" w:cstheme="minorHAnsi"/>
                <w:sz w:val="22"/>
                <w:szCs w:val="22"/>
                <w:lang w:eastAsia="zh-CN"/>
              </w:rPr>
              <w:t>WRC-23</w:t>
            </w:r>
            <w:r w:rsidRPr="00A23808">
              <w:rPr>
                <w:rFonts w:asciiTheme="minorHAnsi" w:eastAsiaTheme="minorEastAsia" w:hAnsiTheme="minorHAnsi" w:cstheme="minorHAnsi"/>
                <w:sz w:val="22"/>
                <w:szCs w:val="22"/>
                <w:lang w:eastAsia="zh-CN"/>
              </w:rPr>
              <w:t>，修订版）：</w:t>
            </w:r>
            <w:r w:rsidRPr="00A23808">
              <w:rPr>
                <w:rFonts w:asciiTheme="minorHAnsi" w:eastAsiaTheme="minorEastAsia" w:hAnsiTheme="minorHAnsi" w:cstheme="minorHAnsi"/>
                <w:sz w:val="22"/>
                <w:szCs w:val="22"/>
                <w:lang w:eastAsia="zh-CN"/>
              </w:rPr>
              <w:t>NGSO BIU</w:t>
            </w:r>
            <w:r w:rsidRPr="00A23808">
              <w:rPr>
                <w:rFonts w:asciiTheme="minorHAnsi" w:eastAsiaTheme="minorEastAsia" w:hAnsiTheme="minorHAnsi" w:cstheme="minorHAnsi"/>
                <w:sz w:val="22"/>
                <w:szCs w:val="22"/>
                <w:lang w:eastAsia="zh-CN"/>
              </w:rPr>
              <w:t>后里程碑程序</w:t>
            </w:r>
          </w:p>
        </w:tc>
        <w:tc>
          <w:tcPr>
            <w:tcW w:w="1390" w:type="dxa"/>
          </w:tcPr>
          <w:p w14:paraId="13D892C5"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color w:val="000000"/>
                <w:sz w:val="22"/>
                <w:szCs w:val="22"/>
              </w:rPr>
            </w:pPr>
            <w:r w:rsidRPr="00A23808">
              <w:rPr>
                <w:rFonts w:asciiTheme="minorHAnsi" w:hAnsiTheme="minorHAnsi" w:cstheme="minorHAnsi"/>
                <w:sz w:val="22"/>
                <w:szCs w:val="22"/>
              </w:rPr>
              <w:t>0.1</w:t>
            </w:r>
          </w:p>
        </w:tc>
        <w:tc>
          <w:tcPr>
            <w:tcW w:w="1512" w:type="dxa"/>
          </w:tcPr>
          <w:p w14:paraId="7683503A"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sz w:val="22"/>
                <w:szCs w:val="22"/>
                <w:lang w:val="en-US"/>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26A9B7E9"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58011C6A"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c>
          <w:tcPr>
            <w:tcW w:w="1389" w:type="dxa"/>
          </w:tcPr>
          <w:p w14:paraId="3DAC063E"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0.1</w:t>
            </w:r>
          </w:p>
        </w:tc>
        <w:tc>
          <w:tcPr>
            <w:tcW w:w="1389" w:type="dxa"/>
          </w:tcPr>
          <w:p w14:paraId="0B785C68"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sz w:val="22"/>
                <w:szCs w:val="22"/>
              </w:rPr>
            </w:pPr>
            <w:r w:rsidRPr="00A23808">
              <w:rPr>
                <w:rFonts w:asciiTheme="minorHAnsi" w:hAnsiTheme="minorHAnsi" w:cstheme="minorHAnsi"/>
                <w:sz w:val="22"/>
                <w:szCs w:val="22"/>
              </w:rPr>
              <w:t>17</w:t>
            </w:r>
            <w:r w:rsidRPr="00A23808">
              <w:rPr>
                <w:rFonts w:asciiTheme="minorHAnsi" w:hAnsiTheme="minorHAnsi" w:cstheme="minorHAnsi"/>
                <w:color w:val="000000"/>
                <w:sz w:val="22"/>
                <w:szCs w:val="22"/>
              </w:rPr>
              <w:t>'</w:t>
            </w:r>
            <w:r w:rsidRPr="00A23808">
              <w:rPr>
                <w:rFonts w:asciiTheme="minorHAnsi" w:hAnsiTheme="minorHAnsi" w:cstheme="minorHAnsi"/>
                <w:sz w:val="22"/>
                <w:szCs w:val="22"/>
              </w:rPr>
              <w:t>528.40</w:t>
            </w:r>
          </w:p>
        </w:tc>
      </w:tr>
      <w:tr w:rsidR="00C41D05" w:rsidRPr="00A23808" w14:paraId="0291CBCC" w14:textId="77777777" w:rsidTr="00E226D8">
        <w:tc>
          <w:tcPr>
            <w:tcW w:w="5530" w:type="dxa"/>
            <w:shd w:val="clear" w:color="auto" w:fill="92CDDC" w:themeFill="accent5" w:themeFillTint="99"/>
            <w:vAlign w:val="bottom"/>
          </w:tcPr>
          <w:p w14:paraId="295A4E3E" w14:textId="47DB219D" w:rsidR="00C41D05" w:rsidRPr="00A23808" w:rsidRDefault="00C41D05" w:rsidP="00C41D05">
            <w:pPr>
              <w:overflowPunct/>
              <w:autoSpaceDE/>
              <w:autoSpaceDN/>
              <w:adjustRightInd/>
              <w:spacing w:before="0"/>
              <w:textAlignment w:val="auto"/>
              <w:rPr>
                <w:rFonts w:asciiTheme="minorHAnsi" w:hAnsiTheme="minorHAnsi" w:cstheme="minorHAnsi"/>
                <w:b/>
                <w:bCs/>
                <w:color w:val="000000"/>
                <w:sz w:val="22"/>
                <w:szCs w:val="22"/>
              </w:rPr>
            </w:pPr>
            <w:r w:rsidRPr="00A23808">
              <w:rPr>
                <w:rFonts w:asciiTheme="minorHAnsi" w:eastAsia="SimSun" w:hAnsiTheme="minorHAnsi" w:cstheme="minorHAnsi"/>
                <w:b/>
                <w:bCs/>
                <w:color w:val="000000"/>
                <w:sz w:val="22"/>
                <w:szCs w:val="22"/>
                <w:lang w:eastAsia="zh-CN"/>
              </w:rPr>
              <w:t>总计</w:t>
            </w:r>
          </w:p>
        </w:tc>
        <w:tc>
          <w:tcPr>
            <w:tcW w:w="1390" w:type="dxa"/>
            <w:shd w:val="clear" w:color="auto" w:fill="92CDDC" w:themeFill="accent5" w:themeFillTint="99"/>
            <w:vAlign w:val="bottom"/>
          </w:tcPr>
          <w:p w14:paraId="08787A97"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color w:val="000000"/>
                <w:sz w:val="22"/>
                <w:szCs w:val="22"/>
              </w:rPr>
            </w:pPr>
            <w:r w:rsidRPr="00A23808">
              <w:rPr>
                <w:rFonts w:asciiTheme="minorHAnsi" w:hAnsiTheme="minorHAnsi" w:cstheme="minorHAnsi"/>
                <w:b/>
                <w:bCs/>
                <w:color w:val="000000"/>
                <w:sz w:val="22"/>
                <w:szCs w:val="22"/>
              </w:rPr>
              <w:t>1.15</w:t>
            </w:r>
          </w:p>
        </w:tc>
        <w:tc>
          <w:tcPr>
            <w:tcW w:w="1512" w:type="dxa"/>
            <w:shd w:val="clear" w:color="auto" w:fill="92CDDC" w:themeFill="accent5" w:themeFillTint="99"/>
          </w:tcPr>
          <w:p w14:paraId="1103B312"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sz w:val="22"/>
                <w:szCs w:val="22"/>
                <w:lang w:val="en-US"/>
              </w:rPr>
            </w:pPr>
            <w:r w:rsidRPr="00A23808">
              <w:rPr>
                <w:rFonts w:asciiTheme="minorHAnsi" w:hAnsiTheme="minorHAnsi" w:cstheme="minorHAnsi"/>
                <w:b/>
                <w:bCs/>
                <w:sz w:val="22"/>
                <w:szCs w:val="22"/>
              </w:rPr>
              <w:t>201</w:t>
            </w:r>
            <w:r w:rsidRPr="00A23808">
              <w:rPr>
                <w:rFonts w:asciiTheme="minorHAnsi" w:hAnsiTheme="minorHAnsi" w:cstheme="minorHAnsi"/>
                <w:b/>
                <w:bCs/>
                <w:color w:val="000000"/>
                <w:sz w:val="22"/>
                <w:szCs w:val="22"/>
              </w:rPr>
              <w:t>'</w:t>
            </w:r>
            <w:r w:rsidRPr="00A23808">
              <w:rPr>
                <w:rFonts w:asciiTheme="minorHAnsi" w:hAnsiTheme="minorHAnsi" w:cstheme="minorHAnsi"/>
                <w:b/>
                <w:bCs/>
                <w:sz w:val="22"/>
                <w:szCs w:val="22"/>
              </w:rPr>
              <w:t>576.60</w:t>
            </w:r>
          </w:p>
        </w:tc>
        <w:tc>
          <w:tcPr>
            <w:tcW w:w="1389" w:type="dxa"/>
            <w:shd w:val="clear" w:color="auto" w:fill="92CDDC" w:themeFill="accent5" w:themeFillTint="99"/>
            <w:vAlign w:val="bottom"/>
          </w:tcPr>
          <w:p w14:paraId="55F98690"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color w:val="000000"/>
                <w:sz w:val="22"/>
                <w:szCs w:val="22"/>
              </w:rPr>
              <w:t>1.15</w:t>
            </w:r>
          </w:p>
        </w:tc>
        <w:tc>
          <w:tcPr>
            <w:tcW w:w="1389" w:type="dxa"/>
            <w:shd w:val="clear" w:color="auto" w:fill="92CDDC" w:themeFill="accent5" w:themeFillTint="99"/>
          </w:tcPr>
          <w:p w14:paraId="60AC3806"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201</w:t>
            </w:r>
            <w:r w:rsidRPr="00A23808">
              <w:rPr>
                <w:rFonts w:asciiTheme="minorHAnsi" w:hAnsiTheme="minorHAnsi" w:cstheme="minorHAnsi"/>
                <w:b/>
                <w:bCs/>
                <w:color w:val="000000"/>
                <w:sz w:val="22"/>
                <w:szCs w:val="22"/>
              </w:rPr>
              <w:t>'</w:t>
            </w:r>
            <w:r w:rsidRPr="00A23808">
              <w:rPr>
                <w:rFonts w:asciiTheme="minorHAnsi" w:hAnsiTheme="minorHAnsi" w:cstheme="minorHAnsi"/>
                <w:b/>
                <w:bCs/>
                <w:sz w:val="22"/>
                <w:szCs w:val="22"/>
              </w:rPr>
              <w:t>576.60</w:t>
            </w:r>
          </w:p>
        </w:tc>
        <w:tc>
          <w:tcPr>
            <w:tcW w:w="1389" w:type="dxa"/>
            <w:shd w:val="clear" w:color="auto" w:fill="92CDDC" w:themeFill="accent5" w:themeFillTint="99"/>
            <w:vAlign w:val="bottom"/>
          </w:tcPr>
          <w:p w14:paraId="49EE25BB"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color w:val="000000"/>
                <w:sz w:val="22"/>
                <w:szCs w:val="22"/>
              </w:rPr>
              <w:t>1.15</w:t>
            </w:r>
          </w:p>
        </w:tc>
        <w:tc>
          <w:tcPr>
            <w:tcW w:w="1389" w:type="dxa"/>
            <w:shd w:val="clear" w:color="auto" w:fill="92CDDC" w:themeFill="accent5" w:themeFillTint="99"/>
          </w:tcPr>
          <w:p w14:paraId="502A51D2" w14:textId="77777777" w:rsidR="00C41D05" w:rsidRPr="00A23808" w:rsidRDefault="00C41D05" w:rsidP="00C41D05">
            <w:pPr>
              <w:overflowPunct/>
              <w:autoSpaceDE/>
              <w:autoSpaceDN/>
              <w:adjustRightInd/>
              <w:spacing w:before="0"/>
              <w:jc w:val="right"/>
              <w:textAlignment w:val="auto"/>
              <w:rPr>
                <w:rFonts w:asciiTheme="minorHAnsi" w:hAnsiTheme="minorHAnsi" w:cstheme="minorHAnsi"/>
                <w:b/>
                <w:bCs/>
                <w:sz w:val="22"/>
                <w:szCs w:val="22"/>
              </w:rPr>
            </w:pPr>
            <w:r w:rsidRPr="00A23808">
              <w:rPr>
                <w:rFonts w:asciiTheme="minorHAnsi" w:hAnsiTheme="minorHAnsi" w:cstheme="minorHAnsi"/>
                <w:b/>
                <w:bCs/>
                <w:sz w:val="22"/>
                <w:szCs w:val="22"/>
              </w:rPr>
              <w:t>201</w:t>
            </w:r>
            <w:r w:rsidRPr="00A23808">
              <w:rPr>
                <w:rFonts w:asciiTheme="minorHAnsi" w:hAnsiTheme="minorHAnsi" w:cstheme="minorHAnsi"/>
                <w:b/>
                <w:bCs/>
                <w:color w:val="000000"/>
                <w:sz w:val="22"/>
                <w:szCs w:val="22"/>
              </w:rPr>
              <w:t>'</w:t>
            </w:r>
            <w:r w:rsidRPr="00A23808">
              <w:rPr>
                <w:rFonts w:asciiTheme="minorHAnsi" w:hAnsiTheme="minorHAnsi" w:cstheme="minorHAnsi"/>
                <w:b/>
                <w:bCs/>
                <w:sz w:val="22"/>
                <w:szCs w:val="22"/>
              </w:rPr>
              <w:t>576.60</w:t>
            </w:r>
          </w:p>
        </w:tc>
      </w:tr>
    </w:tbl>
    <w:p w14:paraId="3AC132DF" w14:textId="77777777" w:rsidR="00DB0E4B" w:rsidRDefault="00DB0E4B" w:rsidP="00411C49">
      <w:pPr>
        <w:pStyle w:val="Reasons"/>
        <w:rPr>
          <w:lang w:eastAsia="zh-CN"/>
        </w:rPr>
      </w:pPr>
    </w:p>
    <w:p w14:paraId="07981690" w14:textId="0450E0CB" w:rsidR="00AE195F" w:rsidRPr="00E24D59" w:rsidRDefault="00DB2FF0" w:rsidP="00E33572">
      <w:pPr>
        <w:jc w:val="center"/>
      </w:pPr>
      <w:r>
        <w:t>______________</w:t>
      </w:r>
    </w:p>
    <w:sectPr w:rsidR="00AE195F" w:rsidRPr="00E24D59" w:rsidSect="00DB0E4B">
      <w:headerReference w:type="first" r:id="rId21"/>
      <w:footerReference w:type="first" r:id="rId22"/>
      <w:pgSz w:w="16834" w:h="11907" w:orient="landscape"/>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CDF7" w14:textId="77777777" w:rsidR="00B256EC" w:rsidRDefault="00B256EC">
      <w:r>
        <w:separator/>
      </w:r>
    </w:p>
  </w:endnote>
  <w:endnote w:type="continuationSeparator" w:id="0">
    <w:p w14:paraId="54833443" w14:textId="77777777" w:rsidR="00B256EC" w:rsidRDefault="00B2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0A79C1" w14:textId="77777777" w:rsidTr="00E31DCE">
      <w:trPr>
        <w:jc w:val="center"/>
      </w:trPr>
      <w:tc>
        <w:tcPr>
          <w:tcW w:w="1803" w:type="dxa"/>
          <w:vAlign w:val="center"/>
        </w:tcPr>
        <w:p w14:paraId="5C0C053C" w14:textId="796EDF3F" w:rsidR="00E24D59" w:rsidRDefault="00E24D59" w:rsidP="00E24D59">
          <w:pPr>
            <w:pStyle w:val="Header"/>
            <w:jc w:val="left"/>
            <w:rPr>
              <w:noProof/>
            </w:rPr>
          </w:pPr>
        </w:p>
      </w:tc>
      <w:tc>
        <w:tcPr>
          <w:tcW w:w="8261" w:type="dxa"/>
        </w:tcPr>
        <w:p w14:paraId="5431C2C9" w14:textId="26D84E0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23808">
            <w:rPr>
              <w:rFonts w:eastAsiaTheme="minorEastAsia" w:hint="eastAsia"/>
              <w:bCs/>
              <w:lang w:eastAsia="zh-CN"/>
            </w:rPr>
            <w:t>6</w:t>
          </w:r>
          <w:r w:rsidR="00782BA7">
            <w:rPr>
              <w:rFonts w:eastAsiaTheme="minorEastAsia" w:hint="eastAsia"/>
              <w:bCs/>
              <w:lang w:eastAsia="zh-CN"/>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0EDA7B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97A19C" w14:textId="77777777" w:rsidTr="00E31DCE">
      <w:trPr>
        <w:jc w:val="center"/>
      </w:trPr>
      <w:tc>
        <w:tcPr>
          <w:tcW w:w="1803" w:type="dxa"/>
          <w:vAlign w:val="center"/>
        </w:tcPr>
        <w:p w14:paraId="62040C21" w14:textId="77777777" w:rsidR="00E24D59" w:rsidRDefault="00E24D59" w:rsidP="00E24D59">
          <w:pPr>
            <w:pStyle w:val="Header"/>
            <w:jc w:val="left"/>
            <w:rPr>
              <w:noProof/>
            </w:rPr>
          </w:pPr>
          <w:r w:rsidRPr="00B93453">
            <w:rPr>
              <w:color w:val="0563C1"/>
              <w:szCs w:val="14"/>
            </w:rPr>
            <w:t>www.itu.int/council</w:t>
          </w:r>
        </w:p>
      </w:tc>
      <w:tc>
        <w:tcPr>
          <w:tcW w:w="8261" w:type="dxa"/>
        </w:tcPr>
        <w:p w14:paraId="50523A69" w14:textId="635F480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3198E">
            <w:rPr>
              <w:rFonts w:eastAsiaTheme="minorEastAsia" w:hint="eastAsia"/>
              <w:bCs/>
              <w:lang w:eastAsia="zh-CN"/>
            </w:rPr>
            <w:t>6</w:t>
          </w:r>
          <w:r w:rsidR="00782BA7">
            <w:rPr>
              <w:rFonts w:eastAsiaTheme="minorEastAsia" w:hint="eastAsia"/>
              <w:bCs/>
              <w:lang w:eastAsia="zh-CN"/>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D1FEB36"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B0E4B" w:rsidRPr="00784011" w14:paraId="007021E2" w14:textId="77777777" w:rsidTr="00E226D8">
      <w:trPr>
        <w:jc w:val="center"/>
      </w:trPr>
      <w:tc>
        <w:tcPr>
          <w:tcW w:w="1803" w:type="dxa"/>
          <w:vAlign w:val="center"/>
        </w:tcPr>
        <w:p w14:paraId="2563A281" w14:textId="77777777" w:rsidR="00DB0E4B" w:rsidRDefault="00DB0E4B" w:rsidP="00DB0E4B">
          <w:pPr>
            <w:pStyle w:val="Header"/>
            <w:jc w:val="left"/>
            <w:rPr>
              <w:noProof/>
            </w:rPr>
          </w:pPr>
        </w:p>
      </w:tc>
      <w:tc>
        <w:tcPr>
          <w:tcW w:w="8261" w:type="dxa"/>
        </w:tcPr>
        <w:p w14:paraId="7A5DED93" w14:textId="3F56EDF9" w:rsidR="00DB0E4B" w:rsidRPr="00E06FD5" w:rsidRDefault="00DB0E4B" w:rsidP="00DB0E4B">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A23808">
            <w:rPr>
              <w:rFonts w:eastAsiaTheme="minorEastAsia" w:hint="eastAsia"/>
              <w:bCs/>
              <w:lang w:eastAsia="zh-CN"/>
            </w:rPr>
            <w:t>6</w:t>
          </w:r>
          <w:r>
            <w:rPr>
              <w:rFonts w:eastAsiaTheme="minorEastAsia" w:hint="eastAsia"/>
              <w:bCs/>
              <w:lang w:eastAsia="zh-CN"/>
            </w:rPr>
            <w:t>3</w:t>
          </w:r>
          <w:r w:rsidRPr="00623AE3">
            <w:rPr>
              <w:bCs/>
            </w:rPr>
            <w:t>-</w:t>
          </w:r>
          <w:r>
            <w:rPr>
              <w:bCs/>
            </w:rPr>
            <w:t>C</w:t>
          </w:r>
          <w:r>
            <w:rPr>
              <w:bCs/>
            </w:rPr>
            <w:tab/>
          </w:r>
          <w:r>
            <w:fldChar w:fldCharType="begin"/>
          </w:r>
          <w:r>
            <w:instrText>PAGE</w:instrText>
          </w:r>
          <w:r>
            <w:fldChar w:fldCharType="separate"/>
          </w:r>
          <w:r>
            <w:t>7</w:t>
          </w:r>
          <w:r>
            <w:rPr>
              <w:noProof/>
            </w:rPr>
            <w:fldChar w:fldCharType="end"/>
          </w:r>
        </w:p>
      </w:tc>
    </w:tr>
  </w:tbl>
  <w:p w14:paraId="0B3FB085" w14:textId="77777777" w:rsidR="00DB0E4B" w:rsidRPr="00DB0E4B" w:rsidRDefault="00DB0E4B" w:rsidP="00DB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9B11" w14:textId="77777777" w:rsidR="00B256EC" w:rsidRDefault="00B256EC">
      <w:r>
        <w:t>____________________</w:t>
      </w:r>
    </w:p>
  </w:footnote>
  <w:footnote w:type="continuationSeparator" w:id="0">
    <w:p w14:paraId="08A13A9D" w14:textId="77777777" w:rsidR="00B256EC" w:rsidRDefault="00B2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28359B1" w14:textId="77777777" w:rsidTr="00E31DCE">
      <w:trPr>
        <w:trHeight w:val="1104"/>
        <w:jc w:val="center"/>
      </w:trPr>
      <w:tc>
        <w:tcPr>
          <w:tcW w:w="4390" w:type="dxa"/>
          <w:vAlign w:val="center"/>
        </w:tcPr>
        <w:p w14:paraId="0EDE2CA1" w14:textId="77777777" w:rsidR="00E24D59" w:rsidRPr="009621F8" w:rsidRDefault="00B93453" w:rsidP="00E24D59">
          <w:pPr>
            <w:pStyle w:val="Header"/>
            <w:jc w:val="left"/>
            <w:rPr>
              <w:rFonts w:ascii="Arial" w:hAnsi="Arial" w:cs="Arial"/>
              <w:b/>
              <w:bCs/>
              <w:color w:val="009CD6"/>
              <w:sz w:val="36"/>
              <w:szCs w:val="36"/>
            </w:rPr>
          </w:pPr>
          <w:bookmarkStart w:id="39" w:name="_Hlk133422111"/>
          <w:r>
            <w:rPr>
              <w:noProof/>
            </w:rPr>
            <w:drawing>
              <wp:inline distT="0" distB="0" distL="0" distR="0" wp14:anchorId="0619BEF6" wp14:editId="24BFA289">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C62DE1F" w14:textId="77777777" w:rsidR="00E24D59" w:rsidRDefault="00E24D59" w:rsidP="00E24D59">
          <w:pPr>
            <w:pStyle w:val="Header"/>
            <w:jc w:val="right"/>
            <w:rPr>
              <w:rFonts w:ascii="Arial" w:hAnsi="Arial" w:cs="Arial"/>
              <w:b/>
              <w:bCs/>
              <w:color w:val="009CD6"/>
              <w:szCs w:val="18"/>
            </w:rPr>
          </w:pPr>
        </w:p>
        <w:p w14:paraId="77F04FF5" w14:textId="77777777" w:rsidR="00E24D59" w:rsidRDefault="00E24D59" w:rsidP="00E24D59">
          <w:pPr>
            <w:pStyle w:val="Header"/>
            <w:jc w:val="right"/>
            <w:rPr>
              <w:rFonts w:ascii="Arial" w:hAnsi="Arial" w:cs="Arial"/>
              <w:b/>
              <w:bCs/>
              <w:color w:val="009CD6"/>
              <w:szCs w:val="18"/>
            </w:rPr>
          </w:pPr>
        </w:p>
        <w:p w14:paraId="59385E37"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9"/>
  <w:p w14:paraId="6414C2D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6CB19F7" wp14:editId="18AFFB6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67E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2B6F" w14:textId="25D003C6" w:rsidR="00DB0E4B" w:rsidRPr="00DB0E4B" w:rsidRDefault="00DB0E4B" w:rsidP="00DB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A1D7B"/>
    <w:multiLevelType w:val="hybridMultilevel"/>
    <w:tmpl w:val="41A4AFF6"/>
    <w:lvl w:ilvl="0" w:tplc="1EF28708">
      <w:start w:val="1"/>
      <w:numFmt w:val="bullet"/>
      <w:lvlText w:val=""/>
      <w:lvlJc w:val="left"/>
      <w:pPr>
        <w:ind w:left="720" w:hanging="360"/>
      </w:pPr>
      <w:rPr>
        <w:rFonts w:ascii="Symbol" w:hAnsi="Symbol" w:hint="default"/>
      </w:rPr>
    </w:lvl>
    <w:lvl w:ilvl="1" w:tplc="C18237B8">
      <w:numFmt w:val="bullet"/>
      <w:lvlText w:val="−"/>
      <w:lvlJc w:val="left"/>
      <w:pPr>
        <w:ind w:left="1800" w:hanging="720"/>
      </w:pPr>
      <w:rPr>
        <w:rFonts w:ascii="Calibri" w:eastAsia="Times New Roman" w:hAnsi="Calibri" w:cs="Calibri" w:hint="default"/>
      </w:rPr>
    </w:lvl>
    <w:lvl w:ilvl="2" w:tplc="F362B27A" w:tentative="1">
      <w:start w:val="1"/>
      <w:numFmt w:val="bullet"/>
      <w:lvlText w:val=""/>
      <w:lvlJc w:val="left"/>
      <w:pPr>
        <w:ind w:left="2160" w:hanging="360"/>
      </w:pPr>
      <w:rPr>
        <w:rFonts w:ascii="Wingdings" w:hAnsi="Wingdings" w:hint="default"/>
      </w:rPr>
    </w:lvl>
    <w:lvl w:ilvl="3" w:tplc="90C07F88" w:tentative="1">
      <w:start w:val="1"/>
      <w:numFmt w:val="bullet"/>
      <w:lvlText w:val=""/>
      <w:lvlJc w:val="left"/>
      <w:pPr>
        <w:ind w:left="2880" w:hanging="360"/>
      </w:pPr>
      <w:rPr>
        <w:rFonts w:ascii="Symbol" w:hAnsi="Symbol" w:hint="default"/>
      </w:rPr>
    </w:lvl>
    <w:lvl w:ilvl="4" w:tplc="07E661EA" w:tentative="1">
      <w:start w:val="1"/>
      <w:numFmt w:val="bullet"/>
      <w:lvlText w:val="o"/>
      <w:lvlJc w:val="left"/>
      <w:pPr>
        <w:ind w:left="3600" w:hanging="360"/>
      </w:pPr>
      <w:rPr>
        <w:rFonts w:ascii="Courier New" w:hAnsi="Courier New" w:cs="Courier New" w:hint="default"/>
      </w:rPr>
    </w:lvl>
    <w:lvl w:ilvl="5" w:tplc="E21606EC" w:tentative="1">
      <w:start w:val="1"/>
      <w:numFmt w:val="bullet"/>
      <w:lvlText w:val=""/>
      <w:lvlJc w:val="left"/>
      <w:pPr>
        <w:ind w:left="4320" w:hanging="360"/>
      </w:pPr>
      <w:rPr>
        <w:rFonts w:ascii="Wingdings" w:hAnsi="Wingdings" w:hint="default"/>
      </w:rPr>
    </w:lvl>
    <w:lvl w:ilvl="6" w:tplc="D2189488" w:tentative="1">
      <w:start w:val="1"/>
      <w:numFmt w:val="bullet"/>
      <w:lvlText w:val=""/>
      <w:lvlJc w:val="left"/>
      <w:pPr>
        <w:ind w:left="5040" w:hanging="360"/>
      </w:pPr>
      <w:rPr>
        <w:rFonts w:ascii="Symbol" w:hAnsi="Symbol" w:hint="default"/>
      </w:rPr>
    </w:lvl>
    <w:lvl w:ilvl="7" w:tplc="D1286AEE" w:tentative="1">
      <w:start w:val="1"/>
      <w:numFmt w:val="bullet"/>
      <w:lvlText w:val="o"/>
      <w:lvlJc w:val="left"/>
      <w:pPr>
        <w:ind w:left="5760" w:hanging="360"/>
      </w:pPr>
      <w:rPr>
        <w:rFonts w:ascii="Courier New" w:hAnsi="Courier New" w:cs="Courier New" w:hint="default"/>
      </w:rPr>
    </w:lvl>
    <w:lvl w:ilvl="8" w:tplc="851E731E"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AD7F39"/>
    <w:multiLevelType w:val="hybridMultilevel"/>
    <w:tmpl w:val="0688057A"/>
    <w:lvl w:ilvl="0" w:tplc="3072F8E8">
      <w:start w:val="1"/>
      <w:numFmt w:val="bullet"/>
      <w:lvlText w:val=""/>
      <w:lvlJc w:val="left"/>
      <w:pPr>
        <w:ind w:left="720" w:hanging="360"/>
      </w:pPr>
      <w:rPr>
        <w:rFonts w:ascii="Symbol" w:hAnsi="Symbol" w:hint="default"/>
      </w:rPr>
    </w:lvl>
    <w:lvl w:ilvl="1" w:tplc="79182804" w:tentative="1">
      <w:start w:val="1"/>
      <w:numFmt w:val="bullet"/>
      <w:lvlText w:val="o"/>
      <w:lvlJc w:val="left"/>
      <w:pPr>
        <w:ind w:left="1440" w:hanging="360"/>
      </w:pPr>
      <w:rPr>
        <w:rFonts w:ascii="Courier New" w:hAnsi="Courier New" w:cs="Courier New" w:hint="default"/>
      </w:rPr>
    </w:lvl>
    <w:lvl w:ilvl="2" w:tplc="8D28BBA8" w:tentative="1">
      <w:start w:val="1"/>
      <w:numFmt w:val="bullet"/>
      <w:lvlText w:val=""/>
      <w:lvlJc w:val="left"/>
      <w:pPr>
        <w:ind w:left="2160" w:hanging="360"/>
      </w:pPr>
      <w:rPr>
        <w:rFonts w:ascii="Wingdings" w:hAnsi="Wingdings" w:hint="default"/>
      </w:rPr>
    </w:lvl>
    <w:lvl w:ilvl="3" w:tplc="9962B3D6" w:tentative="1">
      <w:start w:val="1"/>
      <w:numFmt w:val="bullet"/>
      <w:lvlText w:val=""/>
      <w:lvlJc w:val="left"/>
      <w:pPr>
        <w:ind w:left="2880" w:hanging="360"/>
      </w:pPr>
      <w:rPr>
        <w:rFonts w:ascii="Symbol" w:hAnsi="Symbol" w:hint="default"/>
      </w:rPr>
    </w:lvl>
    <w:lvl w:ilvl="4" w:tplc="A52AE2EA" w:tentative="1">
      <w:start w:val="1"/>
      <w:numFmt w:val="bullet"/>
      <w:lvlText w:val="o"/>
      <w:lvlJc w:val="left"/>
      <w:pPr>
        <w:ind w:left="3600" w:hanging="360"/>
      </w:pPr>
      <w:rPr>
        <w:rFonts w:ascii="Courier New" w:hAnsi="Courier New" w:cs="Courier New" w:hint="default"/>
      </w:rPr>
    </w:lvl>
    <w:lvl w:ilvl="5" w:tplc="BBE82EDE" w:tentative="1">
      <w:start w:val="1"/>
      <w:numFmt w:val="bullet"/>
      <w:lvlText w:val=""/>
      <w:lvlJc w:val="left"/>
      <w:pPr>
        <w:ind w:left="4320" w:hanging="360"/>
      </w:pPr>
      <w:rPr>
        <w:rFonts w:ascii="Wingdings" w:hAnsi="Wingdings" w:hint="default"/>
      </w:rPr>
    </w:lvl>
    <w:lvl w:ilvl="6" w:tplc="76586DE0" w:tentative="1">
      <w:start w:val="1"/>
      <w:numFmt w:val="bullet"/>
      <w:lvlText w:val=""/>
      <w:lvlJc w:val="left"/>
      <w:pPr>
        <w:ind w:left="5040" w:hanging="360"/>
      </w:pPr>
      <w:rPr>
        <w:rFonts w:ascii="Symbol" w:hAnsi="Symbol" w:hint="default"/>
      </w:rPr>
    </w:lvl>
    <w:lvl w:ilvl="7" w:tplc="90E4FB8C" w:tentative="1">
      <w:start w:val="1"/>
      <w:numFmt w:val="bullet"/>
      <w:lvlText w:val="o"/>
      <w:lvlJc w:val="left"/>
      <w:pPr>
        <w:ind w:left="5760" w:hanging="360"/>
      </w:pPr>
      <w:rPr>
        <w:rFonts w:ascii="Courier New" w:hAnsi="Courier New" w:cs="Courier New" w:hint="default"/>
      </w:rPr>
    </w:lvl>
    <w:lvl w:ilvl="8" w:tplc="EB4A1EDA" w:tentative="1">
      <w:start w:val="1"/>
      <w:numFmt w:val="bullet"/>
      <w:lvlText w:val=""/>
      <w:lvlJc w:val="left"/>
      <w:pPr>
        <w:ind w:left="6480" w:hanging="360"/>
      </w:pPr>
      <w:rPr>
        <w:rFonts w:ascii="Wingdings" w:hAnsi="Wingdings" w:hint="default"/>
      </w:rPr>
    </w:lvl>
  </w:abstractNum>
  <w:abstractNum w:abstractNumId="6" w15:restartNumberingAfterBreak="0">
    <w:nsid w:val="58562F24"/>
    <w:multiLevelType w:val="hybridMultilevel"/>
    <w:tmpl w:val="4E72DECC"/>
    <w:lvl w:ilvl="0" w:tplc="FAC63F8C">
      <w:start w:val="1"/>
      <w:numFmt w:val="bullet"/>
      <w:lvlText w:val=""/>
      <w:lvlJc w:val="left"/>
      <w:pPr>
        <w:ind w:left="720" w:hanging="360"/>
      </w:pPr>
      <w:rPr>
        <w:rFonts w:ascii="Symbol" w:hAnsi="Symbol" w:hint="default"/>
      </w:rPr>
    </w:lvl>
    <w:lvl w:ilvl="1" w:tplc="37680954" w:tentative="1">
      <w:start w:val="1"/>
      <w:numFmt w:val="bullet"/>
      <w:lvlText w:val="o"/>
      <w:lvlJc w:val="left"/>
      <w:pPr>
        <w:ind w:left="1440" w:hanging="360"/>
      </w:pPr>
      <w:rPr>
        <w:rFonts w:ascii="Courier New" w:hAnsi="Courier New" w:cs="Courier New" w:hint="default"/>
      </w:rPr>
    </w:lvl>
    <w:lvl w:ilvl="2" w:tplc="26E6889C" w:tentative="1">
      <w:start w:val="1"/>
      <w:numFmt w:val="bullet"/>
      <w:lvlText w:val=""/>
      <w:lvlJc w:val="left"/>
      <w:pPr>
        <w:ind w:left="2160" w:hanging="360"/>
      </w:pPr>
      <w:rPr>
        <w:rFonts w:ascii="Wingdings" w:hAnsi="Wingdings" w:hint="default"/>
      </w:rPr>
    </w:lvl>
    <w:lvl w:ilvl="3" w:tplc="6ECAAC60" w:tentative="1">
      <w:start w:val="1"/>
      <w:numFmt w:val="bullet"/>
      <w:lvlText w:val=""/>
      <w:lvlJc w:val="left"/>
      <w:pPr>
        <w:ind w:left="2880" w:hanging="360"/>
      </w:pPr>
      <w:rPr>
        <w:rFonts w:ascii="Symbol" w:hAnsi="Symbol" w:hint="default"/>
      </w:rPr>
    </w:lvl>
    <w:lvl w:ilvl="4" w:tplc="85881A9E" w:tentative="1">
      <w:start w:val="1"/>
      <w:numFmt w:val="bullet"/>
      <w:lvlText w:val="o"/>
      <w:lvlJc w:val="left"/>
      <w:pPr>
        <w:ind w:left="3600" w:hanging="360"/>
      </w:pPr>
      <w:rPr>
        <w:rFonts w:ascii="Courier New" w:hAnsi="Courier New" w:cs="Courier New" w:hint="default"/>
      </w:rPr>
    </w:lvl>
    <w:lvl w:ilvl="5" w:tplc="6E20631E" w:tentative="1">
      <w:start w:val="1"/>
      <w:numFmt w:val="bullet"/>
      <w:lvlText w:val=""/>
      <w:lvlJc w:val="left"/>
      <w:pPr>
        <w:ind w:left="4320" w:hanging="360"/>
      </w:pPr>
      <w:rPr>
        <w:rFonts w:ascii="Wingdings" w:hAnsi="Wingdings" w:hint="default"/>
      </w:rPr>
    </w:lvl>
    <w:lvl w:ilvl="6" w:tplc="EDF43D88" w:tentative="1">
      <w:start w:val="1"/>
      <w:numFmt w:val="bullet"/>
      <w:lvlText w:val=""/>
      <w:lvlJc w:val="left"/>
      <w:pPr>
        <w:ind w:left="5040" w:hanging="360"/>
      </w:pPr>
      <w:rPr>
        <w:rFonts w:ascii="Symbol" w:hAnsi="Symbol" w:hint="default"/>
      </w:rPr>
    </w:lvl>
    <w:lvl w:ilvl="7" w:tplc="DF3A6E5A" w:tentative="1">
      <w:start w:val="1"/>
      <w:numFmt w:val="bullet"/>
      <w:lvlText w:val="o"/>
      <w:lvlJc w:val="left"/>
      <w:pPr>
        <w:ind w:left="5760" w:hanging="360"/>
      </w:pPr>
      <w:rPr>
        <w:rFonts w:ascii="Courier New" w:hAnsi="Courier New" w:cs="Courier New" w:hint="default"/>
      </w:rPr>
    </w:lvl>
    <w:lvl w:ilvl="8" w:tplc="D1207266" w:tentative="1">
      <w:start w:val="1"/>
      <w:numFmt w:val="bullet"/>
      <w:lvlText w:val=""/>
      <w:lvlJc w:val="left"/>
      <w:pPr>
        <w:ind w:left="6480" w:hanging="360"/>
      </w:pPr>
      <w:rPr>
        <w:rFonts w:ascii="Wingdings" w:hAnsi="Wingdings" w:hint="default"/>
      </w:rPr>
    </w:lvl>
  </w:abstractNum>
  <w:abstractNum w:abstractNumId="7" w15:restartNumberingAfterBreak="0">
    <w:nsid w:val="628375A2"/>
    <w:multiLevelType w:val="hybridMultilevel"/>
    <w:tmpl w:val="3FD899C2"/>
    <w:lvl w:ilvl="0" w:tplc="2136931C">
      <w:start w:val="1"/>
      <w:numFmt w:val="bullet"/>
      <w:lvlText w:val=""/>
      <w:lvlJc w:val="left"/>
      <w:pPr>
        <w:ind w:left="720" w:hanging="360"/>
      </w:pPr>
      <w:rPr>
        <w:rFonts w:ascii="Symbol" w:hAnsi="Symbol" w:hint="default"/>
      </w:rPr>
    </w:lvl>
    <w:lvl w:ilvl="1" w:tplc="16066CA4" w:tentative="1">
      <w:start w:val="1"/>
      <w:numFmt w:val="bullet"/>
      <w:lvlText w:val="o"/>
      <w:lvlJc w:val="left"/>
      <w:pPr>
        <w:ind w:left="1440" w:hanging="360"/>
      </w:pPr>
      <w:rPr>
        <w:rFonts w:ascii="Courier New" w:hAnsi="Courier New" w:cs="Courier New" w:hint="default"/>
      </w:rPr>
    </w:lvl>
    <w:lvl w:ilvl="2" w:tplc="70D04264" w:tentative="1">
      <w:start w:val="1"/>
      <w:numFmt w:val="bullet"/>
      <w:lvlText w:val=""/>
      <w:lvlJc w:val="left"/>
      <w:pPr>
        <w:ind w:left="2160" w:hanging="360"/>
      </w:pPr>
      <w:rPr>
        <w:rFonts w:ascii="Wingdings" w:hAnsi="Wingdings" w:hint="default"/>
      </w:rPr>
    </w:lvl>
    <w:lvl w:ilvl="3" w:tplc="74C4E5A0" w:tentative="1">
      <w:start w:val="1"/>
      <w:numFmt w:val="bullet"/>
      <w:lvlText w:val=""/>
      <w:lvlJc w:val="left"/>
      <w:pPr>
        <w:ind w:left="2880" w:hanging="360"/>
      </w:pPr>
      <w:rPr>
        <w:rFonts w:ascii="Symbol" w:hAnsi="Symbol" w:hint="default"/>
      </w:rPr>
    </w:lvl>
    <w:lvl w:ilvl="4" w:tplc="CAB87AFA" w:tentative="1">
      <w:start w:val="1"/>
      <w:numFmt w:val="bullet"/>
      <w:lvlText w:val="o"/>
      <w:lvlJc w:val="left"/>
      <w:pPr>
        <w:ind w:left="3600" w:hanging="360"/>
      </w:pPr>
      <w:rPr>
        <w:rFonts w:ascii="Courier New" w:hAnsi="Courier New" w:cs="Courier New" w:hint="default"/>
      </w:rPr>
    </w:lvl>
    <w:lvl w:ilvl="5" w:tplc="5AD4CF96" w:tentative="1">
      <w:start w:val="1"/>
      <w:numFmt w:val="bullet"/>
      <w:lvlText w:val=""/>
      <w:lvlJc w:val="left"/>
      <w:pPr>
        <w:ind w:left="4320" w:hanging="360"/>
      </w:pPr>
      <w:rPr>
        <w:rFonts w:ascii="Wingdings" w:hAnsi="Wingdings" w:hint="default"/>
      </w:rPr>
    </w:lvl>
    <w:lvl w:ilvl="6" w:tplc="251296E6" w:tentative="1">
      <w:start w:val="1"/>
      <w:numFmt w:val="bullet"/>
      <w:lvlText w:val=""/>
      <w:lvlJc w:val="left"/>
      <w:pPr>
        <w:ind w:left="5040" w:hanging="360"/>
      </w:pPr>
      <w:rPr>
        <w:rFonts w:ascii="Symbol" w:hAnsi="Symbol" w:hint="default"/>
      </w:rPr>
    </w:lvl>
    <w:lvl w:ilvl="7" w:tplc="7BACE7B0" w:tentative="1">
      <w:start w:val="1"/>
      <w:numFmt w:val="bullet"/>
      <w:lvlText w:val="o"/>
      <w:lvlJc w:val="left"/>
      <w:pPr>
        <w:ind w:left="5760" w:hanging="360"/>
      </w:pPr>
      <w:rPr>
        <w:rFonts w:ascii="Courier New" w:hAnsi="Courier New" w:cs="Courier New" w:hint="default"/>
      </w:rPr>
    </w:lvl>
    <w:lvl w:ilvl="8" w:tplc="06A8CC96" w:tentative="1">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309987087">
    <w:abstractNumId w:val="1"/>
  </w:num>
  <w:num w:numId="9" w16cid:durableId="224340837">
    <w:abstractNumId w:val="6"/>
  </w:num>
  <w:num w:numId="10" w16cid:durableId="1971089062">
    <w:abstractNumId w:val="5"/>
  </w:num>
  <w:num w:numId="11" w16cid:durableId="1192570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98E"/>
    <w:rsid w:val="00031E72"/>
    <w:rsid w:val="000404D2"/>
    <w:rsid w:val="000853C0"/>
    <w:rsid w:val="0009409E"/>
    <w:rsid w:val="000A1C21"/>
    <w:rsid w:val="000B40A5"/>
    <w:rsid w:val="000B637B"/>
    <w:rsid w:val="000C0BC5"/>
    <w:rsid w:val="000C1E1F"/>
    <w:rsid w:val="000D15EA"/>
    <w:rsid w:val="000E0C4D"/>
    <w:rsid w:val="000E4F02"/>
    <w:rsid w:val="000F0895"/>
    <w:rsid w:val="001007E0"/>
    <w:rsid w:val="00100D84"/>
    <w:rsid w:val="00122276"/>
    <w:rsid w:val="00124C9D"/>
    <w:rsid w:val="00130ECC"/>
    <w:rsid w:val="00144B5D"/>
    <w:rsid w:val="00153293"/>
    <w:rsid w:val="00157773"/>
    <w:rsid w:val="00174548"/>
    <w:rsid w:val="0018251A"/>
    <w:rsid w:val="00190272"/>
    <w:rsid w:val="00193244"/>
    <w:rsid w:val="00195C6C"/>
    <w:rsid w:val="00195FED"/>
    <w:rsid w:val="001A3CC5"/>
    <w:rsid w:val="001A42C5"/>
    <w:rsid w:val="001A4BD6"/>
    <w:rsid w:val="001C4906"/>
    <w:rsid w:val="001D5A18"/>
    <w:rsid w:val="00203628"/>
    <w:rsid w:val="00224449"/>
    <w:rsid w:val="00224F09"/>
    <w:rsid w:val="00280EB8"/>
    <w:rsid w:val="002A07D4"/>
    <w:rsid w:val="002A6670"/>
    <w:rsid w:val="002D0429"/>
    <w:rsid w:val="002F1C7D"/>
    <w:rsid w:val="00303502"/>
    <w:rsid w:val="00325C25"/>
    <w:rsid w:val="00372C8F"/>
    <w:rsid w:val="00374C3E"/>
    <w:rsid w:val="00380ECE"/>
    <w:rsid w:val="00393DDF"/>
    <w:rsid w:val="00397F55"/>
    <w:rsid w:val="003A2154"/>
    <w:rsid w:val="003A3922"/>
    <w:rsid w:val="003B4454"/>
    <w:rsid w:val="003C2E37"/>
    <w:rsid w:val="003D02BB"/>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C7476"/>
    <w:rsid w:val="005D0076"/>
    <w:rsid w:val="005D1C9E"/>
    <w:rsid w:val="005D5E02"/>
    <w:rsid w:val="00630DD5"/>
    <w:rsid w:val="00654257"/>
    <w:rsid w:val="0065435A"/>
    <w:rsid w:val="006A2DD3"/>
    <w:rsid w:val="006A5AF8"/>
    <w:rsid w:val="006C36CD"/>
    <w:rsid w:val="00700D1F"/>
    <w:rsid w:val="00717ADB"/>
    <w:rsid w:val="007205CB"/>
    <w:rsid w:val="00726073"/>
    <w:rsid w:val="00734FE8"/>
    <w:rsid w:val="00735131"/>
    <w:rsid w:val="007360CE"/>
    <w:rsid w:val="00742929"/>
    <w:rsid w:val="00772315"/>
    <w:rsid w:val="00775157"/>
    <w:rsid w:val="007813AE"/>
    <w:rsid w:val="00782BA7"/>
    <w:rsid w:val="007A292A"/>
    <w:rsid w:val="007A37DB"/>
    <w:rsid w:val="007E189D"/>
    <w:rsid w:val="007F0210"/>
    <w:rsid w:val="00806E3F"/>
    <w:rsid w:val="00811259"/>
    <w:rsid w:val="00813AA2"/>
    <w:rsid w:val="008173A3"/>
    <w:rsid w:val="00822FFC"/>
    <w:rsid w:val="0082542C"/>
    <w:rsid w:val="008418F5"/>
    <w:rsid w:val="00843FB0"/>
    <w:rsid w:val="0086059C"/>
    <w:rsid w:val="00864589"/>
    <w:rsid w:val="00874C82"/>
    <w:rsid w:val="00890AFB"/>
    <w:rsid w:val="00890FC4"/>
    <w:rsid w:val="00895905"/>
    <w:rsid w:val="008D6458"/>
    <w:rsid w:val="008F4A96"/>
    <w:rsid w:val="008F64AD"/>
    <w:rsid w:val="008F6AFA"/>
    <w:rsid w:val="00904DA9"/>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3808"/>
    <w:rsid w:val="00A272FF"/>
    <w:rsid w:val="00A5354B"/>
    <w:rsid w:val="00A71B57"/>
    <w:rsid w:val="00AB42C1"/>
    <w:rsid w:val="00AC516F"/>
    <w:rsid w:val="00AE195F"/>
    <w:rsid w:val="00AE2926"/>
    <w:rsid w:val="00B0184B"/>
    <w:rsid w:val="00B035CD"/>
    <w:rsid w:val="00B0769D"/>
    <w:rsid w:val="00B217F8"/>
    <w:rsid w:val="00B256EC"/>
    <w:rsid w:val="00B332EA"/>
    <w:rsid w:val="00B40A53"/>
    <w:rsid w:val="00B45365"/>
    <w:rsid w:val="00B46A65"/>
    <w:rsid w:val="00B54764"/>
    <w:rsid w:val="00B60184"/>
    <w:rsid w:val="00B6058E"/>
    <w:rsid w:val="00B62D20"/>
    <w:rsid w:val="00B81E75"/>
    <w:rsid w:val="00B83105"/>
    <w:rsid w:val="00B93453"/>
    <w:rsid w:val="00B96F35"/>
    <w:rsid w:val="00BD0954"/>
    <w:rsid w:val="00BD1A5A"/>
    <w:rsid w:val="00BD7A9B"/>
    <w:rsid w:val="00BD7BE1"/>
    <w:rsid w:val="00BF416B"/>
    <w:rsid w:val="00C17FE9"/>
    <w:rsid w:val="00C41D05"/>
    <w:rsid w:val="00C45EB2"/>
    <w:rsid w:val="00C64E4E"/>
    <w:rsid w:val="00C66E64"/>
    <w:rsid w:val="00C71BFD"/>
    <w:rsid w:val="00C761A0"/>
    <w:rsid w:val="00C7657A"/>
    <w:rsid w:val="00C85F7E"/>
    <w:rsid w:val="00C90D53"/>
    <w:rsid w:val="00CA0B2E"/>
    <w:rsid w:val="00CA6EF7"/>
    <w:rsid w:val="00CD47F0"/>
    <w:rsid w:val="00CD5566"/>
    <w:rsid w:val="00CD64D7"/>
    <w:rsid w:val="00CE6F22"/>
    <w:rsid w:val="00CF41F6"/>
    <w:rsid w:val="00CF7D3E"/>
    <w:rsid w:val="00D02B4E"/>
    <w:rsid w:val="00D21F11"/>
    <w:rsid w:val="00D259C1"/>
    <w:rsid w:val="00D36817"/>
    <w:rsid w:val="00D453EE"/>
    <w:rsid w:val="00D536CF"/>
    <w:rsid w:val="00D55E57"/>
    <w:rsid w:val="00D5666C"/>
    <w:rsid w:val="00D666BC"/>
    <w:rsid w:val="00D83542"/>
    <w:rsid w:val="00D92F45"/>
    <w:rsid w:val="00D94637"/>
    <w:rsid w:val="00D9725C"/>
    <w:rsid w:val="00DA7006"/>
    <w:rsid w:val="00DB0E4B"/>
    <w:rsid w:val="00DB2FF0"/>
    <w:rsid w:val="00DB3621"/>
    <w:rsid w:val="00DC6427"/>
    <w:rsid w:val="00DD1CAA"/>
    <w:rsid w:val="00DD62F5"/>
    <w:rsid w:val="00DD66A1"/>
    <w:rsid w:val="00DE196D"/>
    <w:rsid w:val="00DF6B49"/>
    <w:rsid w:val="00E067C5"/>
    <w:rsid w:val="00E23304"/>
    <w:rsid w:val="00E24D59"/>
    <w:rsid w:val="00E265BF"/>
    <w:rsid w:val="00E33572"/>
    <w:rsid w:val="00E378D8"/>
    <w:rsid w:val="00E43A12"/>
    <w:rsid w:val="00E6359F"/>
    <w:rsid w:val="00E67C67"/>
    <w:rsid w:val="00E73A8C"/>
    <w:rsid w:val="00E77476"/>
    <w:rsid w:val="00E8228B"/>
    <w:rsid w:val="00E920FC"/>
    <w:rsid w:val="00EA02DC"/>
    <w:rsid w:val="00ED1BD7"/>
    <w:rsid w:val="00ED68F2"/>
    <w:rsid w:val="00EE5706"/>
    <w:rsid w:val="00EF373D"/>
    <w:rsid w:val="00F11595"/>
    <w:rsid w:val="00F13BC9"/>
    <w:rsid w:val="00F357B2"/>
    <w:rsid w:val="00F36556"/>
    <w:rsid w:val="00F705DF"/>
    <w:rsid w:val="00F70622"/>
    <w:rsid w:val="00F73ABD"/>
    <w:rsid w:val="00F85624"/>
    <w:rsid w:val="00F87C05"/>
    <w:rsid w:val="00F93191"/>
    <w:rsid w:val="00F93A17"/>
    <w:rsid w:val="00FA2AF6"/>
    <w:rsid w:val="00FA5AFA"/>
    <w:rsid w:val="00FB069E"/>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29A9B"/>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TabletextChar">
    <w:name w:val="Table_text Char"/>
    <w:basedOn w:val="DefaultParagraphFont"/>
    <w:link w:val="Tabletext"/>
    <w:locked/>
    <w:rsid w:val="00DB2FF0"/>
    <w:rPr>
      <w:rFonts w:ascii="Calibri" w:hAnsi="Calibri"/>
      <w:sz w:val="22"/>
      <w:lang w:val="en-GB" w:eastAsia="en-US"/>
    </w:rPr>
  </w:style>
  <w:style w:type="table" w:styleId="ListTable1Light-Accent1">
    <w:name w:val="List Table 1 Light Accent 1"/>
    <w:basedOn w:val="TableNormal"/>
    <w:uiPriority w:val="46"/>
    <w:rsid w:val="00DB2F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DB2F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op">
    <w:name w:val="eop"/>
    <w:basedOn w:val="DefaultParagraphFont"/>
    <w:rsid w:val="0082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WRC23-C-0460/"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24-CL-INF-0002/" TargetMode="External"/><Relationship Id="rId17" Type="http://schemas.openxmlformats.org/officeDocument/2006/relationships/hyperlink" Target="https://www.itu.int/md/R00-CA-CIR-0270/en"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itu.int/md/S24-CWGFHR17-C-002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WGFHR17-C-0012/en" TargetMode="External"/><Relationship Id="rId14" Type="http://schemas.openxmlformats.org/officeDocument/2006/relationships/image" Target="media/image2.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3514</Words>
  <Characters>3286</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Chinese</cp:lastModifiedBy>
  <cp:revision>5</cp:revision>
  <cp:lastPrinted>2015-02-24T13:23:00Z</cp:lastPrinted>
  <dcterms:created xsi:type="dcterms:W3CDTF">2024-04-24T08:00:00Z</dcterms:created>
  <dcterms:modified xsi:type="dcterms:W3CDTF">2024-04-29T09:11:00Z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