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00AD3606">
        <w:trPr>
          <w:cantSplit/>
          <w:trHeight w:val="23"/>
        </w:trPr>
        <w:tc>
          <w:tcPr>
            <w:tcW w:w="3969" w:type="dxa"/>
            <w:vMerge w:val="restart"/>
            <w:tcMar>
              <w:left w:w="0" w:type="dxa"/>
            </w:tcMar>
          </w:tcPr>
          <w:p w14:paraId="60A806D3" w14:textId="242C1FB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b/>
              </w:rPr>
              <w:t xml:space="preserve">Agenda item: </w:t>
            </w:r>
            <w:r w:rsidR="000A6749">
              <w:rPr>
                <w:b/>
              </w:rPr>
              <w:t>PL 2</w:t>
            </w:r>
          </w:p>
        </w:tc>
        <w:tc>
          <w:tcPr>
            <w:tcW w:w="5245" w:type="dxa"/>
          </w:tcPr>
          <w:p w14:paraId="291AB2A2" w14:textId="2E749594" w:rsidR="00AD3606" w:rsidRPr="00E85629" w:rsidRDefault="00AD3606" w:rsidP="00472BAD">
            <w:pPr>
              <w:tabs>
                <w:tab w:val="left" w:pos="851"/>
              </w:tabs>
              <w:spacing w:before="0" w:line="240" w:lineRule="atLeast"/>
              <w:jc w:val="right"/>
              <w:rPr>
                <w:b/>
              </w:rPr>
            </w:pPr>
            <w:r>
              <w:rPr>
                <w:b/>
              </w:rPr>
              <w:t>Document C2</w:t>
            </w:r>
            <w:r w:rsidR="00E23618">
              <w:rPr>
                <w:b/>
              </w:rPr>
              <w:t>4</w:t>
            </w:r>
            <w:r>
              <w:rPr>
                <w:b/>
              </w:rPr>
              <w:t>/</w:t>
            </w:r>
            <w:r w:rsidR="00C06238">
              <w:rPr>
                <w:b/>
              </w:rPr>
              <w:t>68</w:t>
            </w:r>
            <w:r>
              <w:rPr>
                <w:b/>
              </w:rPr>
              <w:t>-E</w:t>
            </w:r>
          </w:p>
        </w:tc>
      </w:tr>
      <w:tr w:rsidR="00AD3606" w:rsidRPr="00813E5E" w14:paraId="789B45BA" w14:textId="77777777" w:rsidTr="00AD3606">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72936CF6" w:rsidR="00AD3606" w:rsidRPr="00E85629" w:rsidRDefault="0069003A" w:rsidP="00AD3606">
            <w:pPr>
              <w:tabs>
                <w:tab w:val="left" w:pos="851"/>
              </w:tabs>
              <w:spacing w:before="0"/>
              <w:jc w:val="right"/>
              <w:rPr>
                <w:b/>
              </w:rPr>
            </w:pPr>
            <w:r>
              <w:rPr>
                <w:b/>
              </w:rPr>
              <w:t>6 May</w:t>
            </w:r>
            <w:r w:rsidR="00AD3606">
              <w:rPr>
                <w:b/>
              </w:rPr>
              <w:t xml:space="preserve"> 202</w:t>
            </w:r>
            <w:r w:rsidR="00E23618">
              <w:rPr>
                <w:b/>
              </w:rPr>
              <w:t>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77777777" w:rsidR="00AD3606" w:rsidRPr="006850BE" w:rsidRDefault="00AD3606" w:rsidP="006850BE">
            <w:pPr>
              <w:pStyle w:val="Source"/>
              <w:framePr w:hSpace="0" w:wrap="auto" w:vAnchor="margin" w:hAnchor="text" w:xAlign="left" w:yAlign="inline"/>
            </w:pPr>
            <w:bookmarkStart w:id="8" w:name="dsource" w:colFirst="0" w:colLast="0"/>
            <w:bookmarkEnd w:id="7"/>
            <w:r w:rsidRPr="006850BE">
              <w:t>Report by the Secretary-General</w:t>
            </w:r>
          </w:p>
        </w:tc>
      </w:tr>
      <w:tr w:rsidR="00AD3606" w:rsidRPr="00813E5E" w14:paraId="2340750D" w14:textId="77777777" w:rsidTr="00AD3606">
        <w:trPr>
          <w:cantSplit/>
        </w:trPr>
        <w:tc>
          <w:tcPr>
            <w:tcW w:w="9214" w:type="dxa"/>
            <w:gridSpan w:val="2"/>
            <w:tcMar>
              <w:left w:w="0" w:type="dxa"/>
            </w:tcMar>
          </w:tcPr>
          <w:p w14:paraId="47B91AA8" w14:textId="7A881430" w:rsidR="00AD3606" w:rsidRPr="006850BE" w:rsidRDefault="00C06238" w:rsidP="006850BE">
            <w:pPr>
              <w:pStyle w:val="Subtitle"/>
              <w:framePr w:hSpace="0" w:wrap="auto" w:xAlign="left" w:yAlign="inline"/>
            </w:pPr>
            <w:bookmarkStart w:id="9" w:name="_Hlk164670350"/>
            <w:bookmarkStart w:id="10" w:name="dtitle1" w:colFirst="0" w:colLast="0"/>
            <w:bookmarkEnd w:id="8"/>
            <w:r w:rsidRPr="00C06238">
              <w:t>UPDATE ON THE IMPLEMENTATION OF ITU COUNCIL RESOLUTION</w:t>
            </w:r>
            <w:r>
              <w:t> </w:t>
            </w:r>
            <w:r w:rsidRPr="00C06238">
              <w:t>1408 ON ASSISTANCE AND SUPPORT TO UKRAINE FOR</w:t>
            </w:r>
            <w:r>
              <w:t> </w:t>
            </w:r>
            <w:r w:rsidRPr="00C06238">
              <w:t>REBUILDING THEIR TELECOMMUNICATION SECTOR</w:t>
            </w:r>
            <w:bookmarkEnd w:id="9"/>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5F543D1B" w:rsidR="00AD3606" w:rsidRPr="00F16BAB" w:rsidRDefault="00F16BAB" w:rsidP="00F16BAB">
            <w:pPr>
              <w:spacing w:before="160"/>
              <w:rPr>
                <w:b/>
                <w:bCs/>
                <w:sz w:val="26"/>
                <w:szCs w:val="26"/>
              </w:rPr>
            </w:pPr>
            <w:r w:rsidRPr="00F16BAB">
              <w:rPr>
                <w:b/>
                <w:bCs/>
                <w:sz w:val="26"/>
                <w:szCs w:val="26"/>
              </w:rPr>
              <w:t>Purpose</w:t>
            </w:r>
          </w:p>
          <w:p w14:paraId="2E09FE8B" w14:textId="640A9299" w:rsidR="00AD3606" w:rsidRPr="00813E5E" w:rsidRDefault="00C06238" w:rsidP="006E66C0">
            <w:pPr>
              <w:jc w:val="both"/>
            </w:pPr>
            <w:r w:rsidRPr="00C06238">
              <w:t>This report outlines the activities and developments since the ITU Council in July 2023 on assistance and support to Ukraine for rebuilding their telecommunication sector in response to the modified ITU Council Resolution 1408, focusing on monitoring and reporting, coordination mechanisms, technical assistance, mobilization of resources</w:t>
            </w:r>
            <w:r w:rsidR="005E4D15">
              <w:t>,</w:t>
            </w:r>
            <w:r w:rsidRPr="00C06238">
              <w:t xml:space="preserve"> and capacity-building activities.</w:t>
            </w:r>
          </w:p>
          <w:p w14:paraId="5076D5C4" w14:textId="77777777" w:rsidR="00AD3606" w:rsidRPr="00F16BAB" w:rsidRDefault="00AD3606" w:rsidP="006E66C0">
            <w:pPr>
              <w:spacing w:before="160"/>
              <w:jc w:val="both"/>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79F38DAD" w14:textId="7583BC89" w:rsidR="00AD3606" w:rsidRPr="00484009" w:rsidRDefault="00C06238" w:rsidP="006E66C0">
            <w:pPr>
              <w:jc w:val="both"/>
            </w:pPr>
            <w:r w:rsidRPr="00C06238">
              <w:t xml:space="preserve">The Council is invited </w:t>
            </w:r>
            <w:r w:rsidRPr="00C06238">
              <w:rPr>
                <w:b/>
                <w:bCs/>
              </w:rPr>
              <w:t>to note</w:t>
            </w:r>
            <w:r w:rsidRPr="00C06238">
              <w:t xml:space="preserve"> this report.</w:t>
            </w:r>
          </w:p>
          <w:p w14:paraId="0F8F1F03" w14:textId="60941CA1" w:rsidR="00F16BAB" w:rsidRDefault="00F16BAB" w:rsidP="006E66C0">
            <w:pPr>
              <w:spacing w:before="160"/>
              <w:jc w:val="both"/>
              <w:rPr>
                <w:b/>
                <w:bCs/>
                <w:sz w:val="26"/>
                <w:szCs w:val="26"/>
              </w:rPr>
            </w:pPr>
            <w:r>
              <w:rPr>
                <w:b/>
                <w:bCs/>
                <w:sz w:val="26"/>
                <w:szCs w:val="26"/>
              </w:rPr>
              <w:t>Relevant link</w:t>
            </w:r>
            <w:r w:rsidR="00C81318">
              <w:rPr>
                <w:b/>
                <w:bCs/>
                <w:sz w:val="26"/>
                <w:szCs w:val="26"/>
              </w:rPr>
              <w:t>(s)</w:t>
            </w:r>
            <w:r>
              <w:rPr>
                <w:b/>
                <w:bCs/>
                <w:sz w:val="26"/>
                <w:szCs w:val="26"/>
              </w:rPr>
              <w:t xml:space="preserve"> with the Strategic Plan</w:t>
            </w:r>
          </w:p>
          <w:p w14:paraId="00A55EA1" w14:textId="27233294" w:rsidR="00F16BAB" w:rsidRPr="00F16BAB" w:rsidRDefault="00C06238" w:rsidP="006E66C0">
            <w:pPr>
              <w:jc w:val="both"/>
            </w:pPr>
            <w:r w:rsidRPr="00C06238">
              <w:t>Provision of Technical Assistance.</w:t>
            </w:r>
          </w:p>
          <w:p w14:paraId="632C043A" w14:textId="14112DC4" w:rsidR="00F16BAB" w:rsidRDefault="00F16BAB" w:rsidP="006E66C0">
            <w:pPr>
              <w:spacing w:before="160"/>
              <w:jc w:val="both"/>
              <w:rPr>
                <w:b/>
                <w:bCs/>
                <w:sz w:val="26"/>
                <w:szCs w:val="26"/>
              </w:rPr>
            </w:pPr>
            <w:r>
              <w:rPr>
                <w:b/>
                <w:bCs/>
                <w:sz w:val="26"/>
                <w:szCs w:val="26"/>
              </w:rPr>
              <w:t>Financial implications</w:t>
            </w:r>
          </w:p>
          <w:p w14:paraId="3E96986E" w14:textId="029FC2A8" w:rsidR="00C81318" w:rsidRPr="00C81318" w:rsidRDefault="00C06238" w:rsidP="006E66C0">
            <w:pPr>
              <w:spacing w:before="160"/>
              <w:jc w:val="both"/>
              <w:rPr>
                <w:szCs w:val="24"/>
              </w:rPr>
            </w:pPr>
            <w:r>
              <w:rPr>
                <w:szCs w:val="24"/>
              </w:rPr>
              <w:t>CHF </w:t>
            </w:r>
            <w:r w:rsidRPr="00C06238">
              <w:rPr>
                <w:szCs w:val="24"/>
              </w:rPr>
              <w:t>183</w:t>
            </w:r>
            <w:r>
              <w:rPr>
                <w:szCs w:val="24"/>
              </w:rPr>
              <w:t> </w:t>
            </w:r>
            <w:r w:rsidRPr="00C06238">
              <w:rPr>
                <w:szCs w:val="24"/>
              </w:rPr>
              <w:t xml:space="preserve">000 since 2022, including </w:t>
            </w:r>
            <w:r>
              <w:rPr>
                <w:szCs w:val="24"/>
              </w:rPr>
              <w:t>CHF </w:t>
            </w:r>
            <w:r w:rsidRPr="00C06238">
              <w:rPr>
                <w:szCs w:val="24"/>
              </w:rPr>
              <w:t>60</w:t>
            </w:r>
            <w:r>
              <w:rPr>
                <w:szCs w:val="24"/>
              </w:rPr>
              <w:t> </w:t>
            </w:r>
            <w:r w:rsidRPr="00C06238">
              <w:rPr>
                <w:szCs w:val="24"/>
              </w:rPr>
              <w:t xml:space="preserve">000 from the ITU budget, </w:t>
            </w:r>
            <w:r>
              <w:rPr>
                <w:szCs w:val="24"/>
              </w:rPr>
              <w:t>CHF </w:t>
            </w:r>
            <w:r w:rsidRPr="00C06238">
              <w:rPr>
                <w:szCs w:val="24"/>
              </w:rPr>
              <w:t>123</w:t>
            </w:r>
            <w:r>
              <w:rPr>
                <w:szCs w:val="24"/>
              </w:rPr>
              <w:t> </w:t>
            </w:r>
            <w:r w:rsidRPr="00C06238">
              <w:rPr>
                <w:szCs w:val="24"/>
              </w:rPr>
              <w:t xml:space="preserve">000 in monetary voluntary contributions, and </w:t>
            </w:r>
            <w:r>
              <w:rPr>
                <w:szCs w:val="24"/>
              </w:rPr>
              <w:t>CHF </w:t>
            </w:r>
            <w:r w:rsidRPr="00C06238">
              <w:rPr>
                <w:szCs w:val="24"/>
              </w:rPr>
              <w:t>20</w:t>
            </w:r>
            <w:r>
              <w:rPr>
                <w:szCs w:val="24"/>
              </w:rPr>
              <w:t> </w:t>
            </w:r>
            <w:r w:rsidRPr="00C06238">
              <w:rPr>
                <w:szCs w:val="24"/>
              </w:rPr>
              <w:t>000 in-kind contribution.</w:t>
            </w:r>
          </w:p>
          <w:p w14:paraId="2AAB18B0" w14:textId="77777777" w:rsidR="00AD3606" w:rsidRPr="00813E5E" w:rsidRDefault="00AD3606" w:rsidP="00F16BAB">
            <w:pPr>
              <w:spacing w:before="160"/>
              <w:rPr>
                <w:caps/>
                <w:sz w:val="22"/>
              </w:rPr>
            </w:pPr>
            <w:r w:rsidRPr="00813E5E">
              <w:rPr>
                <w:sz w:val="22"/>
              </w:rPr>
              <w:t>____________</w:t>
            </w:r>
            <w:r>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2315B90D" w:rsidR="00AD3606" w:rsidRPr="007E1090" w:rsidRDefault="00C27222" w:rsidP="00F16BAB">
            <w:pPr>
              <w:spacing w:after="160"/>
              <w:rPr>
                <w:i/>
                <w:iCs/>
                <w:sz w:val="22"/>
                <w:szCs w:val="22"/>
              </w:rPr>
            </w:pPr>
            <w:hyperlink r:id="rId11">
              <w:r w:rsidR="00081489" w:rsidRPr="007E1090">
                <w:rPr>
                  <w:rStyle w:val="Hyperlink"/>
                  <w:i/>
                  <w:iCs/>
                  <w:sz w:val="22"/>
                  <w:szCs w:val="22"/>
                </w:rPr>
                <w:t>Council Resolution 1408</w:t>
              </w:r>
            </w:hyperlink>
            <w:r w:rsidR="00081489" w:rsidRPr="007E1090">
              <w:rPr>
                <w:i/>
                <w:iCs/>
                <w:sz w:val="22"/>
                <w:szCs w:val="22"/>
              </w:rPr>
              <w:t xml:space="preserve"> (Modified, 2023)</w:t>
            </w:r>
            <w:r w:rsidR="007E1090" w:rsidRPr="007E1090">
              <w:rPr>
                <w:i/>
                <w:iCs/>
                <w:sz w:val="22"/>
                <w:szCs w:val="22"/>
              </w:rPr>
              <w:t xml:space="preserve">; </w:t>
            </w:r>
            <w:hyperlink r:id="rId12" w:history="1">
              <w:r w:rsidR="007E1090" w:rsidRPr="007E1090">
                <w:rPr>
                  <w:rStyle w:val="Hyperlink"/>
                  <w:i/>
                  <w:iCs/>
                  <w:sz w:val="22"/>
                  <w:szCs w:val="22"/>
                </w:rPr>
                <w:t>C23/59</w:t>
              </w:r>
            </w:hyperlink>
          </w:p>
        </w:tc>
      </w:tr>
    </w:tbl>
    <w:p w14:paraId="4CDB8B60" w14:textId="2A4D9B15" w:rsidR="00E227F3" w:rsidRPr="006E66C0"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1D7ED322" w14:textId="77777777" w:rsidR="0090147A" w:rsidRPr="006E66C0"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6E66C0">
        <w:br w:type="page"/>
      </w:r>
    </w:p>
    <w:p w14:paraId="273E669E" w14:textId="77777777" w:rsidR="00081489" w:rsidRPr="004C3DDE" w:rsidRDefault="00081489" w:rsidP="00FB6E2D">
      <w:pPr>
        <w:pStyle w:val="Heading2"/>
        <w:keepNext w:val="0"/>
        <w:keepLines w:val="0"/>
        <w:tabs>
          <w:tab w:val="clear" w:pos="567"/>
          <w:tab w:val="clear" w:pos="1134"/>
          <w:tab w:val="clear" w:pos="1701"/>
          <w:tab w:val="clear" w:pos="2268"/>
          <w:tab w:val="clear" w:pos="2835"/>
        </w:tabs>
        <w:spacing w:before="120" w:after="120"/>
        <w:ind w:left="0" w:firstLine="0"/>
        <w:rPr>
          <w:lang w:val="en-US" w:eastAsia="zh-CN"/>
        </w:rPr>
      </w:pPr>
      <w:bookmarkStart w:id="12" w:name="_Toc309942973"/>
      <w:bookmarkEnd w:id="5"/>
      <w:bookmarkEnd w:id="11"/>
      <w:r w:rsidRPr="697CE774">
        <w:rPr>
          <w:lang w:val="en-US" w:eastAsia="zh-CN"/>
        </w:rPr>
        <w:lastRenderedPageBreak/>
        <w:t>1.</w:t>
      </w:r>
      <w:r>
        <w:tab/>
      </w:r>
      <w:r w:rsidRPr="697CE774">
        <w:rPr>
          <w:lang w:val="en-US" w:eastAsia="zh-CN"/>
        </w:rPr>
        <w:t>Introduction</w:t>
      </w:r>
      <w:bookmarkEnd w:id="12"/>
    </w:p>
    <w:p w14:paraId="1FF3928B" w14:textId="360290AB" w:rsidR="00081489" w:rsidRPr="00837591" w:rsidRDefault="00081489" w:rsidP="00081489">
      <w:pPr>
        <w:spacing w:after="120"/>
        <w:jc w:val="both"/>
        <w:rPr>
          <w:rFonts w:asciiTheme="minorHAnsi" w:hAnsiTheme="minorHAnsi" w:cstheme="minorHAnsi"/>
          <w:szCs w:val="24"/>
          <w:lang w:eastAsia="zh-CN"/>
        </w:rPr>
      </w:pPr>
      <w:r w:rsidRPr="00837591">
        <w:rPr>
          <w:rFonts w:asciiTheme="minorHAnsi" w:hAnsiTheme="minorHAnsi" w:cstheme="minorHAnsi"/>
          <w:szCs w:val="24"/>
        </w:rPr>
        <w:t xml:space="preserve">At its last </w:t>
      </w:r>
      <w:r w:rsidR="007E1090">
        <w:rPr>
          <w:rFonts w:asciiTheme="minorHAnsi" w:hAnsiTheme="minorHAnsi" w:cstheme="minorHAnsi"/>
          <w:szCs w:val="24"/>
        </w:rPr>
        <w:t>session</w:t>
      </w:r>
      <w:r w:rsidRPr="00837591">
        <w:rPr>
          <w:rFonts w:asciiTheme="minorHAnsi" w:hAnsiTheme="minorHAnsi" w:cstheme="minorHAnsi"/>
          <w:szCs w:val="24"/>
        </w:rPr>
        <w:t>, held in</w:t>
      </w:r>
      <w:r w:rsidRPr="00837591" w:rsidDel="32FFC42E">
        <w:rPr>
          <w:rFonts w:asciiTheme="minorHAnsi" w:hAnsiTheme="minorHAnsi" w:cstheme="minorHAnsi"/>
          <w:szCs w:val="24"/>
        </w:rPr>
        <w:t xml:space="preserve"> </w:t>
      </w:r>
      <w:r w:rsidRPr="00837591">
        <w:rPr>
          <w:rFonts w:asciiTheme="minorHAnsi" w:hAnsiTheme="minorHAnsi" w:cstheme="minorHAnsi"/>
          <w:szCs w:val="24"/>
        </w:rPr>
        <w:t xml:space="preserve">July 2023, the ITU Council amended the </w:t>
      </w:r>
      <w:hyperlink r:id="rId13">
        <w:r w:rsidRPr="00837591">
          <w:rPr>
            <w:rStyle w:val="Hyperlink"/>
            <w:rFonts w:asciiTheme="minorHAnsi" w:hAnsiTheme="minorHAnsi" w:cstheme="minorHAnsi"/>
            <w:szCs w:val="24"/>
          </w:rPr>
          <w:t>Resolution 1408</w:t>
        </w:r>
      </w:hyperlink>
      <w:r w:rsidRPr="00837591">
        <w:rPr>
          <w:rFonts w:asciiTheme="minorHAnsi" w:hAnsiTheme="minorHAnsi" w:cstheme="minorHAnsi"/>
          <w:szCs w:val="24"/>
        </w:rPr>
        <w:t xml:space="preserve"> on “</w:t>
      </w:r>
      <w:r w:rsidRPr="00837591">
        <w:rPr>
          <w:rFonts w:asciiTheme="minorHAnsi" w:hAnsiTheme="minorHAnsi" w:cstheme="minorHAnsi"/>
          <w:b/>
          <w:bCs/>
          <w:szCs w:val="24"/>
        </w:rPr>
        <w:t>Assistance and support to Ukraine for rebuilding their telecommunication sector</w:t>
      </w:r>
      <w:r w:rsidRPr="00837591">
        <w:rPr>
          <w:rFonts w:asciiTheme="minorHAnsi" w:hAnsiTheme="minorHAnsi" w:cstheme="minorHAnsi"/>
          <w:szCs w:val="24"/>
        </w:rPr>
        <w:t xml:space="preserve">”. This report summarizes the actions the ITU secretariat has been undertaking to address the </w:t>
      </w:r>
      <w:r w:rsidRPr="00733727">
        <w:rPr>
          <w:rFonts w:asciiTheme="minorHAnsi" w:hAnsiTheme="minorHAnsi" w:cstheme="minorHAnsi"/>
          <w:i/>
          <w:iCs/>
          <w:szCs w:val="24"/>
        </w:rPr>
        <w:t>resolves</w:t>
      </w:r>
      <w:r w:rsidRPr="00837591">
        <w:rPr>
          <w:rFonts w:asciiTheme="minorHAnsi" w:hAnsiTheme="minorHAnsi" w:cstheme="minorHAnsi"/>
          <w:szCs w:val="24"/>
        </w:rPr>
        <w:t xml:space="preserve"> of this resolution, </w:t>
      </w:r>
      <w:proofErr w:type="gramStart"/>
      <w:r w:rsidRPr="00837591">
        <w:rPr>
          <w:rFonts w:asciiTheme="minorHAnsi" w:hAnsiTheme="minorHAnsi" w:cstheme="minorHAnsi"/>
          <w:szCs w:val="24"/>
        </w:rPr>
        <w:t>in particular focusing</w:t>
      </w:r>
      <w:proofErr w:type="gramEnd"/>
      <w:r w:rsidRPr="00837591">
        <w:rPr>
          <w:rFonts w:asciiTheme="minorHAnsi" w:hAnsiTheme="minorHAnsi" w:cstheme="minorHAnsi"/>
          <w:szCs w:val="24"/>
        </w:rPr>
        <w:t xml:space="preserve"> on monitoring and reporting, coordination mechanisms, technical assistance, mobilization of resources</w:t>
      </w:r>
      <w:r w:rsidRPr="00837591">
        <w:rPr>
          <w:rFonts w:asciiTheme="minorHAnsi" w:hAnsiTheme="minorHAnsi" w:cstheme="minorHAnsi"/>
          <w:szCs w:val="24"/>
          <w:lang w:eastAsia="zh-CN"/>
        </w:rPr>
        <w:t xml:space="preserve"> and capacity-building activities. </w:t>
      </w:r>
    </w:p>
    <w:p w14:paraId="5E499B7C" w14:textId="77777777" w:rsidR="00081489" w:rsidRPr="00837591" w:rsidRDefault="00081489" w:rsidP="00FB6E2D">
      <w:pPr>
        <w:pStyle w:val="Heading2"/>
        <w:keepNext w:val="0"/>
        <w:keepLines w:val="0"/>
        <w:tabs>
          <w:tab w:val="clear" w:pos="567"/>
          <w:tab w:val="clear" w:pos="1134"/>
          <w:tab w:val="clear" w:pos="1701"/>
          <w:tab w:val="clear" w:pos="2268"/>
          <w:tab w:val="clear" w:pos="2835"/>
        </w:tabs>
        <w:spacing w:before="480" w:after="120"/>
        <w:ind w:left="0" w:firstLine="0"/>
        <w:rPr>
          <w:rFonts w:asciiTheme="minorHAnsi" w:hAnsiTheme="minorHAnsi" w:cstheme="minorBidi"/>
          <w:lang w:eastAsia="zh-CN"/>
        </w:rPr>
      </w:pPr>
      <w:bookmarkStart w:id="13" w:name="_Toc521108113"/>
      <w:r w:rsidRPr="697CE774">
        <w:rPr>
          <w:rFonts w:asciiTheme="minorHAnsi" w:hAnsiTheme="minorHAnsi" w:cstheme="minorBidi"/>
          <w:lang w:eastAsia="zh-CN"/>
        </w:rPr>
        <w:t>2.</w:t>
      </w:r>
      <w:r>
        <w:tab/>
      </w:r>
      <w:r w:rsidRPr="697CE774">
        <w:rPr>
          <w:rFonts w:asciiTheme="minorHAnsi" w:hAnsiTheme="minorHAnsi" w:cstheme="minorBidi"/>
        </w:rPr>
        <w:t>Monitoring and reporting</w:t>
      </w:r>
      <w:bookmarkEnd w:id="13"/>
    </w:p>
    <w:p w14:paraId="48DEDEB4" w14:textId="5D2FD495" w:rsidR="00081489" w:rsidRPr="00837591" w:rsidRDefault="00081489" w:rsidP="00081489">
      <w:pPr>
        <w:spacing w:after="120"/>
        <w:jc w:val="both"/>
        <w:rPr>
          <w:rFonts w:asciiTheme="minorHAnsi" w:hAnsiTheme="minorHAnsi" w:cstheme="minorHAnsi"/>
          <w:szCs w:val="24"/>
          <w:lang w:eastAsia="zh-CN"/>
        </w:rPr>
      </w:pPr>
      <w:r w:rsidRPr="00837591">
        <w:rPr>
          <w:rFonts w:asciiTheme="minorHAnsi" w:hAnsiTheme="minorHAnsi" w:cstheme="minorHAnsi"/>
          <w:szCs w:val="24"/>
        </w:rPr>
        <w:t>With the aim of facilitating effective technical assistance, a constant monitoring of digital resilience in Ukraine was introduced. A s</w:t>
      </w:r>
      <w:r w:rsidRPr="00837591">
        <w:rPr>
          <w:rFonts w:asciiTheme="minorHAnsi" w:hAnsiTheme="minorHAnsi" w:cstheme="minorHAnsi"/>
          <w:szCs w:val="24"/>
          <w:lang w:eastAsia="zh-CN"/>
        </w:rPr>
        <w:t xml:space="preserve">pecial website, dedicated to the implementation of Resolution 1408, was </w:t>
      </w:r>
      <w:r>
        <w:rPr>
          <w:rFonts w:asciiTheme="minorHAnsi" w:hAnsiTheme="minorHAnsi" w:cstheme="minorHAnsi"/>
          <w:szCs w:val="24"/>
          <w:lang w:eastAsia="zh-CN"/>
        </w:rPr>
        <w:t xml:space="preserve">kept updated </w:t>
      </w:r>
      <w:r w:rsidRPr="00837591">
        <w:rPr>
          <w:rFonts w:asciiTheme="minorHAnsi" w:hAnsiTheme="minorHAnsi" w:cstheme="minorHAnsi"/>
          <w:szCs w:val="24"/>
          <w:lang w:eastAsia="zh-CN"/>
        </w:rPr>
        <w:t xml:space="preserve">and is available </w:t>
      </w:r>
      <w:hyperlink r:id="rId14" w:history="1">
        <w:r w:rsidRPr="00C27222">
          <w:rPr>
            <w:rStyle w:val="Hyperlink"/>
            <w:rFonts w:asciiTheme="minorHAnsi" w:hAnsiTheme="minorHAnsi" w:cstheme="minorHAnsi"/>
            <w:szCs w:val="24"/>
            <w:lang w:eastAsia="zh-CN"/>
          </w:rPr>
          <w:t>here</w:t>
        </w:r>
      </w:hyperlink>
      <w:r w:rsidRPr="00837591">
        <w:rPr>
          <w:rFonts w:asciiTheme="minorHAnsi" w:hAnsiTheme="minorHAnsi" w:cstheme="minorHAnsi"/>
          <w:szCs w:val="24"/>
          <w:lang w:eastAsia="zh-CN"/>
        </w:rPr>
        <w:t>.</w:t>
      </w:r>
    </w:p>
    <w:p w14:paraId="2912867E" w14:textId="696CF12E" w:rsidR="00081489" w:rsidRDefault="00081489" w:rsidP="00081489">
      <w:pPr>
        <w:spacing w:after="120"/>
        <w:jc w:val="both"/>
        <w:rPr>
          <w:rFonts w:asciiTheme="minorHAnsi" w:eastAsiaTheme="minorEastAsia" w:hAnsiTheme="minorHAnsi" w:cstheme="minorHAnsi"/>
          <w:szCs w:val="24"/>
        </w:rPr>
      </w:pPr>
      <w:r w:rsidRPr="00837591">
        <w:rPr>
          <w:rFonts w:asciiTheme="minorHAnsi" w:eastAsiaTheme="minorEastAsia" w:hAnsiTheme="minorHAnsi" w:cstheme="minorHAnsi"/>
          <w:szCs w:val="24"/>
        </w:rPr>
        <w:t>ITU, as the U</w:t>
      </w:r>
      <w:r w:rsidR="00733727">
        <w:rPr>
          <w:rFonts w:asciiTheme="minorHAnsi" w:eastAsiaTheme="minorEastAsia" w:hAnsiTheme="minorHAnsi" w:cstheme="minorHAnsi"/>
          <w:szCs w:val="24"/>
        </w:rPr>
        <w:t>nited Nations (UN)</w:t>
      </w:r>
      <w:r w:rsidRPr="00837591">
        <w:rPr>
          <w:rFonts w:asciiTheme="minorHAnsi" w:eastAsiaTheme="minorEastAsia" w:hAnsiTheme="minorHAnsi" w:cstheme="minorHAnsi"/>
          <w:szCs w:val="24"/>
        </w:rPr>
        <w:t xml:space="preserve"> Agency for Digital, continued to contribute to the regular exercise of </w:t>
      </w:r>
      <w:r w:rsidRPr="001B00D9">
        <w:rPr>
          <w:rFonts w:asciiTheme="minorHAnsi" w:eastAsiaTheme="minorEastAsia" w:hAnsiTheme="minorHAnsi" w:cstheme="minorHAnsi"/>
          <w:b/>
          <w:bCs/>
          <w:szCs w:val="24"/>
        </w:rPr>
        <w:t>Rapid</w:t>
      </w:r>
      <w:r>
        <w:rPr>
          <w:rFonts w:asciiTheme="minorHAnsi" w:eastAsiaTheme="minorEastAsia" w:hAnsiTheme="minorHAnsi" w:cstheme="minorHAnsi"/>
          <w:b/>
          <w:bCs/>
          <w:szCs w:val="24"/>
        </w:rPr>
        <w:t> </w:t>
      </w:r>
      <w:r w:rsidRPr="001B00D9">
        <w:rPr>
          <w:rFonts w:asciiTheme="minorHAnsi" w:eastAsiaTheme="minorEastAsia" w:hAnsiTheme="minorHAnsi" w:cstheme="minorHAnsi"/>
          <w:b/>
          <w:bCs/>
          <w:szCs w:val="24"/>
        </w:rPr>
        <w:t>Damage and Needs Assessment Report (RDNA)</w:t>
      </w:r>
      <w:r w:rsidRPr="00837591">
        <w:rPr>
          <w:rFonts w:asciiTheme="minorHAnsi" w:eastAsiaTheme="minorEastAsia" w:hAnsiTheme="minorHAnsi" w:cstheme="minorHAnsi"/>
          <w:szCs w:val="24"/>
        </w:rPr>
        <w:t xml:space="preserve">, facilitated by the European Commission, </w:t>
      </w:r>
      <w:r w:rsidR="00733727">
        <w:rPr>
          <w:rFonts w:asciiTheme="minorHAnsi" w:eastAsiaTheme="minorEastAsia" w:hAnsiTheme="minorHAnsi" w:cstheme="minorHAnsi"/>
          <w:szCs w:val="24"/>
        </w:rPr>
        <w:t xml:space="preserve">the </w:t>
      </w:r>
      <w:r w:rsidRPr="00837591">
        <w:rPr>
          <w:rFonts w:asciiTheme="minorHAnsi" w:eastAsiaTheme="minorEastAsia" w:hAnsiTheme="minorHAnsi" w:cstheme="minorHAnsi"/>
          <w:szCs w:val="24"/>
        </w:rPr>
        <w:t xml:space="preserve">World </w:t>
      </w:r>
      <w:proofErr w:type="gramStart"/>
      <w:r w:rsidRPr="00837591">
        <w:rPr>
          <w:rFonts w:asciiTheme="minorHAnsi" w:eastAsiaTheme="minorEastAsia" w:hAnsiTheme="minorHAnsi" w:cstheme="minorHAnsi"/>
          <w:szCs w:val="24"/>
        </w:rPr>
        <w:t>Bank</w:t>
      </w:r>
      <w:proofErr w:type="gramEnd"/>
      <w:r w:rsidRPr="00837591">
        <w:rPr>
          <w:rFonts w:asciiTheme="minorHAnsi" w:eastAsiaTheme="minorEastAsia" w:hAnsiTheme="minorHAnsi" w:cstheme="minorHAnsi"/>
          <w:szCs w:val="24"/>
        </w:rPr>
        <w:t xml:space="preserve"> and </w:t>
      </w:r>
      <w:r w:rsidR="00733727">
        <w:rPr>
          <w:rFonts w:asciiTheme="minorHAnsi" w:eastAsiaTheme="minorEastAsia" w:hAnsiTheme="minorHAnsi" w:cstheme="minorHAnsi"/>
          <w:szCs w:val="24"/>
        </w:rPr>
        <w:t xml:space="preserve">the </w:t>
      </w:r>
      <w:r w:rsidRPr="00837591">
        <w:rPr>
          <w:rFonts w:asciiTheme="minorHAnsi" w:eastAsiaTheme="minorEastAsia" w:hAnsiTheme="minorHAnsi" w:cstheme="minorHAnsi"/>
          <w:szCs w:val="24"/>
        </w:rPr>
        <w:t xml:space="preserve">UN. ITU’s input mainly focused on the chapter on </w:t>
      </w:r>
      <w:r>
        <w:rPr>
          <w:rFonts w:asciiTheme="minorHAnsi" w:eastAsiaTheme="minorEastAsia" w:hAnsiTheme="minorHAnsi" w:cstheme="minorHAnsi"/>
          <w:szCs w:val="24"/>
        </w:rPr>
        <w:t>“</w:t>
      </w:r>
      <w:r w:rsidRPr="00837591">
        <w:rPr>
          <w:rFonts w:asciiTheme="minorHAnsi" w:eastAsiaTheme="minorEastAsia" w:hAnsiTheme="minorHAnsi" w:cstheme="minorHAnsi"/>
          <w:szCs w:val="24"/>
        </w:rPr>
        <w:t>Telecommunications and Digital</w:t>
      </w:r>
      <w:r>
        <w:rPr>
          <w:rFonts w:asciiTheme="minorHAnsi" w:eastAsiaTheme="minorEastAsia" w:hAnsiTheme="minorHAnsi" w:cstheme="minorHAnsi"/>
          <w:szCs w:val="24"/>
        </w:rPr>
        <w:t>”</w:t>
      </w:r>
      <w:r w:rsidRPr="00837591">
        <w:rPr>
          <w:rFonts w:asciiTheme="minorHAnsi" w:eastAsiaTheme="minorEastAsia" w:hAnsiTheme="minorHAnsi" w:cstheme="minorHAnsi"/>
          <w:szCs w:val="24"/>
        </w:rPr>
        <w:t>. The 3</w:t>
      </w:r>
      <w:r w:rsidR="005E4D15">
        <w:rPr>
          <w:rFonts w:asciiTheme="minorHAnsi" w:eastAsiaTheme="minorEastAsia" w:hAnsiTheme="minorHAnsi" w:cstheme="minorHAnsi"/>
          <w:szCs w:val="24"/>
        </w:rPr>
        <w:t>rd</w:t>
      </w:r>
      <w:r w:rsidRPr="00837591">
        <w:rPr>
          <w:rFonts w:asciiTheme="minorHAnsi" w:eastAsiaTheme="minorEastAsia" w:hAnsiTheme="minorHAnsi" w:cstheme="minorHAnsi"/>
          <w:szCs w:val="24"/>
        </w:rPr>
        <w:t xml:space="preserve"> edition of the RDNA</w:t>
      </w:r>
      <w:r w:rsidRPr="00081489">
        <w:rPr>
          <w:rStyle w:val="FootnoteReference"/>
          <w:rFonts w:asciiTheme="minorHAnsi" w:eastAsiaTheme="minorEastAsia" w:hAnsiTheme="minorHAnsi" w:cstheme="minorHAnsi"/>
          <w:sz w:val="24"/>
          <w:szCs w:val="24"/>
          <w:vertAlign w:val="superscript"/>
        </w:rPr>
        <w:footnoteReference w:id="2"/>
      </w:r>
      <w:r w:rsidRPr="00837591">
        <w:rPr>
          <w:rFonts w:asciiTheme="minorHAnsi" w:eastAsiaTheme="minorEastAsia" w:hAnsiTheme="minorHAnsi" w:cstheme="minorHAnsi"/>
          <w:szCs w:val="24"/>
        </w:rPr>
        <w:t xml:space="preserve"> was released on 15 February 2024 and serves as a guiding document for the international donor community to assist in Ukraine’s reconstruction process. </w:t>
      </w:r>
    </w:p>
    <w:p w14:paraId="46BE6737" w14:textId="73C5611A" w:rsidR="00081489" w:rsidRPr="008F25E3" w:rsidRDefault="00081489" w:rsidP="3283EE7D">
      <w:pPr>
        <w:pStyle w:val="ListParagraph"/>
        <w:numPr>
          <w:ilvl w:val="0"/>
          <w:numId w:val="5"/>
        </w:numPr>
        <w:spacing w:before="120" w:after="120" w:line="240" w:lineRule="auto"/>
        <w:jc w:val="both"/>
        <w:rPr>
          <w:sz w:val="24"/>
          <w:szCs w:val="24"/>
        </w:rPr>
      </w:pPr>
      <w:r w:rsidRPr="3283EE7D">
        <w:rPr>
          <w:sz w:val="24"/>
          <w:szCs w:val="24"/>
        </w:rPr>
        <w:t>The overall impact of war on the telecommunications and digital sector as of 31 December 2023, is estimated at US</w:t>
      </w:r>
      <w:r w:rsidR="007E1090" w:rsidRPr="3283EE7D">
        <w:rPr>
          <w:sz w:val="24"/>
          <w:szCs w:val="24"/>
        </w:rPr>
        <w:t>D </w:t>
      </w:r>
      <w:r w:rsidRPr="3283EE7D">
        <w:rPr>
          <w:sz w:val="24"/>
          <w:szCs w:val="24"/>
        </w:rPr>
        <w:t>2</w:t>
      </w:r>
      <w:r w:rsidR="73F8E341" w:rsidRPr="3283EE7D">
        <w:rPr>
          <w:sz w:val="24"/>
          <w:szCs w:val="24"/>
        </w:rPr>
        <w:t>.1</w:t>
      </w:r>
      <w:r w:rsidR="007E1090" w:rsidRPr="3283EE7D">
        <w:rPr>
          <w:sz w:val="24"/>
          <w:szCs w:val="24"/>
        </w:rPr>
        <w:t> </w:t>
      </w:r>
      <w:r w:rsidRPr="3283EE7D">
        <w:rPr>
          <w:sz w:val="24"/>
          <w:szCs w:val="24"/>
        </w:rPr>
        <w:t>billion in damage, US</w:t>
      </w:r>
      <w:r w:rsidR="007E1090" w:rsidRPr="3283EE7D">
        <w:rPr>
          <w:sz w:val="24"/>
          <w:szCs w:val="24"/>
        </w:rPr>
        <w:t>D </w:t>
      </w:r>
      <w:r w:rsidRPr="3283EE7D">
        <w:rPr>
          <w:sz w:val="24"/>
          <w:szCs w:val="24"/>
        </w:rPr>
        <w:t>2.27</w:t>
      </w:r>
      <w:r w:rsidR="007E1090" w:rsidRPr="3283EE7D">
        <w:rPr>
          <w:sz w:val="24"/>
          <w:szCs w:val="24"/>
        </w:rPr>
        <w:t> </w:t>
      </w:r>
      <w:r w:rsidRPr="3283EE7D">
        <w:rPr>
          <w:sz w:val="24"/>
          <w:szCs w:val="24"/>
        </w:rPr>
        <w:t>billion in losses, and US</w:t>
      </w:r>
      <w:r w:rsidR="007E1090" w:rsidRPr="3283EE7D">
        <w:rPr>
          <w:sz w:val="24"/>
          <w:szCs w:val="24"/>
        </w:rPr>
        <w:t>D </w:t>
      </w:r>
      <w:r w:rsidRPr="3283EE7D">
        <w:rPr>
          <w:sz w:val="24"/>
          <w:szCs w:val="24"/>
        </w:rPr>
        <w:t>4.67</w:t>
      </w:r>
      <w:r w:rsidR="007E1090" w:rsidRPr="3283EE7D">
        <w:rPr>
          <w:sz w:val="24"/>
          <w:szCs w:val="24"/>
        </w:rPr>
        <w:t> </w:t>
      </w:r>
      <w:r w:rsidRPr="3283EE7D">
        <w:rPr>
          <w:sz w:val="24"/>
          <w:szCs w:val="24"/>
        </w:rPr>
        <w:t xml:space="preserve">billion in needs. </w:t>
      </w:r>
    </w:p>
    <w:p w14:paraId="118A81D9" w14:textId="52EDF3F2" w:rsidR="00081489" w:rsidRPr="008F25E3" w:rsidRDefault="00081489" w:rsidP="00081489">
      <w:pPr>
        <w:pStyle w:val="ListParagraph"/>
        <w:numPr>
          <w:ilvl w:val="0"/>
          <w:numId w:val="5"/>
        </w:numPr>
        <w:spacing w:before="120" w:after="120" w:line="240" w:lineRule="auto"/>
        <w:contextualSpacing w:val="0"/>
        <w:jc w:val="both"/>
        <w:rPr>
          <w:rFonts w:cstheme="minorHAnsi"/>
          <w:sz w:val="24"/>
          <w:szCs w:val="24"/>
        </w:rPr>
      </w:pPr>
      <w:r w:rsidRPr="007E1090">
        <w:rPr>
          <w:b/>
          <w:bCs/>
          <w:spacing w:val="4"/>
          <w:sz w:val="24"/>
          <w:szCs w:val="24"/>
        </w:rPr>
        <w:t>The total cost of damage to the sector is estimated to be US</w:t>
      </w:r>
      <w:r w:rsidR="007E1090" w:rsidRPr="007E1090">
        <w:rPr>
          <w:b/>
          <w:bCs/>
          <w:spacing w:val="4"/>
          <w:sz w:val="24"/>
          <w:szCs w:val="24"/>
        </w:rPr>
        <w:t>D </w:t>
      </w:r>
      <w:r w:rsidRPr="007E1090">
        <w:rPr>
          <w:b/>
          <w:bCs/>
          <w:spacing w:val="4"/>
          <w:sz w:val="24"/>
          <w:szCs w:val="24"/>
        </w:rPr>
        <w:t>2.1</w:t>
      </w:r>
      <w:r w:rsidR="007E1090" w:rsidRPr="007E1090">
        <w:rPr>
          <w:b/>
          <w:bCs/>
          <w:spacing w:val="4"/>
          <w:sz w:val="24"/>
          <w:szCs w:val="24"/>
        </w:rPr>
        <w:t> </w:t>
      </w:r>
      <w:r w:rsidRPr="007E1090">
        <w:rPr>
          <w:b/>
          <w:bCs/>
          <w:spacing w:val="4"/>
          <w:sz w:val="24"/>
          <w:szCs w:val="24"/>
        </w:rPr>
        <w:t>billion.</w:t>
      </w:r>
      <w:r w:rsidRPr="007E1090">
        <w:rPr>
          <w:spacing w:val="4"/>
          <w:sz w:val="24"/>
          <w:szCs w:val="24"/>
        </w:rPr>
        <w:t xml:space="preserve"> This figure includes damage of</w:t>
      </w:r>
      <w:r w:rsidRPr="008F25E3">
        <w:rPr>
          <w:sz w:val="24"/>
          <w:szCs w:val="24"/>
        </w:rPr>
        <w:t xml:space="preserve"> US</w:t>
      </w:r>
      <w:r w:rsidR="007E1090">
        <w:rPr>
          <w:sz w:val="24"/>
          <w:szCs w:val="24"/>
        </w:rPr>
        <w:t>D </w:t>
      </w:r>
      <w:r w:rsidRPr="008F25E3">
        <w:rPr>
          <w:sz w:val="24"/>
          <w:szCs w:val="24"/>
        </w:rPr>
        <w:t>950</w:t>
      </w:r>
      <w:r w:rsidR="007E1090">
        <w:rPr>
          <w:sz w:val="24"/>
          <w:szCs w:val="24"/>
        </w:rPr>
        <w:t> </w:t>
      </w:r>
      <w:r w:rsidRPr="008F25E3">
        <w:rPr>
          <w:sz w:val="24"/>
          <w:szCs w:val="24"/>
        </w:rPr>
        <w:t>million among fixed broadband operators, US</w:t>
      </w:r>
      <w:r w:rsidR="007E1090">
        <w:rPr>
          <w:sz w:val="24"/>
          <w:szCs w:val="24"/>
        </w:rPr>
        <w:t>D </w:t>
      </w:r>
      <w:r w:rsidRPr="008F25E3">
        <w:rPr>
          <w:sz w:val="24"/>
          <w:szCs w:val="24"/>
        </w:rPr>
        <w:t>899</w:t>
      </w:r>
      <w:r w:rsidR="007E1090">
        <w:rPr>
          <w:sz w:val="24"/>
          <w:szCs w:val="24"/>
        </w:rPr>
        <w:t> </w:t>
      </w:r>
      <w:r w:rsidRPr="008F25E3">
        <w:rPr>
          <w:sz w:val="24"/>
          <w:szCs w:val="24"/>
        </w:rPr>
        <w:t>million among mobile operators, US</w:t>
      </w:r>
      <w:r w:rsidR="007E1090">
        <w:rPr>
          <w:sz w:val="24"/>
          <w:szCs w:val="24"/>
        </w:rPr>
        <w:t>D </w:t>
      </w:r>
      <w:r w:rsidRPr="008F25E3">
        <w:rPr>
          <w:sz w:val="24"/>
          <w:szCs w:val="24"/>
        </w:rPr>
        <w:t>192</w:t>
      </w:r>
      <w:r w:rsidR="007E1090">
        <w:rPr>
          <w:sz w:val="24"/>
          <w:szCs w:val="24"/>
        </w:rPr>
        <w:t> </w:t>
      </w:r>
      <w:r w:rsidRPr="008F25E3">
        <w:rPr>
          <w:sz w:val="24"/>
          <w:szCs w:val="24"/>
        </w:rPr>
        <w:t>million among postal providers, and US</w:t>
      </w:r>
      <w:r w:rsidR="007E1090">
        <w:rPr>
          <w:sz w:val="24"/>
          <w:szCs w:val="24"/>
        </w:rPr>
        <w:t>D </w:t>
      </w:r>
      <w:r w:rsidRPr="008F25E3">
        <w:rPr>
          <w:sz w:val="24"/>
          <w:szCs w:val="24"/>
        </w:rPr>
        <w:t>51</w:t>
      </w:r>
      <w:r w:rsidR="007E1090">
        <w:rPr>
          <w:sz w:val="24"/>
          <w:szCs w:val="24"/>
        </w:rPr>
        <w:t> </w:t>
      </w:r>
      <w:r w:rsidRPr="008F25E3">
        <w:rPr>
          <w:sz w:val="24"/>
          <w:szCs w:val="24"/>
        </w:rPr>
        <w:t xml:space="preserve">million in the broadcasting sector. </w:t>
      </w:r>
    </w:p>
    <w:p w14:paraId="09A425A5" w14:textId="762B0F2A" w:rsidR="00081489" w:rsidRDefault="00081489" w:rsidP="3283EE7D">
      <w:pPr>
        <w:pStyle w:val="ListParagraph"/>
        <w:numPr>
          <w:ilvl w:val="0"/>
          <w:numId w:val="5"/>
        </w:numPr>
        <w:spacing w:before="120" w:after="120" w:line="240" w:lineRule="auto"/>
        <w:jc w:val="both"/>
        <w:rPr>
          <w:sz w:val="24"/>
          <w:szCs w:val="24"/>
        </w:rPr>
      </w:pPr>
      <w:r w:rsidRPr="3283EE7D">
        <w:rPr>
          <w:b/>
          <w:bCs/>
          <w:sz w:val="24"/>
          <w:szCs w:val="24"/>
        </w:rPr>
        <w:t>The losses in the sector are estimated to be US</w:t>
      </w:r>
      <w:r w:rsidR="007E1090" w:rsidRPr="3283EE7D">
        <w:rPr>
          <w:b/>
          <w:bCs/>
          <w:sz w:val="24"/>
          <w:szCs w:val="24"/>
        </w:rPr>
        <w:t>D </w:t>
      </w:r>
      <w:r w:rsidRPr="3283EE7D">
        <w:rPr>
          <w:b/>
          <w:bCs/>
          <w:sz w:val="24"/>
          <w:szCs w:val="24"/>
        </w:rPr>
        <w:t>2.</w:t>
      </w:r>
      <w:r w:rsidR="151B8D07" w:rsidRPr="3283EE7D">
        <w:rPr>
          <w:b/>
          <w:bCs/>
          <w:sz w:val="24"/>
          <w:szCs w:val="24"/>
        </w:rPr>
        <w:t>27</w:t>
      </w:r>
      <w:r w:rsidR="007E1090" w:rsidRPr="3283EE7D">
        <w:rPr>
          <w:b/>
          <w:bCs/>
          <w:sz w:val="24"/>
          <w:szCs w:val="24"/>
        </w:rPr>
        <w:t> </w:t>
      </w:r>
      <w:r w:rsidRPr="3283EE7D">
        <w:rPr>
          <w:b/>
          <w:bCs/>
          <w:sz w:val="24"/>
          <w:szCs w:val="24"/>
        </w:rPr>
        <w:t>billion</w:t>
      </w:r>
      <w:r w:rsidRPr="3283EE7D">
        <w:rPr>
          <w:sz w:val="24"/>
          <w:szCs w:val="24"/>
        </w:rPr>
        <w:t>. This figure includes revenue losses due to disruptions of postal services and mobile and fixed internet services, as well as increased costs of the backup electricity generators needed for uninterrupted internet service provision.</w:t>
      </w:r>
    </w:p>
    <w:p w14:paraId="7944ED2D" w14:textId="204287C0" w:rsidR="00081489" w:rsidRPr="007A04C6" w:rsidRDefault="00081489" w:rsidP="0DA5B1C1">
      <w:pPr>
        <w:pStyle w:val="ListParagraph"/>
        <w:numPr>
          <w:ilvl w:val="0"/>
          <w:numId w:val="5"/>
        </w:numPr>
        <w:spacing w:before="120" w:after="120" w:line="240" w:lineRule="auto"/>
        <w:jc w:val="both"/>
        <w:rPr>
          <w:sz w:val="24"/>
          <w:szCs w:val="24"/>
        </w:rPr>
      </w:pPr>
      <w:r w:rsidRPr="3283EE7D">
        <w:rPr>
          <w:sz w:val="24"/>
          <w:szCs w:val="24"/>
        </w:rPr>
        <w:t xml:space="preserve">The total recovery and reconstruction </w:t>
      </w:r>
      <w:proofErr w:type="gramStart"/>
      <w:r w:rsidRPr="3283EE7D">
        <w:rPr>
          <w:sz w:val="24"/>
          <w:szCs w:val="24"/>
        </w:rPr>
        <w:t>needs</w:t>
      </w:r>
      <w:proofErr w:type="gramEnd"/>
      <w:r w:rsidRPr="3283EE7D">
        <w:rPr>
          <w:sz w:val="24"/>
          <w:szCs w:val="24"/>
        </w:rPr>
        <w:t xml:space="preserve"> in the sector are estimated at </w:t>
      </w:r>
      <w:r w:rsidRPr="3283EE7D">
        <w:rPr>
          <w:b/>
          <w:bCs/>
          <w:sz w:val="24"/>
          <w:szCs w:val="24"/>
        </w:rPr>
        <w:t>US</w:t>
      </w:r>
      <w:r w:rsidR="007E1090" w:rsidRPr="3283EE7D">
        <w:rPr>
          <w:b/>
          <w:bCs/>
          <w:sz w:val="24"/>
          <w:szCs w:val="24"/>
        </w:rPr>
        <w:t>D </w:t>
      </w:r>
      <w:r w:rsidRPr="3283EE7D">
        <w:rPr>
          <w:b/>
          <w:bCs/>
          <w:sz w:val="24"/>
          <w:szCs w:val="24"/>
        </w:rPr>
        <w:t>4.</w:t>
      </w:r>
      <w:r w:rsidR="32F217F3" w:rsidRPr="3283EE7D">
        <w:rPr>
          <w:b/>
          <w:bCs/>
          <w:sz w:val="24"/>
          <w:szCs w:val="24"/>
        </w:rPr>
        <w:t>6</w:t>
      </w:r>
      <w:r w:rsidRPr="3283EE7D">
        <w:rPr>
          <w:b/>
          <w:bCs/>
          <w:sz w:val="24"/>
          <w:szCs w:val="24"/>
        </w:rPr>
        <w:t>7</w:t>
      </w:r>
      <w:r w:rsidR="007E1090" w:rsidRPr="3283EE7D">
        <w:rPr>
          <w:b/>
          <w:bCs/>
          <w:sz w:val="24"/>
          <w:szCs w:val="24"/>
        </w:rPr>
        <w:t> </w:t>
      </w:r>
      <w:r w:rsidRPr="3283EE7D">
        <w:rPr>
          <w:b/>
          <w:bCs/>
          <w:sz w:val="24"/>
          <w:szCs w:val="24"/>
        </w:rPr>
        <w:t>billion over 10 years.</w:t>
      </w:r>
    </w:p>
    <w:p w14:paraId="644BC710" w14:textId="0EA0A396" w:rsidR="00081489" w:rsidRPr="00837591" w:rsidRDefault="00081489" w:rsidP="3283EE7D">
      <w:pPr>
        <w:spacing w:after="120"/>
        <w:jc w:val="both"/>
        <w:rPr>
          <w:rFonts w:asciiTheme="minorHAnsi" w:eastAsiaTheme="minorEastAsia" w:hAnsiTheme="minorHAnsi" w:cstheme="minorBidi"/>
        </w:rPr>
      </w:pPr>
      <w:r w:rsidRPr="2EA68046">
        <w:rPr>
          <w:rFonts w:asciiTheme="minorHAnsi" w:eastAsiaTheme="minorEastAsia" w:hAnsiTheme="minorHAnsi" w:cstheme="minorBidi"/>
        </w:rPr>
        <w:t>ITU continues to monitor the situation of the ICT and broadcasting sector. For the purposes of the technical assistance on broadcasting</w:t>
      </w:r>
      <w:r w:rsidR="00733727" w:rsidRPr="2EA68046">
        <w:rPr>
          <w:rFonts w:asciiTheme="minorHAnsi" w:eastAsiaTheme="minorEastAsia" w:hAnsiTheme="minorHAnsi" w:cstheme="minorBidi"/>
        </w:rPr>
        <w:t>,</w:t>
      </w:r>
      <w:r w:rsidRPr="2EA68046">
        <w:rPr>
          <w:rFonts w:asciiTheme="minorHAnsi" w:eastAsiaTheme="minorEastAsia" w:hAnsiTheme="minorHAnsi" w:cstheme="minorBidi"/>
        </w:rPr>
        <w:t xml:space="preserve"> ITU elaborates </w:t>
      </w:r>
      <w:r w:rsidRPr="2EA68046">
        <w:rPr>
          <w:rFonts w:cstheme="minorBidi"/>
        </w:rPr>
        <w:t>technical reports on “</w:t>
      </w:r>
      <w:r w:rsidRPr="2EA68046">
        <w:rPr>
          <w:rFonts w:cstheme="minorBidi"/>
          <w:b/>
          <w:bCs/>
        </w:rPr>
        <w:t>Primary Assessment of the Rehabilitation Costs of Broadcasting Stations</w:t>
      </w:r>
      <w:r w:rsidRPr="2EA68046">
        <w:rPr>
          <w:rFonts w:cstheme="minorBidi"/>
        </w:rPr>
        <w:t xml:space="preserve">”, being the </w:t>
      </w:r>
      <w:r w:rsidRPr="2EA68046">
        <w:rPr>
          <w:rFonts w:asciiTheme="minorHAnsi" w:eastAsiaTheme="minorEastAsia" w:hAnsiTheme="minorHAnsi" w:cstheme="minorBidi"/>
        </w:rPr>
        <w:t>tool</w:t>
      </w:r>
      <w:r w:rsidRPr="2EA68046">
        <w:rPr>
          <w:rFonts w:cstheme="minorBidi"/>
        </w:rPr>
        <w:t xml:space="preserve"> for engaging with international donors’ community. Rehabilitation of first investigated broadcasting stations amounts around </w:t>
      </w:r>
      <w:r w:rsidRPr="2EA68046">
        <w:rPr>
          <w:rFonts w:cstheme="minorBidi"/>
          <w:b/>
          <w:bCs/>
        </w:rPr>
        <w:t>US</w:t>
      </w:r>
      <w:r w:rsidR="007E1090" w:rsidRPr="2EA68046">
        <w:rPr>
          <w:rFonts w:cstheme="minorBidi"/>
          <w:b/>
          <w:bCs/>
        </w:rPr>
        <w:t>D </w:t>
      </w:r>
      <w:r w:rsidR="0D98ECB9" w:rsidRPr="2EA68046">
        <w:rPr>
          <w:rFonts w:cstheme="minorBidi"/>
          <w:b/>
          <w:bCs/>
        </w:rPr>
        <w:t>3.</w:t>
      </w:r>
      <w:r w:rsidR="0D98ECB9" w:rsidRPr="15601A30">
        <w:rPr>
          <w:rFonts w:cstheme="minorBidi"/>
          <w:b/>
          <w:bCs/>
        </w:rPr>
        <w:t>7</w:t>
      </w:r>
      <w:r w:rsidR="007E1090" w:rsidRPr="2EA68046">
        <w:rPr>
          <w:rFonts w:cstheme="minorBidi"/>
          <w:b/>
          <w:bCs/>
        </w:rPr>
        <w:t> </w:t>
      </w:r>
      <w:r w:rsidRPr="2EA68046">
        <w:rPr>
          <w:rFonts w:cstheme="minorBidi"/>
          <w:b/>
          <w:bCs/>
        </w:rPr>
        <w:t>million, allowing to start providing the full broadcasting signal to over 5 million citizens.</w:t>
      </w:r>
      <w:r w:rsidRPr="2EA68046">
        <w:rPr>
          <w:rFonts w:cstheme="minorBidi"/>
        </w:rPr>
        <w:t xml:space="preserve"> Rebuilding of those stations will amount between </w:t>
      </w:r>
      <w:r w:rsidRPr="2EA68046">
        <w:rPr>
          <w:rFonts w:cstheme="minorBidi"/>
          <w:b/>
          <w:bCs/>
        </w:rPr>
        <w:t>US</w:t>
      </w:r>
      <w:r w:rsidR="007E1090" w:rsidRPr="2EA68046">
        <w:rPr>
          <w:rFonts w:cstheme="minorBidi"/>
          <w:b/>
          <w:bCs/>
        </w:rPr>
        <w:t>D </w:t>
      </w:r>
      <w:r w:rsidRPr="2EA68046">
        <w:rPr>
          <w:rFonts w:cstheme="minorBidi"/>
          <w:b/>
          <w:bCs/>
        </w:rPr>
        <w:t>5</w:t>
      </w:r>
      <w:r w:rsidR="042845D8" w:rsidRPr="2EA68046">
        <w:rPr>
          <w:rFonts w:cstheme="minorBidi"/>
          <w:b/>
          <w:bCs/>
        </w:rPr>
        <w:t>.5</w:t>
      </w:r>
      <w:r w:rsidR="00733727" w:rsidRPr="2EA68046">
        <w:rPr>
          <w:rFonts w:cstheme="minorBidi"/>
          <w:b/>
          <w:bCs/>
        </w:rPr>
        <w:t xml:space="preserve"> million </w:t>
      </w:r>
      <w:r w:rsidRPr="2EA68046">
        <w:rPr>
          <w:rFonts w:cstheme="minorBidi"/>
        </w:rPr>
        <w:t xml:space="preserve">and </w:t>
      </w:r>
      <w:r w:rsidRPr="2EA68046">
        <w:rPr>
          <w:rFonts w:cstheme="minorBidi"/>
          <w:b/>
          <w:bCs/>
        </w:rPr>
        <w:t>US</w:t>
      </w:r>
      <w:r w:rsidR="007E1090" w:rsidRPr="2EA68046">
        <w:rPr>
          <w:rFonts w:cstheme="minorBidi"/>
          <w:b/>
          <w:bCs/>
        </w:rPr>
        <w:t>D </w:t>
      </w:r>
      <w:r w:rsidRPr="2EA68046">
        <w:rPr>
          <w:rFonts w:cstheme="minorBidi"/>
          <w:b/>
          <w:bCs/>
        </w:rPr>
        <w:t>450</w:t>
      </w:r>
      <w:r w:rsidR="007E1090" w:rsidRPr="2EA68046">
        <w:rPr>
          <w:rFonts w:cstheme="minorBidi"/>
          <w:b/>
          <w:bCs/>
        </w:rPr>
        <w:t> </w:t>
      </w:r>
      <w:r w:rsidRPr="2EA68046">
        <w:rPr>
          <w:rFonts w:cstheme="minorBidi"/>
          <w:b/>
          <w:bCs/>
        </w:rPr>
        <w:t>million</w:t>
      </w:r>
      <w:r w:rsidRPr="2EA68046">
        <w:rPr>
          <w:rFonts w:cstheme="minorBidi"/>
        </w:rPr>
        <w:t xml:space="preserve"> each and is to be considered after war finishes. </w:t>
      </w:r>
    </w:p>
    <w:p w14:paraId="6236C381" w14:textId="4A6B9722" w:rsidR="00081489" w:rsidRPr="00837591" w:rsidRDefault="00081489" w:rsidP="00FB6E2D">
      <w:pPr>
        <w:pStyle w:val="Heading2"/>
        <w:tabs>
          <w:tab w:val="clear" w:pos="567"/>
          <w:tab w:val="clear" w:pos="1134"/>
          <w:tab w:val="clear" w:pos="1701"/>
          <w:tab w:val="clear" w:pos="2268"/>
          <w:tab w:val="clear" w:pos="2835"/>
        </w:tabs>
        <w:spacing w:before="120" w:after="120"/>
        <w:ind w:left="0" w:firstLine="0"/>
        <w:rPr>
          <w:rFonts w:asciiTheme="minorHAnsi" w:hAnsiTheme="minorHAnsi" w:cstheme="minorHAnsi"/>
          <w:szCs w:val="24"/>
        </w:rPr>
      </w:pPr>
      <w:bookmarkStart w:id="14" w:name="_Toc1291141038"/>
      <w:r w:rsidRPr="697CE774">
        <w:rPr>
          <w:rFonts w:asciiTheme="minorHAnsi" w:hAnsiTheme="minorHAnsi" w:cstheme="minorBidi"/>
        </w:rPr>
        <w:lastRenderedPageBreak/>
        <w:t>3.</w:t>
      </w:r>
      <w:r>
        <w:tab/>
      </w:r>
      <w:r w:rsidRPr="697CE774">
        <w:rPr>
          <w:rFonts w:asciiTheme="minorHAnsi" w:hAnsiTheme="minorHAnsi" w:cstheme="minorBidi"/>
        </w:rPr>
        <w:t>Coordination mechanisms for effective implementation</w:t>
      </w:r>
      <w:bookmarkEnd w:id="14"/>
    </w:p>
    <w:p w14:paraId="69F716A2" w14:textId="43B06DF6" w:rsidR="00081489" w:rsidRPr="00837591" w:rsidRDefault="00081489" w:rsidP="3283EE7D">
      <w:pPr>
        <w:keepNext/>
        <w:keepLines/>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rPr>
      </w:pPr>
      <w:r w:rsidRPr="3283EE7D">
        <w:rPr>
          <w:rFonts w:asciiTheme="minorHAnsi" w:hAnsiTheme="minorHAnsi" w:cstheme="minorBidi"/>
        </w:rPr>
        <w:t xml:space="preserve">At the level of ITU, a </w:t>
      </w:r>
      <w:r w:rsidRPr="3283EE7D">
        <w:rPr>
          <w:rFonts w:asciiTheme="minorHAnsi" w:hAnsiTheme="minorHAnsi" w:cstheme="minorBidi"/>
          <w:b/>
          <w:bCs/>
        </w:rPr>
        <w:t>Special Task Force on Resolution 1408</w:t>
      </w:r>
      <w:r w:rsidRPr="3283EE7D">
        <w:rPr>
          <w:rFonts w:asciiTheme="minorHAnsi" w:hAnsiTheme="minorHAnsi" w:cstheme="minorBidi"/>
        </w:rPr>
        <w:t xml:space="preserve">, </w:t>
      </w:r>
      <w:r w:rsidR="6006FE4C" w:rsidRPr="3283EE7D">
        <w:rPr>
          <w:rFonts w:asciiTheme="minorHAnsi" w:hAnsiTheme="minorHAnsi" w:cstheme="minorBidi"/>
        </w:rPr>
        <w:t xml:space="preserve">chaired by </w:t>
      </w:r>
      <w:r w:rsidR="00D67F32">
        <w:rPr>
          <w:rFonts w:asciiTheme="minorHAnsi" w:hAnsiTheme="minorHAnsi" w:cstheme="minorBidi"/>
        </w:rPr>
        <w:t xml:space="preserve">the </w:t>
      </w:r>
      <w:r w:rsidR="6006FE4C" w:rsidRPr="3283EE7D">
        <w:rPr>
          <w:rFonts w:asciiTheme="minorHAnsi" w:hAnsiTheme="minorHAnsi" w:cstheme="minorBidi"/>
        </w:rPr>
        <w:t>Deputy Secretary-General</w:t>
      </w:r>
      <w:r w:rsidRPr="3283EE7D">
        <w:rPr>
          <w:rFonts w:asciiTheme="minorHAnsi" w:hAnsiTheme="minorHAnsi" w:cstheme="minorBidi"/>
        </w:rPr>
        <w:t xml:space="preserve"> and serviced by the ITU Office for Europe, continues to provide the platform for intersectoral response to all issues related to the implementation of this </w:t>
      </w:r>
      <w:r w:rsidR="00733727" w:rsidRPr="3283EE7D">
        <w:rPr>
          <w:rFonts w:asciiTheme="minorHAnsi" w:hAnsiTheme="minorHAnsi" w:cstheme="minorBidi"/>
        </w:rPr>
        <w:t>r</w:t>
      </w:r>
      <w:r w:rsidRPr="3283EE7D">
        <w:rPr>
          <w:rFonts w:asciiTheme="minorHAnsi" w:hAnsiTheme="minorHAnsi" w:cstheme="minorBidi"/>
        </w:rPr>
        <w:t>esolution.</w:t>
      </w:r>
    </w:p>
    <w:p w14:paraId="472C3ED6" w14:textId="05C76FBC" w:rsidR="00081489" w:rsidRPr="00837591" w:rsidRDefault="00081489" w:rsidP="00081489">
      <w:pPr>
        <w:spacing w:after="120"/>
        <w:jc w:val="both"/>
        <w:rPr>
          <w:rFonts w:asciiTheme="minorHAnsi" w:hAnsiTheme="minorHAnsi" w:cstheme="minorHAnsi"/>
          <w:szCs w:val="24"/>
        </w:rPr>
      </w:pPr>
      <w:r w:rsidRPr="0069003A">
        <w:rPr>
          <w:rFonts w:asciiTheme="minorHAnsi" w:hAnsiTheme="minorHAnsi" w:cstheme="minorHAnsi"/>
          <w:spacing w:val="4"/>
          <w:szCs w:val="24"/>
        </w:rPr>
        <w:t>With the aim of ensuring coordinated approach for ITU activities in response to the</w:t>
      </w:r>
      <w:r w:rsidRPr="00837591">
        <w:rPr>
          <w:rFonts w:asciiTheme="minorHAnsi" w:hAnsiTheme="minorHAnsi" w:cstheme="minorHAnsi"/>
          <w:szCs w:val="24"/>
        </w:rPr>
        <w:t xml:space="preserve"> Resolution 1408, a series of coordination mechanisms have been put in place, as follows:</w:t>
      </w:r>
    </w:p>
    <w:p w14:paraId="0773667F" w14:textId="20F8C28A" w:rsidR="00081489" w:rsidRPr="00837591" w:rsidRDefault="00081489" w:rsidP="00081489">
      <w:pPr>
        <w:pStyle w:val="ListParagraph"/>
        <w:numPr>
          <w:ilvl w:val="0"/>
          <w:numId w:val="3"/>
        </w:numPr>
        <w:spacing w:before="120" w:after="120" w:line="240" w:lineRule="auto"/>
        <w:contextualSpacing w:val="0"/>
        <w:jc w:val="both"/>
        <w:rPr>
          <w:rFonts w:cstheme="minorHAnsi"/>
          <w:sz w:val="24"/>
          <w:szCs w:val="24"/>
        </w:rPr>
      </w:pPr>
      <w:r w:rsidRPr="00837591">
        <w:rPr>
          <w:rFonts w:cstheme="minorHAnsi"/>
          <w:sz w:val="24"/>
          <w:szCs w:val="24"/>
        </w:rPr>
        <w:t xml:space="preserve">Since September 2023 the </w:t>
      </w:r>
      <w:r w:rsidRPr="00837591">
        <w:rPr>
          <w:rFonts w:cstheme="minorHAnsi"/>
          <w:b/>
          <w:sz w:val="24"/>
          <w:szCs w:val="24"/>
        </w:rPr>
        <w:t xml:space="preserve">Ministry of Digital Transformation of Ukraine </w:t>
      </w:r>
      <w:r w:rsidRPr="00837591">
        <w:rPr>
          <w:rFonts w:cstheme="minorHAnsi"/>
          <w:sz w:val="24"/>
          <w:szCs w:val="24"/>
        </w:rPr>
        <w:t>has been acting as Admin</w:t>
      </w:r>
      <w:r w:rsidR="00733727">
        <w:rPr>
          <w:rFonts w:cstheme="minorHAnsi"/>
          <w:sz w:val="24"/>
          <w:szCs w:val="24"/>
        </w:rPr>
        <w:t>istration Member State</w:t>
      </w:r>
      <w:r w:rsidRPr="00837591">
        <w:rPr>
          <w:rFonts w:cstheme="minorHAnsi"/>
          <w:sz w:val="24"/>
          <w:szCs w:val="24"/>
        </w:rPr>
        <w:t xml:space="preserve"> for ITU. ITU conducts regular coordination calls with the official focal point. </w:t>
      </w:r>
    </w:p>
    <w:p w14:paraId="712FC5F0" w14:textId="2C7F1E47" w:rsidR="00081489" w:rsidRPr="004D5F54" w:rsidRDefault="00081489" w:rsidP="00081489">
      <w:pPr>
        <w:pStyle w:val="ListParagraph"/>
        <w:numPr>
          <w:ilvl w:val="0"/>
          <w:numId w:val="3"/>
        </w:numPr>
        <w:spacing w:before="120" w:after="120" w:line="240" w:lineRule="auto"/>
        <w:contextualSpacing w:val="0"/>
        <w:jc w:val="both"/>
        <w:rPr>
          <w:rFonts w:cstheme="minorHAnsi"/>
          <w:sz w:val="24"/>
          <w:szCs w:val="24"/>
        </w:rPr>
      </w:pPr>
      <w:r w:rsidRPr="00837591">
        <w:rPr>
          <w:rFonts w:cstheme="minorHAnsi"/>
          <w:b/>
          <w:sz w:val="24"/>
          <w:szCs w:val="24"/>
        </w:rPr>
        <w:t xml:space="preserve">State </w:t>
      </w:r>
      <w:r w:rsidRPr="00837591">
        <w:rPr>
          <w:rFonts w:cstheme="minorHAnsi"/>
          <w:b/>
          <w:bCs/>
          <w:sz w:val="24"/>
          <w:szCs w:val="24"/>
        </w:rPr>
        <w:t>Service of Special Communications and Information Protection (</w:t>
      </w:r>
      <w:r w:rsidRPr="00837591">
        <w:rPr>
          <w:rFonts w:cstheme="minorHAnsi"/>
          <w:b/>
          <w:sz w:val="24"/>
          <w:szCs w:val="24"/>
        </w:rPr>
        <w:t>SSSICP</w:t>
      </w:r>
      <w:r w:rsidRPr="00837591">
        <w:rPr>
          <w:rFonts w:cstheme="minorHAnsi"/>
          <w:b/>
          <w:bCs/>
          <w:sz w:val="24"/>
          <w:szCs w:val="24"/>
        </w:rPr>
        <w:t>)</w:t>
      </w:r>
      <w:r w:rsidRPr="00837591">
        <w:rPr>
          <w:rFonts w:cstheme="minorHAnsi"/>
          <w:sz w:val="24"/>
          <w:szCs w:val="24"/>
        </w:rPr>
        <w:t xml:space="preserve"> has been appointed by the Ministry to continue covering issues related to the assessment of the broadcasting infrastructure. Together with the SSSCIP </w:t>
      </w:r>
      <w:r w:rsidRPr="00837591">
        <w:rPr>
          <w:rFonts w:cstheme="minorHAnsi"/>
          <w:b/>
          <w:bCs/>
          <w:sz w:val="24"/>
          <w:szCs w:val="24"/>
        </w:rPr>
        <w:t>and</w:t>
      </w:r>
      <w:r w:rsidRPr="00837591">
        <w:rPr>
          <w:rFonts w:cstheme="minorHAnsi"/>
          <w:b/>
          <w:sz w:val="24"/>
          <w:szCs w:val="24"/>
        </w:rPr>
        <w:t xml:space="preserve"> the Broadcasting, Radiocommunications and Television</w:t>
      </w:r>
      <w:r w:rsidR="00FB6E2D">
        <w:rPr>
          <w:rFonts w:cstheme="minorHAnsi"/>
          <w:b/>
          <w:sz w:val="24"/>
          <w:szCs w:val="24"/>
        </w:rPr>
        <w:t xml:space="preserve"> </w:t>
      </w:r>
      <w:r w:rsidRPr="00837591">
        <w:rPr>
          <w:rFonts w:cstheme="minorHAnsi"/>
          <w:b/>
          <w:sz w:val="24"/>
          <w:szCs w:val="24"/>
        </w:rPr>
        <w:t>Concern</w:t>
      </w:r>
      <w:r w:rsidRPr="00837591" w:rsidDel="00680622">
        <w:rPr>
          <w:rFonts w:cstheme="minorHAnsi"/>
          <w:sz w:val="24"/>
          <w:szCs w:val="24"/>
        </w:rPr>
        <w:t xml:space="preserve">, </w:t>
      </w:r>
      <w:r w:rsidRPr="00837591">
        <w:rPr>
          <w:rFonts w:cstheme="minorHAnsi"/>
          <w:sz w:val="24"/>
          <w:szCs w:val="24"/>
        </w:rPr>
        <w:t>ITU formed the team tasked with the elaboration of “</w:t>
      </w:r>
      <w:r w:rsidRPr="004D5F54">
        <w:rPr>
          <w:rFonts w:cstheme="minorHAnsi"/>
          <w:sz w:val="24"/>
          <w:szCs w:val="24"/>
        </w:rPr>
        <w:t xml:space="preserve">Primary </w:t>
      </w:r>
      <w:r w:rsidRPr="004D5F54">
        <w:rPr>
          <w:rFonts w:cstheme="minorHAnsi"/>
          <w:sz w:val="24"/>
          <w:szCs w:val="24"/>
          <w:lang w:val="en-GB"/>
        </w:rPr>
        <w:t>A</w:t>
      </w:r>
      <w:r w:rsidRPr="004D5F54">
        <w:rPr>
          <w:rFonts w:cstheme="minorHAnsi"/>
          <w:sz w:val="24"/>
          <w:szCs w:val="24"/>
        </w:rPr>
        <w:t xml:space="preserve">ssessment of the Rehabilitation Costs for the five broadcasting stations”. </w:t>
      </w:r>
    </w:p>
    <w:p w14:paraId="50C9840B" w14:textId="77777777" w:rsidR="00081489" w:rsidRPr="00837591" w:rsidRDefault="00081489" w:rsidP="00081489">
      <w:pPr>
        <w:pStyle w:val="ListParagraph"/>
        <w:numPr>
          <w:ilvl w:val="0"/>
          <w:numId w:val="2"/>
        </w:numPr>
        <w:spacing w:before="120" w:after="120" w:line="240" w:lineRule="auto"/>
        <w:contextualSpacing w:val="0"/>
        <w:jc w:val="both"/>
        <w:rPr>
          <w:rFonts w:cstheme="minorHAnsi"/>
          <w:sz w:val="24"/>
          <w:szCs w:val="24"/>
        </w:rPr>
      </w:pPr>
      <w:r w:rsidRPr="00837591">
        <w:rPr>
          <w:rFonts w:cstheme="minorHAnsi"/>
          <w:iCs/>
          <w:sz w:val="24"/>
          <w:szCs w:val="24"/>
        </w:rPr>
        <w:t xml:space="preserve">Regular coordination is also carried out with </w:t>
      </w:r>
      <w:r w:rsidRPr="00837591">
        <w:rPr>
          <w:rFonts w:cstheme="minorHAnsi"/>
          <w:b/>
          <w:bCs/>
          <w:iCs/>
          <w:sz w:val="24"/>
          <w:szCs w:val="24"/>
        </w:rPr>
        <w:t>National Commission for the State Regulation</w:t>
      </w:r>
      <w:r w:rsidRPr="00837591">
        <w:rPr>
          <w:rFonts w:cstheme="minorHAnsi"/>
          <w:iCs/>
          <w:sz w:val="24"/>
          <w:szCs w:val="24"/>
        </w:rPr>
        <w:t xml:space="preserve"> of Electronic Communications, Radio Frequency </w:t>
      </w:r>
      <w:proofErr w:type="gramStart"/>
      <w:r w:rsidRPr="00837591">
        <w:rPr>
          <w:rFonts w:cstheme="minorHAnsi"/>
          <w:iCs/>
          <w:sz w:val="24"/>
          <w:szCs w:val="24"/>
        </w:rPr>
        <w:t>Spectrum</w:t>
      </w:r>
      <w:proofErr w:type="gramEnd"/>
      <w:r w:rsidRPr="00837591">
        <w:rPr>
          <w:rFonts w:cstheme="minorHAnsi"/>
          <w:iCs/>
          <w:sz w:val="24"/>
          <w:szCs w:val="24"/>
        </w:rPr>
        <w:t xml:space="preserve"> and the Provision of Postal Services, providing to determine the areas of potential assistance in the field of enabling environment and regulation.</w:t>
      </w:r>
    </w:p>
    <w:p w14:paraId="5DDB7D93" w14:textId="3015058D" w:rsidR="00081489" w:rsidRPr="00837591" w:rsidRDefault="00081489" w:rsidP="00404FC1">
      <w:pPr>
        <w:pStyle w:val="ListParagraph"/>
        <w:numPr>
          <w:ilvl w:val="0"/>
          <w:numId w:val="2"/>
        </w:numPr>
        <w:spacing w:before="120" w:after="120" w:line="240" w:lineRule="auto"/>
        <w:ind w:left="714" w:hanging="357"/>
        <w:contextualSpacing w:val="0"/>
        <w:jc w:val="both"/>
        <w:rPr>
          <w:sz w:val="24"/>
          <w:szCs w:val="24"/>
        </w:rPr>
      </w:pPr>
      <w:r w:rsidRPr="24AA5E15">
        <w:rPr>
          <w:sz w:val="24"/>
          <w:szCs w:val="24"/>
        </w:rPr>
        <w:t xml:space="preserve">As a member of the </w:t>
      </w:r>
      <w:r w:rsidRPr="24AA5E15">
        <w:rPr>
          <w:b/>
          <w:bCs/>
          <w:sz w:val="24"/>
          <w:szCs w:val="24"/>
        </w:rPr>
        <w:t>UN Country Team</w:t>
      </w:r>
      <w:r w:rsidRPr="24AA5E15">
        <w:rPr>
          <w:sz w:val="24"/>
          <w:szCs w:val="24"/>
        </w:rPr>
        <w:t>, ITU continues to coordinate all its action</w:t>
      </w:r>
      <w:r w:rsidR="564E8F60" w:rsidRPr="24AA5E15">
        <w:rPr>
          <w:sz w:val="24"/>
          <w:szCs w:val="24"/>
        </w:rPr>
        <w:t>s</w:t>
      </w:r>
      <w:r w:rsidRPr="24AA5E15">
        <w:rPr>
          <w:sz w:val="24"/>
          <w:szCs w:val="24"/>
        </w:rPr>
        <w:t xml:space="preserve"> with the UN system. ITU contributes to the implementation of the UN Transitional Framework for 2024 and currently contributes to the process of elaboration of the next UN Sustainable Development Cooperation Framework 2025-2029. In 2023</w:t>
      </w:r>
      <w:r w:rsidR="00FB6E2D" w:rsidRPr="24AA5E15">
        <w:rPr>
          <w:sz w:val="24"/>
          <w:szCs w:val="24"/>
        </w:rPr>
        <w:t>-</w:t>
      </w:r>
      <w:r w:rsidRPr="24AA5E15">
        <w:rPr>
          <w:sz w:val="24"/>
          <w:szCs w:val="24"/>
        </w:rPr>
        <w:t>2024</w:t>
      </w:r>
      <w:r w:rsidR="0069003A">
        <w:rPr>
          <w:sz w:val="24"/>
          <w:szCs w:val="24"/>
        </w:rPr>
        <w:t>,</w:t>
      </w:r>
      <w:r w:rsidRPr="24AA5E15">
        <w:rPr>
          <w:sz w:val="24"/>
          <w:szCs w:val="24"/>
        </w:rPr>
        <w:t xml:space="preserve"> ITU contributed to the SDG Inter-ministerial Sub-Working Groups (SDGs 9 and 17) that were performing the review of the indicator framework. </w:t>
      </w:r>
    </w:p>
    <w:p w14:paraId="486D599A" w14:textId="77777777" w:rsidR="00081489" w:rsidRDefault="00081489" w:rsidP="00404FC1">
      <w:pPr>
        <w:pStyle w:val="ListParagraph"/>
        <w:numPr>
          <w:ilvl w:val="0"/>
          <w:numId w:val="2"/>
        </w:numPr>
        <w:spacing w:before="120" w:after="120" w:line="240" w:lineRule="auto"/>
        <w:ind w:left="714" w:hanging="357"/>
        <w:contextualSpacing w:val="0"/>
        <w:jc w:val="both"/>
        <w:rPr>
          <w:rFonts w:cstheme="minorHAnsi"/>
          <w:sz w:val="24"/>
          <w:szCs w:val="24"/>
        </w:rPr>
      </w:pPr>
      <w:r w:rsidRPr="00837591">
        <w:rPr>
          <w:rFonts w:cstheme="minorHAnsi"/>
          <w:sz w:val="24"/>
          <w:szCs w:val="24"/>
        </w:rPr>
        <w:t xml:space="preserve">ITU conducts regular coordination with the </w:t>
      </w:r>
      <w:r w:rsidRPr="00837591">
        <w:rPr>
          <w:rFonts w:cstheme="minorHAnsi"/>
          <w:b/>
          <w:bCs/>
          <w:sz w:val="24"/>
          <w:szCs w:val="24"/>
        </w:rPr>
        <w:t xml:space="preserve">European Commission </w:t>
      </w:r>
      <w:r w:rsidRPr="00837591">
        <w:rPr>
          <w:rFonts w:cstheme="minorHAnsi"/>
          <w:sz w:val="24"/>
          <w:szCs w:val="24"/>
        </w:rPr>
        <w:t xml:space="preserve">on its ongoing and planned activities in the field of ICT and broadcasting infrastructure reconstruction, </w:t>
      </w:r>
      <w:r w:rsidRPr="004D5F54">
        <w:rPr>
          <w:rFonts w:cstheme="minorHAnsi"/>
          <w:sz w:val="24"/>
          <w:szCs w:val="24"/>
        </w:rPr>
        <w:t xml:space="preserve">also considering the progress Ukraine does towards European integration. </w:t>
      </w:r>
    </w:p>
    <w:p w14:paraId="261343AF" w14:textId="77777777" w:rsidR="00081489" w:rsidRPr="00B7666F" w:rsidRDefault="00081489" w:rsidP="00081489">
      <w:pPr>
        <w:pStyle w:val="ListParagraph"/>
        <w:numPr>
          <w:ilvl w:val="0"/>
          <w:numId w:val="2"/>
        </w:numPr>
        <w:spacing w:before="120" w:after="120" w:line="240" w:lineRule="auto"/>
        <w:contextualSpacing w:val="0"/>
        <w:jc w:val="both"/>
        <w:rPr>
          <w:rFonts w:cstheme="minorHAnsi"/>
          <w:sz w:val="28"/>
          <w:szCs w:val="28"/>
        </w:rPr>
      </w:pPr>
      <w:r w:rsidRPr="00B7666F">
        <w:rPr>
          <w:sz w:val="24"/>
          <w:szCs w:val="24"/>
        </w:rPr>
        <w:t>ITU has established the coordination with the</w:t>
      </w:r>
      <w:r>
        <w:rPr>
          <w:sz w:val="24"/>
          <w:szCs w:val="24"/>
        </w:rPr>
        <w:t xml:space="preserve"> </w:t>
      </w:r>
      <w:r w:rsidRPr="004C02CF">
        <w:rPr>
          <w:b/>
          <w:bCs/>
          <w:sz w:val="24"/>
          <w:szCs w:val="24"/>
        </w:rPr>
        <w:t>European Investment Bank</w:t>
      </w:r>
      <w:r>
        <w:rPr>
          <w:sz w:val="24"/>
          <w:szCs w:val="24"/>
        </w:rPr>
        <w:t xml:space="preserve">, </w:t>
      </w:r>
      <w:r w:rsidRPr="00B7666F">
        <w:rPr>
          <w:b/>
          <w:bCs/>
          <w:sz w:val="24"/>
          <w:szCs w:val="24"/>
        </w:rPr>
        <w:t>Council of Europe</w:t>
      </w:r>
      <w:r w:rsidRPr="00B7666F">
        <w:rPr>
          <w:sz w:val="24"/>
          <w:szCs w:val="24"/>
        </w:rPr>
        <w:t xml:space="preserve"> Registers of Damages for Ukraine team as well as the </w:t>
      </w:r>
      <w:r w:rsidRPr="00841DF2">
        <w:rPr>
          <w:b/>
          <w:bCs/>
          <w:sz w:val="24"/>
          <w:szCs w:val="24"/>
        </w:rPr>
        <w:t>European Broadcasting Union</w:t>
      </w:r>
      <w:r w:rsidRPr="00B7666F">
        <w:rPr>
          <w:sz w:val="24"/>
          <w:szCs w:val="24"/>
        </w:rPr>
        <w:t xml:space="preserve"> to align the activities related to supporting Ukraine.</w:t>
      </w:r>
    </w:p>
    <w:p w14:paraId="4C186924" w14:textId="2233BF58" w:rsidR="00081489" w:rsidRPr="002660C1" w:rsidRDefault="00081489" w:rsidP="00081489">
      <w:pPr>
        <w:pStyle w:val="ListParagraph"/>
        <w:numPr>
          <w:ilvl w:val="0"/>
          <w:numId w:val="2"/>
        </w:numPr>
        <w:spacing w:before="120" w:after="120" w:line="240" w:lineRule="auto"/>
        <w:contextualSpacing w:val="0"/>
        <w:jc w:val="both"/>
        <w:rPr>
          <w:rFonts w:cstheme="minorHAnsi"/>
          <w:sz w:val="24"/>
          <w:szCs w:val="24"/>
        </w:rPr>
      </w:pPr>
      <w:r w:rsidRPr="004D5F54">
        <w:rPr>
          <w:rFonts w:cstheme="minorHAnsi"/>
          <w:color w:val="000000" w:themeColor="text1"/>
          <w:sz w:val="24"/>
          <w:szCs w:val="24"/>
        </w:rPr>
        <w:t xml:space="preserve">ITU continues to work with Ukrainian Academia </w:t>
      </w:r>
      <w:r w:rsidR="007E1090" w:rsidRPr="004D5F54">
        <w:rPr>
          <w:rFonts w:cstheme="minorHAnsi"/>
          <w:color w:val="000000" w:themeColor="text1"/>
          <w:sz w:val="24"/>
          <w:szCs w:val="24"/>
        </w:rPr>
        <w:t xml:space="preserve">members </w:t>
      </w:r>
      <w:r w:rsidRPr="004D5F54">
        <w:rPr>
          <w:rFonts w:cstheme="minorHAnsi"/>
          <w:color w:val="000000" w:themeColor="text1"/>
          <w:sz w:val="24"/>
          <w:szCs w:val="24"/>
        </w:rPr>
        <w:t xml:space="preserve">on activities related broadcasting stations. In December 2023, ITU contributed to the </w:t>
      </w:r>
      <w:r w:rsidRPr="004D5F54">
        <w:rPr>
          <w:rFonts w:cstheme="minorHAnsi"/>
          <w:b/>
          <w:sz w:val="24"/>
          <w:szCs w:val="24"/>
        </w:rPr>
        <w:t xml:space="preserve">conference on “Advanced digital transformation technologies related to their implementation in the world and in </w:t>
      </w:r>
      <w:r w:rsidRPr="004D5F54">
        <w:rPr>
          <w:rFonts w:cstheme="minorHAnsi"/>
          <w:b/>
          <w:color w:val="000000" w:themeColor="text1"/>
          <w:sz w:val="24"/>
          <w:szCs w:val="24"/>
        </w:rPr>
        <w:t>Ukraine”</w:t>
      </w:r>
      <w:r w:rsidRPr="004D5F54">
        <w:rPr>
          <w:rFonts w:cstheme="minorHAnsi"/>
          <w:color w:val="000000" w:themeColor="text1"/>
          <w:sz w:val="24"/>
          <w:szCs w:val="24"/>
        </w:rPr>
        <w:t xml:space="preserve"> organi</w:t>
      </w:r>
      <w:r w:rsidR="005725C3">
        <w:rPr>
          <w:rFonts w:cstheme="minorHAnsi"/>
          <w:color w:val="000000" w:themeColor="text1"/>
          <w:sz w:val="24"/>
          <w:szCs w:val="24"/>
        </w:rPr>
        <w:t>z</w:t>
      </w:r>
      <w:r w:rsidRPr="004D5F54">
        <w:rPr>
          <w:rFonts w:cstheme="minorHAnsi"/>
          <w:color w:val="000000" w:themeColor="text1"/>
          <w:sz w:val="24"/>
          <w:szCs w:val="24"/>
        </w:rPr>
        <w:t>ed by State University of Information and Communication Technologies of Ukraine as a contribution to the ITU Regional Initiatives for Europ</w:t>
      </w:r>
      <w:r w:rsidRPr="002660C1">
        <w:rPr>
          <w:rFonts w:cstheme="minorHAnsi"/>
          <w:color w:val="000000" w:themeColor="text1"/>
          <w:sz w:val="24"/>
          <w:szCs w:val="24"/>
        </w:rPr>
        <w:t>e.</w:t>
      </w:r>
    </w:p>
    <w:p w14:paraId="5F865860" w14:textId="77777777" w:rsidR="00081489" w:rsidRPr="00837591" w:rsidRDefault="00081489" w:rsidP="00FB6E2D">
      <w:pPr>
        <w:pStyle w:val="Heading2"/>
        <w:tabs>
          <w:tab w:val="clear" w:pos="567"/>
          <w:tab w:val="clear" w:pos="1134"/>
          <w:tab w:val="clear" w:pos="1701"/>
          <w:tab w:val="clear" w:pos="2268"/>
          <w:tab w:val="clear" w:pos="2835"/>
        </w:tabs>
        <w:spacing w:before="120" w:after="120"/>
        <w:ind w:left="0" w:firstLine="0"/>
        <w:rPr>
          <w:rFonts w:asciiTheme="minorHAnsi" w:hAnsiTheme="minorHAnsi" w:cstheme="minorBidi"/>
        </w:rPr>
      </w:pPr>
      <w:bookmarkStart w:id="15" w:name="_Toc740993895"/>
      <w:r w:rsidRPr="002660C1">
        <w:rPr>
          <w:rFonts w:asciiTheme="minorHAnsi" w:hAnsiTheme="minorHAnsi" w:cstheme="minorBidi"/>
        </w:rPr>
        <w:lastRenderedPageBreak/>
        <w:t>4.</w:t>
      </w:r>
      <w:r w:rsidRPr="002660C1">
        <w:tab/>
      </w:r>
      <w:r w:rsidRPr="002660C1">
        <w:rPr>
          <w:rFonts w:asciiTheme="minorHAnsi" w:hAnsiTheme="minorHAnsi" w:cstheme="minorBidi"/>
        </w:rPr>
        <w:t>Technical assistance</w:t>
      </w:r>
      <w:bookmarkEnd w:id="15"/>
      <w:r w:rsidRPr="697CE774">
        <w:rPr>
          <w:rFonts w:asciiTheme="minorHAnsi" w:hAnsiTheme="minorHAnsi" w:cstheme="minorBidi"/>
        </w:rPr>
        <w:t xml:space="preserve"> </w:t>
      </w:r>
    </w:p>
    <w:p w14:paraId="3FF953F6" w14:textId="77777777" w:rsidR="00081489" w:rsidRPr="00837591" w:rsidRDefault="00081489" w:rsidP="00081489">
      <w:pPr>
        <w:keepNext/>
        <w:keepLines/>
        <w:tabs>
          <w:tab w:val="clear" w:pos="567"/>
          <w:tab w:val="clear" w:pos="1134"/>
          <w:tab w:val="clear" w:pos="1701"/>
          <w:tab w:val="clear" w:pos="2268"/>
          <w:tab w:val="clear" w:pos="2835"/>
        </w:tabs>
        <w:spacing w:after="120"/>
        <w:jc w:val="both"/>
        <w:rPr>
          <w:rFonts w:asciiTheme="minorHAnsi" w:eastAsiaTheme="minorEastAsia" w:hAnsiTheme="minorHAnsi" w:cstheme="minorHAnsi"/>
          <w:szCs w:val="24"/>
        </w:rPr>
      </w:pPr>
      <w:r w:rsidRPr="00837591">
        <w:rPr>
          <w:rFonts w:asciiTheme="minorHAnsi" w:eastAsiaTheme="minorEastAsia" w:hAnsiTheme="minorHAnsi" w:cstheme="minorHAnsi"/>
          <w:szCs w:val="24"/>
        </w:rPr>
        <w:t xml:space="preserve">Building upon the needs assessment and coordination with Administration a series of actions have been carried out since the last ITU Council. This includes the following: </w:t>
      </w:r>
    </w:p>
    <w:p w14:paraId="5B16CC39" w14:textId="6277403F" w:rsidR="00081489" w:rsidRPr="00837591" w:rsidRDefault="00081489" w:rsidP="3283EE7D">
      <w:pPr>
        <w:pStyle w:val="ListParagraph"/>
        <w:keepNext/>
        <w:keepLines/>
        <w:numPr>
          <w:ilvl w:val="0"/>
          <w:numId w:val="2"/>
        </w:numPr>
        <w:spacing w:before="120" w:after="120" w:line="240" w:lineRule="auto"/>
        <w:jc w:val="both"/>
        <w:rPr>
          <w:sz w:val="24"/>
          <w:szCs w:val="24"/>
        </w:rPr>
      </w:pPr>
      <w:r w:rsidRPr="3283EE7D">
        <w:rPr>
          <w:sz w:val="24"/>
          <w:szCs w:val="24"/>
        </w:rPr>
        <w:t xml:space="preserve">Since September 2023 ITU has </w:t>
      </w:r>
      <w:r w:rsidR="19742232" w:rsidRPr="3283EE7D">
        <w:rPr>
          <w:sz w:val="24"/>
          <w:szCs w:val="24"/>
        </w:rPr>
        <w:t xml:space="preserve">exercised efforts </w:t>
      </w:r>
      <w:r w:rsidRPr="3283EE7D">
        <w:rPr>
          <w:sz w:val="24"/>
          <w:szCs w:val="24"/>
        </w:rPr>
        <w:t xml:space="preserve">to provide the technical assistance to the reconstruction of the </w:t>
      </w:r>
      <w:r w:rsidRPr="3283EE7D">
        <w:rPr>
          <w:b/>
          <w:bCs/>
          <w:sz w:val="24"/>
          <w:szCs w:val="24"/>
        </w:rPr>
        <w:t>broadcasting infrastructure in Ukraine.</w:t>
      </w:r>
      <w:r w:rsidRPr="3283EE7D">
        <w:rPr>
          <w:sz w:val="24"/>
          <w:szCs w:val="24"/>
        </w:rPr>
        <w:t xml:space="preserve"> </w:t>
      </w:r>
    </w:p>
    <w:p w14:paraId="14A587F8" w14:textId="7A762BB6" w:rsidR="00081489" w:rsidRPr="00837591" w:rsidRDefault="00081489" w:rsidP="3283EE7D">
      <w:pPr>
        <w:pStyle w:val="ListParagraph"/>
        <w:numPr>
          <w:ilvl w:val="0"/>
          <w:numId w:val="2"/>
        </w:numPr>
        <w:spacing w:before="120" w:after="120" w:line="240" w:lineRule="auto"/>
        <w:jc w:val="both"/>
        <w:rPr>
          <w:sz w:val="24"/>
          <w:szCs w:val="24"/>
          <w:lang w:val="en-GB"/>
        </w:rPr>
      </w:pPr>
      <w:r w:rsidRPr="2EA68046">
        <w:rPr>
          <w:sz w:val="24"/>
          <w:szCs w:val="24"/>
        </w:rPr>
        <w:t>Out of a total of 40 broadcasting stations affected to different extent by the war, 21</w:t>
      </w:r>
      <w:r w:rsidR="0069003A">
        <w:rPr>
          <w:sz w:val="24"/>
          <w:szCs w:val="24"/>
        </w:rPr>
        <w:t> </w:t>
      </w:r>
      <w:r w:rsidRPr="2EA68046">
        <w:rPr>
          <w:sz w:val="24"/>
          <w:szCs w:val="24"/>
        </w:rPr>
        <w:t xml:space="preserve">stations have suffered substantial damages. </w:t>
      </w:r>
      <w:r w:rsidRPr="2EA68046">
        <w:rPr>
          <w:rFonts w:eastAsia="Calibri"/>
          <w:color w:val="000000" w:themeColor="text1"/>
          <w:sz w:val="24"/>
          <w:szCs w:val="24"/>
        </w:rPr>
        <w:t>The number of occupied objects (withou</w:t>
      </w:r>
      <w:r w:rsidRPr="0069003A">
        <w:rPr>
          <w:rFonts w:eastAsia="Calibri"/>
          <w:color w:val="000000" w:themeColor="text1"/>
          <w:sz w:val="24"/>
          <w:szCs w:val="24"/>
        </w:rPr>
        <w:t xml:space="preserve">t </w:t>
      </w:r>
      <w:r w:rsidR="1349F2F7" w:rsidRPr="0069003A">
        <w:rPr>
          <w:rFonts w:eastAsia="Calibri"/>
          <w:color w:val="000000" w:themeColor="text1"/>
          <w:sz w:val="24"/>
          <w:szCs w:val="24"/>
        </w:rPr>
        <w:t>Autonomous Republic of Crimea</w:t>
      </w:r>
      <w:r w:rsidRPr="2EA68046">
        <w:rPr>
          <w:rFonts w:eastAsia="Calibri"/>
          <w:color w:val="000000" w:themeColor="text1"/>
          <w:sz w:val="24"/>
          <w:szCs w:val="24"/>
        </w:rPr>
        <w:t>) is 63.</w:t>
      </w:r>
    </w:p>
    <w:p w14:paraId="2D5DDFBB" w14:textId="62EF3C21" w:rsidR="00081489" w:rsidRPr="00837591" w:rsidRDefault="00081489" w:rsidP="3283EE7D">
      <w:pPr>
        <w:pStyle w:val="ListParagraph"/>
        <w:numPr>
          <w:ilvl w:val="0"/>
          <w:numId w:val="2"/>
        </w:numPr>
        <w:spacing w:before="120" w:after="120" w:line="240" w:lineRule="auto"/>
        <w:jc w:val="both"/>
        <w:rPr>
          <w:sz w:val="24"/>
          <w:szCs w:val="24"/>
        </w:rPr>
      </w:pPr>
      <w:r w:rsidRPr="2EA68046">
        <w:rPr>
          <w:sz w:val="24"/>
          <w:szCs w:val="24"/>
        </w:rPr>
        <w:t xml:space="preserve">ITU has developed the series of initial project proposals for the restoration or reconstruction of the </w:t>
      </w:r>
      <w:r w:rsidRPr="2EA68046">
        <w:rPr>
          <w:b/>
          <w:bCs/>
          <w:sz w:val="24"/>
          <w:szCs w:val="24"/>
        </w:rPr>
        <w:t>5 most critical broadcasting stations</w:t>
      </w:r>
      <w:r w:rsidRPr="2EA68046">
        <w:rPr>
          <w:sz w:val="24"/>
          <w:szCs w:val="24"/>
        </w:rPr>
        <w:t xml:space="preserve"> identified by the Ukrainian Administration. Such project proposals are based on the </w:t>
      </w:r>
      <w:r w:rsidRPr="2EA68046">
        <w:rPr>
          <w:color w:val="000000" w:themeColor="text1"/>
          <w:sz w:val="24"/>
          <w:szCs w:val="24"/>
        </w:rPr>
        <w:t>elaborated</w:t>
      </w:r>
      <w:r w:rsidRPr="2EA68046">
        <w:rPr>
          <w:sz w:val="24"/>
          <w:szCs w:val="24"/>
        </w:rPr>
        <w:t xml:space="preserve"> technical report “Primary Assessment of the Rehabilitation Costs of the identified five broadcasting stations: Kharkiv, </w:t>
      </w:r>
      <w:proofErr w:type="spellStart"/>
      <w:r w:rsidRPr="2EA68046">
        <w:rPr>
          <w:sz w:val="24"/>
          <w:szCs w:val="24"/>
        </w:rPr>
        <w:t>Bilopyllya</w:t>
      </w:r>
      <w:proofErr w:type="spellEnd"/>
      <w:r w:rsidRPr="2EA68046">
        <w:rPr>
          <w:sz w:val="24"/>
          <w:szCs w:val="24"/>
        </w:rPr>
        <w:t xml:space="preserve">, Vinnytsia, </w:t>
      </w:r>
      <w:proofErr w:type="spellStart"/>
      <w:r w:rsidRPr="2EA68046">
        <w:rPr>
          <w:sz w:val="24"/>
          <w:szCs w:val="24"/>
        </w:rPr>
        <w:t>Trostyanets</w:t>
      </w:r>
      <w:proofErr w:type="spellEnd"/>
      <w:r w:rsidRPr="2EA68046">
        <w:rPr>
          <w:sz w:val="24"/>
          <w:szCs w:val="24"/>
        </w:rPr>
        <w:t xml:space="preserve">, and </w:t>
      </w:r>
      <w:proofErr w:type="spellStart"/>
      <w:r w:rsidRPr="2EA68046">
        <w:rPr>
          <w:sz w:val="24"/>
          <w:szCs w:val="24"/>
        </w:rPr>
        <w:t>Velyka</w:t>
      </w:r>
      <w:proofErr w:type="spellEnd"/>
      <w:r w:rsidRPr="2EA68046">
        <w:rPr>
          <w:sz w:val="24"/>
          <w:szCs w:val="24"/>
        </w:rPr>
        <w:t xml:space="preserve"> </w:t>
      </w:r>
      <w:proofErr w:type="spellStart"/>
      <w:r w:rsidRPr="2EA68046">
        <w:rPr>
          <w:sz w:val="24"/>
          <w:szCs w:val="24"/>
        </w:rPr>
        <w:t>Oleksandrivka</w:t>
      </w:r>
      <w:proofErr w:type="spellEnd"/>
      <w:r w:rsidRPr="2EA68046">
        <w:rPr>
          <w:sz w:val="24"/>
          <w:szCs w:val="24"/>
        </w:rPr>
        <w:t>”.</w:t>
      </w:r>
    </w:p>
    <w:p w14:paraId="055CC9FA" w14:textId="04BE61DD" w:rsidR="00081489" w:rsidRPr="00733727" w:rsidRDefault="00081489" w:rsidP="24AA5E15">
      <w:pPr>
        <w:pStyle w:val="ListParagraph"/>
        <w:numPr>
          <w:ilvl w:val="0"/>
          <w:numId w:val="2"/>
        </w:numPr>
        <w:spacing w:before="120" w:after="120" w:line="240" w:lineRule="auto"/>
        <w:jc w:val="both"/>
        <w:rPr>
          <w:sz w:val="24"/>
          <w:szCs w:val="24"/>
          <w:lang w:val="en-GB"/>
        </w:rPr>
      </w:pPr>
      <w:r w:rsidRPr="24AA5E15">
        <w:rPr>
          <w:sz w:val="24"/>
          <w:szCs w:val="24"/>
          <w:lang w:val="en-GB"/>
        </w:rPr>
        <w:t xml:space="preserve">According to </w:t>
      </w:r>
      <w:r w:rsidRPr="24AA5E15">
        <w:rPr>
          <w:sz w:val="24"/>
          <w:szCs w:val="24"/>
        </w:rPr>
        <w:t>the first phase of the assessment</w:t>
      </w:r>
      <w:r w:rsidR="2AB95AA8" w:rsidRPr="24AA5E15">
        <w:rPr>
          <w:sz w:val="24"/>
          <w:szCs w:val="24"/>
        </w:rPr>
        <w:t>,</w:t>
      </w:r>
      <w:r w:rsidRPr="24AA5E15">
        <w:rPr>
          <w:sz w:val="24"/>
          <w:szCs w:val="24"/>
        </w:rPr>
        <w:t xml:space="preserve"> the damages to the broadcasting stations affect </w:t>
      </w:r>
      <w:r w:rsidRPr="24AA5E15">
        <w:rPr>
          <w:b/>
          <w:bCs/>
          <w:sz w:val="24"/>
          <w:szCs w:val="24"/>
        </w:rPr>
        <w:t>5.1 million of people limiting their full access to information</w:t>
      </w:r>
      <w:r w:rsidRPr="24AA5E15">
        <w:rPr>
          <w:sz w:val="24"/>
          <w:szCs w:val="24"/>
        </w:rPr>
        <w:t xml:space="preserve">. </w:t>
      </w:r>
    </w:p>
    <w:p w14:paraId="53BD2268" w14:textId="3F2A216F" w:rsidR="00081489" w:rsidRPr="00733727" w:rsidRDefault="00081489" w:rsidP="15601A30">
      <w:pPr>
        <w:pStyle w:val="ListParagraph"/>
        <w:numPr>
          <w:ilvl w:val="0"/>
          <w:numId w:val="2"/>
        </w:numPr>
        <w:spacing w:before="120" w:after="120" w:line="240" w:lineRule="auto"/>
        <w:jc w:val="both"/>
        <w:rPr>
          <w:sz w:val="24"/>
          <w:szCs w:val="24"/>
        </w:rPr>
      </w:pPr>
      <w:r w:rsidRPr="15601A30">
        <w:rPr>
          <w:color w:val="262626" w:themeColor="text1" w:themeTint="D9"/>
          <w:sz w:val="24"/>
          <w:szCs w:val="24"/>
        </w:rPr>
        <w:t>To address the financial challenge of the rehabilitation of all five broadcasting stations</w:t>
      </w:r>
      <w:r w:rsidRPr="15601A30">
        <w:rPr>
          <w:sz w:val="24"/>
          <w:szCs w:val="24"/>
        </w:rPr>
        <w:t xml:space="preserve"> to their full operational capacity, </w:t>
      </w:r>
      <w:r w:rsidRPr="15601A30">
        <w:rPr>
          <w:color w:val="262626" w:themeColor="text1" w:themeTint="D9"/>
          <w:sz w:val="24"/>
          <w:szCs w:val="24"/>
        </w:rPr>
        <w:t xml:space="preserve">the international community is invited to consider pledging at least </w:t>
      </w:r>
      <w:r w:rsidR="007E1090" w:rsidRPr="15601A30">
        <w:rPr>
          <w:b/>
          <w:color w:val="262626" w:themeColor="text1" w:themeTint="D9"/>
          <w:sz w:val="24"/>
          <w:szCs w:val="24"/>
        </w:rPr>
        <w:t>USD </w:t>
      </w:r>
      <w:r w:rsidRPr="15601A30">
        <w:rPr>
          <w:b/>
          <w:sz w:val="24"/>
          <w:szCs w:val="24"/>
        </w:rPr>
        <w:t>3</w:t>
      </w:r>
      <w:r w:rsidR="6ED79F5E" w:rsidRPr="15601A30">
        <w:rPr>
          <w:b/>
          <w:bCs/>
          <w:sz w:val="24"/>
          <w:szCs w:val="24"/>
        </w:rPr>
        <w:t>.</w:t>
      </w:r>
      <w:r w:rsidRPr="15601A30">
        <w:rPr>
          <w:b/>
          <w:bCs/>
          <w:sz w:val="24"/>
          <w:szCs w:val="24"/>
        </w:rPr>
        <w:t>7</w:t>
      </w:r>
      <w:r w:rsidR="3F486D6D" w:rsidRPr="15601A30">
        <w:rPr>
          <w:b/>
          <w:bCs/>
          <w:sz w:val="24"/>
          <w:szCs w:val="24"/>
        </w:rPr>
        <w:t xml:space="preserve"> million</w:t>
      </w:r>
      <w:r w:rsidRPr="15601A30">
        <w:rPr>
          <w:sz w:val="24"/>
          <w:szCs w:val="24"/>
        </w:rPr>
        <w:t xml:space="preserve">. </w:t>
      </w:r>
    </w:p>
    <w:p w14:paraId="19DDDE87" w14:textId="79F6586F" w:rsidR="00081489" w:rsidRPr="00837591" w:rsidRDefault="00081489" w:rsidP="3283EE7D">
      <w:pPr>
        <w:pStyle w:val="ListParagraph"/>
        <w:numPr>
          <w:ilvl w:val="0"/>
          <w:numId w:val="2"/>
        </w:numPr>
        <w:spacing w:before="120" w:after="120" w:line="240" w:lineRule="auto"/>
        <w:jc w:val="both"/>
        <w:rPr>
          <w:sz w:val="24"/>
          <w:szCs w:val="24"/>
        </w:rPr>
      </w:pPr>
      <w:r w:rsidRPr="2EA68046">
        <w:rPr>
          <w:sz w:val="24"/>
          <w:szCs w:val="24"/>
        </w:rPr>
        <w:t xml:space="preserve">The estimates associated with long-term reconstruction activities, aligned with a build-back-better approach, range from </w:t>
      </w:r>
      <w:r w:rsidR="007E1090" w:rsidRPr="2EA68046">
        <w:rPr>
          <w:sz w:val="24"/>
          <w:szCs w:val="24"/>
        </w:rPr>
        <w:t>USD </w:t>
      </w:r>
      <w:r w:rsidRPr="2EA68046">
        <w:rPr>
          <w:sz w:val="24"/>
          <w:szCs w:val="24"/>
        </w:rPr>
        <w:t>5.5</w:t>
      </w:r>
      <w:r w:rsidR="00733727" w:rsidRPr="2EA68046">
        <w:rPr>
          <w:sz w:val="24"/>
          <w:szCs w:val="24"/>
        </w:rPr>
        <w:t> million</w:t>
      </w:r>
      <w:r w:rsidRPr="2EA68046">
        <w:rPr>
          <w:sz w:val="24"/>
          <w:szCs w:val="24"/>
        </w:rPr>
        <w:t xml:space="preserve"> to 450 million</w:t>
      </w:r>
      <w:r w:rsidR="57EB7EEA" w:rsidRPr="15601A30">
        <w:rPr>
          <w:sz w:val="24"/>
          <w:szCs w:val="24"/>
        </w:rPr>
        <w:t xml:space="preserve"> per station</w:t>
      </w:r>
      <w:r w:rsidRPr="2EA68046">
        <w:rPr>
          <w:sz w:val="24"/>
          <w:szCs w:val="24"/>
        </w:rPr>
        <w:t>, depending on the conceptual design of each station to be undertaken.</w:t>
      </w:r>
    </w:p>
    <w:p w14:paraId="6FAEA659" w14:textId="190FFC97" w:rsidR="00081489" w:rsidRPr="00837591" w:rsidRDefault="00081489" w:rsidP="15601A30">
      <w:pPr>
        <w:pStyle w:val="ListParagraph"/>
        <w:numPr>
          <w:ilvl w:val="0"/>
          <w:numId w:val="2"/>
        </w:numPr>
        <w:spacing w:before="120" w:after="120" w:line="240" w:lineRule="auto"/>
        <w:jc w:val="both"/>
        <w:rPr>
          <w:sz w:val="24"/>
          <w:szCs w:val="24"/>
        </w:rPr>
      </w:pPr>
      <w:r w:rsidRPr="15601A30">
        <w:rPr>
          <w:sz w:val="24"/>
          <w:szCs w:val="24"/>
        </w:rPr>
        <w:t xml:space="preserve">Since February 2024, ITU moved to the second phase of assessment, continuing to assess </w:t>
      </w:r>
      <w:r w:rsidR="00733727" w:rsidRPr="15601A30">
        <w:rPr>
          <w:sz w:val="24"/>
          <w:szCs w:val="24"/>
        </w:rPr>
        <w:t xml:space="preserve">the </w:t>
      </w:r>
      <w:r w:rsidRPr="15601A30">
        <w:rPr>
          <w:sz w:val="24"/>
          <w:szCs w:val="24"/>
        </w:rPr>
        <w:t xml:space="preserve">next 5 critical stations identified by </w:t>
      </w:r>
      <w:r w:rsidR="00733727" w:rsidRPr="15601A30">
        <w:rPr>
          <w:sz w:val="24"/>
          <w:szCs w:val="24"/>
        </w:rPr>
        <w:t xml:space="preserve">the </w:t>
      </w:r>
      <w:r w:rsidRPr="15601A30">
        <w:rPr>
          <w:sz w:val="24"/>
          <w:szCs w:val="24"/>
        </w:rPr>
        <w:t>Ukrainian Administration</w:t>
      </w:r>
      <w:r w:rsidR="0D7F8166" w:rsidRPr="15601A30">
        <w:rPr>
          <w:sz w:val="24"/>
          <w:szCs w:val="24"/>
        </w:rPr>
        <w:t xml:space="preserve">, </w:t>
      </w:r>
      <w:r w:rsidR="0D7F8166" w:rsidRPr="004C02AC">
        <w:rPr>
          <w:sz w:val="24"/>
          <w:szCs w:val="24"/>
        </w:rPr>
        <w:t xml:space="preserve">i.e. </w:t>
      </w:r>
      <w:proofErr w:type="spellStart"/>
      <w:r w:rsidR="0D7F8166" w:rsidRPr="004C02AC">
        <w:rPr>
          <w:sz w:val="24"/>
          <w:szCs w:val="24"/>
        </w:rPr>
        <w:t>Kalynivka</w:t>
      </w:r>
      <w:proofErr w:type="spellEnd"/>
      <w:r w:rsidR="0D7F8166" w:rsidRPr="004C02AC">
        <w:rPr>
          <w:sz w:val="24"/>
          <w:szCs w:val="24"/>
        </w:rPr>
        <w:t xml:space="preserve">, </w:t>
      </w:r>
      <w:proofErr w:type="spellStart"/>
      <w:r w:rsidR="0D7F8166" w:rsidRPr="004C02AC">
        <w:rPr>
          <w:sz w:val="24"/>
          <w:szCs w:val="24"/>
        </w:rPr>
        <w:t>Vynarivka</w:t>
      </w:r>
      <w:proofErr w:type="spellEnd"/>
      <w:r w:rsidR="0D7F8166" w:rsidRPr="004C02AC">
        <w:rPr>
          <w:sz w:val="24"/>
          <w:szCs w:val="24"/>
        </w:rPr>
        <w:t xml:space="preserve">, Luch, </w:t>
      </w:r>
      <w:proofErr w:type="spellStart"/>
      <w:r w:rsidR="0D7F8166" w:rsidRPr="004C02AC">
        <w:rPr>
          <w:sz w:val="24"/>
          <w:szCs w:val="24"/>
        </w:rPr>
        <w:t>Blystova</w:t>
      </w:r>
      <w:proofErr w:type="spellEnd"/>
      <w:r w:rsidR="0D7F8166" w:rsidRPr="004C02AC">
        <w:rPr>
          <w:sz w:val="24"/>
          <w:szCs w:val="24"/>
        </w:rPr>
        <w:t xml:space="preserve">, and </w:t>
      </w:r>
      <w:proofErr w:type="spellStart"/>
      <w:r w:rsidR="0D7F8166" w:rsidRPr="004C02AC">
        <w:rPr>
          <w:sz w:val="24"/>
          <w:szCs w:val="24"/>
        </w:rPr>
        <w:t>Antopil</w:t>
      </w:r>
      <w:proofErr w:type="spellEnd"/>
      <w:r w:rsidRPr="004C02AC">
        <w:rPr>
          <w:sz w:val="24"/>
          <w:szCs w:val="24"/>
        </w:rPr>
        <w:t>.</w:t>
      </w:r>
    </w:p>
    <w:p w14:paraId="1A30A536" w14:textId="1281EE17" w:rsidR="00081489" w:rsidRPr="00837591" w:rsidRDefault="00081489" w:rsidP="00081489">
      <w:pPr>
        <w:tabs>
          <w:tab w:val="clear" w:pos="567"/>
          <w:tab w:val="clear" w:pos="1134"/>
          <w:tab w:val="clear" w:pos="1701"/>
          <w:tab w:val="clear" w:pos="2268"/>
          <w:tab w:val="clear" w:pos="2835"/>
        </w:tabs>
        <w:overflowPunct/>
        <w:autoSpaceDE/>
        <w:autoSpaceDN/>
        <w:adjustRightInd/>
        <w:spacing w:after="120"/>
        <w:jc w:val="both"/>
        <w:textAlignment w:val="auto"/>
        <w:rPr>
          <w:rFonts w:cstheme="minorBidi"/>
        </w:rPr>
      </w:pPr>
      <w:r w:rsidRPr="15601A30">
        <w:rPr>
          <w:rFonts w:asciiTheme="minorHAnsi" w:hAnsiTheme="minorHAnsi" w:cstheme="minorBidi"/>
        </w:rPr>
        <w:t xml:space="preserve">In coordination with and at the request of the </w:t>
      </w:r>
      <w:r w:rsidRPr="15601A30">
        <w:rPr>
          <w:rFonts w:asciiTheme="minorHAnsi" w:eastAsiaTheme="minorEastAsia" w:hAnsiTheme="minorHAnsi" w:cstheme="minorBidi"/>
          <w:b/>
        </w:rPr>
        <w:t>National Commission for the State Regulation</w:t>
      </w:r>
      <w:r w:rsidRPr="15601A30">
        <w:rPr>
          <w:rFonts w:asciiTheme="minorHAnsi" w:eastAsiaTheme="minorEastAsia" w:hAnsiTheme="minorHAnsi" w:cstheme="minorBidi"/>
        </w:rPr>
        <w:t xml:space="preserve"> of Electronic Communications, Radio Frequency Spectrum and the Provision of Postal Services and the Ministry of Digital Transformation of Ukraine, ITU has proposed the capacity-building activities to equip Ukrainian officials working on the telecommunication issues with required skills and knowledge. Building upon the expertise from three ITU Bureau</w:t>
      </w:r>
      <w:r w:rsidR="00733727" w:rsidRPr="15601A30">
        <w:rPr>
          <w:rFonts w:asciiTheme="minorHAnsi" w:eastAsiaTheme="minorEastAsia" w:hAnsiTheme="minorHAnsi" w:cstheme="minorBidi"/>
        </w:rPr>
        <w:t>x</w:t>
      </w:r>
      <w:r w:rsidRPr="15601A30">
        <w:rPr>
          <w:rFonts w:asciiTheme="minorHAnsi" w:eastAsiaTheme="minorEastAsia" w:hAnsiTheme="minorHAnsi" w:cstheme="minorBidi"/>
        </w:rPr>
        <w:t xml:space="preserve">, the </w:t>
      </w:r>
      <w:r w:rsidRPr="15601A30">
        <w:rPr>
          <w:rFonts w:asciiTheme="minorHAnsi" w:hAnsiTheme="minorHAnsi" w:cstheme="minorBidi"/>
          <w:b/>
        </w:rPr>
        <w:t>Executive Training on Fifth Generation (5G) Implementation</w:t>
      </w:r>
      <w:r w:rsidRPr="15601A30">
        <w:rPr>
          <w:rFonts w:asciiTheme="minorHAnsi" w:hAnsiTheme="minorHAnsi" w:cstheme="minorBidi"/>
        </w:rPr>
        <w:t xml:space="preserve"> for Ukrainian officials has been rolled-out in spring 2024. In addition, responding</w:t>
      </w:r>
      <w:r w:rsidRPr="15601A30">
        <w:rPr>
          <w:rFonts w:cstheme="minorBidi"/>
        </w:rPr>
        <w:t xml:space="preserve"> to the</w:t>
      </w:r>
      <w:r w:rsidRPr="15601A30">
        <w:rPr>
          <w:rFonts w:cstheme="minorBidi"/>
          <w:b/>
        </w:rPr>
        <w:t xml:space="preserve"> </w:t>
      </w:r>
      <w:r w:rsidRPr="15601A30">
        <w:rPr>
          <w:rFonts w:cstheme="minorBidi"/>
        </w:rPr>
        <w:t xml:space="preserve">Administration’s interest, a </w:t>
      </w:r>
      <w:r w:rsidRPr="15601A30">
        <w:rPr>
          <w:rFonts w:cstheme="minorBidi"/>
          <w:b/>
        </w:rPr>
        <w:t>series of trainings</w:t>
      </w:r>
      <w:r w:rsidRPr="15601A30">
        <w:rPr>
          <w:rFonts w:cstheme="minorBidi"/>
        </w:rPr>
        <w:t xml:space="preserve"> was made available through the </w:t>
      </w:r>
      <w:r w:rsidRPr="15601A30">
        <w:rPr>
          <w:rFonts w:cstheme="minorBidi"/>
          <w:b/>
        </w:rPr>
        <w:t>ITU Academy</w:t>
      </w:r>
      <w:r w:rsidRPr="15601A30">
        <w:rPr>
          <w:rFonts w:cstheme="minorBidi"/>
        </w:rPr>
        <w:t>.</w:t>
      </w:r>
      <w:r w:rsidR="0757D1AE" w:rsidRPr="15601A30">
        <w:rPr>
          <w:rFonts w:cstheme="minorBidi"/>
        </w:rPr>
        <w:t xml:space="preserve"> </w:t>
      </w:r>
    </w:p>
    <w:p w14:paraId="0F7BF111" w14:textId="6199AC03" w:rsidR="0757D1AE" w:rsidRDefault="0757D1AE" w:rsidP="15601A30">
      <w:pPr>
        <w:tabs>
          <w:tab w:val="clear" w:pos="567"/>
          <w:tab w:val="clear" w:pos="1134"/>
          <w:tab w:val="clear" w:pos="1701"/>
          <w:tab w:val="clear" w:pos="2268"/>
          <w:tab w:val="clear" w:pos="2835"/>
        </w:tabs>
        <w:spacing w:after="120"/>
        <w:jc w:val="both"/>
        <w:rPr>
          <w:rFonts w:cstheme="minorBidi"/>
        </w:rPr>
      </w:pPr>
      <w:r w:rsidRPr="15601A30">
        <w:rPr>
          <w:rFonts w:cstheme="minorBidi"/>
        </w:rPr>
        <w:t xml:space="preserve">In the field of cybersecurity, ITU </w:t>
      </w:r>
      <w:r w:rsidR="23372BB2" w:rsidRPr="15601A30">
        <w:rPr>
          <w:rFonts w:cstheme="minorBidi"/>
        </w:rPr>
        <w:t xml:space="preserve">provides </w:t>
      </w:r>
      <w:r w:rsidRPr="15601A30">
        <w:rPr>
          <w:rFonts w:cstheme="minorBidi"/>
        </w:rPr>
        <w:t xml:space="preserve">diverse opportunities </w:t>
      </w:r>
      <w:r w:rsidR="2D6A633F" w:rsidRPr="15601A30">
        <w:rPr>
          <w:rFonts w:cstheme="minorBidi"/>
        </w:rPr>
        <w:t xml:space="preserve">for </w:t>
      </w:r>
      <w:r w:rsidRPr="15601A30">
        <w:rPr>
          <w:rFonts w:cstheme="minorBidi"/>
        </w:rPr>
        <w:t xml:space="preserve">strengthening human capacities </w:t>
      </w:r>
      <w:r w:rsidR="38E09B24" w:rsidRPr="15601A30">
        <w:rPr>
          <w:rFonts w:cstheme="minorBidi"/>
        </w:rPr>
        <w:t>of Ukrainian experts</w:t>
      </w:r>
      <w:r w:rsidR="77747643" w:rsidRPr="15601A30">
        <w:rPr>
          <w:rFonts w:cstheme="minorBidi"/>
        </w:rPr>
        <w:t xml:space="preserve">, such as online trainings or </w:t>
      </w:r>
      <w:r w:rsidR="38E09B24" w:rsidRPr="15601A30">
        <w:rPr>
          <w:rFonts w:cstheme="minorBidi"/>
        </w:rPr>
        <w:t xml:space="preserve">ITU </w:t>
      </w:r>
      <w:proofErr w:type="spellStart"/>
      <w:r w:rsidR="38E09B24" w:rsidRPr="15601A30">
        <w:rPr>
          <w:rFonts w:cstheme="minorBidi"/>
        </w:rPr>
        <w:t>Cyberdrill</w:t>
      </w:r>
      <w:proofErr w:type="spellEnd"/>
      <w:r w:rsidR="38E09B24" w:rsidRPr="15601A30">
        <w:rPr>
          <w:rFonts w:cstheme="minorBidi"/>
        </w:rPr>
        <w:t xml:space="preserve"> for Europe, A</w:t>
      </w:r>
      <w:r w:rsidR="7AE3B6B1" w:rsidRPr="15601A30">
        <w:rPr>
          <w:rFonts w:cstheme="minorBidi"/>
        </w:rPr>
        <w:t>s</w:t>
      </w:r>
      <w:r w:rsidR="38E09B24" w:rsidRPr="15601A30">
        <w:rPr>
          <w:rFonts w:cstheme="minorBidi"/>
        </w:rPr>
        <w:t>ia</w:t>
      </w:r>
      <w:r w:rsidR="000C0C94">
        <w:rPr>
          <w:rFonts w:cstheme="minorBidi"/>
        </w:rPr>
        <w:t>,</w:t>
      </w:r>
      <w:r w:rsidR="38E09B24" w:rsidRPr="15601A30">
        <w:rPr>
          <w:rFonts w:cstheme="minorBidi"/>
        </w:rPr>
        <w:t xml:space="preserve"> and </w:t>
      </w:r>
      <w:r w:rsidR="001A7FD9" w:rsidRPr="0069003A">
        <w:rPr>
          <w:rFonts w:cstheme="minorBidi"/>
          <w:spacing w:val="-4"/>
        </w:rPr>
        <w:t xml:space="preserve">the </w:t>
      </w:r>
      <w:r w:rsidR="38E09B24" w:rsidRPr="0069003A">
        <w:rPr>
          <w:rFonts w:cstheme="minorBidi"/>
          <w:spacing w:val="-4"/>
        </w:rPr>
        <w:t xml:space="preserve">Pacific, held </w:t>
      </w:r>
      <w:r w:rsidR="782A4203" w:rsidRPr="0069003A">
        <w:rPr>
          <w:rFonts w:cstheme="minorBidi"/>
          <w:spacing w:val="-4"/>
        </w:rPr>
        <w:t xml:space="preserve">from 28 November to 1 December </w:t>
      </w:r>
      <w:r w:rsidR="78E16395" w:rsidRPr="0069003A">
        <w:rPr>
          <w:rFonts w:cstheme="minorBidi"/>
          <w:spacing w:val="-4"/>
        </w:rPr>
        <w:t>2023 in Cyprus</w:t>
      </w:r>
      <w:r w:rsidR="19D4F943" w:rsidRPr="0069003A">
        <w:rPr>
          <w:rFonts w:cstheme="minorBidi"/>
          <w:spacing w:val="-4"/>
        </w:rPr>
        <w:t xml:space="preserve"> or </w:t>
      </w:r>
      <w:proofErr w:type="spellStart"/>
      <w:r w:rsidR="19D4F943" w:rsidRPr="0069003A">
        <w:rPr>
          <w:rFonts w:cstheme="minorBidi"/>
          <w:spacing w:val="-4"/>
        </w:rPr>
        <w:t>Gobal</w:t>
      </w:r>
      <w:proofErr w:type="spellEnd"/>
      <w:r w:rsidR="19D4F943" w:rsidRPr="0069003A">
        <w:rPr>
          <w:rFonts w:cstheme="minorBidi"/>
          <w:spacing w:val="-4"/>
        </w:rPr>
        <w:t xml:space="preserve"> </w:t>
      </w:r>
      <w:proofErr w:type="spellStart"/>
      <w:r w:rsidR="19D4F943" w:rsidRPr="0069003A">
        <w:rPr>
          <w:rFonts w:cstheme="minorBidi"/>
          <w:spacing w:val="-4"/>
        </w:rPr>
        <w:t>Cybe</w:t>
      </w:r>
      <w:r w:rsidR="001A7FD9" w:rsidRPr="0069003A">
        <w:rPr>
          <w:rFonts w:cstheme="minorBidi"/>
          <w:spacing w:val="-4"/>
        </w:rPr>
        <w:t>r</w:t>
      </w:r>
      <w:r w:rsidR="19D4F943" w:rsidRPr="0069003A">
        <w:rPr>
          <w:rFonts w:cstheme="minorBidi"/>
          <w:spacing w:val="-4"/>
        </w:rPr>
        <w:t>drill</w:t>
      </w:r>
      <w:proofErr w:type="spellEnd"/>
      <w:r w:rsidR="46C1CE91" w:rsidRPr="0069003A">
        <w:rPr>
          <w:rFonts w:cstheme="minorBidi"/>
          <w:spacing w:val="-4"/>
        </w:rPr>
        <w:t>, 23-24 April</w:t>
      </w:r>
      <w:r w:rsidR="46C1CE91" w:rsidRPr="15601A30">
        <w:rPr>
          <w:rFonts w:cstheme="minorBidi"/>
        </w:rPr>
        <w:t xml:space="preserve"> 2024,</w:t>
      </w:r>
      <w:r w:rsidR="001A7FD9">
        <w:rPr>
          <w:rFonts w:cstheme="minorBidi"/>
        </w:rPr>
        <w:t xml:space="preserve"> in</w:t>
      </w:r>
      <w:r w:rsidR="46C1CE91" w:rsidRPr="15601A30">
        <w:rPr>
          <w:rFonts w:cstheme="minorBidi"/>
        </w:rPr>
        <w:t xml:space="preserve"> </w:t>
      </w:r>
      <w:r w:rsidR="0069003A">
        <w:rPr>
          <w:rFonts w:cstheme="minorBidi"/>
        </w:rPr>
        <w:t>the United Arab Emirates</w:t>
      </w:r>
      <w:r w:rsidR="171B4019" w:rsidRPr="15601A30">
        <w:rPr>
          <w:rFonts w:cstheme="minorBidi"/>
        </w:rPr>
        <w:t>.</w:t>
      </w:r>
    </w:p>
    <w:p w14:paraId="726C0EEE" w14:textId="4E517019" w:rsidR="00081489" w:rsidRPr="00B13FE2" w:rsidRDefault="00081489" w:rsidP="15601A30">
      <w:pPr>
        <w:tabs>
          <w:tab w:val="clear" w:pos="567"/>
          <w:tab w:val="clear" w:pos="1134"/>
          <w:tab w:val="clear" w:pos="1701"/>
          <w:tab w:val="clear" w:pos="2268"/>
          <w:tab w:val="clear" w:pos="2835"/>
        </w:tabs>
        <w:spacing w:after="120"/>
        <w:jc w:val="both"/>
        <w:rPr>
          <w:rStyle w:val="ui-provider"/>
        </w:rPr>
      </w:pPr>
      <w:r w:rsidRPr="3283EE7D">
        <w:rPr>
          <w:rFonts w:asciiTheme="minorHAnsi" w:hAnsiTheme="minorHAnsi" w:cstheme="minorBidi"/>
        </w:rPr>
        <w:t xml:space="preserve">ITU remains committed to foster the digitation in Ukraine in the cooperation with partners under umbrella of </w:t>
      </w:r>
      <w:proofErr w:type="spellStart"/>
      <w:r w:rsidRPr="3283EE7D">
        <w:rPr>
          <w:rFonts w:asciiTheme="minorHAnsi" w:hAnsiTheme="minorHAnsi" w:cstheme="minorBidi"/>
        </w:rPr>
        <w:t>GovStack</w:t>
      </w:r>
      <w:proofErr w:type="spellEnd"/>
      <w:r w:rsidRPr="3283EE7D">
        <w:rPr>
          <w:rFonts w:asciiTheme="minorHAnsi" w:hAnsiTheme="minorHAnsi" w:cstheme="minorBidi"/>
        </w:rPr>
        <w:t xml:space="preserve"> initiative. </w:t>
      </w:r>
      <w:r w:rsidRPr="3283EE7D">
        <w:rPr>
          <w:rFonts w:asciiTheme="minorHAnsi" w:eastAsiaTheme="minorEastAsia" w:hAnsiTheme="minorHAnsi" w:cstheme="minorBidi"/>
          <w:b/>
          <w:bCs/>
        </w:rPr>
        <w:t>The current engagement focuses on the Ukrainian Platform of Registers</w:t>
      </w:r>
      <w:r w:rsidRPr="3283EE7D">
        <w:rPr>
          <w:rFonts w:asciiTheme="minorHAnsi" w:eastAsiaTheme="minorEastAsia" w:hAnsiTheme="minorHAnsi" w:cstheme="minorBidi"/>
        </w:rPr>
        <w:t xml:space="preserve">. In partnership with ITU, GIZ carried out the tender on the </w:t>
      </w:r>
      <w:proofErr w:type="spellStart"/>
      <w:r w:rsidRPr="3283EE7D">
        <w:rPr>
          <w:rFonts w:asciiTheme="minorHAnsi" w:eastAsiaTheme="minorEastAsia" w:hAnsiTheme="minorHAnsi" w:cstheme="minorBidi"/>
          <w:b/>
          <w:bCs/>
        </w:rPr>
        <w:t>Diia.Engine</w:t>
      </w:r>
      <w:proofErr w:type="spellEnd"/>
      <w:r w:rsidRPr="3283EE7D">
        <w:rPr>
          <w:rFonts w:asciiTheme="minorHAnsi" w:eastAsiaTheme="minorEastAsia" w:hAnsiTheme="minorHAnsi" w:cstheme="minorBidi"/>
        </w:rPr>
        <w:t xml:space="preserve"> prototype development and</w:t>
      </w:r>
      <w:r>
        <w:t xml:space="preserve"> </w:t>
      </w:r>
      <w:r w:rsidRPr="3283EE7D">
        <w:rPr>
          <w:rStyle w:val="ui-provider"/>
        </w:rPr>
        <w:t>the current stage of the tender is the selection of tender proposals.</w:t>
      </w:r>
      <w:r w:rsidR="19B670A1" w:rsidRPr="15601A30">
        <w:rPr>
          <w:rStyle w:val="ui-provider"/>
        </w:rPr>
        <w:t xml:space="preserve"> </w:t>
      </w:r>
    </w:p>
    <w:p w14:paraId="1F2F9A75" w14:textId="4741C8A9" w:rsidR="00081489" w:rsidRPr="00837591" w:rsidRDefault="00081489" w:rsidP="0069003A">
      <w:pPr>
        <w:pStyle w:val="Heading2"/>
        <w:tabs>
          <w:tab w:val="clear" w:pos="567"/>
          <w:tab w:val="clear" w:pos="1134"/>
          <w:tab w:val="clear" w:pos="1701"/>
          <w:tab w:val="clear" w:pos="2268"/>
          <w:tab w:val="clear" w:pos="2835"/>
        </w:tabs>
        <w:spacing w:before="480" w:after="120"/>
        <w:ind w:left="0" w:firstLine="0"/>
        <w:rPr>
          <w:rFonts w:asciiTheme="minorHAnsi" w:hAnsiTheme="minorHAnsi" w:cstheme="minorBidi"/>
        </w:rPr>
      </w:pPr>
      <w:bookmarkStart w:id="16" w:name="_Toc210312260"/>
      <w:r w:rsidRPr="697CE774">
        <w:rPr>
          <w:rFonts w:asciiTheme="minorHAnsi" w:hAnsiTheme="minorHAnsi" w:cstheme="minorBidi"/>
        </w:rPr>
        <w:lastRenderedPageBreak/>
        <w:t>5.</w:t>
      </w:r>
      <w:r>
        <w:tab/>
      </w:r>
      <w:r w:rsidRPr="697CE774">
        <w:rPr>
          <w:rFonts w:asciiTheme="minorHAnsi" w:hAnsiTheme="minorHAnsi" w:cstheme="minorBidi"/>
        </w:rPr>
        <w:t>Mobilization of resources</w:t>
      </w:r>
      <w:bookmarkEnd w:id="16"/>
    </w:p>
    <w:p w14:paraId="00454C1B" w14:textId="27E9E35C" w:rsidR="00081489" w:rsidRPr="00837591" w:rsidRDefault="00081489" w:rsidP="0069003A">
      <w:pPr>
        <w:keepNext/>
        <w:keepLines/>
        <w:tabs>
          <w:tab w:val="clear" w:pos="567"/>
          <w:tab w:val="clear" w:pos="1134"/>
          <w:tab w:val="clear" w:pos="1701"/>
          <w:tab w:val="clear" w:pos="2268"/>
          <w:tab w:val="clear" w:pos="2835"/>
        </w:tabs>
        <w:spacing w:after="120"/>
        <w:jc w:val="both"/>
        <w:rPr>
          <w:rFonts w:asciiTheme="minorHAnsi" w:hAnsiTheme="minorHAnsi" w:cstheme="minorBidi"/>
        </w:rPr>
      </w:pPr>
      <w:r w:rsidRPr="3283EE7D">
        <w:rPr>
          <w:rFonts w:asciiTheme="minorHAnsi" w:hAnsiTheme="minorHAnsi" w:cstheme="minorBidi"/>
        </w:rPr>
        <w:t xml:space="preserve">With the aim of facilitating technical assistance to the country, ITU continues to encourage the Member States and partners to pledge </w:t>
      </w:r>
      <w:r w:rsidR="07C45E4D" w:rsidRPr="3283EE7D">
        <w:rPr>
          <w:rFonts w:asciiTheme="minorHAnsi" w:hAnsiTheme="minorHAnsi" w:cstheme="minorBidi"/>
        </w:rPr>
        <w:t xml:space="preserve">commitments and </w:t>
      </w:r>
      <w:r w:rsidRPr="3283EE7D">
        <w:rPr>
          <w:rFonts w:asciiTheme="minorHAnsi" w:hAnsiTheme="minorHAnsi" w:cstheme="minorBidi"/>
        </w:rPr>
        <w:t xml:space="preserve">financial resources tailored to Ukraine’s needs with the number of strategic actions: </w:t>
      </w:r>
    </w:p>
    <w:p w14:paraId="7D8553DD" w14:textId="5AB4428C" w:rsidR="00081489" w:rsidRPr="00A420FF" w:rsidRDefault="00081489" w:rsidP="3283EE7D">
      <w:pPr>
        <w:pStyle w:val="ListParagraph"/>
        <w:numPr>
          <w:ilvl w:val="0"/>
          <w:numId w:val="4"/>
        </w:numPr>
        <w:spacing w:before="120" w:after="120" w:line="240" w:lineRule="auto"/>
        <w:jc w:val="both"/>
        <w:rPr>
          <w:rFonts w:eastAsia="SimSun"/>
          <w:sz w:val="24"/>
          <w:szCs w:val="24"/>
        </w:rPr>
      </w:pPr>
      <w:r w:rsidRPr="3283EE7D">
        <w:rPr>
          <w:sz w:val="24"/>
          <w:szCs w:val="24"/>
        </w:rPr>
        <w:t xml:space="preserve">ITU continues to apply Partner2Connect methodology, and the collection of pledges dedicated to support to Ukraine. During Council 2023, ITU contributed </w:t>
      </w:r>
      <w:r w:rsidR="41CCA40D" w:rsidRPr="3283EE7D">
        <w:rPr>
          <w:sz w:val="24"/>
          <w:szCs w:val="24"/>
        </w:rPr>
        <w:t xml:space="preserve">to the </w:t>
      </w:r>
      <w:r w:rsidRPr="3283EE7D">
        <w:rPr>
          <w:sz w:val="24"/>
          <w:szCs w:val="24"/>
        </w:rPr>
        <w:t>donor</w:t>
      </w:r>
      <w:r w:rsidR="008C088A">
        <w:rPr>
          <w:sz w:val="24"/>
          <w:szCs w:val="24"/>
        </w:rPr>
        <w:t>s</w:t>
      </w:r>
      <w:r w:rsidRPr="3283EE7D">
        <w:rPr>
          <w:sz w:val="24"/>
          <w:szCs w:val="24"/>
        </w:rPr>
        <w:t xml:space="preserve">’ breakfast hosted by the Republic of Poland. Special sessions were planned to be held during </w:t>
      </w:r>
      <w:r w:rsidR="00046072" w:rsidRPr="3283EE7D">
        <w:rPr>
          <w:sz w:val="24"/>
          <w:szCs w:val="24"/>
        </w:rPr>
        <w:t>the European Conference of Postal and Telecommunications Administrations (</w:t>
      </w:r>
      <w:r w:rsidRPr="3283EE7D">
        <w:rPr>
          <w:sz w:val="24"/>
          <w:szCs w:val="24"/>
        </w:rPr>
        <w:t>CEPT</w:t>
      </w:r>
      <w:r w:rsidR="00BC642E" w:rsidRPr="3283EE7D">
        <w:rPr>
          <w:sz w:val="24"/>
          <w:szCs w:val="24"/>
        </w:rPr>
        <w:t>)</w:t>
      </w:r>
      <w:r w:rsidRPr="3283EE7D">
        <w:rPr>
          <w:sz w:val="24"/>
          <w:szCs w:val="24"/>
        </w:rPr>
        <w:t xml:space="preserve"> Com ITU Meeting (7-9 May 2024, Gdansk) and Ukraine Recovery Conference (11-12 June 2024, Berlin).</w:t>
      </w:r>
    </w:p>
    <w:p w14:paraId="7EEF3DFE" w14:textId="0DDD4EE7" w:rsidR="00081489" w:rsidRPr="00837591" w:rsidRDefault="00081489" w:rsidP="0057731B">
      <w:pPr>
        <w:pStyle w:val="ListParagraph"/>
        <w:numPr>
          <w:ilvl w:val="0"/>
          <w:numId w:val="4"/>
        </w:numPr>
        <w:spacing w:before="120" w:after="120" w:line="240" w:lineRule="auto"/>
        <w:contextualSpacing w:val="0"/>
        <w:jc w:val="both"/>
        <w:rPr>
          <w:rFonts w:eastAsia="SimSun" w:cstheme="minorHAnsi"/>
          <w:sz w:val="24"/>
          <w:szCs w:val="24"/>
        </w:rPr>
      </w:pPr>
      <w:r w:rsidRPr="007E1090">
        <w:rPr>
          <w:rFonts w:cstheme="minorHAnsi"/>
          <w:spacing w:val="4"/>
          <w:sz w:val="24"/>
          <w:szCs w:val="24"/>
        </w:rPr>
        <w:t xml:space="preserve">As of 2024 overall envelope of collected commitments amounts to over </w:t>
      </w:r>
      <w:r w:rsidR="007E1090" w:rsidRPr="007E1090">
        <w:rPr>
          <w:rFonts w:cstheme="minorHAnsi"/>
          <w:spacing w:val="4"/>
          <w:sz w:val="24"/>
          <w:szCs w:val="24"/>
        </w:rPr>
        <w:t>USD </w:t>
      </w:r>
      <w:r w:rsidRPr="007E1090">
        <w:rPr>
          <w:rFonts w:cstheme="minorHAnsi"/>
          <w:spacing w:val="4"/>
          <w:sz w:val="24"/>
          <w:szCs w:val="24"/>
        </w:rPr>
        <w:t>740</w:t>
      </w:r>
      <w:r w:rsidR="007E1090" w:rsidRPr="007E1090">
        <w:rPr>
          <w:rFonts w:cstheme="minorHAnsi"/>
          <w:spacing w:val="4"/>
          <w:sz w:val="24"/>
          <w:szCs w:val="24"/>
        </w:rPr>
        <w:t> </w:t>
      </w:r>
      <w:r w:rsidRPr="007E1090">
        <w:rPr>
          <w:rFonts w:cstheme="minorHAnsi"/>
          <w:spacing w:val="4"/>
          <w:sz w:val="24"/>
          <w:szCs w:val="24"/>
        </w:rPr>
        <w:t>million.</w:t>
      </w:r>
      <w:r w:rsidRPr="00837591">
        <w:rPr>
          <w:rFonts w:cstheme="minorHAnsi"/>
          <w:sz w:val="24"/>
          <w:szCs w:val="24"/>
        </w:rPr>
        <w:t xml:space="preserve"> The list of pledges is available </w:t>
      </w:r>
      <w:hyperlink r:id="rId15">
        <w:r w:rsidRPr="00837591">
          <w:rPr>
            <w:rStyle w:val="Hyperlink"/>
            <w:rFonts w:cstheme="minorHAnsi"/>
            <w:sz w:val="24"/>
            <w:szCs w:val="24"/>
          </w:rPr>
          <w:t>here</w:t>
        </w:r>
      </w:hyperlink>
      <w:r w:rsidRPr="00837591">
        <w:rPr>
          <w:rFonts w:cstheme="minorHAnsi"/>
          <w:sz w:val="24"/>
          <w:szCs w:val="24"/>
        </w:rPr>
        <w:t xml:space="preserve">. </w:t>
      </w:r>
    </w:p>
    <w:p w14:paraId="3B2A397A" w14:textId="1B2C3CAE" w:rsidR="00081489" w:rsidRPr="00837591" w:rsidRDefault="00081489" w:rsidP="3283EE7D">
      <w:pPr>
        <w:pStyle w:val="ListParagraph"/>
        <w:numPr>
          <w:ilvl w:val="0"/>
          <w:numId w:val="4"/>
        </w:numPr>
        <w:spacing w:before="120" w:after="120" w:line="240" w:lineRule="auto"/>
        <w:jc w:val="both"/>
        <w:rPr>
          <w:sz w:val="24"/>
          <w:szCs w:val="24"/>
        </w:rPr>
      </w:pPr>
      <w:r w:rsidRPr="3283EE7D">
        <w:rPr>
          <w:sz w:val="24"/>
          <w:szCs w:val="24"/>
        </w:rPr>
        <w:t>ITU is engaged in further mobilization of the contributions to the Special Fund in Trust dedicated to the further implementation of Resolution 1408. For the time being the fund benefited from the contribution</w:t>
      </w:r>
      <w:r w:rsidR="619F752B" w:rsidRPr="3283EE7D">
        <w:rPr>
          <w:sz w:val="24"/>
          <w:szCs w:val="24"/>
        </w:rPr>
        <w:t>s</w:t>
      </w:r>
      <w:r w:rsidRPr="3283EE7D">
        <w:rPr>
          <w:sz w:val="24"/>
          <w:szCs w:val="24"/>
        </w:rPr>
        <w:t xml:space="preserve"> by Japan (</w:t>
      </w:r>
      <w:r w:rsidR="00FB6E2D" w:rsidRPr="3283EE7D">
        <w:rPr>
          <w:sz w:val="24"/>
          <w:szCs w:val="24"/>
        </w:rPr>
        <w:t>CHF </w:t>
      </w:r>
      <w:r w:rsidRPr="3283EE7D">
        <w:rPr>
          <w:sz w:val="24"/>
          <w:szCs w:val="24"/>
        </w:rPr>
        <w:t xml:space="preserve">100 000) and </w:t>
      </w:r>
      <w:r w:rsidR="007E1090" w:rsidRPr="3283EE7D">
        <w:rPr>
          <w:sz w:val="24"/>
          <w:szCs w:val="24"/>
        </w:rPr>
        <w:t xml:space="preserve">the </w:t>
      </w:r>
      <w:r w:rsidRPr="3283EE7D">
        <w:rPr>
          <w:sz w:val="24"/>
          <w:szCs w:val="24"/>
        </w:rPr>
        <w:t>Czech Republic (</w:t>
      </w:r>
      <w:r w:rsidR="00FB6E2D" w:rsidRPr="3283EE7D">
        <w:rPr>
          <w:sz w:val="24"/>
          <w:szCs w:val="24"/>
        </w:rPr>
        <w:t>CHF </w:t>
      </w:r>
      <w:r w:rsidRPr="3283EE7D">
        <w:rPr>
          <w:sz w:val="24"/>
          <w:szCs w:val="24"/>
        </w:rPr>
        <w:t>23 000).</w:t>
      </w:r>
    </w:p>
    <w:p w14:paraId="5DEBCF11" w14:textId="7A811361" w:rsidR="00081489" w:rsidRPr="009806CE" w:rsidRDefault="00081489" w:rsidP="3283EE7D">
      <w:pPr>
        <w:pStyle w:val="ListParagraph"/>
        <w:numPr>
          <w:ilvl w:val="0"/>
          <w:numId w:val="4"/>
        </w:numPr>
        <w:spacing w:before="120" w:after="120" w:line="240" w:lineRule="auto"/>
        <w:jc w:val="both"/>
        <w:rPr>
          <w:rFonts w:eastAsia="SimSun"/>
          <w:sz w:val="24"/>
          <w:szCs w:val="24"/>
        </w:rPr>
      </w:pPr>
      <w:r w:rsidRPr="3283EE7D">
        <w:rPr>
          <w:sz w:val="24"/>
          <w:szCs w:val="24"/>
        </w:rPr>
        <w:t>ITU has allocat</w:t>
      </w:r>
      <w:r w:rsidR="51182492" w:rsidRPr="3283EE7D">
        <w:rPr>
          <w:sz w:val="24"/>
          <w:szCs w:val="24"/>
        </w:rPr>
        <w:t>ed</w:t>
      </w:r>
      <w:r w:rsidRPr="3283EE7D">
        <w:rPr>
          <w:sz w:val="24"/>
          <w:szCs w:val="24"/>
        </w:rPr>
        <w:t xml:space="preserve"> </w:t>
      </w:r>
      <w:r w:rsidR="00FB6E2D" w:rsidRPr="3283EE7D">
        <w:rPr>
          <w:sz w:val="24"/>
          <w:szCs w:val="24"/>
        </w:rPr>
        <w:t>CHF </w:t>
      </w:r>
      <w:r w:rsidRPr="3283EE7D">
        <w:rPr>
          <w:sz w:val="24"/>
          <w:szCs w:val="24"/>
        </w:rPr>
        <w:t xml:space="preserve">20 000 </w:t>
      </w:r>
      <w:r w:rsidR="0BB99469" w:rsidRPr="3283EE7D">
        <w:rPr>
          <w:sz w:val="24"/>
          <w:szCs w:val="24"/>
        </w:rPr>
        <w:t xml:space="preserve">from the operating budget </w:t>
      </w:r>
      <w:r w:rsidRPr="3283EE7D">
        <w:rPr>
          <w:sz w:val="24"/>
          <w:szCs w:val="24"/>
        </w:rPr>
        <w:t xml:space="preserve">annually to allow to continue the implementation work. </w:t>
      </w:r>
    </w:p>
    <w:p w14:paraId="3A739F89" w14:textId="5D94489C" w:rsidR="00081489" w:rsidRPr="009806CE" w:rsidRDefault="00081489" w:rsidP="0057731B">
      <w:pPr>
        <w:pStyle w:val="ListParagraph"/>
        <w:numPr>
          <w:ilvl w:val="0"/>
          <w:numId w:val="4"/>
        </w:numPr>
        <w:spacing w:before="120" w:after="120" w:line="240" w:lineRule="auto"/>
        <w:contextualSpacing w:val="0"/>
        <w:jc w:val="both"/>
        <w:rPr>
          <w:rFonts w:cstheme="minorHAnsi"/>
          <w:sz w:val="24"/>
          <w:szCs w:val="24"/>
        </w:rPr>
      </w:pPr>
      <w:r w:rsidRPr="009806CE">
        <w:rPr>
          <w:rFonts w:cstheme="minorHAnsi"/>
          <w:sz w:val="24"/>
          <w:szCs w:val="24"/>
        </w:rPr>
        <w:t>ITU continues regular bilateral discussions with</w:t>
      </w:r>
      <w:r w:rsidRPr="009806CE" w:rsidDel="00983741">
        <w:rPr>
          <w:rFonts w:cstheme="minorHAnsi"/>
          <w:sz w:val="24"/>
          <w:szCs w:val="24"/>
        </w:rPr>
        <w:t xml:space="preserve"> </w:t>
      </w:r>
      <w:r w:rsidRPr="009806CE">
        <w:rPr>
          <w:rFonts w:cstheme="minorHAnsi"/>
          <w:sz w:val="24"/>
          <w:szCs w:val="24"/>
        </w:rPr>
        <w:t xml:space="preserve">Member </w:t>
      </w:r>
      <w:r w:rsidR="007E1090" w:rsidRPr="009806CE">
        <w:rPr>
          <w:rFonts w:cstheme="minorHAnsi"/>
          <w:sz w:val="24"/>
          <w:szCs w:val="24"/>
        </w:rPr>
        <w:t xml:space="preserve">States </w:t>
      </w:r>
      <w:r w:rsidRPr="009806CE">
        <w:rPr>
          <w:rFonts w:cstheme="minorHAnsi"/>
          <w:sz w:val="24"/>
          <w:szCs w:val="24"/>
        </w:rPr>
        <w:t xml:space="preserve">and partners to safeguard the financial resources for the continuation of ITU operations related to Resolution 1408 and the rehabilitation of the broadcasting infrastructure required in accordance with the Primary Assessment of five broadcasting stations. </w:t>
      </w:r>
    </w:p>
    <w:p w14:paraId="00BC14E1" w14:textId="77777777" w:rsidR="00081489" w:rsidRPr="00837591" w:rsidRDefault="00081489" w:rsidP="0057731B">
      <w:pPr>
        <w:pStyle w:val="Heading2"/>
        <w:keepNext w:val="0"/>
        <w:keepLines w:val="0"/>
        <w:tabs>
          <w:tab w:val="clear" w:pos="567"/>
          <w:tab w:val="clear" w:pos="1134"/>
          <w:tab w:val="clear" w:pos="1701"/>
          <w:tab w:val="clear" w:pos="2268"/>
          <w:tab w:val="clear" w:pos="2835"/>
        </w:tabs>
        <w:spacing w:before="480" w:after="120"/>
        <w:ind w:left="0" w:firstLine="0"/>
        <w:jc w:val="both"/>
        <w:rPr>
          <w:rFonts w:asciiTheme="minorHAnsi" w:hAnsiTheme="minorHAnsi" w:cstheme="minorBidi"/>
        </w:rPr>
      </w:pPr>
      <w:bookmarkStart w:id="17" w:name="_Toc2037035869"/>
      <w:r w:rsidRPr="697CE774">
        <w:rPr>
          <w:rFonts w:asciiTheme="minorHAnsi" w:hAnsiTheme="minorHAnsi" w:cstheme="minorBidi"/>
        </w:rPr>
        <w:t>6.</w:t>
      </w:r>
      <w:r>
        <w:tab/>
      </w:r>
      <w:r w:rsidRPr="697CE774">
        <w:rPr>
          <w:rFonts w:asciiTheme="minorHAnsi" w:hAnsiTheme="minorHAnsi" w:cstheme="minorBidi"/>
        </w:rPr>
        <w:t>Conclusions</w:t>
      </w:r>
      <w:bookmarkEnd w:id="17"/>
    </w:p>
    <w:p w14:paraId="4A79A180" w14:textId="73E961CB" w:rsidR="00081489" w:rsidRPr="00837591" w:rsidRDefault="00081489" w:rsidP="0057731B">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837591">
        <w:rPr>
          <w:rFonts w:asciiTheme="minorHAnsi" w:hAnsiTheme="minorHAnsi" w:cstheme="minorHAnsi"/>
          <w:szCs w:val="24"/>
        </w:rPr>
        <w:t xml:space="preserve">ITU has continued to build-up the activities aimed at the implementation of Resolution 1408 with strengthened partnerships and established well-coordinated mechanisms to advance on the roll-out of activities and mobilisation of financial resources. </w:t>
      </w:r>
    </w:p>
    <w:p w14:paraId="37359A52" w14:textId="156375B0" w:rsidR="00081489" w:rsidRPr="00837591" w:rsidRDefault="00081489" w:rsidP="0057731B">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837591">
        <w:rPr>
          <w:rFonts w:asciiTheme="minorHAnsi" w:hAnsiTheme="minorHAnsi" w:cstheme="minorHAnsi"/>
          <w:szCs w:val="24"/>
        </w:rPr>
        <w:t xml:space="preserve">All stakeholders are kindly invited to support global cooperation and activities of ITU in response to the Resolution 1408, </w:t>
      </w:r>
      <w:proofErr w:type="gramStart"/>
      <w:r w:rsidRPr="00837591">
        <w:rPr>
          <w:rFonts w:asciiTheme="minorHAnsi" w:hAnsiTheme="minorHAnsi" w:cstheme="minorHAnsi"/>
          <w:szCs w:val="24"/>
        </w:rPr>
        <w:t>in particular the</w:t>
      </w:r>
      <w:proofErr w:type="gramEnd"/>
      <w:r w:rsidRPr="00837591">
        <w:rPr>
          <w:rFonts w:asciiTheme="minorHAnsi" w:hAnsiTheme="minorHAnsi" w:cstheme="minorHAnsi"/>
          <w:szCs w:val="24"/>
        </w:rPr>
        <w:t xml:space="preserve"> following:</w:t>
      </w:r>
    </w:p>
    <w:p w14:paraId="1E6E1388" w14:textId="4406798C" w:rsidR="00081489" w:rsidRPr="00837591" w:rsidRDefault="00081489" w:rsidP="3283EE7D">
      <w:pPr>
        <w:pStyle w:val="ListParagraph"/>
        <w:numPr>
          <w:ilvl w:val="0"/>
          <w:numId w:val="2"/>
        </w:numPr>
        <w:spacing w:before="120" w:after="120" w:line="240" w:lineRule="auto"/>
        <w:jc w:val="both"/>
        <w:rPr>
          <w:sz w:val="24"/>
          <w:szCs w:val="24"/>
        </w:rPr>
      </w:pPr>
      <w:r w:rsidRPr="3283EE7D">
        <w:rPr>
          <w:sz w:val="24"/>
          <w:szCs w:val="24"/>
        </w:rPr>
        <w:t xml:space="preserve">committing to providing technical assistance and </w:t>
      </w:r>
      <w:r w:rsidR="15AB5292" w:rsidRPr="3283EE7D">
        <w:rPr>
          <w:sz w:val="24"/>
          <w:szCs w:val="24"/>
        </w:rPr>
        <w:t xml:space="preserve">financial </w:t>
      </w:r>
      <w:r w:rsidRPr="3283EE7D">
        <w:rPr>
          <w:sz w:val="24"/>
          <w:szCs w:val="24"/>
        </w:rPr>
        <w:t xml:space="preserve">support to Ukraine for rebuilding of their telecommunication sector, in particular broadcasting infrastructure. </w:t>
      </w:r>
    </w:p>
    <w:p w14:paraId="7FF016C7" w14:textId="77777777" w:rsidR="00081489" w:rsidRPr="00837591" w:rsidRDefault="00081489" w:rsidP="0057731B">
      <w:pPr>
        <w:pStyle w:val="ListParagraph"/>
        <w:numPr>
          <w:ilvl w:val="0"/>
          <w:numId w:val="2"/>
        </w:numPr>
        <w:spacing w:before="120" w:after="120" w:line="240" w:lineRule="auto"/>
        <w:contextualSpacing w:val="0"/>
        <w:jc w:val="both"/>
        <w:rPr>
          <w:rFonts w:cstheme="minorHAnsi"/>
          <w:sz w:val="24"/>
          <w:szCs w:val="24"/>
        </w:rPr>
      </w:pPr>
      <w:r w:rsidRPr="00837591">
        <w:rPr>
          <w:rFonts w:cstheme="minorHAnsi"/>
          <w:sz w:val="24"/>
          <w:szCs w:val="24"/>
        </w:rPr>
        <w:t xml:space="preserve">joining Partner2Connect initiative and providing pledges focusing on Ukraine through online system available </w:t>
      </w:r>
      <w:hyperlink r:id="rId16">
        <w:r w:rsidRPr="00837591">
          <w:rPr>
            <w:rStyle w:val="Hyperlink"/>
            <w:rFonts w:cstheme="minorHAnsi"/>
            <w:sz w:val="24"/>
            <w:szCs w:val="24"/>
          </w:rPr>
          <w:t>here</w:t>
        </w:r>
      </w:hyperlink>
      <w:r w:rsidRPr="00837591">
        <w:rPr>
          <w:rFonts w:cstheme="minorHAnsi"/>
          <w:sz w:val="24"/>
          <w:szCs w:val="24"/>
        </w:rPr>
        <w:t>.</w:t>
      </w:r>
    </w:p>
    <w:p w14:paraId="38A6D059" w14:textId="187DD89E" w:rsidR="00081489" w:rsidRPr="00837591" w:rsidRDefault="00081489" w:rsidP="3283EE7D">
      <w:pPr>
        <w:pStyle w:val="ListParagraph"/>
        <w:numPr>
          <w:ilvl w:val="0"/>
          <w:numId w:val="2"/>
        </w:numPr>
        <w:spacing w:before="120" w:after="120" w:line="240" w:lineRule="auto"/>
        <w:jc w:val="both"/>
        <w:rPr>
          <w:sz w:val="24"/>
          <w:szCs w:val="24"/>
        </w:rPr>
      </w:pPr>
      <w:r w:rsidRPr="3283EE7D">
        <w:rPr>
          <w:sz w:val="24"/>
          <w:szCs w:val="24"/>
        </w:rPr>
        <w:t xml:space="preserve">providing a financial contribution to the Special Fund in Trust, enabling the </w:t>
      </w:r>
      <w:r w:rsidR="7CA5A12A" w:rsidRPr="3283EE7D">
        <w:rPr>
          <w:sz w:val="24"/>
          <w:szCs w:val="24"/>
        </w:rPr>
        <w:t xml:space="preserve">continuation and </w:t>
      </w:r>
      <w:r w:rsidRPr="3283EE7D">
        <w:rPr>
          <w:sz w:val="24"/>
          <w:szCs w:val="24"/>
        </w:rPr>
        <w:t xml:space="preserve">scaling-up of the implementation of Resolution 1408. </w:t>
      </w:r>
    </w:p>
    <w:p w14:paraId="257674B4" w14:textId="314D8FB9" w:rsidR="00A514A4" w:rsidRPr="00081489" w:rsidRDefault="00081489" w:rsidP="00FB6E2D">
      <w:pPr>
        <w:tabs>
          <w:tab w:val="clear" w:pos="567"/>
          <w:tab w:val="clear" w:pos="1134"/>
          <w:tab w:val="clear" w:pos="1701"/>
          <w:tab w:val="clear" w:pos="2268"/>
          <w:tab w:val="clear" w:pos="2835"/>
        </w:tabs>
        <w:spacing w:before="840"/>
        <w:jc w:val="center"/>
        <w:rPr>
          <w:rFonts w:asciiTheme="minorHAnsi" w:hAnsiTheme="minorHAnsi" w:cstheme="minorHAnsi"/>
          <w:szCs w:val="24"/>
        </w:rPr>
      </w:pPr>
      <w:r w:rsidRPr="00837591">
        <w:rPr>
          <w:rFonts w:asciiTheme="minorHAnsi" w:hAnsiTheme="minorHAnsi" w:cstheme="minorHAnsi"/>
          <w:szCs w:val="24"/>
        </w:rPr>
        <w:t>__________________</w:t>
      </w:r>
    </w:p>
    <w:sectPr w:rsidR="00A514A4" w:rsidRPr="00081489" w:rsidSect="000F0472">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61021" w14:textId="77777777" w:rsidR="000F0472" w:rsidRDefault="000F0472">
      <w:r>
        <w:separator/>
      </w:r>
    </w:p>
  </w:endnote>
  <w:endnote w:type="continuationSeparator" w:id="0">
    <w:p w14:paraId="747EF534" w14:textId="77777777" w:rsidR="000F0472" w:rsidRDefault="000F0472">
      <w:r>
        <w:continuationSeparator/>
      </w:r>
    </w:p>
  </w:endnote>
  <w:endnote w:type="continuationNotice" w:id="1">
    <w:p w14:paraId="049D4E7D" w14:textId="77777777" w:rsidR="000F0472" w:rsidRDefault="000F047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FA66F1">
      <w:trPr>
        <w:jc w:val="center"/>
      </w:trPr>
      <w:tc>
        <w:tcPr>
          <w:tcW w:w="1803" w:type="dxa"/>
          <w:vAlign w:val="center"/>
        </w:tcPr>
        <w:p w14:paraId="727FD637" w14:textId="4F55E38E" w:rsidR="00EE49E8" w:rsidRDefault="00EE49E8" w:rsidP="00EE49E8">
          <w:pPr>
            <w:pStyle w:val="Header"/>
            <w:jc w:val="left"/>
            <w:rPr>
              <w:noProof/>
            </w:rPr>
          </w:pPr>
        </w:p>
      </w:tc>
      <w:tc>
        <w:tcPr>
          <w:tcW w:w="8261" w:type="dxa"/>
        </w:tcPr>
        <w:p w14:paraId="2D49E76E" w14:textId="0DB762CC"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FB6E2D">
            <w:rPr>
              <w:bCs/>
            </w:rPr>
            <w:t>68</w:t>
          </w:r>
          <w:r w:rsidRPr="00623AE3">
            <w:rPr>
              <w:bCs/>
            </w:rPr>
            <w:t>-E</w:t>
          </w:r>
          <w:r>
            <w:rPr>
              <w:bCs/>
            </w:rPr>
            <w:tab/>
          </w:r>
          <w:r w:rsidRPr="0069003A">
            <w:rPr>
              <w:color w:val="2B579A"/>
            </w:rPr>
            <w:fldChar w:fldCharType="begin"/>
          </w:r>
          <w:r w:rsidRPr="0069003A">
            <w:instrText>PAGE</w:instrText>
          </w:r>
          <w:r w:rsidRPr="0069003A">
            <w:rPr>
              <w:color w:val="2B579A"/>
            </w:rPr>
            <w:fldChar w:fldCharType="separate"/>
          </w:r>
          <w:r w:rsidRPr="0069003A">
            <w:t>1</w:t>
          </w:r>
          <w:r w:rsidRPr="0069003A">
            <w:rPr>
              <w:noProof/>
              <w:color w:val="2B579A"/>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C27222"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7D12FB55"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FB6E2D">
            <w:rPr>
              <w:bCs/>
            </w:rPr>
            <w:t>68</w:t>
          </w:r>
          <w:r w:rsidRPr="00623AE3">
            <w:rPr>
              <w:bCs/>
            </w:rPr>
            <w:t>-E</w:t>
          </w:r>
          <w:r>
            <w:rPr>
              <w:bCs/>
            </w:rPr>
            <w:tab/>
          </w:r>
          <w:r w:rsidRPr="0069003A">
            <w:rPr>
              <w:color w:val="2B579A"/>
            </w:rPr>
            <w:fldChar w:fldCharType="begin"/>
          </w:r>
          <w:r w:rsidRPr="0069003A">
            <w:instrText>PAGE</w:instrText>
          </w:r>
          <w:r w:rsidRPr="0069003A">
            <w:rPr>
              <w:color w:val="2B579A"/>
            </w:rPr>
            <w:fldChar w:fldCharType="separate"/>
          </w:r>
          <w:r w:rsidRPr="0069003A">
            <w:t>1</w:t>
          </w:r>
          <w:r w:rsidRPr="0069003A">
            <w:rPr>
              <w:noProof/>
              <w:color w:val="2B579A"/>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2BBC8" w14:textId="77777777" w:rsidR="000F0472" w:rsidRDefault="000F0472">
      <w:r>
        <w:t>____________________</w:t>
      </w:r>
    </w:p>
  </w:footnote>
  <w:footnote w:type="continuationSeparator" w:id="0">
    <w:p w14:paraId="24A4BFDD" w14:textId="77777777" w:rsidR="000F0472" w:rsidRDefault="000F0472">
      <w:r>
        <w:continuationSeparator/>
      </w:r>
    </w:p>
  </w:footnote>
  <w:footnote w:type="continuationNotice" w:id="1">
    <w:p w14:paraId="321D4CE3" w14:textId="77777777" w:rsidR="000F0472" w:rsidRDefault="000F0472">
      <w:pPr>
        <w:spacing w:before="0"/>
      </w:pPr>
    </w:p>
  </w:footnote>
  <w:footnote w:id="2">
    <w:p w14:paraId="25F30FAE" w14:textId="78E33563" w:rsidR="00081489" w:rsidRPr="00F14DD9" w:rsidRDefault="00081489" w:rsidP="00081489">
      <w:pPr>
        <w:pStyle w:val="FootnoteText"/>
        <w:rPr>
          <w:lang w:val="en-US"/>
        </w:rPr>
      </w:pPr>
      <w:r>
        <w:rPr>
          <w:rStyle w:val="FootnoteReference"/>
        </w:rPr>
        <w:footnoteRef/>
      </w:r>
      <w:r>
        <w:tab/>
      </w:r>
      <w:hyperlink r:id="rId1" w:history="1">
        <w:r w:rsidRPr="009E3F57">
          <w:rPr>
            <w:rStyle w:val="Hyperlink"/>
            <w:rFonts w:eastAsiaTheme="minorEastAsia" w:cstheme="minorBidi"/>
            <w:sz w:val="20"/>
          </w:rPr>
          <w:t>https://ukraine.un.org/sites/default/files/2024-02/UA%20RDNA3%20report%20EN.pdf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69003A" w:rsidRPr="0069003A" w14:paraId="199CF4C8" w14:textId="77777777" w:rsidTr="00BC288D">
      <w:trPr>
        <w:trHeight w:val="1104"/>
        <w:jc w:val="center"/>
      </w:trPr>
      <w:tc>
        <w:tcPr>
          <w:tcW w:w="4390" w:type="dxa"/>
          <w:vAlign w:val="center"/>
        </w:tcPr>
        <w:p w14:paraId="3D2C593F" w14:textId="77777777" w:rsidR="0069003A" w:rsidRPr="0069003A" w:rsidRDefault="0069003A" w:rsidP="0069003A">
          <w:pPr>
            <w:pStyle w:val="Header"/>
            <w:rPr>
              <w:rFonts w:eastAsia="Times New Roman" w:cs="Times New Roman"/>
              <w:b/>
              <w:bCs/>
              <w:szCs w:val="20"/>
            </w:rPr>
          </w:pPr>
          <w:bookmarkStart w:id="18" w:name="_Hlk133422111"/>
          <w:r w:rsidRPr="0069003A">
            <w:rPr>
              <w:noProof/>
            </w:rPr>
            <w:drawing>
              <wp:inline distT="0" distB="0" distL="0" distR="0" wp14:anchorId="35675215" wp14:editId="57C4B6A9">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69688BF1" w14:textId="77777777" w:rsidR="0069003A" w:rsidRPr="0069003A" w:rsidRDefault="0069003A" w:rsidP="0069003A">
          <w:pPr>
            <w:pStyle w:val="Header"/>
            <w:rPr>
              <w:rFonts w:eastAsia="Times New Roman" w:cs="Times New Roman"/>
              <w:b/>
              <w:bCs/>
              <w:szCs w:val="20"/>
            </w:rPr>
          </w:pPr>
        </w:p>
        <w:p w14:paraId="6ACD9662" w14:textId="77777777" w:rsidR="0069003A" w:rsidRPr="0069003A" w:rsidRDefault="0069003A" w:rsidP="0069003A">
          <w:pPr>
            <w:pStyle w:val="Header"/>
            <w:rPr>
              <w:rFonts w:eastAsia="Times New Roman" w:cs="Times New Roman"/>
              <w:b/>
              <w:bCs/>
              <w:szCs w:val="20"/>
            </w:rPr>
          </w:pPr>
        </w:p>
        <w:p w14:paraId="6C0F14C7" w14:textId="77777777" w:rsidR="0069003A" w:rsidRPr="0069003A" w:rsidRDefault="0069003A" w:rsidP="0069003A">
          <w:pPr>
            <w:pStyle w:val="Header"/>
            <w:rPr>
              <w:rFonts w:eastAsia="Times New Roman" w:cs="Times New Roman"/>
              <w:szCs w:val="20"/>
            </w:rPr>
          </w:pPr>
          <w:r w:rsidRPr="0069003A">
            <w:rPr>
              <w:rFonts w:eastAsia="Times New Roman" w:cs="Times New Roman"/>
              <w:b/>
              <w:bCs/>
              <w:szCs w:val="20"/>
            </w:rPr>
            <w:t xml:space="preserve"> </w:t>
          </w:r>
        </w:p>
      </w:tc>
    </w:tr>
  </w:tbl>
  <w:bookmarkEnd w:id="18"/>
  <w:p w14:paraId="0D24EB89" w14:textId="4136AD56" w:rsidR="00AD3606" w:rsidRDefault="00AD3606">
    <w:pPr>
      <w:pStyle w:val="Header"/>
    </w:pPr>
    <w:r w:rsidRPr="00802C2C">
      <w:rPr>
        <w:rFonts w:ascii="Avenir Nxt2 W1G Medium" w:eastAsia="Avenir Nxt2 W1G Medium" w:hAnsi="Avenir Nxt2 W1G Medium" w:cs="Avenir Nxt2 W1G Medium"/>
        <w:noProof/>
        <w:color w:val="2B579A"/>
        <w:shd w:val="clear" w:color="auto" w:fill="E6E6E6"/>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1F4B9"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DB4D29"/>
    <w:multiLevelType w:val="hybridMultilevel"/>
    <w:tmpl w:val="A72CC4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7744E47"/>
    <w:multiLevelType w:val="hybridMultilevel"/>
    <w:tmpl w:val="5EC07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8D1B8E"/>
    <w:multiLevelType w:val="hybridMultilevel"/>
    <w:tmpl w:val="BAD61FB4"/>
    <w:lvl w:ilvl="0" w:tplc="DD1E8B8A">
      <w:start w:val="2"/>
      <w:numFmt w:val="bullet"/>
      <w:lvlText w:val="-"/>
      <w:lvlJc w:val="left"/>
      <w:pPr>
        <w:ind w:left="720" w:hanging="360"/>
      </w:pPr>
      <w:rPr>
        <w:rFonts w:ascii="Calibri" w:eastAsiaTheme="minorEastAsia"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C1B7603"/>
    <w:multiLevelType w:val="hybridMultilevel"/>
    <w:tmpl w:val="0802A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807890752">
    <w:abstractNumId w:val="1"/>
  </w:num>
  <w:num w:numId="3" w16cid:durableId="1145397465">
    <w:abstractNumId w:val="2"/>
  </w:num>
  <w:num w:numId="4" w16cid:durableId="1315721664">
    <w:abstractNumId w:val="4"/>
  </w:num>
  <w:num w:numId="5" w16cid:durableId="2069453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46072"/>
    <w:rsid w:val="0004698E"/>
    <w:rsid w:val="00063016"/>
    <w:rsid w:val="00066795"/>
    <w:rsid w:val="000726B9"/>
    <w:rsid w:val="00076AF6"/>
    <w:rsid w:val="00081489"/>
    <w:rsid w:val="00085CF2"/>
    <w:rsid w:val="000A6749"/>
    <w:rsid w:val="000B1705"/>
    <w:rsid w:val="000C0C94"/>
    <w:rsid w:val="000D75B2"/>
    <w:rsid w:val="000F0472"/>
    <w:rsid w:val="001121F5"/>
    <w:rsid w:val="001400DC"/>
    <w:rsid w:val="00140CE1"/>
    <w:rsid w:val="00155D52"/>
    <w:rsid w:val="0017362D"/>
    <w:rsid w:val="0017539C"/>
    <w:rsid w:val="00175AC2"/>
    <w:rsid w:val="0017609F"/>
    <w:rsid w:val="001A7D1D"/>
    <w:rsid w:val="001A7FD9"/>
    <w:rsid w:val="001B51DD"/>
    <w:rsid w:val="001C628E"/>
    <w:rsid w:val="001E0F7B"/>
    <w:rsid w:val="001E6C3A"/>
    <w:rsid w:val="00206939"/>
    <w:rsid w:val="002119FD"/>
    <w:rsid w:val="002130E0"/>
    <w:rsid w:val="00217609"/>
    <w:rsid w:val="00264425"/>
    <w:rsid w:val="00265875"/>
    <w:rsid w:val="0027303B"/>
    <w:rsid w:val="0028109B"/>
    <w:rsid w:val="002A2188"/>
    <w:rsid w:val="002B1F58"/>
    <w:rsid w:val="002C1C7A"/>
    <w:rsid w:val="002C54E2"/>
    <w:rsid w:val="002E6A83"/>
    <w:rsid w:val="0030160F"/>
    <w:rsid w:val="00320223"/>
    <w:rsid w:val="00322D0D"/>
    <w:rsid w:val="00361465"/>
    <w:rsid w:val="003877F5"/>
    <w:rsid w:val="003942D4"/>
    <w:rsid w:val="003958A8"/>
    <w:rsid w:val="003C2533"/>
    <w:rsid w:val="003C7EFD"/>
    <w:rsid w:val="003D5A7F"/>
    <w:rsid w:val="004016E2"/>
    <w:rsid w:val="0040435A"/>
    <w:rsid w:val="00404FC1"/>
    <w:rsid w:val="00416A24"/>
    <w:rsid w:val="00431D9E"/>
    <w:rsid w:val="00433CE8"/>
    <w:rsid w:val="00434A5C"/>
    <w:rsid w:val="004544D9"/>
    <w:rsid w:val="00472BAD"/>
    <w:rsid w:val="00484009"/>
    <w:rsid w:val="00490E72"/>
    <w:rsid w:val="00491157"/>
    <w:rsid w:val="004921C8"/>
    <w:rsid w:val="00495B0B"/>
    <w:rsid w:val="004A1B8B"/>
    <w:rsid w:val="004C02AC"/>
    <w:rsid w:val="004D1851"/>
    <w:rsid w:val="004D599D"/>
    <w:rsid w:val="004E2EA5"/>
    <w:rsid w:val="004E3AEB"/>
    <w:rsid w:val="0050223C"/>
    <w:rsid w:val="005243FF"/>
    <w:rsid w:val="00555C65"/>
    <w:rsid w:val="00564FBC"/>
    <w:rsid w:val="005725C3"/>
    <w:rsid w:val="0057731B"/>
    <w:rsid w:val="005800BC"/>
    <w:rsid w:val="00582442"/>
    <w:rsid w:val="005E4D15"/>
    <w:rsid w:val="005F3269"/>
    <w:rsid w:val="00615087"/>
    <w:rsid w:val="00623AE3"/>
    <w:rsid w:val="0064737F"/>
    <w:rsid w:val="006535F1"/>
    <w:rsid w:val="0065557D"/>
    <w:rsid w:val="00660D50"/>
    <w:rsid w:val="00662984"/>
    <w:rsid w:val="006716BB"/>
    <w:rsid w:val="006850BE"/>
    <w:rsid w:val="0069003A"/>
    <w:rsid w:val="006B1859"/>
    <w:rsid w:val="006B6680"/>
    <w:rsid w:val="006B6DCC"/>
    <w:rsid w:val="006E66C0"/>
    <w:rsid w:val="00702DEF"/>
    <w:rsid w:val="00706861"/>
    <w:rsid w:val="00733727"/>
    <w:rsid w:val="0075051B"/>
    <w:rsid w:val="00793188"/>
    <w:rsid w:val="00794D34"/>
    <w:rsid w:val="007E1090"/>
    <w:rsid w:val="00813E5E"/>
    <w:rsid w:val="0083581B"/>
    <w:rsid w:val="00855514"/>
    <w:rsid w:val="00863874"/>
    <w:rsid w:val="00864AFF"/>
    <w:rsid w:val="00865925"/>
    <w:rsid w:val="008B4A6A"/>
    <w:rsid w:val="008C088A"/>
    <w:rsid w:val="008C2D09"/>
    <w:rsid w:val="008C7E27"/>
    <w:rsid w:val="008F7448"/>
    <w:rsid w:val="0090147A"/>
    <w:rsid w:val="009173EF"/>
    <w:rsid w:val="00932906"/>
    <w:rsid w:val="00942DC6"/>
    <w:rsid w:val="00961B0B"/>
    <w:rsid w:val="00962D33"/>
    <w:rsid w:val="009B38C3"/>
    <w:rsid w:val="009E17BD"/>
    <w:rsid w:val="009E485A"/>
    <w:rsid w:val="00A04119"/>
    <w:rsid w:val="00A04CEC"/>
    <w:rsid w:val="00A16CE1"/>
    <w:rsid w:val="00A27F92"/>
    <w:rsid w:val="00A32257"/>
    <w:rsid w:val="00A36D20"/>
    <w:rsid w:val="00A514A4"/>
    <w:rsid w:val="00A55622"/>
    <w:rsid w:val="00A83502"/>
    <w:rsid w:val="00AD15B3"/>
    <w:rsid w:val="00AD3606"/>
    <w:rsid w:val="00AD4A3D"/>
    <w:rsid w:val="00AF6E49"/>
    <w:rsid w:val="00B04A67"/>
    <w:rsid w:val="00B0583C"/>
    <w:rsid w:val="00B40A81"/>
    <w:rsid w:val="00B44910"/>
    <w:rsid w:val="00B72267"/>
    <w:rsid w:val="00B76EB6"/>
    <w:rsid w:val="00B7737B"/>
    <w:rsid w:val="00B824C8"/>
    <w:rsid w:val="00B84B9D"/>
    <w:rsid w:val="00BC251A"/>
    <w:rsid w:val="00BC642E"/>
    <w:rsid w:val="00BD032B"/>
    <w:rsid w:val="00BE2640"/>
    <w:rsid w:val="00C01189"/>
    <w:rsid w:val="00C06238"/>
    <w:rsid w:val="00C27222"/>
    <w:rsid w:val="00C35CB3"/>
    <w:rsid w:val="00C374DE"/>
    <w:rsid w:val="00C47AD4"/>
    <w:rsid w:val="00C52D81"/>
    <w:rsid w:val="00C55198"/>
    <w:rsid w:val="00C81318"/>
    <w:rsid w:val="00C81D66"/>
    <w:rsid w:val="00CA6393"/>
    <w:rsid w:val="00CB18FF"/>
    <w:rsid w:val="00CB641C"/>
    <w:rsid w:val="00CD0C08"/>
    <w:rsid w:val="00CE03FB"/>
    <w:rsid w:val="00CE433C"/>
    <w:rsid w:val="00CF0161"/>
    <w:rsid w:val="00CF33F3"/>
    <w:rsid w:val="00D06183"/>
    <w:rsid w:val="00D22C42"/>
    <w:rsid w:val="00D37C25"/>
    <w:rsid w:val="00D436A1"/>
    <w:rsid w:val="00D65041"/>
    <w:rsid w:val="00D67F32"/>
    <w:rsid w:val="00DB1936"/>
    <w:rsid w:val="00DB384B"/>
    <w:rsid w:val="00DF0189"/>
    <w:rsid w:val="00E06FD5"/>
    <w:rsid w:val="00E10E80"/>
    <w:rsid w:val="00E124F0"/>
    <w:rsid w:val="00E227F3"/>
    <w:rsid w:val="00E23618"/>
    <w:rsid w:val="00E545C6"/>
    <w:rsid w:val="00E60F04"/>
    <w:rsid w:val="00E65B24"/>
    <w:rsid w:val="00E854E4"/>
    <w:rsid w:val="00E86DBF"/>
    <w:rsid w:val="00EB0D6F"/>
    <w:rsid w:val="00EB2232"/>
    <w:rsid w:val="00EC5337"/>
    <w:rsid w:val="00EE49E8"/>
    <w:rsid w:val="00F16BAB"/>
    <w:rsid w:val="00F2150A"/>
    <w:rsid w:val="00F231D8"/>
    <w:rsid w:val="00F44C00"/>
    <w:rsid w:val="00F45D2C"/>
    <w:rsid w:val="00F46C5F"/>
    <w:rsid w:val="00F632C0"/>
    <w:rsid w:val="00F74710"/>
    <w:rsid w:val="00F86B2F"/>
    <w:rsid w:val="00F94A63"/>
    <w:rsid w:val="00FA1C28"/>
    <w:rsid w:val="00FA2011"/>
    <w:rsid w:val="00FA66F1"/>
    <w:rsid w:val="00FB1279"/>
    <w:rsid w:val="00FB6B76"/>
    <w:rsid w:val="00FB6E2D"/>
    <w:rsid w:val="00FB7596"/>
    <w:rsid w:val="00FE4077"/>
    <w:rsid w:val="00FE500D"/>
    <w:rsid w:val="00FE77D2"/>
    <w:rsid w:val="0366FB5B"/>
    <w:rsid w:val="042845D8"/>
    <w:rsid w:val="0757D1AE"/>
    <w:rsid w:val="07C45E4D"/>
    <w:rsid w:val="0A89E544"/>
    <w:rsid w:val="0AE5274D"/>
    <w:rsid w:val="0B3728D6"/>
    <w:rsid w:val="0B44E486"/>
    <w:rsid w:val="0BB99469"/>
    <w:rsid w:val="0BCA3F14"/>
    <w:rsid w:val="0D7F8166"/>
    <w:rsid w:val="0D98ECB9"/>
    <w:rsid w:val="0DA5B1C1"/>
    <w:rsid w:val="0F04A148"/>
    <w:rsid w:val="0F41EB59"/>
    <w:rsid w:val="1349F2F7"/>
    <w:rsid w:val="151B8D07"/>
    <w:rsid w:val="15601A30"/>
    <w:rsid w:val="15AB5292"/>
    <w:rsid w:val="171B4019"/>
    <w:rsid w:val="173553C4"/>
    <w:rsid w:val="19742232"/>
    <w:rsid w:val="19B670A1"/>
    <w:rsid w:val="19D4F943"/>
    <w:rsid w:val="1BB92529"/>
    <w:rsid w:val="1DF45623"/>
    <w:rsid w:val="1ECF822E"/>
    <w:rsid w:val="1EE7E661"/>
    <w:rsid w:val="1F8140F8"/>
    <w:rsid w:val="201E0A8F"/>
    <w:rsid w:val="227D40FB"/>
    <w:rsid w:val="2292FA63"/>
    <w:rsid w:val="23372BB2"/>
    <w:rsid w:val="237F89B8"/>
    <w:rsid w:val="24AA5E15"/>
    <w:rsid w:val="257DDBBB"/>
    <w:rsid w:val="25EDF1ED"/>
    <w:rsid w:val="26E2637B"/>
    <w:rsid w:val="27F46E38"/>
    <w:rsid w:val="2873EFD9"/>
    <w:rsid w:val="293C21FB"/>
    <w:rsid w:val="2AB95AA8"/>
    <w:rsid w:val="2BB04F58"/>
    <w:rsid w:val="2D6A633F"/>
    <w:rsid w:val="2E28EAB5"/>
    <w:rsid w:val="2EA68046"/>
    <w:rsid w:val="31276892"/>
    <w:rsid w:val="3283EE7D"/>
    <w:rsid w:val="32F217F3"/>
    <w:rsid w:val="368057FE"/>
    <w:rsid w:val="38E09B24"/>
    <w:rsid w:val="3907D216"/>
    <w:rsid w:val="3A4301A8"/>
    <w:rsid w:val="3A67AB70"/>
    <w:rsid w:val="3ADC5F3B"/>
    <w:rsid w:val="3C44812C"/>
    <w:rsid w:val="3DD8084A"/>
    <w:rsid w:val="3EDE69C2"/>
    <w:rsid w:val="3F486D6D"/>
    <w:rsid w:val="41CCA40D"/>
    <w:rsid w:val="41EB541C"/>
    <w:rsid w:val="46C1CE91"/>
    <w:rsid w:val="47ED125D"/>
    <w:rsid w:val="486A2720"/>
    <w:rsid w:val="4A4F9F2B"/>
    <w:rsid w:val="4A7F2F3A"/>
    <w:rsid w:val="4C803107"/>
    <w:rsid w:val="51182492"/>
    <w:rsid w:val="5133C93F"/>
    <w:rsid w:val="51F44D93"/>
    <w:rsid w:val="555B2EB9"/>
    <w:rsid w:val="564E8F60"/>
    <w:rsid w:val="57EB7EEA"/>
    <w:rsid w:val="6006FE4C"/>
    <w:rsid w:val="619F752B"/>
    <w:rsid w:val="626DD590"/>
    <w:rsid w:val="62D09462"/>
    <w:rsid w:val="63B03013"/>
    <w:rsid w:val="64FB2DEC"/>
    <w:rsid w:val="66D657DA"/>
    <w:rsid w:val="6B496525"/>
    <w:rsid w:val="6ED79F5E"/>
    <w:rsid w:val="6FB0B1F2"/>
    <w:rsid w:val="73F8E341"/>
    <w:rsid w:val="749B9CCD"/>
    <w:rsid w:val="77747643"/>
    <w:rsid w:val="782A4203"/>
    <w:rsid w:val="78573F46"/>
    <w:rsid w:val="78E16395"/>
    <w:rsid w:val="7955AC89"/>
    <w:rsid w:val="7AE3B6B1"/>
    <w:rsid w:val="7B55084E"/>
    <w:rsid w:val="7CA5A12A"/>
    <w:rsid w:val="7D3E9C9D"/>
    <w:rsid w:val="7FAAE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B652FD71-B11F-4F92-9E84-9F0E0909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081489"/>
    <w:rPr>
      <w:color w:val="605E5C"/>
      <w:shd w:val="clear" w:color="auto" w:fill="E1DFDD"/>
    </w:rPr>
  </w:style>
  <w:style w:type="character" w:customStyle="1" w:styleId="FootnoteTextChar">
    <w:name w:val="Footnote Text Char"/>
    <w:basedOn w:val="DefaultParagraphFont"/>
    <w:link w:val="FootnoteText"/>
    <w:rsid w:val="00081489"/>
    <w:rPr>
      <w:rFonts w:ascii="Calibri" w:hAnsi="Calibri"/>
      <w:sz w:val="24"/>
      <w:lang w:val="en-GB" w:eastAsia="en-US"/>
    </w:rPr>
  </w:style>
  <w:style w:type="paragraph" w:styleId="ListParagraph">
    <w:name w:val="List Paragraph"/>
    <w:aliases w:val="List Paragraph1,Dot pt,F5 List Paragraph,No Spacing1,List Paragraph Char Char Char,Indicator Text,Colorful List - Accent 11,Numbered Para 1,Bullet 1,Bullet Points,MAIN CONTENT,List Paragraph11,List Paragraph12,List Paragraph2,OBC Bullet,L"/>
    <w:basedOn w:val="Normal"/>
    <w:link w:val="ListParagraphChar"/>
    <w:uiPriority w:val="34"/>
    <w:qFormat/>
    <w:rsid w:val="00081489"/>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ListParagraphChar">
    <w:name w:val="List Paragraph Char"/>
    <w:aliases w:val="List Paragraph1 Char,Dot pt Char,F5 List Paragraph Char,No Spacing1 Char,List Paragraph Char Char Char Char,Indicator Text Char,Colorful List - Accent 11 Char,Numbered Para 1 Char,Bullet 1 Char,Bullet Points Char,MAIN CONTENT Char"/>
    <w:link w:val="ListParagraph"/>
    <w:uiPriority w:val="34"/>
    <w:locked/>
    <w:rsid w:val="00081489"/>
    <w:rPr>
      <w:rFonts w:asciiTheme="minorHAnsi" w:eastAsiaTheme="minorEastAsia" w:hAnsiTheme="minorHAnsi" w:cstheme="minorBidi"/>
      <w:sz w:val="22"/>
      <w:szCs w:val="22"/>
    </w:rPr>
  </w:style>
  <w:style w:type="character" w:customStyle="1" w:styleId="ui-provider">
    <w:name w:val="ui-provider"/>
    <w:basedOn w:val="DefaultParagraphFont"/>
    <w:rsid w:val="00081489"/>
  </w:style>
  <w:style w:type="paragraph" w:styleId="Revision">
    <w:name w:val="Revision"/>
    <w:hidden/>
    <w:uiPriority w:val="99"/>
    <w:semiHidden/>
    <w:rsid w:val="00FA2011"/>
    <w:rPr>
      <w:rFonts w:ascii="Calibri" w:hAnsi="Calibri"/>
      <w:sz w:val="24"/>
      <w:lang w:val="en-GB" w:eastAsia="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alibri" w:hAnsi="Calibri"/>
      <w:lang w:val="en-GB" w:eastAsia="en-US"/>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3-CL-C-0122/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md/S23-CL-C-0059/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partner2connect-pledg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3-CL-C-0122/en" TargetMode="External"/><Relationship Id="rId5" Type="http://schemas.openxmlformats.org/officeDocument/2006/relationships/numbering" Target="numbering.xml"/><Relationship Id="rId15" Type="http://schemas.openxmlformats.org/officeDocument/2006/relationships/hyperlink" Target="https://www.itu.int/en/ITU-D/Regional-Presence/Europe/Pages/Projects/2022/Council%20Resolution%20on%20Ukraine%20-%20Coordination%20and%20Implementation/Council-Resolution-on-Ukraine---Coordination-and-Implementation.asp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Regional-Presence/Europe/Pages/Projects/2022/Council%20Resolution%20on%20Ukraine%20-%20Coordination%20and%20Implementation/Council-Resolution-on-Ukraine---Coordination-and-Implementation.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ukraine.un.org/sites/default/files/2024-02/UA%20RDNA3%20report%20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F37EC518-ED8B-4BD2-827D-964B3993F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6D5BEF-47CE-42BC-A13A-A15F1361BDCF}">
  <ds:schemaRef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98b04e1e-0540-4930-9623-702d547a0a33"/>
    <ds:schemaRef ds:uri="http://purl.org/dc/elements/1.1/"/>
    <ds:schemaRef ds:uri="085b46e1-7f22-4e81-9ba5-912dc5a5fd9a"/>
    <ds:schemaRef ds:uri="http://www.w3.org/XML/1998/namespace"/>
    <ds:schemaRef ds:uri="http://purl.org/dc/terms/"/>
  </ds:schemaRefs>
</ds:datastoreItem>
</file>

<file path=customXml/itemProps4.xml><?xml version="1.0" encoding="utf-8"?>
<ds:datastoreItem xmlns:ds="http://schemas.openxmlformats.org/officeDocument/2006/customXml" ds:itemID="{061BC5E3-966B-435E-A59A-18E0D438B2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PE_Council23.dotx</Template>
  <TotalTime>2</TotalTime>
  <Pages>5</Pages>
  <Words>1765</Words>
  <Characters>11060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Update on the implementation of ITU Council Resolution 1408 on assistance and support to Ukraine for rebuilding their telecommunication sector</vt:lpstr>
    </vt:vector>
  </TitlesOfParts>
  <Manager>General Secretariat - Pool</Manager>
  <Company>International Telecommunication Union (ITU)</Company>
  <LinksUpToDate>false</LinksUpToDate>
  <CharactersWithSpaces>12800</CharactersWithSpaces>
  <SharedDoc>false</SharedDoc>
  <HLinks>
    <vt:vector size="84" baseType="variant">
      <vt:variant>
        <vt:i4>3342385</vt:i4>
      </vt:variant>
      <vt:variant>
        <vt:i4>15</vt:i4>
      </vt:variant>
      <vt:variant>
        <vt:i4>0</vt:i4>
      </vt:variant>
      <vt:variant>
        <vt:i4>5</vt:i4>
      </vt:variant>
      <vt:variant>
        <vt:lpwstr>https://www.itu.int/partner2connect-pledges</vt:lpwstr>
      </vt:variant>
      <vt:variant>
        <vt:lpwstr/>
      </vt:variant>
      <vt:variant>
        <vt:i4>3604587</vt:i4>
      </vt:variant>
      <vt:variant>
        <vt:i4>12</vt:i4>
      </vt:variant>
      <vt:variant>
        <vt:i4>0</vt:i4>
      </vt:variant>
      <vt:variant>
        <vt:i4>5</vt:i4>
      </vt:variant>
      <vt:variant>
        <vt:lpwstr>https://www.itu.int/en/ITU-D/Regional-Presence/Europe/Pages/Projects/2022/Council Resolution on Ukraine - Coordination and Implementation/Council-Resolution-on-Ukraine---Coordination-and-Implementation.aspx</vt:lpwstr>
      </vt:variant>
      <vt:variant>
        <vt:lpwstr/>
      </vt:variant>
      <vt:variant>
        <vt:i4>917511</vt:i4>
      </vt:variant>
      <vt:variant>
        <vt:i4>9</vt:i4>
      </vt:variant>
      <vt:variant>
        <vt:i4>0</vt:i4>
      </vt:variant>
      <vt:variant>
        <vt:i4>5</vt:i4>
      </vt:variant>
      <vt:variant>
        <vt:lpwstr>https://www.itu.int/en/ITU-D/Regional-Presence/Europe/Pages/Projects/Council Resolution on Ukraine - Coordination and Implementation/Council-Resolution-on-Ukraine---Coordination-and-Implementation.aspx</vt:lpwstr>
      </vt:variant>
      <vt:variant>
        <vt:lpwstr/>
      </vt:variant>
      <vt:variant>
        <vt:i4>7471166</vt:i4>
      </vt:variant>
      <vt:variant>
        <vt:i4>6</vt:i4>
      </vt:variant>
      <vt:variant>
        <vt:i4>0</vt:i4>
      </vt:variant>
      <vt:variant>
        <vt:i4>5</vt:i4>
      </vt:variant>
      <vt:variant>
        <vt:lpwstr>https://www.itu.int/md/S23-CL-C-0122/en</vt:lpwstr>
      </vt:variant>
      <vt:variant>
        <vt:lpwstr/>
      </vt:variant>
      <vt:variant>
        <vt:i4>7864377</vt:i4>
      </vt:variant>
      <vt:variant>
        <vt:i4>3</vt:i4>
      </vt:variant>
      <vt:variant>
        <vt:i4>0</vt:i4>
      </vt:variant>
      <vt:variant>
        <vt:i4>5</vt:i4>
      </vt:variant>
      <vt:variant>
        <vt:lpwstr>https://www.itu.int/md/S23-CL-C-0059/en</vt:lpwstr>
      </vt:variant>
      <vt:variant>
        <vt:lpwstr/>
      </vt:variant>
      <vt:variant>
        <vt:i4>7471166</vt:i4>
      </vt:variant>
      <vt:variant>
        <vt:i4>0</vt:i4>
      </vt:variant>
      <vt:variant>
        <vt:i4>0</vt:i4>
      </vt:variant>
      <vt:variant>
        <vt:i4>5</vt:i4>
      </vt:variant>
      <vt:variant>
        <vt:lpwstr>https://www.itu.int/md/S23-CL-C-0122/en</vt:lpwstr>
      </vt:variant>
      <vt:variant>
        <vt:lpwstr/>
      </vt:variant>
      <vt:variant>
        <vt:i4>851985</vt:i4>
      </vt:variant>
      <vt:variant>
        <vt:i4>0</vt:i4>
      </vt:variant>
      <vt:variant>
        <vt:i4>0</vt:i4>
      </vt:variant>
      <vt:variant>
        <vt:i4>5</vt:i4>
      </vt:variant>
      <vt:variant>
        <vt:lpwstr>https://ukraine.un.org/sites/default/files/2024-02/UA RDNA3 report EN.pdf</vt:lpwstr>
      </vt:variant>
      <vt:variant>
        <vt:lpwstr/>
      </vt:variant>
      <vt:variant>
        <vt:i4>3342371</vt:i4>
      </vt:variant>
      <vt:variant>
        <vt:i4>3</vt:i4>
      </vt:variant>
      <vt:variant>
        <vt:i4>0</vt:i4>
      </vt:variant>
      <vt:variant>
        <vt:i4>5</vt:i4>
      </vt:variant>
      <vt:variant>
        <vt:lpwstr>http://www.itu.int/council</vt:lpwstr>
      </vt:variant>
      <vt:variant>
        <vt:lpwstr/>
      </vt:variant>
      <vt:variant>
        <vt:i4>4063312</vt:i4>
      </vt:variant>
      <vt:variant>
        <vt:i4>15</vt:i4>
      </vt:variant>
      <vt:variant>
        <vt:i4>0</vt:i4>
      </vt:variant>
      <vt:variant>
        <vt:i4>5</vt:i4>
      </vt:variant>
      <vt:variant>
        <vt:lpwstr>mailto:jaroslaw.ponder@itu.int</vt:lpwstr>
      </vt:variant>
      <vt:variant>
        <vt:lpwstr/>
      </vt:variant>
      <vt:variant>
        <vt:i4>4063312</vt:i4>
      </vt:variant>
      <vt:variant>
        <vt:i4>12</vt:i4>
      </vt:variant>
      <vt:variant>
        <vt:i4>0</vt:i4>
      </vt:variant>
      <vt:variant>
        <vt:i4>5</vt:i4>
      </vt:variant>
      <vt:variant>
        <vt:lpwstr>mailto:jaroslaw.ponder@itu.int</vt:lpwstr>
      </vt:variant>
      <vt:variant>
        <vt:lpwstr/>
      </vt:variant>
      <vt:variant>
        <vt:i4>4063312</vt:i4>
      </vt:variant>
      <vt:variant>
        <vt:i4>9</vt:i4>
      </vt:variant>
      <vt:variant>
        <vt:i4>0</vt:i4>
      </vt:variant>
      <vt:variant>
        <vt:i4>5</vt:i4>
      </vt:variant>
      <vt:variant>
        <vt:lpwstr>mailto:jaroslaw.ponder@itu.int</vt:lpwstr>
      </vt:variant>
      <vt:variant>
        <vt:lpwstr/>
      </vt:variant>
      <vt:variant>
        <vt:i4>4063312</vt:i4>
      </vt:variant>
      <vt:variant>
        <vt:i4>6</vt:i4>
      </vt:variant>
      <vt:variant>
        <vt:i4>0</vt:i4>
      </vt:variant>
      <vt:variant>
        <vt:i4>5</vt:i4>
      </vt:variant>
      <vt:variant>
        <vt:lpwstr>mailto:jaroslaw.ponder@itu.int</vt:lpwstr>
      </vt:variant>
      <vt:variant>
        <vt:lpwstr/>
      </vt:variant>
      <vt:variant>
        <vt:i4>4063312</vt:i4>
      </vt:variant>
      <vt:variant>
        <vt:i4>3</vt:i4>
      </vt:variant>
      <vt:variant>
        <vt:i4>0</vt:i4>
      </vt:variant>
      <vt:variant>
        <vt:i4>5</vt:i4>
      </vt:variant>
      <vt:variant>
        <vt:lpwstr>mailto:jaroslaw.ponder@itu.int</vt:lpwstr>
      </vt:variant>
      <vt:variant>
        <vt:lpwstr/>
      </vt:variant>
      <vt:variant>
        <vt:i4>4063312</vt:i4>
      </vt:variant>
      <vt:variant>
        <vt:i4>0</vt:i4>
      </vt:variant>
      <vt:variant>
        <vt:i4>0</vt:i4>
      </vt:variant>
      <vt:variant>
        <vt:i4>5</vt:i4>
      </vt:variant>
      <vt:variant>
        <vt:lpwstr>mailto:jaroslaw.ponder@itu.int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the implementation of ITU Council Resolution 1408 on assistance and support to Ukraine for rebuilding their telecommunication sector</dc:title>
  <dc:subject>Council 2024</dc:subject>
  <dc:creator>author</dc:creator>
  <cp:keywords>C2024, C24, Council-24</cp:keywords>
  <dc:description/>
  <cp:lastModifiedBy>Brouard, Ricarda</cp:lastModifiedBy>
  <cp:revision>4</cp:revision>
  <cp:lastPrinted>2000-07-18T13:30:00Z</cp:lastPrinted>
  <dcterms:created xsi:type="dcterms:W3CDTF">2024-05-21T13:25:00Z</dcterms:created>
  <dcterms:modified xsi:type="dcterms:W3CDTF">2024-05-21T13:28:00Z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