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72134A20" w14:textId="77777777" w:rsidTr="00F363FE">
        <w:tc>
          <w:tcPr>
            <w:tcW w:w="6512" w:type="dxa"/>
          </w:tcPr>
          <w:p w14:paraId="0E008F2E" w14:textId="6FD628AD"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2E5663">
              <w:rPr>
                <w:rFonts w:hint="cs"/>
                <w:b/>
                <w:bCs/>
                <w:rtl/>
                <w:lang w:bidi="ar-EG"/>
              </w:rPr>
              <w:t xml:space="preserve"> </w:t>
            </w:r>
            <w:r w:rsidR="002E5663">
              <w:rPr>
                <w:b/>
                <w:bCs/>
                <w:lang w:bidi="ar-EG"/>
              </w:rPr>
              <w:t>ADM 1</w:t>
            </w:r>
          </w:p>
        </w:tc>
        <w:tc>
          <w:tcPr>
            <w:tcW w:w="3117" w:type="dxa"/>
          </w:tcPr>
          <w:p w14:paraId="4681868B" w14:textId="6F63F014"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2E5663">
              <w:rPr>
                <w:b/>
                <w:bCs/>
                <w:lang w:bidi="ar-EG"/>
              </w:rPr>
              <w:t>70</w:t>
            </w:r>
            <w:r w:rsidRPr="007B0AA0">
              <w:rPr>
                <w:b/>
                <w:bCs/>
                <w:lang w:bidi="ar-EG"/>
              </w:rPr>
              <w:t>-A</w:t>
            </w:r>
          </w:p>
        </w:tc>
      </w:tr>
      <w:tr w:rsidR="007B0AA0" w14:paraId="3225F7E1" w14:textId="77777777" w:rsidTr="00F363FE">
        <w:tc>
          <w:tcPr>
            <w:tcW w:w="6512" w:type="dxa"/>
          </w:tcPr>
          <w:p w14:paraId="690FA057" w14:textId="77777777" w:rsidR="007B0AA0" w:rsidRPr="007B0AA0" w:rsidRDefault="007B0AA0" w:rsidP="00F363FE">
            <w:pPr>
              <w:spacing w:before="60" w:after="60" w:line="260" w:lineRule="exact"/>
              <w:rPr>
                <w:b/>
                <w:bCs/>
                <w:rtl/>
                <w:lang w:bidi="ar-EG"/>
              </w:rPr>
            </w:pPr>
          </w:p>
        </w:tc>
        <w:tc>
          <w:tcPr>
            <w:tcW w:w="3117" w:type="dxa"/>
          </w:tcPr>
          <w:p w14:paraId="1787070B" w14:textId="099470F7" w:rsidR="007B0AA0" w:rsidRPr="007B0AA0" w:rsidRDefault="002E5663" w:rsidP="00F363FE">
            <w:pPr>
              <w:spacing w:before="60" w:after="60" w:line="260" w:lineRule="exact"/>
              <w:rPr>
                <w:b/>
                <w:bCs/>
                <w:rtl/>
                <w:lang w:bidi="ar-EG"/>
              </w:rPr>
            </w:pPr>
            <w:r>
              <w:rPr>
                <w:b/>
                <w:bCs/>
                <w:lang w:bidi="ar-EG"/>
              </w:rPr>
              <w:t>6</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3D595E7B" w14:textId="77777777" w:rsidTr="00F363FE">
        <w:tc>
          <w:tcPr>
            <w:tcW w:w="6512" w:type="dxa"/>
          </w:tcPr>
          <w:p w14:paraId="75A34621" w14:textId="77777777" w:rsidR="007B0AA0" w:rsidRPr="007B0AA0" w:rsidRDefault="007B0AA0" w:rsidP="00F363FE">
            <w:pPr>
              <w:spacing w:before="60" w:after="60" w:line="260" w:lineRule="exact"/>
              <w:rPr>
                <w:b/>
                <w:bCs/>
                <w:rtl/>
                <w:lang w:bidi="ar-EG"/>
              </w:rPr>
            </w:pPr>
          </w:p>
        </w:tc>
        <w:tc>
          <w:tcPr>
            <w:tcW w:w="3117" w:type="dxa"/>
          </w:tcPr>
          <w:p w14:paraId="13C66690" w14:textId="1153E742"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214D98">
              <w:rPr>
                <w:rFonts w:hint="cs"/>
                <w:b/>
                <w:bCs/>
                <w:rtl/>
                <w:lang w:bidi="ar-EG"/>
              </w:rPr>
              <w:t>بالإنكليزية</w:t>
            </w:r>
          </w:p>
        </w:tc>
      </w:tr>
      <w:tr w:rsidR="007B0AA0" w14:paraId="00041012" w14:textId="77777777" w:rsidTr="00F363FE">
        <w:tc>
          <w:tcPr>
            <w:tcW w:w="6512" w:type="dxa"/>
          </w:tcPr>
          <w:p w14:paraId="288A690E" w14:textId="77777777" w:rsidR="007B0AA0" w:rsidRDefault="007B0AA0" w:rsidP="00F363FE">
            <w:pPr>
              <w:spacing w:before="60" w:after="60" w:line="260" w:lineRule="exact"/>
              <w:rPr>
                <w:lang w:bidi="ar-EG"/>
              </w:rPr>
            </w:pPr>
          </w:p>
        </w:tc>
        <w:tc>
          <w:tcPr>
            <w:tcW w:w="3117" w:type="dxa"/>
          </w:tcPr>
          <w:p w14:paraId="60ED05CA" w14:textId="77777777" w:rsidR="007B0AA0" w:rsidRDefault="007B0AA0" w:rsidP="00F363FE">
            <w:pPr>
              <w:spacing w:before="60" w:after="60" w:line="260" w:lineRule="exact"/>
              <w:rPr>
                <w:rtl/>
                <w:lang w:bidi="ar-EG"/>
              </w:rPr>
            </w:pPr>
          </w:p>
        </w:tc>
      </w:tr>
      <w:tr w:rsidR="007B0AA0" w14:paraId="2BB30A2A" w14:textId="77777777" w:rsidTr="00EE7446">
        <w:tc>
          <w:tcPr>
            <w:tcW w:w="9629" w:type="dxa"/>
            <w:gridSpan w:val="2"/>
          </w:tcPr>
          <w:p w14:paraId="36E9356B" w14:textId="7A69EAD8" w:rsidR="007B0AA0" w:rsidRDefault="00214D98" w:rsidP="0072414F">
            <w:pPr>
              <w:pStyle w:val="Source"/>
              <w:jc w:val="left"/>
              <w:rPr>
                <w:rtl/>
                <w:lang w:bidi="ar-EG"/>
              </w:rPr>
            </w:pPr>
            <w:r w:rsidRPr="0072414F">
              <w:rPr>
                <w:rFonts w:hint="cs"/>
                <w:rtl/>
              </w:rPr>
              <w:t>تقرير</w:t>
            </w:r>
            <w:r w:rsidRPr="00214D98">
              <w:rPr>
                <w:rFonts w:hint="cs"/>
                <w:rtl/>
                <w:lang w:bidi="ar-EG"/>
              </w:rPr>
              <w:t xml:space="preserve"> من الأمينة العامة</w:t>
            </w:r>
          </w:p>
        </w:tc>
      </w:tr>
      <w:tr w:rsidR="007B0AA0" w14:paraId="37EBB022" w14:textId="77777777" w:rsidTr="007B0AA0">
        <w:tc>
          <w:tcPr>
            <w:tcW w:w="9629" w:type="dxa"/>
            <w:gridSpan w:val="2"/>
            <w:tcBorders>
              <w:bottom w:val="single" w:sz="4" w:space="0" w:color="auto"/>
            </w:tcBorders>
          </w:tcPr>
          <w:p w14:paraId="0E99A8C1" w14:textId="378DAD54" w:rsidR="007B0AA0" w:rsidRDefault="00214D98" w:rsidP="0072414F">
            <w:pPr>
              <w:pStyle w:val="Subtitle0"/>
            </w:pPr>
            <w:r w:rsidRPr="00214D98">
              <w:rPr>
                <w:rtl/>
                <w:lang w:bidi="ar-SY"/>
              </w:rPr>
              <w:t>استراتيجية</w:t>
            </w:r>
            <w:r w:rsidRPr="00214D98">
              <w:rPr>
                <w:rFonts w:hint="cs"/>
                <w:rtl/>
                <w:lang w:bidi="ar-SY"/>
              </w:rPr>
              <w:t xml:space="preserve"> </w:t>
            </w:r>
            <w:r w:rsidRPr="0072414F">
              <w:rPr>
                <w:rFonts w:hint="cs"/>
                <w:rtl/>
              </w:rPr>
              <w:t>الاتحاد</w:t>
            </w:r>
            <w:r w:rsidRPr="00214D98">
              <w:rPr>
                <w:rFonts w:hint="cs"/>
                <w:rtl/>
                <w:lang w:bidi="ar-SY"/>
              </w:rPr>
              <w:t xml:space="preserve"> ل</w:t>
            </w:r>
            <w:r w:rsidRPr="00214D98">
              <w:rPr>
                <w:rtl/>
                <w:lang w:bidi="ar-SY"/>
              </w:rPr>
              <w:t xml:space="preserve">تعبئة </w:t>
            </w:r>
            <w:r w:rsidRPr="00214D98">
              <w:rPr>
                <w:rFonts w:hint="cs"/>
                <w:rtl/>
                <w:lang w:bidi="ar-SY"/>
              </w:rPr>
              <w:t>ال</w:t>
            </w:r>
            <w:r w:rsidRPr="00214D98">
              <w:rPr>
                <w:rtl/>
                <w:lang w:bidi="ar-SY"/>
              </w:rPr>
              <w:t>موارد</w:t>
            </w:r>
          </w:p>
        </w:tc>
      </w:tr>
      <w:tr w:rsidR="007B0AA0" w14:paraId="5483E757" w14:textId="77777777" w:rsidTr="007B0AA0">
        <w:tc>
          <w:tcPr>
            <w:tcW w:w="9629" w:type="dxa"/>
            <w:gridSpan w:val="2"/>
            <w:tcBorders>
              <w:top w:val="single" w:sz="4" w:space="0" w:color="auto"/>
              <w:bottom w:val="single" w:sz="4" w:space="0" w:color="auto"/>
            </w:tcBorders>
          </w:tcPr>
          <w:p w14:paraId="67D0CEC8" w14:textId="10AEF060" w:rsidR="007B0AA0" w:rsidRPr="007B0AA0" w:rsidRDefault="007B0AA0" w:rsidP="007B0AA0">
            <w:pPr>
              <w:rPr>
                <w:b/>
                <w:bCs/>
                <w:rtl/>
              </w:rPr>
            </w:pPr>
            <w:r w:rsidRPr="007B0AA0">
              <w:rPr>
                <w:rFonts w:hint="cs"/>
                <w:b/>
                <w:bCs/>
                <w:rtl/>
              </w:rPr>
              <w:t>الغرض</w:t>
            </w:r>
          </w:p>
          <w:p w14:paraId="4CE79646" w14:textId="77777777" w:rsidR="00214D98" w:rsidRPr="00214D98" w:rsidRDefault="00214D98" w:rsidP="00214D98">
            <w:pPr>
              <w:rPr>
                <w:spacing w:val="-2"/>
                <w:rtl/>
              </w:rPr>
            </w:pPr>
            <w:r w:rsidRPr="00214D98">
              <w:rPr>
                <w:spacing w:val="-2"/>
                <w:rtl/>
              </w:rPr>
              <w:t>كلف مؤتمر المندوبين المفوضين (بوخارست، 2022) الأمين العام في المقرر 5 (المرا</w:t>
            </w:r>
            <w:r w:rsidRPr="00214D98">
              <w:rPr>
                <w:rFonts w:hint="cs"/>
                <w:spacing w:val="-2"/>
                <w:rtl/>
              </w:rPr>
              <w:t>جَ</w:t>
            </w:r>
            <w:r w:rsidRPr="00214D98">
              <w:rPr>
                <w:spacing w:val="-2"/>
                <w:rtl/>
              </w:rPr>
              <w:t xml:space="preserve">ع في بوخارست، 2022) </w:t>
            </w:r>
            <w:r w:rsidRPr="00214D98">
              <w:rPr>
                <w:rFonts w:hint="cs"/>
                <w:spacing w:val="-2"/>
                <w:rtl/>
              </w:rPr>
              <w:t>ب</w:t>
            </w:r>
            <w:r w:rsidRPr="00214D98">
              <w:rPr>
                <w:spacing w:val="-2"/>
                <w:rtl/>
              </w:rPr>
              <w:t>إعداد استراتيجية لتعبئة الموارد على مستوى الاتحاد ككل وعرضها على مجلس الاتحاد ل</w:t>
            </w:r>
            <w:r w:rsidRPr="00214D98">
              <w:rPr>
                <w:rFonts w:hint="cs"/>
                <w:spacing w:val="-2"/>
                <w:rtl/>
              </w:rPr>
              <w:t>كي ي</w:t>
            </w:r>
            <w:r w:rsidRPr="00214D98">
              <w:rPr>
                <w:spacing w:val="-2"/>
                <w:rtl/>
              </w:rPr>
              <w:t>ستعرضه</w:t>
            </w:r>
            <w:r w:rsidRPr="00214D98">
              <w:rPr>
                <w:rFonts w:hint="cs"/>
                <w:spacing w:val="-2"/>
                <w:rtl/>
              </w:rPr>
              <w:t>ا</w:t>
            </w:r>
            <w:r w:rsidRPr="00214D98">
              <w:rPr>
                <w:spacing w:val="-2"/>
                <w:rtl/>
              </w:rPr>
              <w:t xml:space="preserve"> و</w:t>
            </w:r>
            <w:r w:rsidRPr="00214D98">
              <w:rPr>
                <w:rFonts w:hint="cs"/>
                <w:spacing w:val="-2"/>
                <w:rtl/>
              </w:rPr>
              <w:t xml:space="preserve">يقدم </w:t>
            </w:r>
            <w:r w:rsidRPr="00214D98">
              <w:rPr>
                <w:spacing w:val="-2"/>
                <w:rtl/>
              </w:rPr>
              <w:t>توجيه</w:t>
            </w:r>
            <w:r w:rsidRPr="00214D98">
              <w:rPr>
                <w:rFonts w:hint="cs"/>
                <w:spacing w:val="-2"/>
                <w:rtl/>
              </w:rPr>
              <w:t>ات</w:t>
            </w:r>
            <w:r w:rsidRPr="00214D98">
              <w:rPr>
                <w:spacing w:val="-2"/>
                <w:rtl/>
              </w:rPr>
              <w:t>ه بشأن تنفيذه</w:t>
            </w:r>
            <w:r w:rsidRPr="00214D98">
              <w:rPr>
                <w:rFonts w:hint="cs"/>
                <w:spacing w:val="-2"/>
                <w:rtl/>
              </w:rPr>
              <w:t>ا</w:t>
            </w:r>
            <w:r w:rsidRPr="00214D98">
              <w:rPr>
                <w:spacing w:val="-2"/>
                <w:rtl/>
              </w:rPr>
              <w:t>.</w:t>
            </w:r>
          </w:p>
          <w:p w14:paraId="6B7CD39E" w14:textId="45A147FA" w:rsidR="00214D98" w:rsidRPr="00214D98" w:rsidRDefault="00214D98" w:rsidP="00214D98">
            <w:pPr>
              <w:rPr>
                <w:spacing w:val="-2"/>
                <w:rtl/>
              </w:rPr>
            </w:pPr>
            <w:r w:rsidRPr="00214D98">
              <w:rPr>
                <w:rFonts w:hint="cs"/>
                <w:spacing w:val="-2"/>
                <w:rtl/>
              </w:rPr>
              <w:t xml:space="preserve">وعرضت الأمانة الوثيقة </w:t>
            </w:r>
            <w:hyperlink r:id="rId8" w:history="1">
              <w:r w:rsidRPr="00214D98">
                <w:rPr>
                  <w:rStyle w:val="Hyperlink"/>
                  <w:spacing w:val="-2"/>
                </w:rPr>
                <w:t>C23/62(Rev.1)</w:t>
              </w:r>
            </w:hyperlink>
            <w:r w:rsidRPr="00214D98">
              <w:rPr>
                <w:rFonts w:hint="cs"/>
                <w:spacing w:val="-2"/>
                <w:rtl/>
              </w:rPr>
              <w:t xml:space="preserve"> على المجلس في دورته في يوليو 2023، وبدوره، طلب المجلس من فريق العمل التابع للمجلس والمعني بالموارد المالية والبشرية </w:t>
            </w:r>
            <w:r w:rsidRPr="00214D98">
              <w:rPr>
                <w:spacing w:val="-2"/>
              </w:rPr>
              <w:t>(CWG-FHR)</w:t>
            </w:r>
            <w:r w:rsidRPr="00214D98">
              <w:rPr>
                <w:rFonts w:hint="cs"/>
                <w:spacing w:val="-2"/>
                <w:rtl/>
              </w:rPr>
              <w:t xml:space="preserve"> مواصلة العمل على الاستراتيجية</w:t>
            </w:r>
            <w:r w:rsidRPr="00214D98">
              <w:rPr>
                <w:spacing w:val="-2"/>
                <w:rtl/>
              </w:rPr>
              <w:t>.</w:t>
            </w:r>
            <w:r w:rsidRPr="00214D98">
              <w:rPr>
                <w:rFonts w:hint="cs"/>
                <w:spacing w:val="-2"/>
                <w:rtl/>
              </w:rPr>
              <w:t xml:space="preserve"> وأعدت الأمانة الوثيقتين </w:t>
            </w:r>
            <w:hyperlink r:id="rId9" w:history="1">
              <w:r w:rsidRPr="00214D98">
                <w:rPr>
                  <w:rStyle w:val="Hyperlink"/>
                  <w:spacing w:val="-2"/>
                </w:rPr>
                <w:t>CWG</w:t>
              </w:r>
              <w:r w:rsidR="003D24F9">
                <w:rPr>
                  <w:rStyle w:val="Hyperlink"/>
                  <w:spacing w:val="-2"/>
                </w:rPr>
                <w:noBreakHyphen/>
              </w:r>
              <w:r w:rsidRPr="00214D98">
                <w:rPr>
                  <w:rStyle w:val="Hyperlink"/>
                  <w:spacing w:val="-2"/>
                </w:rPr>
                <w:t>FHR-16/11</w:t>
              </w:r>
            </w:hyperlink>
            <w:r w:rsidRPr="00214D98">
              <w:rPr>
                <w:rFonts w:hint="cs"/>
                <w:spacing w:val="-2"/>
                <w:rtl/>
              </w:rPr>
              <w:t xml:space="preserve"> و</w:t>
            </w:r>
            <w:hyperlink r:id="rId10" w:history="1">
              <w:r w:rsidRPr="00214D98">
                <w:rPr>
                  <w:rStyle w:val="Hyperlink"/>
                  <w:spacing w:val="-2"/>
                </w:rPr>
                <w:t>CWG-FHR-17/3</w:t>
              </w:r>
            </w:hyperlink>
            <w:r w:rsidRPr="00214D98">
              <w:rPr>
                <w:rFonts w:hint="cs"/>
                <w:spacing w:val="-2"/>
                <w:rtl/>
              </w:rPr>
              <w:t xml:space="preserve">. وعُقدت جلسة لتبادل الأفكار خلال اجتماع فريق العمل في يناير 2024. وترد النتائج في الوثيقة </w:t>
            </w:r>
            <w:hyperlink r:id="rId11" w:history="1">
              <w:r w:rsidRPr="00214D98">
                <w:rPr>
                  <w:rStyle w:val="Hyperlink"/>
                  <w:spacing w:val="-2"/>
                </w:rPr>
                <w:t>CWG-FHR-17/INF/9</w:t>
              </w:r>
            </w:hyperlink>
            <w:r w:rsidRPr="00214D98">
              <w:rPr>
                <w:rFonts w:hint="cs"/>
                <w:spacing w:val="-2"/>
                <w:rtl/>
              </w:rPr>
              <w:t xml:space="preserve">. وفي الأخير، أنشئ فريق عمل بالمراسلة تابع للفريق </w:t>
            </w:r>
            <w:r w:rsidRPr="00214D98">
              <w:rPr>
                <w:spacing w:val="-2"/>
              </w:rPr>
              <w:t>CWG-FHR</w:t>
            </w:r>
            <w:r w:rsidRPr="00214D98">
              <w:rPr>
                <w:rFonts w:hint="cs"/>
                <w:spacing w:val="-2"/>
                <w:rtl/>
              </w:rPr>
              <w:t xml:space="preserve"> في مارس 2024. وتعرض هذه الوثيقة المدخلات المجمعة من خلال هذه المشاورات المتنوعة.</w:t>
            </w:r>
          </w:p>
          <w:p w14:paraId="5099C4F8" w14:textId="2ECF4C96" w:rsidR="007B0AA0" w:rsidRDefault="00214D98" w:rsidP="00214D98">
            <w:pPr>
              <w:rPr>
                <w:rtl/>
              </w:rPr>
            </w:pPr>
            <w:r w:rsidRPr="00214D98">
              <w:rPr>
                <w:rFonts w:hint="cs"/>
                <w:rtl/>
              </w:rPr>
              <w:t xml:space="preserve">وفي هذه المرحلة، تتسم الاستراتيجية بطابع اتجاهي. وتحدد الاستراتيجية مجالات زيادة الاستكشاف والتحسين في إطار خطة التحول للاتحاد. ومع تطور الاستراتيجية، ستضاف أهداف ومؤشرات أداء رئيسية </w:t>
            </w:r>
            <w:r w:rsidRPr="00214D98">
              <w:t>(KPI)</w:t>
            </w:r>
            <w:r w:rsidRPr="00214D98">
              <w:rPr>
                <w:rFonts w:hint="cs"/>
                <w:rtl/>
              </w:rPr>
              <w:t xml:space="preserve"> محددة لرصد التنفيذ وقياس الأثر.</w:t>
            </w:r>
          </w:p>
          <w:p w14:paraId="362630AA" w14:textId="77777777" w:rsidR="007B0AA0" w:rsidRPr="007B0AA0" w:rsidRDefault="007B0AA0" w:rsidP="007B0AA0">
            <w:pPr>
              <w:rPr>
                <w:b/>
                <w:bCs/>
                <w:rtl/>
              </w:rPr>
            </w:pPr>
            <w:r w:rsidRPr="007B0AA0">
              <w:rPr>
                <w:rFonts w:hint="cs"/>
                <w:b/>
                <w:bCs/>
                <w:rtl/>
              </w:rPr>
              <w:t>الإجراء المطلوب من المجلس</w:t>
            </w:r>
          </w:p>
          <w:p w14:paraId="4F1616D0" w14:textId="77777777" w:rsidR="00214D98" w:rsidRPr="00214D98" w:rsidRDefault="00214D98" w:rsidP="00214D98">
            <w:pPr>
              <w:rPr>
                <w:rtl/>
              </w:rPr>
            </w:pPr>
            <w:r w:rsidRPr="00214D98">
              <w:rPr>
                <w:rtl/>
              </w:rPr>
              <w:t xml:space="preserve">يُدعى المجلس إلى </w:t>
            </w:r>
            <w:r w:rsidRPr="00214D98">
              <w:rPr>
                <w:rFonts w:hint="cs"/>
                <w:b/>
                <w:bCs/>
                <w:rtl/>
              </w:rPr>
              <w:t>العلم</w:t>
            </w:r>
            <w:r w:rsidRPr="00214D98">
              <w:rPr>
                <w:rtl/>
              </w:rPr>
              <w:t xml:space="preserve"> بهذه الوثيقة.</w:t>
            </w:r>
          </w:p>
          <w:p w14:paraId="1D760D85" w14:textId="77777777" w:rsidR="00214D98" w:rsidRPr="00214D98" w:rsidRDefault="00214D98" w:rsidP="00214D98">
            <w:pPr>
              <w:rPr>
                <w:b/>
                <w:bCs/>
                <w:rtl/>
              </w:rPr>
            </w:pPr>
            <w:r w:rsidRPr="00214D98">
              <w:rPr>
                <w:b/>
                <w:bCs/>
                <w:rtl/>
              </w:rPr>
              <w:t>الصلة بالخطة ال</w:t>
            </w:r>
            <w:r w:rsidRPr="00214D98">
              <w:rPr>
                <w:rFonts w:hint="cs"/>
                <w:b/>
                <w:bCs/>
                <w:rtl/>
              </w:rPr>
              <w:t>ا</w:t>
            </w:r>
            <w:r w:rsidRPr="00214D98">
              <w:rPr>
                <w:b/>
                <w:bCs/>
                <w:rtl/>
              </w:rPr>
              <w:t>ستراتيجية</w:t>
            </w:r>
          </w:p>
          <w:p w14:paraId="54F166A1" w14:textId="77777777" w:rsidR="00214D98" w:rsidRPr="00214D98" w:rsidRDefault="00214D98" w:rsidP="00214D98">
            <w:pPr>
              <w:rPr>
                <w:rtl/>
              </w:rPr>
            </w:pPr>
            <w:r w:rsidRPr="00214D98">
              <w:rPr>
                <w:rtl/>
              </w:rPr>
              <w:t>تعبئة الموارد.</w:t>
            </w:r>
          </w:p>
          <w:p w14:paraId="4BFB1AFC" w14:textId="77777777" w:rsidR="00214D98" w:rsidRPr="00214D98" w:rsidRDefault="00214D98" w:rsidP="00214D98">
            <w:pPr>
              <w:rPr>
                <w:b/>
                <w:bCs/>
                <w:rtl/>
              </w:rPr>
            </w:pPr>
            <w:r w:rsidRPr="00214D98">
              <w:rPr>
                <w:rFonts w:hint="cs"/>
                <w:b/>
                <w:bCs/>
                <w:rtl/>
              </w:rPr>
              <w:t>الآثار المالية</w:t>
            </w:r>
          </w:p>
          <w:p w14:paraId="7B470FFB" w14:textId="77777777" w:rsidR="00214D98" w:rsidRPr="00214D98" w:rsidRDefault="00214D98" w:rsidP="00214D98">
            <w:pPr>
              <w:rPr>
                <w:rtl/>
              </w:rPr>
            </w:pPr>
            <w:r w:rsidRPr="00214D98">
              <w:rPr>
                <w:rtl/>
              </w:rPr>
              <w:t>إمكانية زيادة الميزانية العادية والتمويل من خارج الميزانية.</w:t>
            </w:r>
          </w:p>
          <w:p w14:paraId="2EC4CB22"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4EB1A799" w14:textId="77777777" w:rsidR="007B0AA0" w:rsidRPr="007B0AA0" w:rsidRDefault="007B0AA0" w:rsidP="007B0AA0">
            <w:pPr>
              <w:rPr>
                <w:b/>
                <w:bCs/>
                <w:rtl/>
              </w:rPr>
            </w:pPr>
            <w:r w:rsidRPr="007B0AA0">
              <w:rPr>
                <w:rFonts w:hint="cs"/>
                <w:b/>
                <w:bCs/>
                <w:rtl/>
              </w:rPr>
              <w:t>المراجع</w:t>
            </w:r>
          </w:p>
          <w:p w14:paraId="10778708" w14:textId="4FE824DA" w:rsidR="007B0AA0" w:rsidRDefault="00121928" w:rsidP="00130639">
            <w:pPr>
              <w:spacing w:after="120"/>
              <w:rPr>
                <w:rtl/>
              </w:rPr>
            </w:pPr>
            <w:hyperlink r:id="rId12" w:history="1">
              <w:r w:rsidR="00214D98" w:rsidRPr="00214D98">
                <w:rPr>
                  <w:rStyle w:val="Hyperlink"/>
                  <w:rFonts w:hint="cs"/>
                  <w:i/>
                  <w:iCs/>
                  <w:rtl/>
                  <w:lang w:bidi="ar-SY"/>
                </w:rPr>
                <w:t xml:space="preserve">المقرر </w:t>
              </w:r>
              <w:r w:rsidR="00214D98" w:rsidRPr="00214D98">
                <w:rPr>
                  <w:rStyle w:val="Hyperlink"/>
                  <w:i/>
                  <w:iCs/>
                </w:rPr>
                <w:t>5</w:t>
              </w:r>
            </w:hyperlink>
            <w:r w:rsidR="00214D98" w:rsidRPr="00214D98">
              <w:rPr>
                <w:rFonts w:hint="cs"/>
                <w:i/>
                <w:iCs/>
                <w:rtl/>
                <w:lang w:bidi="ar-SY"/>
              </w:rPr>
              <w:t xml:space="preserve"> (المراجَع في بوخارست، </w:t>
            </w:r>
            <w:r w:rsidR="00214D98" w:rsidRPr="00214D98">
              <w:rPr>
                <w:i/>
                <w:iCs/>
              </w:rPr>
              <w:t>2022</w:t>
            </w:r>
            <w:r w:rsidR="00214D98" w:rsidRPr="00214D98">
              <w:rPr>
                <w:rFonts w:hint="cs"/>
                <w:i/>
                <w:iCs/>
                <w:rtl/>
                <w:lang w:bidi="ar-SY"/>
              </w:rPr>
              <w:t xml:space="preserve">) لمؤتمر المندوبين المفوضين؛ وثائق المجلس </w:t>
            </w:r>
            <w:hyperlink r:id="rId13" w:history="1">
              <w:r w:rsidR="00214D98" w:rsidRPr="00214D98">
                <w:rPr>
                  <w:rStyle w:val="Hyperlink"/>
                  <w:i/>
                  <w:iCs/>
                </w:rPr>
                <w:t>C17/67</w:t>
              </w:r>
            </w:hyperlink>
            <w:r w:rsidR="00214D98" w:rsidRPr="00214D98">
              <w:rPr>
                <w:rFonts w:hint="cs"/>
                <w:i/>
                <w:iCs/>
                <w:rtl/>
              </w:rPr>
              <w:t xml:space="preserve">؛ </w:t>
            </w:r>
            <w:hyperlink r:id="rId14" w:history="1">
              <w:r w:rsidR="00214D98" w:rsidRPr="00214D98">
                <w:rPr>
                  <w:rStyle w:val="Hyperlink"/>
                  <w:i/>
                  <w:iCs/>
                </w:rPr>
                <w:t>C23/INF/12</w:t>
              </w:r>
            </w:hyperlink>
            <w:r w:rsidR="00214D98" w:rsidRPr="00214D98">
              <w:rPr>
                <w:rFonts w:hint="cs"/>
                <w:i/>
                <w:iCs/>
                <w:rtl/>
              </w:rPr>
              <w:t xml:space="preserve">؛ </w:t>
            </w:r>
            <w:hyperlink r:id="rId15" w:history="1">
              <w:r w:rsidR="00214D98" w:rsidRPr="00214D98">
                <w:rPr>
                  <w:rStyle w:val="Hyperlink"/>
                  <w:rFonts w:hint="cs"/>
                  <w:i/>
                  <w:iCs/>
                  <w:rtl/>
                </w:rPr>
                <w:t>خطة</w:t>
              </w:r>
              <w:r w:rsidR="00214D98" w:rsidRPr="00214D98">
                <w:rPr>
                  <w:rStyle w:val="Hyperlink"/>
                  <w:rFonts w:hint="eastAsia"/>
                  <w:i/>
                  <w:iCs/>
                  <w:rtl/>
                </w:rPr>
                <w:t> </w:t>
              </w:r>
              <w:r w:rsidR="00214D98" w:rsidRPr="00214D98">
                <w:rPr>
                  <w:rStyle w:val="Hyperlink"/>
                  <w:rFonts w:hint="cs"/>
                  <w:i/>
                  <w:iCs/>
                  <w:rtl/>
                </w:rPr>
                <w:t>عمل كيغالي</w:t>
              </w:r>
            </w:hyperlink>
            <w:r w:rsidR="00214D98" w:rsidRPr="00214D98">
              <w:rPr>
                <w:rFonts w:hint="cs"/>
                <w:rtl/>
                <w:lang w:bidi="ar-SY"/>
              </w:rPr>
              <w:t>،</w:t>
            </w:r>
            <w:r w:rsidR="00214D98" w:rsidRPr="00214D98">
              <w:rPr>
                <w:rFonts w:hint="cs"/>
                <w:i/>
                <w:iCs/>
                <w:rtl/>
                <w:lang w:bidi="ar-SY"/>
              </w:rPr>
              <w:t xml:space="preserve"> الوثائق </w:t>
            </w:r>
            <w:hyperlink r:id="rId16" w:history="1">
              <w:r w:rsidR="00214D98" w:rsidRPr="00214D98">
                <w:rPr>
                  <w:rStyle w:val="Hyperlink"/>
                  <w:i/>
                  <w:iCs/>
                </w:rPr>
                <w:t>C23/62</w:t>
              </w:r>
              <w:r w:rsidR="0072414F">
                <w:rPr>
                  <w:rStyle w:val="Hyperlink"/>
                  <w:i/>
                  <w:iCs/>
                </w:rPr>
                <w:t>Rev</w:t>
              </w:r>
              <w:r w:rsidR="00214D98" w:rsidRPr="00214D98">
                <w:rPr>
                  <w:rStyle w:val="Hyperlink"/>
                  <w:i/>
                  <w:iCs/>
                </w:rPr>
                <w:t>1</w:t>
              </w:r>
            </w:hyperlink>
            <w:r w:rsidR="00214D98" w:rsidRPr="00214D98">
              <w:rPr>
                <w:rFonts w:hint="cs"/>
                <w:i/>
                <w:iCs/>
                <w:rtl/>
                <w:lang w:bidi="ar-SY"/>
              </w:rPr>
              <w:t xml:space="preserve"> و</w:t>
            </w:r>
            <w:hyperlink r:id="rId17" w:history="1">
              <w:r w:rsidR="00214D98" w:rsidRPr="00214D98">
                <w:rPr>
                  <w:rStyle w:val="Hyperlink"/>
                  <w:i/>
                  <w:iCs/>
                </w:rPr>
                <w:t>CWG-FHR 16/11</w:t>
              </w:r>
            </w:hyperlink>
            <w:r w:rsidR="00214D98" w:rsidRPr="00214D98">
              <w:rPr>
                <w:rFonts w:hint="cs"/>
                <w:i/>
                <w:iCs/>
                <w:rtl/>
                <w:lang w:bidi="ar-SY"/>
              </w:rPr>
              <w:t xml:space="preserve"> و</w:t>
            </w:r>
            <w:hyperlink r:id="rId18" w:history="1">
              <w:r w:rsidR="00214D98" w:rsidRPr="001B797F">
                <w:rPr>
                  <w:rStyle w:val="Hyperlink"/>
                  <w:i/>
                  <w:iCs/>
                </w:rPr>
                <w:t>CWG-FHR 17/3</w:t>
              </w:r>
            </w:hyperlink>
            <w:r w:rsidR="00214D98" w:rsidRPr="00214D98">
              <w:rPr>
                <w:rFonts w:hint="cs"/>
                <w:i/>
                <w:iCs/>
                <w:rtl/>
                <w:lang w:bidi="ar-SY"/>
              </w:rPr>
              <w:t xml:space="preserve"> و</w:t>
            </w:r>
            <w:hyperlink r:id="rId19" w:history="1">
              <w:r w:rsidR="00214D98" w:rsidRPr="00214D98">
                <w:rPr>
                  <w:rStyle w:val="Hyperlink"/>
                  <w:i/>
                  <w:iCs/>
                </w:rPr>
                <w:t>CWG-FHR-17/INF/9</w:t>
              </w:r>
            </w:hyperlink>
          </w:p>
        </w:tc>
      </w:tr>
    </w:tbl>
    <w:p w14:paraId="634EDF9A" w14:textId="77777777" w:rsidR="00E61BE8" w:rsidRDefault="00E61BE8" w:rsidP="00E61BE8">
      <w:pPr>
        <w:rPr>
          <w:rtl/>
          <w:lang w:bidi="ar-EG"/>
        </w:rPr>
      </w:pPr>
    </w:p>
    <w:p w14:paraId="63E4FF78" w14:textId="77777777" w:rsidR="00F50E3F" w:rsidRDefault="00F50E3F" w:rsidP="00214D98">
      <w:pPr>
        <w:rPr>
          <w:rtl/>
          <w:lang w:bidi="ar-EG"/>
        </w:rPr>
      </w:pPr>
      <w:r>
        <w:rPr>
          <w:rtl/>
          <w:lang w:bidi="ar-EG"/>
        </w:rPr>
        <w:br w:type="page"/>
      </w:r>
    </w:p>
    <w:p w14:paraId="34796613" w14:textId="77777777" w:rsidR="007D3C1C" w:rsidRPr="0098619E" w:rsidRDefault="007D3C1C" w:rsidP="0098619E">
      <w:pPr>
        <w:pStyle w:val="Heading1"/>
        <w:rPr>
          <w:rtl/>
        </w:rPr>
      </w:pPr>
      <w:r w:rsidRPr="0098619E">
        <w:lastRenderedPageBreak/>
        <w:t>1</w:t>
      </w:r>
      <w:r w:rsidRPr="0098619E">
        <w:rPr>
          <w:rtl/>
        </w:rPr>
        <w:tab/>
      </w:r>
      <w:r w:rsidRPr="0098619E">
        <w:rPr>
          <w:rFonts w:hint="cs"/>
          <w:rtl/>
        </w:rPr>
        <w:t>خلفية</w:t>
      </w:r>
    </w:p>
    <w:p w14:paraId="304DABFD" w14:textId="4C16431D" w:rsidR="007D3C1C" w:rsidRDefault="007D3C1C" w:rsidP="007D3C1C">
      <w:pPr>
        <w:rPr>
          <w:rtl/>
          <w:lang w:bidi="ar-SY"/>
        </w:rPr>
      </w:pPr>
      <w:r w:rsidRPr="0063011A">
        <w:rPr>
          <w:b/>
          <w:bCs/>
          <w:lang w:bidi="ar-SY"/>
        </w:rPr>
        <w:t>1.1</w:t>
      </w:r>
      <w:r>
        <w:rPr>
          <w:rtl/>
          <w:lang w:bidi="ar-SY"/>
        </w:rPr>
        <w:tab/>
      </w:r>
      <w:r w:rsidRPr="005F7D78">
        <w:rPr>
          <w:rtl/>
        </w:rPr>
        <w:t xml:space="preserve">كلف مؤتمر المندوبين المفوضين </w:t>
      </w:r>
      <w:r w:rsidR="00DD5505" w:rsidRPr="00130639">
        <w:rPr>
          <w:rFonts w:hint="cs"/>
          <w:rtl/>
        </w:rPr>
        <w:t xml:space="preserve">عام </w:t>
      </w:r>
      <w:r w:rsidR="00DD5505" w:rsidRPr="00130639">
        <w:t>2022</w:t>
      </w:r>
      <w:r w:rsidR="00DD5505" w:rsidRPr="00130639">
        <w:rPr>
          <w:rFonts w:hint="cs"/>
          <w:rtl/>
          <w:lang w:bidi="ar-SY"/>
        </w:rPr>
        <w:t xml:space="preserve"> </w:t>
      </w:r>
      <w:r w:rsidR="00DD5505" w:rsidRPr="00130639">
        <w:rPr>
          <w:lang w:bidi="ar-SY"/>
        </w:rPr>
        <w:t>(PP-22)</w:t>
      </w:r>
      <w:r w:rsidR="00DD5505">
        <w:rPr>
          <w:rFonts w:hint="cs"/>
          <w:rtl/>
          <w:lang w:bidi="ar-SY"/>
        </w:rPr>
        <w:t xml:space="preserve"> </w:t>
      </w:r>
      <w:r w:rsidRPr="005F7D78">
        <w:rPr>
          <w:rtl/>
        </w:rPr>
        <w:t>(بوخارست، 2022) الأمين العام في المقرر 5 (المرا</w:t>
      </w:r>
      <w:r>
        <w:rPr>
          <w:rFonts w:hint="cs"/>
          <w:rtl/>
        </w:rPr>
        <w:t>جَ</w:t>
      </w:r>
      <w:r w:rsidRPr="005F7D78">
        <w:rPr>
          <w:rtl/>
        </w:rPr>
        <w:t xml:space="preserve">ع في بوخارست، 2022) </w:t>
      </w:r>
      <w:r w:rsidRPr="005F7D78">
        <w:rPr>
          <w:rFonts w:hint="cs"/>
          <w:rtl/>
        </w:rPr>
        <w:t>ب</w:t>
      </w:r>
      <w:r w:rsidRPr="005F7D78">
        <w:rPr>
          <w:rtl/>
        </w:rPr>
        <w:t xml:space="preserve">إعداد استراتيجية لتعبئة الموارد على مستوى الاتحاد ككل لتلبية الحاجة إلى تمويل إضافي </w:t>
      </w:r>
      <w:r>
        <w:rPr>
          <w:rFonts w:hint="cs"/>
          <w:rtl/>
        </w:rPr>
        <w:t>للوفاء</w:t>
      </w:r>
      <w:r w:rsidRPr="005F7D78">
        <w:rPr>
          <w:rtl/>
        </w:rPr>
        <w:t xml:space="preserve"> بأولويات </w:t>
      </w:r>
      <w:r w:rsidRPr="005F7D78">
        <w:rPr>
          <w:rFonts w:hint="cs"/>
          <w:rtl/>
        </w:rPr>
        <w:t>المنظمة</w:t>
      </w:r>
      <w:r w:rsidRPr="005F7D78">
        <w:rPr>
          <w:rtl/>
        </w:rPr>
        <w:t xml:space="preserve"> وعرضها على مجلس الاتحاد ل</w:t>
      </w:r>
      <w:r w:rsidRPr="005F7D78">
        <w:rPr>
          <w:rFonts w:hint="cs"/>
          <w:rtl/>
        </w:rPr>
        <w:t>كي ي</w:t>
      </w:r>
      <w:r w:rsidRPr="005F7D78">
        <w:rPr>
          <w:rtl/>
        </w:rPr>
        <w:t>ستعرضه</w:t>
      </w:r>
      <w:r w:rsidRPr="005F7D78">
        <w:rPr>
          <w:rFonts w:hint="cs"/>
          <w:rtl/>
        </w:rPr>
        <w:t>ا</w:t>
      </w:r>
      <w:r w:rsidRPr="005F7D78">
        <w:rPr>
          <w:rtl/>
        </w:rPr>
        <w:t xml:space="preserve"> و</w:t>
      </w:r>
      <w:r w:rsidRPr="005F7D78">
        <w:rPr>
          <w:rFonts w:hint="cs"/>
          <w:rtl/>
        </w:rPr>
        <w:t xml:space="preserve">يقدم </w:t>
      </w:r>
      <w:r w:rsidRPr="005F7D78">
        <w:rPr>
          <w:rtl/>
        </w:rPr>
        <w:t>توجيه</w:t>
      </w:r>
      <w:r w:rsidRPr="005F7D78">
        <w:rPr>
          <w:rFonts w:hint="cs"/>
          <w:rtl/>
        </w:rPr>
        <w:t>ات</w:t>
      </w:r>
      <w:r w:rsidRPr="005F7D78">
        <w:rPr>
          <w:rtl/>
        </w:rPr>
        <w:t>ه بشأن تنفيذه</w:t>
      </w:r>
      <w:r w:rsidRPr="005F7D78">
        <w:rPr>
          <w:rFonts w:hint="cs"/>
          <w:rtl/>
        </w:rPr>
        <w:t>ا</w:t>
      </w:r>
      <w:r w:rsidRPr="005F7D78">
        <w:rPr>
          <w:rtl/>
        </w:rPr>
        <w:t>.</w:t>
      </w:r>
    </w:p>
    <w:p w14:paraId="2ECBCE85" w14:textId="7BC7D085" w:rsidR="007D3C1C" w:rsidRPr="008766EC" w:rsidRDefault="007D3C1C" w:rsidP="007D3C1C">
      <w:pPr>
        <w:rPr>
          <w:spacing w:val="-2"/>
          <w:rtl/>
          <w:lang w:bidi="ar-SY"/>
        </w:rPr>
      </w:pPr>
      <w:r w:rsidRPr="008766EC">
        <w:rPr>
          <w:b/>
          <w:bCs/>
          <w:spacing w:val="-2"/>
          <w:lang w:bidi="ar-SY"/>
        </w:rPr>
        <w:t>2.1</w:t>
      </w:r>
      <w:r w:rsidRPr="008766EC">
        <w:rPr>
          <w:spacing w:val="-2"/>
          <w:rtl/>
          <w:lang w:bidi="ar-SY"/>
        </w:rPr>
        <w:tab/>
        <w:t>وبالإضافة إلى ذلك، تشير الخطة الاستراتيجية للاتحاد للفترة 202</w:t>
      </w:r>
      <w:r w:rsidRPr="008766EC">
        <w:rPr>
          <w:rFonts w:hint="cs"/>
          <w:spacing w:val="-2"/>
          <w:rtl/>
          <w:lang w:bidi="ar-SY"/>
        </w:rPr>
        <w:t>4</w:t>
      </w:r>
      <w:r w:rsidRPr="008766EC">
        <w:rPr>
          <w:spacing w:val="-2"/>
          <w:rtl/>
          <w:lang w:bidi="ar-SY"/>
        </w:rPr>
        <w:t>-202</w:t>
      </w:r>
      <w:r w:rsidRPr="008766EC">
        <w:rPr>
          <w:rFonts w:hint="cs"/>
          <w:spacing w:val="-2"/>
          <w:rtl/>
          <w:lang w:bidi="ar-SY"/>
        </w:rPr>
        <w:t>7</w:t>
      </w:r>
      <w:r w:rsidRPr="008766EC">
        <w:rPr>
          <w:spacing w:val="-2"/>
          <w:rtl/>
          <w:lang w:bidi="ar-SY"/>
        </w:rPr>
        <w:t>، التي وافق عليها مؤتمر المندوبين المفوضين لعام</w:t>
      </w:r>
      <w:r w:rsidR="008766EC">
        <w:rPr>
          <w:rFonts w:hint="cs"/>
          <w:spacing w:val="-2"/>
          <w:rtl/>
          <w:lang w:bidi="ar-SY"/>
        </w:rPr>
        <w:t> </w:t>
      </w:r>
      <w:r w:rsidRPr="008766EC">
        <w:rPr>
          <w:spacing w:val="-2"/>
          <w:rtl/>
          <w:lang w:bidi="ar-SY"/>
        </w:rPr>
        <w:t>2022، إلى ما يلي:</w:t>
      </w:r>
    </w:p>
    <w:p w14:paraId="5BBE9457" w14:textId="77777777" w:rsidR="007D3C1C" w:rsidRPr="005664BE" w:rsidRDefault="007D3C1C" w:rsidP="00DD335B">
      <w:pPr>
        <w:ind w:left="720"/>
        <w:rPr>
          <w:rtl/>
          <w:lang w:bidi="ar-SY"/>
        </w:rPr>
      </w:pPr>
      <w:r w:rsidRPr="006632E9">
        <w:rPr>
          <w:rtl/>
        </w:rPr>
        <w:t xml:space="preserve">تمثل جهود </w:t>
      </w:r>
      <w:r w:rsidRPr="006632E9">
        <w:rPr>
          <w:rFonts w:hint="cs"/>
          <w:rtl/>
        </w:rPr>
        <w:t>تسريع وتيرة تعبئة</w:t>
      </w:r>
      <w:r w:rsidRPr="006632E9">
        <w:rPr>
          <w:rtl/>
        </w:rPr>
        <w:t xml:space="preserve"> الموارد وزيادة التمويل أمرا</w:t>
      </w:r>
      <w:r w:rsidRPr="006632E9">
        <w:rPr>
          <w:rFonts w:hint="cs"/>
          <w:rtl/>
        </w:rPr>
        <w:t>ً</w:t>
      </w:r>
      <w:r w:rsidRPr="006632E9">
        <w:rPr>
          <w:rtl/>
        </w:rPr>
        <w:t xml:space="preserve"> بالغ الأهمية لتحقيق </w:t>
      </w:r>
      <w:r w:rsidRPr="006632E9">
        <w:rPr>
          <w:rFonts w:hint="cs"/>
          <w:rtl/>
        </w:rPr>
        <w:t>غايات</w:t>
      </w:r>
      <w:r w:rsidRPr="006632E9">
        <w:rPr>
          <w:rtl/>
        </w:rPr>
        <w:t xml:space="preserve"> الاتحاد وتعزيز دعم الاتحاد لأعضائه. </w:t>
      </w:r>
      <w:r w:rsidRPr="006632E9">
        <w:rPr>
          <w:rFonts w:hint="cs"/>
          <w:rtl/>
        </w:rPr>
        <w:t>وبالتالي</w:t>
      </w:r>
      <w:r w:rsidRPr="006632E9">
        <w:rPr>
          <w:rtl/>
        </w:rPr>
        <w:t>،</w:t>
      </w:r>
      <w:r w:rsidRPr="006632E9">
        <w:rPr>
          <w:rFonts w:hint="cs"/>
          <w:rtl/>
        </w:rPr>
        <w:t xml:space="preserve"> يدرك</w:t>
      </w:r>
      <w:r w:rsidRPr="006632E9">
        <w:rPr>
          <w:rtl/>
        </w:rPr>
        <w:t xml:space="preserve"> الاتحاد </w:t>
      </w:r>
      <w:r w:rsidRPr="006632E9">
        <w:rPr>
          <w:rFonts w:hint="cs"/>
          <w:rtl/>
        </w:rPr>
        <w:t>ضرورة</w:t>
      </w:r>
      <w:r w:rsidRPr="006632E9">
        <w:rPr>
          <w:rtl/>
        </w:rPr>
        <w:t xml:space="preserve"> تحديد أكثر الطرق فعالية لتعبئة الموارد من خارج الميزانية، وبناء قدرته على تعبئة الموارد وتعزيز استراتيجيته الحالية لجمع الأموال مع الاستفادة من مدخلات الشركاء </w:t>
      </w:r>
      <w:r w:rsidRPr="006632E9">
        <w:rPr>
          <w:rFonts w:hint="cs"/>
          <w:rtl/>
        </w:rPr>
        <w:t xml:space="preserve">في </w:t>
      </w:r>
      <w:r w:rsidRPr="006632E9">
        <w:rPr>
          <w:rtl/>
        </w:rPr>
        <w:t>استكمال هذه الجهود.</w:t>
      </w:r>
      <w:r>
        <w:rPr>
          <w:rFonts w:hint="cs"/>
          <w:rtl/>
        </w:rPr>
        <w:t xml:space="preserve"> وسيضع الاتحاد</w:t>
      </w:r>
      <w:r w:rsidRPr="006632E9">
        <w:rPr>
          <w:rtl/>
        </w:rPr>
        <w:t xml:space="preserve"> أطر الالتزام المالي طويل الأجل </w:t>
      </w:r>
      <w:r w:rsidRPr="006632E9">
        <w:rPr>
          <w:rFonts w:hint="cs"/>
          <w:rtl/>
        </w:rPr>
        <w:t>ل</w:t>
      </w:r>
      <w:r w:rsidRPr="006632E9">
        <w:rPr>
          <w:rtl/>
        </w:rPr>
        <w:t>تخطيط المشاريع</w:t>
      </w:r>
      <w:r>
        <w:rPr>
          <w:rFonts w:hint="cs"/>
          <w:rtl/>
        </w:rPr>
        <w:t xml:space="preserve"> </w:t>
      </w:r>
      <w:r w:rsidRPr="006632E9">
        <w:rPr>
          <w:rtl/>
        </w:rPr>
        <w:t>وبرمج</w:t>
      </w:r>
      <w:r>
        <w:rPr>
          <w:rFonts w:hint="cs"/>
          <w:rtl/>
        </w:rPr>
        <w:t xml:space="preserve">تها </w:t>
      </w:r>
      <w:r w:rsidRPr="006632E9">
        <w:rPr>
          <w:rtl/>
        </w:rPr>
        <w:t>وتنفيذها على نحو فع</w:t>
      </w:r>
      <w:r w:rsidRPr="006632E9">
        <w:rPr>
          <w:rFonts w:hint="cs"/>
          <w:rtl/>
        </w:rPr>
        <w:t>ّ</w:t>
      </w:r>
      <w:r w:rsidRPr="006632E9">
        <w:rPr>
          <w:rtl/>
        </w:rPr>
        <w:t>ال، وتعزيز إمكانية التنبؤ بتدفقات الموارد.</w:t>
      </w:r>
    </w:p>
    <w:p w14:paraId="394DA725" w14:textId="6F988F91" w:rsidR="007D3C1C" w:rsidRDefault="007D3C1C" w:rsidP="007D3C1C">
      <w:pPr>
        <w:rPr>
          <w:rFonts w:hint="cs"/>
          <w:rtl/>
          <w:lang w:bidi="ar-EG"/>
        </w:rPr>
      </w:pPr>
      <w:r w:rsidRPr="007E6AA4">
        <w:rPr>
          <w:b/>
          <w:bCs/>
          <w:lang w:bidi="ar-EG"/>
        </w:rPr>
        <w:t>3.1</w:t>
      </w:r>
      <w:r>
        <w:rPr>
          <w:rtl/>
          <w:lang w:bidi="ar-SY"/>
        </w:rPr>
        <w:tab/>
      </w:r>
      <w:r w:rsidRPr="0010791F">
        <w:rPr>
          <w:rtl/>
          <w:lang w:bidi="ar-SY"/>
        </w:rPr>
        <w:t>وا</w:t>
      </w:r>
      <w:r w:rsidRPr="0010791F">
        <w:rPr>
          <w:rFonts w:hint="cs"/>
          <w:rtl/>
          <w:lang w:bidi="ar-SY"/>
        </w:rPr>
        <w:t>ت</w:t>
      </w:r>
      <w:r w:rsidRPr="0010791F">
        <w:rPr>
          <w:rtl/>
          <w:lang w:bidi="ar-SY"/>
        </w:rPr>
        <w:t xml:space="preserve">فق المجلس في دورته لعام 2017 على مبادئ تعبئة الموارد، وهي متاحة </w:t>
      </w:r>
      <w:hyperlink r:id="rId20" w:anchor="/ar" w:history="1">
        <w:r w:rsidRPr="00FB2496">
          <w:rPr>
            <w:rStyle w:val="Hyperlink"/>
            <w:rtl/>
            <w:lang w:bidi="ar-SY"/>
          </w:rPr>
          <w:t>هنا</w:t>
        </w:r>
      </w:hyperlink>
      <w:r w:rsidRPr="0010791F">
        <w:rPr>
          <w:rtl/>
          <w:lang w:bidi="ar-SY"/>
        </w:rPr>
        <w:t>. وفي إطار هذه المبادئ، ا</w:t>
      </w:r>
      <w:r w:rsidRPr="0010791F">
        <w:rPr>
          <w:rFonts w:hint="cs"/>
          <w:rtl/>
          <w:lang w:bidi="ar-SY"/>
        </w:rPr>
        <w:t>ت</w:t>
      </w:r>
      <w:r w:rsidRPr="0010791F">
        <w:rPr>
          <w:rtl/>
          <w:lang w:bidi="ar-SY"/>
        </w:rPr>
        <w:t>فق المجلس على</w:t>
      </w:r>
      <w:r w:rsidRPr="0010791F">
        <w:rPr>
          <w:rFonts w:hint="cs"/>
          <w:rtl/>
          <w:lang w:bidi="ar-SY"/>
        </w:rPr>
        <w:t xml:space="preserve"> </w:t>
      </w:r>
      <w:r>
        <w:rPr>
          <w:rFonts w:hint="cs"/>
          <w:rtl/>
          <w:lang w:bidi="ar-SY"/>
        </w:rPr>
        <w:t>ما يلي</w:t>
      </w:r>
      <w:r w:rsidRPr="0010791F">
        <w:rPr>
          <w:rtl/>
          <w:lang w:bidi="ar-SY"/>
        </w:rPr>
        <w:t>:</w:t>
      </w:r>
    </w:p>
    <w:p w14:paraId="7312129A" w14:textId="77777777" w:rsidR="007D3C1C" w:rsidRDefault="007D3C1C" w:rsidP="00CB3ECF">
      <w:pPr>
        <w:ind w:left="720"/>
        <w:rPr>
          <w:rtl/>
        </w:rPr>
      </w:pPr>
      <w:r w:rsidRPr="00CB486E">
        <w:rPr>
          <w:rFonts w:hint="cs"/>
          <w:rtl/>
        </w:rPr>
        <w:t>تتمثل</w:t>
      </w:r>
      <w:r w:rsidRPr="00CB486E">
        <w:rPr>
          <w:rtl/>
        </w:rPr>
        <w:t xml:space="preserve"> الأولوية القصوى لتعبئة الموارد </w:t>
      </w:r>
      <w:r w:rsidRPr="00CB486E">
        <w:rPr>
          <w:rFonts w:hint="cs"/>
          <w:rtl/>
        </w:rPr>
        <w:t>ف</w:t>
      </w:r>
      <w:r w:rsidRPr="00CB486E">
        <w:rPr>
          <w:rtl/>
        </w:rPr>
        <w:t>ي المساهمات المقر</w:t>
      </w:r>
      <w:r>
        <w:rPr>
          <w:rFonts w:hint="cs"/>
          <w:rtl/>
        </w:rPr>
        <w:t>َّ</w:t>
      </w:r>
      <w:r w:rsidRPr="00CB486E">
        <w:rPr>
          <w:rtl/>
        </w:rPr>
        <w:t>رة من الدول الأعضاء في الاتحاد</w:t>
      </w:r>
      <w:r w:rsidRPr="00CB486E">
        <w:rPr>
          <w:rFonts w:hint="cs"/>
          <w:rtl/>
        </w:rPr>
        <w:t>،</w:t>
      </w:r>
      <w:r w:rsidRPr="00CB486E">
        <w:rPr>
          <w:rtl/>
        </w:rPr>
        <w:t xml:space="preserve"> </w:t>
      </w:r>
      <w:r>
        <w:rPr>
          <w:rFonts w:hint="cs"/>
          <w:rtl/>
        </w:rPr>
        <w:t>باعتبارها</w:t>
      </w:r>
      <w:r w:rsidRPr="00CB486E">
        <w:rPr>
          <w:rtl/>
        </w:rPr>
        <w:t xml:space="preserve"> المصدر الرئيسي للإيرادات في الاتحاد. وتقد</w:t>
      </w:r>
      <w:r w:rsidRPr="00CB486E">
        <w:rPr>
          <w:rFonts w:hint="cs"/>
          <w:rtl/>
        </w:rPr>
        <w:t>َّ</w:t>
      </w:r>
      <w:r w:rsidRPr="00CB486E">
        <w:rPr>
          <w:rtl/>
        </w:rPr>
        <w:t>م هذه المساهمات لدعم خطة استراتيجية متفق عليها وتنفيذها من خلال الخطط التشغيلية، باستخدام الميزانية العادية للاتحاد. ولذلك، تشج</w:t>
      </w:r>
      <w:r w:rsidRPr="00CB486E">
        <w:rPr>
          <w:rFonts w:hint="cs"/>
          <w:rtl/>
        </w:rPr>
        <w:t>َّ</w:t>
      </w:r>
      <w:r w:rsidRPr="00CB486E">
        <w:rPr>
          <w:rtl/>
        </w:rPr>
        <w:t xml:space="preserve">ع الدول الأعضاء على </w:t>
      </w:r>
      <w:r w:rsidRPr="00CB486E">
        <w:rPr>
          <w:rFonts w:hint="cs"/>
          <w:rtl/>
        </w:rPr>
        <w:t>إيلاء</w:t>
      </w:r>
      <w:r w:rsidRPr="00CB486E">
        <w:rPr>
          <w:rtl/>
        </w:rPr>
        <w:t xml:space="preserve"> الأولوية </w:t>
      </w:r>
      <w:r w:rsidRPr="00CB486E">
        <w:rPr>
          <w:rFonts w:hint="cs"/>
          <w:rtl/>
        </w:rPr>
        <w:t>لمساهماتها</w:t>
      </w:r>
      <w:r w:rsidRPr="00CB486E">
        <w:rPr>
          <w:rtl/>
        </w:rPr>
        <w:t xml:space="preserve"> المقر</w:t>
      </w:r>
      <w:r>
        <w:rPr>
          <w:rFonts w:hint="cs"/>
          <w:rtl/>
        </w:rPr>
        <w:t>َّ</w:t>
      </w:r>
      <w:r w:rsidRPr="00CB486E">
        <w:rPr>
          <w:rtl/>
        </w:rPr>
        <w:t xml:space="preserve">رة كدعم مالي رئيسي للاتحاد، إما </w:t>
      </w:r>
      <w:r w:rsidRPr="00CB486E">
        <w:rPr>
          <w:rFonts w:hint="cs"/>
          <w:rtl/>
        </w:rPr>
        <w:t>بالمواظبة</w:t>
      </w:r>
      <w:r w:rsidRPr="00CB486E">
        <w:rPr>
          <w:rtl/>
        </w:rPr>
        <w:t xml:space="preserve"> على</w:t>
      </w:r>
      <w:r w:rsidRPr="00CB486E">
        <w:rPr>
          <w:rFonts w:hint="cs"/>
          <w:rtl/>
        </w:rPr>
        <w:t xml:space="preserve"> تقديم </w:t>
      </w:r>
      <w:r w:rsidRPr="00CB486E">
        <w:rPr>
          <w:rtl/>
        </w:rPr>
        <w:t>هذه المساهمات أو</w:t>
      </w:r>
      <w:r w:rsidRPr="00CB486E">
        <w:rPr>
          <w:rFonts w:hint="cs"/>
          <w:rtl/>
        </w:rPr>
        <w:t xml:space="preserve"> ب</w:t>
      </w:r>
      <w:r w:rsidRPr="00CB486E">
        <w:rPr>
          <w:rtl/>
        </w:rPr>
        <w:t>زياد</w:t>
      </w:r>
      <w:r w:rsidRPr="00CB486E">
        <w:rPr>
          <w:rFonts w:hint="cs"/>
          <w:rtl/>
        </w:rPr>
        <w:t>تها</w:t>
      </w:r>
      <w:r w:rsidRPr="00CB486E">
        <w:rPr>
          <w:rtl/>
        </w:rPr>
        <w:t xml:space="preserve"> عند الإمكان</w:t>
      </w:r>
      <w:r w:rsidRPr="00CB486E">
        <w:rPr>
          <w:rFonts w:hint="cs"/>
          <w:rtl/>
        </w:rPr>
        <w:t>،</w:t>
      </w:r>
      <w:r w:rsidRPr="00CB486E">
        <w:rPr>
          <w:rtl/>
        </w:rPr>
        <w:t xml:space="preserve"> قبل النظر في</w:t>
      </w:r>
      <w:r>
        <w:rPr>
          <w:rFonts w:hint="cs"/>
          <w:rtl/>
        </w:rPr>
        <w:t> </w:t>
      </w:r>
      <w:r w:rsidRPr="00CB486E">
        <w:rPr>
          <w:rtl/>
        </w:rPr>
        <w:t>توفير الموارد للأنشطة خارج الميزانية العادية للاتحاد.</w:t>
      </w:r>
    </w:p>
    <w:p w14:paraId="176087D2" w14:textId="77777777" w:rsidR="007D3C1C" w:rsidRDefault="007D3C1C" w:rsidP="00DD5505">
      <w:pPr>
        <w:rPr>
          <w:rtl/>
          <w:lang w:bidi="ar-SY"/>
        </w:rPr>
      </w:pPr>
      <w:r w:rsidRPr="00641CEC">
        <w:rPr>
          <w:rtl/>
          <w:lang w:bidi="ar-SY"/>
        </w:rPr>
        <w:t xml:space="preserve">واتفق أيضاً على أن تشجع الأمانة الأعضاء وأصحاب المصلحة الآخرين على </w:t>
      </w:r>
      <w:r w:rsidRPr="00641CEC">
        <w:rPr>
          <w:rFonts w:hint="cs"/>
          <w:rtl/>
        </w:rPr>
        <w:t>تقديم</w:t>
      </w:r>
      <w:r w:rsidRPr="00641CEC">
        <w:rPr>
          <w:rtl/>
          <w:lang w:bidi="ar-SY"/>
        </w:rPr>
        <w:t xml:space="preserve"> الدعم، قدر المستطاع، للمساهمات الطوعية من خارج الميزانية </w:t>
      </w:r>
      <w:r>
        <w:rPr>
          <w:rFonts w:hint="cs"/>
          <w:rtl/>
        </w:rPr>
        <w:t>للوفاء</w:t>
      </w:r>
      <w:r w:rsidRPr="00641CEC">
        <w:rPr>
          <w:rtl/>
          <w:lang w:bidi="ar-SY"/>
        </w:rPr>
        <w:t xml:space="preserve"> </w:t>
      </w:r>
      <w:r>
        <w:rPr>
          <w:rFonts w:hint="cs"/>
          <w:rtl/>
          <w:lang w:bidi="ar-SY"/>
        </w:rPr>
        <w:t>ب</w:t>
      </w:r>
      <w:r w:rsidRPr="00641CEC">
        <w:rPr>
          <w:rtl/>
          <w:lang w:bidi="ar-SY"/>
        </w:rPr>
        <w:t xml:space="preserve">أولويات </w:t>
      </w:r>
      <w:r w:rsidRPr="00641CEC">
        <w:rPr>
          <w:rFonts w:hint="cs"/>
          <w:rtl/>
        </w:rPr>
        <w:t>المنظمة</w:t>
      </w:r>
      <w:r w:rsidRPr="00641CEC">
        <w:rPr>
          <w:rtl/>
          <w:lang w:bidi="ar-SY"/>
        </w:rPr>
        <w:t>.</w:t>
      </w:r>
    </w:p>
    <w:p w14:paraId="6D475017" w14:textId="77777777" w:rsidR="007D3C1C" w:rsidRDefault="007D3C1C" w:rsidP="007D3C1C">
      <w:pPr>
        <w:rPr>
          <w:rtl/>
          <w:lang w:bidi="ar-SY"/>
        </w:rPr>
      </w:pPr>
      <w:r w:rsidRPr="00420B7D">
        <w:rPr>
          <w:b/>
          <w:bCs/>
          <w:lang w:bidi="ar-EG"/>
        </w:rPr>
        <w:t>4.1</w:t>
      </w:r>
      <w:r w:rsidRPr="00FB2496">
        <w:rPr>
          <w:rtl/>
          <w:lang w:bidi="ar-SY"/>
        </w:rPr>
        <w:tab/>
        <w:t>وكمتابعة للمقرر 5 (المراج</w:t>
      </w:r>
      <w:r>
        <w:rPr>
          <w:rFonts w:hint="cs"/>
          <w:rtl/>
          <w:lang w:bidi="ar-SY"/>
        </w:rPr>
        <w:t>َع في بوخارست، 2022</w:t>
      </w:r>
      <w:r w:rsidRPr="00FB2496">
        <w:rPr>
          <w:rtl/>
          <w:lang w:bidi="ar-SY"/>
        </w:rPr>
        <w:t xml:space="preserve">) </w:t>
      </w:r>
      <w:r>
        <w:rPr>
          <w:rFonts w:hint="cs"/>
          <w:rtl/>
          <w:lang w:bidi="ar-SY"/>
        </w:rPr>
        <w:t>ناقشت</w:t>
      </w:r>
      <w:r w:rsidRPr="00FB2496">
        <w:rPr>
          <w:rtl/>
          <w:lang w:bidi="ar-SY"/>
        </w:rPr>
        <w:t xml:space="preserve"> الأمانة هذ</w:t>
      </w:r>
      <w:r>
        <w:rPr>
          <w:rFonts w:hint="cs"/>
          <w:rtl/>
          <w:lang w:bidi="ar-SY"/>
        </w:rPr>
        <w:t xml:space="preserve">ه المسألة </w:t>
      </w:r>
      <w:r w:rsidRPr="00FB2496">
        <w:rPr>
          <w:rtl/>
          <w:lang w:bidi="ar-SY"/>
        </w:rPr>
        <w:t xml:space="preserve">خلال عملية </w:t>
      </w:r>
      <w:r w:rsidRPr="00FB2496">
        <w:rPr>
          <w:rFonts w:hint="cs"/>
          <w:rtl/>
          <w:lang w:bidi="ar-SY"/>
        </w:rPr>
        <w:t>تحديد</w:t>
      </w:r>
      <w:r w:rsidRPr="00FB2496">
        <w:rPr>
          <w:rtl/>
          <w:lang w:bidi="ar-SY"/>
        </w:rPr>
        <w:t xml:space="preserve"> الرؤى الداخلية للاتحاد في الفترة من نوفمبر 2022 إلى فبراير 2023 ومعتكَف الإدارة العليا للاتحاد في</w:t>
      </w:r>
      <w:r>
        <w:rPr>
          <w:rFonts w:hint="cs"/>
          <w:rtl/>
          <w:lang w:bidi="ar-SY"/>
        </w:rPr>
        <w:t> </w:t>
      </w:r>
      <w:r w:rsidRPr="00FB2496">
        <w:rPr>
          <w:rtl/>
          <w:lang w:bidi="ar-SY"/>
        </w:rPr>
        <w:t xml:space="preserve">فبراير 2023. وعقب هذه المناقشات، استعانت الأمانة </w:t>
      </w:r>
      <w:r w:rsidRPr="00FB2496">
        <w:rPr>
          <w:rFonts w:hint="cs"/>
          <w:rtl/>
          <w:lang w:bidi="ar-SY"/>
        </w:rPr>
        <w:t>ب</w:t>
      </w:r>
      <w:r w:rsidRPr="00FB2496">
        <w:rPr>
          <w:rtl/>
          <w:lang w:bidi="ar-SY"/>
        </w:rPr>
        <w:t>مجموعة بوسطن الاستشارية (</w:t>
      </w:r>
      <w:r w:rsidRPr="00FB2496">
        <w:rPr>
          <w:lang w:bidi="ar-SY"/>
        </w:rPr>
        <w:t>BCG</w:t>
      </w:r>
      <w:r w:rsidRPr="00FB2496">
        <w:rPr>
          <w:rtl/>
          <w:lang w:bidi="ar-SY"/>
        </w:rPr>
        <w:t>) على أساس مجاني لدعم الاتحاد في</w:t>
      </w:r>
      <w:r>
        <w:rPr>
          <w:rFonts w:hint="cs"/>
          <w:rtl/>
          <w:lang w:bidi="ar-SY"/>
        </w:rPr>
        <w:t> </w:t>
      </w:r>
      <w:r w:rsidRPr="00FB2496">
        <w:rPr>
          <w:rtl/>
          <w:lang w:bidi="ar-SY"/>
        </w:rPr>
        <w:t>وضع استراتيجية للتمويل وتعبئة الموارد على مستوى الاتحاد</w:t>
      </w:r>
      <w:r w:rsidRPr="00FB2496">
        <w:rPr>
          <w:rFonts w:hint="cs"/>
          <w:rtl/>
        </w:rPr>
        <w:t xml:space="preserve"> ككل</w:t>
      </w:r>
      <w:r>
        <w:rPr>
          <w:rFonts w:hint="cs"/>
          <w:rtl/>
          <w:lang w:bidi="ar-SY"/>
        </w:rPr>
        <w:t>.</w:t>
      </w:r>
    </w:p>
    <w:p w14:paraId="63D86329" w14:textId="11A4E576" w:rsidR="007D3C1C" w:rsidRDefault="007D3C1C" w:rsidP="007D3C1C">
      <w:pPr>
        <w:rPr>
          <w:rtl/>
        </w:rPr>
      </w:pPr>
      <w:r w:rsidRPr="001601FD">
        <w:rPr>
          <w:rFonts w:hint="cs"/>
          <w:b/>
          <w:bCs/>
          <w:rtl/>
          <w:lang w:bidi="ar-SY"/>
        </w:rPr>
        <w:t>5.1</w:t>
      </w:r>
      <w:r w:rsidRPr="001601FD">
        <w:rPr>
          <w:b/>
          <w:bCs/>
          <w:rtl/>
          <w:lang w:bidi="ar-SY"/>
        </w:rPr>
        <w:tab/>
      </w:r>
      <w:r>
        <w:rPr>
          <w:rFonts w:hint="cs"/>
          <w:rtl/>
          <w:lang w:bidi="ar-SY"/>
        </w:rPr>
        <w:t>وبناءً على ما طلبه</w:t>
      </w:r>
      <w:r w:rsidRPr="001601FD">
        <w:rPr>
          <w:rFonts w:hint="cs"/>
          <w:rtl/>
          <w:lang w:bidi="ar-SY"/>
        </w:rPr>
        <w:t xml:space="preserve"> المجلس</w:t>
      </w:r>
      <w:r>
        <w:rPr>
          <w:rFonts w:hint="cs"/>
          <w:rtl/>
          <w:lang w:bidi="ar-SY"/>
        </w:rPr>
        <w:t xml:space="preserve"> في دورته لعام 2023، نظر فريق العمل التابع للمجلس والمعني بالموارد المالية والبشرية</w:t>
      </w:r>
      <w:r w:rsidR="00DD5505">
        <w:rPr>
          <w:rFonts w:hint="eastAsia"/>
          <w:rtl/>
          <w:lang w:bidi="ar-SY"/>
        </w:rPr>
        <w:t> </w:t>
      </w:r>
      <w:r>
        <w:rPr>
          <w:lang w:bidi="ar-SY"/>
        </w:rPr>
        <w:t>(</w:t>
      </w:r>
      <w:r>
        <w:t>CWG-FHR</w:t>
      </w:r>
      <w:r>
        <w:rPr>
          <w:lang w:bidi="ar-SY"/>
        </w:rPr>
        <w:t>)</w:t>
      </w:r>
      <w:r>
        <w:rPr>
          <w:rFonts w:hint="cs"/>
          <w:rtl/>
        </w:rPr>
        <w:t xml:space="preserve"> أيضاً في مواصلة إعداد الاستراتيجية في جلستيه المنعقدتين في خريف 2023 وفي يناير 2024، بناءً على المدخلات المقدمة من نشاطي الأمانة المذكورين أعلاه. واستعرض فريق العمل المعلومات الأساسية والخيارات المتاحة من الأمانة والمساهمات المقدمة من الدول الأعضاء. ودعماً لزيادة مشاركة الدول الأعضاء في وضع الاستراتيجية، عُقدت جلسة غير رسمية لتبادل الأفكار خلال اجتماع فريق العمل في يناير 2024. وترد نتائج هذه الجلسة في الوثيقة </w:t>
      </w:r>
      <w:hyperlink r:id="rId21" w:history="1">
        <w:r w:rsidRPr="06E40E5D">
          <w:rPr>
            <w:rStyle w:val="Hyperlink"/>
          </w:rPr>
          <w:t>CWG-FHR-17/INF/9</w:t>
        </w:r>
      </w:hyperlink>
      <w:r>
        <w:rPr>
          <w:rFonts w:hint="cs"/>
          <w:rtl/>
        </w:rPr>
        <w:t>. ولمواصلة هذه المناقشة، أنشئ فريق عمل بالمراسلة معني باستراتيجية الاتحاد لتعبئة الموارد في مارس 2024.</w:t>
      </w:r>
    </w:p>
    <w:p w14:paraId="7F610FCE" w14:textId="77777777" w:rsidR="007D3C1C" w:rsidRPr="001601FD" w:rsidRDefault="007D3C1C" w:rsidP="00D43264">
      <w:pPr>
        <w:rPr>
          <w:rtl/>
        </w:rPr>
      </w:pPr>
      <w:r w:rsidRPr="00065DE1">
        <w:rPr>
          <w:rFonts w:hint="cs"/>
          <w:b/>
          <w:bCs/>
          <w:rtl/>
        </w:rPr>
        <w:t>6.1</w:t>
      </w:r>
      <w:r>
        <w:rPr>
          <w:rtl/>
        </w:rPr>
        <w:tab/>
      </w:r>
      <w:r>
        <w:rPr>
          <w:rFonts w:hint="cs"/>
          <w:rtl/>
        </w:rPr>
        <w:t xml:space="preserve">وفي هذه المرحلة، تتسم الاستراتيجية بطابع اتجاهي إلى حد كبير. وتحدد الاستراتيجية مجالات زيادة الاستكشاف والتجريب، المجالات التي ينبغي تحسينها والقدرات التي ينبغي تطويرها في إطار خطة التحول للاتحاد. ومع تطور الاستراتيجية، ستضاف تفاصيل أخرى، منها أهداف ومؤشرات أداء رئيسية </w:t>
      </w:r>
      <w:r>
        <w:t>(KPI)</w:t>
      </w:r>
      <w:r>
        <w:rPr>
          <w:rFonts w:hint="cs"/>
          <w:rtl/>
        </w:rPr>
        <w:t xml:space="preserve"> محددة لرصد التنفيذ وقياس الأثر.</w:t>
      </w:r>
    </w:p>
    <w:p w14:paraId="49A851F7" w14:textId="77777777" w:rsidR="007D3C1C" w:rsidRPr="00FB2496" w:rsidRDefault="007D3C1C" w:rsidP="007D3C1C">
      <w:pPr>
        <w:pStyle w:val="Heading1"/>
        <w:rPr>
          <w:rtl/>
        </w:rPr>
      </w:pPr>
      <w:r w:rsidRPr="00FB2496">
        <w:t>2</w:t>
      </w:r>
      <w:r w:rsidRPr="00FB2496">
        <w:rPr>
          <w:rtl/>
        </w:rPr>
        <w:tab/>
        <w:t xml:space="preserve">النتائج الرئيسية </w:t>
      </w:r>
      <w:r>
        <w:rPr>
          <w:rFonts w:hint="cs"/>
          <w:rtl/>
        </w:rPr>
        <w:t>المستخلصة من البحوث والمشاورات</w:t>
      </w:r>
    </w:p>
    <w:p w14:paraId="595D3B95" w14:textId="77777777" w:rsidR="007D3C1C" w:rsidRPr="00FB2496" w:rsidRDefault="007D3C1C" w:rsidP="007D3C1C">
      <w:pPr>
        <w:pStyle w:val="Heading2"/>
        <w:rPr>
          <w:rtl/>
        </w:rPr>
      </w:pPr>
      <w:r w:rsidRPr="00FB2496">
        <w:t>1.2</w:t>
      </w:r>
      <w:r w:rsidRPr="00FB2496">
        <w:rPr>
          <w:rtl/>
        </w:rPr>
        <w:tab/>
        <w:t xml:space="preserve">تحليل التمويل في الاتحاد: </w:t>
      </w:r>
      <w:r w:rsidRPr="00FB2496">
        <w:rPr>
          <w:rFonts w:hint="cs"/>
          <w:rtl/>
        </w:rPr>
        <w:t>الوضع</w:t>
      </w:r>
      <w:r w:rsidRPr="00FB2496">
        <w:rPr>
          <w:rtl/>
        </w:rPr>
        <w:t xml:space="preserve"> الراهن والاتجاهات</w:t>
      </w:r>
    </w:p>
    <w:p w14:paraId="68C3AE93" w14:textId="77777777" w:rsidR="007D3C1C" w:rsidRDefault="007D3C1C" w:rsidP="007D3C1C">
      <w:pPr>
        <w:pStyle w:val="Headingb"/>
        <w:rPr>
          <w:rtl/>
          <w:lang w:bidi="ar-EG"/>
        </w:rPr>
      </w:pPr>
      <w:r>
        <w:rPr>
          <w:rFonts w:hint="cs"/>
          <w:rtl/>
          <w:lang w:bidi="ar-EG"/>
        </w:rPr>
        <w:t xml:space="preserve"> أ )</w:t>
      </w:r>
      <w:r>
        <w:rPr>
          <w:rtl/>
          <w:lang w:bidi="ar-EG"/>
        </w:rPr>
        <w:tab/>
      </w:r>
      <w:r>
        <w:rPr>
          <w:rFonts w:hint="cs"/>
          <w:rtl/>
          <w:lang w:bidi="ar-EG"/>
        </w:rPr>
        <w:t xml:space="preserve">إيرادات </w:t>
      </w:r>
      <w:r w:rsidRPr="00EE079D">
        <w:rPr>
          <w:rtl/>
        </w:rPr>
        <w:t>الميزانية العادية</w:t>
      </w:r>
    </w:p>
    <w:p w14:paraId="360D2960" w14:textId="03B97FEC" w:rsidR="007D3C1C" w:rsidRPr="00CB3ECF" w:rsidRDefault="007D3C1C" w:rsidP="002359E5">
      <w:pPr>
        <w:rPr>
          <w:rtl/>
          <w:lang w:bidi="ar-EG"/>
        </w:rPr>
      </w:pPr>
      <w:r w:rsidRPr="00CB3ECF">
        <w:rPr>
          <w:rtl/>
          <w:lang w:bidi="ar-EG"/>
        </w:rPr>
        <w:t>ظلت الإيرادات المتأتية من وحدات</w:t>
      </w:r>
      <w:r w:rsidRPr="00CB3ECF">
        <w:rPr>
          <w:rFonts w:hint="cs"/>
          <w:rtl/>
          <w:lang w:bidi="ar-EG"/>
        </w:rPr>
        <w:t xml:space="preserve"> مساهمة</w:t>
      </w:r>
      <w:r w:rsidRPr="00CB3ECF">
        <w:rPr>
          <w:rtl/>
          <w:lang w:bidi="ar-EG"/>
        </w:rPr>
        <w:t xml:space="preserve"> الدول الأعضاء مستقرة </w:t>
      </w:r>
      <w:r w:rsidRPr="00CB3ECF">
        <w:rPr>
          <w:rFonts w:hint="cs"/>
          <w:rtl/>
          <w:lang w:bidi="ar-EG"/>
        </w:rPr>
        <w:t>في</w:t>
      </w:r>
      <w:r w:rsidRPr="00CB3ECF">
        <w:rPr>
          <w:rtl/>
          <w:lang w:bidi="ar-EG"/>
        </w:rPr>
        <w:t xml:space="preserve"> السنوات </w:t>
      </w:r>
      <w:r w:rsidRPr="00CB3ECF">
        <w:rPr>
          <w:rFonts w:hint="cs"/>
          <w:rtl/>
          <w:lang w:bidi="ar-EG"/>
        </w:rPr>
        <w:t>الأخيرة</w:t>
      </w:r>
      <w:r w:rsidRPr="00CB3ECF">
        <w:rPr>
          <w:rtl/>
          <w:lang w:bidi="ar-EG"/>
        </w:rPr>
        <w:t>. و</w:t>
      </w:r>
      <w:r w:rsidRPr="00CB3ECF">
        <w:rPr>
          <w:rFonts w:hint="cs"/>
          <w:rtl/>
          <w:lang w:bidi="ar-EG"/>
        </w:rPr>
        <w:t>لم يتغير مبلغ وحدة المساهمة (</w:t>
      </w:r>
      <w:r w:rsidRPr="00CB3ECF">
        <w:rPr>
          <w:lang w:val="fr-CH" w:bidi="ar-EG"/>
        </w:rPr>
        <w:t>318</w:t>
      </w:r>
      <w:r w:rsidR="00CB3ECF" w:rsidRPr="00CB3ECF">
        <w:rPr>
          <w:lang w:val="fr-CH" w:bidi="ar-EG"/>
        </w:rPr>
        <w:t> </w:t>
      </w:r>
      <w:r w:rsidRPr="00CB3ECF">
        <w:rPr>
          <w:lang w:val="fr-CH" w:bidi="ar-EG"/>
        </w:rPr>
        <w:t>000</w:t>
      </w:r>
      <w:r w:rsidRPr="00CB3ECF">
        <w:rPr>
          <w:rFonts w:hint="cs"/>
          <w:rtl/>
          <w:lang w:val="fr-CH"/>
        </w:rPr>
        <w:t xml:space="preserve"> فرنك سويسري</w:t>
      </w:r>
      <w:r w:rsidRPr="00CB3ECF">
        <w:rPr>
          <w:rFonts w:hint="cs"/>
          <w:rtl/>
          <w:lang w:bidi="ar-EG"/>
        </w:rPr>
        <w:t>) منذ</w:t>
      </w:r>
      <w:r w:rsidRPr="00CB3ECF">
        <w:rPr>
          <w:rtl/>
          <w:lang w:bidi="ar-EG"/>
        </w:rPr>
        <w:t xml:space="preserve"> عام </w:t>
      </w:r>
      <w:r w:rsidRPr="00CB3ECF">
        <w:rPr>
          <w:rFonts w:hint="cs"/>
          <w:rtl/>
          <w:lang w:bidi="ar-EG"/>
        </w:rPr>
        <w:t>2006. وفي عام 2023،</w:t>
      </w:r>
      <w:r w:rsidRPr="00CB3ECF">
        <w:rPr>
          <w:rtl/>
          <w:lang w:bidi="ar-EG"/>
        </w:rPr>
        <w:t xml:space="preserve"> </w:t>
      </w:r>
      <w:r w:rsidRPr="00CB3ECF">
        <w:rPr>
          <w:rFonts w:hint="cs"/>
          <w:rtl/>
          <w:lang w:bidi="ar-EG"/>
        </w:rPr>
        <w:t>مثلت</w:t>
      </w:r>
      <w:r w:rsidRPr="00CB3ECF">
        <w:rPr>
          <w:rtl/>
          <w:lang w:bidi="ar-EG"/>
        </w:rPr>
        <w:t xml:space="preserve"> المساهمات المقر</w:t>
      </w:r>
      <w:r w:rsidRPr="00CB3ECF">
        <w:rPr>
          <w:rFonts w:hint="cs"/>
          <w:rtl/>
          <w:lang w:bidi="ar-EG"/>
        </w:rPr>
        <w:t>َّ</w:t>
      </w:r>
      <w:r w:rsidRPr="00CB3ECF">
        <w:rPr>
          <w:rtl/>
          <w:lang w:bidi="ar-EG"/>
        </w:rPr>
        <w:t xml:space="preserve">رة للدول الأعضاء </w:t>
      </w:r>
      <w:r w:rsidRPr="00CB3ECF">
        <w:rPr>
          <w:rFonts w:hint="cs"/>
          <w:rtl/>
          <w:lang w:bidi="ar-EG"/>
        </w:rPr>
        <w:t>71</w:t>
      </w:r>
      <w:r w:rsidRPr="00CB3ECF">
        <w:rPr>
          <w:rtl/>
          <w:lang w:bidi="ar-EG"/>
        </w:rPr>
        <w:t xml:space="preserve"> في المائة من إيرادات ا</w:t>
      </w:r>
      <w:r w:rsidRPr="00CB3ECF">
        <w:rPr>
          <w:rFonts w:hint="cs"/>
          <w:rtl/>
          <w:lang w:bidi="ar-EG"/>
        </w:rPr>
        <w:t>لميزانية العادية ل</w:t>
      </w:r>
      <w:r w:rsidRPr="00CB3ECF">
        <w:rPr>
          <w:rtl/>
          <w:lang w:bidi="ar-EG"/>
        </w:rPr>
        <w:t>لاتحاد.</w:t>
      </w:r>
      <w:r w:rsidRPr="00CB3ECF">
        <w:rPr>
          <w:rFonts w:hint="cs"/>
          <w:rtl/>
          <w:lang w:bidi="ar-EG"/>
        </w:rPr>
        <w:t xml:space="preserve"> انظر الجدول 1 أدناه.</w:t>
      </w:r>
    </w:p>
    <w:p w14:paraId="31F917E6" w14:textId="4024D5C6" w:rsidR="007D3C1C" w:rsidRDefault="007D3C1C" w:rsidP="002359E5">
      <w:pPr>
        <w:rPr>
          <w:rtl/>
          <w:lang w:bidi="ar-EG"/>
        </w:rPr>
      </w:pPr>
      <w:r w:rsidRPr="00373C6F">
        <w:rPr>
          <w:rtl/>
          <w:lang w:bidi="ar-EG"/>
        </w:rPr>
        <w:lastRenderedPageBreak/>
        <w:t xml:space="preserve">وتمثل الإيرادات </w:t>
      </w:r>
      <w:r>
        <w:rPr>
          <w:rFonts w:hint="cs"/>
          <w:rtl/>
          <w:lang w:bidi="ar-EG"/>
        </w:rPr>
        <w:t xml:space="preserve">المتأتية </w:t>
      </w:r>
      <w:r w:rsidRPr="00373C6F">
        <w:rPr>
          <w:rtl/>
          <w:lang w:bidi="ar-EG"/>
        </w:rPr>
        <w:t xml:space="preserve">من مساهمات أعضاء القطاعات، بما في ذلك المنتسبون والهيئات الأكاديمية، نحو </w:t>
      </w:r>
      <w:r>
        <w:rPr>
          <w:rFonts w:hint="cs"/>
          <w:rtl/>
          <w:lang w:bidi="ar-EG"/>
        </w:rPr>
        <w:t>11</w:t>
      </w:r>
      <w:r w:rsidRPr="00373C6F">
        <w:rPr>
          <w:rtl/>
          <w:lang w:bidi="ar-EG"/>
        </w:rPr>
        <w:t xml:space="preserve"> في المائة من إيرادات</w:t>
      </w:r>
      <w:r>
        <w:rPr>
          <w:rFonts w:hint="cs"/>
          <w:rtl/>
          <w:lang w:bidi="ar-EG"/>
        </w:rPr>
        <w:t xml:space="preserve"> الميزانية العادية</w:t>
      </w:r>
      <w:r w:rsidRPr="00373C6F">
        <w:rPr>
          <w:rtl/>
          <w:lang w:bidi="ar-EG"/>
        </w:rPr>
        <w:t xml:space="preserve"> </w:t>
      </w:r>
      <w:r>
        <w:rPr>
          <w:rFonts w:hint="cs"/>
          <w:rtl/>
          <w:lang w:bidi="ar-EG"/>
        </w:rPr>
        <w:t>لل</w:t>
      </w:r>
      <w:r w:rsidRPr="00373C6F">
        <w:rPr>
          <w:rtl/>
          <w:lang w:bidi="ar-EG"/>
        </w:rPr>
        <w:t xml:space="preserve">اتحاد. </w:t>
      </w:r>
      <w:r>
        <w:rPr>
          <w:rFonts w:hint="cs"/>
          <w:rtl/>
          <w:lang w:bidi="ar-EG"/>
        </w:rPr>
        <w:t>و</w:t>
      </w:r>
      <w:r w:rsidRPr="00373C6F">
        <w:rPr>
          <w:rtl/>
          <w:lang w:bidi="ar-EG"/>
        </w:rPr>
        <w:t xml:space="preserve">في حين نمت عضوية القطاعات </w:t>
      </w:r>
      <w:r>
        <w:rPr>
          <w:rFonts w:hint="cs"/>
          <w:rtl/>
          <w:lang w:bidi="ar-EG"/>
        </w:rPr>
        <w:t>لتبلغ</w:t>
      </w:r>
      <w:r w:rsidRPr="00373C6F">
        <w:rPr>
          <w:rtl/>
          <w:lang w:bidi="ar-EG"/>
        </w:rPr>
        <w:t xml:space="preserve"> أعلى مستوى لها على الإطلاق، حيث </w:t>
      </w:r>
      <w:r>
        <w:rPr>
          <w:rFonts w:hint="cs"/>
          <w:rtl/>
          <w:lang w:bidi="ar-EG"/>
        </w:rPr>
        <w:t>تجاوزت</w:t>
      </w:r>
      <w:r w:rsidRPr="00373C6F">
        <w:rPr>
          <w:rtl/>
          <w:lang w:bidi="ar-EG"/>
        </w:rPr>
        <w:t xml:space="preserve"> </w:t>
      </w:r>
      <w:r>
        <w:rPr>
          <w:lang w:bidi="ar-EG"/>
        </w:rPr>
        <w:t>1</w:t>
      </w:r>
      <w:r w:rsidR="002E578A">
        <w:rPr>
          <w:lang w:bidi="ar-EG"/>
        </w:rPr>
        <w:t> </w:t>
      </w:r>
      <w:r>
        <w:rPr>
          <w:lang w:bidi="ar-EG"/>
        </w:rPr>
        <w:t>000</w:t>
      </w:r>
      <w:r w:rsidRPr="00373C6F">
        <w:rPr>
          <w:rtl/>
          <w:lang w:bidi="ar-EG"/>
        </w:rPr>
        <w:t xml:space="preserve"> كيان عضو</w:t>
      </w:r>
      <w:r>
        <w:rPr>
          <w:rFonts w:hint="cs"/>
          <w:rtl/>
          <w:lang w:bidi="ar-EG"/>
        </w:rPr>
        <w:t xml:space="preserve"> في فبراير 2024</w:t>
      </w:r>
      <w:r w:rsidRPr="00373C6F">
        <w:rPr>
          <w:rtl/>
          <w:lang w:bidi="ar-EG"/>
        </w:rPr>
        <w:t xml:space="preserve">، ظلت الإيرادات </w:t>
      </w:r>
      <w:r>
        <w:rPr>
          <w:rFonts w:hint="cs"/>
          <w:rtl/>
          <w:lang w:bidi="ar-EG"/>
        </w:rPr>
        <w:t xml:space="preserve">المتأتية </w:t>
      </w:r>
      <w:r w:rsidRPr="00373C6F">
        <w:rPr>
          <w:rtl/>
          <w:lang w:bidi="ar-EG"/>
        </w:rPr>
        <w:t xml:space="preserve">من رسوم عضوية القطاعات ثابتة إلى حد كبير، حيث </w:t>
      </w:r>
      <w:r>
        <w:rPr>
          <w:rFonts w:hint="cs"/>
          <w:rtl/>
          <w:lang w:bidi="ar-EG"/>
        </w:rPr>
        <w:t>ناهزت</w:t>
      </w:r>
      <w:r w:rsidRPr="00373C6F">
        <w:rPr>
          <w:rtl/>
          <w:lang w:bidi="ar-EG"/>
        </w:rPr>
        <w:t xml:space="preserve"> </w:t>
      </w:r>
      <w:r>
        <w:rPr>
          <w:lang w:bidi="ar-EG"/>
        </w:rPr>
        <w:t>16,5</w:t>
      </w:r>
      <w:r w:rsidRPr="00373C6F">
        <w:rPr>
          <w:rtl/>
          <w:lang w:bidi="ar-EG"/>
        </w:rPr>
        <w:t xml:space="preserve"> مليون فرنك سويسري</w:t>
      </w:r>
      <w:r>
        <w:rPr>
          <w:rFonts w:hint="cs"/>
          <w:rtl/>
          <w:lang w:bidi="ar-EG"/>
        </w:rPr>
        <w:t>.</w:t>
      </w:r>
      <w:r w:rsidRPr="00373C6F">
        <w:rPr>
          <w:rtl/>
          <w:lang w:bidi="ar-EG"/>
        </w:rPr>
        <w:t xml:space="preserve"> </w:t>
      </w:r>
      <w:r>
        <w:rPr>
          <w:rFonts w:hint="cs"/>
          <w:rtl/>
          <w:lang w:bidi="ar-EG"/>
        </w:rPr>
        <w:t>ويعزى</w:t>
      </w:r>
      <w:r w:rsidRPr="00373C6F">
        <w:rPr>
          <w:rtl/>
          <w:lang w:bidi="ar-EG"/>
        </w:rPr>
        <w:t xml:space="preserve"> </w:t>
      </w:r>
      <w:r>
        <w:rPr>
          <w:rFonts w:hint="cs"/>
          <w:rtl/>
          <w:lang w:bidi="ar-EG"/>
        </w:rPr>
        <w:t xml:space="preserve">هذا </w:t>
      </w:r>
      <w:r w:rsidRPr="00373C6F">
        <w:rPr>
          <w:rtl/>
          <w:lang w:bidi="ar-EG"/>
        </w:rPr>
        <w:t xml:space="preserve">النمو </w:t>
      </w:r>
      <w:r>
        <w:rPr>
          <w:rFonts w:hint="cs"/>
          <w:rtl/>
          <w:lang w:bidi="ar-EG"/>
        </w:rPr>
        <w:t>في معظمه إلى</w:t>
      </w:r>
      <w:r w:rsidRPr="00373C6F">
        <w:rPr>
          <w:rtl/>
          <w:lang w:bidi="ar-EG"/>
        </w:rPr>
        <w:t xml:space="preserve"> فئات العضوية </w:t>
      </w:r>
      <w:r>
        <w:rPr>
          <w:rFonts w:hint="cs"/>
          <w:rtl/>
          <w:lang w:bidi="ar-EG"/>
        </w:rPr>
        <w:t>التي تدفع</w:t>
      </w:r>
      <w:r w:rsidRPr="00373C6F">
        <w:rPr>
          <w:rtl/>
          <w:lang w:bidi="ar-EG"/>
        </w:rPr>
        <w:t xml:space="preserve"> رسوم</w:t>
      </w:r>
      <w:r>
        <w:rPr>
          <w:rFonts w:hint="cs"/>
          <w:rtl/>
          <w:lang w:bidi="ar-EG"/>
        </w:rPr>
        <w:t>اً</w:t>
      </w:r>
      <w:r w:rsidRPr="00373C6F">
        <w:rPr>
          <w:rtl/>
          <w:lang w:bidi="ar-EG"/>
        </w:rPr>
        <w:t xml:space="preserve"> منخفضة، بما في ذلك المنتسبون</w:t>
      </w:r>
      <w:r>
        <w:rPr>
          <w:rFonts w:hint="cs"/>
          <w:rtl/>
          <w:lang w:bidi="ar-EG"/>
        </w:rPr>
        <w:t xml:space="preserve"> </w:t>
      </w:r>
      <w:r w:rsidRPr="00373C6F">
        <w:rPr>
          <w:rtl/>
          <w:lang w:bidi="ar-EG"/>
        </w:rPr>
        <w:t>والهيئات الأكاديمية، ومؤخراً، الشركات الصغيرة والمتوسطة</w:t>
      </w:r>
      <w:r>
        <w:rPr>
          <w:rFonts w:hint="cs"/>
          <w:rtl/>
          <w:lang w:bidi="ar-EG"/>
        </w:rPr>
        <w:t xml:space="preserve">. وقد استفادت أيضاً من </w:t>
      </w:r>
      <w:r w:rsidRPr="00373C6F">
        <w:rPr>
          <w:rtl/>
          <w:lang w:bidi="ar-EG"/>
        </w:rPr>
        <w:t xml:space="preserve">الإعفاء من </w:t>
      </w:r>
      <w:r>
        <w:rPr>
          <w:rFonts w:hint="cs"/>
          <w:rtl/>
          <w:lang w:bidi="ar-EG"/>
        </w:rPr>
        <w:t xml:space="preserve">دفع </w:t>
      </w:r>
      <w:r w:rsidRPr="00373C6F">
        <w:rPr>
          <w:rtl/>
          <w:lang w:bidi="ar-EG"/>
        </w:rPr>
        <w:t>الرسوم</w:t>
      </w:r>
      <w:r>
        <w:rPr>
          <w:rFonts w:hint="cs"/>
          <w:rtl/>
          <w:lang w:bidi="ar-EG"/>
        </w:rPr>
        <w:t xml:space="preserve"> بعض المنظمات الدولية والإقليمية</w:t>
      </w:r>
      <w:r w:rsidR="00E7249E">
        <w:rPr>
          <w:rFonts w:hint="eastAsia"/>
          <w:rtl/>
          <w:lang w:bidi="ar-EG"/>
        </w:rPr>
        <w:t> </w:t>
      </w:r>
      <w:r>
        <w:rPr>
          <w:rFonts w:hint="cs"/>
          <w:rtl/>
          <w:lang w:bidi="ar-EG"/>
        </w:rPr>
        <w:t>المؤهلة</w:t>
      </w:r>
      <w:r w:rsidRPr="00373C6F">
        <w:rPr>
          <w:rtl/>
          <w:lang w:bidi="ar-EG"/>
        </w:rPr>
        <w:t>.</w:t>
      </w:r>
    </w:p>
    <w:p w14:paraId="3C16AC18" w14:textId="712C0BB3" w:rsidR="007D3C1C" w:rsidRDefault="007D3C1C" w:rsidP="0065152B">
      <w:pPr>
        <w:rPr>
          <w:rtl/>
        </w:rPr>
      </w:pPr>
      <w:r w:rsidRPr="00D071F7">
        <w:rPr>
          <w:rFonts w:hint="cs"/>
          <w:rtl/>
          <w:lang w:bidi="ar-EG"/>
        </w:rPr>
        <w:t>وطُبِّق</w:t>
      </w:r>
      <w:r w:rsidRPr="00D071F7">
        <w:rPr>
          <w:rtl/>
          <w:lang w:bidi="ar-EG"/>
        </w:rPr>
        <w:t xml:space="preserve"> استرداد التكاليف على معالجة بطاقات التبليغ عن الشبكات الساتلية</w:t>
      </w:r>
      <w:r w:rsidRPr="00D071F7">
        <w:rPr>
          <w:rFonts w:hint="cs"/>
          <w:rtl/>
        </w:rPr>
        <w:t xml:space="preserve">، ما أدى إلى توليد </w:t>
      </w:r>
      <w:r w:rsidRPr="00D071F7">
        <w:t>10,6</w:t>
      </w:r>
      <w:r w:rsidRPr="00D071F7">
        <w:rPr>
          <w:rFonts w:hint="cs"/>
          <w:rtl/>
        </w:rPr>
        <w:t xml:space="preserve"> ملايين فرنك سويسري في</w:t>
      </w:r>
      <w:r w:rsidR="00D071F7" w:rsidRPr="00D071F7">
        <w:rPr>
          <w:rFonts w:hint="eastAsia"/>
          <w:rtl/>
        </w:rPr>
        <w:t> </w:t>
      </w:r>
      <w:r w:rsidRPr="00D071F7">
        <w:rPr>
          <w:rFonts w:hint="cs"/>
          <w:rtl/>
        </w:rPr>
        <w:t xml:space="preserve">عام 2023. </w:t>
      </w:r>
      <w:r w:rsidRPr="00D071F7">
        <w:rPr>
          <w:rtl/>
        </w:rPr>
        <w:t xml:space="preserve">‏وبلغ مجموع </w:t>
      </w:r>
      <w:r w:rsidRPr="00D071F7">
        <w:rPr>
          <w:rFonts w:hint="cs"/>
          <w:rtl/>
        </w:rPr>
        <w:t>ال</w:t>
      </w:r>
      <w:r w:rsidRPr="00D071F7">
        <w:rPr>
          <w:rtl/>
        </w:rPr>
        <w:t xml:space="preserve">إيرادات </w:t>
      </w:r>
      <w:r w:rsidRPr="00D071F7">
        <w:rPr>
          <w:rFonts w:hint="cs"/>
          <w:rtl/>
        </w:rPr>
        <w:t xml:space="preserve">المتأتية من </w:t>
      </w:r>
      <w:r w:rsidRPr="00D071F7">
        <w:rPr>
          <w:rtl/>
        </w:rPr>
        <w:t xml:space="preserve">مبيعات المنشورات </w:t>
      </w:r>
      <w:r w:rsidRPr="00D071F7">
        <w:rPr>
          <w:cs/>
        </w:rPr>
        <w:t>‎</w:t>
      </w:r>
      <w:r w:rsidRPr="00D071F7">
        <w:t>16,7</w:t>
      </w:r>
      <w:r w:rsidRPr="00D071F7">
        <w:rPr>
          <w:rtl/>
        </w:rPr>
        <w:t xml:space="preserve"> </w:t>
      </w:r>
      <w:r w:rsidRPr="00D071F7">
        <w:rPr>
          <w:rFonts w:hint="cs"/>
          <w:rtl/>
        </w:rPr>
        <w:t xml:space="preserve">مليون </w:t>
      </w:r>
      <w:r w:rsidRPr="00D071F7">
        <w:rPr>
          <w:rtl/>
        </w:rPr>
        <w:t>‏فرنك سويسري. وقد تولد مبلغ إضافي قدره</w:t>
      </w:r>
      <w:r w:rsidR="0065152B">
        <w:rPr>
          <w:rFonts w:hint="cs"/>
          <w:rtl/>
        </w:rPr>
        <w:t> </w:t>
      </w:r>
      <w:r w:rsidRPr="00D071F7">
        <w:rPr>
          <w:cs/>
        </w:rPr>
        <w:t>‎</w:t>
      </w:r>
      <w:r w:rsidRPr="00D071F7">
        <w:t>1,3</w:t>
      </w:r>
      <w:r w:rsidRPr="00D071F7">
        <w:rPr>
          <w:rtl/>
        </w:rPr>
        <w:t xml:space="preserve"> ‏مليون فرنك سويسري من </w:t>
      </w:r>
      <w:r w:rsidRPr="00D071F7">
        <w:rPr>
          <w:rFonts w:hint="cs"/>
          <w:rtl/>
        </w:rPr>
        <w:t>توزيع</w:t>
      </w:r>
      <w:r w:rsidRPr="00D071F7">
        <w:rPr>
          <w:rtl/>
        </w:rPr>
        <w:t xml:space="preserve"> موارد الترقيم ودعم مشروع مكتب تنمية الاتصالات (</w:t>
      </w:r>
      <w:r w:rsidRPr="00D071F7">
        <w:rPr>
          <w:cs/>
        </w:rPr>
        <w:t>‎</w:t>
      </w:r>
      <w:r w:rsidRPr="00D071F7">
        <w:t>BDT</w:t>
      </w:r>
      <w:r w:rsidRPr="00D071F7">
        <w:rPr>
          <w:rtl/>
        </w:rPr>
        <w:t xml:space="preserve">). ‏ويمكن أن </w:t>
      </w:r>
      <w:r w:rsidRPr="00D071F7">
        <w:rPr>
          <w:rFonts w:hint="cs"/>
          <w:rtl/>
        </w:rPr>
        <w:t>تتغير</w:t>
      </w:r>
      <w:r w:rsidRPr="00D071F7">
        <w:rPr>
          <w:rtl/>
        </w:rPr>
        <w:t xml:space="preserve"> إيرادات استرداد التكاليف من سنة إلى أخرى </w:t>
      </w:r>
      <w:r w:rsidRPr="00D071F7">
        <w:rPr>
          <w:rFonts w:hint="cs"/>
          <w:rtl/>
        </w:rPr>
        <w:t>و</w:t>
      </w:r>
      <w:r w:rsidRPr="00D071F7">
        <w:rPr>
          <w:rtl/>
        </w:rPr>
        <w:t>قد يشكل</w:t>
      </w:r>
      <w:r w:rsidRPr="00D071F7">
        <w:rPr>
          <w:rFonts w:hint="cs"/>
          <w:rtl/>
        </w:rPr>
        <w:t xml:space="preserve"> ذلك</w:t>
      </w:r>
      <w:r w:rsidRPr="00D071F7">
        <w:rPr>
          <w:rtl/>
        </w:rPr>
        <w:t xml:space="preserve"> تحديا</w:t>
      </w:r>
      <w:r w:rsidRPr="00D071F7">
        <w:rPr>
          <w:rFonts w:hint="cs"/>
          <w:rtl/>
        </w:rPr>
        <w:t>ً</w:t>
      </w:r>
      <w:r w:rsidRPr="00D071F7">
        <w:rPr>
          <w:rtl/>
        </w:rPr>
        <w:t xml:space="preserve"> أمام تخطيط الميزانية. </w:t>
      </w:r>
      <w:r w:rsidRPr="00D071F7">
        <w:rPr>
          <w:rFonts w:hint="cs"/>
          <w:rtl/>
        </w:rPr>
        <w:t>ف</w:t>
      </w:r>
      <w:r w:rsidRPr="00D071F7">
        <w:rPr>
          <w:rtl/>
        </w:rPr>
        <w:t>على سبيل المثال، ترتفع إيرادات المنشورات أو تنخفض وفقا</w:t>
      </w:r>
      <w:r w:rsidRPr="00D071F7">
        <w:rPr>
          <w:rFonts w:hint="cs"/>
          <w:rtl/>
        </w:rPr>
        <w:t>ً</w:t>
      </w:r>
      <w:r w:rsidRPr="00D071F7">
        <w:rPr>
          <w:rtl/>
        </w:rPr>
        <w:t xml:space="preserve"> لدورة إصدارات المنشورات البحرية. </w:t>
      </w:r>
      <w:r w:rsidRPr="00D071F7">
        <w:rPr>
          <w:rFonts w:hint="cs"/>
          <w:rtl/>
        </w:rPr>
        <w:t>و</w:t>
      </w:r>
      <w:r w:rsidRPr="00D071F7">
        <w:rPr>
          <w:rtl/>
        </w:rPr>
        <w:t xml:space="preserve">يمكن أن </w:t>
      </w:r>
      <w:r w:rsidRPr="00D071F7">
        <w:rPr>
          <w:rFonts w:hint="cs"/>
          <w:rtl/>
        </w:rPr>
        <w:t>تتغير</w:t>
      </w:r>
      <w:r w:rsidRPr="00D071F7">
        <w:rPr>
          <w:rtl/>
        </w:rPr>
        <w:t xml:space="preserve"> إيرادات استرداد تكاليف معالجة بطاقات التبليغ عن الشبكات الساتلية </w:t>
      </w:r>
      <w:r w:rsidRPr="00D071F7">
        <w:rPr>
          <w:rFonts w:hint="cs"/>
          <w:rtl/>
        </w:rPr>
        <w:t>وفقاً</w:t>
      </w:r>
      <w:r w:rsidRPr="00D071F7">
        <w:rPr>
          <w:rtl/>
        </w:rPr>
        <w:t xml:space="preserve"> </w:t>
      </w:r>
      <w:r w:rsidRPr="00D071F7">
        <w:rPr>
          <w:rFonts w:hint="cs"/>
          <w:rtl/>
        </w:rPr>
        <w:t>ل</w:t>
      </w:r>
      <w:r w:rsidRPr="00D071F7">
        <w:rPr>
          <w:rtl/>
        </w:rPr>
        <w:t>لتغي</w:t>
      </w:r>
      <w:r w:rsidRPr="00D071F7">
        <w:rPr>
          <w:rFonts w:hint="cs"/>
          <w:rtl/>
        </w:rPr>
        <w:t>ي</w:t>
      </w:r>
      <w:r w:rsidRPr="00D071F7">
        <w:rPr>
          <w:rtl/>
        </w:rPr>
        <w:t>رات في الصناعة</w:t>
      </w:r>
      <w:r w:rsidRPr="00D071F7">
        <w:rPr>
          <w:rFonts w:hint="cs"/>
          <w:rtl/>
        </w:rPr>
        <w:t>.</w:t>
      </w:r>
    </w:p>
    <w:p w14:paraId="2029D19D" w14:textId="547E2F60" w:rsidR="007D3C1C" w:rsidRDefault="007D3C1C" w:rsidP="00D846EA">
      <w:pPr>
        <w:rPr>
          <w:rtl/>
        </w:rPr>
      </w:pPr>
      <w:r w:rsidRPr="008D66B5">
        <w:rPr>
          <w:rtl/>
        </w:rPr>
        <w:t>وفي جلسات تبادل الأفكار، أشارت الدول الأعضاء إلى أن تفادي الضغوط غير المبررة على الميزانية العادية للاتحاد</w:t>
      </w:r>
      <w:r>
        <w:rPr>
          <w:rFonts w:hint="cs"/>
          <w:rtl/>
        </w:rPr>
        <w:t xml:space="preserve"> يتطلب مزيداً من الصرامة في </w:t>
      </w:r>
      <w:r w:rsidRPr="008D66B5">
        <w:rPr>
          <w:rtl/>
        </w:rPr>
        <w:t xml:space="preserve">اتباع </w:t>
      </w:r>
      <w:r>
        <w:rPr>
          <w:rFonts w:hint="cs"/>
          <w:rtl/>
        </w:rPr>
        <w:t xml:space="preserve">أحكام </w:t>
      </w:r>
      <w:r w:rsidRPr="008D66B5">
        <w:rPr>
          <w:rtl/>
        </w:rPr>
        <w:t xml:space="preserve">الرقم </w:t>
      </w:r>
      <w:r w:rsidRPr="008D66B5">
        <w:rPr>
          <w:cs/>
        </w:rPr>
        <w:t>‎</w:t>
      </w:r>
      <w:r w:rsidRPr="008D66B5">
        <w:t>488</w:t>
      </w:r>
      <w:r w:rsidRPr="008D66B5">
        <w:rPr>
          <w:rtl/>
        </w:rPr>
        <w:t xml:space="preserve"> ‏من الاتفاقية والمقرر </w:t>
      </w:r>
      <w:r w:rsidRPr="008D66B5">
        <w:rPr>
          <w:cs/>
        </w:rPr>
        <w:t>‎</w:t>
      </w:r>
      <w:r w:rsidRPr="008D66B5">
        <w:t>5</w:t>
      </w:r>
      <w:r w:rsidRPr="008D66B5">
        <w:rPr>
          <w:rtl/>
        </w:rPr>
        <w:t xml:space="preserve"> ‏لمؤتمر المندوبين المفوضين (الملحق </w:t>
      </w:r>
      <w:r w:rsidRPr="008D66B5">
        <w:rPr>
          <w:cs/>
        </w:rPr>
        <w:t>‎</w:t>
      </w:r>
      <w:r w:rsidRPr="008D66B5">
        <w:t>2</w:t>
      </w:r>
      <w:r w:rsidRPr="008D66B5">
        <w:rPr>
          <w:rtl/>
        </w:rPr>
        <w:t xml:space="preserve">). ومن شأن القيام بذلك أن يساعد على خفض التكاليف، ما يقلل من الحاجة إلى </w:t>
      </w:r>
      <w:r>
        <w:rPr>
          <w:rFonts w:hint="cs"/>
          <w:rtl/>
        </w:rPr>
        <w:t>جمع</w:t>
      </w:r>
      <w:r w:rsidRPr="008D66B5">
        <w:rPr>
          <w:rtl/>
        </w:rPr>
        <w:t xml:space="preserve"> إيرادات إضافية</w:t>
      </w:r>
      <w:r w:rsidRPr="008D66B5">
        <w:rPr>
          <w:cs/>
        </w:rPr>
        <w:t>‎</w:t>
      </w:r>
      <w:r>
        <w:rPr>
          <w:rFonts w:hint="cs"/>
          <w:rtl/>
          <w:cs/>
        </w:rPr>
        <w:t>.</w:t>
      </w:r>
      <w:r w:rsidR="00D071F7">
        <w:rPr>
          <w:rFonts w:hint="cs"/>
          <w:rtl/>
          <w:cs/>
        </w:rPr>
        <w:t xml:space="preserve"> </w:t>
      </w:r>
      <w:r>
        <w:rPr>
          <w:rFonts w:hint="cs"/>
          <w:rtl/>
        </w:rPr>
        <w:t>وينص الرقم 488 من الاتفاقية على ما يلي "</w:t>
      </w:r>
      <w:r>
        <w:rPr>
          <w:color w:val="000000"/>
          <w:rtl/>
        </w:rPr>
        <w:t>قبل أن تعتمد مؤتمرات الاتحاد مقترحات أو تتخذ قرارات لها آثار مالية، عليها أن تراعي جميع تقديرات ميزانية الاتحاد للتأكد من أن تلك المقترحات أو القرارات لن تستدعي نفقات تتجاوز الاعتمادات التي يكون المجلس مخولاً للسماح بها</w:t>
      </w:r>
      <w:r>
        <w:rPr>
          <w:rFonts w:hint="cs"/>
          <w:rtl/>
        </w:rPr>
        <w:t>". ويقدم المقرر</w:t>
      </w:r>
      <w:r w:rsidR="00D846EA">
        <w:rPr>
          <w:rFonts w:hint="eastAsia"/>
          <w:rtl/>
        </w:rPr>
        <w:t> </w:t>
      </w:r>
      <w:r>
        <w:rPr>
          <w:rFonts w:hint="cs"/>
          <w:rtl/>
        </w:rPr>
        <w:t>5 (الملحق 2) قائمة بالتدابير الرامية إلى تحسين كفاءة الاتحاد وخفض نفقاته.</w:t>
      </w:r>
    </w:p>
    <w:p w14:paraId="6AD052AD" w14:textId="07EC4A06" w:rsidR="007D3C1C" w:rsidRDefault="007D3C1C" w:rsidP="00121928">
      <w:pPr>
        <w:pStyle w:val="Tabletitle"/>
        <w:spacing w:before="240" w:after="120"/>
        <w:jc w:val="left"/>
        <w:rPr>
          <w:rtl/>
        </w:rPr>
      </w:pPr>
      <w:r>
        <w:rPr>
          <w:rFonts w:hint="cs"/>
          <w:rtl/>
          <w:lang w:bidi="ar-EG"/>
        </w:rPr>
        <w:t xml:space="preserve">الجدول </w:t>
      </w:r>
      <w:r>
        <w:rPr>
          <w:lang w:bidi="ar-EG"/>
        </w:rPr>
        <w:t>1</w:t>
      </w:r>
      <w:r>
        <w:rPr>
          <w:rFonts w:hint="cs"/>
          <w:rtl/>
        </w:rPr>
        <w:t xml:space="preserve"> </w:t>
      </w:r>
      <w:r>
        <w:rPr>
          <w:rtl/>
        </w:rPr>
        <w:t>–</w:t>
      </w:r>
      <w:r>
        <w:rPr>
          <w:rFonts w:hint="cs"/>
          <w:rtl/>
        </w:rPr>
        <w:t xml:space="preserve"> إيرادات </w:t>
      </w:r>
      <w:r w:rsidRPr="0015479D">
        <w:rPr>
          <w:rtl/>
          <w:lang w:bidi="ar-SA"/>
        </w:rPr>
        <w:t>الميزانية العادية</w:t>
      </w:r>
    </w:p>
    <w:tbl>
      <w:tblPr>
        <w:bidiVisual/>
        <w:tblW w:w="4997" w:type="pct"/>
        <w:tblLook w:val="0600" w:firstRow="0" w:lastRow="0" w:firstColumn="0" w:lastColumn="0" w:noHBand="1" w:noVBand="1"/>
      </w:tblPr>
      <w:tblGrid>
        <w:gridCol w:w="3654"/>
        <w:gridCol w:w="1005"/>
        <w:gridCol w:w="1008"/>
        <w:gridCol w:w="1009"/>
        <w:gridCol w:w="1009"/>
        <w:gridCol w:w="1009"/>
        <w:gridCol w:w="929"/>
      </w:tblGrid>
      <w:tr w:rsidR="007D3C1C" w:rsidRPr="00A90710" w14:paraId="777400EE" w14:textId="77777777" w:rsidTr="002C32A8">
        <w:trPr>
          <w:trHeight w:val="272"/>
        </w:trPr>
        <w:tc>
          <w:tcPr>
            <w:tcW w:w="36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00AEF5" w14:textId="0EE07AFC" w:rsidR="007D3C1C" w:rsidRPr="005748DF" w:rsidRDefault="007D3C1C" w:rsidP="00D846EA">
            <w:pPr>
              <w:pStyle w:val="TableHead"/>
            </w:pPr>
            <w:r w:rsidRPr="005748DF">
              <w:rPr>
                <w:rFonts w:hint="cs"/>
                <w:rtl/>
              </w:rPr>
              <w:t>المبالغ بملايين الفرنكات السويسرية</w:t>
            </w:r>
          </w:p>
        </w:tc>
        <w:tc>
          <w:tcPr>
            <w:tcW w:w="1006" w:type="dxa"/>
            <w:tcBorders>
              <w:top w:val="single" w:sz="4" w:space="0" w:color="auto"/>
              <w:left w:val="nil"/>
              <w:bottom w:val="single" w:sz="4" w:space="0" w:color="auto"/>
              <w:right w:val="single" w:sz="4" w:space="0" w:color="auto"/>
            </w:tcBorders>
            <w:shd w:val="clear" w:color="auto" w:fill="BDD7EE"/>
            <w:vAlign w:val="bottom"/>
            <w:hideMark/>
          </w:tcPr>
          <w:p w14:paraId="1644CD71" w14:textId="77777777" w:rsidR="007D3C1C" w:rsidRPr="00A90710" w:rsidRDefault="007D3C1C" w:rsidP="00D846EA">
            <w:pPr>
              <w:pStyle w:val="TableHead"/>
            </w:pPr>
            <w:r w:rsidRPr="00A90710">
              <w:t>2018</w:t>
            </w:r>
          </w:p>
        </w:tc>
        <w:tc>
          <w:tcPr>
            <w:tcW w:w="1009" w:type="dxa"/>
            <w:tcBorders>
              <w:top w:val="single" w:sz="4" w:space="0" w:color="auto"/>
              <w:left w:val="nil"/>
              <w:bottom w:val="single" w:sz="4" w:space="0" w:color="auto"/>
              <w:right w:val="single" w:sz="4" w:space="0" w:color="auto"/>
            </w:tcBorders>
            <w:shd w:val="clear" w:color="auto" w:fill="BDD7EE"/>
            <w:vAlign w:val="bottom"/>
            <w:hideMark/>
          </w:tcPr>
          <w:p w14:paraId="688A12C2" w14:textId="77777777" w:rsidR="007D3C1C" w:rsidRPr="00A90710" w:rsidRDefault="007D3C1C" w:rsidP="00D846EA">
            <w:pPr>
              <w:pStyle w:val="TableHead"/>
            </w:pPr>
            <w:r w:rsidRPr="00A90710">
              <w:t>2019</w:t>
            </w:r>
          </w:p>
        </w:tc>
        <w:tc>
          <w:tcPr>
            <w:tcW w:w="1009" w:type="dxa"/>
            <w:tcBorders>
              <w:top w:val="single" w:sz="4" w:space="0" w:color="auto"/>
              <w:left w:val="nil"/>
              <w:bottom w:val="single" w:sz="4" w:space="0" w:color="auto"/>
              <w:right w:val="single" w:sz="4" w:space="0" w:color="auto"/>
            </w:tcBorders>
            <w:shd w:val="clear" w:color="auto" w:fill="BDD7EE"/>
            <w:vAlign w:val="bottom"/>
            <w:hideMark/>
          </w:tcPr>
          <w:p w14:paraId="13FE8AD9" w14:textId="77777777" w:rsidR="007D3C1C" w:rsidRPr="00A90710" w:rsidRDefault="007D3C1C" w:rsidP="00D846EA">
            <w:pPr>
              <w:pStyle w:val="TableHead"/>
            </w:pPr>
            <w:r w:rsidRPr="00A90710">
              <w:t>2020</w:t>
            </w:r>
          </w:p>
        </w:tc>
        <w:tc>
          <w:tcPr>
            <w:tcW w:w="1009" w:type="dxa"/>
            <w:tcBorders>
              <w:top w:val="single" w:sz="4" w:space="0" w:color="auto"/>
              <w:left w:val="nil"/>
              <w:bottom w:val="single" w:sz="4" w:space="0" w:color="auto"/>
              <w:right w:val="single" w:sz="4" w:space="0" w:color="auto"/>
            </w:tcBorders>
            <w:shd w:val="clear" w:color="auto" w:fill="BDD7EE"/>
            <w:vAlign w:val="bottom"/>
            <w:hideMark/>
          </w:tcPr>
          <w:p w14:paraId="27216FAA" w14:textId="77777777" w:rsidR="007D3C1C" w:rsidRPr="00A90710" w:rsidRDefault="007D3C1C" w:rsidP="00D846EA">
            <w:pPr>
              <w:pStyle w:val="TableHead"/>
            </w:pPr>
            <w:r w:rsidRPr="00A90710">
              <w:t>2021</w:t>
            </w:r>
          </w:p>
        </w:tc>
        <w:tc>
          <w:tcPr>
            <w:tcW w:w="1009" w:type="dxa"/>
            <w:tcBorders>
              <w:top w:val="single" w:sz="4" w:space="0" w:color="auto"/>
              <w:left w:val="nil"/>
              <w:bottom w:val="single" w:sz="4" w:space="0" w:color="auto"/>
              <w:right w:val="single" w:sz="4" w:space="0" w:color="auto"/>
            </w:tcBorders>
            <w:shd w:val="clear" w:color="auto" w:fill="BDD7EE"/>
            <w:vAlign w:val="bottom"/>
            <w:hideMark/>
          </w:tcPr>
          <w:p w14:paraId="48C59583" w14:textId="77777777" w:rsidR="007D3C1C" w:rsidRPr="00A90710" w:rsidRDefault="007D3C1C" w:rsidP="00D846EA">
            <w:pPr>
              <w:pStyle w:val="TableHead"/>
            </w:pPr>
            <w:r w:rsidRPr="00A90710">
              <w:t>2022</w:t>
            </w:r>
          </w:p>
        </w:tc>
        <w:tc>
          <w:tcPr>
            <w:tcW w:w="929" w:type="dxa"/>
            <w:tcBorders>
              <w:top w:val="single" w:sz="4" w:space="0" w:color="auto"/>
              <w:left w:val="nil"/>
              <w:bottom w:val="single" w:sz="4" w:space="0" w:color="auto"/>
              <w:right w:val="single" w:sz="4" w:space="0" w:color="auto"/>
            </w:tcBorders>
            <w:shd w:val="clear" w:color="auto" w:fill="BDD7EE"/>
          </w:tcPr>
          <w:p w14:paraId="5F05AABD" w14:textId="77777777" w:rsidR="007D3C1C" w:rsidRPr="00A90710" w:rsidRDefault="007D3C1C" w:rsidP="00D846EA">
            <w:pPr>
              <w:pStyle w:val="TableHead"/>
            </w:pPr>
            <w:r>
              <w:rPr>
                <w:rFonts w:hint="cs"/>
                <w:rtl/>
              </w:rPr>
              <w:t>2023</w:t>
            </w:r>
          </w:p>
        </w:tc>
      </w:tr>
      <w:tr w:rsidR="007D3C1C" w:rsidRPr="00A90710" w14:paraId="3640E565" w14:textId="77777777" w:rsidTr="00B451D4">
        <w:trPr>
          <w:trHeight w:val="272"/>
        </w:trPr>
        <w:tc>
          <w:tcPr>
            <w:tcW w:w="3658" w:type="dxa"/>
            <w:tcBorders>
              <w:top w:val="nil"/>
              <w:left w:val="single" w:sz="4" w:space="0" w:color="auto"/>
              <w:bottom w:val="single" w:sz="4" w:space="0" w:color="auto"/>
              <w:right w:val="single" w:sz="4" w:space="0" w:color="auto"/>
            </w:tcBorders>
            <w:shd w:val="clear" w:color="auto" w:fill="auto"/>
            <w:vAlign w:val="bottom"/>
            <w:hideMark/>
          </w:tcPr>
          <w:p w14:paraId="3854965C" w14:textId="77777777" w:rsidR="007D3C1C" w:rsidRPr="00A90710" w:rsidRDefault="007D3C1C" w:rsidP="00D846EA">
            <w:pPr>
              <w:pStyle w:val="Tabletexte"/>
            </w:pPr>
            <w:r w:rsidRPr="0022511E">
              <w:rPr>
                <w:rtl/>
              </w:rPr>
              <w:t>الدول الأعضاء</w:t>
            </w:r>
          </w:p>
        </w:tc>
        <w:tc>
          <w:tcPr>
            <w:tcW w:w="1006" w:type="dxa"/>
            <w:tcBorders>
              <w:top w:val="nil"/>
              <w:left w:val="nil"/>
              <w:bottom w:val="single" w:sz="4" w:space="0" w:color="auto"/>
              <w:right w:val="single" w:sz="4" w:space="0" w:color="auto"/>
            </w:tcBorders>
            <w:shd w:val="clear" w:color="auto" w:fill="auto"/>
            <w:vAlign w:val="bottom"/>
            <w:hideMark/>
          </w:tcPr>
          <w:p w14:paraId="2019107B" w14:textId="77777777" w:rsidR="007D3C1C" w:rsidRPr="00A90710" w:rsidRDefault="007D3C1C" w:rsidP="00B451D4">
            <w:pPr>
              <w:pStyle w:val="Tabletexte"/>
              <w:jc w:val="center"/>
            </w:pPr>
            <w:r w:rsidRPr="00A90710">
              <w:t>108,6</w:t>
            </w:r>
          </w:p>
        </w:tc>
        <w:tc>
          <w:tcPr>
            <w:tcW w:w="1009" w:type="dxa"/>
            <w:tcBorders>
              <w:top w:val="nil"/>
              <w:left w:val="nil"/>
              <w:bottom w:val="single" w:sz="4" w:space="0" w:color="auto"/>
              <w:right w:val="single" w:sz="4" w:space="0" w:color="auto"/>
            </w:tcBorders>
            <w:shd w:val="clear" w:color="auto" w:fill="auto"/>
            <w:vAlign w:val="bottom"/>
            <w:hideMark/>
          </w:tcPr>
          <w:p w14:paraId="7C99F5FA" w14:textId="77777777" w:rsidR="007D3C1C" w:rsidRPr="00A90710" w:rsidRDefault="007D3C1C" w:rsidP="00B451D4">
            <w:pPr>
              <w:pStyle w:val="Tabletexte"/>
              <w:jc w:val="center"/>
            </w:pPr>
            <w:r w:rsidRPr="00A90710">
              <w:t>109,9</w:t>
            </w:r>
          </w:p>
        </w:tc>
        <w:tc>
          <w:tcPr>
            <w:tcW w:w="1009" w:type="dxa"/>
            <w:tcBorders>
              <w:top w:val="nil"/>
              <w:left w:val="nil"/>
              <w:bottom w:val="single" w:sz="4" w:space="0" w:color="auto"/>
              <w:right w:val="single" w:sz="4" w:space="0" w:color="auto"/>
            </w:tcBorders>
            <w:shd w:val="clear" w:color="auto" w:fill="auto"/>
            <w:vAlign w:val="bottom"/>
            <w:hideMark/>
          </w:tcPr>
          <w:p w14:paraId="397E79F9" w14:textId="77777777" w:rsidR="007D3C1C" w:rsidRPr="00A90710" w:rsidRDefault="007D3C1C" w:rsidP="00B451D4">
            <w:pPr>
              <w:pStyle w:val="Tabletexte"/>
              <w:jc w:val="center"/>
            </w:pPr>
            <w:r w:rsidRPr="00A90710">
              <w:t>109,3</w:t>
            </w:r>
          </w:p>
        </w:tc>
        <w:tc>
          <w:tcPr>
            <w:tcW w:w="1009" w:type="dxa"/>
            <w:tcBorders>
              <w:top w:val="nil"/>
              <w:left w:val="nil"/>
              <w:bottom w:val="single" w:sz="4" w:space="0" w:color="auto"/>
              <w:right w:val="single" w:sz="4" w:space="0" w:color="auto"/>
            </w:tcBorders>
            <w:shd w:val="clear" w:color="auto" w:fill="auto"/>
            <w:vAlign w:val="bottom"/>
            <w:hideMark/>
          </w:tcPr>
          <w:p w14:paraId="441A0C90" w14:textId="77777777" w:rsidR="007D3C1C" w:rsidRPr="00A90710" w:rsidRDefault="007D3C1C" w:rsidP="00B451D4">
            <w:pPr>
              <w:pStyle w:val="Tabletexte"/>
              <w:jc w:val="center"/>
            </w:pPr>
            <w:r w:rsidRPr="00A90710">
              <w:t>109,3</w:t>
            </w:r>
          </w:p>
        </w:tc>
        <w:tc>
          <w:tcPr>
            <w:tcW w:w="1009" w:type="dxa"/>
            <w:tcBorders>
              <w:top w:val="nil"/>
              <w:left w:val="nil"/>
              <w:bottom w:val="single" w:sz="4" w:space="0" w:color="auto"/>
              <w:right w:val="single" w:sz="4" w:space="0" w:color="auto"/>
            </w:tcBorders>
            <w:shd w:val="clear" w:color="auto" w:fill="auto"/>
            <w:vAlign w:val="bottom"/>
            <w:hideMark/>
          </w:tcPr>
          <w:p w14:paraId="3660D89D" w14:textId="77777777" w:rsidR="007D3C1C" w:rsidRPr="00A90710" w:rsidRDefault="007D3C1C" w:rsidP="00B451D4">
            <w:pPr>
              <w:pStyle w:val="Tabletexte"/>
              <w:jc w:val="center"/>
            </w:pPr>
            <w:r w:rsidRPr="00A90710">
              <w:t>109,2</w:t>
            </w:r>
          </w:p>
        </w:tc>
        <w:tc>
          <w:tcPr>
            <w:tcW w:w="929" w:type="dxa"/>
            <w:tcBorders>
              <w:top w:val="nil"/>
              <w:left w:val="nil"/>
              <w:bottom w:val="single" w:sz="4" w:space="0" w:color="auto"/>
              <w:right w:val="single" w:sz="4" w:space="0" w:color="auto"/>
            </w:tcBorders>
            <w:vAlign w:val="bottom"/>
          </w:tcPr>
          <w:p w14:paraId="3C62D2E1" w14:textId="77777777" w:rsidR="007D3C1C" w:rsidRPr="00A90710" w:rsidRDefault="007D3C1C" w:rsidP="00B451D4">
            <w:pPr>
              <w:pStyle w:val="Tabletexte"/>
              <w:jc w:val="center"/>
            </w:pPr>
            <w:r w:rsidRPr="00A90710">
              <w:t>109,2</w:t>
            </w:r>
          </w:p>
        </w:tc>
      </w:tr>
      <w:tr w:rsidR="007D3C1C" w:rsidRPr="00A90710" w14:paraId="06B82B64" w14:textId="77777777" w:rsidTr="00B451D4">
        <w:trPr>
          <w:trHeight w:val="272"/>
        </w:trPr>
        <w:tc>
          <w:tcPr>
            <w:tcW w:w="3658" w:type="dxa"/>
            <w:tcBorders>
              <w:top w:val="nil"/>
              <w:left w:val="single" w:sz="4" w:space="0" w:color="auto"/>
              <w:bottom w:val="single" w:sz="4" w:space="0" w:color="auto"/>
              <w:right w:val="single" w:sz="4" w:space="0" w:color="auto"/>
            </w:tcBorders>
            <w:shd w:val="clear" w:color="auto" w:fill="auto"/>
            <w:hideMark/>
          </w:tcPr>
          <w:p w14:paraId="72AD1D7E" w14:textId="77777777" w:rsidR="007D3C1C" w:rsidRPr="00A90710" w:rsidRDefault="007D3C1C" w:rsidP="00D846EA">
            <w:pPr>
              <w:pStyle w:val="Tabletexte"/>
            </w:pPr>
            <w:r>
              <w:rPr>
                <w:rFonts w:hint="cs"/>
                <w:rtl/>
              </w:rPr>
              <w:t>أعضاء</w:t>
            </w:r>
            <w:r w:rsidRPr="0022511E">
              <w:rPr>
                <w:rtl/>
              </w:rPr>
              <w:t xml:space="preserve"> القطاعات</w:t>
            </w:r>
            <w:r>
              <w:rPr>
                <w:rFonts w:hint="cs"/>
                <w:rtl/>
              </w:rPr>
              <w:t xml:space="preserve"> والمنتسبون والهيئات الأكاديمية</w:t>
            </w:r>
          </w:p>
        </w:tc>
        <w:tc>
          <w:tcPr>
            <w:tcW w:w="1006" w:type="dxa"/>
            <w:tcBorders>
              <w:top w:val="nil"/>
              <w:left w:val="nil"/>
              <w:bottom w:val="single" w:sz="4" w:space="0" w:color="auto"/>
              <w:right w:val="single" w:sz="4" w:space="0" w:color="auto"/>
            </w:tcBorders>
            <w:shd w:val="clear" w:color="auto" w:fill="auto"/>
            <w:vAlign w:val="bottom"/>
            <w:hideMark/>
          </w:tcPr>
          <w:p w14:paraId="765167C0" w14:textId="77777777" w:rsidR="007D3C1C" w:rsidRPr="00A90710" w:rsidRDefault="007D3C1C" w:rsidP="00B451D4">
            <w:pPr>
              <w:pStyle w:val="Tabletexte"/>
              <w:jc w:val="center"/>
            </w:pPr>
            <w:r w:rsidRPr="00A90710">
              <w:t>16,3</w:t>
            </w:r>
          </w:p>
        </w:tc>
        <w:tc>
          <w:tcPr>
            <w:tcW w:w="1009" w:type="dxa"/>
            <w:tcBorders>
              <w:top w:val="nil"/>
              <w:left w:val="nil"/>
              <w:bottom w:val="single" w:sz="4" w:space="0" w:color="auto"/>
              <w:right w:val="single" w:sz="4" w:space="0" w:color="auto"/>
            </w:tcBorders>
            <w:shd w:val="clear" w:color="auto" w:fill="auto"/>
            <w:vAlign w:val="bottom"/>
            <w:hideMark/>
          </w:tcPr>
          <w:p w14:paraId="2C06300E" w14:textId="77777777" w:rsidR="007D3C1C" w:rsidRPr="00A90710" w:rsidRDefault="007D3C1C" w:rsidP="00B451D4">
            <w:pPr>
              <w:pStyle w:val="Tabletexte"/>
              <w:jc w:val="center"/>
            </w:pPr>
            <w:r w:rsidRPr="00A90710">
              <w:t>16,6</w:t>
            </w:r>
          </w:p>
        </w:tc>
        <w:tc>
          <w:tcPr>
            <w:tcW w:w="1009" w:type="dxa"/>
            <w:tcBorders>
              <w:top w:val="nil"/>
              <w:left w:val="nil"/>
              <w:bottom w:val="single" w:sz="4" w:space="0" w:color="auto"/>
              <w:right w:val="single" w:sz="4" w:space="0" w:color="auto"/>
            </w:tcBorders>
            <w:shd w:val="clear" w:color="auto" w:fill="auto"/>
            <w:vAlign w:val="bottom"/>
            <w:hideMark/>
          </w:tcPr>
          <w:p w14:paraId="046E53F1" w14:textId="77777777" w:rsidR="007D3C1C" w:rsidRPr="00A90710" w:rsidRDefault="007D3C1C" w:rsidP="00B451D4">
            <w:pPr>
              <w:pStyle w:val="Tabletexte"/>
              <w:jc w:val="center"/>
            </w:pPr>
            <w:r w:rsidRPr="00A90710">
              <w:t>16,4</w:t>
            </w:r>
          </w:p>
        </w:tc>
        <w:tc>
          <w:tcPr>
            <w:tcW w:w="1009" w:type="dxa"/>
            <w:tcBorders>
              <w:top w:val="nil"/>
              <w:left w:val="nil"/>
              <w:bottom w:val="single" w:sz="4" w:space="0" w:color="auto"/>
              <w:right w:val="single" w:sz="4" w:space="0" w:color="auto"/>
            </w:tcBorders>
            <w:shd w:val="clear" w:color="auto" w:fill="auto"/>
            <w:vAlign w:val="bottom"/>
            <w:hideMark/>
          </w:tcPr>
          <w:p w14:paraId="179709A3" w14:textId="77777777" w:rsidR="007D3C1C" w:rsidRPr="00A90710" w:rsidRDefault="007D3C1C" w:rsidP="00B451D4">
            <w:pPr>
              <w:pStyle w:val="Tabletexte"/>
              <w:jc w:val="center"/>
            </w:pPr>
            <w:r w:rsidRPr="00A90710">
              <w:t>16,3</w:t>
            </w:r>
          </w:p>
        </w:tc>
        <w:tc>
          <w:tcPr>
            <w:tcW w:w="1009" w:type="dxa"/>
            <w:tcBorders>
              <w:top w:val="nil"/>
              <w:left w:val="nil"/>
              <w:bottom w:val="single" w:sz="4" w:space="0" w:color="auto"/>
              <w:right w:val="single" w:sz="4" w:space="0" w:color="auto"/>
            </w:tcBorders>
            <w:shd w:val="clear" w:color="auto" w:fill="auto"/>
            <w:vAlign w:val="bottom"/>
            <w:hideMark/>
          </w:tcPr>
          <w:p w14:paraId="185977D3" w14:textId="77777777" w:rsidR="007D3C1C" w:rsidRPr="00A90710" w:rsidRDefault="007D3C1C" w:rsidP="00B451D4">
            <w:pPr>
              <w:pStyle w:val="Tabletexte"/>
              <w:jc w:val="center"/>
            </w:pPr>
            <w:r w:rsidRPr="00A90710">
              <w:t>16,4</w:t>
            </w:r>
          </w:p>
        </w:tc>
        <w:tc>
          <w:tcPr>
            <w:tcW w:w="929" w:type="dxa"/>
            <w:tcBorders>
              <w:top w:val="nil"/>
              <w:left w:val="nil"/>
              <w:bottom w:val="single" w:sz="4" w:space="0" w:color="auto"/>
              <w:right w:val="single" w:sz="4" w:space="0" w:color="auto"/>
            </w:tcBorders>
            <w:vAlign w:val="bottom"/>
          </w:tcPr>
          <w:p w14:paraId="3B56A9AD" w14:textId="77777777" w:rsidR="007D3C1C" w:rsidRPr="00A90710" w:rsidRDefault="007D3C1C" w:rsidP="00B451D4">
            <w:pPr>
              <w:pStyle w:val="Tabletexte"/>
              <w:jc w:val="center"/>
              <w:rPr>
                <w:rtl/>
              </w:rPr>
            </w:pPr>
            <w:r w:rsidRPr="00A90710">
              <w:t>16,</w:t>
            </w:r>
            <w:r>
              <w:t>5</w:t>
            </w:r>
          </w:p>
        </w:tc>
      </w:tr>
      <w:tr w:rsidR="007D3C1C" w:rsidRPr="00A90710" w14:paraId="2B7726EC" w14:textId="77777777" w:rsidTr="00B451D4">
        <w:trPr>
          <w:trHeight w:val="272"/>
        </w:trPr>
        <w:tc>
          <w:tcPr>
            <w:tcW w:w="3658" w:type="dxa"/>
            <w:tcBorders>
              <w:top w:val="nil"/>
              <w:left w:val="single" w:sz="4" w:space="0" w:color="auto"/>
              <w:bottom w:val="single" w:sz="4" w:space="0" w:color="auto"/>
              <w:right w:val="single" w:sz="4" w:space="0" w:color="auto"/>
            </w:tcBorders>
            <w:shd w:val="clear" w:color="auto" w:fill="auto"/>
            <w:hideMark/>
          </w:tcPr>
          <w:p w14:paraId="62655120" w14:textId="77777777" w:rsidR="007D3C1C" w:rsidRPr="00A90710" w:rsidRDefault="007D3C1C" w:rsidP="00D846EA">
            <w:pPr>
              <w:pStyle w:val="Tabletexte"/>
            </w:pPr>
            <w:r>
              <w:rPr>
                <w:rFonts w:hint="cs"/>
                <w:rtl/>
              </w:rPr>
              <w:t>ال</w:t>
            </w:r>
            <w:r w:rsidRPr="0022511E">
              <w:rPr>
                <w:rtl/>
              </w:rPr>
              <w:t>منشورات</w:t>
            </w:r>
          </w:p>
        </w:tc>
        <w:tc>
          <w:tcPr>
            <w:tcW w:w="1006" w:type="dxa"/>
            <w:tcBorders>
              <w:top w:val="nil"/>
              <w:left w:val="nil"/>
              <w:bottom w:val="single" w:sz="4" w:space="0" w:color="auto"/>
              <w:right w:val="single" w:sz="4" w:space="0" w:color="auto"/>
            </w:tcBorders>
            <w:shd w:val="clear" w:color="auto" w:fill="auto"/>
            <w:vAlign w:val="bottom"/>
            <w:hideMark/>
          </w:tcPr>
          <w:p w14:paraId="63E6227F" w14:textId="77777777" w:rsidR="007D3C1C" w:rsidRPr="00A90710" w:rsidRDefault="007D3C1C" w:rsidP="00B451D4">
            <w:pPr>
              <w:pStyle w:val="Tabletexte"/>
              <w:jc w:val="center"/>
            </w:pPr>
            <w:r w:rsidRPr="00A90710">
              <w:t>13,9</w:t>
            </w:r>
          </w:p>
        </w:tc>
        <w:tc>
          <w:tcPr>
            <w:tcW w:w="1009" w:type="dxa"/>
            <w:tcBorders>
              <w:top w:val="nil"/>
              <w:left w:val="nil"/>
              <w:bottom w:val="single" w:sz="4" w:space="0" w:color="auto"/>
              <w:right w:val="single" w:sz="4" w:space="0" w:color="auto"/>
            </w:tcBorders>
            <w:shd w:val="clear" w:color="auto" w:fill="auto"/>
            <w:vAlign w:val="bottom"/>
            <w:hideMark/>
          </w:tcPr>
          <w:p w14:paraId="0EC6553B" w14:textId="77777777" w:rsidR="007D3C1C" w:rsidRPr="00A90710" w:rsidRDefault="007D3C1C" w:rsidP="00B451D4">
            <w:pPr>
              <w:pStyle w:val="Tabletexte"/>
              <w:jc w:val="center"/>
            </w:pPr>
            <w:r w:rsidRPr="00A90710">
              <w:t>15,6</w:t>
            </w:r>
          </w:p>
        </w:tc>
        <w:tc>
          <w:tcPr>
            <w:tcW w:w="1009" w:type="dxa"/>
            <w:tcBorders>
              <w:top w:val="nil"/>
              <w:left w:val="nil"/>
              <w:bottom w:val="single" w:sz="4" w:space="0" w:color="auto"/>
              <w:right w:val="single" w:sz="4" w:space="0" w:color="auto"/>
            </w:tcBorders>
            <w:shd w:val="clear" w:color="auto" w:fill="auto"/>
            <w:vAlign w:val="bottom"/>
            <w:hideMark/>
          </w:tcPr>
          <w:p w14:paraId="69C06BE8" w14:textId="77777777" w:rsidR="007D3C1C" w:rsidRPr="00A90710" w:rsidRDefault="007D3C1C" w:rsidP="00B451D4">
            <w:pPr>
              <w:pStyle w:val="Tabletexte"/>
              <w:jc w:val="center"/>
            </w:pPr>
            <w:r w:rsidRPr="00A90710">
              <w:t>17,1</w:t>
            </w:r>
          </w:p>
        </w:tc>
        <w:tc>
          <w:tcPr>
            <w:tcW w:w="1009" w:type="dxa"/>
            <w:tcBorders>
              <w:top w:val="nil"/>
              <w:left w:val="nil"/>
              <w:bottom w:val="single" w:sz="4" w:space="0" w:color="auto"/>
              <w:right w:val="single" w:sz="4" w:space="0" w:color="auto"/>
            </w:tcBorders>
            <w:shd w:val="clear" w:color="auto" w:fill="auto"/>
            <w:vAlign w:val="bottom"/>
            <w:hideMark/>
          </w:tcPr>
          <w:p w14:paraId="15F89B52" w14:textId="77777777" w:rsidR="007D3C1C" w:rsidRPr="00A90710" w:rsidRDefault="007D3C1C" w:rsidP="00B451D4">
            <w:pPr>
              <w:pStyle w:val="Tabletexte"/>
              <w:jc w:val="center"/>
            </w:pPr>
            <w:r w:rsidRPr="00A90710">
              <w:t>19,4</w:t>
            </w:r>
          </w:p>
        </w:tc>
        <w:tc>
          <w:tcPr>
            <w:tcW w:w="1009" w:type="dxa"/>
            <w:tcBorders>
              <w:top w:val="nil"/>
              <w:left w:val="nil"/>
              <w:bottom w:val="single" w:sz="4" w:space="0" w:color="auto"/>
              <w:right w:val="single" w:sz="4" w:space="0" w:color="auto"/>
            </w:tcBorders>
            <w:shd w:val="clear" w:color="auto" w:fill="auto"/>
            <w:vAlign w:val="bottom"/>
            <w:hideMark/>
          </w:tcPr>
          <w:p w14:paraId="7D6B4BD0" w14:textId="77777777" w:rsidR="007D3C1C" w:rsidRPr="00A90710" w:rsidRDefault="007D3C1C" w:rsidP="00B451D4">
            <w:pPr>
              <w:pStyle w:val="Tabletexte"/>
              <w:jc w:val="center"/>
            </w:pPr>
            <w:r w:rsidRPr="00A90710">
              <w:t>14,6</w:t>
            </w:r>
          </w:p>
        </w:tc>
        <w:tc>
          <w:tcPr>
            <w:tcW w:w="929" w:type="dxa"/>
            <w:tcBorders>
              <w:top w:val="nil"/>
              <w:left w:val="nil"/>
              <w:bottom w:val="single" w:sz="4" w:space="0" w:color="auto"/>
              <w:right w:val="single" w:sz="4" w:space="0" w:color="auto"/>
            </w:tcBorders>
            <w:vAlign w:val="bottom"/>
          </w:tcPr>
          <w:p w14:paraId="18485F27" w14:textId="77777777" w:rsidR="007D3C1C" w:rsidRPr="00A90710" w:rsidRDefault="007D3C1C" w:rsidP="00B451D4">
            <w:pPr>
              <w:pStyle w:val="Tabletexte"/>
              <w:jc w:val="center"/>
            </w:pPr>
            <w:r w:rsidRPr="00A90710">
              <w:t>16,</w:t>
            </w:r>
            <w:r>
              <w:t>7</w:t>
            </w:r>
          </w:p>
        </w:tc>
      </w:tr>
      <w:tr w:rsidR="007D3C1C" w:rsidRPr="00A90710" w14:paraId="203608B1" w14:textId="77777777" w:rsidTr="00B451D4">
        <w:trPr>
          <w:trHeight w:val="272"/>
        </w:trPr>
        <w:tc>
          <w:tcPr>
            <w:tcW w:w="3658" w:type="dxa"/>
            <w:tcBorders>
              <w:top w:val="nil"/>
              <w:left w:val="single" w:sz="4" w:space="0" w:color="auto"/>
              <w:bottom w:val="single" w:sz="4" w:space="0" w:color="auto"/>
              <w:right w:val="single" w:sz="4" w:space="0" w:color="auto"/>
            </w:tcBorders>
            <w:shd w:val="clear" w:color="auto" w:fill="auto"/>
            <w:hideMark/>
          </w:tcPr>
          <w:p w14:paraId="151CF7B7" w14:textId="77777777" w:rsidR="007D3C1C" w:rsidRPr="00A90710" w:rsidRDefault="007D3C1C" w:rsidP="00D846EA">
            <w:pPr>
              <w:pStyle w:val="Tabletexte"/>
            </w:pPr>
            <w:r w:rsidRPr="0022511E">
              <w:rPr>
                <w:rtl/>
              </w:rPr>
              <w:t>بطاقات التبليغ عن الشبكات الساتلية</w:t>
            </w:r>
          </w:p>
        </w:tc>
        <w:tc>
          <w:tcPr>
            <w:tcW w:w="1006" w:type="dxa"/>
            <w:tcBorders>
              <w:top w:val="nil"/>
              <w:left w:val="nil"/>
              <w:bottom w:val="single" w:sz="4" w:space="0" w:color="auto"/>
              <w:right w:val="single" w:sz="4" w:space="0" w:color="auto"/>
            </w:tcBorders>
            <w:shd w:val="clear" w:color="auto" w:fill="auto"/>
            <w:vAlign w:val="bottom"/>
            <w:hideMark/>
          </w:tcPr>
          <w:p w14:paraId="1357E201" w14:textId="77777777" w:rsidR="007D3C1C" w:rsidRPr="00A90710" w:rsidRDefault="007D3C1C" w:rsidP="00B451D4">
            <w:pPr>
              <w:pStyle w:val="Tabletexte"/>
              <w:jc w:val="center"/>
            </w:pPr>
            <w:r w:rsidRPr="00A90710">
              <w:t>19,1</w:t>
            </w:r>
          </w:p>
        </w:tc>
        <w:tc>
          <w:tcPr>
            <w:tcW w:w="1009" w:type="dxa"/>
            <w:tcBorders>
              <w:top w:val="nil"/>
              <w:left w:val="nil"/>
              <w:bottom w:val="single" w:sz="4" w:space="0" w:color="auto"/>
              <w:right w:val="single" w:sz="4" w:space="0" w:color="auto"/>
            </w:tcBorders>
            <w:shd w:val="clear" w:color="auto" w:fill="auto"/>
            <w:vAlign w:val="bottom"/>
            <w:hideMark/>
          </w:tcPr>
          <w:p w14:paraId="2D85EE85" w14:textId="77777777" w:rsidR="007D3C1C" w:rsidRPr="00A90710" w:rsidRDefault="007D3C1C" w:rsidP="00B451D4">
            <w:pPr>
              <w:pStyle w:val="Tabletexte"/>
              <w:jc w:val="center"/>
            </w:pPr>
            <w:r w:rsidRPr="00A90710">
              <w:t>12,1</w:t>
            </w:r>
          </w:p>
        </w:tc>
        <w:tc>
          <w:tcPr>
            <w:tcW w:w="1009" w:type="dxa"/>
            <w:tcBorders>
              <w:top w:val="nil"/>
              <w:left w:val="nil"/>
              <w:bottom w:val="single" w:sz="4" w:space="0" w:color="auto"/>
              <w:right w:val="single" w:sz="4" w:space="0" w:color="auto"/>
            </w:tcBorders>
            <w:shd w:val="clear" w:color="auto" w:fill="auto"/>
            <w:vAlign w:val="bottom"/>
            <w:hideMark/>
          </w:tcPr>
          <w:p w14:paraId="061C39F7" w14:textId="77777777" w:rsidR="007D3C1C" w:rsidRPr="00A90710" w:rsidRDefault="007D3C1C" w:rsidP="00B451D4">
            <w:pPr>
              <w:pStyle w:val="Tabletexte"/>
              <w:jc w:val="center"/>
            </w:pPr>
            <w:r w:rsidRPr="00A90710">
              <w:t>13,6</w:t>
            </w:r>
          </w:p>
        </w:tc>
        <w:tc>
          <w:tcPr>
            <w:tcW w:w="1009" w:type="dxa"/>
            <w:tcBorders>
              <w:top w:val="nil"/>
              <w:left w:val="nil"/>
              <w:bottom w:val="single" w:sz="4" w:space="0" w:color="auto"/>
              <w:right w:val="single" w:sz="4" w:space="0" w:color="auto"/>
            </w:tcBorders>
            <w:shd w:val="clear" w:color="auto" w:fill="auto"/>
            <w:vAlign w:val="bottom"/>
            <w:hideMark/>
          </w:tcPr>
          <w:p w14:paraId="03E85D73" w14:textId="77777777" w:rsidR="007D3C1C" w:rsidRPr="00A90710" w:rsidRDefault="007D3C1C" w:rsidP="00B451D4">
            <w:pPr>
              <w:pStyle w:val="Tabletexte"/>
              <w:jc w:val="center"/>
            </w:pPr>
            <w:r w:rsidRPr="00A90710">
              <w:t>11,2</w:t>
            </w:r>
          </w:p>
        </w:tc>
        <w:tc>
          <w:tcPr>
            <w:tcW w:w="1009" w:type="dxa"/>
            <w:tcBorders>
              <w:top w:val="nil"/>
              <w:left w:val="nil"/>
              <w:bottom w:val="single" w:sz="4" w:space="0" w:color="auto"/>
              <w:right w:val="single" w:sz="4" w:space="0" w:color="auto"/>
            </w:tcBorders>
            <w:shd w:val="clear" w:color="auto" w:fill="auto"/>
            <w:vAlign w:val="bottom"/>
            <w:hideMark/>
          </w:tcPr>
          <w:p w14:paraId="0455B868" w14:textId="77777777" w:rsidR="007D3C1C" w:rsidRPr="00A90710" w:rsidRDefault="007D3C1C" w:rsidP="00B451D4">
            <w:pPr>
              <w:pStyle w:val="Tabletexte"/>
              <w:jc w:val="center"/>
            </w:pPr>
            <w:r w:rsidRPr="00A90710">
              <w:t>10,</w:t>
            </w:r>
            <w:r>
              <w:t>3</w:t>
            </w:r>
          </w:p>
        </w:tc>
        <w:tc>
          <w:tcPr>
            <w:tcW w:w="929" w:type="dxa"/>
            <w:tcBorders>
              <w:top w:val="nil"/>
              <w:left w:val="nil"/>
              <w:bottom w:val="single" w:sz="4" w:space="0" w:color="auto"/>
              <w:right w:val="single" w:sz="4" w:space="0" w:color="auto"/>
            </w:tcBorders>
            <w:vAlign w:val="bottom"/>
          </w:tcPr>
          <w:p w14:paraId="67902706" w14:textId="77777777" w:rsidR="007D3C1C" w:rsidRPr="00A90710" w:rsidRDefault="007D3C1C" w:rsidP="00B451D4">
            <w:pPr>
              <w:pStyle w:val="Tabletexte"/>
              <w:jc w:val="center"/>
            </w:pPr>
            <w:r w:rsidRPr="00A90710">
              <w:t>10,</w:t>
            </w:r>
            <w:r>
              <w:t>6</w:t>
            </w:r>
          </w:p>
        </w:tc>
      </w:tr>
      <w:tr w:rsidR="007D3C1C" w:rsidRPr="00A90710" w14:paraId="2DB04283" w14:textId="77777777" w:rsidTr="00B451D4">
        <w:trPr>
          <w:trHeight w:val="312"/>
        </w:trPr>
        <w:tc>
          <w:tcPr>
            <w:tcW w:w="3658" w:type="dxa"/>
            <w:tcBorders>
              <w:top w:val="nil"/>
              <w:left w:val="single" w:sz="4" w:space="0" w:color="auto"/>
              <w:bottom w:val="single" w:sz="4" w:space="0" w:color="auto"/>
              <w:right w:val="single" w:sz="4" w:space="0" w:color="auto"/>
            </w:tcBorders>
            <w:shd w:val="clear" w:color="auto" w:fill="auto"/>
            <w:hideMark/>
          </w:tcPr>
          <w:p w14:paraId="53F83D46" w14:textId="77777777" w:rsidR="007D3C1C" w:rsidRPr="00B451D4" w:rsidRDefault="007D3C1C" w:rsidP="00D846EA">
            <w:pPr>
              <w:pStyle w:val="Tabletexte"/>
              <w:rPr>
                <w:spacing w:val="-6"/>
              </w:rPr>
            </w:pPr>
            <w:r w:rsidRPr="00B451D4">
              <w:rPr>
                <w:spacing w:val="-6"/>
                <w:rtl/>
              </w:rPr>
              <w:t>خدمات أخرى (الترقيم، دعم المشاريع، تليكوم الاتحاد)</w:t>
            </w:r>
          </w:p>
        </w:tc>
        <w:tc>
          <w:tcPr>
            <w:tcW w:w="1006" w:type="dxa"/>
            <w:tcBorders>
              <w:top w:val="nil"/>
              <w:left w:val="nil"/>
              <w:bottom w:val="single" w:sz="4" w:space="0" w:color="auto"/>
              <w:right w:val="single" w:sz="4" w:space="0" w:color="auto"/>
            </w:tcBorders>
            <w:shd w:val="clear" w:color="auto" w:fill="auto"/>
            <w:vAlign w:val="bottom"/>
            <w:hideMark/>
          </w:tcPr>
          <w:p w14:paraId="75539180" w14:textId="77777777" w:rsidR="007D3C1C" w:rsidRPr="00A90710" w:rsidRDefault="007D3C1C" w:rsidP="00B451D4">
            <w:pPr>
              <w:pStyle w:val="Tabletexte"/>
              <w:jc w:val="center"/>
            </w:pPr>
            <w:r w:rsidRPr="00A90710">
              <w:t>3,4</w:t>
            </w:r>
          </w:p>
        </w:tc>
        <w:tc>
          <w:tcPr>
            <w:tcW w:w="1009" w:type="dxa"/>
            <w:tcBorders>
              <w:top w:val="nil"/>
              <w:left w:val="nil"/>
              <w:bottom w:val="single" w:sz="4" w:space="0" w:color="auto"/>
              <w:right w:val="single" w:sz="4" w:space="0" w:color="auto"/>
            </w:tcBorders>
            <w:shd w:val="clear" w:color="auto" w:fill="auto"/>
            <w:vAlign w:val="bottom"/>
            <w:hideMark/>
          </w:tcPr>
          <w:p w14:paraId="2201CAFF" w14:textId="77777777" w:rsidR="007D3C1C" w:rsidRPr="00A90710" w:rsidRDefault="007D3C1C" w:rsidP="00B451D4">
            <w:pPr>
              <w:pStyle w:val="Tabletexte"/>
              <w:jc w:val="center"/>
            </w:pPr>
            <w:r w:rsidRPr="00A90710">
              <w:t>2,6</w:t>
            </w:r>
          </w:p>
        </w:tc>
        <w:tc>
          <w:tcPr>
            <w:tcW w:w="1009" w:type="dxa"/>
            <w:tcBorders>
              <w:top w:val="nil"/>
              <w:left w:val="nil"/>
              <w:bottom w:val="single" w:sz="4" w:space="0" w:color="auto"/>
              <w:right w:val="single" w:sz="4" w:space="0" w:color="auto"/>
            </w:tcBorders>
            <w:shd w:val="clear" w:color="auto" w:fill="auto"/>
            <w:vAlign w:val="bottom"/>
            <w:hideMark/>
          </w:tcPr>
          <w:p w14:paraId="39D556E7" w14:textId="77777777" w:rsidR="007D3C1C" w:rsidRPr="00A90710" w:rsidRDefault="007D3C1C" w:rsidP="00B451D4">
            <w:pPr>
              <w:pStyle w:val="Tabletexte"/>
              <w:jc w:val="center"/>
            </w:pPr>
            <w:r w:rsidRPr="00A90710">
              <w:t>1</w:t>
            </w:r>
          </w:p>
        </w:tc>
        <w:tc>
          <w:tcPr>
            <w:tcW w:w="1009" w:type="dxa"/>
            <w:tcBorders>
              <w:top w:val="nil"/>
              <w:left w:val="nil"/>
              <w:bottom w:val="single" w:sz="4" w:space="0" w:color="auto"/>
              <w:right w:val="single" w:sz="4" w:space="0" w:color="auto"/>
            </w:tcBorders>
            <w:shd w:val="clear" w:color="auto" w:fill="auto"/>
            <w:vAlign w:val="bottom"/>
            <w:hideMark/>
          </w:tcPr>
          <w:p w14:paraId="4873B395" w14:textId="77777777" w:rsidR="007D3C1C" w:rsidRPr="00A90710" w:rsidRDefault="007D3C1C" w:rsidP="00B451D4">
            <w:pPr>
              <w:pStyle w:val="Tabletexte"/>
              <w:jc w:val="center"/>
            </w:pPr>
            <w:r w:rsidRPr="00A90710">
              <w:t>0,9</w:t>
            </w:r>
          </w:p>
        </w:tc>
        <w:tc>
          <w:tcPr>
            <w:tcW w:w="1009" w:type="dxa"/>
            <w:tcBorders>
              <w:top w:val="nil"/>
              <w:left w:val="nil"/>
              <w:bottom w:val="single" w:sz="4" w:space="0" w:color="auto"/>
              <w:right w:val="single" w:sz="4" w:space="0" w:color="auto"/>
            </w:tcBorders>
            <w:shd w:val="clear" w:color="auto" w:fill="auto"/>
            <w:vAlign w:val="bottom"/>
            <w:hideMark/>
          </w:tcPr>
          <w:p w14:paraId="19BD48E7" w14:textId="77777777" w:rsidR="007D3C1C" w:rsidRPr="00A90710" w:rsidRDefault="007D3C1C" w:rsidP="00B451D4">
            <w:pPr>
              <w:pStyle w:val="Tabletexte"/>
              <w:jc w:val="center"/>
            </w:pPr>
            <w:r w:rsidRPr="00A90710">
              <w:t>1,25</w:t>
            </w:r>
          </w:p>
        </w:tc>
        <w:tc>
          <w:tcPr>
            <w:tcW w:w="929" w:type="dxa"/>
            <w:tcBorders>
              <w:top w:val="nil"/>
              <w:left w:val="nil"/>
              <w:bottom w:val="single" w:sz="4" w:space="0" w:color="auto"/>
              <w:right w:val="single" w:sz="4" w:space="0" w:color="auto"/>
            </w:tcBorders>
            <w:vAlign w:val="bottom"/>
          </w:tcPr>
          <w:p w14:paraId="0DA27D5E" w14:textId="77777777" w:rsidR="007D3C1C" w:rsidRPr="00A90710" w:rsidRDefault="007D3C1C" w:rsidP="00B451D4">
            <w:pPr>
              <w:pStyle w:val="Tabletexte"/>
              <w:jc w:val="center"/>
            </w:pPr>
            <w:r>
              <w:t>1,3</w:t>
            </w:r>
          </w:p>
        </w:tc>
      </w:tr>
    </w:tbl>
    <w:p w14:paraId="5DF45A61" w14:textId="77777777" w:rsidR="007D3C1C" w:rsidRDefault="007D3C1C" w:rsidP="007D3C1C">
      <w:pPr>
        <w:pStyle w:val="Headingb"/>
        <w:rPr>
          <w:rtl/>
          <w:lang w:bidi="ar-EG"/>
        </w:rPr>
      </w:pPr>
      <w:r>
        <w:rPr>
          <w:rFonts w:hint="cs"/>
          <w:rtl/>
          <w:lang w:bidi="ar-EG"/>
        </w:rPr>
        <w:t>ب)</w:t>
      </w:r>
      <w:r>
        <w:rPr>
          <w:rtl/>
          <w:lang w:bidi="ar-EG"/>
        </w:rPr>
        <w:tab/>
      </w:r>
      <w:r w:rsidRPr="0022511E">
        <w:rPr>
          <w:rtl/>
          <w:lang w:bidi="ar-EG"/>
        </w:rPr>
        <w:t xml:space="preserve">نظرة عامة على </w:t>
      </w:r>
      <w:r>
        <w:rPr>
          <w:rFonts w:hint="cs"/>
          <w:rtl/>
        </w:rPr>
        <w:t>الإيرادات</w:t>
      </w:r>
      <w:r w:rsidRPr="0022511E">
        <w:rPr>
          <w:rtl/>
          <w:lang w:bidi="ar-EG"/>
        </w:rPr>
        <w:t xml:space="preserve"> من خارج الميزانية</w:t>
      </w:r>
    </w:p>
    <w:p w14:paraId="023C1D53" w14:textId="37E13E2A" w:rsidR="007D3C1C" w:rsidRPr="0065152B" w:rsidRDefault="007D3C1C" w:rsidP="0065152B">
      <w:pPr>
        <w:rPr>
          <w:rtl/>
        </w:rPr>
      </w:pPr>
      <w:r w:rsidRPr="0065152B">
        <w:rPr>
          <w:rtl/>
          <w:lang w:bidi="ar-EG"/>
        </w:rPr>
        <w:t xml:space="preserve">في عام </w:t>
      </w:r>
      <w:r w:rsidRPr="0065152B">
        <w:rPr>
          <w:rFonts w:hint="cs"/>
          <w:rtl/>
          <w:lang w:bidi="ar-EG"/>
        </w:rPr>
        <w:t>2023</w:t>
      </w:r>
      <w:r w:rsidRPr="0065152B">
        <w:rPr>
          <w:rtl/>
          <w:lang w:bidi="ar-EG"/>
        </w:rPr>
        <w:t xml:space="preserve">، </w:t>
      </w:r>
      <w:bookmarkStart w:id="0" w:name="_Hlk138774200"/>
      <w:r w:rsidRPr="0065152B">
        <w:rPr>
          <w:rFonts w:hint="cs"/>
          <w:rtl/>
          <w:lang w:bidi="ar-EG"/>
        </w:rPr>
        <w:t>سُجل</w:t>
      </w:r>
      <w:r w:rsidRPr="0065152B">
        <w:rPr>
          <w:rtl/>
          <w:lang w:bidi="ar-EG"/>
        </w:rPr>
        <w:t xml:space="preserve"> </w:t>
      </w:r>
      <w:bookmarkEnd w:id="0"/>
      <w:r w:rsidRPr="0065152B">
        <w:rPr>
          <w:rtl/>
          <w:lang w:bidi="ar-EG"/>
        </w:rPr>
        <w:t xml:space="preserve">ما مجموعه </w:t>
      </w:r>
      <w:r w:rsidRPr="0065152B">
        <w:rPr>
          <w:lang w:bidi="ar-EG"/>
        </w:rPr>
        <w:t>20,3</w:t>
      </w:r>
      <w:r w:rsidRPr="0065152B">
        <w:rPr>
          <w:rtl/>
          <w:lang w:bidi="ar-EG"/>
        </w:rPr>
        <w:t xml:space="preserve"> مليون فرنك سويسري ك</w:t>
      </w:r>
      <w:r w:rsidRPr="0065152B">
        <w:rPr>
          <w:rFonts w:hint="cs"/>
          <w:rtl/>
          <w:lang w:bidi="ar-EG"/>
        </w:rPr>
        <w:t>إيرادات</w:t>
      </w:r>
      <w:r w:rsidRPr="0065152B">
        <w:rPr>
          <w:rtl/>
          <w:lang w:bidi="ar-EG"/>
        </w:rPr>
        <w:t xml:space="preserve"> من خارج الميزانية، </w:t>
      </w:r>
      <w:r w:rsidRPr="0065152B">
        <w:rPr>
          <w:rFonts w:hint="cs"/>
          <w:rtl/>
          <w:lang w:bidi="ar-EG"/>
        </w:rPr>
        <w:t xml:space="preserve">بما في ذلك </w:t>
      </w:r>
      <w:r w:rsidRPr="0065152B">
        <w:rPr>
          <w:lang w:bidi="ar-EG"/>
        </w:rPr>
        <w:t>15,1</w:t>
      </w:r>
      <w:r w:rsidRPr="0065152B">
        <w:rPr>
          <w:rFonts w:hint="cs"/>
          <w:rtl/>
        </w:rPr>
        <w:t xml:space="preserve"> مليون فرنك سويسري كمساهمات في الصندوق </w:t>
      </w:r>
      <w:proofErr w:type="spellStart"/>
      <w:r w:rsidRPr="0065152B">
        <w:rPr>
          <w:rFonts w:hint="cs"/>
          <w:rtl/>
        </w:rPr>
        <w:t>الاستئماني</w:t>
      </w:r>
      <w:proofErr w:type="spellEnd"/>
      <w:r w:rsidRPr="0065152B">
        <w:rPr>
          <w:rFonts w:hint="cs"/>
          <w:rtl/>
        </w:rPr>
        <w:t>، و</w:t>
      </w:r>
      <w:r w:rsidRPr="0065152B">
        <w:rPr>
          <w:lang w:val="fr-CH"/>
        </w:rPr>
        <w:t>3,6</w:t>
      </w:r>
      <w:r w:rsidRPr="0065152B">
        <w:rPr>
          <w:rFonts w:hint="cs"/>
          <w:rtl/>
          <w:lang w:val="fr-CH"/>
        </w:rPr>
        <w:t xml:space="preserve"> مليون فرنك سويسري كمساهمات طوعية، و</w:t>
      </w:r>
      <w:r w:rsidRPr="0065152B">
        <w:t>1,6</w:t>
      </w:r>
      <w:r w:rsidRPr="0065152B">
        <w:rPr>
          <w:rFonts w:hint="cs"/>
          <w:rtl/>
        </w:rPr>
        <w:t xml:space="preserve"> مليون فرنك سويسري</w:t>
      </w:r>
      <w:r w:rsidR="0065152B">
        <w:rPr>
          <w:rFonts w:hint="eastAsia"/>
          <w:rtl/>
        </w:rPr>
        <w:t> </w:t>
      </w:r>
      <w:r w:rsidRPr="0065152B">
        <w:rPr>
          <w:rFonts w:hint="cs"/>
          <w:rtl/>
        </w:rPr>
        <w:t>كعروض للرعاية. وفي عام 2023، توزعت الإيرادات من خارج الميزانية عبر الاتحاد، حيث بلغت حصة مكتب تنمية الاتصالات 68</w:t>
      </w:r>
      <w:r w:rsidR="0065152B">
        <w:rPr>
          <w:rFonts w:hint="eastAsia"/>
          <w:rtl/>
        </w:rPr>
        <w:t> </w:t>
      </w:r>
      <w:r w:rsidRPr="0065152B">
        <w:rPr>
          <w:rFonts w:hint="cs"/>
          <w:rtl/>
        </w:rPr>
        <w:t>في</w:t>
      </w:r>
      <w:r w:rsidR="00B451D4" w:rsidRPr="0065152B">
        <w:rPr>
          <w:rFonts w:hint="eastAsia"/>
          <w:rtl/>
        </w:rPr>
        <w:t> </w:t>
      </w:r>
      <w:r w:rsidRPr="0065152B">
        <w:rPr>
          <w:rFonts w:hint="cs"/>
          <w:rtl/>
        </w:rPr>
        <w:t>المائة، وحصة مكتب تقييس الاتصالات 17 في المائة، وحصة مكتب الاتصالات الراديوية 4 في المائة، وحصة الأمانة العامة 11 في</w:t>
      </w:r>
      <w:r w:rsidR="00B451D4" w:rsidRPr="0065152B">
        <w:rPr>
          <w:rFonts w:hint="eastAsia"/>
          <w:rtl/>
        </w:rPr>
        <w:t> </w:t>
      </w:r>
      <w:r w:rsidRPr="0065152B">
        <w:rPr>
          <w:rFonts w:hint="cs"/>
          <w:rtl/>
        </w:rPr>
        <w:t>المائة.</w:t>
      </w:r>
    </w:p>
    <w:p w14:paraId="573DA3B6" w14:textId="77777777" w:rsidR="007D3C1C" w:rsidRDefault="007D3C1C" w:rsidP="00CB72F3">
      <w:pPr>
        <w:rPr>
          <w:rtl/>
          <w:lang w:bidi="ar-EG"/>
        </w:rPr>
      </w:pPr>
      <w:r>
        <w:rPr>
          <w:rFonts w:hint="cs"/>
          <w:rtl/>
          <w:lang w:bidi="ar-EG"/>
        </w:rPr>
        <w:t xml:space="preserve">وترد الإيرادات من خارج الميزانية الوارد وصفها أعلاه في تقرير الإدارة المالية للاتحاد لعام 2023. ويرجى الرجوع إلى الوثيقة </w:t>
      </w:r>
      <w:hyperlink r:id="rId22" w:history="1">
        <w:r w:rsidRPr="06E40E5D">
          <w:rPr>
            <w:rStyle w:val="Hyperlink"/>
            <w:rFonts w:eastAsia="Calibri" w:cs="Calibri"/>
          </w:rPr>
          <w:t>C24/INF/12</w:t>
        </w:r>
      </w:hyperlink>
      <w:r>
        <w:rPr>
          <w:rFonts w:hint="cs"/>
          <w:rtl/>
          <w:lang w:bidi="ar-EG"/>
        </w:rPr>
        <w:t xml:space="preserve"> للاطلاع على المعلومات المتعلقة بالمساهمات من خارج الميزانية، الواردة نقداً خلال عام 2023.</w:t>
      </w:r>
    </w:p>
    <w:p w14:paraId="72BE5D8D" w14:textId="77777777" w:rsidR="007D3C1C" w:rsidRPr="002C022E" w:rsidRDefault="007D3C1C" w:rsidP="007D3C1C">
      <w:pPr>
        <w:pStyle w:val="Heading2"/>
        <w:rPr>
          <w:rtl/>
          <w:lang w:bidi="ar-SY"/>
        </w:rPr>
      </w:pPr>
      <w:r>
        <w:rPr>
          <w:lang w:bidi="ar-SY"/>
        </w:rPr>
        <w:t>2.2</w:t>
      </w:r>
      <w:r>
        <w:rPr>
          <w:rtl/>
          <w:lang w:bidi="ar-SY"/>
        </w:rPr>
        <w:tab/>
      </w:r>
      <w:r w:rsidRPr="00B32E94">
        <w:rPr>
          <w:rtl/>
          <w:lang w:bidi="ar-EG"/>
        </w:rPr>
        <w:t xml:space="preserve">نماذج التمويل </w:t>
      </w:r>
      <w:r>
        <w:rPr>
          <w:rFonts w:hint="cs"/>
          <w:rtl/>
          <w:lang w:bidi="ar-EG"/>
        </w:rPr>
        <w:t>في</w:t>
      </w:r>
      <w:r w:rsidRPr="00B32E94">
        <w:rPr>
          <w:rtl/>
          <w:lang w:bidi="ar-EG"/>
        </w:rPr>
        <w:t xml:space="preserve"> منظومة الأمم المتحدة</w:t>
      </w:r>
    </w:p>
    <w:p w14:paraId="0C17D24D" w14:textId="40562CEE" w:rsidR="007D3C1C" w:rsidRPr="00F148A0" w:rsidRDefault="007D3C1C" w:rsidP="00DD1895">
      <w:pPr>
        <w:rPr>
          <w:spacing w:val="-2"/>
          <w:rtl/>
        </w:rPr>
      </w:pPr>
      <w:r w:rsidRPr="00CB72F3">
        <w:rPr>
          <w:rFonts w:hint="cs"/>
          <w:spacing w:val="-2"/>
          <w:rtl/>
          <w:lang w:bidi="ar-SY"/>
        </w:rPr>
        <w:t>تختلف</w:t>
      </w:r>
      <w:r w:rsidRPr="00CB72F3">
        <w:rPr>
          <w:spacing w:val="-2"/>
          <w:rtl/>
          <w:lang w:bidi="ar-SY"/>
        </w:rPr>
        <w:t xml:space="preserve"> نماذج </w:t>
      </w:r>
      <w:r w:rsidRPr="00CB72F3">
        <w:rPr>
          <w:rFonts w:hint="cs"/>
          <w:spacing w:val="-2"/>
          <w:rtl/>
          <w:lang w:bidi="ar-SY"/>
        </w:rPr>
        <w:t>ال</w:t>
      </w:r>
      <w:r w:rsidRPr="00CB72F3">
        <w:rPr>
          <w:spacing w:val="-2"/>
          <w:rtl/>
          <w:lang w:bidi="ar-SY"/>
        </w:rPr>
        <w:t xml:space="preserve">تمويل </w:t>
      </w:r>
      <w:r w:rsidRPr="00CB72F3">
        <w:rPr>
          <w:rFonts w:hint="cs"/>
          <w:spacing w:val="-2"/>
          <w:rtl/>
          <w:lang w:bidi="ar-SY"/>
        </w:rPr>
        <w:t>الموجودة</w:t>
      </w:r>
      <w:r w:rsidRPr="00CB72F3">
        <w:rPr>
          <w:spacing w:val="-2"/>
          <w:rtl/>
          <w:lang w:bidi="ar-SY"/>
        </w:rPr>
        <w:t xml:space="preserve"> في منظومة الأمم المتحدة</w:t>
      </w:r>
      <w:r w:rsidRPr="00CB72F3">
        <w:rPr>
          <w:rFonts w:hint="cs"/>
          <w:spacing w:val="-2"/>
          <w:rtl/>
          <w:lang w:bidi="ar-SY"/>
        </w:rPr>
        <w:t xml:space="preserve"> اختلافاً كبيراً بحسب اختلاف </w:t>
      </w:r>
      <w:r w:rsidRPr="00CB72F3">
        <w:rPr>
          <w:spacing w:val="-2"/>
          <w:rtl/>
          <w:lang w:bidi="ar-SY"/>
        </w:rPr>
        <w:t>ولايات كل منظمة وأنشط</w:t>
      </w:r>
      <w:r w:rsidRPr="00CB72F3">
        <w:rPr>
          <w:rFonts w:hint="cs"/>
          <w:spacing w:val="-2"/>
          <w:rtl/>
          <w:lang w:bidi="ar-SY"/>
        </w:rPr>
        <w:t>تها</w:t>
      </w:r>
      <w:r w:rsidRPr="00CB72F3">
        <w:rPr>
          <w:spacing w:val="-2"/>
          <w:rtl/>
          <w:lang w:bidi="ar-SY"/>
        </w:rPr>
        <w:t xml:space="preserve"> </w:t>
      </w:r>
      <w:r w:rsidRPr="00CB72F3">
        <w:rPr>
          <w:rFonts w:hint="cs"/>
          <w:spacing w:val="-2"/>
          <w:rtl/>
          <w:lang w:bidi="ar-SY"/>
        </w:rPr>
        <w:t>ال</w:t>
      </w:r>
      <w:r w:rsidRPr="00CB72F3">
        <w:rPr>
          <w:spacing w:val="-2"/>
          <w:rtl/>
          <w:lang w:bidi="ar-SY"/>
        </w:rPr>
        <w:t xml:space="preserve">أساسية. وتعتمد بعض المنظمات، مثل اليونيسف </w:t>
      </w:r>
      <w:r w:rsidR="00DD1895" w:rsidRPr="00CB72F3">
        <w:rPr>
          <w:spacing w:val="-2"/>
          <w:lang w:bidi="ar-SY"/>
        </w:rPr>
        <w:t>(UNICEF)</w:t>
      </w:r>
      <w:r w:rsidR="00DD1895" w:rsidRPr="00CB72F3">
        <w:rPr>
          <w:rFonts w:hint="cs"/>
          <w:spacing w:val="-2"/>
          <w:rtl/>
          <w:lang w:bidi="ar-EG"/>
        </w:rPr>
        <w:t xml:space="preserve"> </w:t>
      </w:r>
      <w:r w:rsidRPr="00CB72F3">
        <w:rPr>
          <w:spacing w:val="-2"/>
          <w:rtl/>
          <w:lang w:bidi="ar-SY"/>
        </w:rPr>
        <w:t>ومفوضية الأمم المتحدة السامية لشؤون اللاجئين</w:t>
      </w:r>
      <w:r w:rsidRPr="00CB72F3">
        <w:rPr>
          <w:rFonts w:hint="cs"/>
          <w:spacing w:val="-2"/>
          <w:rtl/>
          <w:lang w:bidi="ar-SY"/>
        </w:rPr>
        <w:t xml:space="preserve"> </w:t>
      </w:r>
      <w:r w:rsidRPr="00CB72F3">
        <w:rPr>
          <w:spacing w:val="-2"/>
          <w:lang w:bidi="ar-SY"/>
        </w:rPr>
        <w:t>(UNHCR)</w:t>
      </w:r>
      <w:r w:rsidRPr="00CB72F3">
        <w:rPr>
          <w:spacing w:val="-2"/>
          <w:rtl/>
          <w:lang w:bidi="ar-SY"/>
        </w:rPr>
        <w:t xml:space="preserve"> وبرنامج الأغذية العالمي</w:t>
      </w:r>
      <w:r w:rsidRPr="00CB72F3">
        <w:rPr>
          <w:rFonts w:hint="cs"/>
          <w:spacing w:val="-2"/>
          <w:rtl/>
          <w:lang w:bidi="ar-SY"/>
        </w:rPr>
        <w:t xml:space="preserve"> </w:t>
      </w:r>
      <w:r w:rsidRPr="00CB72F3">
        <w:rPr>
          <w:spacing w:val="-2"/>
          <w:lang w:bidi="ar-SY"/>
        </w:rPr>
        <w:t>(WFP)</w:t>
      </w:r>
      <w:r w:rsidRPr="00CB72F3">
        <w:rPr>
          <w:spacing w:val="-2"/>
          <w:rtl/>
          <w:lang w:bidi="ar-SY"/>
        </w:rPr>
        <w:t xml:space="preserve">، </w:t>
      </w:r>
      <w:r w:rsidRPr="00CB72F3">
        <w:rPr>
          <w:rFonts w:hint="cs"/>
          <w:spacing w:val="-2"/>
          <w:rtl/>
          <w:lang w:bidi="ar-SY"/>
        </w:rPr>
        <w:t>في المقام الأول</w:t>
      </w:r>
      <w:r w:rsidRPr="00CB72F3">
        <w:rPr>
          <w:spacing w:val="-2"/>
          <w:rtl/>
          <w:lang w:bidi="ar-SY"/>
        </w:rPr>
        <w:t xml:space="preserve"> على المساهمات الطوعية المخصصة </w:t>
      </w:r>
      <w:r w:rsidRPr="00CB72F3">
        <w:rPr>
          <w:rFonts w:hint="cs"/>
          <w:spacing w:val="-2"/>
          <w:rtl/>
        </w:rPr>
        <w:t>غالباً</w:t>
      </w:r>
      <w:r w:rsidRPr="00CB72F3">
        <w:rPr>
          <w:spacing w:val="-2"/>
          <w:rtl/>
          <w:lang w:bidi="ar-SY"/>
        </w:rPr>
        <w:t xml:space="preserve"> لمشاريع ومبادرات محددة. </w:t>
      </w:r>
      <w:r w:rsidRPr="00CB72F3">
        <w:rPr>
          <w:rFonts w:hint="cs"/>
          <w:spacing w:val="-2"/>
          <w:rtl/>
          <w:lang w:bidi="ar-SY"/>
        </w:rPr>
        <w:t>وغالباً ما</w:t>
      </w:r>
      <w:r w:rsidRPr="00CB72F3">
        <w:rPr>
          <w:spacing w:val="-2"/>
          <w:rtl/>
          <w:lang w:bidi="ar-SY"/>
        </w:rPr>
        <w:t xml:space="preserve"> </w:t>
      </w:r>
      <w:r w:rsidRPr="00CB72F3">
        <w:rPr>
          <w:rFonts w:hint="cs"/>
          <w:spacing w:val="-2"/>
          <w:rtl/>
          <w:lang w:bidi="ar-SY"/>
        </w:rPr>
        <w:t xml:space="preserve">يمثل </w:t>
      </w:r>
      <w:r w:rsidRPr="00CB72F3">
        <w:rPr>
          <w:spacing w:val="-2"/>
          <w:rtl/>
          <w:lang w:bidi="ar-SY"/>
        </w:rPr>
        <w:t>جمع الأموال المرتبط بالطوارئ نسبة كبيرة من الأموال</w:t>
      </w:r>
      <w:r w:rsidRPr="00CB72F3">
        <w:rPr>
          <w:rFonts w:hint="cs"/>
          <w:spacing w:val="-2"/>
          <w:rtl/>
          <w:lang w:bidi="ar-SY"/>
        </w:rPr>
        <w:t xml:space="preserve"> المجمعة.</w:t>
      </w:r>
      <w:r w:rsidRPr="00CB72F3">
        <w:rPr>
          <w:spacing w:val="-2"/>
          <w:rtl/>
          <w:lang w:bidi="ar-SY"/>
        </w:rPr>
        <w:t xml:space="preserve"> وقد طورت هذه المنظمات عمليات مهنية </w:t>
      </w:r>
      <w:r w:rsidRPr="00CB72F3">
        <w:rPr>
          <w:rFonts w:hint="cs"/>
          <w:spacing w:val="-2"/>
          <w:rtl/>
          <w:lang w:bidi="ar-SY"/>
        </w:rPr>
        <w:t>مهمة</w:t>
      </w:r>
      <w:r w:rsidRPr="00CB72F3">
        <w:rPr>
          <w:spacing w:val="-2"/>
          <w:rtl/>
          <w:lang w:bidi="ar-SY"/>
        </w:rPr>
        <w:t xml:space="preserve"> لجمع الأموال </w:t>
      </w:r>
      <w:r w:rsidRPr="00CB72F3">
        <w:rPr>
          <w:rFonts w:hint="cs"/>
          <w:spacing w:val="-2"/>
          <w:rtl/>
          <w:lang w:bidi="ar-SY"/>
        </w:rPr>
        <w:t>سعياً</w:t>
      </w:r>
      <w:r w:rsidRPr="00CB72F3">
        <w:rPr>
          <w:spacing w:val="-2"/>
          <w:rtl/>
          <w:lang w:bidi="ar-SY"/>
        </w:rPr>
        <w:t xml:space="preserve"> للحصول على مساهمات من الحكومات والقطاع الخاص والمؤسسات والأفراد ذوي الدخل المرتفع </w:t>
      </w:r>
      <w:r w:rsidRPr="00CB72F3">
        <w:rPr>
          <w:rFonts w:hint="cs"/>
          <w:spacing w:val="-2"/>
          <w:rtl/>
          <w:lang w:bidi="ar-SY"/>
        </w:rPr>
        <w:t>ومن عامة</w:t>
      </w:r>
      <w:r w:rsidRPr="00CB72F3">
        <w:rPr>
          <w:spacing w:val="-2"/>
          <w:rtl/>
          <w:lang w:bidi="ar-SY"/>
        </w:rPr>
        <w:t xml:space="preserve"> </w:t>
      </w:r>
      <w:r w:rsidRPr="00CB72F3">
        <w:rPr>
          <w:rFonts w:hint="cs"/>
          <w:spacing w:val="-2"/>
          <w:rtl/>
          <w:lang w:bidi="ar-SY"/>
        </w:rPr>
        <w:t>الناس</w:t>
      </w:r>
      <w:r w:rsidRPr="00CB72F3">
        <w:rPr>
          <w:spacing w:val="-2"/>
          <w:rtl/>
          <w:lang w:bidi="ar-SY"/>
        </w:rPr>
        <w:t>.</w:t>
      </w:r>
    </w:p>
    <w:p w14:paraId="08EB92FE" w14:textId="03629C69" w:rsidR="007D3C1C" w:rsidRPr="00F148A0" w:rsidRDefault="007D3C1C" w:rsidP="00CB72F3">
      <w:pPr>
        <w:rPr>
          <w:rtl/>
          <w:lang w:bidi="ar-EG"/>
        </w:rPr>
      </w:pPr>
      <w:r w:rsidRPr="00F148A0">
        <w:rPr>
          <w:rtl/>
          <w:lang w:bidi="ar-SY"/>
        </w:rPr>
        <w:lastRenderedPageBreak/>
        <w:t>ومن ناحية أخرى، تعتمد منظمات مثل الاتحاد الدولي للاتصالات</w:t>
      </w:r>
      <w:r w:rsidRPr="00F148A0">
        <w:rPr>
          <w:rFonts w:hint="cs"/>
          <w:rtl/>
        </w:rPr>
        <w:t xml:space="preserve"> </w:t>
      </w:r>
      <w:r w:rsidRPr="00F148A0">
        <w:t>(ITU)</w:t>
      </w:r>
      <w:r w:rsidRPr="00F148A0">
        <w:rPr>
          <w:rtl/>
          <w:lang w:bidi="ar-SY"/>
        </w:rPr>
        <w:t>، والاتحاد البريدي العالمي</w:t>
      </w:r>
      <w:r w:rsidRPr="00F148A0">
        <w:rPr>
          <w:rFonts w:hint="cs"/>
          <w:rtl/>
          <w:lang w:bidi="ar-SY"/>
        </w:rPr>
        <w:t xml:space="preserve"> </w:t>
      </w:r>
      <w:r w:rsidRPr="00F148A0">
        <w:rPr>
          <w:lang w:bidi="ar-SY"/>
        </w:rPr>
        <w:t>(UPU)</w:t>
      </w:r>
      <w:r w:rsidRPr="00F148A0">
        <w:rPr>
          <w:rtl/>
          <w:lang w:bidi="ar-SY"/>
        </w:rPr>
        <w:t>، والوكالة الدولية للطاقة الذرية</w:t>
      </w:r>
      <w:r w:rsidRPr="00F148A0">
        <w:rPr>
          <w:rFonts w:hint="cs"/>
          <w:rtl/>
        </w:rPr>
        <w:t xml:space="preserve"> </w:t>
      </w:r>
      <w:r w:rsidRPr="00F148A0">
        <w:t>(IAEA)</w:t>
      </w:r>
      <w:r w:rsidRPr="00F148A0">
        <w:rPr>
          <w:rtl/>
          <w:lang w:bidi="ar-SY"/>
        </w:rPr>
        <w:t>، ومنظمة العمل الدولية</w:t>
      </w:r>
      <w:r w:rsidRPr="00F148A0">
        <w:rPr>
          <w:rFonts w:hint="cs"/>
          <w:rtl/>
        </w:rPr>
        <w:t xml:space="preserve"> </w:t>
      </w:r>
      <w:r w:rsidRPr="00F148A0">
        <w:t>(ILO)</w:t>
      </w:r>
      <w:r w:rsidRPr="00F148A0">
        <w:rPr>
          <w:rtl/>
          <w:lang w:bidi="ar-SY"/>
        </w:rPr>
        <w:t>، والمنظمة البحرية الدولية</w:t>
      </w:r>
      <w:r w:rsidRPr="00F148A0">
        <w:rPr>
          <w:rFonts w:hint="cs"/>
          <w:rtl/>
          <w:lang w:bidi="ar-SY"/>
        </w:rPr>
        <w:t xml:space="preserve"> </w:t>
      </w:r>
      <w:r w:rsidRPr="00F148A0">
        <w:rPr>
          <w:lang w:bidi="ar-SY"/>
        </w:rPr>
        <w:t>(</w:t>
      </w:r>
      <w:r w:rsidRPr="00F148A0">
        <w:t>IMO</w:t>
      </w:r>
      <w:r w:rsidRPr="00F148A0">
        <w:rPr>
          <w:lang w:bidi="ar-SY"/>
        </w:rPr>
        <w:t>)</w:t>
      </w:r>
      <w:r w:rsidRPr="00F148A0">
        <w:rPr>
          <w:rtl/>
          <w:lang w:bidi="ar-SY"/>
        </w:rPr>
        <w:t>، و</w:t>
      </w:r>
      <w:r w:rsidRPr="00F148A0">
        <w:rPr>
          <w:rFonts w:hint="cs"/>
          <w:rtl/>
          <w:lang w:bidi="ar-SY"/>
        </w:rPr>
        <w:t xml:space="preserve">منظمة الأمم المتحدة للتربية والعلم والثقافة </w:t>
      </w:r>
      <w:r w:rsidR="005D03A7" w:rsidRPr="005D03A7">
        <w:rPr>
          <w:lang w:bidi="ar-SY"/>
        </w:rPr>
        <w:t>(UNESCO)</w:t>
      </w:r>
      <w:r w:rsidRPr="00F148A0">
        <w:rPr>
          <w:rtl/>
          <w:lang w:bidi="ar-SY"/>
        </w:rPr>
        <w:t>، والمنظمة العالمية للأرصاد الجوية</w:t>
      </w:r>
      <w:r w:rsidRPr="00F148A0">
        <w:rPr>
          <w:rFonts w:hint="cs"/>
          <w:rtl/>
          <w:lang w:bidi="ar-SY"/>
        </w:rPr>
        <w:t xml:space="preserve"> </w:t>
      </w:r>
      <w:r w:rsidRPr="00F148A0">
        <w:rPr>
          <w:lang w:bidi="ar-SY"/>
        </w:rPr>
        <w:t>(</w:t>
      </w:r>
      <w:r w:rsidRPr="00F148A0">
        <w:t>WMO</w:t>
      </w:r>
      <w:r w:rsidRPr="00F148A0">
        <w:rPr>
          <w:lang w:bidi="ar-SY"/>
        </w:rPr>
        <w:t>)</w:t>
      </w:r>
      <w:r w:rsidRPr="00F148A0">
        <w:rPr>
          <w:rtl/>
          <w:lang w:bidi="ar-SY"/>
        </w:rPr>
        <w:t xml:space="preserve"> </w:t>
      </w:r>
      <w:r w:rsidRPr="00F148A0">
        <w:rPr>
          <w:rFonts w:hint="cs"/>
          <w:rtl/>
          <w:lang w:bidi="ar-SY"/>
        </w:rPr>
        <w:t xml:space="preserve">عموماً </w:t>
      </w:r>
      <w:r w:rsidRPr="00F148A0">
        <w:rPr>
          <w:rtl/>
          <w:lang w:bidi="ar-SY"/>
        </w:rPr>
        <w:t>بشكل رئيسي على المساهمات المق</w:t>
      </w:r>
      <w:r w:rsidRPr="00F148A0">
        <w:rPr>
          <w:rFonts w:hint="cs"/>
          <w:rtl/>
          <w:lang w:bidi="ar-SY"/>
        </w:rPr>
        <w:t>رَّ</w:t>
      </w:r>
      <w:r w:rsidRPr="00F148A0">
        <w:rPr>
          <w:rtl/>
          <w:lang w:bidi="ar-SY"/>
        </w:rPr>
        <w:t xml:space="preserve">رة لتمويل عملياتها وتنفيذ برامج </w:t>
      </w:r>
      <w:r w:rsidRPr="00F148A0">
        <w:rPr>
          <w:rFonts w:hint="cs"/>
          <w:rtl/>
          <w:lang w:bidi="ar-SY"/>
        </w:rPr>
        <w:t>ال</w:t>
      </w:r>
      <w:r w:rsidRPr="00F148A0">
        <w:rPr>
          <w:rtl/>
          <w:lang w:bidi="ar-SY"/>
        </w:rPr>
        <w:t xml:space="preserve">عمل </w:t>
      </w:r>
      <w:r w:rsidRPr="00F148A0">
        <w:rPr>
          <w:rFonts w:hint="cs"/>
          <w:rtl/>
          <w:lang w:bidi="ar-SY"/>
        </w:rPr>
        <w:t>ال</w:t>
      </w:r>
      <w:r w:rsidRPr="00F148A0">
        <w:rPr>
          <w:rtl/>
          <w:lang w:bidi="ar-SY"/>
        </w:rPr>
        <w:t xml:space="preserve">متفق عليها، </w:t>
      </w:r>
      <w:r w:rsidRPr="00F148A0">
        <w:rPr>
          <w:rFonts w:hint="cs"/>
          <w:rtl/>
          <w:lang w:bidi="ar-SY"/>
        </w:rPr>
        <w:t xml:space="preserve">مشفوعةً </w:t>
      </w:r>
      <w:r w:rsidRPr="00F148A0">
        <w:rPr>
          <w:rtl/>
          <w:lang w:bidi="ar-SY"/>
        </w:rPr>
        <w:t xml:space="preserve">في بعض الحالات بمساهمات طوعية لمشاريع ومبادرات خاصة. </w:t>
      </w:r>
      <w:r w:rsidRPr="00F148A0">
        <w:rPr>
          <w:rFonts w:hint="cs"/>
          <w:rtl/>
          <w:lang w:bidi="ar-SY"/>
        </w:rPr>
        <w:t>وتبرز</w:t>
      </w:r>
      <w:r w:rsidRPr="00F148A0">
        <w:rPr>
          <w:rtl/>
          <w:lang w:bidi="ar-SY"/>
        </w:rPr>
        <w:t xml:space="preserve"> المنظمة العالمية للملكية الفكرية</w:t>
      </w:r>
      <w:r w:rsidRPr="00F148A0">
        <w:rPr>
          <w:rFonts w:hint="cs"/>
          <w:rtl/>
          <w:lang w:bidi="ar-SY"/>
        </w:rPr>
        <w:t xml:space="preserve"> </w:t>
      </w:r>
      <w:r w:rsidRPr="00F148A0">
        <w:rPr>
          <w:lang w:bidi="ar-SY"/>
        </w:rPr>
        <w:t>(</w:t>
      </w:r>
      <w:r w:rsidRPr="00F148A0">
        <w:t>WIPO</w:t>
      </w:r>
      <w:r w:rsidRPr="00F148A0">
        <w:rPr>
          <w:lang w:bidi="ar-SY"/>
        </w:rPr>
        <w:t>)</w:t>
      </w:r>
      <w:r w:rsidRPr="00F148A0">
        <w:rPr>
          <w:rtl/>
          <w:lang w:bidi="ar-SY"/>
        </w:rPr>
        <w:t xml:space="preserve"> </w:t>
      </w:r>
      <w:r w:rsidRPr="00F148A0">
        <w:rPr>
          <w:rFonts w:hint="cs"/>
          <w:rtl/>
          <w:lang w:bidi="ar-SY"/>
        </w:rPr>
        <w:t xml:space="preserve">باعتبارها </w:t>
      </w:r>
      <w:r w:rsidRPr="00F148A0">
        <w:rPr>
          <w:rtl/>
          <w:lang w:bidi="ar-SY"/>
        </w:rPr>
        <w:t>قد وضعت نموذج</w:t>
      </w:r>
      <w:r w:rsidRPr="00F148A0">
        <w:rPr>
          <w:rFonts w:hint="cs"/>
          <w:rtl/>
          <w:lang w:bidi="ar-SY"/>
        </w:rPr>
        <w:t xml:space="preserve"> أعمال </w:t>
      </w:r>
      <w:r w:rsidRPr="00F148A0">
        <w:rPr>
          <w:rtl/>
          <w:lang w:bidi="ar-SY"/>
        </w:rPr>
        <w:t xml:space="preserve">يولد </w:t>
      </w:r>
      <w:r w:rsidRPr="00F148A0">
        <w:rPr>
          <w:rFonts w:hint="cs"/>
          <w:rtl/>
          <w:lang w:bidi="ar-SY"/>
        </w:rPr>
        <w:t>الجزء الأكبر</w:t>
      </w:r>
      <w:r w:rsidRPr="00F148A0">
        <w:rPr>
          <w:rtl/>
          <w:lang w:bidi="ar-SY"/>
        </w:rPr>
        <w:t xml:space="preserve"> من إيراداتها من خدماتها المتعلقة ب</w:t>
      </w:r>
      <w:r w:rsidRPr="00F148A0">
        <w:rPr>
          <w:rFonts w:hint="cs"/>
          <w:rtl/>
        </w:rPr>
        <w:t>ال</w:t>
      </w:r>
      <w:r w:rsidRPr="00F148A0">
        <w:rPr>
          <w:rtl/>
          <w:lang w:bidi="ar-SY"/>
        </w:rPr>
        <w:t>براءات.</w:t>
      </w:r>
    </w:p>
    <w:p w14:paraId="5072C488" w14:textId="77777777" w:rsidR="007D3C1C" w:rsidRDefault="007D3C1C" w:rsidP="006F7A17">
      <w:pPr>
        <w:rPr>
          <w:rtl/>
          <w:lang w:bidi="ar-EG"/>
        </w:rPr>
      </w:pPr>
      <w:r w:rsidRPr="00A55F6B">
        <w:rPr>
          <w:rtl/>
          <w:lang w:bidi="ar-SY"/>
        </w:rPr>
        <w:t>وشهدت الميزانية</w:t>
      </w:r>
      <w:r>
        <w:rPr>
          <w:rFonts w:hint="cs"/>
          <w:rtl/>
          <w:lang w:bidi="ar-SY"/>
        </w:rPr>
        <w:t xml:space="preserve"> </w:t>
      </w:r>
      <w:r w:rsidRPr="00A55F6B">
        <w:rPr>
          <w:rtl/>
          <w:lang w:bidi="ar-SY"/>
        </w:rPr>
        <w:t xml:space="preserve">مؤخراً زيادة في </w:t>
      </w:r>
      <w:r>
        <w:rPr>
          <w:rFonts w:hint="cs"/>
          <w:rtl/>
          <w:lang w:bidi="ar-SY"/>
        </w:rPr>
        <w:t>ال</w:t>
      </w:r>
      <w:r w:rsidRPr="00A55F6B">
        <w:rPr>
          <w:rFonts w:hint="cs"/>
          <w:rtl/>
          <w:lang w:bidi="ar-SY"/>
        </w:rPr>
        <w:t>عد</w:t>
      </w:r>
      <w:r>
        <w:rPr>
          <w:rFonts w:hint="cs"/>
          <w:rtl/>
          <w:lang w:bidi="ar-SY"/>
        </w:rPr>
        <w:t>يد من</w:t>
      </w:r>
      <w:r w:rsidRPr="00A55F6B">
        <w:rPr>
          <w:rtl/>
          <w:lang w:bidi="ar-SY"/>
        </w:rPr>
        <w:t xml:space="preserve"> وكالات </w:t>
      </w:r>
      <w:r>
        <w:rPr>
          <w:rFonts w:hint="cs"/>
          <w:rtl/>
          <w:lang w:bidi="ar-SY"/>
        </w:rPr>
        <w:t>ا</w:t>
      </w:r>
      <w:r w:rsidRPr="00A55F6B">
        <w:rPr>
          <w:rtl/>
          <w:lang w:bidi="ar-SY"/>
        </w:rPr>
        <w:t>لأمم المتحدة، بما في</w:t>
      </w:r>
      <w:r w:rsidRPr="00A55F6B">
        <w:rPr>
          <w:rFonts w:hint="cs"/>
          <w:rtl/>
          <w:lang w:bidi="ar-SY"/>
        </w:rPr>
        <w:t>ها</w:t>
      </w:r>
      <w:r w:rsidRPr="00A55F6B">
        <w:rPr>
          <w:rtl/>
          <w:lang w:bidi="ar-SY"/>
        </w:rPr>
        <w:t xml:space="preserve"> المنظمة الدولية للهجرة (</w:t>
      </w:r>
      <w:r w:rsidRPr="00A55F6B">
        <w:rPr>
          <w:lang w:bidi="ar-EG"/>
        </w:rPr>
        <w:t>IOM</w:t>
      </w:r>
      <w:r w:rsidRPr="00A55F6B">
        <w:rPr>
          <w:rtl/>
          <w:lang w:bidi="ar-SY"/>
        </w:rPr>
        <w:t>)، ومنظمة الصحة العالمية</w:t>
      </w:r>
      <w:r>
        <w:rPr>
          <w:rFonts w:hint="cs"/>
          <w:rtl/>
          <w:lang w:bidi="ar-SY"/>
        </w:rPr>
        <w:t> </w:t>
      </w:r>
      <w:r w:rsidRPr="00A55F6B">
        <w:rPr>
          <w:rtl/>
          <w:lang w:bidi="ar-SY"/>
        </w:rPr>
        <w:t>(</w:t>
      </w:r>
      <w:r w:rsidRPr="00A55F6B">
        <w:rPr>
          <w:lang w:bidi="ar-EG"/>
        </w:rPr>
        <w:t>WHO</w:t>
      </w:r>
      <w:r w:rsidRPr="00A55F6B">
        <w:rPr>
          <w:rtl/>
          <w:lang w:bidi="ar-SY"/>
        </w:rPr>
        <w:t>)، و</w:t>
      </w:r>
      <w:r>
        <w:rPr>
          <w:rFonts w:hint="cs"/>
          <w:rtl/>
          <w:lang w:bidi="ar-SY"/>
        </w:rPr>
        <w:t xml:space="preserve">الاتحاد البريدي العالمي </w:t>
      </w:r>
      <w:r>
        <w:rPr>
          <w:lang w:bidi="ar-SY"/>
        </w:rPr>
        <w:t>(</w:t>
      </w:r>
      <w:r w:rsidRPr="006110D5">
        <w:rPr>
          <w:spacing w:val="-2"/>
        </w:rPr>
        <w:t>UPU</w:t>
      </w:r>
      <w:r>
        <w:rPr>
          <w:lang w:bidi="ar-SY"/>
        </w:rPr>
        <w:t>)</w:t>
      </w:r>
      <w:r>
        <w:rPr>
          <w:rFonts w:hint="cs"/>
          <w:rtl/>
        </w:rPr>
        <w:t xml:space="preserve"> </w:t>
      </w:r>
      <w:r w:rsidRPr="00A55F6B">
        <w:rPr>
          <w:rtl/>
          <w:lang w:bidi="ar-SY"/>
        </w:rPr>
        <w:t>المنظمة العالمية للأرصاد الجوية (</w:t>
      </w:r>
      <w:r w:rsidRPr="00A55F6B">
        <w:rPr>
          <w:lang w:bidi="ar-EG"/>
        </w:rPr>
        <w:t>WMO</w:t>
      </w:r>
      <w:r w:rsidRPr="00A55F6B">
        <w:rPr>
          <w:rtl/>
          <w:lang w:bidi="ar-SY"/>
        </w:rPr>
        <w:t>)</w:t>
      </w:r>
      <w:r>
        <w:rPr>
          <w:rFonts w:hint="cs"/>
          <w:rtl/>
          <w:lang w:bidi="ar-SY"/>
        </w:rPr>
        <w:t>.</w:t>
      </w:r>
    </w:p>
    <w:p w14:paraId="5DEA8054" w14:textId="77777777" w:rsidR="007D3C1C" w:rsidRPr="002C022E" w:rsidRDefault="007D3C1C" w:rsidP="00F51B14">
      <w:pPr>
        <w:pStyle w:val="Heading2"/>
        <w:rPr>
          <w:rtl/>
          <w:lang w:bidi="ar-SY"/>
        </w:rPr>
      </w:pPr>
      <w:r>
        <w:rPr>
          <w:lang w:bidi="ar-SY"/>
        </w:rPr>
        <w:t>3.2</w:t>
      </w:r>
      <w:r>
        <w:rPr>
          <w:rtl/>
          <w:lang w:bidi="ar-SY"/>
        </w:rPr>
        <w:tab/>
      </w:r>
      <w:r w:rsidRPr="00BC5464">
        <w:rPr>
          <w:rtl/>
          <w:lang w:bidi="ar-EG"/>
        </w:rPr>
        <w:t xml:space="preserve">تقييم التصورات عن الاتحاد من أصحاب المصلحة </w:t>
      </w:r>
      <w:r w:rsidRPr="00F51B14">
        <w:rPr>
          <w:rtl/>
        </w:rPr>
        <w:t>الرئيسيين</w:t>
      </w:r>
    </w:p>
    <w:p w14:paraId="0849F813" w14:textId="77777777" w:rsidR="007D3C1C" w:rsidRDefault="007D3C1C" w:rsidP="00F51B14">
      <w:pPr>
        <w:rPr>
          <w:rtl/>
          <w:lang w:bidi="ar-EG"/>
        </w:rPr>
      </w:pPr>
      <w:r>
        <w:rPr>
          <w:rFonts w:hint="cs"/>
          <w:rtl/>
          <w:lang w:bidi="ar-SY"/>
        </w:rPr>
        <w:t>جمع</w:t>
      </w:r>
      <w:r w:rsidRPr="0029234C">
        <w:rPr>
          <w:rtl/>
          <w:lang w:bidi="ar-SY"/>
        </w:rPr>
        <w:t xml:space="preserve"> الاتحاد </w:t>
      </w:r>
      <w:r w:rsidRPr="0029234C">
        <w:rPr>
          <w:rFonts w:hint="cs"/>
          <w:rtl/>
          <w:lang w:bidi="ar-SY"/>
        </w:rPr>
        <w:t>ومجموعة</w:t>
      </w:r>
      <w:r w:rsidRPr="0029234C">
        <w:rPr>
          <w:rtl/>
          <w:lang w:bidi="ar-SY"/>
        </w:rPr>
        <w:t xml:space="preserve"> بوسطن الاستشارية (</w:t>
      </w:r>
      <w:r w:rsidRPr="0029234C">
        <w:rPr>
          <w:lang w:bidi="ar-EG"/>
        </w:rPr>
        <w:t>BCG</w:t>
      </w:r>
      <w:r w:rsidRPr="0029234C">
        <w:rPr>
          <w:rtl/>
          <w:lang w:bidi="ar-SY"/>
        </w:rPr>
        <w:t>) تعليقات من أصحاب المصلحة داخلياً وخارجياً، بما في ذلك من الدول الأعضاء</w:t>
      </w:r>
      <w:r>
        <w:rPr>
          <w:rFonts w:hint="cs"/>
          <w:rtl/>
          <w:lang w:bidi="ar-SY"/>
        </w:rPr>
        <w:t xml:space="preserve"> </w:t>
      </w:r>
      <w:r w:rsidRPr="0029234C">
        <w:rPr>
          <w:rtl/>
          <w:lang w:bidi="ar-SY"/>
        </w:rPr>
        <w:t xml:space="preserve">والقطاع الخاص </w:t>
      </w:r>
      <w:r>
        <w:rPr>
          <w:rFonts w:hint="cs"/>
          <w:rtl/>
          <w:lang w:bidi="ar-SY"/>
        </w:rPr>
        <w:t>والمجتمع المدني</w:t>
      </w:r>
      <w:r w:rsidRPr="0029234C">
        <w:rPr>
          <w:rtl/>
          <w:lang w:bidi="ar-SY"/>
        </w:rPr>
        <w:t xml:space="preserve"> ووكالات الأمم المتحدة النظيرة، </w:t>
      </w:r>
      <w:r>
        <w:rPr>
          <w:rFonts w:hint="cs"/>
          <w:rtl/>
          <w:lang w:bidi="ar-SY"/>
        </w:rPr>
        <w:t>وقد أُجريت</w:t>
      </w:r>
      <w:r w:rsidRPr="0029234C">
        <w:rPr>
          <w:rtl/>
          <w:lang w:bidi="ar-SY"/>
        </w:rPr>
        <w:t xml:space="preserve"> أكثر من 70 مقابلة</w:t>
      </w:r>
      <w:r>
        <w:rPr>
          <w:rFonts w:hint="cs"/>
          <w:rtl/>
          <w:lang w:bidi="ar-SY"/>
        </w:rPr>
        <w:t xml:space="preserve"> و</w:t>
      </w:r>
      <w:r w:rsidRPr="0029234C">
        <w:rPr>
          <w:rtl/>
          <w:lang w:bidi="ar-SY"/>
        </w:rPr>
        <w:t>ح</w:t>
      </w:r>
      <w:r>
        <w:rPr>
          <w:rFonts w:hint="cs"/>
          <w:rtl/>
          <w:lang w:bidi="ar-SY"/>
        </w:rPr>
        <w:t>ُ</w:t>
      </w:r>
      <w:r w:rsidRPr="0029234C">
        <w:rPr>
          <w:rtl/>
          <w:lang w:bidi="ar-SY"/>
        </w:rPr>
        <w:t xml:space="preserve">لل أكثر من 100 وثيقة وتقرير. </w:t>
      </w:r>
      <w:r w:rsidRPr="0029234C">
        <w:rPr>
          <w:rFonts w:hint="cs"/>
          <w:rtl/>
          <w:lang w:bidi="ar-SY"/>
        </w:rPr>
        <w:t>و</w:t>
      </w:r>
      <w:r>
        <w:rPr>
          <w:rFonts w:hint="cs"/>
          <w:rtl/>
          <w:lang w:bidi="ar-SY"/>
        </w:rPr>
        <w:t>تسلط ال</w:t>
      </w:r>
      <w:r w:rsidRPr="0029234C">
        <w:rPr>
          <w:rtl/>
          <w:lang w:bidi="ar-SY"/>
        </w:rPr>
        <w:t xml:space="preserve">دروس </w:t>
      </w:r>
      <w:r>
        <w:rPr>
          <w:rFonts w:hint="cs"/>
          <w:rtl/>
          <w:lang w:bidi="ar-SY"/>
        </w:rPr>
        <w:t>ال</w:t>
      </w:r>
      <w:r w:rsidRPr="0029234C">
        <w:rPr>
          <w:rtl/>
          <w:lang w:bidi="ar-SY"/>
        </w:rPr>
        <w:t>رئيسية</w:t>
      </w:r>
      <w:r>
        <w:rPr>
          <w:rFonts w:hint="cs"/>
          <w:rtl/>
          <w:lang w:bidi="ar-SY"/>
        </w:rPr>
        <w:t xml:space="preserve"> العديدة</w:t>
      </w:r>
      <w:r w:rsidRPr="0029234C">
        <w:rPr>
          <w:rtl/>
          <w:lang w:bidi="ar-SY"/>
        </w:rPr>
        <w:t xml:space="preserve"> </w:t>
      </w:r>
      <w:r>
        <w:rPr>
          <w:rFonts w:hint="cs"/>
          <w:rtl/>
          <w:lang w:bidi="ar-SY"/>
        </w:rPr>
        <w:t>ال</w:t>
      </w:r>
      <w:r w:rsidRPr="0029234C">
        <w:rPr>
          <w:rtl/>
          <w:lang w:bidi="ar-SY"/>
        </w:rPr>
        <w:t xml:space="preserve">مستخلصة من هذه </w:t>
      </w:r>
      <w:r w:rsidRPr="0029234C">
        <w:rPr>
          <w:rFonts w:hint="cs"/>
          <w:rtl/>
          <w:lang w:bidi="ar-SY"/>
        </w:rPr>
        <w:t>العملية</w:t>
      </w:r>
      <w:r>
        <w:rPr>
          <w:rFonts w:hint="cs"/>
          <w:rtl/>
          <w:lang w:bidi="ar-SY"/>
        </w:rPr>
        <w:t>، والتي تؤكد</w:t>
      </w:r>
      <w:r w:rsidRPr="0029234C">
        <w:rPr>
          <w:rtl/>
          <w:lang w:bidi="ar-SY"/>
        </w:rPr>
        <w:t xml:space="preserve"> أيضاً </w:t>
      </w:r>
      <w:r w:rsidRPr="0029234C">
        <w:rPr>
          <w:rFonts w:hint="cs"/>
          <w:rtl/>
          <w:lang w:bidi="ar-SY"/>
        </w:rPr>
        <w:t xml:space="preserve">فحوى </w:t>
      </w:r>
      <w:r w:rsidRPr="0029234C">
        <w:rPr>
          <w:rtl/>
          <w:lang w:bidi="ar-SY"/>
        </w:rPr>
        <w:t>نتائج عملية تحديد الرؤ</w:t>
      </w:r>
      <w:r>
        <w:rPr>
          <w:rFonts w:hint="cs"/>
          <w:rtl/>
          <w:lang w:bidi="ar-SY"/>
        </w:rPr>
        <w:t>ى</w:t>
      </w:r>
      <w:r w:rsidRPr="0029234C">
        <w:rPr>
          <w:rtl/>
          <w:lang w:bidi="ar-SY"/>
        </w:rPr>
        <w:t xml:space="preserve"> ومعتكف الإدارة العليا، الضوء على مجالات الفرص الرئيسية لزيادة قيمة الاتحاد وتأثيره:</w:t>
      </w:r>
    </w:p>
    <w:p w14:paraId="18BEB76A" w14:textId="77777777" w:rsidR="007D3C1C" w:rsidRPr="00F51B14" w:rsidRDefault="007D3C1C" w:rsidP="00F51B14">
      <w:pPr>
        <w:pStyle w:val="enumlev1"/>
        <w:rPr>
          <w:rtl/>
        </w:rPr>
      </w:pPr>
      <w:r>
        <w:sym w:font="Symbol" w:char="F0B7"/>
      </w:r>
      <w:r>
        <w:rPr>
          <w:rtl/>
        </w:rPr>
        <w:tab/>
      </w:r>
      <w:r w:rsidRPr="00B56031">
        <w:rPr>
          <w:rtl/>
        </w:rPr>
        <w:t xml:space="preserve">وضع الاتحاد </w:t>
      </w:r>
      <w:r w:rsidRPr="00F51B14">
        <w:rPr>
          <w:rtl/>
        </w:rPr>
        <w:t xml:space="preserve">كمنظمة </w:t>
      </w:r>
      <w:r w:rsidRPr="00F51B14">
        <w:rPr>
          <w:rFonts w:hint="cs"/>
          <w:rtl/>
        </w:rPr>
        <w:t>تلائم</w:t>
      </w:r>
      <w:r w:rsidRPr="00F51B14">
        <w:rPr>
          <w:rtl/>
        </w:rPr>
        <w:t xml:space="preserve"> </w:t>
      </w:r>
      <w:r w:rsidRPr="00F51B14">
        <w:rPr>
          <w:rFonts w:hint="cs"/>
          <w:rtl/>
        </w:rPr>
        <w:t>ا</w:t>
      </w:r>
      <w:r w:rsidRPr="00F51B14">
        <w:rPr>
          <w:rtl/>
        </w:rPr>
        <w:t>لغرض</w:t>
      </w:r>
      <w:r w:rsidRPr="00F51B14">
        <w:rPr>
          <w:rFonts w:hint="cs"/>
          <w:rtl/>
        </w:rPr>
        <w:t xml:space="preserve"> منها</w:t>
      </w:r>
      <w:r w:rsidRPr="00F51B14">
        <w:rPr>
          <w:rtl/>
        </w:rPr>
        <w:t xml:space="preserve"> </w:t>
      </w:r>
      <w:r w:rsidRPr="00F51B14">
        <w:rPr>
          <w:rFonts w:hint="cs"/>
          <w:rtl/>
        </w:rPr>
        <w:t>وتظهر</w:t>
      </w:r>
      <w:r w:rsidRPr="00F51B14">
        <w:rPr>
          <w:rtl/>
        </w:rPr>
        <w:t xml:space="preserve"> تأثير</w:t>
      </w:r>
      <w:r w:rsidRPr="00F51B14">
        <w:rPr>
          <w:rFonts w:hint="cs"/>
          <w:rtl/>
        </w:rPr>
        <w:t>ها</w:t>
      </w:r>
      <w:r w:rsidRPr="00F51B14">
        <w:rPr>
          <w:rtl/>
        </w:rPr>
        <w:t>؛</w:t>
      </w:r>
    </w:p>
    <w:p w14:paraId="678F0E0F" w14:textId="77777777" w:rsidR="007D3C1C" w:rsidRPr="00F51B14" w:rsidRDefault="007D3C1C" w:rsidP="00F51B14">
      <w:pPr>
        <w:pStyle w:val="enumlev1"/>
        <w:rPr>
          <w:rtl/>
        </w:rPr>
      </w:pPr>
      <w:r w:rsidRPr="00F51B14">
        <w:sym w:font="Symbol" w:char="F0B7"/>
      </w:r>
      <w:r w:rsidRPr="00F51B14">
        <w:rPr>
          <w:rtl/>
        </w:rPr>
        <w:tab/>
        <w:t>زيادة مشاركة القطاع الخاص؛</w:t>
      </w:r>
    </w:p>
    <w:p w14:paraId="761B4A42" w14:textId="77777777" w:rsidR="007D3C1C" w:rsidRPr="00F51B14" w:rsidRDefault="007D3C1C" w:rsidP="00F51B14">
      <w:pPr>
        <w:pStyle w:val="enumlev1"/>
        <w:rPr>
          <w:rtl/>
        </w:rPr>
      </w:pPr>
      <w:r w:rsidRPr="00F51B14">
        <w:sym w:font="Symbol" w:char="F0B7"/>
      </w:r>
      <w:r w:rsidRPr="00F51B14">
        <w:rPr>
          <w:rtl/>
        </w:rPr>
        <w:tab/>
        <w:t>تحديث الهياكل التقليدية وتبسيط العمليات؛</w:t>
      </w:r>
    </w:p>
    <w:p w14:paraId="0FFCCD00" w14:textId="77777777" w:rsidR="007D3C1C" w:rsidRPr="00F51B14" w:rsidRDefault="007D3C1C" w:rsidP="00F51B14">
      <w:pPr>
        <w:pStyle w:val="enumlev1"/>
        <w:rPr>
          <w:rtl/>
        </w:rPr>
      </w:pPr>
      <w:r w:rsidRPr="00F51B14">
        <w:sym w:font="Symbol" w:char="F0B7"/>
      </w:r>
      <w:r w:rsidRPr="00F51B14">
        <w:rPr>
          <w:rtl/>
        </w:rPr>
        <w:tab/>
        <w:t>تحسين هيكلة البيانات وتبادل المعارف؛</w:t>
      </w:r>
    </w:p>
    <w:p w14:paraId="705138C3" w14:textId="77777777" w:rsidR="007D3C1C" w:rsidRDefault="007D3C1C" w:rsidP="00F51B14">
      <w:pPr>
        <w:pStyle w:val="enumlev1"/>
        <w:rPr>
          <w:rtl/>
        </w:rPr>
      </w:pPr>
      <w:r w:rsidRPr="00F51B14">
        <w:sym w:font="Symbol" w:char="F0B7"/>
      </w:r>
      <w:r w:rsidRPr="00F51B14">
        <w:rPr>
          <w:rtl/>
        </w:rPr>
        <w:tab/>
        <w:t>تعزيز التواصل المنسق مع أصحاب المصلحة</w:t>
      </w:r>
      <w:r w:rsidRPr="00B56031">
        <w:rPr>
          <w:rtl/>
        </w:rPr>
        <w:t>.</w:t>
      </w:r>
    </w:p>
    <w:p w14:paraId="76FB80C8" w14:textId="77777777" w:rsidR="007D3C1C" w:rsidRPr="002C022E" w:rsidRDefault="007D3C1C" w:rsidP="007D3C1C">
      <w:pPr>
        <w:pStyle w:val="Heading2"/>
        <w:rPr>
          <w:rtl/>
          <w:lang w:bidi="ar-SY"/>
        </w:rPr>
      </w:pPr>
      <w:r>
        <w:rPr>
          <w:lang w:bidi="ar-SY"/>
        </w:rPr>
        <w:t>4.2</w:t>
      </w:r>
      <w:r>
        <w:rPr>
          <w:rtl/>
          <w:lang w:bidi="ar-SY"/>
        </w:rPr>
        <w:tab/>
      </w:r>
      <w:r>
        <w:rPr>
          <w:rFonts w:hint="cs"/>
          <w:rtl/>
          <w:lang w:bidi="ar-EG"/>
        </w:rPr>
        <w:t>إدارة المخاطر</w:t>
      </w:r>
    </w:p>
    <w:p w14:paraId="298860E2" w14:textId="77777777" w:rsidR="007D3C1C" w:rsidRPr="00A3185B" w:rsidRDefault="007D3C1C" w:rsidP="00F51B14">
      <w:pPr>
        <w:rPr>
          <w:rtl/>
          <w:lang w:bidi="ar-EG"/>
        </w:rPr>
      </w:pPr>
      <w:r w:rsidRPr="00A3185B">
        <w:rPr>
          <w:rtl/>
          <w:lang w:bidi="ar-SY"/>
        </w:rPr>
        <w:t xml:space="preserve">مع </w:t>
      </w:r>
      <w:r w:rsidRPr="00A3185B">
        <w:rPr>
          <w:rFonts w:hint="cs"/>
          <w:rtl/>
          <w:lang w:bidi="ar-SY"/>
        </w:rPr>
        <w:t>تعزيز</w:t>
      </w:r>
      <w:r w:rsidRPr="00A3185B">
        <w:rPr>
          <w:rtl/>
          <w:lang w:bidi="ar-SY"/>
        </w:rPr>
        <w:t xml:space="preserve"> جهود الاتحاد </w:t>
      </w:r>
      <w:r w:rsidRPr="00A3185B">
        <w:rPr>
          <w:rFonts w:hint="cs"/>
          <w:rtl/>
          <w:lang w:bidi="ar-SY"/>
        </w:rPr>
        <w:t xml:space="preserve">الرامية إلى </w:t>
      </w:r>
      <w:r w:rsidRPr="00A3185B">
        <w:rPr>
          <w:rtl/>
          <w:lang w:bidi="ar-SY"/>
        </w:rPr>
        <w:t>جمع الأموال من خارج الميزانية، وبشكل متزايد من كيانات</w:t>
      </w:r>
      <w:r w:rsidRPr="00A3185B">
        <w:rPr>
          <w:rFonts w:hint="cs"/>
          <w:rtl/>
          <w:lang w:bidi="ar-SY"/>
        </w:rPr>
        <w:t xml:space="preserve"> غير أعضاء فيه</w:t>
      </w:r>
      <w:r w:rsidRPr="00A3185B">
        <w:rPr>
          <w:rtl/>
          <w:lang w:bidi="ar-SY"/>
        </w:rPr>
        <w:t xml:space="preserve">، </w:t>
      </w:r>
      <w:r w:rsidRPr="00A3185B">
        <w:rPr>
          <w:rFonts w:hint="cs"/>
          <w:rtl/>
          <w:lang w:bidi="ar-SY"/>
        </w:rPr>
        <w:t>تقتضي</w:t>
      </w:r>
      <w:r w:rsidRPr="00A3185B">
        <w:rPr>
          <w:rtl/>
          <w:lang w:bidi="ar-SY"/>
        </w:rPr>
        <w:t xml:space="preserve"> الضرور</w:t>
      </w:r>
      <w:r w:rsidRPr="00A3185B">
        <w:rPr>
          <w:rFonts w:hint="cs"/>
          <w:rtl/>
          <w:lang w:bidi="ar-SY"/>
        </w:rPr>
        <w:t>ة</w:t>
      </w:r>
      <w:r w:rsidRPr="00A3185B">
        <w:rPr>
          <w:rtl/>
          <w:lang w:bidi="ar-SY"/>
        </w:rPr>
        <w:t xml:space="preserve"> اتخاذ خطوات لتقليل المخاطر إلى الحد الأدنى وحماية سمعة الاتحاد وحياده. ولهذه الغاية، نفَّذ الاتحاد سياسات وإجراءات لتعزيز إدارته للمخاطر فيما يتعلق بالشراكات وجمع الأموال، بما في ذلك الأمر الإداري </w:t>
      </w:r>
      <w:r w:rsidRPr="00A3185B">
        <w:rPr>
          <w:lang w:bidi="ar-SY"/>
        </w:rPr>
        <w:t>20/03</w:t>
      </w:r>
      <w:r w:rsidRPr="00A3185B">
        <w:rPr>
          <w:rtl/>
          <w:lang w:bidi="ar-SY"/>
        </w:rPr>
        <w:t xml:space="preserve">، بشأن المبادئ التوجيهية للاتحاد </w:t>
      </w:r>
      <w:r w:rsidRPr="00A3185B">
        <w:rPr>
          <w:rFonts w:hint="cs"/>
          <w:rtl/>
          <w:lang w:bidi="ar-SY"/>
        </w:rPr>
        <w:t>بخصوص</w:t>
      </w:r>
      <w:r w:rsidRPr="00A3185B">
        <w:rPr>
          <w:rtl/>
          <w:lang w:bidi="ar-SY"/>
        </w:rPr>
        <w:t xml:space="preserve"> الرعاية ذات الصلة</w:t>
      </w:r>
      <w:r w:rsidRPr="00A3185B">
        <w:rPr>
          <w:rFonts w:hint="cs"/>
          <w:rtl/>
          <w:lang w:bidi="ar-SY"/>
        </w:rPr>
        <w:t xml:space="preserve"> بالأحداث</w:t>
      </w:r>
      <w:r w:rsidRPr="00A3185B">
        <w:rPr>
          <w:rtl/>
          <w:lang w:bidi="ar-SY"/>
        </w:rPr>
        <w:t xml:space="preserve">، </w:t>
      </w:r>
      <w:r w:rsidRPr="00A3185B">
        <w:rPr>
          <w:rFonts w:hint="cs"/>
          <w:rtl/>
          <w:lang w:bidi="ar-SY"/>
        </w:rPr>
        <w:t>الصادر</w:t>
      </w:r>
      <w:r w:rsidRPr="00A3185B">
        <w:rPr>
          <w:rtl/>
          <w:lang w:bidi="ar-SY"/>
        </w:rPr>
        <w:t xml:space="preserve"> في عام 2020، ومؤخراً، الأمر الإداري رقم </w:t>
      </w:r>
      <w:r w:rsidRPr="00A3185B">
        <w:rPr>
          <w:lang w:bidi="ar-SY"/>
        </w:rPr>
        <w:t>22/12</w:t>
      </w:r>
      <w:r w:rsidRPr="00A3185B">
        <w:rPr>
          <w:rtl/>
          <w:lang w:bidi="ar-SY"/>
        </w:rPr>
        <w:t xml:space="preserve">، بشأن المبادئ التوجيهية للاتحاد </w:t>
      </w:r>
      <w:r w:rsidRPr="00A3185B">
        <w:rPr>
          <w:rFonts w:hint="cs"/>
          <w:rtl/>
          <w:lang w:bidi="ar-SY"/>
        </w:rPr>
        <w:t>بخصوص</w:t>
      </w:r>
      <w:r w:rsidRPr="00A3185B">
        <w:rPr>
          <w:rtl/>
          <w:lang w:bidi="ar-SY"/>
        </w:rPr>
        <w:t xml:space="preserve"> الاحتياط الواجب لكيانات القطاع الخاص غير الأعضاء، </w:t>
      </w:r>
      <w:r w:rsidRPr="00A3185B">
        <w:rPr>
          <w:rFonts w:hint="cs"/>
          <w:rtl/>
          <w:lang w:bidi="ar-SY"/>
        </w:rPr>
        <w:t>الصادر</w:t>
      </w:r>
      <w:r w:rsidRPr="00A3185B">
        <w:rPr>
          <w:rtl/>
          <w:lang w:bidi="ar-SY"/>
        </w:rPr>
        <w:t xml:space="preserve"> في أواخر عام 2022، وال</w:t>
      </w:r>
      <w:r w:rsidRPr="00A3185B">
        <w:rPr>
          <w:rFonts w:hint="cs"/>
          <w:rtl/>
          <w:lang w:bidi="ar-SY"/>
        </w:rPr>
        <w:t>ذ</w:t>
      </w:r>
      <w:r w:rsidRPr="00A3185B">
        <w:rPr>
          <w:rtl/>
          <w:lang w:bidi="ar-SY"/>
        </w:rPr>
        <w:t xml:space="preserve">ي </w:t>
      </w:r>
      <w:r w:rsidRPr="00A3185B">
        <w:rPr>
          <w:rFonts w:hint="cs"/>
          <w:rtl/>
          <w:lang w:bidi="ar-SY"/>
        </w:rPr>
        <w:t>ي</w:t>
      </w:r>
      <w:r w:rsidRPr="00A3185B">
        <w:rPr>
          <w:rtl/>
          <w:lang w:bidi="ar-SY"/>
        </w:rPr>
        <w:t xml:space="preserve">تطلب من موظفي الاتحاد </w:t>
      </w:r>
      <w:r w:rsidRPr="00A3185B">
        <w:rPr>
          <w:rFonts w:hint="cs"/>
          <w:rtl/>
          <w:lang w:bidi="ar-SY"/>
        </w:rPr>
        <w:t>التحقق من</w:t>
      </w:r>
      <w:r w:rsidRPr="00A3185B">
        <w:rPr>
          <w:rtl/>
          <w:lang w:bidi="ar-SY"/>
        </w:rPr>
        <w:t xml:space="preserve"> أي كيان غير عضو في الاتحاد قبل </w:t>
      </w:r>
      <w:r w:rsidRPr="00A3185B">
        <w:rPr>
          <w:rFonts w:hint="cs"/>
          <w:rtl/>
          <w:lang w:bidi="ar-SY"/>
        </w:rPr>
        <w:t>وضع</w:t>
      </w:r>
      <w:r w:rsidRPr="00A3185B">
        <w:rPr>
          <w:rtl/>
          <w:lang w:bidi="ar-SY"/>
        </w:rPr>
        <w:t xml:space="preserve"> أي اتفاق رسمي</w:t>
      </w:r>
      <w:r w:rsidRPr="00A3185B">
        <w:rPr>
          <w:rFonts w:hint="cs"/>
          <w:rtl/>
          <w:lang w:bidi="ar-SY"/>
        </w:rPr>
        <w:t xml:space="preserve"> في صيغته النهائية</w:t>
      </w:r>
      <w:r w:rsidRPr="00A3185B">
        <w:rPr>
          <w:rtl/>
          <w:lang w:bidi="ar-SY"/>
        </w:rPr>
        <w:t>. ويستجيب إجراء الاحتياط الواجب هذا لتوصيات المراجعين الداخليين والخارجيين ويستند إلى</w:t>
      </w:r>
      <w:r w:rsidRPr="00A3185B">
        <w:rPr>
          <w:rFonts w:hint="cs"/>
          <w:rtl/>
          <w:lang w:bidi="ar-SY"/>
        </w:rPr>
        <w:t xml:space="preserve"> أفضل</w:t>
      </w:r>
      <w:r w:rsidRPr="00A3185B">
        <w:rPr>
          <w:rtl/>
          <w:lang w:bidi="ar-SY"/>
        </w:rPr>
        <w:t xml:space="preserve"> الممارسات</w:t>
      </w:r>
      <w:r w:rsidRPr="00A3185B">
        <w:rPr>
          <w:rFonts w:hint="cs"/>
          <w:rtl/>
          <w:lang w:bidi="ar-SY"/>
        </w:rPr>
        <w:t xml:space="preserve"> </w:t>
      </w:r>
      <w:r w:rsidRPr="00A3185B">
        <w:rPr>
          <w:rtl/>
          <w:lang w:bidi="ar-SY"/>
        </w:rPr>
        <w:t xml:space="preserve">في منظومة الأمم المتحدة التي </w:t>
      </w:r>
      <w:r w:rsidRPr="00A3185B">
        <w:rPr>
          <w:rFonts w:hint="cs"/>
          <w:rtl/>
          <w:lang w:bidi="ar-SY"/>
        </w:rPr>
        <w:t>جرى</w:t>
      </w:r>
      <w:r w:rsidRPr="00A3185B">
        <w:rPr>
          <w:rtl/>
          <w:lang w:bidi="ar-SY"/>
        </w:rPr>
        <w:t xml:space="preserve"> تكييفها مع وضع الاتحاد</w:t>
      </w:r>
      <w:r w:rsidRPr="00A3185B">
        <w:rPr>
          <w:rtl/>
          <w:lang w:bidi="ar-EG"/>
        </w:rPr>
        <w:t>.</w:t>
      </w:r>
    </w:p>
    <w:p w14:paraId="6FF98B0D" w14:textId="76FB9D2F" w:rsidR="007D3C1C" w:rsidRPr="00A3185B" w:rsidRDefault="007D3C1C" w:rsidP="00F51B14">
      <w:pPr>
        <w:rPr>
          <w:rtl/>
          <w:lang w:bidi="ar-SY"/>
        </w:rPr>
      </w:pPr>
      <w:r w:rsidRPr="00A3185B">
        <w:rPr>
          <w:rFonts w:hint="cs"/>
          <w:rtl/>
          <w:lang w:bidi="ar-SY"/>
        </w:rPr>
        <w:t>وإذا كان الاتحاد يعتزم في المستقبل زيادة المساهمات الطوعية، ف</w:t>
      </w:r>
      <w:r w:rsidRPr="00A3185B">
        <w:rPr>
          <w:rtl/>
          <w:lang w:bidi="ar-SY"/>
        </w:rPr>
        <w:t xml:space="preserve">سيكون من المهم القيام بذلك بطريقة لا </w:t>
      </w:r>
      <w:r w:rsidRPr="00A3185B">
        <w:rPr>
          <w:rFonts w:hint="cs"/>
          <w:rtl/>
          <w:lang w:bidi="ar-SY"/>
        </w:rPr>
        <w:t>تمنح</w:t>
      </w:r>
      <w:r w:rsidRPr="00A3185B">
        <w:rPr>
          <w:rtl/>
          <w:lang w:bidi="ar-SY"/>
        </w:rPr>
        <w:t xml:space="preserve"> عدد</w:t>
      </w:r>
      <w:r w:rsidRPr="00A3185B">
        <w:rPr>
          <w:rFonts w:hint="cs"/>
          <w:rtl/>
          <w:lang w:bidi="ar-SY"/>
        </w:rPr>
        <w:t>اً</w:t>
      </w:r>
      <w:r w:rsidRPr="00A3185B">
        <w:rPr>
          <w:rtl/>
          <w:lang w:bidi="ar-SY"/>
        </w:rPr>
        <w:t xml:space="preserve"> قليل</w:t>
      </w:r>
      <w:r w:rsidRPr="00A3185B">
        <w:rPr>
          <w:rFonts w:hint="cs"/>
          <w:rtl/>
          <w:lang w:bidi="ar-SY"/>
        </w:rPr>
        <w:t>اً</w:t>
      </w:r>
      <w:r w:rsidRPr="00A3185B">
        <w:rPr>
          <w:rtl/>
          <w:lang w:bidi="ar-SY"/>
        </w:rPr>
        <w:t xml:space="preserve"> من</w:t>
      </w:r>
      <w:r w:rsidR="00F51B14">
        <w:rPr>
          <w:rFonts w:hint="eastAsia"/>
          <w:rtl/>
          <w:lang w:bidi="ar-SY"/>
        </w:rPr>
        <w:t> </w:t>
      </w:r>
      <w:r w:rsidRPr="00A3185B">
        <w:rPr>
          <w:rFonts w:hint="cs"/>
          <w:rtl/>
          <w:lang w:bidi="ar-SY"/>
        </w:rPr>
        <w:t>الجهات</w:t>
      </w:r>
      <w:r w:rsidRPr="00A3185B">
        <w:rPr>
          <w:rtl/>
          <w:lang w:bidi="ar-SY"/>
        </w:rPr>
        <w:t xml:space="preserve"> المانح</w:t>
      </w:r>
      <w:r w:rsidRPr="00A3185B">
        <w:rPr>
          <w:rFonts w:hint="cs"/>
          <w:rtl/>
          <w:lang w:bidi="ar-SY"/>
        </w:rPr>
        <w:t>ة</w:t>
      </w:r>
      <w:r w:rsidRPr="00A3185B">
        <w:rPr>
          <w:rtl/>
          <w:lang w:bidi="ar-SY"/>
        </w:rPr>
        <w:t xml:space="preserve"> الرئيسي</w:t>
      </w:r>
      <w:r w:rsidRPr="00A3185B">
        <w:rPr>
          <w:rFonts w:hint="cs"/>
          <w:rtl/>
          <w:lang w:bidi="ar-SY"/>
        </w:rPr>
        <w:t>ة قدراً مبالغاً فيه من الرؤية أو التأثير</w:t>
      </w:r>
      <w:r w:rsidRPr="00A3185B">
        <w:rPr>
          <w:rtl/>
          <w:lang w:bidi="ar-SY"/>
        </w:rPr>
        <w:t xml:space="preserve">. </w:t>
      </w:r>
      <w:r w:rsidRPr="00A3185B">
        <w:rPr>
          <w:rFonts w:hint="cs"/>
          <w:rtl/>
          <w:lang w:bidi="ar-SY"/>
        </w:rPr>
        <w:t>ف</w:t>
      </w:r>
      <w:r w:rsidRPr="00A3185B">
        <w:rPr>
          <w:rtl/>
          <w:lang w:bidi="ar-SY"/>
        </w:rPr>
        <w:t xml:space="preserve">قد ترغب بعض الجهات المانحة في أن يتماشى الاتحاد مع ممارساتها، </w:t>
      </w:r>
      <w:r w:rsidRPr="00A3185B">
        <w:rPr>
          <w:rFonts w:hint="cs"/>
          <w:rtl/>
          <w:lang w:bidi="ar-SY"/>
        </w:rPr>
        <w:t xml:space="preserve">بيد أن </w:t>
      </w:r>
      <w:r w:rsidRPr="00A3185B">
        <w:rPr>
          <w:rtl/>
          <w:lang w:bidi="ar-SY"/>
        </w:rPr>
        <w:t xml:space="preserve">من الضروري أن يتبع الاتحاد قواعده وإجراءاته الخاصة عند تنفيذ المبادرات الممولة من الجهات المانحة لضمان الإنصاف والشفافية والتنفيذ المتسق للتعليمات الصادرة عن الهيئات الإدارية. وبالمثل، يتعين على الاتحاد </w:t>
      </w:r>
      <w:r w:rsidRPr="00A3185B">
        <w:rPr>
          <w:rFonts w:hint="cs"/>
          <w:rtl/>
          <w:lang w:bidi="ar-SY"/>
        </w:rPr>
        <w:t>ضمان ألا</w:t>
      </w:r>
      <w:r w:rsidR="00F51B14">
        <w:rPr>
          <w:rFonts w:hint="eastAsia"/>
          <w:rtl/>
          <w:lang w:bidi="ar-SY"/>
        </w:rPr>
        <w:t> </w:t>
      </w:r>
      <w:r w:rsidRPr="00A3185B">
        <w:rPr>
          <w:rFonts w:hint="cs"/>
          <w:rtl/>
          <w:lang w:bidi="ar-SY"/>
        </w:rPr>
        <w:t>تفرض متطلبات التقارير المتنوعة للجهات المانحة</w:t>
      </w:r>
      <w:r w:rsidRPr="00A3185B">
        <w:rPr>
          <w:rtl/>
          <w:lang w:bidi="ar-SY"/>
        </w:rPr>
        <w:t xml:space="preserve"> أعباء إدارية مفرطة، خاصة إذا لم تكن هذه التكلفة مشمولة بالكامل بتمويل</w:t>
      </w:r>
      <w:r w:rsidR="00F51B14">
        <w:rPr>
          <w:rFonts w:hint="cs"/>
          <w:rtl/>
          <w:lang w:bidi="ar-SY"/>
        </w:rPr>
        <w:t> </w:t>
      </w:r>
      <w:r w:rsidRPr="00A3185B">
        <w:rPr>
          <w:rtl/>
          <w:lang w:bidi="ar-SY"/>
        </w:rPr>
        <w:t>المشر</w:t>
      </w:r>
      <w:r w:rsidRPr="00A3185B">
        <w:rPr>
          <w:rFonts w:hint="cs"/>
          <w:rtl/>
          <w:lang w:bidi="ar-SY"/>
        </w:rPr>
        <w:t>و</w:t>
      </w:r>
      <w:r w:rsidRPr="00A3185B">
        <w:rPr>
          <w:rtl/>
          <w:lang w:bidi="ar-SY"/>
        </w:rPr>
        <w:t>ع</w:t>
      </w:r>
      <w:r w:rsidRPr="00A3185B">
        <w:rPr>
          <w:rFonts w:hint="cs"/>
          <w:rtl/>
          <w:lang w:bidi="ar-SY"/>
        </w:rPr>
        <w:t>.</w:t>
      </w:r>
    </w:p>
    <w:p w14:paraId="53586077" w14:textId="77777777" w:rsidR="007D3C1C" w:rsidRDefault="007D3C1C" w:rsidP="00A47E45">
      <w:pPr>
        <w:pStyle w:val="Heading2"/>
        <w:rPr>
          <w:rtl/>
          <w:lang w:bidi="ar-SY"/>
        </w:rPr>
      </w:pPr>
      <w:r>
        <w:rPr>
          <w:lang w:bidi="ar-SY"/>
        </w:rPr>
        <w:t>5.2</w:t>
      </w:r>
      <w:r>
        <w:rPr>
          <w:rtl/>
          <w:lang w:bidi="ar-SY"/>
        </w:rPr>
        <w:tab/>
      </w:r>
      <w:r>
        <w:rPr>
          <w:rFonts w:hint="cs"/>
          <w:rtl/>
          <w:lang w:bidi="ar-SY"/>
        </w:rPr>
        <w:t>سبيل المضي قدماً: ثلاثة "</w:t>
      </w:r>
      <w:r w:rsidRPr="00A47E45">
        <w:rPr>
          <w:rFonts w:hint="cs"/>
          <w:rtl/>
        </w:rPr>
        <w:t>مجالات</w:t>
      </w:r>
      <w:r>
        <w:rPr>
          <w:rFonts w:hint="cs"/>
          <w:rtl/>
          <w:lang w:bidi="ar-SY"/>
        </w:rPr>
        <w:t xml:space="preserve"> عمل" رئيسية:</w:t>
      </w:r>
    </w:p>
    <w:p w14:paraId="0079A10E" w14:textId="77777777" w:rsidR="007D3C1C" w:rsidRPr="00113594" w:rsidRDefault="007D3C1C" w:rsidP="00A47E45">
      <w:pPr>
        <w:rPr>
          <w:rtl/>
          <w:lang w:bidi="ar-SY"/>
        </w:rPr>
      </w:pPr>
      <w:r w:rsidRPr="00113594">
        <w:rPr>
          <w:rtl/>
          <w:lang w:bidi="ar-SY"/>
        </w:rPr>
        <w:t xml:space="preserve">تستند الاستراتيجية </w:t>
      </w:r>
      <w:proofErr w:type="spellStart"/>
      <w:r w:rsidRPr="00113594">
        <w:rPr>
          <w:rtl/>
          <w:lang w:bidi="ar-SY"/>
        </w:rPr>
        <w:t>الموصى</w:t>
      </w:r>
      <w:proofErr w:type="spellEnd"/>
      <w:r w:rsidRPr="00113594">
        <w:rPr>
          <w:rtl/>
          <w:lang w:bidi="ar-SY"/>
        </w:rPr>
        <w:t xml:space="preserve"> بها للمضي قدما</w:t>
      </w:r>
      <w:r w:rsidRPr="00113594">
        <w:rPr>
          <w:rFonts w:hint="cs"/>
          <w:rtl/>
          <w:lang w:bidi="ar-SY"/>
        </w:rPr>
        <w:t>ً</w:t>
      </w:r>
      <w:r w:rsidRPr="00113594">
        <w:rPr>
          <w:rtl/>
          <w:lang w:bidi="ar-SY"/>
        </w:rPr>
        <w:t xml:space="preserve"> إلى ثلاثة مجالات عمل رئيسية</w:t>
      </w:r>
      <w:r w:rsidRPr="00113594">
        <w:rPr>
          <w:rFonts w:hint="cs"/>
          <w:rtl/>
          <w:lang w:bidi="ar-SY"/>
        </w:rPr>
        <w:t>،</w:t>
      </w:r>
      <w:r w:rsidRPr="00113594">
        <w:rPr>
          <w:rtl/>
          <w:lang w:bidi="ar-SY"/>
        </w:rPr>
        <w:t xml:space="preserve"> هي: </w:t>
      </w:r>
      <w:r w:rsidRPr="00113594">
        <w:rPr>
          <w:rFonts w:hint="cs"/>
          <w:rtl/>
          <w:lang w:bidi="ar-SY"/>
        </w:rPr>
        <w:t xml:space="preserve">تعزيز العضوية؛ </w:t>
      </w:r>
      <w:r w:rsidRPr="00113594">
        <w:rPr>
          <w:rtl/>
          <w:lang w:bidi="ar-SY"/>
        </w:rPr>
        <w:t xml:space="preserve">الاستفادة من الأحداث والمنتجات والخدمات؛ </w:t>
      </w:r>
      <w:r w:rsidRPr="00113594">
        <w:rPr>
          <w:cs/>
          <w:lang w:bidi="ar-SY"/>
        </w:rPr>
        <w:t>‎</w:t>
      </w:r>
      <w:r w:rsidRPr="00113594">
        <w:rPr>
          <w:rtl/>
          <w:lang w:bidi="ar-SY"/>
        </w:rPr>
        <w:t xml:space="preserve">‏زيادة المساهمات الطوعية. وسيتواصل تطوير وتعزيز كل مجال من هذه المجالات من خلال تنسيق الجهود </w:t>
      </w:r>
      <w:r w:rsidRPr="00113594">
        <w:rPr>
          <w:rFonts w:hint="cs"/>
          <w:rtl/>
          <w:lang w:bidi="ar-SY"/>
        </w:rPr>
        <w:t>بين</w:t>
      </w:r>
      <w:r w:rsidRPr="00113594">
        <w:rPr>
          <w:rtl/>
          <w:lang w:bidi="ar-SY"/>
        </w:rPr>
        <w:t xml:space="preserve"> الأمانة العامة ومكاتب</w:t>
      </w:r>
      <w:r w:rsidRPr="00113594">
        <w:rPr>
          <w:rFonts w:hint="cs"/>
          <w:rtl/>
          <w:lang w:bidi="ar-SY"/>
        </w:rPr>
        <w:t xml:space="preserve"> القطاعات</w:t>
      </w:r>
      <w:r w:rsidRPr="00113594">
        <w:rPr>
          <w:rtl/>
          <w:lang w:bidi="ar-SY"/>
        </w:rPr>
        <w:t xml:space="preserve"> والمك</w:t>
      </w:r>
      <w:r w:rsidRPr="00113594">
        <w:rPr>
          <w:rFonts w:hint="cs"/>
          <w:rtl/>
          <w:lang w:bidi="ar-SY"/>
        </w:rPr>
        <w:t>اتب</w:t>
      </w:r>
      <w:r w:rsidRPr="00113594">
        <w:rPr>
          <w:rtl/>
          <w:lang w:bidi="ar-SY"/>
        </w:rPr>
        <w:t xml:space="preserve"> الميدانية</w:t>
      </w:r>
      <w:r w:rsidRPr="00113594">
        <w:rPr>
          <w:rFonts w:hint="cs"/>
          <w:rtl/>
          <w:lang w:bidi="ar-SY"/>
        </w:rPr>
        <w:t>.</w:t>
      </w:r>
    </w:p>
    <w:p w14:paraId="5524582C" w14:textId="313A6870" w:rsidR="007D3C1C" w:rsidRPr="00A43AD4" w:rsidRDefault="007D3C1C" w:rsidP="00113594">
      <w:pPr>
        <w:pStyle w:val="Headingb"/>
        <w:rPr>
          <w:rtl/>
          <w:lang w:bidi="ar-SY"/>
        </w:rPr>
      </w:pPr>
      <w:r w:rsidRPr="00A43AD4">
        <w:rPr>
          <w:rFonts w:hint="cs"/>
          <w:rtl/>
          <w:lang w:bidi="ar-SY"/>
        </w:rPr>
        <w:lastRenderedPageBreak/>
        <w:t>ألف</w:t>
      </w:r>
      <w:r w:rsidRPr="00A43AD4">
        <w:rPr>
          <w:rtl/>
          <w:lang w:bidi="ar-SY"/>
        </w:rPr>
        <w:tab/>
      </w:r>
      <w:r w:rsidRPr="00113594">
        <w:rPr>
          <w:rFonts w:hint="cs"/>
          <w:u w:val="single"/>
          <w:rtl/>
          <w:lang w:bidi="ar-SY"/>
        </w:rPr>
        <w:t>تعزيز العضوية (</w:t>
      </w:r>
      <w:r w:rsidRPr="00113594">
        <w:rPr>
          <w:u w:val="single"/>
        </w:rPr>
        <w:t>~</w:t>
      </w:r>
      <w:r w:rsidRPr="00113594">
        <w:rPr>
          <w:rFonts w:hint="cs"/>
          <w:u w:val="single"/>
          <w:rtl/>
        </w:rPr>
        <w:t>80% من الميزانية العادية للاتحاد</w:t>
      </w:r>
      <w:r w:rsidRPr="00113594">
        <w:rPr>
          <w:rFonts w:hint="cs"/>
          <w:u w:val="single"/>
          <w:rtl/>
          <w:lang w:bidi="ar-SY"/>
        </w:rPr>
        <w:t>):</w:t>
      </w:r>
    </w:p>
    <w:p w14:paraId="6E5771C4" w14:textId="77777777" w:rsidR="007D3C1C" w:rsidRDefault="007D3C1C" w:rsidP="007D3C1C">
      <w:pPr>
        <w:rPr>
          <w:rtl/>
          <w:cs/>
        </w:rPr>
      </w:pPr>
      <w:r>
        <w:rPr>
          <w:rFonts w:hint="cs"/>
          <w:rtl/>
          <w:lang w:bidi="ar-SY"/>
        </w:rPr>
        <w:t xml:space="preserve">خلال جلسة تبادل الأفكار التي عقدها </w:t>
      </w:r>
      <w:r>
        <w:rPr>
          <w:rFonts w:hint="cs"/>
          <w:rtl/>
        </w:rPr>
        <w:t xml:space="preserve">فريق العمل التابع للمجلس والمعني بالموارد المالية والبشرية </w:t>
      </w:r>
      <w:r>
        <w:t>(</w:t>
      </w:r>
      <w:r w:rsidRPr="00EE589E">
        <w:t>CWG-FHR</w:t>
      </w:r>
      <w:r>
        <w:t>)</w:t>
      </w:r>
      <w:r>
        <w:rPr>
          <w:rFonts w:hint="cs"/>
          <w:rtl/>
        </w:rPr>
        <w:t xml:space="preserve">، أعربت الدول الأعضاء عن اهتمامها بطرح المبررات لزيادة وحدات المساهمة في الاتحاد، ولكنها التمست دعم الأمانة في القيام بذلك. </w:t>
      </w:r>
      <w:r w:rsidRPr="00BF3A72">
        <w:rPr>
          <w:rtl/>
        </w:rPr>
        <w:t>وأشار الأعضاء إلى أن زيادة الشفافية أمر أساسي لتعزيز الثقة، وطلبوا إثباتا</w:t>
      </w:r>
      <w:r>
        <w:rPr>
          <w:rFonts w:hint="cs"/>
          <w:rtl/>
        </w:rPr>
        <w:t>ً</w:t>
      </w:r>
      <w:r w:rsidRPr="00BF3A72">
        <w:rPr>
          <w:rtl/>
        </w:rPr>
        <w:t xml:space="preserve"> واضحا</w:t>
      </w:r>
      <w:r>
        <w:rPr>
          <w:rFonts w:hint="cs"/>
          <w:rtl/>
        </w:rPr>
        <w:t>ً</w:t>
      </w:r>
      <w:r w:rsidRPr="00BF3A72">
        <w:rPr>
          <w:rtl/>
        </w:rPr>
        <w:t xml:space="preserve"> بأن موارد الاتحاد ت</w:t>
      </w:r>
      <w:r>
        <w:rPr>
          <w:rFonts w:hint="cs"/>
          <w:rtl/>
        </w:rPr>
        <w:t>ُ</w:t>
      </w:r>
      <w:r w:rsidRPr="00BF3A72">
        <w:rPr>
          <w:rtl/>
        </w:rPr>
        <w:t>ستخدم بكفاءة (الإدارة الرشيدة والإدارة المالية القوية) وأن</w:t>
      </w:r>
      <w:r>
        <w:rPr>
          <w:rFonts w:hint="cs"/>
          <w:rtl/>
        </w:rPr>
        <w:t xml:space="preserve"> </w:t>
      </w:r>
      <w:r w:rsidRPr="00BF3A72">
        <w:rPr>
          <w:rtl/>
        </w:rPr>
        <w:t>الأمانة</w:t>
      </w:r>
      <w:r>
        <w:rPr>
          <w:rFonts w:hint="cs"/>
          <w:rtl/>
        </w:rPr>
        <w:t xml:space="preserve"> تشهد تحديثاً</w:t>
      </w:r>
      <w:r w:rsidRPr="00BF3A72">
        <w:rPr>
          <w:rtl/>
        </w:rPr>
        <w:t xml:space="preserve"> (أي تحول</w:t>
      </w:r>
      <w:r>
        <w:rPr>
          <w:rFonts w:hint="cs"/>
          <w:rtl/>
        </w:rPr>
        <w:t>اً</w:t>
      </w:r>
      <w:r w:rsidRPr="00BF3A72">
        <w:rPr>
          <w:rtl/>
        </w:rPr>
        <w:t>).</w:t>
      </w:r>
      <w:r w:rsidRPr="00BF3A72">
        <w:rPr>
          <w:cs/>
        </w:rPr>
        <w:t>‎</w:t>
      </w:r>
    </w:p>
    <w:p w14:paraId="2BB45315" w14:textId="77777777" w:rsidR="007D3C1C" w:rsidRDefault="007D3C1C" w:rsidP="007D3C1C">
      <w:pPr>
        <w:rPr>
          <w:rtl/>
          <w:lang w:bidi="ar-SY"/>
        </w:rPr>
      </w:pPr>
      <w:r w:rsidRPr="00BF3A72">
        <w:rPr>
          <w:rtl/>
          <w:lang w:bidi="ar-SY"/>
        </w:rPr>
        <w:t>وأشارت الدول الأعضاء أيضا</w:t>
      </w:r>
      <w:r>
        <w:rPr>
          <w:rFonts w:hint="cs"/>
          <w:rtl/>
          <w:lang w:bidi="ar-SY"/>
        </w:rPr>
        <w:t>ً</w:t>
      </w:r>
      <w:r w:rsidRPr="00BF3A72">
        <w:rPr>
          <w:rtl/>
          <w:lang w:bidi="ar-SY"/>
        </w:rPr>
        <w:t xml:space="preserve"> إلى أن تأمين</w:t>
      </w:r>
      <w:r>
        <w:rPr>
          <w:rFonts w:hint="cs"/>
          <w:rtl/>
          <w:lang w:bidi="ar-SY"/>
        </w:rPr>
        <w:t xml:space="preserve"> وحدات</w:t>
      </w:r>
      <w:r w:rsidRPr="00BF3A72">
        <w:rPr>
          <w:rtl/>
          <w:lang w:bidi="ar-SY"/>
        </w:rPr>
        <w:t xml:space="preserve"> المساهم</w:t>
      </w:r>
      <w:r>
        <w:rPr>
          <w:rFonts w:hint="cs"/>
          <w:rtl/>
          <w:lang w:bidi="ar-SY"/>
        </w:rPr>
        <w:t>ة</w:t>
      </w:r>
      <w:r w:rsidRPr="00BF3A72">
        <w:rPr>
          <w:rtl/>
          <w:lang w:bidi="ar-SY"/>
        </w:rPr>
        <w:t xml:space="preserve">، </w:t>
      </w:r>
      <w:r>
        <w:rPr>
          <w:rFonts w:hint="cs"/>
          <w:rtl/>
          <w:lang w:bidi="ar-SY"/>
        </w:rPr>
        <w:t>و</w:t>
      </w:r>
      <w:r w:rsidRPr="00BF3A72">
        <w:rPr>
          <w:rtl/>
          <w:lang w:bidi="ar-SY"/>
        </w:rPr>
        <w:t>لا سيما الزيادات، يمثل تحديا</w:t>
      </w:r>
      <w:r>
        <w:rPr>
          <w:rFonts w:hint="cs"/>
          <w:rtl/>
          <w:lang w:bidi="ar-SY"/>
        </w:rPr>
        <w:t>ً</w:t>
      </w:r>
      <w:r w:rsidRPr="00BF3A72">
        <w:rPr>
          <w:rtl/>
          <w:lang w:bidi="ar-SY"/>
        </w:rPr>
        <w:t xml:space="preserve"> لأن ذلك </w:t>
      </w:r>
      <w:r>
        <w:rPr>
          <w:rFonts w:hint="cs"/>
          <w:rtl/>
          <w:lang w:bidi="ar-SY"/>
        </w:rPr>
        <w:t>يشمل</w:t>
      </w:r>
      <w:r w:rsidRPr="00BF3A72">
        <w:rPr>
          <w:rtl/>
          <w:lang w:bidi="ar-SY"/>
        </w:rPr>
        <w:t xml:space="preserve"> أيضا</w:t>
      </w:r>
      <w:r>
        <w:rPr>
          <w:rFonts w:hint="cs"/>
          <w:rtl/>
          <w:lang w:bidi="ar-SY"/>
        </w:rPr>
        <w:t>ً</w:t>
      </w:r>
      <w:r w:rsidRPr="00BF3A72">
        <w:rPr>
          <w:rtl/>
          <w:lang w:bidi="ar-SY"/>
        </w:rPr>
        <w:t xml:space="preserve"> وزارات المالية والشؤون الخارجية. ومن المهم إذكاء الوعي بالاتحاد </w:t>
      </w:r>
      <w:r>
        <w:rPr>
          <w:rFonts w:hint="cs"/>
          <w:rtl/>
          <w:lang w:bidi="ar-SY"/>
        </w:rPr>
        <w:t>وتأثيره</w:t>
      </w:r>
      <w:r w:rsidRPr="00BF3A72">
        <w:rPr>
          <w:rtl/>
          <w:lang w:bidi="ar-SY"/>
        </w:rPr>
        <w:t xml:space="preserve"> بين هذه الوزارات على الصعيد الوطني. وأشار أحد المندوبين إلى أن "الذين يدفعون الرسوم ليسوا هم الذين يشاركون في</w:t>
      </w:r>
      <w:r>
        <w:rPr>
          <w:rFonts w:hint="cs"/>
          <w:rtl/>
          <w:lang w:bidi="ar-SY"/>
        </w:rPr>
        <w:t xml:space="preserve"> أعمال</w:t>
      </w:r>
      <w:r w:rsidRPr="00BF3A72">
        <w:rPr>
          <w:rtl/>
          <w:lang w:bidi="ar-SY"/>
        </w:rPr>
        <w:t xml:space="preserve"> الاتحاد"</w:t>
      </w:r>
      <w:r>
        <w:rPr>
          <w:rFonts w:hint="cs"/>
          <w:rtl/>
          <w:lang w:bidi="ar-SY"/>
        </w:rPr>
        <w:t>.</w:t>
      </w:r>
    </w:p>
    <w:p w14:paraId="3FE40F3E" w14:textId="77777777" w:rsidR="007D3C1C" w:rsidRDefault="007D3C1C" w:rsidP="007D3C1C">
      <w:pPr>
        <w:rPr>
          <w:rtl/>
          <w:lang w:bidi="ar-SY"/>
        </w:rPr>
      </w:pPr>
      <w:r>
        <w:rPr>
          <w:rFonts w:hint="cs"/>
          <w:rtl/>
          <w:lang w:bidi="ar-SY"/>
        </w:rPr>
        <w:t xml:space="preserve">وللمساعدة في </w:t>
      </w:r>
      <w:r w:rsidRPr="00B21EEE">
        <w:rPr>
          <w:rFonts w:hint="cs"/>
          <w:u w:val="single"/>
          <w:rtl/>
          <w:lang w:bidi="ar-SY"/>
        </w:rPr>
        <w:t>تشجيع الدول الأعضاء على الإبقاء على وحدات المساهمة الخاصة بها أو زيادتها</w:t>
      </w:r>
      <w:r>
        <w:rPr>
          <w:rFonts w:hint="cs"/>
          <w:rtl/>
          <w:lang w:bidi="ar-SY"/>
        </w:rPr>
        <w:t>، يوصى بالإجراءات التالية:</w:t>
      </w:r>
    </w:p>
    <w:p w14:paraId="2B29835C" w14:textId="77777777" w:rsidR="007D3C1C" w:rsidRDefault="007D3C1C" w:rsidP="003E12E8">
      <w:pPr>
        <w:pStyle w:val="enumlev1"/>
        <w:rPr>
          <w:rtl/>
        </w:rPr>
      </w:pPr>
      <w:r>
        <w:rPr>
          <w:rFonts w:hint="cs"/>
          <w:rtl/>
        </w:rPr>
        <w:t>1</w:t>
      </w:r>
      <w:r>
        <w:rPr>
          <w:rtl/>
        </w:rPr>
        <w:tab/>
      </w:r>
      <w:r>
        <w:rPr>
          <w:rFonts w:hint="cs"/>
          <w:rtl/>
        </w:rPr>
        <w:t xml:space="preserve">أن تعد الأمانة عرضاً أكثر جاذبية لميزانيتها واحتياجاتها غير </w:t>
      </w:r>
      <w:proofErr w:type="spellStart"/>
      <w:r>
        <w:rPr>
          <w:rFonts w:hint="cs"/>
          <w:rtl/>
        </w:rPr>
        <w:t>الملباة</w:t>
      </w:r>
      <w:proofErr w:type="spellEnd"/>
      <w:r>
        <w:rPr>
          <w:rFonts w:hint="cs"/>
          <w:rtl/>
        </w:rPr>
        <w:t>، حيث تحدد بوضوح ثغرة (ثغرات) التمويل، مع مراعاة أفضل الممارسات في منظومة الأمم المتحدة. وسيشمل ذلك ما يلي:</w:t>
      </w:r>
    </w:p>
    <w:p w14:paraId="72A11EFC" w14:textId="1C03D6DC" w:rsidR="007D3C1C" w:rsidRPr="003E12E8" w:rsidRDefault="00D07292" w:rsidP="003E12E8">
      <w:pPr>
        <w:pStyle w:val="enumlev2"/>
        <w:rPr>
          <w:rtl/>
        </w:rPr>
      </w:pPr>
      <w:r w:rsidRPr="00D07292">
        <w:rPr>
          <w:rFonts w:hint="cs"/>
          <w:rtl/>
        </w:rPr>
        <w:t xml:space="preserve"> </w:t>
      </w:r>
      <w:r w:rsidR="007D3C1C" w:rsidRPr="00D07292">
        <w:rPr>
          <w:rFonts w:hint="cs"/>
          <w:rtl/>
        </w:rPr>
        <w:t>أ</w:t>
      </w:r>
      <w:r w:rsidR="00113594" w:rsidRPr="00D07292">
        <w:rPr>
          <w:rFonts w:hint="cs"/>
          <w:rtl/>
        </w:rPr>
        <w:t xml:space="preserve"> </w:t>
      </w:r>
      <w:r w:rsidR="007D3C1C" w:rsidRPr="00D07292">
        <w:rPr>
          <w:rFonts w:hint="cs"/>
          <w:rtl/>
        </w:rPr>
        <w:t>)</w:t>
      </w:r>
      <w:r w:rsidR="007D3C1C" w:rsidRPr="00D07292">
        <w:rPr>
          <w:rtl/>
        </w:rPr>
        <w:tab/>
      </w:r>
      <w:r w:rsidR="007D3C1C" w:rsidRPr="00D07292">
        <w:rPr>
          <w:rFonts w:hint="cs"/>
          <w:rtl/>
        </w:rPr>
        <w:t>قسم على الإن</w:t>
      </w:r>
      <w:r w:rsidR="007D3C1C" w:rsidRPr="003E12E8">
        <w:rPr>
          <w:rFonts w:hint="cs"/>
          <w:rtl/>
        </w:rPr>
        <w:t>ترنت جذاب وسهل الاستعمال يربط الخطة الاستراتيجية والمواضيع بالميزانية والنتائج/الآثار المتوقعة؛</w:t>
      </w:r>
    </w:p>
    <w:p w14:paraId="2A2E9D17" w14:textId="6B62D35A" w:rsidR="007D3C1C" w:rsidRPr="003E12E8" w:rsidRDefault="007D3C1C" w:rsidP="003E12E8">
      <w:pPr>
        <w:pStyle w:val="enumlev2"/>
        <w:rPr>
          <w:rtl/>
        </w:rPr>
      </w:pPr>
      <w:r w:rsidRPr="003E12E8">
        <w:rPr>
          <w:rFonts w:hint="cs"/>
          <w:rtl/>
        </w:rPr>
        <w:t>ب)</w:t>
      </w:r>
      <w:r w:rsidRPr="003E12E8">
        <w:rPr>
          <w:rtl/>
        </w:rPr>
        <w:tab/>
      </w:r>
      <w:r w:rsidRPr="003E12E8">
        <w:rPr>
          <w:rFonts w:hint="cs"/>
          <w:rtl/>
        </w:rPr>
        <w:t>مواد إعلامية وترويجية جديدة على المستوى التنفيذي يمكن أن يستخدمها المندوبون عند طرح المبررات لدعم الاتحاد داخل إداراتهم الوطنية.</w:t>
      </w:r>
    </w:p>
    <w:p w14:paraId="594D326D" w14:textId="00F00832" w:rsidR="007D3C1C" w:rsidRDefault="007D3C1C" w:rsidP="007D3C1C">
      <w:pPr>
        <w:rPr>
          <w:rtl/>
          <w:lang w:bidi="ar-SY"/>
        </w:rPr>
      </w:pPr>
      <w:r w:rsidRPr="00B21EEE">
        <w:rPr>
          <w:rFonts w:hint="cs"/>
          <w:u w:val="single"/>
          <w:rtl/>
          <w:lang w:bidi="ar-SY"/>
        </w:rPr>
        <w:t>ولتعزيز مشاركة أعضاء القطاعات والإيرادات المتأتية من</w:t>
      </w:r>
      <w:r>
        <w:rPr>
          <w:rFonts w:hint="cs"/>
          <w:u w:val="single"/>
          <w:rtl/>
          <w:lang w:bidi="ar-SY"/>
        </w:rPr>
        <w:t xml:space="preserve"> عضويتهم</w:t>
      </w:r>
      <w:r>
        <w:rPr>
          <w:rFonts w:hint="cs"/>
          <w:rtl/>
          <w:lang w:bidi="ar-SY"/>
        </w:rPr>
        <w:t>، بما في ذلك دوائر الصناعة والهيئات الأكاديمية، يوصى بالإجراءات</w:t>
      </w:r>
      <w:r w:rsidR="00B2284B">
        <w:rPr>
          <w:rFonts w:hint="eastAsia"/>
          <w:rtl/>
          <w:lang w:bidi="ar-SY"/>
        </w:rPr>
        <w:t> </w:t>
      </w:r>
      <w:r>
        <w:rPr>
          <w:rFonts w:hint="cs"/>
          <w:rtl/>
          <w:lang w:bidi="ar-SY"/>
        </w:rPr>
        <w:t>التالية:</w:t>
      </w:r>
    </w:p>
    <w:p w14:paraId="01946CD9" w14:textId="0BE0FB1F" w:rsidR="007D3C1C" w:rsidRPr="00B2284B" w:rsidRDefault="007D3C1C" w:rsidP="00E42529">
      <w:pPr>
        <w:pStyle w:val="enumlev1"/>
        <w:rPr>
          <w:rtl/>
        </w:rPr>
      </w:pPr>
      <w:r w:rsidRPr="00B2284B">
        <w:rPr>
          <w:rFonts w:hint="cs"/>
          <w:rtl/>
        </w:rPr>
        <w:t>2</w:t>
      </w:r>
      <w:r w:rsidRPr="00B2284B">
        <w:rPr>
          <w:rtl/>
        </w:rPr>
        <w:tab/>
        <w:t>استعراض مزايا</w:t>
      </w:r>
      <w:r w:rsidRPr="00B2284B">
        <w:rPr>
          <w:rFonts w:hint="cs"/>
          <w:rtl/>
        </w:rPr>
        <w:t xml:space="preserve"> ورسوم</w:t>
      </w:r>
      <w:r w:rsidRPr="00B2284B">
        <w:rPr>
          <w:rtl/>
        </w:rPr>
        <w:t xml:space="preserve"> العضوية في القطاعات بالتشاور مع الأفرقة الاستشارية للقطاعات للتأكد من أن المزايا </w:t>
      </w:r>
      <w:r w:rsidRPr="00B2284B">
        <w:rPr>
          <w:rFonts w:hint="cs"/>
          <w:rtl/>
        </w:rPr>
        <w:t>تتماشى</w:t>
      </w:r>
      <w:r w:rsidRPr="00B2284B">
        <w:rPr>
          <w:rtl/>
        </w:rPr>
        <w:t xml:space="preserve"> مع التوقعات وأن عضوية القطاع</w:t>
      </w:r>
      <w:r w:rsidRPr="00B2284B">
        <w:rPr>
          <w:rFonts w:hint="cs"/>
          <w:rtl/>
        </w:rPr>
        <w:t>ات تستمر</w:t>
      </w:r>
      <w:r w:rsidRPr="00B2284B">
        <w:rPr>
          <w:rtl/>
        </w:rPr>
        <w:t xml:space="preserve"> في تغطية التكاليف. </w:t>
      </w:r>
      <w:r w:rsidRPr="00B2284B">
        <w:rPr>
          <w:rFonts w:hint="cs"/>
          <w:rtl/>
        </w:rPr>
        <w:t>و</w:t>
      </w:r>
      <w:r w:rsidRPr="00B2284B">
        <w:rPr>
          <w:rtl/>
        </w:rPr>
        <w:t>تقييم أي مخاطر تتعلق بالتغييرات المحتملة في</w:t>
      </w:r>
      <w:r w:rsidR="00B2284B">
        <w:rPr>
          <w:rFonts w:hint="cs"/>
          <w:rtl/>
        </w:rPr>
        <w:t> </w:t>
      </w:r>
      <w:r w:rsidRPr="00B2284B">
        <w:rPr>
          <w:rtl/>
        </w:rPr>
        <w:t xml:space="preserve">الرسوم. </w:t>
      </w:r>
      <w:r w:rsidRPr="00B2284B">
        <w:rPr>
          <w:rFonts w:hint="cs"/>
          <w:rtl/>
        </w:rPr>
        <w:t>و</w:t>
      </w:r>
      <w:r w:rsidRPr="00B2284B">
        <w:rPr>
          <w:rtl/>
        </w:rPr>
        <w:t>النظر</w:t>
      </w:r>
      <w:r w:rsidRPr="00B2284B">
        <w:rPr>
          <w:rFonts w:hint="cs"/>
          <w:rtl/>
        </w:rPr>
        <w:t xml:space="preserve"> في </w:t>
      </w:r>
      <w:r w:rsidRPr="00B2284B">
        <w:rPr>
          <w:rtl/>
        </w:rPr>
        <w:t>أمور أخرى</w:t>
      </w:r>
      <w:r w:rsidRPr="00B2284B">
        <w:rPr>
          <w:rFonts w:hint="cs"/>
          <w:rtl/>
        </w:rPr>
        <w:t xml:space="preserve"> منها المزايا</w:t>
      </w:r>
      <w:r w:rsidRPr="00B2284B">
        <w:rPr>
          <w:rtl/>
        </w:rPr>
        <w:t xml:space="preserve"> التي من شأنها أن تشجع أعضاء القطاعات الحاليين على الانضمام إلى عضوية قطاعات متعددة و</w:t>
      </w:r>
      <w:r w:rsidRPr="00B2284B">
        <w:rPr>
          <w:rFonts w:hint="cs"/>
          <w:rtl/>
        </w:rPr>
        <w:t>تشجيع ال</w:t>
      </w:r>
      <w:r w:rsidRPr="00B2284B">
        <w:rPr>
          <w:rtl/>
        </w:rPr>
        <w:t xml:space="preserve">منتسبين </w:t>
      </w:r>
      <w:r w:rsidRPr="00B2284B">
        <w:rPr>
          <w:rFonts w:hint="cs"/>
          <w:rtl/>
        </w:rPr>
        <w:t>على الارتقاء</w:t>
      </w:r>
      <w:r w:rsidRPr="00B2284B">
        <w:rPr>
          <w:rtl/>
        </w:rPr>
        <w:t xml:space="preserve"> إلى </w:t>
      </w:r>
      <w:r w:rsidRPr="00B2284B">
        <w:rPr>
          <w:rFonts w:hint="cs"/>
          <w:rtl/>
        </w:rPr>
        <w:t>ال</w:t>
      </w:r>
      <w:r w:rsidRPr="00B2284B">
        <w:rPr>
          <w:rtl/>
        </w:rPr>
        <w:t xml:space="preserve">عضوية </w:t>
      </w:r>
      <w:r w:rsidRPr="00B2284B">
        <w:rPr>
          <w:rFonts w:hint="cs"/>
          <w:rtl/>
        </w:rPr>
        <w:t>ال</w:t>
      </w:r>
      <w:r w:rsidRPr="00B2284B">
        <w:rPr>
          <w:rtl/>
        </w:rPr>
        <w:t>كاملة في القطاعات</w:t>
      </w:r>
      <w:r w:rsidRPr="00B2284B">
        <w:rPr>
          <w:rFonts w:hint="cs"/>
          <w:rtl/>
        </w:rPr>
        <w:t>؛</w:t>
      </w:r>
    </w:p>
    <w:p w14:paraId="36206DDD" w14:textId="0B9C1729" w:rsidR="007D3C1C" w:rsidRDefault="007D3C1C" w:rsidP="00E42529">
      <w:pPr>
        <w:pStyle w:val="enumlev1"/>
        <w:rPr>
          <w:rtl/>
        </w:rPr>
      </w:pPr>
      <w:r>
        <w:rPr>
          <w:rFonts w:hint="cs"/>
          <w:rtl/>
        </w:rPr>
        <w:t>3</w:t>
      </w:r>
      <w:r>
        <w:rPr>
          <w:rtl/>
        </w:rPr>
        <w:tab/>
        <w:t xml:space="preserve">تحديد </w:t>
      </w:r>
      <w:r w:rsidRPr="007210F3">
        <w:rPr>
          <w:rtl/>
        </w:rPr>
        <w:t>الشركات</w:t>
      </w:r>
      <w:r>
        <w:rPr>
          <w:rtl/>
        </w:rPr>
        <w:t xml:space="preserve"> الرئيسية غير الأعضاء من الأجزاء الممثلة تمثيلاً </w:t>
      </w:r>
      <w:r>
        <w:rPr>
          <w:rFonts w:hint="cs"/>
          <w:rtl/>
        </w:rPr>
        <w:t>ضعيفاً</w:t>
      </w:r>
      <w:r>
        <w:rPr>
          <w:rtl/>
        </w:rPr>
        <w:t xml:space="preserve"> في النظام الإيكولوجي الرقمي سعياً لضمها إلى</w:t>
      </w:r>
      <w:r w:rsidR="00B2284B">
        <w:rPr>
          <w:rFonts w:hint="cs"/>
          <w:rtl/>
        </w:rPr>
        <w:t> </w:t>
      </w:r>
      <w:r>
        <w:rPr>
          <w:rtl/>
        </w:rPr>
        <w:t>الاتحاد</w:t>
      </w:r>
      <w:r>
        <w:rPr>
          <w:rFonts w:hint="cs"/>
          <w:rtl/>
        </w:rPr>
        <w:t>؛</w:t>
      </w:r>
    </w:p>
    <w:p w14:paraId="1523977F" w14:textId="77777777" w:rsidR="007D3C1C" w:rsidRDefault="007D3C1C" w:rsidP="00E42529">
      <w:pPr>
        <w:pStyle w:val="enumlev1"/>
        <w:rPr>
          <w:rtl/>
        </w:rPr>
      </w:pPr>
      <w:r>
        <w:rPr>
          <w:rFonts w:hint="cs"/>
          <w:rtl/>
        </w:rPr>
        <w:t>4</w:t>
      </w:r>
      <w:r>
        <w:rPr>
          <w:rtl/>
        </w:rPr>
        <w:tab/>
      </w:r>
      <w:r>
        <w:rPr>
          <w:rFonts w:hint="cs"/>
          <w:rtl/>
        </w:rPr>
        <w:t xml:space="preserve">تحديث منهجيات عمل لجان الدراسات وزيادة الاستثمار في المشاركة عن بُعد، إضافةً إلى المشاركة الحضورية، لدعم المشاركة الفعالة والعائد على الاستثمار بالنسبة </w:t>
      </w:r>
      <w:r w:rsidRPr="00E42529">
        <w:rPr>
          <w:rFonts w:hint="cs"/>
          <w:rtl/>
        </w:rPr>
        <w:t>للأعضاء</w:t>
      </w:r>
      <w:r>
        <w:rPr>
          <w:rFonts w:hint="cs"/>
          <w:rtl/>
        </w:rPr>
        <w:t>، وزيادة مشاركة الشركات الصغيرة والمتوسطة؛</w:t>
      </w:r>
    </w:p>
    <w:p w14:paraId="1177AAC5" w14:textId="77777777" w:rsidR="007D3C1C" w:rsidRPr="00E42529" w:rsidRDefault="007D3C1C" w:rsidP="00E42529">
      <w:pPr>
        <w:pStyle w:val="enumlev1"/>
        <w:rPr>
          <w:rtl/>
        </w:rPr>
      </w:pPr>
      <w:r>
        <w:rPr>
          <w:rFonts w:hint="cs"/>
          <w:rtl/>
        </w:rPr>
        <w:t>5</w:t>
      </w:r>
      <w:r>
        <w:rPr>
          <w:rtl/>
        </w:rPr>
        <w:tab/>
      </w:r>
      <w:r>
        <w:rPr>
          <w:rFonts w:hint="cs"/>
          <w:rtl/>
        </w:rPr>
        <w:t xml:space="preserve">تنظيم جلسات وطنية/إقليمية لتواصل دوائر </w:t>
      </w:r>
      <w:r w:rsidRPr="00E42529">
        <w:rPr>
          <w:rFonts w:hint="cs"/>
          <w:rtl/>
        </w:rPr>
        <w:t>الصناعة مع الدول الأعضاء والمنظمات الإقليمية للاتصالات؛</w:t>
      </w:r>
    </w:p>
    <w:p w14:paraId="36DF13EB" w14:textId="77777777" w:rsidR="007D3C1C" w:rsidRPr="00E42529" w:rsidRDefault="007D3C1C" w:rsidP="00E42529">
      <w:pPr>
        <w:pStyle w:val="enumlev1"/>
        <w:rPr>
          <w:rtl/>
        </w:rPr>
      </w:pPr>
      <w:r w:rsidRPr="00E42529">
        <w:rPr>
          <w:rFonts w:hint="cs"/>
          <w:rtl/>
        </w:rPr>
        <w:t>6</w:t>
      </w:r>
      <w:r w:rsidRPr="00E42529">
        <w:rPr>
          <w:rtl/>
        </w:rPr>
        <w:tab/>
      </w:r>
      <w:r w:rsidRPr="00E42529">
        <w:rPr>
          <w:rFonts w:hint="cs"/>
          <w:rtl/>
        </w:rPr>
        <w:t>إجراء تحليل لأولويات أعضاء القطاعات للمساعدة في مواءمة العروض مع مصالحهم؛</w:t>
      </w:r>
    </w:p>
    <w:p w14:paraId="270BFBBC" w14:textId="77777777" w:rsidR="007D3C1C" w:rsidRPr="00E42529" w:rsidRDefault="007D3C1C" w:rsidP="00E42529">
      <w:pPr>
        <w:pStyle w:val="enumlev1"/>
        <w:rPr>
          <w:rtl/>
        </w:rPr>
      </w:pPr>
      <w:r w:rsidRPr="00E42529">
        <w:rPr>
          <w:rFonts w:hint="cs"/>
          <w:rtl/>
        </w:rPr>
        <w:t>7</w:t>
      </w:r>
      <w:r w:rsidRPr="00E42529">
        <w:rPr>
          <w:rtl/>
        </w:rPr>
        <w:tab/>
      </w:r>
      <w:r w:rsidRPr="00E42529">
        <w:rPr>
          <w:rFonts w:hint="cs"/>
          <w:rtl/>
        </w:rPr>
        <w:t>النظر في نهج جديدة لتعزيز مشاركة أعضاء القطاعات، بما في ذلك المواد الترويجية والتسويق من خلال المنصات الرقمية، وإذكاء الوعي في جميع القطاعات أثناء المؤتمرات الرئيسية.</w:t>
      </w:r>
    </w:p>
    <w:p w14:paraId="11C51B37" w14:textId="77777777" w:rsidR="007D3C1C" w:rsidRDefault="007D3C1C" w:rsidP="00B2284B">
      <w:pPr>
        <w:rPr>
          <w:rtl/>
        </w:rPr>
      </w:pPr>
      <w:r>
        <w:rPr>
          <w:rFonts w:hint="cs"/>
          <w:rtl/>
        </w:rPr>
        <w:t xml:space="preserve">وللمساعدة في </w:t>
      </w:r>
      <w:r w:rsidRPr="00104EE2">
        <w:rPr>
          <w:rFonts w:hint="cs"/>
          <w:u w:val="single"/>
          <w:rtl/>
        </w:rPr>
        <w:t xml:space="preserve">تعزيز مشاركة الأعضاء </w:t>
      </w:r>
      <w:r>
        <w:rPr>
          <w:rFonts w:hint="cs"/>
          <w:u w:val="single"/>
          <w:rtl/>
        </w:rPr>
        <w:t>عموماً</w:t>
      </w:r>
      <w:r>
        <w:rPr>
          <w:rFonts w:hint="cs"/>
          <w:rtl/>
        </w:rPr>
        <w:t>، يوصى بما يلي:</w:t>
      </w:r>
    </w:p>
    <w:p w14:paraId="51B1BE22" w14:textId="003529CB" w:rsidR="007D3C1C" w:rsidRDefault="007D3C1C" w:rsidP="00E42529">
      <w:pPr>
        <w:pStyle w:val="enumlev1"/>
        <w:rPr>
          <w:rtl/>
        </w:rPr>
      </w:pPr>
      <w:r>
        <w:rPr>
          <w:rFonts w:hint="cs"/>
          <w:rtl/>
        </w:rPr>
        <w:t>8</w:t>
      </w:r>
      <w:r>
        <w:rPr>
          <w:rtl/>
        </w:rPr>
        <w:tab/>
      </w:r>
      <w:r>
        <w:rPr>
          <w:rFonts w:hint="cs"/>
          <w:rtl/>
        </w:rPr>
        <w:t xml:space="preserve">تنفيذ تدابير وأنظمة جديدة لتحسين تنسيق إدارة </w:t>
      </w:r>
      <w:r w:rsidRPr="00E42529">
        <w:rPr>
          <w:rFonts w:hint="cs"/>
          <w:rtl/>
        </w:rPr>
        <w:t>الحسابات</w:t>
      </w:r>
      <w:r>
        <w:rPr>
          <w:rFonts w:hint="cs"/>
          <w:rtl/>
        </w:rPr>
        <w:t xml:space="preserve"> وتحسين الخدمات المقدمة على نطاق الاتحاد إلى الدول الأعضاء وأعضاء القطاعات والجهات المانحة، وما إلى ذلك. ويشمل ذلك معالجة العوامل التمكينية الداخلية في</w:t>
      </w:r>
      <w:r w:rsidR="005B2BF8">
        <w:rPr>
          <w:rFonts w:hint="eastAsia"/>
          <w:rtl/>
        </w:rPr>
        <w:t> </w:t>
      </w:r>
      <w:r>
        <w:rPr>
          <w:rFonts w:hint="cs"/>
          <w:rtl/>
        </w:rPr>
        <w:t>إطار خطة التحول: أنظمة تكنولوجيا المعلومات، وبناء قدرات الموظفين ومهاراتهم، وتبسيط وتحديث القواعد والعمليات المالية والإدارية، وما إلى ذلك.</w:t>
      </w:r>
    </w:p>
    <w:p w14:paraId="2AD7FE30" w14:textId="19723377" w:rsidR="007D3C1C" w:rsidRDefault="007D3C1C" w:rsidP="00E42529">
      <w:pPr>
        <w:pStyle w:val="Headingb"/>
        <w:rPr>
          <w:rtl/>
          <w:lang w:bidi="ar-SY"/>
        </w:rPr>
      </w:pPr>
      <w:r w:rsidRPr="008562A8">
        <w:rPr>
          <w:rFonts w:hint="cs"/>
          <w:rtl/>
        </w:rPr>
        <w:t>باء</w:t>
      </w:r>
      <w:r w:rsidRPr="008562A8">
        <w:rPr>
          <w:rtl/>
        </w:rPr>
        <w:tab/>
      </w:r>
      <w:r w:rsidRPr="008562A8">
        <w:rPr>
          <w:rFonts w:hint="cs"/>
          <w:rtl/>
        </w:rPr>
        <w:t xml:space="preserve">الاستفادة من </w:t>
      </w:r>
      <w:r w:rsidRPr="00E42529">
        <w:rPr>
          <w:rFonts w:hint="cs"/>
          <w:rtl/>
        </w:rPr>
        <w:t>الأحداث</w:t>
      </w:r>
      <w:r w:rsidRPr="008562A8">
        <w:rPr>
          <w:rFonts w:hint="cs"/>
          <w:rtl/>
        </w:rPr>
        <w:t xml:space="preserve"> والمنتجات والخدمات</w:t>
      </w:r>
      <w:r>
        <w:rPr>
          <w:rFonts w:hint="cs"/>
          <w:rtl/>
        </w:rPr>
        <w:t xml:space="preserve"> </w:t>
      </w:r>
      <w:r w:rsidRPr="008562A8">
        <w:rPr>
          <w:rFonts w:hint="cs"/>
          <w:rtl/>
        </w:rPr>
        <w:t>(</w:t>
      </w:r>
      <w:r w:rsidRPr="008562A8">
        <w:rPr>
          <w:lang w:val="en-AU"/>
        </w:rPr>
        <w:t>~</w:t>
      </w:r>
      <w:r>
        <w:rPr>
          <w:rFonts w:hint="cs"/>
          <w:rtl/>
          <w:lang w:val="en-AU"/>
        </w:rPr>
        <w:t>20% من الميزانية العادية للاتحاد</w:t>
      </w:r>
      <w:r w:rsidRPr="008562A8">
        <w:rPr>
          <w:rFonts w:hint="cs"/>
          <w:rtl/>
        </w:rPr>
        <w:t>)</w:t>
      </w:r>
      <w:r w:rsidR="00E42529" w:rsidRPr="00E42529">
        <w:rPr>
          <w:rFonts w:hint="cs"/>
          <w:highlight w:val="red"/>
          <w:rtl/>
          <w:lang w:bidi="ar-SY"/>
        </w:rPr>
        <w:t>:</w:t>
      </w:r>
    </w:p>
    <w:p w14:paraId="3B3F3721" w14:textId="1F432B84" w:rsidR="007D3C1C" w:rsidRDefault="007D3C1C" w:rsidP="00E42529">
      <w:pPr>
        <w:rPr>
          <w:rtl/>
        </w:rPr>
      </w:pPr>
      <w:r>
        <w:rPr>
          <w:rFonts w:hint="cs"/>
          <w:rtl/>
          <w:lang w:bidi="ar-SY"/>
        </w:rPr>
        <w:t xml:space="preserve">خلال جلسة تبادل الأفكار بشأن تعبئة الموارد، التي عقدها </w:t>
      </w:r>
      <w:r>
        <w:rPr>
          <w:rFonts w:hint="cs"/>
          <w:rtl/>
        </w:rPr>
        <w:t>فريق العمل التابع للمجلس والمعني بالموارد المالية والبشرية</w:t>
      </w:r>
      <w:r w:rsidR="00E42529">
        <w:rPr>
          <w:rFonts w:hint="eastAsia"/>
          <w:rtl/>
        </w:rPr>
        <w:t> </w:t>
      </w:r>
      <w:r>
        <w:t>(</w:t>
      </w:r>
      <w:r w:rsidRPr="00EE589E">
        <w:t>CWG</w:t>
      </w:r>
      <w:r w:rsidR="00654643">
        <w:noBreakHyphen/>
      </w:r>
      <w:r w:rsidRPr="00EE589E">
        <w:t>FHR</w:t>
      </w:r>
      <w:r>
        <w:t>)</w:t>
      </w:r>
      <w:r>
        <w:rPr>
          <w:rFonts w:hint="cs"/>
          <w:rtl/>
        </w:rPr>
        <w:t>، طلبت الدول الأعضاء من الأمانة استعراض الأحداث والمنتجات والخدمات، بما في ذلك التكاليف والإيرادات والثغرات التي ينبغي معالجتها.</w:t>
      </w:r>
    </w:p>
    <w:p w14:paraId="0332AF9B" w14:textId="77777777" w:rsidR="007D3C1C" w:rsidRDefault="007D3C1C" w:rsidP="00A47E45">
      <w:pPr>
        <w:keepNext/>
        <w:rPr>
          <w:rtl/>
        </w:rPr>
      </w:pPr>
      <w:r>
        <w:rPr>
          <w:rFonts w:hint="cs"/>
          <w:rtl/>
        </w:rPr>
        <w:lastRenderedPageBreak/>
        <w:t xml:space="preserve">وللمساعدة في </w:t>
      </w:r>
      <w:r w:rsidRPr="00BF54B0">
        <w:rPr>
          <w:rFonts w:hint="cs"/>
          <w:u w:val="single"/>
          <w:rtl/>
        </w:rPr>
        <w:t>الاستفادة من الأحداث</w:t>
      </w:r>
      <w:r>
        <w:rPr>
          <w:rFonts w:hint="cs"/>
          <w:rtl/>
        </w:rPr>
        <w:t xml:space="preserve"> بشكل أفضل، يوصى بما يلي:</w:t>
      </w:r>
    </w:p>
    <w:p w14:paraId="4A876CC7" w14:textId="4D28B30A" w:rsidR="007D3C1C" w:rsidRPr="00413B79" w:rsidRDefault="007D3C1C" w:rsidP="00413B79">
      <w:pPr>
        <w:pStyle w:val="enumlev1"/>
        <w:rPr>
          <w:rtl/>
        </w:rPr>
      </w:pPr>
      <w:r>
        <w:rPr>
          <w:rFonts w:hint="cs"/>
          <w:rtl/>
        </w:rPr>
        <w:t>1</w:t>
      </w:r>
      <w:r>
        <w:rPr>
          <w:rtl/>
        </w:rPr>
        <w:tab/>
      </w:r>
      <w:r>
        <w:rPr>
          <w:rFonts w:hint="cs"/>
          <w:rtl/>
        </w:rPr>
        <w:t xml:space="preserve">تقييم مكانة الاتحاد في سوق </w:t>
      </w:r>
      <w:r w:rsidRPr="00413B79">
        <w:rPr>
          <w:rFonts w:hint="cs"/>
          <w:rtl/>
        </w:rPr>
        <w:t>الأحداث الصناعية المتطورة داخل مجتمعات متخصصة في مواضيع بعينها لتحديد الاستراتيجية الأكثر فعالية، بما يشمل تحديد مجالات الاستثمار والإيرادات المحتملة؛</w:t>
      </w:r>
    </w:p>
    <w:p w14:paraId="4864F339" w14:textId="4DA24544" w:rsidR="007D3C1C" w:rsidRPr="00413B79" w:rsidRDefault="007D3C1C" w:rsidP="00413B79">
      <w:pPr>
        <w:pStyle w:val="enumlev1"/>
        <w:rPr>
          <w:rtl/>
        </w:rPr>
      </w:pPr>
      <w:r w:rsidRPr="00413B79">
        <w:rPr>
          <w:rFonts w:hint="cs"/>
          <w:rtl/>
        </w:rPr>
        <w:t>2</w:t>
      </w:r>
      <w:r w:rsidRPr="00413B79">
        <w:rPr>
          <w:rtl/>
        </w:rPr>
        <w:tab/>
        <w:t>الاستفادة من أحداث الاتحاد الرئيسية التي أنشأت مجتمعات ذات اهتمام مشترك بين أعضاء الاتحاد وشركا</w:t>
      </w:r>
      <w:r w:rsidRPr="00413B79">
        <w:rPr>
          <w:rFonts w:hint="cs"/>
          <w:rtl/>
        </w:rPr>
        <w:t xml:space="preserve">ئه </w:t>
      </w:r>
      <w:r w:rsidRPr="00413B79">
        <w:rPr>
          <w:rtl/>
        </w:rPr>
        <w:t>من أجل بناء عرض قيمة أكثر شمولا</w:t>
      </w:r>
      <w:r w:rsidRPr="00413B79">
        <w:rPr>
          <w:rFonts w:hint="cs"/>
          <w:rtl/>
        </w:rPr>
        <w:t>ً</w:t>
      </w:r>
      <w:r w:rsidRPr="00413B79">
        <w:rPr>
          <w:rtl/>
        </w:rPr>
        <w:t xml:space="preserve"> وتأثيرا</w:t>
      </w:r>
      <w:r w:rsidRPr="00413B79">
        <w:rPr>
          <w:rFonts w:hint="cs"/>
          <w:rtl/>
        </w:rPr>
        <w:t>ً</w:t>
      </w:r>
      <w:r w:rsidRPr="00413B79">
        <w:rPr>
          <w:rtl/>
        </w:rPr>
        <w:t xml:space="preserve">، بما في ذلك استخدام هذه الأحداث كمنصة للمبادرات </w:t>
      </w:r>
      <w:proofErr w:type="spellStart"/>
      <w:r w:rsidRPr="00413B79">
        <w:rPr>
          <w:rtl/>
        </w:rPr>
        <w:t>المواضيعية</w:t>
      </w:r>
      <w:proofErr w:type="spellEnd"/>
      <w:r w:rsidRPr="00413B79">
        <w:rPr>
          <w:rtl/>
        </w:rPr>
        <w:t xml:space="preserve"> </w:t>
      </w:r>
      <w:r w:rsidRPr="00413B79">
        <w:rPr>
          <w:rFonts w:hint="cs"/>
          <w:rtl/>
        </w:rPr>
        <w:t xml:space="preserve">متعددة </w:t>
      </w:r>
      <w:r w:rsidRPr="00413B79">
        <w:rPr>
          <w:rtl/>
        </w:rPr>
        <w:t>أصحاب</w:t>
      </w:r>
      <w:r w:rsidR="005B2BF8" w:rsidRPr="00413B79">
        <w:rPr>
          <w:rFonts w:hint="cs"/>
          <w:rtl/>
        </w:rPr>
        <w:t> </w:t>
      </w:r>
      <w:r w:rsidRPr="00413B79">
        <w:rPr>
          <w:rtl/>
        </w:rPr>
        <w:t>المصلحة</w:t>
      </w:r>
      <w:r w:rsidR="00FC521F" w:rsidRPr="00413B79">
        <w:rPr>
          <w:rFonts w:hint="cs"/>
          <w:rtl/>
        </w:rPr>
        <w:t>؛</w:t>
      </w:r>
    </w:p>
    <w:p w14:paraId="63D3B5E2" w14:textId="77777777" w:rsidR="007D3C1C" w:rsidRPr="005B2BF8" w:rsidRDefault="007D3C1C" w:rsidP="00413B79">
      <w:pPr>
        <w:pStyle w:val="enumlev1"/>
        <w:rPr>
          <w:spacing w:val="-2"/>
          <w:rtl/>
        </w:rPr>
      </w:pPr>
      <w:r w:rsidRPr="00413B79">
        <w:rPr>
          <w:rFonts w:hint="cs"/>
          <w:rtl/>
        </w:rPr>
        <w:t>3</w:t>
      </w:r>
      <w:r w:rsidRPr="00413B79">
        <w:rPr>
          <w:rtl/>
        </w:rPr>
        <w:tab/>
      </w:r>
      <w:r w:rsidRPr="00413B79">
        <w:rPr>
          <w:rFonts w:hint="cs"/>
          <w:rtl/>
        </w:rPr>
        <w:t>النظر في سبل تحديث أنساق الأحداث،</w:t>
      </w:r>
      <w:r w:rsidRPr="005B2BF8">
        <w:rPr>
          <w:rFonts w:hint="cs"/>
          <w:spacing w:val="-2"/>
          <w:rtl/>
        </w:rPr>
        <w:t xml:space="preserve"> بما في ذلك تجميع بعض المواضيع معاً عبر الأحداث وخفض مدة/عدد الجلسات في مكان الحدث، مع الاستفادة من الأدوات والمنصات الرقمية الجديدة لتوسيع المشاركة والتفاعل.</w:t>
      </w:r>
    </w:p>
    <w:p w14:paraId="4BF599AF" w14:textId="77777777" w:rsidR="007D3C1C" w:rsidRDefault="007D3C1C" w:rsidP="00413B79">
      <w:pPr>
        <w:rPr>
          <w:rtl/>
        </w:rPr>
      </w:pPr>
      <w:r>
        <w:rPr>
          <w:rFonts w:hint="cs"/>
          <w:rtl/>
        </w:rPr>
        <w:t xml:space="preserve">وللمساعدة في </w:t>
      </w:r>
      <w:r w:rsidRPr="00FE0840">
        <w:rPr>
          <w:rFonts w:hint="cs"/>
          <w:u w:val="single"/>
          <w:rtl/>
        </w:rPr>
        <w:t>الاستفادة من المنتجات والخدمات</w:t>
      </w:r>
      <w:r>
        <w:rPr>
          <w:rFonts w:hint="cs"/>
          <w:rtl/>
        </w:rPr>
        <w:t xml:space="preserve"> على نحو أفضل، يوصى بما يلي:</w:t>
      </w:r>
    </w:p>
    <w:p w14:paraId="2815AEB6" w14:textId="77777777" w:rsidR="007D3C1C" w:rsidRPr="00413B79" w:rsidRDefault="007D3C1C" w:rsidP="00413B79">
      <w:pPr>
        <w:pStyle w:val="enumlev1"/>
        <w:rPr>
          <w:rtl/>
        </w:rPr>
      </w:pPr>
      <w:r>
        <w:rPr>
          <w:rFonts w:hint="cs"/>
          <w:rtl/>
        </w:rPr>
        <w:t>4</w:t>
      </w:r>
      <w:r>
        <w:rPr>
          <w:rtl/>
        </w:rPr>
        <w:tab/>
      </w:r>
      <w:r w:rsidRPr="00FE0840">
        <w:rPr>
          <w:rtl/>
        </w:rPr>
        <w:t xml:space="preserve">استعراض منتجات </w:t>
      </w:r>
      <w:r w:rsidRPr="00413B79">
        <w:rPr>
          <w:rtl/>
        </w:rPr>
        <w:t xml:space="preserve">الاتحاد وخدماته (بما في ذلك المنشورات والبرمجيات وقواعد البيانات وغيرها) لضمان أن </w:t>
      </w:r>
      <w:r w:rsidRPr="00413B79">
        <w:rPr>
          <w:rFonts w:hint="cs"/>
          <w:rtl/>
        </w:rPr>
        <w:t>تعبر</w:t>
      </w:r>
      <w:r w:rsidRPr="00413B79">
        <w:rPr>
          <w:rtl/>
        </w:rPr>
        <w:t xml:space="preserve"> منهجيات استرداد التكاليف وتوليد الإيرادات </w:t>
      </w:r>
      <w:r w:rsidRPr="00413B79">
        <w:rPr>
          <w:rFonts w:hint="cs"/>
          <w:rtl/>
        </w:rPr>
        <w:t xml:space="preserve">عن </w:t>
      </w:r>
      <w:r w:rsidRPr="00413B79">
        <w:rPr>
          <w:rtl/>
        </w:rPr>
        <w:t>التكنولوجيا وظروف السوق</w:t>
      </w:r>
      <w:r w:rsidRPr="00413B79">
        <w:rPr>
          <w:rFonts w:hint="cs"/>
          <w:rtl/>
        </w:rPr>
        <w:t xml:space="preserve"> المتطورة؛</w:t>
      </w:r>
    </w:p>
    <w:p w14:paraId="62DC3151" w14:textId="77777777" w:rsidR="007D3C1C" w:rsidRPr="00413B79" w:rsidRDefault="007D3C1C" w:rsidP="00413B79">
      <w:pPr>
        <w:pStyle w:val="enumlev1"/>
        <w:rPr>
          <w:rtl/>
        </w:rPr>
      </w:pPr>
      <w:r w:rsidRPr="00413B79">
        <w:rPr>
          <w:rFonts w:hint="cs"/>
          <w:rtl/>
        </w:rPr>
        <w:t>5</w:t>
      </w:r>
      <w:r w:rsidRPr="00413B79">
        <w:rPr>
          <w:rtl/>
        </w:rPr>
        <w:tab/>
        <w:t>تحليل أداء هذه المنتجات والخدمات وإمكانات</w:t>
      </w:r>
      <w:r w:rsidRPr="00413B79">
        <w:rPr>
          <w:rFonts w:hint="cs"/>
          <w:rtl/>
        </w:rPr>
        <w:t>ها</w:t>
      </w:r>
      <w:r w:rsidRPr="00413B79">
        <w:rPr>
          <w:rtl/>
        </w:rPr>
        <w:t xml:space="preserve"> </w:t>
      </w:r>
      <w:r w:rsidRPr="00413B79">
        <w:rPr>
          <w:rFonts w:hint="cs"/>
          <w:rtl/>
        </w:rPr>
        <w:t>لتحقيق ال</w:t>
      </w:r>
      <w:r w:rsidRPr="00413B79">
        <w:rPr>
          <w:rtl/>
        </w:rPr>
        <w:t>إيرادات</w:t>
      </w:r>
      <w:r w:rsidRPr="00413B79">
        <w:rPr>
          <w:rFonts w:hint="cs"/>
          <w:rtl/>
        </w:rPr>
        <w:t xml:space="preserve"> </w:t>
      </w:r>
      <w:r w:rsidRPr="00413B79">
        <w:rPr>
          <w:rtl/>
        </w:rPr>
        <w:t>والنظر في التحسينات المحتملة وكذلك المنتجات والخدمات الجديدة</w:t>
      </w:r>
      <w:r w:rsidRPr="00413B79">
        <w:rPr>
          <w:rFonts w:hint="cs"/>
          <w:rtl/>
        </w:rPr>
        <w:t>؛</w:t>
      </w:r>
    </w:p>
    <w:p w14:paraId="345CC8EB" w14:textId="77777777" w:rsidR="007D3C1C" w:rsidRPr="00413B79" w:rsidRDefault="007D3C1C" w:rsidP="00413B79">
      <w:pPr>
        <w:pStyle w:val="enumlev1"/>
        <w:rPr>
          <w:rtl/>
        </w:rPr>
      </w:pPr>
      <w:r w:rsidRPr="00413B79">
        <w:rPr>
          <w:rFonts w:hint="cs"/>
          <w:rtl/>
        </w:rPr>
        <w:t>6</w:t>
      </w:r>
      <w:r w:rsidRPr="00413B79">
        <w:rPr>
          <w:rtl/>
        </w:rPr>
        <w:tab/>
      </w:r>
      <w:r w:rsidRPr="00413B79">
        <w:rPr>
          <w:rFonts w:hint="cs"/>
          <w:rtl/>
        </w:rPr>
        <w:t>مراعاة</w:t>
      </w:r>
      <w:r w:rsidRPr="00413B79">
        <w:rPr>
          <w:rtl/>
        </w:rPr>
        <w:t xml:space="preserve"> الدروس المستفادة </w:t>
      </w:r>
      <w:r w:rsidRPr="00413B79">
        <w:rPr>
          <w:rFonts w:hint="cs"/>
          <w:rtl/>
        </w:rPr>
        <w:t xml:space="preserve">داخلياً </w:t>
      </w:r>
      <w:r w:rsidRPr="00413B79">
        <w:rPr>
          <w:rtl/>
        </w:rPr>
        <w:t>مثل ربط المنتجات/الخدمات ب</w:t>
      </w:r>
      <w:r w:rsidRPr="00413B79">
        <w:rPr>
          <w:rFonts w:hint="cs"/>
          <w:rtl/>
        </w:rPr>
        <w:t xml:space="preserve">مزايا </w:t>
      </w:r>
      <w:r w:rsidRPr="00413B79">
        <w:rPr>
          <w:rtl/>
        </w:rPr>
        <w:t xml:space="preserve">الأعضاء، أي </w:t>
      </w:r>
      <w:r w:rsidRPr="00413B79">
        <w:rPr>
          <w:rFonts w:hint="cs"/>
          <w:rtl/>
        </w:rPr>
        <w:t>خبرة</w:t>
      </w:r>
      <w:r w:rsidRPr="00413B79">
        <w:rPr>
          <w:rtl/>
        </w:rPr>
        <w:t xml:space="preserve"> لجنة الدراسات </w:t>
      </w:r>
      <w:r w:rsidRPr="00413B79">
        <w:rPr>
          <w:cs/>
        </w:rPr>
        <w:t>‎</w:t>
      </w:r>
      <w:r w:rsidRPr="00413B79">
        <w:t>2</w:t>
      </w:r>
      <w:r w:rsidRPr="00413B79">
        <w:rPr>
          <w:rtl/>
        </w:rPr>
        <w:t xml:space="preserve"> ‏لقطاع تقييس الاتصالات </w:t>
      </w:r>
      <w:r w:rsidRPr="00413B79">
        <w:rPr>
          <w:rFonts w:hint="cs"/>
          <w:rtl/>
        </w:rPr>
        <w:t xml:space="preserve">في مجال </w:t>
      </w:r>
      <w:r w:rsidRPr="00413B79">
        <w:rPr>
          <w:rtl/>
        </w:rPr>
        <w:t>الترقيم</w:t>
      </w:r>
      <w:r w:rsidRPr="00413B79">
        <w:rPr>
          <w:rFonts w:hint="cs"/>
          <w:rtl/>
        </w:rPr>
        <w:t>؛</w:t>
      </w:r>
    </w:p>
    <w:p w14:paraId="6694A6B3" w14:textId="77777777" w:rsidR="007D3C1C" w:rsidRDefault="007D3C1C" w:rsidP="00413B79">
      <w:pPr>
        <w:pStyle w:val="enumlev1"/>
        <w:rPr>
          <w:rtl/>
        </w:rPr>
      </w:pPr>
      <w:r w:rsidRPr="00413B79">
        <w:rPr>
          <w:rFonts w:hint="cs"/>
          <w:rtl/>
        </w:rPr>
        <w:t>7</w:t>
      </w:r>
      <w:r w:rsidRPr="00413B79">
        <w:rPr>
          <w:rtl/>
        </w:rPr>
        <w:tab/>
        <w:t>النظر في نماذج خارجية من هيئات</w:t>
      </w:r>
      <w:r w:rsidRPr="00FE0840">
        <w:rPr>
          <w:rtl/>
        </w:rPr>
        <w:t xml:space="preserve"> الأمم المتحدة الأخرى، بما في ذلك المنظمة العالمية للملكية الفكرية وغيرها</w:t>
      </w:r>
      <w:r>
        <w:rPr>
          <w:rFonts w:hint="cs"/>
          <w:rtl/>
        </w:rPr>
        <w:t>.</w:t>
      </w:r>
    </w:p>
    <w:p w14:paraId="6FCC1E3B" w14:textId="3CA24D0C" w:rsidR="007D3C1C" w:rsidRPr="00A5283A" w:rsidRDefault="007D3C1C" w:rsidP="009A3DD1">
      <w:pPr>
        <w:pStyle w:val="Headingb"/>
        <w:rPr>
          <w:rtl/>
        </w:rPr>
      </w:pPr>
      <w:r w:rsidRPr="00A5283A">
        <w:rPr>
          <w:rFonts w:hint="cs"/>
          <w:rtl/>
        </w:rPr>
        <w:t>جيم</w:t>
      </w:r>
      <w:r w:rsidRPr="00A5283A">
        <w:rPr>
          <w:rtl/>
        </w:rPr>
        <w:tab/>
      </w:r>
      <w:r w:rsidRPr="00A5283A">
        <w:rPr>
          <w:rFonts w:hint="cs"/>
          <w:rtl/>
        </w:rPr>
        <w:t xml:space="preserve">زيادة المساهمات الطوعية (التمويل من </w:t>
      </w:r>
      <w:r w:rsidRPr="009A3DD1">
        <w:rPr>
          <w:rFonts w:hint="cs"/>
          <w:rtl/>
        </w:rPr>
        <w:t>خارج</w:t>
      </w:r>
      <w:r w:rsidRPr="00A5283A">
        <w:rPr>
          <w:rFonts w:hint="cs"/>
          <w:rtl/>
        </w:rPr>
        <w:t xml:space="preserve"> الميزانية):</w:t>
      </w:r>
    </w:p>
    <w:p w14:paraId="04B0AB48" w14:textId="140B0C2A" w:rsidR="007D3C1C" w:rsidRDefault="007D3C1C" w:rsidP="009A3DD1">
      <w:pPr>
        <w:rPr>
          <w:rtl/>
          <w:cs/>
        </w:rPr>
      </w:pPr>
      <w:r>
        <w:rPr>
          <w:rFonts w:hint="cs"/>
          <w:rtl/>
          <w:lang w:bidi="ar-SY"/>
        </w:rPr>
        <w:t xml:space="preserve">خلال جلسة تبادل الأفكار بشأن تعبئة الموارد، التي عقدها </w:t>
      </w:r>
      <w:r>
        <w:rPr>
          <w:rFonts w:hint="cs"/>
          <w:rtl/>
        </w:rPr>
        <w:t>فريق العمل التابع للمجلس والمعني بالموارد المالية والبشرية</w:t>
      </w:r>
      <w:r w:rsidR="009A3DD1">
        <w:rPr>
          <w:rFonts w:hint="eastAsia"/>
          <w:rtl/>
        </w:rPr>
        <w:t> </w:t>
      </w:r>
      <w:r>
        <w:t>(</w:t>
      </w:r>
      <w:r w:rsidRPr="00EE589E">
        <w:t>CWG-FHR</w:t>
      </w:r>
      <w:r>
        <w:t>)</w:t>
      </w:r>
      <w:r>
        <w:rPr>
          <w:rFonts w:hint="cs"/>
          <w:rtl/>
        </w:rPr>
        <w:t xml:space="preserve">، طلبت الدول الأعضاء من الأمانة أن تحدد بوضوح الأسباب التي تجعل الاتحاد يسعى إلى جمع أموال إضافية. </w:t>
      </w:r>
      <w:r w:rsidRPr="00A5283A">
        <w:rPr>
          <w:rtl/>
        </w:rPr>
        <w:t xml:space="preserve">ومن شأن ذلك أن يسمح للاتحاد بتحديد أهداف واضحة ثم التركيز على أولويات الأعضاء والجهات المانحة </w:t>
      </w:r>
      <w:r>
        <w:rPr>
          <w:rFonts w:hint="cs"/>
          <w:rtl/>
        </w:rPr>
        <w:t>بما يتلاءم مع</w:t>
      </w:r>
      <w:r w:rsidRPr="00A5283A">
        <w:rPr>
          <w:rtl/>
        </w:rPr>
        <w:t xml:space="preserve"> الاحتياجات الإقليمية أو الوطنية. وفي هذا </w:t>
      </w:r>
      <w:r>
        <w:rPr>
          <w:rFonts w:hint="cs"/>
          <w:rtl/>
        </w:rPr>
        <w:t>السياق</w:t>
      </w:r>
      <w:r w:rsidRPr="00A5283A">
        <w:rPr>
          <w:rtl/>
        </w:rPr>
        <w:t xml:space="preserve">، </w:t>
      </w:r>
      <w:r>
        <w:rPr>
          <w:rFonts w:hint="cs"/>
          <w:rtl/>
        </w:rPr>
        <w:t>ارتأت الدول الأعضاء أن الحاجة تدعو إلى أن يعد الاتحاد</w:t>
      </w:r>
      <w:r w:rsidRPr="00A5283A">
        <w:rPr>
          <w:rtl/>
        </w:rPr>
        <w:t xml:space="preserve"> </w:t>
      </w:r>
      <w:r>
        <w:rPr>
          <w:rFonts w:hint="cs"/>
          <w:rtl/>
        </w:rPr>
        <w:t>عرض قيمة</w:t>
      </w:r>
      <w:r w:rsidRPr="00A5283A">
        <w:rPr>
          <w:rtl/>
        </w:rPr>
        <w:t xml:space="preserve"> محددا</w:t>
      </w:r>
      <w:r>
        <w:rPr>
          <w:rFonts w:hint="cs"/>
          <w:rtl/>
        </w:rPr>
        <w:t>ً</w:t>
      </w:r>
      <w:r w:rsidRPr="00A5283A">
        <w:rPr>
          <w:rtl/>
        </w:rPr>
        <w:t xml:space="preserve"> </w:t>
      </w:r>
      <w:r>
        <w:rPr>
          <w:rFonts w:hint="cs"/>
          <w:rtl/>
        </w:rPr>
        <w:t>ي</w:t>
      </w:r>
      <w:r w:rsidRPr="00A5283A">
        <w:rPr>
          <w:rtl/>
        </w:rPr>
        <w:t xml:space="preserve">سلط الضوء على </w:t>
      </w:r>
      <w:r>
        <w:rPr>
          <w:rFonts w:hint="cs"/>
          <w:rtl/>
        </w:rPr>
        <w:t>تأثيره</w:t>
      </w:r>
      <w:r w:rsidRPr="00A5283A">
        <w:rPr>
          <w:rtl/>
        </w:rPr>
        <w:t xml:space="preserve"> </w:t>
      </w:r>
      <w:r>
        <w:rPr>
          <w:rFonts w:hint="cs"/>
          <w:rtl/>
        </w:rPr>
        <w:t>ل</w:t>
      </w:r>
      <w:r w:rsidRPr="00A5283A">
        <w:rPr>
          <w:rtl/>
        </w:rPr>
        <w:t>تقديمه إلى الجهات المانحة.</w:t>
      </w:r>
      <w:r w:rsidRPr="00A5283A">
        <w:rPr>
          <w:cs/>
        </w:rPr>
        <w:t>‎</w:t>
      </w:r>
    </w:p>
    <w:p w14:paraId="08A7A7BA" w14:textId="77777777" w:rsidR="007D3C1C" w:rsidRDefault="007D3C1C" w:rsidP="007D3C1C">
      <w:pPr>
        <w:rPr>
          <w:rtl/>
          <w:cs/>
        </w:rPr>
      </w:pPr>
      <w:r>
        <w:rPr>
          <w:rFonts w:hint="cs"/>
          <w:rtl/>
          <w:cs/>
        </w:rPr>
        <w:t xml:space="preserve">وللمساعدة في </w:t>
      </w:r>
      <w:r w:rsidRPr="00C5145A">
        <w:rPr>
          <w:rFonts w:hint="cs"/>
          <w:u w:val="single"/>
          <w:rtl/>
          <w:cs/>
        </w:rPr>
        <w:t>زيادة المساهمات الطوعية</w:t>
      </w:r>
      <w:r>
        <w:rPr>
          <w:rFonts w:hint="cs"/>
          <w:rtl/>
          <w:cs/>
        </w:rPr>
        <w:t>، يوصى بما يلي:</w:t>
      </w:r>
    </w:p>
    <w:p w14:paraId="22DA3163" w14:textId="77777777" w:rsidR="007D3C1C" w:rsidRPr="00141555" w:rsidRDefault="007D3C1C" w:rsidP="00141555">
      <w:pPr>
        <w:pStyle w:val="enumlev1"/>
        <w:rPr>
          <w:rtl/>
        </w:rPr>
      </w:pPr>
      <w:r w:rsidRPr="00141555">
        <w:rPr>
          <w:rFonts w:hint="cs"/>
          <w:rtl/>
          <w:cs/>
        </w:rPr>
        <w:t>1</w:t>
      </w:r>
      <w:r w:rsidRPr="00141555">
        <w:rPr>
          <w:rtl/>
          <w:cs/>
        </w:rPr>
        <w:tab/>
      </w:r>
      <w:r w:rsidRPr="00141555">
        <w:rPr>
          <w:rFonts w:hint="cs"/>
          <w:rtl/>
          <w:cs/>
        </w:rPr>
        <w:t xml:space="preserve">يتمثل </w:t>
      </w:r>
      <w:r w:rsidRPr="00141555">
        <w:rPr>
          <w:rtl/>
        </w:rPr>
        <w:t xml:space="preserve">الأساس المنطقي العام لطلب المساهمات الطوعية </w:t>
      </w:r>
      <w:r w:rsidRPr="00141555">
        <w:rPr>
          <w:rFonts w:hint="cs"/>
          <w:rtl/>
        </w:rPr>
        <w:t>في</w:t>
      </w:r>
      <w:r w:rsidRPr="00141555">
        <w:rPr>
          <w:rtl/>
        </w:rPr>
        <w:t xml:space="preserve"> زيادة قدرة الأمانة على معالجة مجالات الأولوية التي تحددها الدول الأعضاء والتي لا يمكن تحقيقها بالكامل من خلال الميزانية العادية. وينبغي </w:t>
      </w:r>
      <w:r w:rsidRPr="00141555">
        <w:rPr>
          <w:rFonts w:hint="cs"/>
          <w:rtl/>
        </w:rPr>
        <w:t>وضع</w:t>
      </w:r>
      <w:r w:rsidRPr="00141555">
        <w:rPr>
          <w:rtl/>
        </w:rPr>
        <w:t xml:space="preserve"> أهداف محددة </w:t>
      </w:r>
      <w:r w:rsidRPr="00141555">
        <w:rPr>
          <w:rFonts w:hint="cs"/>
          <w:rtl/>
        </w:rPr>
        <w:t xml:space="preserve">وتحديد </w:t>
      </w:r>
      <w:r w:rsidRPr="00141555">
        <w:rPr>
          <w:rtl/>
        </w:rPr>
        <w:t xml:space="preserve">التمويل المطلوب لكل مجال من مجالات الأولوية الرئيسية، مثل المبادرات الإقليمية، </w:t>
      </w:r>
      <w:r w:rsidRPr="00141555">
        <w:rPr>
          <w:rFonts w:hint="cs"/>
          <w:rtl/>
        </w:rPr>
        <w:t>ومبنى</w:t>
      </w:r>
      <w:r w:rsidRPr="00141555">
        <w:rPr>
          <w:rtl/>
        </w:rPr>
        <w:t xml:space="preserve"> الاتحاد، والمشاريع، والمبادرات </w:t>
      </w:r>
      <w:proofErr w:type="spellStart"/>
      <w:r w:rsidRPr="00141555">
        <w:rPr>
          <w:rtl/>
        </w:rPr>
        <w:t>المواضيعية</w:t>
      </w:r>
      <w:proofErr w:type="spellEnd"/>
      <w:r w:rsidRPr="00141555">
        <w:rPr>
          <w:rtl/>
        </w:rPr>
        <w:t xml:space="preserve"> </w:t>
      </w:r>
      <w:r w:rsidRPr="00141555">
        <w:rPr>
          <w:rFonts w:hint="cs"/>
          <w:rtl/>
        </w:rPr>
        <w:t>على مستوى</w:t>
      </w:r>
      <w:r w:rsidRPr="00141555">
        <w:rPr>
          <w:rtl/>
        </w:rPr>
        <w:t xml:space="preserve"> الاتحاد، وما إلى ذلك</w:t>
      </w:r>
      <w:r w:rsidRPr="00141555">
        <w:rPr>
          <w:rFonts w:hint="cs"/>
          <w:rtl/>
        </w:rPr>
        <w:t>.</w:t>
      </w:r>
    </w:p>
    <w:p w14:paraId="27A559E4" w14:textId="59D3DCD2" w:rsidR="007D3C1C" w:rsidRDefault="007D3C1C" w:rsidP="00F208B9">
      <w:pPr>
        <w:pStyle w:val="enumlev1"/>
        <w:rPr>
          <w:rtl/>
        </w:rPr>
      </w:pPr>
      <w:r w:rsidRPr="00FC521F">
        <w:rPr>
          <w:rFonts w:hint="cs"/>
          <w:rtl/>
        </w:rPr>
        <w:t>2</w:t>
      </w:r>
      <w:r w:rsidRPr="00FC521F">
        <w:rPr>
          <w:rtl/>
        </w:rPr>
        <w:tab/>
      </w:r>
      <w:r w:rsidRPr="00FC521F">
        <w:rPr>
          <w:rFonts w:hint="cs"/>
          <w:rtl/>
        </w:rPr>
        <w:t>في إطار تقديم</w:t>
      </w:r>
      <w:r w:rsidRPr="00FC521F">
        <w:rPr>
          <w:rtl/>
        </w:rPr>
        <w:t xml:space="preserve"> </w:t>
      </w:r>
      <w:r w:rsidRPr="00FC521F">
        <w:rPr>
          <w:rFonts w:hint="cs"/>
          <w:rtl/>
        </w:rPr>
        <w:t>عرض</w:t>
      </w:r>
      <w:r w:rsidRPr="00FC521F">
        <w:rPr>
          <w:rtl/>
        </w:rPr>
        <w:t xml:space="preserve"> قيمة جديد للجهات المانحة المحتملة، وضع مبادرات </w:t>
      </w:r>
      <w:proofErr w:type="spellStart"/>
      <w:r w:rsidRPr="00FC521F">
        <w:rPr>
          <w:rtl/>
        </w:rPr>
        <w:t>مواضيعية</w:t>
      </w:r>
      <w:proofErr w:type="spellEnd"/>
      <w:r w:rsidRPr="00FC521F">
        <w:rPr>
          <w:rtl/>
        </w:rPr>
        <w:t xml:space="preserve"> على مستوى الاتحاد </w:t>
      </w:r>
      <w:r w:rsidRPr="00FC521F">
        <w:rPr>
          <w:rFonts w:hint="cs"/>
          <w:rtl/>
        </w:rPr>
        <w:t>وتعزيزها</w:t>
      </w:r>
      <w:r w:rsidRPr="00FC521F">
        <w:rPr>
          <w:rtl/>
        </w:rPr>
        <w:t xml:space="preserve"> </w:t>
      </w:r>
      <w:r w:rsidRPr="00FC521F">
        <w:rPr>
          <w:rFonts w:hint="cs"/>
          <w:rtl/>
        </w:rPr>
        <w:t>ب</w:t>
      </w:r>
      <w:r w:rsidRPr="00FC521F">
        <w:rPr>
          <w:rtl/>
        </w:rPr>
        <w:t xml:space="preserve">التزامات متعددة السنوات </w:t>
      </w:r>
      <w:r w:rsidRPr="00FC521F">
        <w:rPr>
          <w:rFonts w:hint="cs"/>
          <w:rtl/>
        </w:rPr>
        <w:t>لإكمال</w:t>
      </w:r>
      <w:r w:rsidRPr="00FC521F">
        <w:rPr>
          <w:rtl/>
        </w:rPr>
        <w:t xml:space="preserve"> الأنشطة الممولة من الميزانية العادية. </w:t>
      </w:r>
      <w:r w:rsidRPr="00FC521F">
        <w:rPr>
          <w:rFonts w:hint="cs"/>
          <w:rtl/>
        </w:rPr>
        <w:t>وفي البداية</w:t>
      </w:r>
      <w:r w:rsidRPr="00FC521F">
        <w:rPr>
          <w:rtl/>
        </w:rPr>
        <w:t>، يجري الاتحاد اختبارا</w:t>
      </w:r>
      <w:r w:rsidRPr="00FC521F">
        <w:rPr>
          <w:rFonts w:hint="cs"/>
          <w:rtl/>
        </w:rPr>
        <w:t>ً</w:t>
      </w:r>
      <w:r w:rsidRPr="00FC521F">
        <w:rPr>
          <w:rtl/>
        </w:rPr>
        <w:t xml:space="preserve"> تجريبيا</w:t>
      </w:r>
      <w:r w:rsidRPr="00FC521F">
        <w:rPr>
          <w:rFonts w:hint="cs"/>
          <w:rtl/>
        </w:rPr>
        <w:t>ً</w:t>
      </w:r>
      <w:r w:rsidRPr="00FC521F">
        <w:rPr>
          <w:rtl/>
        </w:rPr>
        <w:t xml:space="preserve"> ل</w:t>
      </w:r>
      <w:r w:rsidRPr="00FC521F">
        <w:rPr>
          <w:rFonts w:hint="cs"/>
          <w:rtl/>
        </w:rPr>
        <w:t xml:space="preserve">لمبادرات </w:t>
      </w:r>
      <w:proofErr w:type="spellStart"/>
      <w:r w:rsidRPr="00FC521F">
        <w:rPr>
          <w:rFonts w:hint="cs"/>
          <w:rtl/>
        </w:rPr>
        <w:t>المواضيعية</w:t>
      </w:r>
      <w:proofErr w:type="spellEnd"/>
      <w:r w:rsidRPr="00FC521F">
        <w:rPr>
          <w:rFonts w:hint="cs"/>
          <w:rtl/>
        </w:rPr>
        <w:t xml:space="preserve"> بشأن "العمل الرقمي المراعي للبيئة" و"الذكاء الاصطناعي من أجل المصلحة العامة"</w:t>
      </w:r>
      <w:r w:rsidRPr="00FC521F">
        <w:rPr>
          <w:rtl/>
        </w:rPr>
        <w:t xml:space="preserve"> في عام </w:t>
      </w:r>
      <w:r w:rsidRPr="00FC521F">
        <w:rPr>
          <w:cs/>
        </w:rPr>
        <w:t>‎</w:t>
      </w:r>
      <w:r w:rsidRPr="00FC521F">
        <w:t>2024</w:t>
      </w:r>
      <w:r w:rsidRPr="00FC521F">
        <w:rPr>
          <w:rtl/>
        </w:rPr>
        <w:t xml:space="preserve">. ‏انظر </w:t>
      </w:r>
      <w:hyperlink w:anchor="الملحق" w:history="1">
        <w:r w:rsidRPr="00FC521F">
          <w:rPr>
            <w:rStyle w:val="Hyperlink"/>
            <w:rFonts w:hint="cs"/>
            <w:rtl/>
            <w:lang w:val="en-AU"/>
          </w:rPr>
          <w:t>الملحق</w:t>
        </w:r>
      </w:hyperlink>
      <w:r w:rsidRPr="00FC521F">
        <w:rPr>
          <w:rtl/>
        </w:rPr>
        <w:t xml:space="preserve"> للاطلاع على التفاصيل</w:t>
      </w:r>
      <w:r w:rsidR="00FC521F">
        <w:rPr>
          <w:rFonts w:hint="cs"/>
          <w:rtl/>
        </w:rPr>
        <w:t>؛</w:t>
      </w:r>
    </w:p>
    <w:p w14:paraId="0D7638C7" w14:textId="77777777" w:rsidR="007D3C1C" w:rsidRDefault="007D3C1C" w:rsidP="00141555">
      <w:pPr>
        <w:pStyle w:val="enumlev1"/>
        <w:rPr>
          <w:rtl/>
        </w:rPr>
      </w:pPr>
      <w:r>
        <w:rPr>
          <w:rFonts w:hint="cs"/>
          <w:rtl/>
        </w:rPr>
        <w:t>3</w:t>
      </w:r>
      <w:r>
        <w:rPr>
          <w:rtl/>
        </w:rPr>
        <w:tab/>
      </w:r>
      <w:r w:rsidRPr="00062252">
        <w:rPr>
          <w:rtl/>
        </w:rPr>
        <w:t xml:space="preserve">تعزيز تنسيق </w:t>
      </w:r>
      <w:r>
        <w:rPr>
          <w:rFonts w:hint="cs"/>
          <w:rtl/>
        </w:rPr>
        <w:t>ا</w:t>
      </w:r>
      <w:r w:rsidRPr="00062252">
        <w:rPr>
          <w:rtl/>
        </w:rPr>
        <w:t>لت</w:t>
      </w:r>
      <w:r>
        <w:rPr>
          <w:rFonts w:hint="cs"/>
          <w:rtl/>
        </w:rPr>
        <w:t>واصل</w:t>
      </w:r>
      <w:r w:rsidRPr="00062252">
        <w:rPr>
          <w:rtl/>
        </w:rPr>
        <w:t xml:space="preserve"> مع الشركاء </w:t>
      </w:r>
      <w:r w:rsidRPr="00141555">
        <w:rPr>
          <w:rtl/>
        </w:rPr>
        <w:t>والجهات</w:t>
      </w:r>
      <w:r w:rsidRPr="00062252">
        <w:rPr>
          <w:rtl/>
        </w:rPr>
        <w:t xml:space="preserve"> المانحة على </w:t>
      </w:r>
      <w:r>
        <w:rPr>
          <w:rFonts w:hint="cs"/>
          <w:rtl/>
        </w:rPr>
        <w:t>مستوى</w:t>
      </w:r>
      <w:r w:rsidRPr="00062252">
        <w:rPr>
          <w:rtl/>
        </w:rPr>
        <w:t xml:space="preserve"> الاتحاد للاستفادة من الأنظمة الجديدة </w:t>
      </w:r>
      <w:r>
        <w:rPr>
          <w:rFonts w:hint="cs"/>
          <w:rtl/>
        </w:rPr>
        <w:t>و</w:t>
      </w:r>
      <w:r w:rsidRPr="00062252">
        <w:rPr>
          <w:rtl/>
        </w:rPr>
        <w:t>تحسين مشاركة الأعضاء</w:t>
      </w:r>
      <w:r>
        <w:rPr>
          <w:rFonts w:hint="cs"/>
          <w:rtl/>
        </w:rPr>
        <w:t>؛</w:t>
      </w:r>
    </w:p>
    <w:p w14:paraId="0B6CDF92" w14:textId="77777777" w:rsidR="007D3C1C" w:rsidRPr="00141555" w:rsidRDefault="007D3C1C" w:rsidP="00141555">
      <w:pPr>
        <w:pStyle w:val="enumlev1"/>
        <w:rPr>
          <w:rtl/>
        </w:rPr>
      </w:pPr>
      <w:r>
        <w:rPr>
          <w:rFonts w:hint="cs"/>
          <w:rtl/>
        </w:rPr>
        <w:t>4</w:t>
      </w:r>
      <w:r>
        <w:rPr>
          <w:rtl/>
        </w:rPr>
        <w:tab/>
      </w:r>
      <w:r w:rsidRPr="007316E6">
        <w:rPr>
          <w:rtl/>
        </w:rPr>
        <w:t xml:space="preserve">التعاون مع الدول الأعضاء للوصول إلى شركاء ومانحين محتملين جدد، بما في ذلك وزارات أخرى في الحكومة والوكالات الإنمائية، </w:t>
      </w:r>
      <w:r>
        <w:rPr>
          <w:rFonts w:hint="cs"/>
          <w:rtl/>
        </w:rPr>
        <w:t>وكذلك</w:t>
      </w:r>
      <w:r w:rsidRPr="007316E6">
        <w:rPr>
          <w:rtl/>
        </w:rPr>
        <w:t xml:space="preserve"> المؤسسات. </w:t>
      </w:r>
      <w:r w:rsidRPr="007316E6">
        <w:rPr>
          <w:cs/>
        </w:rPr>
        <w:t>‎</w:t>
      </w:r>
      <w:r w:rsidRPr="00141555">
        <w:rPr>
          <w:rFonts w:hint="cs"/>
          <w:rtl/>
        </w:rPr>
        <w:t>واستكشاف</w:t>
      </w:r>
      <w:r w:rsidRPr="00141555">
        <w:rPr>
          <w:rtl/>
        </w:rPr>
        <w:t xml:space="preserve"> إمكانية التعاون مع مصارف التنمية</w:t>
      </w:r>
      <w:r w:rsidRPr="00141555">
        <w:rPr>
          <w:rFonts w:hint="cs"/>
          <w:rtl/>
        </w:rPr>
        <w:t xml:space="preserve"> أيضاً؛</w:t>
      </w:r>
    </w:p>
    <w:p w14:paraId="6AC99D22" w14:textId="77777777" w:rsidR="007D3C1C" w:rsidRDefault="007D3C1C" w:rsidP="00141555">
      <w:pPr>
        <w:pStyle w:val="enumlev1"/>
        <w:rPr>
          <w:rtl/>
        </w:rPr>
      </w:pPr>
      <w:r w:rsidRPr="00141555">
        <w:rPr>
          <w:rFonts w:hint="cs"/>
          <w:rtl/>
        </w:rPr>
        <w:t>5</w:t>
      </w:r>
      <w:r w:rsidRPr="00141555">
        <w:rPr>
          <w:rtl/>
        </w:rPr>
        <w:tab/>
        <w:t>تعزيز القدرة على جمع الأموال وتنفيذ ا</w:t>
      </w:r>
      <w:r w:rsidRPr="007316E6">
        <w:rPr>
          <w:rtl/>
        </w:rPr>
        <w:t xml:space="preserve">لمشاريع </w:t>
      </w:r>
      <w:r>
        <w:rPr>
          <w:rFonts w:hint="cs"/>
          <w:rtl/>
        </w:rPr>
        <w:t>في إطار</w:t>
      </w:r>
      <w:r w:rsidRPr="007316E6">
        <w:rPr>
          <w:rtl/>
        </w:rPr>
        <w:t xml:space="preserve"> خطة التحول </w:t>
      </w:r>
      <w:r>
        <w:rPr>
          <w:rFonts w:hint="cs"/>
          <w:rtl/>
        </w:rPr>
        <w:t>لل</w:t>
      </w:r>
      <w:r w:rsidRPr="007316E6">
        <w:rPr>
          <w:rtl/>
        </w:rPr>
        <w:t xml:space="preserve">اتحاد. ومن شأن ذلك أن يساعد </w:t>
      </w:r>
      <w:r>
        <w:rPr>
          <w:rFonts w:hint="cs"/>
          <w:rtl/>
        </w:rPr>
        <w:t>في</w:t>
      </w:r>
      <w:r w:rsidRPr="007316E6">
        <w:rPr>
          <w:rtl/>
        </w:rPr>
        <w:t xml:space="preserve"> بناء الثقة بين المانحين والشركاء</w:t>
      </w:r>
      <w:r>
        <w:rPr>
          <w:rFonts w:hint="cs"/>
          <w:rtl/>
        </w:rPr>
        <w:t>؛</w:t>
      </w:r>
    </w:p>
    <w:p w14:paraId="539E0AED" w14:textId="77777777" w:rsidR="007D3C1C" w:rsidRPr="00FC521F" w:rsidRDefault="007D3C1C" w:rsidP="00A47E45">
      <w:pPr>
        <w:pStyle w:val="enumlev1"/>
        <w:keepNext/>
        <w:rPr>
          <w:spacing w:val="-4"/>
          <w:rtl/>
        </w:rPr>
      </w:pPr>
      <w:r w:rsidRPr="00FC521F">
        <w:rPr>
          <w:rFonts w:hint="cs"/>
          <w:spacing w:val="-4"/>
          <w:rtl/>
        </w:rPr>
        <w:lastRenderedPageBreak/>
        <w:t>6</w:t>
      </w:r>
      <w:r w:rsidRPr="00FC521F">
        <w:rPr>
          <w:spacing w:val="-4"/>
          <w:rtl/>
        </w:rPr>
        <w:tab/>
        <w:t xml:space="preserve">تشجيع </w:t>
      </w:r>
      <w:r w:rsidRPr="00FC521F">
        <w:rPr>
          <w:rFonts w:hint="cs"/>
          <w:spacing w:val="-4"/>
          <w:rtl/>
        </w:rPr>
        <w:t xml:space="preserve">وتقدير </w:t>
      </w:r>
      <w:r w:rsidRPr="00FC521F">
        <w:rPr>
          <w:spacing w:val="-4"/>
          <w:rtl/>
        </w:rPr>
        <w:t xml:space="preserve">المساهمات العينية </w:t>
      </w:r>
      <w:r w:rsidRPr="00FC521F">
        <w:rPr>
          <w:rFonts w:hint="cs"/>
          <w:spacing w:val="-4"/>
          <w:rtl/>
        </w:rPr>
        <w:t xml:space="preserve">المقدمة </w:t>
      </w:r>
      <w:r w:rsidRPr="00FC521F">
        <w:rPr>
          <w:spacing w:val="-4"/>
          <w:rtl/>
        </w:rPr>
        <w:t>من الدول الأعضاء والشركاء الآخرين، مثل إعارة الخبراء والمعدات والخدمات</w:t>
      </w:r>
      <w:r w:rsidRPr="00FC521F">
        <w:rPr>
          <w:rFonts w:hint="cs"/>
          <w:spacing w:val="-4"/>
          <w:rtl/>
        </w:rPr>
        <w:t>؛</w:t>
      </w:r>
    </w:p>
    <w:p w14:paraId="7115FD63" w14:textId="6C82D8BD" w:rsidR="007D3C1C" w:rsidRDefault="007D3C1C" w:rsidP="00A47E45">
      <w:pPr>
        <w:pStyle w:val="enumlev1"/>
        <w:keepNext/>
        <w:rPr>
          <w:rtl/>
          <w:cs/>
        </w:rPr>
      </w:pPr>
      <w:r>
        <w:rPr>
          <w:rFonts w:hint="cs"/>
          <w:rtl/>
        </w:rPr>
        <w:t>7</w:t>
      </w:r>
      <w:r>
        <w:rPr>
          <w:rtl/>
        </w:rPr>
        <w:tab/>
      </w:r>
      <w:r w:rsidRPr="00C31E69">
        <w:rPr>
          <w:rtl/>
        </w:rPr>
        <w:t xml:space="preserve">استكشاف </w:t>
      </w:r>
      <w:r>
        <w:rPr>
          <w:rFonts w:hint="cs"/>
          <w:rtl/>
        </w:rPr>
        <w:t>زيادة ال</w:t>
      </w:r>
      <w:r w:rsidRPr="00C31E69">
        <w:rPr>
          <w:rtl/>
        </w:rPr>
        <w:t xml:space="preserve">عتبات </w:t>
      </w:r>
      <w:r>
        <w:rPr>
          <w:rFonts w:hint="cs"/>
          <w:rtl/>
        </w:rPr>
        <w:t>ال</w:t>
      </w:r>
      <w:r w:rsidRPr="00C31E69">
        <w:rPr>
          <w:rtl/>
        </w:rPr>
        <w:t xml:space="preserve">دنيا للرعاية/المساهمات الطوعية </w:t>
      </w:r>
      <w:r>
        <w:rPr>
          <w:rFonts w:hint="cs"/>
          <w:rtl/>
        </w:rPr>
        <w:t>لكي تأخذ في الاعتبار التكاليف الإدارية/تكاليف الموظفين</w:t>
      </w:r>
      <w:r w:rsidR="00AE576C">
        <w:rPr>
          <w:rFonts w:hint="eastAsia"/>
          <w:rtl/>
        </w:rPr>
        <w:t> </w:t>
      </w:r>
      <w:r>
        <w:rPr>
          <w:rFonts w:hint="cs"/>
          <w:rtl/>
        </w:rPr>
        <w:t>الداخلية</w:t>
      </w:r>
      <w:r w:rsidRPr="00C31E69">
        <w:rPr>
          <w:cs/>
        </w:rPr>
        <w:t>‎</w:t>
      </w:r>
      <w:r>
        <w:rPr>
          <w:rFonts w:hint="cs"/>
          <w:rtl/>
          <w:cs/>
        </w:rPr>
        <w:t>.</w:t>
      </w:r>
    </w:p>
    <w:p w14:paraId="73A6B041" w14:textId="77777777" w:rsidR="007D3C1C" w:rsidRDefault="007D3C1C" w:rsidP="007D3C1C">
      <w:pPr>
        <w:pStyle w:val="Heading1"/>
        <w:rPr>
          <w:rtl/>
          <w:lang w:bidi="ar-SY"/>
        </w:rPr>
      </w:pPr>
      <w:r>
        <w:rPr>
          <w:lang w:bidi="ar-SY"/>
        </w:rPr>
        <w:t>3</w:t>
      </w:r>
      <w:r>
        <w:rPr>
          <w:rtl/>
          <w:lang w:bidi="ar-SY"/>
        </w:rPr>
        <w:tab/>
      </w:r>
      <w:r w:rsidRPr="00A4236A">
        <w:rPr>
          <w:rtl/>
          <w:lang w:bidi="ar-SY"/>
        </w:rPr>
        <w:t>الخطوات والإجراءات التالية التي تخطط لها الأمانة</w:t>
      </w:r>
    </w:p>
    <w:p w14:paraId="5CC4A007" w14:textId="77777777" w:rsidR="007D3C1C" w:rsidRDefault="007D3C1C" w:rsidP="007D3C1C">
      <w:pPr>
        <w:rPr>
          <w:rtl/>
          <w:lang w:bidi="ar-SY"/>
        </w:rPr>
      </w:pPr>
      <w:r w:rsidRPr="006F70B3">
        <w:rPr>
          <w:rtl/>
          <w:lang w:bidi="ar-SY"/>
        </w:rPr>
        <w:t xml:space="preserve">يُدعى المجلس إلى </w:t>
      </w:r>
      <w:r w:rsidRPr="00292D5A">
        <w:rPr>
          <w:rFonts w:hint="cs"/>
          <w:b/>
          <w:bCs/>
          <w:rtl/>
          <w:lang w:bidi="ar-SY"/>
        </w:rPr>
        <w:t>ال</w:t>
      </w:r>
      <w:r w:rsidRPr="00292D5A">
        <w:rPr>
          <w:b/>
          <w:bCs/>
          <w:rtl/>
          <w:lang w:bidi="ar-SY"/>
        </w:rPr>
        <w:t>علم</w:t>
      </w:r>
      <w:r w:rsidRPr="006F70B3">
        <w:rPr>
          <w:rtl/>
          <w:lang w:bidi="ar-SY"/>
        </w:rPr>
        <w:t xml:space="preserve"> بهذه الوثيقة</w:t>
      </w:r>
      <w:r>
        <w:rPr>
          <w:rFonts w:hint="cs"/>
          <w:rtl/>
          <w:lang w:bidi="ar-SY"/>
        </w:rPr>
        <w:t xml:space="preserve"> وتقديم تعليقات بشأن مختلف الإجراءات المقترحة</w:t>
      </w:r>
      <w:r w:rsidRPr="006F70B3">
        <w:rPr>
          <w:rtl/>
          <w:lang w:bidi="ar-SY"/>
        </w:rPr>
        <w:t xml:space="preserve">. </w:t>
      </w:r>
      <w:r>
        <w:rPr>
          <w:rFonts w:hint="cs"/>
          <w:rtl/>
          <w:lang w:bidi="ar-SY"/>
        </w:rPr>
        <w:t>وقد أنشأت الأمانة فريق مهام داخلياً لتعبئة الموارد على نطاق الاتحاد لتنسيق وضع وتنفيذ استراتيجية تعبئة الموارد.</w:t>
      </w:r>
    </w:p>
    <w:p w14:paraId="7E3C1477" w14:textId="1E9FE999" w:rsidR="00F208B9" w:rsidRDefault="00F208B9" w:rsidP="00F208B9">
      <w:pPr>
        <w:rPr>
          <w:rtl/>
          <w:lang w:bidi="ar-SY"/>
        </w:rPr>
      </w:pPr>
      <w:r>
        <w:rPr>
          <w:rtl/>
          <w:lang w:bidi="ar-SY"/>
        </w:rPr>
        <w:br w:type="page"/>
      </w:r>
    </w:p>
    <w:p w14:paraId="6D06244D" w14:textId="3231A25B" w:rsidR="007D3C1C" w:rsidRPr="00141555" w:rsidRDefault="007D3C1C" w:rsidP="00141555">
      <w:pPr>
        <w:pStyle w:val="AnnexNo"/>
        <w:rPr>
          <w:rtl/>
        </w:rPr>
      </w:pPr>
      <w:bookmarkStart w:id="1" w:name="الملحق"/>
      <w:r w:rsidRPr="00141555">
        <w:rPr>
          <w:rFonts w:hint="cs"/>
          <w:rtl/>
        </w:rPr>
        <w:lastRenderedPageBreak/>
        <w:t>الملحق</w:t>
      </w:r>
    </w:p>
    <w:bookmarkEnd w:id="1"/>
    <w:p w14:paraId="1FABA1C6" w14:textId="27C37173" w:rsidR="007D3C1C" w:rsidRPr="00141555" w:rsidRDefault="007D3C1C" w:rsidP="00141555">
      <w:pPr>
        <w:pStyle w:val="Annextitle"/>
        <w:rPr>
          <w:rtl/>
        </w:rPr>
      </w:pPr>
      <w:r w:rsidRPr="00141555">
        <w:rPr>
          <w:rFonts w:hint="cs"/>
          <w:rtl/>
        </w:rPr>
        <w:t xml:space="preserve">المبادرات </w:t>
      </w:r>
      <w:proofErr w:type="spellStart"/>
      <w:r w:rsidRPr="00141555">
        <w:rPr>
          <w:rFonts w:hint="cs"/>
          <w:rtl/>
        </w:rPr>
        <w:t>المواضيعية</w:t>
      </w:r>
      <w:proofErr w:type="spellEnd"/>
      <w:r w:rsidRPr="00141555">
        <w:rPr>
          <w:rFonts w:hint="cs"/>
          <w:rtl/>
        </w:rPr>
        <w:t>: إطار ترسيخ المكانة على نطاق الاتحاد</w:t>
      </w:r>
    </w:p>
    <w:p w14:paraId="1669EFE4" w14:textId="77777777" w:rsidR="007D3C1C" w:rsidRDefault="007D3C1C" w:rsidP="00141555">
      <w:pPr>
        <w:rPr>
          <w:rtl/>
          <w:lang w:bidi="ar-EG"/>
        </w:rPr>
      </w:pPr>
      <w:r>
        <w:rPr>
          <w:rFonts w:hint="cs"/>
          <w:rtl/>
          <w:lang w:bidi="ar-EG"/>
        </w:rPr>
        <w:t>بناء على</w:t>
      </w:r>
      <w:r w:rsidRPr="009B7437">
        <w:rPr>
          <w:rtl/>
          <w:lang w:bidi="ar-EG"/>
        </w:rPr>
        <w:t xml:space="preserve"> التحليل </w:t>
      </w:r>
      <w:r>
        <w:rPr>
          <w:rFonts w:hint="cs"/>
          <w:rtl/>
          <w:lang w:bidi="ar-EG"/>
        </w:rPr>
        <w:t>المبين</w:t>
      </w:r>
      <w:r w:rsidRPr="009B7437">
        <w:rPr>
          <w:rtl/>
          <w:lang w:bidi="ar-EG"/>
        </w:rPr>
        <w:t xml:space="preserve"> في القسم </w:t>
      </w:r>
      <w:r w:rsidRPr="009B7437">
        <w:rPr>
          <w:cs/>
          <w:lang w:bidi="ar-EG"/>
        </w:rPr>
        <w:t>‎</w:t>
      </w:r>
      <w:r w:rsidRPr="009B7437">
        <w:rPr>
          <w:lang w:bidi="ar-EG"/>
        </w:rPr>
        <w:t>3.2</w:t>
      </w:r>
      <w:r w:rsidRPr="009B7437">
        <w:rPr>
          <w:rtl/>
          <w:lang w:bidi="ar-EG"/>
        </w:rPr>
        <w:t xml:space="preserve">‏، عملت أمانة الاتحاد </w:t>
      </w:r>
      <w:r>
        <w:rPr>
          <w:rFonts w:hint="cs"/>
          <w:rtl/>
          <w:lang w:bidi="ar-EG"/>
        </w:rPr>
        <w:t xml:space="preserve">ومجموعة بوسطن </w:t>
      </w:r>
      <w:r w:rsidRPr="00FB2496">
        <w:rPr>
          <w:rtl/>
          <w:lang w:bidi="ar-SY"/>
        </w:rPr>
        <w:t>الاستشارية (</w:t>
      </w:r>
      <w:r w:rsidRPr="00FB2496">
        <w:rPr>
          <w:lang w:bidi="ar-SY"/>
        </w:rPr>
        <w:t>BCG</w:t>
      </w:r>
      <w:r w:rsidRPr="00FB2496">
        <w:rPr>
          <w:rtl/>
          <w:lang w:bidi="ar-SY"/>
        </w:rPr>
        <w:t xml:space="preserve">) </w:t>
      </w:r>
      <w:r w:rsidRPr="009B7437">
        <w:rPr>
          <w:rtl/>
          <w:lang w:bidi="ar-EG"/>
        </w:rPr>
        <w:t>معا</w:t>
      </w:r>
      <w:r>
        <w:rPr>
          <w:rFonts w:hint="cs"/>
          <w:rtl/>
          <w:lang w:bidi="ar-EG"/>
        </w:rPr>
        <w:t>ً</w:t>
      </w:r>
      <w:r w:rsidRPr="009B7437">
        <w:rPr>
          <w:rtl/>
          <w:lang w:bidi="ar-EG"/>
        </w:rPr>
        <w:t xml:space="preserve"> </w:t>
      </w:r>
      <w:r>
        <w:rPr>
          <w:rFonts w:hint="cs"/>
          <w:rtl/>
          <w:lang w:bidi="ar-EG"/>
        </w:rPr>
        <w:t>ل</w:t>
      </w:r>
      <w:r w:rsidRPr="009B7437">
        <w:rPr>
          <w:rtl/>
          <w:lang w:bidi="ar-EG"/>
        </w:rPr>
        <w:t xml:space="preserve">صقل إطار </w:t>
      </w:r>
      <w:r>
        <w:rPr>
          <w:rFonts w:hint="cs"/>
          <w:rtl/>
          <w:lang w:bidi="ar-EG"/>
        </w:rPr>
        <w:t>مواضيعي ل</w:t>
      </w:r>
      <w:r w:rsidRPr="009B7437">
        <w:rPr>
          <w:rtl/>
          <w:lang w:bidi="ar-EG"/>
        </w:rPr>
        <w:t>ت</w:t>
      </w:r>
      <w:r>
        <w:rPr>
          <w:rFonts w:hint="cs"/>
          <w:rtl/>
          <w:lang w:bidi="ar-EG"/>
        </w:rPr>
        <w:t>رسيخ</w:t>
      </w:r>
      <w:r w:rsidRPr="009B7437">
        <w:rPr>
          <w:rtl/>
          <w:lang w:bidi="ar-EG"/>
        </w:rPr>
        <w:t xml:space="preserve"> </w:t>
      </w:r>
      <w:r>
        <w:rPr>
          <w:rFonts w:hint="cs"/>
          <w:rtl/>
          <w:lang w:bidi="ar-EG"/>
        </w:rPr>
        <w:t>المكانة على نطاق</w:t>
      </w:r>
      <w:r w:rsidRPr="009B7437">
        <w:rPr>
          <w:rtl/>
          <w:lang w:bidi="ar-EG"/>
        </w:rPr>
        <w:t xml:space="preserve"> الاتحاد، تماشيا</w:t>
      </w:r>
      <w:r>
        <w:rPr>
          <w:rFonts w:hint="cs"/>
          <w:rtl/>
          <w:lang w:bidi="ar-EG"/>
        </w:rPr>
        <w:t>ً</w:t>
      </w:r>
      <w:r w:rsidRPr="009B7437">
        <w:rPr>
          <w:rtl/>
          <w:lang w:bidi="ar-EG"/>
        </w:rPr>
        <w:t xml:space="preserve"> مع أهداف الخطة الاستراتيجية للاتحاد لتوفير طريقة متماسكة لشرح عرض قيمة الاتحاد للشركاء أو المانحين المحتملين. ويستند إطار </w:t>
      </w:r>
      <w:r>
        <w:rPr>
          <w:rFonts w:hint="cs"/>
          <w:rtl/>
          <w:lang w:bidi="ar-EG"/>
        </w:rPr>
        <w:t>ترسيخ</w:t>
      </w:r>
      <w:r w:rsidRPr="009B7437">
        <w:rPr>
          <w:rtl/>
          <w:lang w:bidi="ar-EG"/>
        </w:rPr>
        <w:t xml:space="preserve"> </w:t>
      </w:r>
      <w:r>
        <w:rPr>
          <w:rFonts w:hint="cs"/>
          <w:rtl/>
          <w:lang w:bidi="ar-EG"/>
        </w:rPr>
        <w:t>المكانة</w:t>
      </w:r>
      <w:r w:rsidRPr="009B7437">
        <w:rPr>
          <w:rtl/>
          <w:lang w:bidi="ar-EG"/>
        </w:rPr>
        <w:t xml:space="preserve"> </w:t>
      </w:r>
      <w:r>
        <w:rPr>
          <w:rFonts w:hint="cs"/>
          <w:rtl/>
          <w:lang w:bidi="ar-EG"/>
        </w:rPr>
        <w:t>على نطاق</w:t>
      </w:r>
      <w:r w:rsidRPr="009B7437">
        <w:rPr>
          <w:rtl/>
          <w:lang w:bidi="ar-EG"/>
        </w:rPr>
        <w:t xml:space="preserve"> الاتحاد إلى قدرات الاتحاد </w:t>
      </w:r>
      <w:r>
        <w:rPr>
          <w:rFonts w:hint="cs"/>
          <w:rtl/>
          <w:lang w:bidi="ar-EG"/>
        </w:rPr>
        <w:t>المثبتة</w:t>
      </w:r>
      <w:r w:rsidRPr="009B7437">
        <w:rPr>
          <w:rtl/>
          <w:lang w:bidi="ar-EG"/>
        </w:rPr>
        <w:t xml:space="preserve"> بالفعل. وي</w:t>
      </w:r>
      <w:r>
        <w:rPr>
          <w:rFonts w:hint="cs"/>
          <w:rtl/>
          <w:lang w:bidi="ar-EG"/>
        </w:rPr>
        <w:t>ن</w:t>
      </w:r>
      <w:r w:rsidRPr="009B7437">
        <w:rPr>
          <w:rtl/>
          <w:lang w:bidi="ar-EG"/>
        </w:rPr>
        <w:t xml:space="preserve">طبق هذا الإطار </w:t>
      </w:r>
      <w:r>
        <w:rPr>
          <w:rFonts w:hint="cs"/>
          <w:rtl/>
          <w:lang w:bidi="ar-EG"/>
        </w:rPr>
        <w:t>مثلاً على</w:t>
      </w:r>
      <w:r w:rsidRPr="009B7437">
        <w:rPr>
          <w:rtl/>
          <w:lang w:bidi="ar-EG"/>
        </w:rPr>
        <w:t xml:space="preserve"> العمل الرقمي المراعي للبيئة الوارد في الجدول </w:t>
      </w:r>
      <w:r w:rsidRPr="009B7437">
        <w:rPr>
          <w:cs/>
          <w:lang w:bidi="ar-EG"/>
        </w:rPr>
        <w:t>‎</w:t>
      </w:r>
      <w:r w:rsidRPr="009B7437">
        <w:rPr>
          <w:lang w:bidi="ar-EG"/>
        </w:rPr>
        <w:t>2</w:t>
      </w:r>
      <w:r w:rsidRPr="009B7437">
        <w:rPr>
          <w:rtl/>
          <w:lang w:bidi="ar-EG"/>
        </w:rPr>
        <w:t xml:space="preserve"> ‏أدناه.</w:t>
      </w:r>
    </w:p>
    <w:p w14:paraId="7924B1D3" w14:textId="77777777" w:rsidR="007D3C1C" w:rsidRDefault="007D3C1C" w:rsidP="00121928">
      <w:pPr>
        <w:pStyle w:val="Tabletitle"/>
        <w:spacing w:before="240" w:after="120"/>
        <w:jc w:val="left"/>
        <w:rPr>
          <w:rtl/>
        </w:rPr>
      </w:pPr>
      <w:r w:rsidRPr="008472B9">
        <w:rPr>
          <w:rFonts w:hint="cs"/>
          <w:rtl/>
        </w:rPr>
        <w:t xml:space="preserve">الجدول 2 </w:t>
      </w:r>
      <w:r w:rsidRPr="008472B9">
        <w:rPr>
          <w:rtl/>
        </w:rPr>
        <w:t>–</w:t>
      </w:r>
      <w:r w:rsidRPr="008472B9">
        <w:rPr>
          <w:rFonts w:hint="cs"/>
          <w:rtl/>
        </w:rPr>
        <w:t xml:space="preserve"> إطار مواضيعي لترسيخ المكانة على نطاق الاتحاد ينطبق على العمل الرقمي المراعي للبيئة</w:t>
      </w:r>
    </w:p>
    <w:p w14:paraId="156BE35B" w14:textId="13B92941" w:rsidR="00F2517F" w:rsidRPr="002E52F4" w:rsidRDefault="00160B17" w:rsidP="00F2517F">
      <w:pPr>
        <w:pStyle w:val="Figure"/>
        <w:jc w:val="center"/>
        <w:rPr>
          <w:rtl/>
        </w:rPr>
      </w:pPr>
      <w:r>
        <w:drawing>
          <wp:inline distT="0" distB="0" distL="0" distR="0" wp14:anchorId="20DBB7C1" wp14:editId="4740240D">
            <wp:extent cx="6111611" cy="3160167"/>
            <wp:effectExtent l="0" t="0" r="381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2497" cy="3165796"/>
                    </a:xfrm>
                    <a:prstGeom prst="rect">
                      <a:avLst/>
                    </a:prstGeom>
                    <a:noFill/>
                  </pic:spPr>
                </pic:pic>
              </a:graphicData>
            </a:graphic>
          </wp:inline>
        </w:drawing>
      </w:r>
    </w:p>
    <w:p w14:paraId="4B3A1243" w14:textId="12104F8E" w:rsidR="00F50E3F" w:rsidRDefault="009E1D90"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w:t>
      </w:r>
    </w:p>
    <w:sectPr w:rsidR="00F50E3F" w:rsidSect="006C3242">
      <w:footerReference w:type="default" r:id="rId24"/>
      <w:headerReference w:type="first" r:id="rId25"/>
      <w:footerReference w:type="first" r:id="rId2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59D3" w14:textId="77777777" w:rsidR="00CB5901" w:rsidRDefault="00CB5901" w:rsidP="006C3242">
      <w:pPr>
        <w:spacing w:before="0" w:line="240" w:lineRule="auto"/>
      </w:pPr>
      <w:r>
        <w:separator/>
      </w:r>
    </w:p>
  </w:endnote>
  <w:endnote w:type="continuationSeparator" w:id="0">
    <w:p w14:paraId="088ACC01" w14:textId="77777777" w:rsidR="00CB5901" w:rsidRDefault="00CB590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523C5403" w14:textId="77777777" w:rsidTr="00357086">
      <w:trPr>
        <w:jc w:val="center"/>
      </w:trPr>
      <w:tc>
        <w:tcPr>
          <w:tcW w:w="868" w:type="pct"/>
          <w:vAlign w:val="center"/>
        </w:tcPr>
        <w:p w14:paraId="39C93D96" w14:textId="3018A429"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784C7E87" w14:textId="1A12FD42"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7D3C1C">
            <w:rPr>
              <w:rFonts w:ascii="Calibri" w:hAnsi="Calibri" w:cs="Arial"/>
              <w:bCs/>
              <w:color w:val="7F7F7F"/>
              <w:sz w:val="18"/>
            </w:rPr>
            <w:t>70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99EF57C"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F6FD93E" w14:textId="1445B7A2" w:rsidR="00387876" w:rsidRPr="0026373E" w:rsidRDefault="00387876" w:rsidP="00214D98">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68C8005F" w14:textId="77777777" w:rsidTr="00F50E3F">
      <w:trPr>
        <w:jc w:val="center"/>
      </w:trPr>
      <w:tc>
        <w:tcPr>
          <w:tcW w:w="868" w:type="pct"/>
          <w:vAlign w:val="center"/>
        </w:tcPr>
        <w:p w14:paraId="4A716EDA" w14:textId="77777777" w:rsidR="007B0AA0" w:rsidRPr="007B0AA0" w:rsidRDefault="00121928"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7CB67C28" w14:textId="242E4940"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3D24F9">
            <w:rPr>
              <w:rFonts w:ascii="Calibri" w:hAnsi="Calibri" w:cs="Arial"/>
              <w:bCs/>
              <w:color w:val="7F7F7F"/>
              <w:sz w:val="18"/>
            </w:rPr>
            <w:t>70</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FC5F7FF"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BC33DC3" w14:textId="2EBFEF22" w:rsidR="00387876" w:rsidRPr="0026373E" w:rsidRDefault="00387876" w:rsidP="00214D98">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5F46" w14:textId="77777777" w:rsidR="00CB5901" w:rsidRDefault="00CB5901" w:rsidP="006C3242">
      <w:pPr>
        <w:spacing w:before="0" w:line="240" w:lineRule="auto"/>
      </w:pPr>
      <w:r>
        <w:separator/>
      </w:r>
    </w:p>
  </w:footnote>
  <w:footnote w:type="continuationSeparator" w:id="0">
    <w:p w14:paraId="190BB4C0" w14:textId="77777777" w:rsidR="00CB5901" w:rsidRDefault="00CB590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37AE"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6DC616" wp14:editId="0F552837">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1538D"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50F480F3" wp14:editId="4F03C23E">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901"/>
    <w:rsid w:val="0006468A"/>
    <w:rsid w:val="00090574"/>
    <w:rsid w:val="0009186A"/>
    <w:rsid w:val="000C1C0E"/>
    <w:rsid w:val="000C548A"/>
    <w:rsid w:val="00113594"/>
    <w:rsid w:val="00121928"/>
    <w:rsid w:val="00130639"/>
    <w:rsid w:val="00141555"/>
    <w:rsid w:val="00160B17"/>
    <w:rsid w:val="00195B5F"/>
    <w:rsid w:val="001A13CF"/>
    <w:rsid w:val="001B797F"/>
    <w:rsid w:val="001C0169"/>
    <w:rsid w:val="001D1D50"/>
    <w:rsid w:val="001D6745"/>
    <w:rsid w:val="001E446E"/>
    <w:rsid w:val="00214D98"/>
    <w:rsid w:val="002154EE"/>
    <w:rsid w:val="002276D2"/>
    <w:rsid w:val="0023283D"/>
    <w:rsid w:val="002359E5"/>
    <w:rsid w:val="0026373E"/>
    <w:rsid w:val="00271C43"/>
    <w:rsid w:val="00290728"/>
    <w:rsid w:val="002978F4"/>
    <w:rsid w:val="002B028D"/>
    <w:rsid w:val="002D25B3"/>
    <w:rsid w:val="002E5663"/>
    <w:rsid w:val="002E578A"/>
    <w:rsid w:val="002E6541"/>
    <w:rsid w:val="00334924"/>
    <w:rsid w:val="003409BC"/>
    <w:rsid w:val="00357185"/>
    <w:rsid w:val="00383829"/>
    <w:rsid w:val="00387876"/>
    <w:rsid w:val="003B5165"/>
    <w:rsid w:val="003D24F9"/>
    <w:rsid w:val="003E12E8"/>
    <w:rsid w:val="003F4B29"/>
    <w:rsid w:val="00403452"/>
    <w:rsid w:val="00413B79"/>
    <w:rsid w:val="0042686F"/>
    <w:rsid w:val="004317D8"/>
    <w:rsid w:val="00434183"/>
    <w:rsid w:val="00443869"/>
    <w:rsid w:val="00447F32"/>
    <w:rsid w:val="004826E5"/>
    <w:rsid w:val="004B7334"/>
    <w:rsid w:val="004E11DC"/>
    <w:rsid w:val="00525DDD"/>
    <w:rsid w:val="005409AC"/>
    <w:rsid w:val="0055516A"/>
    <w:rsid w:val="00562A38"/>
    <w:rsid w:val="0058426C"/>
    <w:rsid w:val="0058491B"/>
    <w:rsid w:val="00592EA5"/>
    <w:rsid w:val="005A3170"/>
    <w:rsid w:val="005B2BF8"/>
    <w:rsid w:val="005C2663"/>
    <w:rsid w:val="005D03A7"/>
    <w:rsid w:val="0065152B"/>
    <w:rsid w:val="00654643"/>
    <w:rsid w:val="00677396"/>
    <w:rsid w:val="0068433B"/>
    <w:rsid w:val="0069200F"/>
    <w:rsid w:val="006A65CB"/>
    <w:rsid w:val="006C3242"/>
    <w:rsid w:val="006C7CC0"/>
    <w:rsid w:val="006F63F7"/>
    <w:rsid w:val="006F7A17"/>
    <w:rsid w:val="007025C7"/>
    <w:rsid w:val="00706D7A"/>
    <w:rsid w:val="00722F0D"/>
    <w:rsid w:val="0072414F"/>
    <w:rsid w:val="0074420E"/>
    <w:rsid w:val="00783E26"/>
    <w:rsid w:val="007B0AA0"/>
    <w:rsid w:val="007C3BC7"/>
    <w:rsid w:val="007C3BCD"/>
    <w:rsid w:val="007D3C1C"/>
    <w:rsid w:val="007D4ACF"/>
    <w:rsid w:val="007F0787"/>
    <w:rsid w:val="00810B7B"/>
    <w:rsid w:val="0082358A"/>
    <w:rsid w:val="008235CD"/>
    <w:rsid w:val="008247DE"/>
    <w:rsid w:val="008339C0"/>
    <w:rsid w:val="00840B10"/>
    <w:rsid w:val="00845841"/>
    <w:rsid w:val="008513CB"/>
    <w:rsid w:val="008766EC"/>
    <w:rsid w:val="008A7F84"/>
    <w:rsid w:val="0091702E"/>
    <w:rsid w:val="00923B0C"/>
    <w:rsid w:val="0094021C"/>
    <w:rsid w:val="00952F86"/>
    <w:rsid w:val="00974B51"/>
    <w:rsid w:val="00975508"/>
    <w:rsid w:val="00982B28"/>
    <w:rsid w:val="0098619E"/>
    <w:rsid w:val="009A3DD1"/>
    <w:rsid w:val="009D313F"/>
    <w:rsid w:val="009E1D90"/>
    <w:rsid w:val="00A3185B"/>
    <w:rsid w:val="00A47A5A"/>
    <w:rsid w:val="00A47E45"/>
    <w:rsid w:val="00A6683B"/>
    <w:rsid w:val="00A97F94"/>
    <w:rsid w:val="00AA7EA2"/>
    <w:rsid w:val="00AE576C"/>
    <w:rsid w:val="00B03099"/>
    <w:rsid w:val="00B05BC8"/>
    <w:rsid w:val="00B2284B"/>
    <w:rsid w:val="00B451D4"/>
    <w:rsid w:val="00B557E0"/>
    <w:rsid w:val="00B6080B"/>
    <w:rsid w:val="00B64B47"/>
    <w:rsid w:val="00B67D3C"/>
    <w:rsid w:val="00B91B14"/>
    <w:rsid w:val="00B95654"/>
    <w:rsid w:val="00C002DE"/>
    <w:rsid w:val="00C53BF8"/>
    <w:rsid w:val="00C66157"/>
    <w:rsid w:val="00C674FE"/>
    <w:rsid w:val="00C67501"/>
    <w:rsid w:val="00C75633"/>
    <w:rsid w:val="00CB3ECF"/>
    <w:rsid w:val="00CB5901"/>
    <w:rsid w:val="00CB72F3"/>
    <w:rsid w:val="00CE2EE1"/>
    <w:rsid w:val="00CE3349"/>
    <w:rsid w:val="00CE36E5"/>
    <w:rsid w:val="00CF27F5"/>
    <w:rsid w:val="00CF3FFD"/>
    <w:rsid w:val="00D071F7"/>
    <w:rsid w:val="00D07292"/>
    <w:rsid w:val="00D10CCF"/>
    <w:rsid w:val="00D13941"/>
    <w:rsid w:val="00D43264"/>
    <w:rsid w:val="00D63735"/>
    <w:rsid w:val="00D77D0F"/>
    <w:rsid w:val="00D846EA"/>
    <w:rsid w:val="00DA1CF0"/>
    <w:rsid w:val="00DC1E02"/>
    <w:rsid w:val="00DC24B4"/>
    <w:rsid w:val="00DC5FB0"/>
    <w:rsid w:val="00DD1895"/>
    <w:rsid w:val="00DD335B"/>
    <w:rsid w:val="00DD5505"/>
    <w:rsid w:val="00DF16DC"/>
    <w:rsid w:val="00E42529"/>
    <w:rsid w:val="00E45211"/>
    <w:rsid w:val="00E473C5"/>
    <w:rsid w:val="00E61BE8"/>
    <w:rsid w:val="00E7249E"/>
    <w:rsid w:val="00E92863"/>
    <w:rsid w:val="00E95327"/>
    <w:rsid w:val="00EB796D"/>
    <w:rsid w:val="00F058DC"/>
    <w:rsid w:val="00F148A0"/>
    <w:rsid w:val="00F208B9"/>
    <w:rsid w:val="00F24FC4"/>
    <w:rsid w:val="00F2517F"/>
    <w:rsid w:val="00F2676C"/>
    <w:rsid w:val="00F363FE"/>
    <w:rsid w:val="00F50E3F"/>
    <w:rsid w:val="00F51B14"/>
    <w:rsid w:val="00F84366"/>
    <w:rsid w:val="00F85089"/>
    <w:rsid w:val="00F974C5"/>
    <w:rsid w:val="00FA6F46"/>
    <w:rsid w:val="00FB5259"/>
    <w:rsid w:val="00FC4592"/>
    <w:rsid w:val="00FC521F"/>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557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214D98"/>
    <w:rPr>
      <w:color w:val="605E5C"/>
      <w:shd w:val="clear" w:color="auto" w:fill="E1DFDD"/>
    </w:rPr>
  </w:style>
  <w:style w:type="character" w:styleId="FollowedHyperlink">
    <w:name w:val="FollowedHyperlink"/>
    <w:basedOn w:val="DefaultParagraphFont"/>
    <w:uiPriority w:val="99"/>
    <w:semiHidden/>
    <w:unhideWhenUsed/>
    <w:rsid w:val="003D24F9"/>
    <w:rPr>
      <w:color w:val="954F72" w:themeColor="followedHyperlink"/>
      <w:u w:val="single"/>
    </w:rPr>
  </w:style>
  <w:style w:type="paragraph" w:customStyle="1" w:styleId="Figure">
    <w:name w:val="Figure"/>
    <w:basedOn w:val="Normal"/>
    <w:qFormat/>
    <w:rsid w:val="00F2517F"/>
    <w:pPr>
      <w:tabs>
        <w:tab w:val="clear" w:pos="794"/>
        <w:tab w:val="left" w:pos="1842"/>
      </w:tabs>
      <w:spacing w:before="100" w:beforeAutospacing="1" w:after="100" w:afterAutospacing="1" w:line="240" w:lineRule="auto"/>
    </w:pPr>
    <w:rPr>
      <w:rFonts w:eastAsia="Malgun Gothic"/>
      <w:noProof/>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62/en" TargetMode="External"/><Relationship Id="rId13" Type="http://schemas.openxmlformats.org/officeDocument/2006/relationships/hyperlink" Target="https://www.itu.int/md/S17-CL-C-0067/en" TargetMode="External"/><Relationship Id="rId18" Type="http://schemas.openxmlformats.org/officeDocument/2006/relationships/hyperlink" Target="https://www.itu.int/md/S24-CWGFHR17-C-0003/e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tu.int/md/S24-CWGFHR17-INF-0009/en" TargetMode="External"/><Relationship Id="rId7" Type="http://schemas.openxmlformats.org/officeDocument/2006/relationships/endnotes" Target="endnotes.xml"/><Relationship Id="rId12" Type="http://schemas.openxmlformats.org/officeDocument/2006/relationships/hyperlink" Target="https://www.itu.int/en/council/Documents/basic-texts-2023/DEC-005-A.pdf" TargetMode="External"/><Relationship Id="rId17" Type="http://schemas.openxmlformats.org/officeDocument/2006/relationships/hyperlink" Target="https://www.itu.int/md/S23-CWGFHR16-C-0011/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3-CL-C-0062/en" TargetMode="External"/><Relationship Id="rId20" Type="http://schemas.openxmlformats.org/officeDocument/2006/relationships/hyperlink" Target="https://www.itu.int/hub/membership/how-we-are-funded/principles-for-resource-mobiliz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WGFHR17-INF-0009/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dms_pub/itu-d/opb/tdc/D-TDC-WTDC-2022-PDF-A.pdf"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s://www.itu.int/md/S24-CWGFHR17-C-0003/en" TargetMode="External"/><Relationship Id="rId19" Type="http://schemas.openxmlformats.org/officeDocument/2006/relationships/hyperlink" Target="https://www.itu.int/md/S24-CWGFHR17-INF-0009/en" TargetMode="External"/><Relationship Id="rId4" Type="http://schemas.openxmlformats.org/officeDocument/2006/relationships/settings" Target="settings.xml"/><Relationship Id="rId9" Type="http://schemas.openxmlformats.org/officeDocument/2006/relationships/hyperlink" Target="https://www.itu.int/md/S23-CWGFHR16-C-0011/en" TargetMode="External"/><Relationship Id="rId14" Type="http://schemas.openxmlformats.org/officeDocument/2006/relationships/hyperlink" Target="https://www.itu.int/md/S23-CL-INF-0012/en" TargetMode="External"/><Relationship Id="rId22" Type="http://schemas.openxmlformats.org/officeDocument/2006/relationships/hyperlink" Target="https://www.itu.int/md/S24-CL-INF-0012/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8</Pages>
  <Words>3009</Words>
  <Characters>17153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2024-05-22T07:04:00Z</dcterms:created>
  <dcterms:modified xsi:type="dcterms:W3CDTF">2024-05-27T15:08:00Z</dcterms:modified>
  <cp:category>Conference document</cp:category>
</cp:coreProperties>
</file>