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A41344F" w14:textId="77777777" w:rsidTr="00F363FE">
        <w:tc>
          <w:tcPr>
            <w:tcW w:w="6512" w:type="dxa"/>
          </w:tcPr>
          <w:p w14:paraId="0C439D47" w14:textId="73C5084F"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CD6413">
              <w:rPr>
                <w:rFonts w:hint="cs"/>
                <w:b/>
                <w:bCs/>
                <w:rtl/>
                <w:lang w:bidi="ar-EG"/>
              </w:rPr>
              <w:t xml:space="preserve"> </w:t>
            </w:r>
            <w:r w:rsidR="00CD6413">
              <w:rPr>
                <w:b/>
                <w:bCs/>
                <w:lang w:bidi="ar-EG"/>
              </w:rPr>
              <w:t>PL 1</w:t>
            </w:r>
          </w:p>
        </w:tc>
        <w:tc>
          <w:tcPr>
            <w:tcW w:w="3117" w:type="dxa"/>
          </w:tcPr>
          <w:p w14:paraId="18F56C1C" w14:textId="09CB488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D6413">
              <w:rPr>
                <w:b/>
                <w:bCs/>
                <w:lang w:bidi="ar-EG"/>
              </w:rPr>
              <w:t>73</w:t>
            </w:r>
            <w:r w:rsidRPr="007B0AA0">
              <w:rPr>
                <w:b/>
                <w:bCs/>
                <w:lang w:bidi="ar-EG"/>
              </w:rPr>
              <w:t>-A</w:t>
            </w:r>
          </w:p>
        </w:tc>
      </w:tr>
      <w:tr w:rsidR="007B0AA0" w14:paraId="74C89654" w14:textId="77777777" w:rsidTr="00F363FE">
        <w:tc>
          <w:tcPr>
            <w:tcW w:w="6512" w:type="dxa"/>
          </w:tcPr>
          <w:p w14:paraId="52806EC6" w14:textId="77777777" w:rsidR="007B0AA0" w:rsidRPr="007B0AA0" w:rsidRDefault="007B0AA0" w:rsidP="00F363FE">
            <w:pPr>
              <w:spacing w:before="60" w:after="60" w:line="260" w:lineRule="exact"/>
              <w:rPr>
                <w:b/>
                <w:bCs/>
                <w:rtl/>
                <w:lang w:bidi="ar-EG"/>
              </w:rPr>
            </w:pPr>
          </w:p>
        </w:tc>
        <w:tc>
          <w:tcPr>
            <w:tcW w:w="3117" w:type="dxa"/>
          </w:tcPr>
          <w:p w14:paraId="242684FD" w14:textId="4FF6C840" w:rsidR="007B0AA0" w:rsidRPr="007B0AA0" w:rsidRDefault="00CD6413"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1F317EB" w14:textId="77777777" w:rsidTr="00F363FE">
        <w:tc>
          <w:tcPr>
            <w:tcW w:w="6512" w:type="dxa"/>
          </w:tcPr>
          <w:p w14:paraId="4E3C0C1A" w14:textId="77777777" w:rsidR="007B0AA0" w:rsidRPr="007B0AA0" w:rsidRDefault="007B0AA0" w:rsidP="00F363FE">
            <w:pPr>
              <w:spacing w:before="60" w:after="60" w:line="260" w:lineRule="exact"/>
              <w:rPr>
                <w:b/>
                <w:bCs/>
                <w:rtl/>
                <w:lang w:bidi="ar-EG"/>
              </w:rPr>
            </w:pPr>
          </w:p>
        </w:tc>
        <w:tc>
          <w:tcPr>
            <w:tcW w:w="3117" w:type="dxa"/>
          </w:tcPr>
          <w:p w14:paraId="70A91763" w14:textId="65E19F12"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D6413">
              <w:rPr>
                <w:rFonts w:hint="cs"/>
                <w:b/>
                <w:bCs/>
                <w:rtl/>
                <w:lang w:bidi="ar-EG"/>
              </w:rPr>
              <w:t>بالإنكليزية</w:t>
            </w:r>
          </w:p>
        </w:tc>
      </w:tr>
      <w:tr w:rsidR="007B0AA0" w14:paraId="0DDF08E4" w14:textId="77777777" w:rsidTr="00F363FE">
        <w:tc>
          <w:tcPr>
            <w:tcW w:w="6512" w:type="dxa"/>
          </w:tcPr>
          <w:p w14:paraId="05E95C08" w14:textId="77777777" w:rsidR="007B0AA0" w:rsidRDefault="007B0AA0" w:rsidP="00F363FE">
            <w:pPr>
              <w:spacing w:before="60" w:after="60" w:line="260" w:lineRule="exact"/>
              <w:rPr>
                <w:lang w:bidi="ar-EG"/>
              </w:rPr>
            </w:pPr>
          </w:p>
        </w:tc>
        <w:tc>
          <w:tcPr>
            <w:tcW w:w="3117" w:type="dxa"/>
          </w:tcPr>
          <w:p w14:paraId="647C4139" w14:textId="77777777" w:rsidR="007B0AA0" w:rsidRDefault="007B0AA0" w:rsidP="00F363FE">
            <w:pPr>
              <w:spacing w:before="60" w:after="60" w:line="260" w:lineRule="exact"/>
              <w:rPr>
                <w:rtl/>
                <w:lang w:bidi="ar-EG"/>
              </w:rPr>
            </w:pPr>
          </w:p>
        </w:tc>
      </w:tr>
      <w:tr w:rsidR="007B0AA0" w14:paraId="7879A914" w14:textId="77777777" w:rsidTr="00EE7446">
        <w:tc>
          <w:tcPr>
            <w:tcW w:w="9629" w:type="dxa"/>
            <w:gridSpan w:val="2"/>
          </w:tcPr>
          <w:p w14:paraId="4064DCDC" w14:textId="4AF8D393" w:rsidR="007B0AA0" w:rsidRDefault="00CD6413" w:rsidP="007B0AA0">
            <w:pPr>
              <w:pStyle w:val="Source"/>
              <w:jc w:val="left"/>
              <w:rPr>
                <w:rtl/>
                <w:lang w:bidi="ar-EG"/>
              </w:rPr>
            </w:pPr>
            <w:r>
              <w:rPr>
                <w:rFonts w:hint="cs"/>
                <w:rtl/>
                <w:lang w:bidi="ar-EG"/>
              </w:rPr>
              <w:t>تقرير من الأمينة العامة</w:t>
            </w:r>
          </w:p>
        </w:tc>
      </w:tr>
      <w:tr w:rsidR="007B0AA0" w14:paraId="4E16584E" w14:textId="77777777" w:rsidTr="007B0AA0">
        <w:tc>
          <w:tcPr>
            <w:tcW w:w="9629" w:type="dxa"/>
            <w:gridSpan w:val="2"/>
            <w:tcBorders>
              <w:bottom w:val="single" w:sz="4" w:space="0" w:color="auto"/>
            </w:tcBorders>
          </w:tcPr>
          <w:p w14:paraId="6E585734" w14:textId="47E6901D" w:rsidR="007B0AA0" w:rsidRDefault="00CD6413" w:rsidP="007B0AA0">
            <w:pPr>
              <w:pStyle w:val="Subtitle0"/>
            </w:pPr>
            <w:bookmarkStart w:id="0" w:name="_Hlk108797253"/>
            <w:r w:rsidRPr="003E1615">
              <w:rPr>
                <w:rtl/>
              </w:rPr>
              <w:t>خارطة طريق التحول</w:t>
            </w:r>
            <w:bookmarkEnd w:id="0"/>
          </w:p>
        </w:tc>
      </w:tr>
      <w:tr w:rsidR="007B0AA0" w14:paraId="1EE7BBB8" w14:textId="77777777" w:rsidTr="007B0AA0">
        <w:tc>
          <w:tcPr>
            <w:tcW w:w="9629" w:type="dxa"/>
            <w:gridSpan w:val="2"/>
            <w:tcBorders>
              <w:top w:val="single" w:sz="4" w:space="0" w:color="auto"/>
              <w:bottom w:val="single" w:sz="4" w:space="0" w:color="auto"/>
            </w:tcBorders>
          </w:tcPr>
          <w:p w14:paraId="4A469043" w14:textId="4EFAAC4A" w:rsidR="007B0AA0" w:rsidRPr="00624082" w:rsidRDefault="007B0AA0" w:rsidP="009269D8">
            <w:pPr>
              <w:rPr>
                <w:b/>
                <w:bCs/>
                <w:rtl/>
              </w:rPr>
            </w:pPr>
            <w:r w:rsidRPr="00624082">
              <w:rPr>
                <w:rFonts w:hint="cs"/>
                <w:b/>
                <w:bCs/>
                <w:rtl/>
              </w:rPr>
              <w:t>الغرض</w:t>
            </w:r>
          </w:p>
          <w:p w14:paraId="3BA89679" w14:textId="77777777" w:rsidR="00CD6413" w:rsidRPr="00624082" w:rsidRDefault="00CD6413" w:rsidP="009269D8">
            <w:r w:rsidRPr="00624082">
              <w:rPr>
                <w:rtl/>
              </w:rPr>
              <w:t>تقديم خارطة طريق الاتحاد للتحول التنظيمي.</w:t>
            </w:r>
          </w:p>
          <w:p w14:paraId="4DA182B6" w14:textId="77777777" w:rsidR="00CD6413" w:rsidRPr="00624082" w:rsidRDefault="00CD6413" w:rsidP="009269D8">
            <w:pPr>
              <w:rPr>
                <w:b/>
                <w:bCs/>
                <w:rtl/>
              </w:rPr>
            </w:pPr>
            <w:r w:rsidRPr="00624082">
              <w:rPr>
                <w:rFonts w:hint="cs"/>
                <w:b/>
                <w:bCs/>
                <w:rtl/>
              </w:rPr>
              <w:t>الإجراء المطلوب من المجلس</w:t>
            </w:r>
          </w:p>
          <w:p w14:paraId="48206964" w14:textId="77777777" w:rsidR="00CD6413" w:rsidRPr="00624082" w:rsidRDefault="00CD6413" w:rsidP="009269D8">
            <w:pPr>
              <w:rPr>
                <w:rtl/>
              </w:rPr>
            </w:pPr>
            <w:r w:rsidRPr="00624082">
              <w:rPr>
                <w:rtl/>
              </w:rPr>
              <w:t xml:space="preserve">يدعى المجلس </w:t>
            </w:r>
            <w:r w:rsidRPr="00624082">
              <w:rPr>
                <w:b/>
                <w:bCs/>
                <w:rtl/>
              </w:rPr>
              <w:t>إلى العلم</w:t>
            </w:r>
            <w:r w:rsidRPr="00624082">
              <w:rPr>
                <w:rtl/>
              </w:rPr>
              <w:t xml:space="preserve"> </w:t>
            </w:r>
            <w:r w:rsidRPr="00624082">
              <w:rPr>
                <w:rFonts w:hint="cs"/>
                <w:rtl/>
              </w:rPr>
              <w:t>بخارطة الطريق.</w:t>
            </w:r>
          </w:p>
          <w:p w14:paraId="1E780309" w14:textId="77777777" w:rsidR="00CD6413" w:rsidRPr="00624082" w:rsidRDefault="00CD6413" w:rsidP="009269D8">
            <w:pPr>
              <w:rPr>
                <w:b/>
                <w:bCs/>
                <w:rtl/>
              </w:rPr>
            </w:pPr>
            <w:r w:rsidRPr="00624082">
              <w:rPr>
                <w:rFonts w:hint="cs"/>
                <w:b/>
                <w:bCs/>
                <w:rtl/>
              </w:rPr>
              <w:t xml:space="preserve">روابط ذات </w:t>
            </w:r>
            <w:r w:rsidRPr="00624082">
              <w:rPr>
                <w:b/>
                <w:bCs/>
                <w:rtl/>
              </w:rPr>
              <w:t>صلة بالخطة ال</w:t>
            </w:r>
            <w:r w:rsidRPr="00624082">
              <w:rPr>
                <w:rFonts w:hint="cs"/>
                <w:b/>
                <w:bCs/>
                <w:rtl/>
              </w:rPr>
              <w:t>ا</w:t>
            </w:r>
            <w:r w:rsidRPr="00624082">
              <w:rPr>
                <w:b/>
                <w:bCs/>
                <w:rtl/>
              </w:rPr>
              <w:t>ستراتيجية</w:t>
            </w:r>
          </w:p>
          <w:p w14:paraId="7D1944B6" w14:textId="07D61D65" w:rsidR="00CD6413" w:rsidRPr="00624082" w:rsidRDefault="00CD6413" w:rsidP="009269D8">
            <w:pPr>
              <w:rPr>
                <w:rtl/>
              </w:rPr>
            </w:pPr>
            <w:r w:rsidRPr="00624082">
              <w:rPr>
                <w:rFonts w:hint="cs"/>
                <w:rtl/>
              </w:rPr>
              <w:t>عامل</w:t>
            </w:r>
            <w:r w:rsidRPr="00624082">
              <w:rPr>
                <w:rtl/>
              </w:rPr>
              <w:t xml:space="preserve"> تمكيني للخطة الاستراتيجية للاتحاد للفترة 202</w:t>
            </w:r>
            <w:r w:rsidRPr="00624082">
              <w:rPr>
                <w:rFonts w:hint="cs"/>
                <w:rtl/>
              </w:rPr>
              <w:t>4</w:t>
            </w:r>
            <w:r w:rsidRPr="00624082">
              <w:rPr>
                <w:rtl/>
              </w:rPr>
              <w:t>-202</w:t>
            </w:r>
            <w:r w:rsidRPr="00624082">
              <w:rPr>
                <w:rFonts w:hint="cs"/>
                <w:rtl/>
              </w:rPr>
              <w:t>7</w:t>
            </w:r>
            <w:r w:rsidRPr="00624082">
              <w:rPr>
                <w:rtl/>
              </w:rPr>
              <w:t xml:space="preserve"> </w:t>
            </w:r>
            <w:r w:rsidR="009269D8" w:rsidRPr="00624082">
              <w:rPr>
                <w:rFonts w:hint="cs"/>
                <w:rtl/>
              </w:rPr>
              <w:t>-</w:t>
            </w:r>
            <w:r w:rsidRPr="00624082">
              <w:rPr>
                <w:rtl/>
              </w:rPr>
              <w:t xml:space="preserve"> التميز في مجال الموارد البشرية والابتكار المؤسسي</w:t>
            </w:r>
            <w:r w:rsidRPr="00624082">
              <w:rPr>
                <w:rFonts w:hint="cs"/>
                <w:rtl/>
              </w:rPr>
              <w:t>.</w:t>
            </w:r>
          </w:p>
          <w:p w14:paraId="4D6DEF28" w14:textId="77777777" w:rsidR="00CD6413" w:rsidRPr="00624082" w:rsidRDefault="00CD6413" w:rsidP="009269D8">
            <w:pPr>
              <w:rPr>
                <w:b/>
                <w:bCs/>
                <w:rtl/>
              </w:rPr>
            </w:pPr>
            <w:r w:rsidRPr="00624082">
              <w:rPr>
                <w:rFonts w:hint="cs"/>
                <w:b/>
                <w:bCs/>
                <w:rtl/>
              </w:rPr>
              <w:t>الآثار المالية</w:t>
            </w:r>
          </w:p>
          <w:p w14:paraId="0D7CA0E2" w14:textId="77777777" w:rsidR="00CD6413" w:rsidRPr="00624082" w:rsidRDefault="00CD6413" w:rsidP="009269D8">
            <w:pPr>
              <w:rPr>
                <w:rtl/>
              </w:rPr>
            </w:pPr>
            <w:r w:rsidRPr="00624082">
              <w:rPr>
                <w:rtl/>
              </w:rPr>
              <w:t xml:space="preserve">تناولت الوثيقة </w:t>
            </w:r>
            <w:hyperlink r:id="rId8" w:history="1">
              <w:r w:rsidRPr="00624082">
                <w:rPr>
                  <w:rStyle w:val="Hyperlink"/>
                </w:rPr>
                <w:t>C24/52</w:t>
              </w:r>
            </w:hyperlink>
            <w:r w:rsidRPr="00624082">
              <w:rPr>
                <w:rFonts w:hint="cs"/>
                <w:rtl/>
              </w:rPr>
              <w:t xml:space="preserve"> </w:t>
            </w:r>
            <w:r w:rsidRPr="00624082">
              <w:rPr>
                <w:rtl/>
              </w:rPr>
              <w:t>الموارد المالية والبشرية المتصلة بخارطة الطريق هذه</w:t>
            </w:r>
            <w:r w:rsidRPr="00624082">
              <w:rPr>
                <w:rFonts w:hint="cs"/>
                <w:rtl/>
              </w:rPr>
              <w:t>.</w:t>
            </w:r>
          </w:p>
          <w:p w14:paraId="1482D9CF" w14:textId="77777777" w:rsidR="007B0AA0" w:rsidRPr="00624082" w:rsidRDefault="007B0AA0" w:rsidP="007B0AA0">
            <w:pPr>
              <w:rPr>
                <w:rFonts w:ascii="Traditional Arabic" w:hAnsi="Traditional Arabic" w:cs="Traditional Arabic"/>
                <w:sz w:val="30"/>
                <w:szCs w:val="30"/>
                <w:rtl/>
              </w:rPr>
            </w:pPr>
            <w:r w:rsidRPr="00624082">
              <w:rPr>
                <w:rFonts w:ascii="Traditional Arabic" w:hAnsi="Traditional Arabic" w:cs="Traditional Arabic"/>
                <w:sz w:val="30"/>
                <w:szCs w:val="30"/>
                <w:rtl/>
              </w:rPr>
              <w:t>___________</w:t>
            </w:r>
          </w:p>
          <w:p w14:paraId="7AEAA713" w14:textId="77777777" w:rsidR="007B0AA0" w:rsidRPr="00624082" w:rsidRDefault="007B0AA0" w:rsidP="007B0AA0">
            <w:pPr>
              <w:rPr>
                <w:b/>
                <w:bCs/>
                <w:rtl/>
              </w:rPr>
            </w:pPr>
            <w:r w:rsidRPr="00624082">
              <w:rPr>
                <w:rFonts w:hint="cs"/>
                <w:b/>
                <w:bCs/>
                <w:rtl/>
              </w:rPr>
              <w:t>المراجع</w:t>
            </w:r>
          </w:p>
          <w:p w14:paraId="17186BAE" w14:textId="0C73C87F" w:rsidR="007B0AA0" w:rsidRPr="00624082" w:rsidRDefault="00CD6413" w:rsidP="00AB53D2">
            <w:pPr>
              <w:spacing w:after="120"/>
              <w:rPr>
                <w:spacing w:val="-2"/>
                <w:rtl/>
              </w:rPr>
            </w:pPr>
            <w:r w:rsidRPr="00624082">
              <w:rPr>
                <w:i/>
                <w:iCs/>
                <w:spacing w:val="-2"/>
                <w:rtl/>
              </w:rPr>
              <w:t xml:space="preserve">وثائق المجلس </w:t>
            </w:r>
            <w:hyperlink r:id="rId9" w:history="1">
              <w:r w:rsidRPr="00624082">
                <w:rPr>
                  <w:rStyle w:val="Hyperlink"/>
                  <w:i/>
                  <w:iCs/>
                  <w:spacing w:val="-2"/>
                </w:rPr>
                <w:t>C20/61</w:t>
              </w:r>
            </w:hyperlink>
            <w:r w:rsidRPr="00624082">
              <w:rPr>
                <w:i/>
                <w:iCs/>
                <w:spacing w:val="-2"/>
                <w:rtl/>
              </w:rPr>
              <w:t xml:space="preserve"> و</w:t>
            </w:r>
            <w:hyperlink r:id="rId10" w:history="1">
              <w:r w:rsidRPr="00624082">
                <w:rPr>
                  <w:rStyle w:val="Hyperlink"/>
                  <w:i/>
                  <w:iCs/>
                  <w:spacing w:val="-2"/>
                </w:rPr>
                <w:t>C20/74</w:t>
              </w:r>
            </w:hyperlink>
            <w:r w:rsidRPr="00624082">
              <w:rPr>
                <w:i/>
                <w:iCs/>
                <w:spacing w:val="-2"/>
                <w:rtl/>
              </w:rPr>
              <w:t xml:space="preserve"> و</w:t>
            </w:r>
            <w:hyperlink r:id="rId11" w:history="1">
              <w:r w:rsidRPr="00624082">
                <w:rPr>
                  <w:rStyle w:val="Hyperlink"/>
                  <w:i/>
                  <w:iCs/>
                  <w:spacing w:val="-2"/>
                </w:rPr>
                <w:t>C21/INF/15</w:t>
              </w:r>
            </w:hyperlink>
            <w:r w:rsidRPr="00624082">
              <w:rPr>
                <w:i/>
                <w:iCs/>
                <w:spacing w:val="-2"/>
                <w:rtl/>
              </w:rPr>
              <w:t xml:space="preserve"> و</w:t>
            </w:r>
            <w:hyperlink r:id="rId12" w:history="1">
              <w:r w:rsidRPr="00624082">
                <w:rPr>
                  <w:rStyle w:val="Hyperlink"/>
                  <w:i/>
                  <w:iCs/>
                  <w:spacing w:val="-2"/>
                </w:rPr>
                <w:t>C22/INF/13</w:t>
              </w:r>
            </w:hyperlink>
            <w:r w:rsidRPr="00624082">
              <w:rPr>
                <w:i/>
                <w:iCs/>
                <w:spacing w:val="-2"/>
                <w:rtl/>
              </w:rPr>
              <w:t xml:space="preserve"> و</w:t>
            </w:r>
            <w:hyperlink r:id="rId13" w:history="1">
              <w:r w:rsidRPr="00624082">
                <w:rPr>
                  <w:rStyle w:val="Hyperlink"/>
                  <w:i/>
                  <w:iCs/>
                  <w:spacing w:val="-2"/>
                </w:rPr>
                <w:t>C22/40</w:t>
              </w:r>
            </w:hyperlink>
            <w:r w:rsidRPr="00624082">
              <w:rPr>
                <w:i/>
                <w:iCs/>
                <w:spacing w:val="-2"/>
                <w:rtl/>
              </w:rPr>
              <w:t xml:space="preserve"> و</w:t>
            </w:r>
            <w:hyperlink r:id="rId14" w:history="1">
              <w:r w:rsidRPr="00624082">
                <w:rPr>
                  <w:rStyle w:val="Hyperlink"/>
                  <w:i/>
                  <w:iCs/>
                  <w:spacing w:val="-2"/>
                </w:rPr>
                <w:t>C22/57</w:t>
              </w:r>
            </w:hyperlink>
            <w:r w:rsidRPr="00624082">
              <w:rPr>
                <w:i/>
                <w:iCs/>
                <w:spacing w:val="-2"/>
                <w:rtl/>
              </w:rPr>
              <w:t xml:space="preserve"> و</w:t>
            </w:r>
            <w:hyperlink r:id="rId15" w:history="1">
              <w:r w:rsidRPr="00624082">
                <w:rPr>
                  <w:rStyle w:val="Hyperlink"/>
                  <w:i/>
                  <w:iCs/>
                  <w:spacing w:val="-2"/>
                </w:rPr>
                <w:t>C23/36</w:t>
              </w:r>
            </w:hyperlink>
            <w:r w:rsidRPr="00624082">
              <w:rPr>
                <w:i/>
                <w:iCs/>
                <w:spacing w:val="-2"/>
                <w:rtl/>
              </w:rPr>
              <w:t xml:space="preserve"> و</w:t>
            </w:r>
            <w:hyperlink r:id="rId16" w:history="1">
              <w:r w:rsidRPr="00624082">
                <w:rPr>
                  <w:rStyle w:val="Hyperlink"/>
                  <w:i/>
                  <w:iCs/>
                  <w:spacing w:val="-2"/>
                </w:rPr>
                <w:t>C23/50</w:t>
              </w:r>
            </w:hyperlink>
            <w:r w:rsidRPr="00624082">
              <w:rPr>
                <w:i/>
                <w:iCs/>
                <w:spacing w:val="-2"/>
                <w:rtl/>
              </w:rPr>
              <w:t xml:space="preserve"> و</w:t>
            </w:r>
            <w:hyperlink r:id="rId17" w:history="1">
              <w:r w:rsidRPr="00624082">
                <w:rPr>
                  <w:rStyle w:val="Hyperlink"/>
                  <w:i/>
                  <w:iCs/>
                  <w:spacing w:val="-2"/>
                </w:rPr>
                <w:t>C23/62</w:t>
              </w:r>
            </w:hyperlink>
            <w:r w:rsidRPr="00624082">
              <w:rPr>
                <w:i/>
                <w:iCs/>
                <w:spacing w:val="-2"/>
                <w:rtl/>
              </w:rPr>
              <w:t xml:space="preserve"> و</w:t>
            </w:r>
            <w:hyperlink r:id="rId18" w:history="1">
              <w:r w:rsidRPr="00624082">
                <w:rPr>
                  <w:rStyle w:val="Hyperlink"/>
                  <w:i/>
                  <w:iCs/>
                  <w:spacing w:val="-2"/>
                </w:rPr>
                <w:t>C23/INF/11</w:t>
              </w:r>
            </w:hyperlink>
            <w:r w:rsidRPr="00624082">
              <w:rPr>
                <w:i/>
                <w:iCs/>
                <w:spacing w:val="-2"/>
                <w:rtl/>
              </w:rPr>
              <w:t xml:space="preserve"> و</w:t>
            </w:r>
            <w:hyperlink r:id="rId19" w:history="1">
              <w:r w:rsidRPr="00624082">
                <w:rPr>
                  <w:rStyle w:val="Hyperlink"/>
                  <w:i/>
                  <w:iCs/>
                  <w:spacing w:val="-2"/>
                </w:rPr>
                <w:t>C23/INF/13</w:t>
              </w:r>
            </w:hyperlink>
            <w:r w:rsidRPr="00624082">
              <w:rPr>
                <w:i/>
                <w:iCs/>
                <w:spacing w:val="-2"/>
                <w:rtl/>
              </w:rPr>
              <w:t xml:space="preserve"> و</w:t>
            </w:r>
            <w:hyperlink r:id="rId20" w:history="1">
              <w:r w:rsidRPr="00624082">
                <w:rPr>
                  <w:rStyle w:val="Hyperlink"/>
                  <w:i/>
                  <w:iCs/>
                  <w:spacing w:val="-2"/>
                </w:rPr>
                <w:t>C24/52</w:t>
              </w:r>
            </w:hyperlink>
          </w:p>
        </w:tc>
      </w:tr>
    </w:tbl>
    <w:p w14:paraId="3B193C97" w14:textId="77777777" w:rsidR="00E61BE8" w:rsidRDefault="00E61BE8" w:rsidP="00E61BE8">
      <w:pPr>
        <w:rPr>
          <w:rtl/>
          <w:lang w:bidi="ar-EG"/>
        </w:rPr>
      </w:pPr>
    </w:p>
    <w:p w14:paraId="52362FEA" w14:textId="77777777" w:rsidR="00F50E3F" w:rsidRDefault="00F50E3F" w:rsidP="00AC135A">
      <w:pPr>
        <w:rPr>
          <w:rtl/>
          <w:lang w:bidi="ar-EG"/>
        </w:rPr>
      </w:pPr>
      <w:r>
        <w:rPr>
          <w:rtl/>
          <w:lang w:bidi="ar-EG"/>
        </w:rPr>
        <w:br w:type="page"/>
      </w:r>
    </w:p>
    <w:p w14:paraId="74767379" w14:textId="77777777" w:rsidR="00CD6413" w:rsidRPr="00563CAF" w:rsidRDefault="00CD6413" w:rsidP="00563CAF">
      <w:pPr>
        <w:pStyle w:val="Heading1"/>
      </w:pPr>
      <w:r w:rsidRPr="00563CAF">
        <w:lastRenderedPageBreak/>
        <w:t>1</w:t>
      </w:r>
      <w:r w:rsidRPr="00563CAF">
        <w:rPr>
          <w:rtl/>
        </w:rPr>
        <w:tab/>
      </w:r>
      <w:r w:rsidRPr="00563CAF">
        <w:rPr>
          <w:rFonts w:hint="cs"/>
          <w:rtl/>
        </w:rPr>
        <w:t>مقدمة</w:t>
      </w:r>
    </w:p>
    <w:p w14:paraId="7F38EC74" w14:textId="7B288A73" w:rsidR="00CD6413" w:rsidRPr="00563CAF" w:rsidRDefault="00CD6413" w:rsidP="00563CAF">
      <w:r w:rsidRPr="00563CAF">
        <w:rPr>
          <w:rFonts w:hint="cs"/>
          <w:rtl/>
        </w:rPr>
        <w:t>سُلط</w:t>
      </w:r>
      <w:r w:rsidRPr="00563CAF">
        <w:rPr>
          <w:rtl/>
        </w:rPr>
        <w:t xml:space="preserve"> الضوء على </w:t>
      </w:r>
      <w:r w:rsidRPr="00563CAF">
        <w:rPr>
          <w:rFonts w:hint="cs"/>
          <w:rtl/>
        </w:rPr>
        <w:t>الحجة المؤيدة</w:t>
      </w:r>
      <w:r w:rsidRPr="00563CAF">
        <w:rPr>
          <w:rtl/>
        </w:rPr>
        <w:t xml:space="preserve"> </w:t>
      </w:r>
      <w:r w:rsidRPr="00563CAF">
        <w:rPr>
          <w:rFonts w:hint="cs"/>
          <w:rtl/>
        </w:rPr>
        <w:t>ل</w:t>
      </w:r>
      <w:r w:rsidRPr="00563CAF">
        <w:rPr>
          <w:rtl/>
        </w:rPr>
        <w:t>لتغيير في التميز التنظيمي للاتحاد في الخطة الاستراتيجية للاتحاد للفترة</w:t>
      </w:r>
      <w:r w:rsidR="00F133C6">
        <w:rPr>
          <w:rFonts w:hint="eastAsia"/>
          <w:rtl/>
          <w:lang w:bidi="ar-EG"/>
        </w:rPr>
        <w:t> </w:t>
      </w:r>
      <w:r w:rsidR="00AB5465">
        <w:rPr>
          <w:lang w:bidi="ar-EG"/>
        </w:rPr>
        <w:t>2027</w:t>
      </w:r>
      <w:r w:rsidR="00AB5465">
        <w:rPr>
          <w:lang w:bidi="ar-EG"/>
        </w:rPr>
        <w:noBreakHyphen/>
        <w:t>2024</w:t>
      </w:r>
      <w:r w:rsidRPr="00563CAF">
        <w:rPr>
          <w:rtl/>
        </w:rPr>
        <w:t xml:space="preserve"> والمقرر</w:t>
      </w:r>
      <w:r w:rsidR="00563CAF">
        <w:rPr>
          <w:rFonts w:hint="cs"/>
          <w:rtl/>
        </w:rPr>
        <w:t> </w:t>
      </w:r>
      <w:r w:rsidRPr="00563CAF">
        <w:rPr>
          <w:rtl/>
        </w:rPr>
        <w:t>5 (المراج</w:t>
      </w:r>
      <w:r w:rsidR="00563CAF">
        <w:rPr>
          <w:rFonts w:hint="cs"/>
          <w:rtl/>
        </w:rPr>
        <w:t>َ</w:t>
      </w:r>
      <w:r w:rsidRPr="00563CAF">
        <w:rPr>
          <w:rtl/>
        </w:rPr>
        <w:t>ع في بوخارست، 2022) لمؤتمر المندوبين المفوضين.</w:t>
      </w:r>
    </w:p>
    <w:p w14:paraId="45D415F3" w14:textId="509EE25C" w:rsidR="00CD6413" w:rsidRPr="00563CAF" w:rsidRDefault="00CD6413" w:rsidP="00563CAF">
      <w:r w:rsidRPr="00563CAF">
        <w:rPr>
          <w:rFonts w:hint="cs"/>
          <w:rtl/>
        </w:rPr>
        <w:t>و</w:t>
      </w:r>
      <w:r w:rsidRPr="00563CAF">
        <w:rPr>
          <w:rtl/>
        </w:rPr>
        <w:t xml:space="preserve">قدمت الأمانة في وثيقة المجلس </w:t>
      </w:r>
      <w:hyperlink r:id="rId21" w:history="1">
        <w:r w:rsidRPr="00563CAF">
          <w:rPr>
            <w:rStyle w:val="Hyperlink"/>
          </w:rPr>
          <w:t>C24/52</w:t>
        </w:r>
      </w:hyperlink>
      <w:r w:rsidRPr="00563CAF">
        <w:rPr>
          <w:rFonts w:hint="cs"/>
          <w:rtl/>
        </w:rPr>
        <w:t xml:space="preserve"> </w:t>
      </w:r>
      <w:r w:rsidRPr="00563CAF">
        <w:rPr>
          <w:rtl/>
        </w:rPr>
        <w:t xml:space="preserve">الخطوط العريضة للنهج الجاري اتباعه لوضع وتنفيذ خارطة طريق </w:t>
      </w:r>
      <w:r w:rsidRPr="00563CAF">
        <w:rPr>
          <w:rFonts w:hint="cs"/>
          <w:rtl/>
        </w:rPr>
        <w:t>ا</w:t>
      </w:r>
      <w:r w:rsidRPr="00563CAF">
        <w:rPr>
          <w:rtl/>
        </w:rPr>
        <w:t>لتحول وقياس نتائج مبادرات التحول</w:t>
      </w:r>
      <w:r w:rsidR="00563CAF">
        <w:rPr>
          <w:rFonts w:hint="cs"/>
          <w:rtl/>
        </w:rPr>
        <w:t xml:space="preserve">. </w:t>
      </w:r>
      <w:r w:rsidRPr="00563CAF">
        <w:rPr>
          <w:rFonts w:hint="cs"/>
          <w:rtl/>
        </w:rPr>
        <w:t>و</w:t>
      </w:r>
      <w:r w:rsidRPr="00563CAF">
        <w:rPr>
          <w:rtl/>
        </w:rPr>
        <w:t>تقدم هذه الوثيقة خارطة طريق التحول.</w:t>
      </w:r>
    </w:p>
    <w:p w14:paraId="745AF632" w14:textId="77777777" w:rsidR="00CD6413" w:rsidRPr="00563CAF" w:rsidRDefault="00CD6413" w:rsidP="00563CAF">
      <w:pPr>
        <w:pStyle w:val="Heading1"/>
      </w:pPr>
      <w:r w:rsidRPr="00563CAF">
        <w:t>2</w:t>
      </w:r>
      <w:r w:rsidRPr="00563CAF">
        <w:rPr>
          <w:rtl/>
        </w:rPr>
        <w:tab/>
        <w:t>خارطة طريق التحول</w:t>
      </w:r>
    </w:p>
    <w:p w14:paraId="60A3E415" w14:textId="09B95A4B" w:rsidR="00CD6413" w:rsidRPr="00563CAF" w:rsidRDefault="00CD6413" w:rsidP="00563CAF">
      <w:r w:rsidRPr="00563CAF">
        <w:rPr>
          <w:rtl/>
        </w:rPr>
        <w:t xml:space="preserve">تشمل خارطة طريق عملية التحول، للفترة من 2024 إلى 2027، مبادرات في </w:t>
      </w:r>
      <w:r w:rsidRPr="00563CAF">
        <w:rPr>
          <w:rFonts w:hint="cs"/>
          <w:rtl/>
        </w:rPr>
        <w:t>عدة</w:t>
      </w:r>
      <w:r w:rsidRPr="00563CAF">
        <w:rPr>
          <w:rtl/>
        </w:rPr>
        <w:t xml:space="preserve"> عمليات مستهد</w:t>
      </w:r>
      <w:r w:rsidRPr="00563CAF">
        <w:rPr>
          <w:rFonts w:hint="cs"/>
          <w:rtl/>
        </w:rPr>
        <w:t>َ</w:t>
      </w:r>
      <w:r w:rsidRPr="00563CAF">
        <w:rPr>
          <w:rtl/>
        </w:rPr>
        <w:t>فة على النحو المبين في</w:t>
      </w:r>
      <w:r w:rsidR="004877A8">
        <w:rPr>
          <w:rFonts w:hint="cs"/>
          <w:rtl/>
        </w:rPr>
        <w:t> </w:t>
      </w:r>
      <w:r w:rsidRPr="00563CAF">
        <w:rPr>
          <w:rtl/>
        </w:rPr>
        <w:t xml:space="preserve">مخطط </w:t>
      </w:r>
      <w:r w:rsidRPr="00563CAF">
        <w:t>Gantt</w:t>
      </w:r>
      <w:r w:rsidRPr="00563CAF">
        <w:rPr>
          <w:rtl/>
        </w:rPr>
        <w:t xml:space="preserve"> الوارد في </w:t>
      </w:r>
      <w:hyperlink w:anchor="Annex" w:history="1">
        <w:r w:rsidRPr="00563CAF">
          <w:rPr>
            <w:rStyle w:val="Hyperlink"/>
            <w:rtl/>
          </w:rPr>
          <w:t>الملحق</w:t>
        </w:r>
      </w:hyperlink>
      <w:r w:rsidRPr="00563CAF">
        <w:rPr>
          <w:rtl/>
        </w:rPr>
        <w:t>.</w:t>
      </w:r>
    </w:p>
    <w:p w14:paraId="0A71E6A7" w14:textId="2D48C7ED" w:rsidR="00CD6413" w:rsidRPr="00563CAF" w:rsidRDefault="00CD6413" w:rsidP="00563CAF">
      <w:r w:rsidRPr="00563CAF">
        <w:rPr>
          <w:rtl/>
        </w:rPr>
        <w:t>وكما أ</w:t>
      </w:r>
      <w:r w:rsidR="00563CAF">
        <w:rPr>
          <w:rFonts w:hint="cs"/>
          <w:rtl/>
        </w:rPr>
        <w:t>ُ</w:t>
      </w:r>
      <w:r w:rsidRPr="00563CAF">
        <w:rPr>
          <w:rtl/>
        </w:rPr>
        <w:t>شير في الوثيقة C24/52، تنظ</w:t>
      </w:r>
      <w:r w:rsidRPr="00563CAF">
        <w:rPr>
          <w:rFonts w:hint="cs"/>
          <w:rtl/>
        </w:rPr>
        <w:t>َّ</w:t>
      </w:r>
      <w:r w:rsidRPr="00563CAF">
        <w:rPr>
          <w:rtl/>
        </w:rPr>
        <w:t xml:space="preserve">م خارطة طريق التحول </w:t>
      </w:r>
      <w:r w:rsidRPr="00563CAF">
        <w:rPr>
          <w:rFonts w:hint="cs"/>
          <w:rtl/>
        </w:rPr>
        <w:t>في</w:t>
      </w:r>
      <w:r w:rsidRPr="00563CAF">
        <w:rPr>
          <w:rtl/>
        </w:rPr>
        <w:t xml:space="preserve"> أربع ركائز توجه </w:t>
      </w:r>
      <w:r w:rsidRPr="00563CAF">
        <w:rPr>
          <w:rFonts w:hint="cs"/>
          <w:rtl/>
        </w:rPr>
        <w:t>ا</w:t>
      </w:r>
      <w:r w:rsidRPr="00563CAF">
        <w:rPr>
          <w:rtl/>
        </w:rPr>
        <w:t xml:space="preserve">لتتابع والنتائج المتوقعة لجميع العمليات والمبادرات </w:t>
      </w:r>
      <w:r w:rsidRPr="00563CAF">
        <w:rPr>
          <w:rFonts w:hint="cs"/>
          <w:rtl/>
        </w:rPr>
        <w:t>ال</w:t>
      </w:r>
      <w:r w:rsidRPr="00563CAF">
        <w:rPr>
          <w:rtl/>
        </w:rPr>
        <w:t>مستهدَفة:</w:t>
      </w:r>
    </w:p>
    <w:p w14:paraId="4EAA5328" w14:textId="7EF99C65" w:rsidR="00CD6413" w:rsidRPr="00563CAF" w:rsidRDefault="00CD6413" w:rsidP="00563CAF">
      <w:pPr>
        <w:pStyle w:val="enumlev1"/>
      </w:pPr>
      <w:r w:rsidRPr="00563CAF">
        <w:rPr>
          <w:rFonts w:hint="cs"/>
        </w:rPr>
        <w:sym w:font="Symbol" w:char="F0B7"/>
      </w:r>
      <w:r w:rsidRPr="00563CAF">
        <w:rPr>
          <w:rtl/>
        </w:rPr>
        <w:tab/>
        <w:t>الإدارة</w:t>
      </w:r>
    </w:p>
    <w:p w14:paraId="77451219" w14:textId="48F1D111" w:rsidR="00CD6413" w:rsidRPr="00563CAF" w:rsidRDefault="00CD6413" w:rsidP="00563CAF">
      <w:pPr>
        <w:pStyle w:val="enumlev1"/>
      </w:pPr>
      <w:r w:rsidRPr="00563CAF">
        <w:rPr>
          <w:rFonts w:hint="cs"/>
        </w:rPr>
        <w:sym w:font="Symbol" w:char="F0B7"/>
      </w:r>
      <w:r w:rsidRPr="00563CAF">
        <w:rPr>
          <w:rtl/>
        </w:rPr>
        <w:tab/>
        <w:t xml:space="preserve">الأنظمة </w:t>
      </w:r>
      <w:r w:rsidRPr="00563CAF">
        <w:rPr>
          <w:rFonts w:hint="cs"/>
          <w:rtl/>
        </w:rPr>
        <w:t>وال</w:t>
      </w:r>
      <w:r w:rsidRPr="00563CAF">
        <w:rPr>
          <w:rtl/>
        </w:rPr>
        <w:t>عمليات و</w:t>
      </w:r>
      <w:r w:rsidRPr="00563CAF">
        <w:rPr>
          <w:rFonts w:hint="cs"/>
          <w:rtl/>
        </w:rPr>
        <w:t>ال</w:t>
      </w:r>
      <w:r w:rsidRPr="00563CAF">
        <w:rPr>
          <w:rtl/>
        </w:rPr>
        <w:t>أدوات</w:t>
      </w:r>
    </w:p>
    <w:p w14:paraId="2FD450DA" w14:textId="7FEE551C" w:rsidR="00CD6413" w:rsidRPr="00563CAF" w:rsidRDefault="00CD6413" w:rsidP="00563CAF">
      <w:pPr>
        <w:pStyle w:val="enumlev1"/>
      </w:pPr>
      <w:r w:rsidRPr="00563CAF">
        <w:rPr>
          <w:rFonts w:hint="cs"/>
        </w:rPr>
        <w:sym w:font="Symbol" w:char="F0B7"/>
      </w:r>
      <w:r w:rsidRPr="00563CAF">
        <w:rPr>
          <w:rtl/>
        </w:rPr>
        <w:tab/>
        <w:t>الأشخاص والثقافة</w:t>
      </w:r>
    </w:p>
    <w:p w14:paraId="7F2E9A20" w14:textId="75440E80" w:rsidR="00CD6413" w:rsidRPr="00563CAF" w:rsidRDefault="00CD6413" w:rsidP="00563CAF">
      <w:pPr>
        <w:pStyle w:val="enumlev1"/>
      </w:pPr>
      <w:r w:rsidRPr="00563CAF">
        <w:rPr>
          <w:rFonts w:hint="cs"/>
        </w:rPr>
        <w:sym w:font="Symbol" w:char="F0B7"/>
      </w:r>
      <w:r w:rsidRPr="00563CAF">
        <w:rPr>
          <w:rtl/>
        </w:rPr>
        <w:tab/>
        <w:t>الاستفادة من الموارد على النحو الأمثل</w:t>
      </w:r>
    </w:p>
    <w:p w14:paraId="39DBC326" w14:textId="05888778" w:rsidR="00CD6413" w:rsidRPr="00563CAF" w:rsidRDefault="00CD6413" w:rsidP="00563CAF">
      <w:r w:rsidRPr="00563CAF">
        <w:rPr>
          <w:rtl/>
        </w:rPr>
        <w:t>وستخضع كل عملية مستهدفة ل</w:t>
      </w:r>
      <w:bookmarkStart w:id="1" w:name="_Hlk166247479"/>
      <w:r w:rsidRPr="00563CAF">
        <w:rPr>
          <w:rtl/>
        </w:rPr>
        <w:t xml:space="preserve">تتابع التحول </w:t>
      </w:r>
      <w:bookmarkEnd w:id="1"/>
      <w:r w:rsidRPr="00563CAF">
        <w:rPr>
          <w:rtl/>
        </w:rPr>
        <w:t>الكامل، الذي سي</w:t>
      </w:r>
      <w:r w:rsidRPr="00563CAF">
        <w:rPr>
          <w:rFonts w:hint="cs"/>
          <w:rtl/>
        </w:rPr>
        <w:t>ُ</w:t>
      </w:r>
      <w:r w:rsidRPr="00563CAF">
        <w:rPr>
          <w:rtl/>
        </w:rPr>
        <w:t>دمج في خطط العمل السنوية وأهداف الأداء لكل دائرة ذات</w:t>
      </w:r>
      <w:r w:rsidR="00F133C6">
        <w:rPr>
          <w:rFonts w:hint="cs"/>
          <w:rtl/>
        </w:rPr>
        <w:t> </w:t>
      </w:r>
      <w:r w:rsidRPr="00563CAF">
        <w:rPr>
          <w:rtl/>
        </w:rPr>
        <w:t xml:space="preserve">صلة. </w:t>
      </w:r>
      <w:r w:rsidRPr="00563CAF">
        <w:rPr>
          <w:rFonts w:hint="cs"/>
          <w:rtl/>
        </w:rPr>
        <w:t>و</w:t>
      </w:r>
      <w:r w:rsidRPr="00563CAF">
        <w:rPr>
          <w:rtl/>
        </w:rPr>
        <w:t>يتألف تتابع التحول من الخطوات التالية:</w:t>
      </w:r>
    </w:p>
    <w:p w14:paraId="3EDA56A8" w14:textId="77777777" w:rsidR="00CD6413" w:rsidRPr="00563CAF" w:rsidRDefault="00CD6413" w:rsidP="00563CAF">
      <w:pPr>
        <w:pStyle w:val="enumlev1"/>
      </w:pPr>
      <w:r w:rsidRPr="00563CAF">
        <w:t>1</w:t>
      </w:r>
      <w:r w:rsidRPr="00563CAF">
        <w:rPr>
          <w:rtl/>
        </w:rPr>
        <w:tab/>
        <w:t>استعراض وتحديث السياسات والقواعد واللوائح المطبقة على المبادرة.</w:t>
      </w:r>
    </w:p>
    <w:p w14:paraId="593B3A4E" w14:textId="13BFE34C" w:rsidR="00CD6413" w:rsidRPr="00563CAF" w:rsidRDefault="00CD6413" w:rsidP="00563CAF">
      <w:pPr>
        <w:pStyle w:val="enumlev1"/>
      </w:pPr>
      <w:r w:rsidRPr="00563CAF">
        <w:t>2</w:t>
      </w:r>
      <w:r w:rsidRPr="00563CAF">
        <w:rPr>
          <w:rtl/>
        </w:rPr>
        <w:tab/>
        <w:t>استعراض وتحديث العمليات التجارية ذات الصلة، بما</w:t>
      </w:r>
      <w:r w:rsidR="00563CAF">
        <w:rPr>
          <w:rFonts w:hint="cs"/>
          <w:rtl/>
        </w:rPr>
        <w:t> </w:t>
      </w:r>
      <w:r w:rsidRPr="00563CAF">
        <w:rPr>
          <w:rtl/>
        </w:rPr>
        <w:t>في ذلك تقييم وتحديث البنية التحتية للتكنولوجيا.</w:t>
      </w:r>
    </w:p>
    <w:p w14:paraId="5038A2EB" w14:textId="77777777" w:rsidR="00CD6413" w:rsidRPr="00563CAF" w:rsidRDefault="00CD6413" w:rsidP="00563CAF">
      <w:pPr>
        <w:pStyle w:val="enumlev1"/>
      </w:pPr>
      <w:r w:rsidRPr="00563CAF">
        <w:t>3</w:t>
      </w:r>
      <w:r w:rsidRPr="00563CAF">
        <w:rPr>
          <w:rtl/>
        </w:rPr>
        <w:tab/>
        <w:t>استعراض وتحديث الهيكل التنظيمي والمهارات والمسؤوليات للاتساق مع عمليات الأعمال الجديدة والمراجعة.</w:t>
      </w:r>
    </w:p>
    <w:p w14:paraId="27CEF062" w14:textId="77777777" w:rsidR="00CD6413" w:rsidRPr="00563CAF" w:rsidRDefault="00CD6413" w:rsidP="00563CAF">
      <w:pPr>
        <w:pStyle w:val="enumlev1"/>
      </w:pPr>
      <w:r w:rsidRPr="00563CAF">
        <w:t>4</w:t>
      </w:r>
      <w:r w:rsidRPr="00563CAF">
        <w:rPr>
          <w:rtl/>
        </w:rPr>
        <w:tab/>
        <w:t xml:space="preserve">استعراض </w:t>
      </w:r>
      <w:r w:rsidRPr="00563CAF">
        <w:rPr>
          <w:rFonts w:hint="cs"/>
          <w:rtl/>
        </w:rPr>
        <w:t>مخرجات</w:t>
      </w:r>
      <w:r w:rsidRPr="00563CAF">
        <w:rPr>
          <w:rtl/>
        </w:rPr>
        <w:t xml:space="preserve"> البيانات لتقييم نجاح المبادرة.</w:t>
      </w:r>
    </w:p>
    <w:p w14:paraId="48E89F5E" w14:textId="308049B3" w:rsidR="00CD6413" w:rsidRPr="009D5D1A" w:rsidRDefault="00CD6413" w:rsidP="00563CAF">
      <w:pPr>
        <w:rPr>
          <w:spacing w:val="-2"/>
        </w:rPr>
      </w:pPr>
      <w:r w:rsidRPr="009D5D1A">
        <w:rPr>
          <w:spacing w:val="-2"/>
          <w:rtl/>
        </w:rPr>
        <w:t>وستشمل خارطة الطريق الخاصة بالتحول أيضاً مبادرات تنفذ تدابير الكفاءة المبينة في الملحق 2 بالمقرر</w:t>
      </w:r>
      <w:r w:rsidR="00563CAF" w:rsidRPr="009D5D1A">
        <w:rPr>
          <w:rFonts w:hint="cs"/>
          <w:spacing w:val="-2"/>
          <w:rtl/>
        </w:rPr>
        <w:t> </w:t>
      </w:r>
      <w:r w:rsidRPr="009D5D1A">
        <w:rPr>
          <w:spacing w:val="-2"/>
          <w:rtl/>
        </w:rPr>
        <w:t>5 (المراج</w:t>
      </w:r>
      <w:r w:rsidR="00563CAF" w:rsidRPr="009D5D1A">
        <w:rPr>
          <w:rFonts w:hint="cs"/>
          <w:spacing w:val="-2"/>
          <w:rtl/>
        </w:rPr>
        <w:t>َ</w:t>
      </w:r>
      <w:r w:rsidRPr="009D5D1A">
        <w:rPr>
          <w:spacing w:val="-2"/>
          <w:rtl/>
        </w:rPr>
        <w:t>ع في</w:t>
      </w:r>
      <w:r w:rsidR="00563CAF" w:rsidRPr="009D5D1A">
        <w:rPr>
          <w:rFonts w:hint="cs"/>
          <w:spacing w:val="-2"/>
          <w:rtl/>
        </w:rPr>
        <w:t> </w:t>
      </w:r>
      <w:r w:rsidRPr="009D5D1A">
        <w:rPr>
          <w:spacing w:val="-2"/>
          <w:rtl/>
        </w:rPr>
        <w:t>بوخارست، 2022)، حيث إنها تتماشى تماما</w:t>
      </w:r>
      <w:r w:rsidR="00563CAF" w:rsidRPr="009D5D1A">
        <w:rPr>
          <w:rFonts w:hint="cs"/>
          <w:spacing w:val="-2"/>
          <w:rtl/>
        </w:rPr>
        <w:t>ً</w:t>
      </w:r>
      <w:r w:rsidRPr="009D5D1A">
        <w:rPr>
          <w:spacing w:val="-2"/>
          <w:rtl/>
        </w:rPr>
        <w:t xml:space="preserve"> مع أهداف التحول.</w:t>
      </w:r>
    </w:p>
    <w:p w14:paraId="1F36A2BB" w14:textId="77777777" w:rsidR="00CD6413" w:rsidRPr="00563CAF" w:rsidRDefault="00CD6413" w:rsidP="00563CAF">
      <w:r w:rsidRPr="00563CAF">
        <w:rPr>
          <w:rtl/>
        </w:rPr>
        <w:t>ويمكن عند الاقتضاء تصميم مبادرات المتابعة والاضطلاع بها إ</w:t>
      </w:r>
      <w:r w:rsidRPr="00563CAF">
        <w:rPr>
          <w:rFonts w:hint="cs"/>
          <w:rtl/>
        </w:rPr>
        <w:t>ن</w:t>
      </w:r>
      <w:r w:rsidRPr="00563CAF">
        <w:rPr>
          <w:rtl/>
        </w:rPr>
        <w:t xml:space="preserve"> لم تحقق </w:t>
      </w:r>
      <w:r w:rsidRPr="00563CAF">
        <w:rPr>
          <w:rFonts w:hint="cs"/>
          <w:rtl/>
        </w:rPr>
        <w:t>ال</w:t>
      </w:r>
      <w:r w:rsidRPr="00563CAF">
        <w:rPr>
          <w:rtl/>
        </w:rPr>
        <w:t>مخرجات النتائج المرجوة بالكامل.</w:t>
      </w:r>
    </w:p>
    <w:p w14:paraId="0E0DA1A6" w14:textId="77777777" w:rsidR="00CD6413" w:rsidRPr="00CF35C0" w:rsidRDefault="00CD6413" w:rsidP="00563CAF">
      <w:pPr>
        <w:rPr>
          <w:spacing w:val="-2"/>
        </w:rPr>
      </w:pPr>
      <w:r w:rsidRPr="00CF35C0">
        <w:rPr>
          <w:spacing w:val="-2"/>
          <w:rtl/>
        </w:rPr>
        <w:t xml:space="preserve">وجدير بالذكر أن خارطة طريق التحول تشمل أيضاً مبادرات محددة تتعلق بالهيكل التنظيمي والتحول الرقمي. وستستمر هذه المبادرات في تقييم الأثر المشترك للاستعراضات التي تجري كجزء من فرادى المبادرات لضمان اتباع نهج متماسك </w:t>
      </w:r>
      <w:r w:rsidRPr="00CF35C0">
        <w:rPr>
          <w:rFonts w:hint="cs"/>
          <w:spacing w:val="-2"/>
          <w:rtl/>
        </w:rPr>
        <w:t>ومتسق</w:t>
      </w:r>
      <w:r w:rsidRPr="00CF35C0">
        <w:rPr>
          <w:spacing w:val="-2"/>
          <w:rtl/>
        </w:rPr>
        <w:t xml:space="preserve"> على نطاق المنظمة</w:t>
      </w:r>
      <w:r w:rsidRPr="00CF35C0">
        <w:rPr>
          <w:rFonts w:hint="cs"/>
          <w:spacing w:val="-2"/>
          <w:rtl/>
        </w:rPr>
        <w:t xml:space="preserve"> ككل</w:t>
      </w:r>
      <w:r w:rsidRPr="00CF35C0">
        <w:rPr>
          <w:spacing w:val="-2"/>
          <w:rtl/>
        </w:rPr>
        <w:t>.</w:t>
      </w:r>
    </w:p>
    <w:p w14:paraId="3BFF1C3F" w14:textId="77777777" w:rsidR="00CD6413" w:rsidRPr="00563CAF" w:rsidRDefault="00CD6413" w:rsidP="00563CAF">
      <w:r w:rsidRPr="00563CAF">
        <w:rPr>
          <w:rtl/>
        </w:rPr>
        <w:t>وهذا النهج، الموضح في الشكل التالي، مصمم لضمان نهج شامل ومستدام للتحول.</w:t>
      </w:r>
    </w:p>
    <w:p w14:paraId="44EB668B" w14:textId="77777777" w:rsidR="00CD6413" w:rsidRPr="00563CAF" w:rsidRDefault="00CD6413" w:rsidP="00563CAF">
      <w:pPr>
        <w:pStyle w:val="Heading1"/>
      </w:pPr>
      <w:r w:rsidRPr="00563CAF">
        <w:lastRenderedPageBreak/>
        <w:t>3</w:t>
      </w:r>
      <w:r w:rsidRPr="00563CAF">
        <w:rPr>
          <w:rtl/>
        </w:rPr>
        <w:tab/>
        <w:t>آليات تغيير رشيقة</w:t>
      </w:r>
    </w:p>
    <w:p w14:paraId="227F0EA2" w14:textId="443AEA5C" w:rsidR="008C5BA3" w:rsidRPr="002E52F4" w:rsidRDefault="008C5BA3" w:rsidP="00BA67DA">
      <w:pPr>
        <w:pStyle w:val="Figure"/>
        <w:jc w:val="center"/>
        <w:rPr>
          <w:rtl/>
        </w:rPr>
      </w:pPr>
      <w:r>
        <w:drawing>
          <wp:inline distT="0" distB="0" distL="0" distR="0" wp14:anchorId="4C7C7881" wp14:editId="167E8558">
            <wp:extent cx="5976751" cy="3189427"/>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4128" cy="3193364"/>
                    </a:xfrm>
                    <a:prstGeom prst="rect">
                      <a:avLst/>
                    </a:prstGeom>
                    <a:noFill/>
                  </pic:spPr>
                </pic:pic>
              </a:graphicData>
            </a:graphic>
          </wp:inline>
        </w:drawing>
      </w:r>
    </w:p>
    <w:p w14:paraId="74B8BE87" w14:textId="14481B14" w:rsidR="00CD6413" w:rsidRPr="009711A5" w:rsidRDefault="00CD6413" w:rsidP="00EE3792">
      <w:pPr>
        <w:spacing w:before="240" w:after="120"/>
        <w:textDirection w:val="tbRlV"/>
        <w:rPr>
          <w:lang w:val="ar-SA" w:eastAsia="zh-TW" w:bidi="en-GB"/>
        </w:rPr>
      </w:pPr>
      <w:r w:rsidRPr="009711A5">
        <w:rPr>
          <w:rtl/>
        </w:rPr>
        <w:t>وبالإضافة إلى المبادرات المجدولة</w:t>
      </w:r>
      <w:r>
        <w:rPr>
          <w:rFonts w:hint="cs"/>
          <w:rtl/>
        </w:rPr>
        <w:t xml:space="preserve"> زمنياً بصفة</w:t>
      </w:r>
      <w:r w:rsidRPr="009711A5">
        <w:rPr>
          <w:rtl/>
        </w:rPr>
        <w:t xml:space="preserve"> رسمي</w:t>
      </w:r>
      <w:r>
        <w:rPr>
          <w:rFonts w:hint="cs"/>
          <w:rtl/>
        </w:rPr>
        <w:t>ة</w:t>
      </w:r>
      <w:r w:rsidRPr="009711A5">
        <w:rPr>
          <w:rtl/>
        </w:rPr>
        <w:t xml:space="preserve"> والتي تتبع </w:t>
      </w:r>
      <w:r>
        <w:rPr>
          <w:rFonts w:hint="cs"/>
          <w:rtl/>
        </w:rPr>
        <w:t>التتابع</w:t>
      </w:r>
      <w:r w:rsidRPr="009711A5">
        <w:rPr>
          <w:rtl/>
        </w:rPr>
        <w:t xml:space="preserve"> الكامل، حسب الاقتضاء، استناداً إلى طبيعة المبادرة، تحد</w:t>
      </w:r>
      <w:r>
        <w:rPr>
          <w:rFonts w:hint="cs"/>
          <w:rtl/>
        </w:rPr>
        <w:t>َ</w:t>
      </w:r>
      <w:r w:rsidRPr="009711A5">
        <w:rPr>
          <w:rtl/>
        </w:rPr>
        <w:t>د</w:t>
      </w:r>
      <w:r>
        <w:rPr>
          <w:rFonts w:hint="cs"/>
          <w:rtl/>
        </w:rPr>
        <w:t>ت</w:t>
      </w:r>
      <w:r w:rsidRPr="009711A5">
        <w:rPr>
          <w:rtl/>
        </w:rPr>
        <w:t xml:space="preserve"> بعض العمليات كمبادرات </w:t>
      </w:r>
      <w:bookmarkStart w:id="2" w:name="_Hlk166251319"/>
      <w:r>
        <w:rPr>
          <w:rFonts w:hint="cs"/>
          <w:rtl/>
        </w:rPr>
        <w:t>مسرَّعة</w:t>
      </w:r>
      <w:bookmarkEnd w:id="2"/>
      <w:r w:rsidRPr="009711A5">
        <w:rPr>
          <w:rtl/>
        </w:rPr>
        <w:t>. وهذا يضمن ألا تؤدي عملية التحول إلى ركود حيثما يكون نهج أكثر مرونة مناسباً وقد لا</w:t>
      </w:r>
      <w:r w:rsidR="005166A7">
        <w:rPr>
          <w:rFonts w:hint="cs"/>
          <w:rtl/>
        </w:rPr>
        <w:t> </w:t>
      </w:r>
      <w:r>
        <w:rPr>
          <w:rFonts w:hint="cs"/>
          <w:rtl/>
        </w:rPr>
        <w:t>يلزم</w:t>
      </w:r>
      <w:r w:rsidRPr="009711A5">
        <w:rPr>
          <w:rtl/>
        </w:rPr>
        <w:t xml:space="preserve"> </w:t>
      </w:r>
      <w:r w:rsidRPr="004B211D">
        <w:rPr>
          <w:rFonts w:hint="cs"/>
          <w:rtl/>
        </w:rPr>
        <w:t>التتابع</w:t>
      </w:r>
      <w:r w:rsidRPr="004B211D">
        <w:rPr>
          <w:rtl/>
        </w:rPr>
        <w:t xml:space="preserve"> </w:t>
      </w:r>
      <w:r w:rsidRPr="009711A5">
        <w:rPr>
          <w:rtl/>
        </w:rPr>
        <w:t>الكامل، أو عندما تتطلب الاحتياجات التنظيمية العاجلة نهجاً مستعج</w:t>
      </w:r>
      <w:r>
        <w:rPr>
          <w:rFonts w:hint="cs"/>
          <w:rtl/>
        </w:rPr>
        <w:t>َ</w:t>
      </w:r>
      <w:r w:rsidRPr="009711A5">
        <w:rPr>
          <w:rtl/>
        </w:rPr>
        <w:t>لاً. وقد أ</w:t>
      </w:r>
      <w:r>
        <w:rPr>
          <w:rFonts w:hint="cs"/>
          <w:rtl/>
        </w:rPr>
        <w:t>ُ</w:t>
      </w:r>
      <w:r w:rsidRPr="009711A5">
        <w:rPr>
          <w:rtl/>
        </w:rPr>
        <w:t>درجت حتى الآن ست مبادرات في هذه الفئة. ويستند تسريع المبادرات إلى تحليل الجدوى/الأثر الموضح في الشكل التالي:</w:t>
      </w:r>
    </w:p>
    <w:p w14:paraId="68E57DB6" w14:textId="6F5D1DFF" w:rsidR="00F82E1B" w:rsidRPr="002E52F4" w:rsidRDefault="00F934DC" w:rsidP="00F82E1B">
      <w:pPr>
        <w:pStyle w:val="Figure"/>
        <w:jc w:val="center"/>
        <w:rPr>
          <w:rtl/>
        </w:rPr>
      </w:pPr>
      <w:r>
        <w:drawing>
          <wp:inline distT="0" distB="0" distL="0" distR="0" wp14:anchorId="13291F29" wp14:editId="56F4ACA5">
            <wp:extent cx="5975297" cy="3233319"/>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9304" cy="3235487"/>
                    </a:xfrm>
                    <a:prstGeom prst="rect">
                      <a:avLst/>
                    </a:prstGeom>
                    <a:noFill/>
                  </pic:spPr>
                </pic:pic>
              </a:graphicData>
            </a:graphic>
          </wp:inline>
        </w:drawing>
      </w:r>
    </w:p>
    <w:p w14:paraId="6CAD037B" w14:textId="3C733D68" w:rsidR="00CD6413" w:rsidRPr="009711A5" w:rsidRDefault="00CD6413" w:rsidP="005166A7">
      <w:pPr>
        <w:keepNext/>
        <w:keepLines/>
        <w:textDirection w:val="tbRlV"/>
        <w:rPr>
          <w:lang w:val="ar-SA" w:eastAsia="zh-TW" w:bidi="en-GB"/>
        </w:rPr>
      </w:pPr>
      <w:r w:rsidRPr="009711A5">
        <w:rPr>
          <w:rtl/>
        </w:rPr>
        <w:lastRenderedPageBreak/>
        <w:t>وعلى الرغم من ذلك، فإن نهج التخطيط الشامل للتحول سيضمن</w:t>
      </w:r>
      <w:r>
        <w:rPr>
          <w:rFonts w:hint="cs"/>
          <w:rtl/>
        </w:rPr>
        <w:t>،</w:t>
      </w:r>
      <w:r w:rsidRPr="009711A5">
        <w:rPr>
          <w:rtl/>
        </w:rPr>
        <w:t xml:space="preserve"> حتى في حال اتباع نهج </w:t>
      </w:r>
      <w:r>
        <w:rPr>
          <w:rFonts w:hint="cs"/>
          <w:rtl/>
        </w:rPr>
        <w:t>مسرَّع</w:t>
      </w:r>
      <w:r w:rsidRPr="009711A5">
        <w:rPr>
          <w:rtl/>
        </w:rPr>
        <w:t xml:space="preserve">، </w:t>
      </w:r>
      <w:r w:rsidRPr="00756BA6">
        <w:rPr>
          <w:rtl/>
        </w:rPr>
        <w:t xml:space="preserve">التأثير المستدام </w:t>
      </w:r>
      <w:r>
        <w:rPr>
          <w:rFonts w:hint="cs"/>
          <w:rtl/>
        </w:rPr>
        <w:t>ل</w:t>
      </w:r>
      <w:r w:rsidRPr="009711A5">
        <w:rPr>
          <w:rtl/>
        </w:rPr>
        <w:t xml:space="preserve">لتحول </w:t>
      </w:r>
      <w:r>
        <w:rPr>
          <w:rFonts w:hint="cs"/>
          <w:rtl/>
        </w:rPr>
        <w:t>فيما</w:t>
      </w:r>
      <w:r w:rsidR="00EE3792">
        <w:rPr>
          <w:rFonts w:hint="cs"/>
          <w:rtl/>
        </w:rPr>
        <w:t> </w:t>
      </w:r>
      <w:r w:rsidRPr="009711A5">
        <w:rPr>
          <w:rtl/>
        </w:rPr>
        <w:t xml:space="preserve">يظل الاتحاد </w:t>
      </w:r>
      <w:r>
        <w:rPr>
          <w:rFonts w:hint="cs"/>
          <w:rtl/>
        </w:rPr>
        <w:t>مُ</w:t>
      </w:r>
      <w:r w:rsidRPr="009711A5">
        <w:rPr>
          <w:rtl/>
        </w:rPr>
        <w:t>رك</w:t>
      </w:r>
      <w:r>
        <w:rPr>
          <w:rFonts w:hint="cs"/>
          <w:rtl/>
        </w:rPr>
        <w:t>ِّ</w:t>
      </w:r>
      <w:r w:rsidRPr="009711A5">
        <w:rPr>
          <w:rtl/>
        </w:rPr>
        <w:t>ز</w:t>
      </w:r>
      <w:r>
        <w:rPr>
          <w:rFonts w:hint="cs"/>
          <w:rtl/>
        </w:rPr>
        <w:t>اً</w:t>
      </w:r>
      <w:r w:rsidRPr="009711A5">
        <w:rPr>
          <w:rtl/>
        </w:rPr>
        <w:t xml:space="preserve"> على النتائج المرجوة، بدلا</w:t>
      </w:r>
      <w:r>
        <w:rPr>
          <w:rFonts w:hint="cs"/>
          <w:rtl/>
        </w:rPr>
        <w:t>ً</w:t>
      </w:r>
      <w:r w:rsidRPr="009711A5">
        <w:rPr>
          <w:rtl/>
        </w:rPr>
        <w:t xml:space="preserve"> من الإنجاز المتحقق.</w:t>
      </w:r>
    </w:p>
    <w:p w14:paraId="6AF0D350" w14:textId="63A3D60E" w:rsidR="00CD6413" w:rsidRPr="005166A7" w:rsidRDefault="00CD6413" w:rsidP="005166A7">
      <w:pPr>
        <w:keepNext/>
        <w:keepLines/>
        <w:textDirection w:val="tbRlV"/>
        <w:rPr>
          <w:rtl/>
          <w:lang w:val="ar-SA" w:eastAsia="zh-TW" w:bidi="en-GB"/>
        </w:rPr>
      </w:pPr>
      <w:r w:rsidRPr="009711A5">
        <w:rPr>
          <w:rtl/>
        </w:rPr>
        <w:t>وبالإضافة إلى ذلك، سينشئ فريق التحول بيئة لابتكار</w:t>
      </w:r>
      <w:r>
        <w:rPr>
          <w:rFonts w:hint="cs"/>
          <w:rtl/>
        </w:rPr>
        <w:t>ات</w:t>
      </w:r>
      <w:r w:rsidRPr="009711A5">
        <w:rPr>
          <w:rtl/>
        </w:rPr>
        <w:t xml:space="preserve"> </w:t>
      </w:r>
      <w:r>
        <w:rPr>
          <w:rFonts w:hint="cs"/>
          <w:rtl/>
        </w:rPr>
        <w:t>التغيير</w:t>
      </w:r>
      <w:r w:rsidRPr="00756BA6">
        <w:rPr>
          <w:rtl/>
        </w:rPr>
        <w:t xml:space="preserve"> </w:t>
      </w:r>
      <w:r>
        <w:rPr>
          <w:rFonts w:hint="cs"/>
          <w:rtl/>
        </w:rPr>
        <w:t>ب</w:t>
      </w:r>
      <w:r w:rsidRPr="00756BA6">
        <w:rPr>
          <w:rtl/>
        </w:rPr>
        <w:t>الاتحاد</w:t>
      </w:r>
      <w:r w:rsidRPr="009711A5">
        <w:rPr>
          <w:rtl/>
        </w:rPr>
        <w:t xml:space="preserve"> يمكن</w:t>
      </w:r>
      <w:r>
        <w:rPr>
          <w:rFonts w:hint="cs"/>
          <w:rtl/>
        </w:rPr>
        <w:t xml:space="preserve"> فيها</w:t>
      </w:r>
      <w:r w:rsidRPr="009711A5">
        <w:rPr>
          <w:rtl/>
        </w:rPr>
        <w:t xml:space="preserve"> تنفيذ خطط ومبادرات محددة بسرعة وفعالية، مما يسمح بالتنفيذ السريع للمبادرات والأفكار في بيئة </w:t>
      </w:r>
      <w:r>
        <w:rPr>
          <w:rFonts w:hint="cs"/>
          <w:rtl/>
        </w:rPr>
        <w:t>مضبوطة</w:t>
      </w:r>
      <w:r w:rsidRPr="009711A5">
        <w:rPr>
          <w:rtl/>
        </w:rPr>
        <w:t xml:space="preserve"> وقائمة على قواعد و</w:t>
      </w:r>
      <w:r w:rsidRPr="00756BA6">
        <w:rPr>
          <w:rtl/>
        </w:rPr>
        <w:t xml:space="preserve">محدودة </w:t>
      </w:r>
      <w:r>
        <w:rPr>
          <w:rFonts w:hint="cs"/>
          <w:rtl/>
        </w:rPr>
        <w:t>ال</w:t>
      </w:r>
      <w:r w:rsidRPr="009711A5">
        <w:rPr>
          <w:rtl/>
        </w:rPr>
        <w:t xml:space="preserve">مخاطر. ومن شأن ذلك أن يسهل </w:t>
      </w:r>
      <w:r>
        <w:rPr>
          <w:rFonts w:hint="cs"/>
          <w:rtl/>
        </w:rPr>
        <w:t>قيام</w:t>
      </w:r>
      <w:r w:rsidRPr="009711A5">
        <w:rPr>
          <w:rtl/>
        </w:rPr>
        <w:t xml:space="preserve"> مساحة آمنة لتحقيق النجاحات السريعة أو ظروف التعلم "سريعة</w:t>
      </w:r>
      <w:r>
        <w:rPr>
          <w:rFonts w:hint="cs"/>
          <w:rtl/>
        </w:rPr>
        <w:t xml:space="preserve"> التنبه للأعطال</w:t>
      </w:r>
      <w:r w:rsidRPr="009711A5">
        <w:rPr>
          <w:rtl/>
        </w:rPr>
        <w:t>" يمكن تطبيقها على الأفكار الجديدة والسهلة التنفيذ أو الحلول السريعة للمشاكل القائمة. وقد تشمل حالات الاستخدام الرئيسية مبادرات مثل اختبار أدوات الذكاء الاصطناعي أو نهج التوظيف المعج</w:t>
      </w:r>
      <w:r>
        <w:rPr>
          <w:rFonts w:hint="cs"/>
          <w:rtl/>
        </w:rPr>
        <w:t>َّ</w:t>
      </w:r>
      <w:r w:rsidRPr="009711A5">
        <w:rPr>
          <w:rtl/>
        </w:rPr>
        <w:t>لة أو برامج التنقل الطوعي.</w:t>
      </w:r>
    </w:p>
    <w:p w14:paraId="54CCE21B" w14:textId="41CDD47F" w:rsidR="00CD6413" w:rsidRDefault="00CD6413" w:rsidP="005166A7">
      <w:pPr>
        <w:spacing w:before="1440"/>
        <w:textDirection w:val="tbRlV"/>
        <w:rPr>
          <w:b/>
          <w:bCs/>
          <w:i/>
          <w:iCs/>
        </w:rPr>
      </w:pPr>
      <w:r w:rsidRPr="009711A5">
        <w:rPr>
          <w:b/>
          <w:bCs/>
          <w:i/>
          <w:iCs/>
          <w:rtl/>
        </w:rPr>
        <w:t>الملحقات</w:t>
      </w:r>
      <w:r w:rsidRPr="009711A5">
        <w:rPr>
          <w:b/>
          <w:bCs/>
          <w:i/>
          <w:iCs/>
        </w:rPr>
        <w:t>:</w:t>
      </w:r>
      <w:r w:rsidRPr="009711A5">
        <w:rPr>
          <w:b/>
          <w:bCs/>
          <w:i/>
          <w:iCs/>
          <w:rtl/>
        </w:rPr>
        <w:t xml:space="preserve"> 1</w:t>
      </w:r>
    </w:p>
    <w:p w14:paraId="105DEB39" w14:textId="77777777" w:rsidR="005166A7" w:rsidRPr="009711A5" w:rsidRDefault="005166A7" w:rsidP="005166A7">
      <w:pPr>
        <w:rPr>
          <w:lang w:val="ar-SA" w:eastAsia="zh-TW" w:bidi="en-GB"/>
        </w:rPr>
      </w:pPr>
    </w:p>
    <w:p w14:paraId="2411F2F6" w14:textId="77777777" w:rsidR="00CD6413" w:rsidRDefault="00CD6413" w:rsidP="00E61BE8">
      <w:pPr>
        <w:rPr>
          <w:rtl/>
          <w:lang w:bidi="ar-EG"/>
        </w:rPr>
        <w:sectPr w:rsidR="00CD6413" w:rsidSect="006C3242">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pPr>
    </w:p>
    <w:p w14:paraId="76667590" w14:textId="77777777" w:rsidR="00CD6413" w:rsidRPr="009711A5" w:rsidRDefault="00CD6413" w:rsidP="001F0A68">
      <w:pPr>
        <w:pStyle w:val="AnnexNo0"/>
        <w:keepNext/>
        <w:keepLines/>
        <w:bidi/>
        <w:spacing w:before="0" w:after="0" w:line="192" w:lineRule="auto"/>
        <w:textDirection w:val="tbRlV"/>
        <w:rPr>
          <w:rFonts w:ascii="Dubai" w:hAnsi="Dubai" w:cs="Dubai" w:hint="default"/>
          <w:sz w:val="22"/>
          <w:szCs w:val="22"/>
          <w:lang w:val="ar-SA" w:eastAsia="zh-TW" w:bidi="en-GB"/>
        </w:rPr>
      </w:pPr>
      <w:r w:rsidRPr="009711A5">
        <w:rPr>
          <w:rFonts w:ascii="Dubai" w:hAnsi="Dubai" w:cs="Dubai" w:hint="default"/>
          <w:sz w:val="22"/>
          <w:szCs w:val="22"/>
          <w:rtl/>
        </w:rPr>
        <w:lastRenderedPageBreak/>
        <w:t>الم</w:t>
      </w:r>
      <w:bookmarkStart w:id="3" w:name="Annex"/>
      <w:bookmarkEnd w:id="3"/>
      <w:r w:rsidRPr="009711A5">
        <w:rPr>
          <w:rFonts w:ascii="Dubai" w:hAnsi="Dubai" w:cs="Dubai" w:hint="default"/>
          <w:sz w:val="22"/>
          <w:szCs w:val="22"/>
          <w:rtl/>
        </w:rPr>
        <w:t>لحق</w:t>
      </w:r>
    </w:p>
    <w:p w14:paraId="53B8FA2A" w14:textId="11B44E3F" w:rsidR="00CD6413" w:rsidRDefault="00CD6413" w:rsidP="005A4F5D">
      <w:pPr>
        <w:pStyle w:val="Annextitle0"/>
        <w:keepNext/>
        <w:keepLines/>
        <w:bidi/>
        <w:spacing w:before="120" w:after="0" w:line="192" w:lineRule="auto"/>
        <w:textDirection w:val="tbRlV"/>
        <w:rPr>
          <w:rFonts w:ascii="Dubai" w:hAnsi="Dubai" w:cs="Dubai" w:hint="default"/>
          <w:sz w:val="22"/>
          <w:szCs w:val="22"/>
        </w:rPr>
      </w:pPr>
      <w:r w:rsidRPr="009711A5">
        <w:rPr>
          <w:rFonts w:ascii="Dubai" w:hAnsi="Dubai" w:cs="Dubai" w:hint="default"/>
          <w:sz w:val="22"/>
          <w:szCs w:val="22"/>
          <w:rtl/>
        </w:rPr>
        <w:t>خارطة طريق التحول</w:t>
      </w:r>
    </w:p>
    <w:p w14:paraId="72B4F9C4" w14:textId="43416366" w:rsidR="00BA30D1" w:rsidRDefault="001F0A68" w:rsidP="00BA30D1">
      <w:pPr>
        <w:pStyle w:val="Figure"/>
        <w:jc w:val="center"/>
        <w:rPr>
          <w:rtl/>
        </w:rPr>
      </w:pPr>
      <w:r>
        <w:drawing>
          <wp:inline distT="0" distB="0" distL="0" distR="0" wp14:anchorId="3E8F136A" wp14:editId="11E89317">
            <wp:extent cx="8888400" cy="4934134"/>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88400" cy="4934134"/>
                    </a:xfrm>
                    <a:prstGeom prst="rect">
                      <a:avLst/>
                    </a:prstGeom>
                    <a:noFill/>
                  </pic:spPr>
                </pic:pic>
              </a:graphicData>
            </a:graphic>
          </wp:inline>
        </w:drawing>
      </w:r>
    </w:p>
    <w:p w14:paraId="39D3B9DF" w14:textId="62B9B8AA" w:rsidR="00F50E3F" w:rsidRDefault="00CD6413" w:rsidP="001F0A68">
      <w:pPr>
        <w:keepNext/>
        <w:keepLines/>
        <w:spacing w:before="0" w:line="240" w:lineRule="exact"/>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F50E3F" w:rsidSect="002F46A0">
      <w:headerReference w:type="first" r:id="rId28"/>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8F63" w14:textId="77777777" w:rsidR="009E00B5" w:rsidRDefault="009E00B5" w:rsidP="006C3242">
      <w:pPr>
        <w:spacing w:before="0" w:line="240" w:lineRule="auto"/>
      </w:pPr>
      <w:r>
        <w:separator/>
      </w:r>
    </w:p>
  </w:endnote>
  <w:endnote w:type="continuationSeparator" w:id="0">
    <w:p w14:paraId="28BBB911" w14:textId="77777777" w:rsidR="009E00B5" w:rsidRDefault="009E00B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AC616C2" w14:textId="77777777" w:rsidTr="00357086">
      <w:trPr>
        <w:jc w:val="center"/>
      </w:trPr>
      <w:tc>
        <w:tcPr>
          <w:tcW w:w="868" w:type="pct"/>
          <w:vAlign w:val="center"/>
        </w:tcPr>
        <w:p w14:paraId="50CE90A1" w14:textId="7AE92C09"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F8F3E0B" w14:textId="12D4329E"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D6413">
            <w:rPr>
              <w:rFonts w:ascii="Calibri" w:hAnsi="Calibri" w:cs="Arial"/>
              <w:bCs/>
              <w:color w:val="7F7F7F"/>
              <w:sz w:val="18"/>
            </w:rPr>
            <w:t>73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54BDF65"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C63EDFC" w14:textId="71A69A9B"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B57C131" w14:textId="77777777" w:rsidTr="00F50E3F">
      <w:trPr>
        <w:jc w:val="center"/>
      </w:trPr>
      <w:tc>
        <w:tcPr>
          <w:tcW w:w="868" w:type="pct"/>
          <w:vAlign w:val="center"/>
        </w:tcPr>
        <w:p w14:paraId="1EDCD4CD" w14:textId="77777777" w:rsidR="007B0AA0" w:rsidRPr="007B0AA0" w:rsidRDefault="002F46A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8DC7C9D" w14:textId="7ACC396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D6413">
            <w:rPr>
              <w:rFonts w:ascii="Calibri" w:hAnsi="Calibri" w:cs="Arial"/>
              <w:bCs/>
              <w:color w:val="7F7F7F"/>
              <w:sz w:val="18"/>
            </w:rPr>
            <w:t>73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DA5591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09B359D" w14:textId="412DDFFA"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6F70" w14:textId="77777777" w:rsidR="009E00B5" w:rsidRDefault="009E00B5" w:rsidP="006C3242">
      <w:pPr>
        <w:spacing w:before="0" w:line="240" w:lineRule="auto"/>
      </w:pPr>
      <w:r>
        <w:separator/>
      </w:r>
    </w:p>
  </w:footnote>
  <w:footnote w:type="continuationSeparator" w:id="0">
    <w:p w14:paraId="1B12AC3D" w14:textId="77777777" w:rsidR="009E00B5" w:rsidRDefault="009E00B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983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2414114" wp14:editId="5C6A8158">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B4C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CF0E814" wp14:editId="410442AC">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B58E" w14:textId="77777777" w:rsidR="00CD2681" w:rsidRDefault="00CD2681"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872F322" wp14:editId="1CE6446F">
              <wp:simplePos x="0" y="0"/>
              <wp:positionH relativeFrom="page">
                <wp:posOffset>7450455</wp:posOffset>
              </wp:positionH>
              <wp:positionV relativeFrom="topMargin">
                <wp:posOffset>596949</wp:posOffset>
              </wp:positionV>
              <wp:extent cx="93600" cy="396000"/>
              <wp:effectExtent l="0" t="0" r="1905"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BC7F" id="Rectangle 9"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48DC0B13" wp14:editId="3CA1ACF2">
          <wp:extent cx="1956396" cy="525101"/>
          <wp:effectExtent l="0" t="0" r="0" b="8890"/>
          <wp:docPr id="10" name="Picture 10"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B5"/>
    <w:rsid w:val="0006468A"/>
    <w:rsid w:val="00090574"/>
    <w:rsid w:val="0009186A"/>
    <w:rsid w:val="000C1C0E"/>
    <w:rsid w:val="000C3551"/>
    <w:rsid w:val="000C548A"/>
    <w:rsid w:val="0013481F"/>
    <w:rsid w:val="00195B5F"/>
    <w:rsid w:val="001C0169"/>
    <w:rsid w:val="001D1D50"/>
    <w:rsid w:val="001D6745"/>
    <w:rsid w:val="001E446E"/>
    <w:rsid w:val="001F0A68"/>
    <w:rsid w:val="002154EE"/>
    <w:rsid w:val="002276D2"/>
    <w:rsid w:val="0023283D"/>
    <w:rsid w:val="00240F31"/>
    <w:rsid w:val="0026373E"/>
    <w:rsid w:val="00271C43"/>
    <w:rsid w:val="00290728"/>
    <w:rsid w:val="002978F4"/>
    <w:rsid w:val="002B028D"/>
    <w:rsid w:val="002E502B"/>
    <w:rsid w:val="002E6541"/>
    <w:rsid w:val="002F46A0"/>
    <w:rsid w:val="00334924"/>
    <w:rsid w:val="003409BC"/>
    <w:rsid w:val="00357185"/>
    <w:rsid w:val="00383829"/>
    <w:rsid w:val="00387876"/>
    <w:rsid w:val="003A390F"/>
    <w:rsid w:val="003A3EE4"/>
    <w:rsid w:val="003F4B29"/>
    <w:rsid w:val="00413064"/>
    <w:rsid w:val="0042686F"/>
    <w:rsid w:val="004317D8"/>
    <w:rsid w:val="00434183"/>
    <w:rsid w:val="00443869"/>
    <w:rsid w:val="00447F32"/>
    <w:rsid w:val="004877A8"/>
    <w:rsid w:val="004A6BD1"/>
    <w:rsid w:val="004B7334"/>
    <w:rsid w:val="004E11DC"/>
    <w:rsid w:val="005166A7"/>
    <w:rsid w:val="00525DDD"/>
    <w:rsid w:val="005409AC"/>
    <w:rsid w:val="0055516A"/>
    <w:rsid w:val="00562A38"/>
    <w:rsid w:val="00563CAF"/>
    <w:rsid w:val="0058491B"/>
    <w:rsid w:val="00592EA5"/>
    <w:rsid w:val="005A3170"/>
    <w:rsid w:val="005A4F5D"/>
    <w:rsid w:val="00624082"/>
    <w:rsid w:val="00677396"/>
    <w:rsid w:val="0069200F"/>
    <w:rsid w:val="006A65CB"/>
    <w:rsid w:val="006C3242"/>
    <w:rsid w:val="006C7CC0"/>
    <w:rsid w:val="006F51D3"/>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8C5BA3"/>
    <w:rsid w:val="008F6548"/>
    <w:rsid w:val="0091702E"/>
    <w:rsid w:val="00923B0C"/>
    <w:rsid w:val="009269D8"/>
    <w:rsid w:val="0094021C"/>
    <w:rsid w:val="00952F86"/>
    <w:rsid w:val="00974B51"/>
    <w:rsid w:val="00982B28"/>
    <w:rsid w:val="009D313F"/>
    <w:rsid w:val="009D5D1A"/>
    <w:rsid w:val="009E00B5"/>
    <w:rsid w:val="00A16C34"/>
    <w:rsid w:val="00A47A5A"/>
    <w:rsid w:val="00A6683B"/>
    <w:rsid w:val="00A97F94"/>
    <w:rsid w:val="00AA7EA2"/>
    <w:rsid w:val="00AB53D2"/>
    <w:rsid w:val="00AB5465"/>
    <w:rsid w:val="00AC135A"/>
    <w:rsid w:val="00B03099"/>
    <w:rsid w:val="00B05BC8"/>
    <w:rsid w:val="00B6080B"/>
    <w:rsid w:val="00B64B47"/>
    <w:rsid w:val="00B91B14"/>
    <w:rsid w:val="00B95654"/>
    <w:rsid w:val="00BA30D1"/>
    <w:rsid w:val="00BA67DA"/>
    <w:rsid w:val="00BD7187"/>
    <w:rsid w:val="00C002DE"/>
    <w:rsid w:val="00C53BF8"/>
    <w:rsid w:val="00C66157"/>
    <w:rsid w:val="00C674FE"/>
    <w:rsid w:val="00C67501"/>
    <w:rsid w:val="00C75633"/>
    <w:rsid w:val="00CD2681"/>
    <w:rsid w:val="00CD6413"/>
    <w:rsid w:val="00CE2EE1"/>
    <w:rsid w:val="00CE3349"/>
    <w:rsid w:val="00CE36E5"/>
    <w:rsid w:val="00CF27F5"/>
    <w:rsid w:val="00CF35C0"/>
    <w:rsid w:val="00CF3FFD"/>
    <w:rsid w:val="00D10CCF"/>
    <w:rsid w:val="00D13941"/>
    <w:rsid w:val="00D14B10"/>
    <w:rsid w:val="00D63735"/>
    <w:rsid w:val="00D77D0F"/>
    <w:rsid w:val="00D951F0"/>
    <w:rsid w:val="00DA1CF0"/>
    <w:rsid w:val="00DC1E02"/>
    <w:rsid w:val="00DC24B4"/>
    <w:rsid w:val="00DC5FB0"/>
    <w:rsid w:val="00DF16DC"/>
    <w:rsid w:val="00E45211"/>
    <w:rsid w:val="00E473C5"/>
    <w:rsid w:val="00E61BE8"/>
    <w:rsid w:val="00E92863"/>
    <w:rsid w:val="00E95327"/>
    <w:rsid w:val="00EB796D"/>
    <w:rsid w:val="00EE3792"/>
    <w:rsid w:val="00F058DC"/>
    <w:rsid w:val="00F133C6"/>
    <w:rsid w:val="00F22497"/>
    <w:rsid w:val="00F24FC4"/>
    <w:rsid w:val="00F2676C"/>
    <w:rsid w:val="00F363FE"/>
    <w:rsid w:val="00F50E3F"/>
    <w:rsid w:val="00F743E3"/>
    <w:rsid w:val="00F82E1B"/>
    <w:rsid w:val="00F84366"/>
    <w:rsid w:val="00F85089"/>
    <w:rsid w:val="00F934DC"/>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A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eop">
    <w:name w:val="eop"/>
    <w:basedOn w:val="DefaultParagraphFont"/>
    <w:rsid w:val="00CD6413"/>
  </w:style>
  <w:style w:type="paragraph" w:customStyle="1" w:styleId="AnnexNo0">
    <w:name w:val="Annex_No"/>
    <w:basedOn w:val="Normal"/>
    <w:next w:val="Normal"/>
    <w:uiPriority w:val="1"/>
    <w:rsid w:val="00CD6413"/>
    <w:pPr>
      <w:tabs>
        <w:tab w:val="clear" w:pos="794"/>
        <w:tab w:val="left" w:pos="567"/>
        <w:tab w:val="left" w:pos="1134"/>
        <w:tab w:val="left" w:pos="1701"/>
        <w:tab w:val="left" w:pos="2268"/>
        <w:tab w:val="left" w:pos="2835"/>
      </w:tabs>
      <w:bidi w:val="0"/>
      <w:spacing w:before="720" w:after="120" w:line="240" w:lineRule="auto"/>
      <w:jc w:val="center"/>
    </w:pPr>
    <w:rPr>
      <w:rFonts w:ascii="Times New Roman" w:eastAsia="Times New Roman" w:hAnsi="CG Times" w:cs="Simplified Arabic" w:hint="cs"/>
      <w:sz w:val="28"/>
      <w:szCs w:val="28"/>
    </w:rPr>
  </w:style>
  <w:style w:type="paragraph" w:customStyle="1" w:styleId="Annextitle0">
    <w:name w:val="Annex_title"/>
    <w:basedOn w:val="Normal"/>
    <w:next w:val="Normal"/>
    <w:uiPriority w:val="1"/>
    <w:rsid w:val="00CD6413"/>
    <w:pPr>
      <w:tabs>
        <w:tab w:val="clear" w:pos="794"/>
        <w:tab w:val="left" w:pos="567"/>
        <w:tab w:val="left" w:pos="1134"/>
        <w:tab w:val="left" w:pos="1701"/>
        <w:tab w:val="left" w:pos="2268"/>
        <w:tab w:val="left" w:pos="2835"/>
      </w:tabs>
      <w:bidi w:val="0"/>
      <w:spacing w:before="240" w:after="240" w:line="240" w:lineRule="auto"/>
      <w:jc w:val="center"/>
    </w:pPr>
    <w:rPr>
      <w:rFonts w:ascii="Times New Roman" w:eastAsia="Times New Roman" w:hAnsi="CG Times" w:cs="Simplified Arabic" w:hint="cs"/>
      <w:b/>
      <w:bCs/>
      <w:sz w:val="28"/>
      <w:szCs w:val="28"/>
    </w:rPr>
  </w:style>
  <w:style w:type="character" w:styleId="FollowedHyperlink">
    <w:name w:val="FollowedHyperlink"/>
    <w:basedOn w:val="DefaultParagraphFont"/>
    <w:uiPriority w:val="99"/>
    <w:semiHidden/>
    <w:unhideWhenUsed/>
    <w:rsid w:val="009269D8"/>
    <w:rPr>
      <w:color w:val="954F72" w:themeColor="followedHyperlink"/>
      <w:u w:val="single"/>
    </w:rPr>
  </w:style>
  <w:style w:type="character" w:styleId="UnresolvedMention">
    <w:name w:val="Unresolved Mention"/>
    <w:basedOn w:val="DefaultParagraphFont"/>
    <w:uiPriority w:val="99"/>
    <w:semiHidden/>
    <w:unhideWhenUsed/>
    <w:rsid w:val="00563CAF"/>
    <w:rPr>
      <w:color w:val="605E5C"/>
      <w:shd w:val="clear" w:color="auto" w:fill="E1DFDD"/>
    </w:rPr>
  </w:style>
  <w:style w:type="paragraph" w:customStyle="1" w:styleId="Figure">
    <w:name w:val="Figure"/>
    <w:basedOn w:val="Normal"/>
    <w:qFormat/>
    <w:rsid w:val="00BA67DA"/>
    <w:pPr>
      <w:tabs>
        <w:tab w:val="clear" w:pos="794"/>
        <w:tab w:val="left" w:pos="1842"/>
      </w:tabs>
      <w:spacing w:before="100" w:beforeAutospacing="1" w:after="100" w:afterAutospacing="1" w:line="240" w:lineRule="auto"/>
    </w:pPr>
    <w:rPr>
      <w:rFonts w:eastAsia="Malgun Gothic"/>
      <w:noProo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2/en" TargetMode="External"/><Relationship Id="rId13" Type="http://schemas.openxmlformats.org/officeDocument/2006/relationships/hyperlink" Target="https://www.itu.int/md/S22-CL-C-0040/en" TargetMode="External"/><Relationship Id="rId18" Type="http://schemas.openxmlformats.org/officeDocument/2006/relationships/hyperlink" Target="https://www.itu.int/md/S23-CL-INF-001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4-CL-C-0052/en" TargetMode="External"/><Relationship Id="rId7" Type="http://schemas.openxmlformats.org/officeDocument/2006/relationships/endnotes" Target="endnotes.xml"/><Relationship Id="rId12" Type="http://schemas.openxmlformats.org/officeDocument/2006/relationships/hyperlink" Target="https://www.itu.int/md/S22-CL-INF-0013/en" TargetMode="External"/><Relationship Id="rId17" Type="http://schemas.openxmlformats.org/officeDocument/2006/relationships/hyperlink" Target="https://www.itu.int/md/S23-CL-C-006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3-CL-C-0050/en" TargetMode="External"/><Relationship Id="rId20" Type="http://schemas.openxmlformats.org/officeDocument/2006/relationships/hyperlink" Target="https://www.itu.int/md/S24-CL-C-005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INF-001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3-CL-C-0036/en"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s://www.itu.int/md/S20-CL-C-0074/en" TargetMode="External"/><Relationship Id="rId19" Type="http://schemas.openxmlformats.org/officeDocument/2006/relationships/hyperlink" Target="https://www.itu.int/md/S23-CL-INF-0013/en" TargetMode="External"/><Relationship Id="rId4" Type="http://schemas.openxmlformats.org/officeDocument/2006/relationships/settings" Target="settings.xml"/><Relationship Id="rId9" Type="http://schemas.openxmlformats.org/officeDocument/2006/relationships/hyperlink" Target="https://www.itu.int/md/S20-CL-C-0061/en" TargetMode="External"/><Relationship Id="rId14" Type="http://schemas.openxmlformats.org/officeDocument/2006/relationships/hyperlink" Target="https://www.itu.int/md/S22-CL-C-0057/en"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5</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2024-05-13T09:04:00Z</dcterms:created>
  <dcterms:modified xsi:type="dcterms:W3CDTF">2024-05-22T08:09:00Z</dcterms:modified>
  <cp:category>Conference document</cp:category>
</cp:coreProperties>
</file>