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E1BB7" w14:paraId="100BF5A5" w14:textId="77777777" w:rsidTr="00AD3606">
        <w:trPr>
          <w:cantSplit/>
          <w:trHeight w:val="23"/>
        </w:trPr>
        <w:tc>
          <w:tcPr>
            <w:tcW w:w="3969" w:type="dxa"/>
            <w:vMerge w:val="restart"/>
            <w:tcMar>
              <w:left w:w="0" w:type="dxa"/>
            </w:tcMar>
          </w:tcPr>
          <w:p w14:paraId="6D1015B4" w14:textId="656E84E8" w:rsidR="00AD3606" w:rsidRPr="00CE1BB7"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CE1BB7">
              <w:rPr>
                <w:b/>
              </w:rPr>
              <w:t xml:space="preserve">Agenda item: </w:t>
            </w:r>
            <w:r w:rsidR="00B85731" w:rsidRPr="00CE1BB7">
              <w:rPr>
                <w:b/>
              </w:rPr>
              <w:t>PL 3</w:t>
            </w:r>
          </w:p>
        </w:tc>
        <w:tc>
          <w:tcPr>
            <w:tcW w:w="5245" w:type="dxa"/>
          </w:tcPr>
          <w:p w14:paraId="1D1D81DE" w14:textId="2FD8A68F" w:rsidR="00AD3606" w:rsidRPr="00CE1BB7" w:rsidRDefault="00AD3606" w:rsidP="00472BAD">
            <w:pPr>
              <w:tabs>
                <w:tab w:val="left" w:pos="851"/>
              </w:tabs>
              <w:spacing w:before="0" w:line="240" w:lineRule="atLeast"/>
              <w:jc w:val="right"/>
              <w:rPr>
                <w:b/>
              </w:rPr>
            </w:pPr>
            <w:r w:rsidRPr="00CE1BB7">
              <w:rPr>
                <w:b/>
              </w:rPr>
              <w:t xml:space="preserve">Document </w:t>
            </w:r>
            <w:proofErr w:type="spellStart"/>
            <w:r w:rsidRPr="00CE1BB7">
              <w:rPr>
                <w:b/>
              </w:rPr>
              <w:t>C2</w:t>
            </w:r>
            <w:r w:rsidR="00E23618" w:rsidRPr="00CE1BB7">
              <w:rPr>
                <w:b/>
              </w:rPr>
              <w:t>4</w:t>
            </w:r>
            <w:proofErr w:type="spellEnd"/>
            <w:r w:rsidRPr="00CE1BB7">
              <w:rPr>
                <w:b/>
              </w:rPr>
              <w:t>/</w:t>
            </w:r>
            <w:r w:rsidR="00B85731" w:rsidRPr="00CE1BB7">
              <w:rPr>
                <w:b/>
              </w:rPr>
              <w:t>86</w:t>
            </w:r>
            <w:r w:rsidRPr="00CE1BB7">
              <w:rPr>
                <w:b/>
              </w:rPr>
              <w:t>-E</w:t>
            </w:r>
          </w:p>
        </w:tc>
      </w:tr>
      <w:tr w:rsidR="00AD3606" w:rsidRPr="00CE1BB7" w14:paraId="25A95D3A" w14:textId="77777777" w:rsidTr="00AD3606">
        <w:trPr>
          <w:cantSplit/>
        </w:trPr>
        <w:tc>
          <w:tcPr>
            <w:tcW w:w="3969" w:type="dxa"/>
            <w:vMerge/>
          </w:tcPr>
          <w:p w14:paraId="35DB862C" w14:textId="77777777" w:rsidR="00AD3606" w:rsidRPr="00CE1BB7" w:rsidRDefault="00AD3606" w:rsidP="00AD3606">
            <w:pPr>
              <w:tabs>
                <w:tab w:val="left" w:pos="851"/>
              </w:tabs>
              <w:spacing w:line="240" w:lineRule="atLeast"/>
              <w:rPr>
                <w:b/>
              </w:rPr>
            </w:pPr>
            <w:bookmarkStart w:id="6" w:name="ddate" w:colFirst="1" w:colLast="1"/>
            <w:bookmarkEnd w:id="0"/>
            <w:bookmarkEnd w:id="1"/>
          </w:p>
        </w:tc>
        <w:tc>
          <w:tcPr>
            <w:tcW w:w="5245" w:type="dxa"/>
          </w:tcPr>
          <w:p w14:paraId="41B7078C" w14:textId="389D952C" w:rsidR="00AD3606" w:rsidRPr="00CE1BB7" w:rsidRDefault="00B85731" w:rsidP="00AD3606">
            <w:pPr>
              <w:tabs>
                <w:tab w:val="left" w:pos="851"/>
              </w:tabs>
              <w:spacing w:before="0"/>
              <w:jc w:val="right"/>
              <w:rPr>
                <w:b/>
              </w:rPr>
            </w:pPr>
            <w:r w:rsidRPr="00CE1BB7">
              <w:rPr>
                <w:b/>
              </w:rPr>
              <w:t xml:space="preserve">21 May </w:t>
            </w:r>
            <w:r w:rsidR="00AD3606" w:rsidRPr="00CE1BB7">
              <w:rPr>
                <w:b/>
              </w:rPr>
              <w:t>202</w:t>
            </w:r>
            <w:r w:rsidR="00E23618" w:rsidRPr="00CE1BB7">
              <w:rPr>
                <w:b/>
              </w:rPr>
              <w:t>4</w:t>
            </w:r>
          </w:p>
        </w:tc>
      </w:tr>
      <w:tr w:rsidR="00AD3606" w:rsidRPr="00CE1BB7" w14:paraId="3CF29B68" w14:textId="77777777" w:rsidTr="00AD3606">
        <w:trPr>
          <w:cantSplit/>
          <w:trHeight w:val="23"/>
        </w:trPr>
        <w:tc>
          <w:tcPr>
            <w:tcW w:w="3969" w:type="dxa"/>
            <w:vMerge/>
          </w:tcPr>
          <w:p w14:paraId="6D6A4BF7" w14:textId="77777777" w:rsidR="00AD3606" w:rsidRPr="00CE1BB7" w:rsidRDefault="00AD3606" w:rsidP="00AD3606">
            <w:pPr>
              <w:tabs>
                <w:tab w:val="left" w:pos="851"/>
              </w:tabs>
              <w:spacing w:line="240" w:lineRule="atLeast"/>
              <w:rPr>
                <w:b/>
              </w:rPr>
            </w:pPr>
            <w:bookmarkStart w:id="7" w:name="dorlang" w:colFirst="1" w:colLast="1"/>
            <w:bookmarkEnd w:id="6"/>
          </w:p>
        </w:tc>
        <w:tc>
          <w:tcPr>
            <w:tcW w:w="5245" w:type="dxa"/>
          </w:tcPr>
          <w:p w14:paraId="21F13107" w14:textId="547D897A" w:rsidR="00AD3606" w:rsidRPr="00CE1BB7" w:rsidRDefault="00AD3606" w:rsidP="00AD3606">
            <w:pPr>
              <w:tabs>
                <w:tab w:val="left" w:pos="851"/>
              </w:tabs>
              <w:spacing w:before="0" w:line="240" w:lineRule="atLeast"/>
              <w:jc w:val="right"/>
              <w:rPr>
                <w:b/>
              </w:rPr>
            </w:pPr>
            <w:r w:rsidRPr="00CE1BB7">
              <w:rPr>
                <w:b/>
              </w:rPr>
              <w:t xml:space="preserve">Original: </w:t>
            </w:r>
            <w:r w:rsidR="00B85731" w:rsidRPr="00CE1BB7">
              <w:rPr>
                <w:b/>
              </w:rPr>
              <w:t>Chinese</w:t>
            </w:r>
          </w:p>
        </w:tc>
      </w:tr>
      <w:tr w:rsidR="00472BAD" w:rsidRPr="00CE1BB7" w14:paraId="75710BA0" w14:textId="77777777" w:rsidTr="00AD3606">
        <w:trPr>
          <w:cantSplit/>
          <w:trHeight w:val="23"/>
        </w:trPr>
        <w:tc>
          <w:tcPr>
            <w:tcW w:w="3969" w:type="dxa"/>
          </w:tcPr>
          <w:p w14:paraId="4240B1A8" w14:textId="77777777" w:rsidR="00472BAD" w:rsidRPr="00CE1BB7" w:rsidRDefault="00472BAD" w:rsidP="00AD3606">
            <w:pPr>
              <w:tabs>
                <w:tab w:val="left" w:pos="851"/>
              </w:tabs>
              <w:spacing w:line="240" w:lineRule="atLeast"/>
              <w:rPr>
                <w:b/>
              </w:rPr>
            </w:pPr>
          </w:p>
        </w:tc>
        <w:tc>
          <w:tcPr>
            <w:tcW w:w="5245" w:type="dxa"/>
          </w:tcPr>
          <w:p w14:paraId="46EC61CF" w14:textId="77777777" w:rsidR="00472BAD" w:rsidRPr="00CE1BB7" w:rsidRDefault="00472BAD" w:rsidP="00AD3606">
            <w:pPr>
              <w:tabs>
                <w:tab w:val="left" w:pos="851"/>
              </w:tabs>
              <w:spacing w:before="0" w:line="240" w:lineRule="atLeast"/>
              <w:jc w:val="right"/>
              <w:rPr>
                <w:b/>
              </w:rPr>
            </w:pPr>
          </w:p>
        </w:tc>
      </w:tr>
      <w:tr w:rsidR="00AD3606" w:rsidRPr="00CE1BB7" w14:paraId="54905CBF" w14:textId="77777777" w:rsidTr="00AD3606">
        <w:trPr>
          <w:cantSplit/>
        </w:trPr>
        <w:tc>
          <w:tcPr>
            <w:tcW w:w="9214" w:type="dxa"/>
            <w:gridSpan w:val="2"/>
            <w:tcMar>
              <w:left w:w="0" w:type="dxa"/>
            </w:tcMar>
          </w:tcPr>
          <w:p w14:paraId="0CD7F9A1" w14:textId="69B23644" w:rsidR="00AD3606" w:rsidRPr="00110682" w:rsidRDefault="00B85731" w:rsidP="00110682">
            <w:pPr>
              <w:pStyle w:val="Source"/>
              <w:framePr w:hSpace="0" w:wrap="auto" w:vAnchor="margin" w:hAnchor="text" w:xAlign="left" w:yAlign="inline"/>
            </w:pPr>
            <w:bookmarkStart w:id="8" w:name="dsource" w:colFirst="0" w:colLast="0"/>
            <w:bookmarkEnd w:id="7"/>
            <w:r w:rsidRPr="00110682">
              <w:t>Contribution from the People's Republic of China</w:t>
            </w:r>
            <w:r w:rsidR="001F66F4" w:rsidRPr="00110682">
              <w:t>, Armenia (Republic of)</w:t>
            </w:r>
            <w:r w:rsidR="00F31421" w:rsidRPr="00110682">
              <w:t xml:space="preserve"> and </w:t>
            </w:r>
            <w:r w:rsidR="00F31421" w:rsidRPr="00110682">
              <w:rPr>
                <w:rFonts w:asciiTheme="minorHAnsi" w:hAnsiTheme="minorHAnsi" w:cstheme="minorHAnsi"/>
              </w:rPr>
              <w:t>Cuba</w:t>
            </w:r>
          </w:p>
        </w:tc>
      </w:tr>
      <w:tr w:rsidR="00AD3606" w:rsidRPr="00CE1BB7" w14:paraId="3CE264F1" w14:textId="77777777" w:rsidTr="00AD3606">
        <w:trPr>
          <w:cantSplit/>
        </w:trPr>
        <w:tc>
          <w:tcPr>
            <w:tcW w:w="9214" w:type="dxa"/>
            <w:gridSpan w:val="2"/>
            <w:tcMar>
              <w:left w:w="0" w:type="dxa"/>
            </w:tcMar>
          </w:tcPr>
          <w:p w14:paraId="4142DB43" w14:textId="4B559A07" w:rsidR="00AD3606" w:rsidRPr="00CE1BB7" w:rsidRDefault="00B85731" w:rsidP="00110682">
            <w:pPr>
              <w:pStyle w:val="Subtitle"/>
              <w:framePr w:hSpace="0" w:wrap="auto" w:xAlign="left" w:yAlign="inline"/>
            </w:pPr>
            <w:bookmarkStart w:id="9" w:name="dtitle1" w:colFirst="0" w:colLast="0"/>
            <w:bookmarkEnd w:id="8"/>
            <w:r w:rsidRPr="00CE1BB7">
              <w:rPr>
                <w:rFonts w:eastAsia="SimSun"/>
              </w:rPr>
              <w:t>PROPOSALS FOR IMPROVEMENTS TO THE PLENIPOTENTIARY CONFERENCE</w:t>
            </w:r>
          </w:p>
        </w:tc>
      </w:tr>
      <w:tr w:rsidR="00AD3606" w:rsidRPr="00CE1BB7" w14:paraId="5F5F929B" w14:textId="77777777" w:rsidTr="00AD3606">
        <w:trPr>
          <w:cantSplit/>
        </w:trPr>
        <w:tc>
          <w:tcPr>
            <w:tcW w:w="9214" w:type="dxa"/>
            <w:gridSpan w:val="2"/>
            <w:tcBorders>
              <w:top w:val="single" w:sz="4" w:space="0" w:color="auto"/>
              <w:bottom w:val="single" w:sz="4" w:space="0" w:color="auto"/>
            </w:tcBorders>
            <w:tcMar>
              <w:left w:w="0" w:type="dxa"/>
            </w:tcMar>
          </w:tcPr>
          <w:p w14:paraId="544755F4" w14:textId="6287BDE6" w:rsidR="00AD3606" w:rsidRPr="00CE1BB7" w:rsidRDefault="00F16BAB" w:rsidP="00F16BAB">
            <w:pPr>
              <w:spacing w:before="160"/>
              <w:rPr>
                <w:b/>
                <w:bCs/>
                <w:sz w:val="26"/>
                <w:szCs w:val="26"/>
              </w:rPr>
            </w:pPr>
            <w:r w:rsidRPr="00CE1BB7">
              <w:rPr>
                <w:b/>
                <w:bCs/>
                <w:sz w:val="26"/>
                <w:szCs w:val="26"/>
              </w:rPr>
              <w:t>Purpose</w:t>
            </w:r>
          </w:p>
          <w:p w14:paraId="4FB95AC4" w14:textId="7DACEB28" w:rsidR="00AD3606" w:rsidRPr="00CE1BB7" w:rsidRDefault="00B85731" w:rsidP="00F16BAB">
            <w:r w:rsidRPr="00CE1BB7">
              <w:rPr>
                <w:lang w:eastAsia="zh-CN"/>
              </w:rPr>
              <w:t>This document proposes further improvements to the preparatory process for the Plenipotentiary Conference.</w:t>
            </w:r>
          </w:p>
          <w:p w14:paraId="14DBE4FA" w14:textId="77777777" w:rsidR="00AD3606" w:rsidRPr="00CE1BB7" w:rsidRDefault="00AD3606" w:rsidP="00F16BAB">
            <w:pPr>
              <w:spacing w:before="160"/>
              <w:rPr>
                <w:b/>
                <w:bCs/>
                <w:sz w:val="26"/>
                <w:szCs w:val="26"/>
              </w:rPr>
            </w:pPr>
            <w:r w:rsidRPr="00CE1BB7">
              <w:rPr>
                <w:b/>
                <w:bCs/>
                <w:sz w:val="26"/>
                <w:szCs w:val="26"/>
              </w:rPr>
              <w:t>Action required</w:t>
            </w:r>
            <w:r w:rsidR="00F16BAB" w:rsidRPr="00CE1BB7">
              <w:rPr>
                <w:b/>
                <w:bCs/>
                <w:sz w:val="26"/>
                <w:szCs w:val="26"/>
              </w:rPr>
              <w:t xml:space="preserve"> by the Council</w:t>
            </w:r>
          </w:p>
          <w:p w14:paraId="52EC0124" w14:textId="1B2D6C05" w:rsidR="00AD3606" w:rsidRPr="00CE1BB7" w:rsidRDefault="00B85731" w:rsidP="00AD3606">
            <w:r w:rsidRPr="00CE1BB7">
              <w:rPr>
                <w:rFonts w:eastAsia="SimSun"/>
                <w:lang w:eastAsia="zh-CN"/>
              </w:rPr>
              <w:t>The Council is invited to consider the proposals contained in the contribution and take action as appropriate.</w:t>
            </w:r>
          </w:p>
          <w:p w14:paraId="51AF76C4" w14:textId="77777777" w:rsidR="00AD3606" w:rsidRPr="00CE1BB7" w:rsidRDefault="00AD3606" w:rsidP="00F16BAB">
            <w:pPr>
              <w:spacing w:before="160"/>
              <w:rPr>
                <w:caps/>
                <w:sz w:val="22"/>
              </w:rPr>
            </w:pPr>
            <w:r w:rsidRPr="00CE1BB7">
              <w:rPr>
                <w:sz w:val="22"/>
              </w:rPr>
              <w:t>__________________</w:t>
            </w:r>
          </w:p>
          <w:p w14:paraId="536C1FE2" w14:textId="77777777" w:rsidR="00AD3606" w:rsidRPr="00CE1BB7" w:rsidRDefault="00AD3606" w:rsidP="00F16BAB">
            <w:pPr>
              <w:spacing w:before="160"/>
              <w:rPr>
                <w:b/>
                <w:bCs/>
                <w:sz w:val="26"/>
                <w:szCs w:val="26"/>
              </w:rPr>
            </w:pPr>
            <w:r w:rsidRPr="00CE1BB7">
              <w:rPr>
                <w:b/>
                <w:bCs/>
                <w:sz w:val="26"/>
                <w:szCs w:val="26"/>
              </w:rPr>
              <w:t>References</w:t>
            </w:r>
          </w:p>
          <w:p w14:paraId="76100368" w14:textId="68D1951F" w:rsidR="00AD3606" w:rsidRPr="00CE1BB7" w:rsidRDefault="00110682" w:rsidP="00F16BAB">
            <w:pPr>
              <w:spacing w:after="160"/>
            </w:pPr>
            <w:hyperlink r:id="rId8" w:history="1">
              <w:r w:rsidR="00B85731" w:rsidRPr="00CE1BB7">
                <w:rPr>
                  <w:rStyle w:val="Hyperlink"/>
                  <w:rFonts w:asciiTheme="minorHAnsi" w:hAnsiTheme="minorHAnsi" w:cstheme="minorHAnsi"/>
                  <w:bCs/>
                  <w:i/>
                  <w:iCs/>
                  <w:szCs w:val="24"/>
                  <w:lang w:eastAsia="zh-CN"/>
                </w:rPr>
                <w:t>Resolution 77</w:t>
              </w:r>
            </w:hyperlink>
            <w:r w:rsidR="00B85731" w:rsidRPr="00CE1BB7">
              <w:rPr>
                <w:i/>
                <w:iCs/>
                <w:szCs w:val="24"/>
                <w:lang w:eastAsia="zh-CN"/>
              </w:rPr>
              <w:t xml:space="preserve"> (Rev. Bucharest, 2022) </w:t>
            </w:r>
            <w:r w:rsidR="00B85731" w:rsidRPr="00CE1BB7">
              <w:rPr>
                <w:rFonts w:asciiTheme="minorHAnsi" w:hAnsiTheme="minorHAnsi" w:cstheme="minorHAnsi"/>
                <w:bCs/>
                <w:i/>
                <w:iCs/>
                <w:szCs w:val="24"/>
                <w:lang w:eastAsia="zh-CN"/>
              </w:rPr>
              <w:t>of the</w:t>
            </w:r>
            <w:r w:rsidR="00B85731" w:rsidRPr="00CE1BB7">
              <w:rPr>
                <w:i/>
                <w:iCs/>
                <w:szCs w:val="24"/>
              </w:rPr>
              <w:t xml:space="preserve"> </w:t>
            </w:r>
            <w:r w:rsidR="00B85731" w:rsidRPr="00CE1BB7">
              <w:rPr>
                <w:rFonts w:asciiTheme="minorHAnsi" w:hAnsiTheme="minorHAnsi" w:cstheme="minorHAnsi"/>
                <w:bCs/>
                <w:i/>
                <w:iCs/>
                <w:szCs w:val="24"/>
                <w:lang w:eastAsia="zh-CN"/>
              </w:rPr>
              <w:t>Plenipotentiary Conference</w:t>
            </w:r>
            <w:r w:rsidR="00B85731" w:rsidRPr="00CE1BB7">
              <w:rPr>
                <w:rFonts w:asciiTheme="minorHAnsi" w:hAnsiTheme="minorHAnsi" w:cstheme="minorHAnsi"/>
                <w:bCs/>
                <w:i/>
                <w:iCs/>
                <w:szCs w:val="24"/>
                <w:lang w:eastAsia="zh-CN"/>
              </w:rPr>
              <w:br/>
            </w:r>
            <w:r w:rsidR="00B85731" w:rsidRPr="00CE1BB7">
              <w:rPr>
                <w:rFonts w:asciiTheme="minorHAnsi" w:hAnsiTheme="minorHAnsi"/>
                <w:i/>
                <w:iCs/>
                <w:szCs w:val="24"/>
                <w:lang w:eastAsia="zh-CN"/>
              </w:rPr>
              <w:t xml:space="preserve">Council documents </w:t>
            </w:r>
            <w:hyperlink r:id="rId9" w:history="1">
              <w:proofErr w:type="spellStart"/>
              <w:r w:rsidR="00B85731" w:rsidRPr="00CE1BB7">
                <w:rPr>
                  <w:rStyle w:val="Hyperlink"/>
                  <w:rFonts w:asciiTheme="minorHAnsi" w:hAnsiTheme="minorHAnsi"/>
                  <w:i/>
                  <w:iCs/>
                  <w:szCs w:val="24"/>
                  <w:lang w:eastAsia="zh-CN"/>
                </w:rPr>
                <w:t>C19</w:t>
              </w:r>
              <w:proofErr w:type="spellEnd"/>
              <w:r w:rsidR="00B85731" w:rsidRPr="00CE1BB7">
                <w:rPr>
                  <w:rStyle w:val="Hyperlink"/>
                  <w:rFonts w:asciiTheme="minorHAnsi" w:hAnsiTheme="minorHAnsi"/>
                  <w:i/>
                  <w:iCs/>
                  <w:szCs w:val="24"/>
                  <w:lang w:eastAsia="zh-CN"/>
                </w:rPr>
                <w:t>/4</w:t>
              </w:r>
            </w:hyperlink>
            <w:r w:rsidR="00B85731" w:rsidRPr="00CE1BB7">
              <w:rPr>
                <w:rFonts w:asciiTheme="minorHAnsi" w:hAnsiTheme="minorHAnsi"/>
                <w:i/>
                <w:iCs/>
                <w:szCs w:val="24"/>
                <w:lang w:eastAsia="zh-CN"/>
              </w:rPr>
              <w:t xml:space="preserve">, </w:t>
            </w:r>
            <w:hyperlink r:id="rId10" w:history="1">
              <w:proofErr w:type="spellStart"/>
              <w:r w:rsidR="00B85731" w:rsidRPr="00CE1BB7">
                <w:rPr>
                  <w:rStyle w:val="Hyperlink"/>
                  <w:rFonts w:asciiTheme="minorHAnsi" w:hAnsiTheme="minorHAnsi"/>
                  <w:i/>
                  <w:iCs/>
                  <w:szCs w:val="24"/>
                  <w:lang w:eastAsia="zh-CN"/>
                </w:rPr>
                <w:t>C19</w:t>
              </w:r>
              <w:proofErr w:type="spellEnd"/>
              <w:r w:rsidR="00B85731" w:rsidRPr="00CE1BB7">
                <w:rPr>
                  <w:rStyle w:val="Hyperlink"/>
                  <w:rFonts w:asciiTheme="minorHAnsi" w:hAnsiTheme="minorHAnsi"/>
                  <w:i/>
                  <w:iCs/>
                  <w:szCs w:val="24"/>
                  <w:lang w:eastAsia="zh-CN"/>
                </w:rPr>
                <w:t>/33</w:t>
              </w:r>
            </w:hyperlink>
            <w:r w:rsidR="00B85731" w:rsidRPr="00CE1BB7">
              <w:rPr>
                <w:rFonts w:asciiTheme="minorHAnsi" w:hAnsiTheme="minorHAnsi"/>
                <w:i/>
                <w:iCs/>
                <w:szCs w:val="24"/>
                <w:lang w:eastAsia="zh-CN"/>
              </w:rPr>
              <w:t xml:space="preserve">, </w:t>
            </w:r>
            <w:hyperlink r:id="rId11" w:history="1">
              <w:proofErr w:type="spellStart"/>
              <w:r w:rsidR="00B85731" w:rsidRPr="00CE1BB7">
                <w:rPr>
                  <w:rStyle w:val="Hyperlink"/>
                  <w:rFonts w:asciiTheme="minorHAnsi" w:hAnsiTheme="minorHAnsi"/>
                  <w:i/>
                  <w:iCs/>
                  <w:szCs w:val="24"/>
                  <w:lang w:eastAsia="zh-CN"/>
                </w:rPr>
                <w:t>C19</w:t>
              </w:r>
              <w:proofErr w:type="spellEnd"/>
              <w:r w:rsidR="00B85731" w:rsidRPr="00CE1BB7">
                <w:rPr>
                  <w:rStyle w:val="Hyperlink"/>
                  <w:rFonts w:asciiTheme="minorHAnsi" w:hAnsiTheme="minorHAnsi"/>
                  <w:i/>
                  <w:iCs/>
                  <w:szCs w:val="24"/>
                  <w:lang w:eastAsia="zh-CN"/>
                </w:rPr>
                <w:t>/45</w:t>
              </w:r>
            </w:hyperlink>
            <w:r w:rsidR="00B85731" w:rsidRPr="00CE1BB7">
              <w:rPr>
                <w:rFonts w:asciiTheme="minorHAnsi" w:hAnsiTheme="minorHAnsi"/>
                <w:i/>
                <w:iCs/>
                <w:szCs w:val="24"/>
                <w:lang w:eastAsia="zh-CN"/>
              </w:rPr>
              <w:t xml:space="preserve">, </w:t>
            </w:r>
            <w:hyperlink r:id="rId12" w:history="1">
              <w:proofErr w:type="spellStart"/>
              <w:r w:rsidR="00B85731" w:rsidRPr="00CE1BB7">
                <w:rPr>
                  <w:rStyle w:val="Hyperlink"/>
                  <w:rFonts w:asciiTheme="minorHAnsi" w:hAnsiTheme="minorHAnsi"/>
                  <w:i/>
                  <w:iCs/>
                  <w:szCs w:val="24"/>
                  <w:lang w:eastAsia="zh-CN"/>
                </w:rPr>
                <w:t>C19</w:t>
              </w:r>
              <w:proofErr w:type="spellEnd"/>
              <w:r w:rsidR="00B85731" w:rsidRPr="00CE1BB7">
                <w:rPr>
                  <w:rStyle w:val="Hyperlink"/>
                  <w:rFonts w:asciiTheme="minorHAnsi" w:hAnsiTheme="minorHAnsi"/>
                  <w:i/>
                  <w:iCs/>
                  <w:szCs w:val="24"/>
                  <w:lang w:eastAsia="zh-CN"/>
                </w:rPr>
                <w:t>/67</w:t>
              </w:r>
            </w:hyperlink>
            <w:r w:rsidR="00B85731" w:rsidRPr="00CE1BB7">
              <w:rPr>
                <w:rFonts w:asciiTheme="minorHAnsi" w:hAnsiTheme="minorHAnsi"/>
                <w:i/>
                <w:iCs/>
                <w:szCs w:val="24"/>
                <w:lang w:eastAsia="zh-CN"/>
              </w:rPr>
              <w:t xml:space="preserve">, </w:t>
            </w:r>
            <w:hyperlink r:id="rId13" w:history="1">
              <w:proofErr w:type="spellStart"/>
              <w:r w:rsidR="00B85731" w:rsidRPr="00CE1BB7">
                <w:rPr>
                  <w:rStyle w:val="Hyperlink"/>
                  <w:rFonts w:asciiTheme="minorHAnsi" w:hAnsiTheme="minorHAnsi"/>
                  <w:i/>
                  <w:iCs/>
                  <w:szCs w:val="24"/>
                  <w:lang w:eastAsia="zh-CN"/>
                </w:rPr>
                <w:t>C19</w:t>
              </w:r>
              <w:proofErr w:type="spellEnd"/>
              <w:r w:rsidR="00B85731" w:rsidRPr="00CE1BB7">
                <w:rPr>
                  <w:rStyle w:val="Hyperlink"/>
                  <w:rFonts w:asciiTheme="minorHAnsi" w:hAnsiTheme="minorHAnsi"/>
                  <w:i/>
                  <w:iCs/>
                  <w:szCs w:val="24"/>
                  <w:lang w:eastAsia="zh-CN"/>
                </w:rPr>
                <w:t>/101</w:t>
              </w:r>
            </w:hyperlink>
            <w:r w:rsidR="00B85731" w:rsidRPr="00CE1BB7">
              <w:rPr>
                <w:rFonts w:asciiTheme="minorHAnsi" w:hAnsiTheme="minorHAnsi"/>
                <w:i/>
                <w:iCs/>
                <w:szCs w:val="24"/>
                <w:lang w:eastAsia="zh-CN"/>
              </w:rPr>
              <w:t xml:space="preserve">, </w:t>
            </w:r>
            <w:hyperlink r:id="rId14" w:history="1">
              <w:proofErr w:type="spellStart"/>
              <w:r w:rsidR="00B85731" w:rsidRPr="00CE1BB7">
                <w:rPr>
                  <w:rStyle w:val="Hyperlink"/>
                  <w:rFonts w:asciiTheme="minorHAnsi" w:hAnsiTheme="minorHAnsi"/>
                  <w:i/>
                  <w:iCs/>
                  <w:szCs w:val="24"/>
                  <w:lang w:eastAsia="zh-CN"/>
                </w:rPr>
                <w:t>C21</w:t>
              </w:r>
              <w:proofErr w:type="spellEnd"/>
              <w:r w:rsidR="00B85731" w:rsidRPr="00CE1BB7">
                <w:rPr>
                  <w:rStyle w:val="Hyperlink"/>
                  <w:rFonts w:asciiTheme="minorHAnsi" w:hAnsiTheme="minorHAnsi"/>
                  <w:i/>
                  <w:iCs/>
                  <w:szCs w:val="24"/>
                  <w:lang w:eastAsia="zh-CN"/>
                </w:rPr>
                <w:t>/13</w:t>
              </w:r>
            </w:hyperlink>
            <w:r w:rsidR="00B85731" w:rsidRPr="00CE1BB7">
              <w:rPr>
                <w:rFonts w:asciiTheme="minorHAnsi" w:hAnsiTheme="minorHAnsi"/>
                <w:i/>
                <w:iCs/>
                <w:szCs w:val="24"/>
                <w:lang w:eastAsia="zh-CN"/>
              </w:rPr>
              <w:t xml:space="preserve">, </w:t>
            </w:r>
            <w:hyperlink r:id="rId15" w:history="1">
              <w:proofErr w:type="spellStart"/>
              <w:r w:rsidR="00B85731" w:rsidRPr="00CE1BB7">
                <w:rPr>
                  <w:rStyle w:val="Hyperlink"/>
                  <w:rFonts w:asciiTheme="minorHAnsi" w:hAnsiTheme="minorHAnsi"/>
                  <w:i/>
                  <w:iCs/>
                  <w:szCs w:val="24"/>
                  <w:lang w:eastAsia="zh-CN"/>
                </w:rPr>
                <w:t>C22</w:t>
              </w:r>
              <w:proofErr w:type="spellEnd"/>
              <w:r w:rsidR="00B85731" w:rsidRPr="00CE1BB7">
                <w:rPr>
                  <w:rStyle w:val="Hyperlink"/>
                  <w:rFonts w:asciiTheme="minorHAnsi" w:hAnsiTheme="minorHAnsi"/>
                  <w:i/>
                  <w:iCs/>
                  <w:szCs w:val="24"/>
                  <w:lang w:eastAsia="zh-CN"/>
                </w:rPr>
                <w:t>/4</w:t>
              </w:r>
            </w:hyperlink>
            <w:r w:rsidR="00B85731" w:rsidRPr="00CE1BB7">
              <w:rPr>
                <w:rFonts w:asciiTheme="minorHAnsi" w:hAnsiTheme="minorHAnsi"/>
                <w:i/>
                <w:iCs/>
                <w:szCs w:val="24"/>
                <w:lang w:eastAsia="zh-CN"/>
              </w:rPr>
              <w:t xml:space="preserve">, </w:t>
            </w:r>
            <w:hyperlink r:id="rId16" w:history="1">
              <w:proofErr w:type="spellStart"/>
              <w:r w:rsidR="00B85731" w:rsidRPr="00CE1BB7">
                <w:rPr>
                  <w:rStyle w:val="Hyperlink"/>
                  <w:rFonts w:asciiTheme="minorHAnsi" w:hAnsiTheme="minorHAnsi"/>
                  <w:i/>
                  <w:iCs/>
                  <w:szCs w:val="24"/>
                  <w:lang w:eastAsia="zh-CN"/>
                </w:rPr>
                <w:t>C23</w:t>
              </w:r>
              <w:proofErr w:type="spellEnd"/>
              <w:r w:rsidR="00B85731" w:rsidRPr="00CE1BB7">
                <w:rPr>
                  <w:rStyle w:val="Hyperlink"/>
                  <w:rFonts w:asciiTheme="minorHAnsi" w:hAnsiTheme="minorHAnsi"/>
                  <w:i/>
                  <w:iCs/>
                  <w:szCs w:val="24"/>
                  <w:lang w:eastAsia="zh-CN"/>
                </w:rPr>
                <w:t>/4</w:t>
              </w:r>
            </w:hyperlink>
            <w:r w:rsidR="00B85731" w:rsidRPr="00CE1BB7">
              <w:rPr>
                <w:rFonts w:asciiTheme="minorHAnsi" w:hAnsiTheme="minorHAnsi"/>
                <w:i/>
                <w:iCs/>
                <w:szCs w:val="24"/>
                <w:lang w:eastAsia="zh-CN"/>
              </w:rPr>
              <w:t xml:space="preserve">, and </w:t>
            </w:r>
            <w:hyperlink r:id="rId17" w:history="1">
              <w:proofErr w:type="spellStart"/>
              <w:r w:rsidR="00B85731" w:rsidRPr="00CE1BB7">
                <w:rPr>
                  <w:rStyle w:val="Hyperlink"/>
                  <w:rFonts w:asciiTheme="minorHAnsi" w:hAnsiTheme="minorHAnsi"/>
                  <w:i/>
                  <w:iCs/>
                  <w:szCs w:val="24"/>
                  <w:lang w:eastAsia="zh-CN"/>
                </w:rPr>
                <w:t>C23</w:t>
              </w:r>
              <w:proofErr w:type="spellEnd"/>
              <w:r w:rsidR="00B85731" w:rsidRPr="00CE1BB7">
                <w:rPr>
                  <w:rStyle w:val="Hyperlink"/>
                  <w:rFonts w:asciiTheme="minorHAnsi" w:hAnsiTheme="minorHAnsi"/>
                  <w:i/>
                  <w:iCs/>
                  <w:szCs w:val="24"/>
                  <w:lang w:eastAsia="zh-CN"/>
                </w:rPr>
                <w:t>/84</w:t>
              </w:r>
            </w:hyperlink>
            <w:r w:rsidR="00B85731" w:rsidRPr="00CE1BB7">
              <w:rPr>
                <w:rStyle w:val="Hyperlink"/>
                <w:rFonts w:asciiTheme="minorHAnsi" w:hAnsiTheme="minorHAnsi"/>
                <w:i/>
                <w:iCs/>
                <w:szCs w:val="24"/>
                <w:lang w:eastAsia="zh-CN"/>
              </w:rPr>
              <w:br/>
            </w:r>
            <w:r w:rsidR="00B85731" w:rsidRPr="00CE1BB7">
              <w:rPr>
                <w:rFonts w:asciiTheme="minorHAnsi" w:hAnsiTheme="minorHAnsi"/>
                <w:i/>
                <w:iCs/>
                <w:szCs w:val="24"/>
                <w:lang w:eastAsia="zh-CN"/>
              </w:rPr>
              <w:t xml:space="preserve">General Secretariat questionnaires </w:t>
            </w:r>
            <w:hyperlink r:id="rId18" w:history="1">
              <w:r w:rsidR="00B85731" w:rsidRPr="00CE1BB7">
                <w:rPr>
                  <w:rStyle w:val="Hyperlink"/>
                  <w:rFonts w:asciiTheme="minorHAnsi" w:hAnsiTheme="minorHAnsi"/>
                  <w:i/>
                  <w:iCs/>
                  <w:szCs w:val="24"/>
                  <w:lang w:eastAsia="zh-CN"/>
                </w:rPr>
                <w:t>CL-19/57</w:t>
              </w:r>
            </w:hyperlink>
            <w:r w:rsidR="00B85731" w:rsidRPr="00CE1BB7">
              <w:rPr>
                <w:rFonts w:asciiTheme="minorHAnsi" w:hAnsiTheme="minorHAnsi"/>
                <w:i/>
                <w:iCs/>
                <w:szCs w:val="24"/>
                <w:lang w:eastAsia="zh-CN"/>
              </w:rPr>
              <w:t xml:space="preserve">, and </w:t>
            </w:r>
            <w:hyperlink r:id="rId19" w:history="1">
              <w:r w:rsidR="00B85731" w:rsidRPr="00CE1BB7">
                <w:rPr>
                  <w:rStyle w:val="Hyperlink"/>
                  <w:rFonts w:asciiTheme="minorHAnsi" w:hAnsiTheme="minorHAnsi"/>
                  <w:i/>
                  <w:iCs/>
                  <w:szCs w:val="24"/>
                  <w:lang w:eastAsia="zh-CN"/>
                </w:rPr>
                <w:t>CL-24/11</w:t>
              </w:r>
            </w:hyperlink>
          </w:p>
        </w:tc>
      </w:tr>
    </w:tbl>
    <w:p w14:paraId="70883ED0" w14:textId="77777777" w:rsidR="00E227F3" w:rsidRPr="00CE1BB7"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35DEB117" w14:textId="77777777" w:rsidR="0090147A" w:rsidRPr="00CE1BB7"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CE1BB7">
        <w:br w:type="page"/>
      </w:r>
    </w:p>
    <w:bookmarkEnd w:id="5"/>
    <w:bookmarkEnd w:id="10"/>
    <w:p w14:paraId="3B3C9F30" w14:textId="488AF10C" w:rsidR="00A514A4" w:rsidRPr="00CE1BB7" w:rsidRDefault="00B85731" w:rsidP="00B85731">
      <w:pPr>
        <w:pStyle w:val="Headingb"/>
        <w:rPr>
          <w:lang w:eastAsia="zh-CN"/>
        </w:rPr>
      </w:pPr>
      <w:r w:rsidRPr="00CE1BB7">
        <w:rPr>
          <w:lang w:eastAsia="zh-CN"/>
        </w:rPr>
        <w:lastRenderedPageBreak/>
        <w:t>Background</w:t>
      </w:r>
    </w:p>
    <w:p w14:paraId="283586F8" w14:textId="0E67C8A4" w:rsidR="00B85731" w:rsidRPr="00CE1BB7" w:rsidRDefault="00B85731" w:rsidP="00B85731">
      <w:pPr>
        <w:rPr>
          <w:lang w:eastAsia="zh-CN"/>
        </w:rPr>
      </w:pPr>
      <w:r w:rsidRPr="00CE1BB7">
        <w:rPr>
          <w:lang w:eastAsia="zh-CN"/>
        </w:rPr>
        <w:t>Resolution 77 (Rev. Bucharest, 2022) of the Plenipotentiary Conference instructs the Secretary-General to report to the Council on the implementation of conferences and assemblies of the Union and propose further improvements as appropriate, and the Council to take appropriate measures to report to future plenipotentiary conferences on possible improvements.</w:t>
      </w:r>
    </w:p>
    <w:p w14:paraId="74D6BCA1" w14:textId="57329936" w:rsidR="00B85731" w:rsidRPr="00CE1BB7" w:rsidRDefault="00B85731" w:rsidP="00B85731">
      <w:pPr>
        <w:rPr>
          <w:lang w:eastAsia="zh-CN"/>
        </w:rPr>
      </w:pPr>
      <w:r w:rsidRPr="00CE1BB7">
        <w:rPr>
          <w:lang w:eastAsia="zh-CN"/>
        </w:rPr>
        <w:t>The host countries of PP-18 and PP-22 reported their experiences and suggestions for improvements to the conference to the Council in 2019 and 2023 respectively, and the General Secretariat further sought the views of Council Member States in the form of a questionnaire based on the proposals. The questionnaire in 2019 mainly sought comments on strengthening interregional preparations, green organizations, and strengthening the training of delegates. Building on the 2019 edition, the questionnaire issued in 2024 sought suggestions on how to enrich and improve the participation experience of delegates, and increase the representation of women and youth, and invited the Council Member States to consider suggestions such as shortening contributions, streamlining resolutions, pre-assessing the financial implications of proposals, electronic improvements in voting and decision-making processes, and an ethical evaluation of existing election rules.</w:t>
      </w:r>
    </w:p>
    <w:p w14:paraId="00CA1682" w14:textId="3844543E" w:rsidR="00B85731" w:rsidRPr="00CE1BB7" w:rsidRDefault="00B85731" w:rsidP="00B85731">
      <w:pPr>
        <w:pStyle w:val="Headingb"/>
        <w:rPr>
          <w:lang w:eastAsia="zh-CN"/>
        </w:rPr>
      </w:pPr>
      <w:r w:rsidRPr="00CE1BB7">
        <w:rPr>
          <w:lang w:eastAsia="zh-CN"/>
        </w:rPr>
        <w:t>Discussions</w:t>
      </w:r>
    </w:p>
    <w:p w14:paraId="75B2DCCA" w14:textId="1E131F1F" w:rsidR="00B85731" w:rsidRPr="00CE1BB7" w:rsidRDefault="00B85731" w:rsidP="00B85731">
      <w:pPr>
        <w:rPr>
          <w:lang w:eastAsia="zh-CN"/>
        </w:rPr>
      </w:pPr>
      <w:r w:rsidRPr="00CE1BB7">
        <w:rPr>
          <w:lang w:eastAsia="zh-CN"/>
        </w:rPr>
        <w:t>The Plenipotentiary Conference is the highest authority of ITU and will address the development direction, strategic plan and key policies of the Union. Improvements to the Plenipotentiary Conference should be in line with the fundamental objectives of the conference and fully respond to the outstanding concerns of the Member States.</w:t>
      </w:r>
    </w:p>
    <w:p w14:paraId="7C1FE569" w14:textId="33E041D6" w:rsidR="00B85731" w:rsidRPr="00CE1BB7" w:rsidRDefault="00B85731" w:rsidP="00B85731">
      <w:pPr>
        <w:rPr>
          <w:lang w:eastAsia="zh-CN"/>
        </w:rPr>
      </w:pPr>
      <w:r w:rsidRPr="00CE1BB7">
        <w:rPr>
          <w:lang w:eastAsia="zh-CN"/>
        </w:rPr>
        <w:t>The equal participation of all delegations should therefore be regarded as a minimum requirement for the holding of the conference, and the promotion of the full discussion of matters of interest by all members should be a priority for the holding of the conference. These two requirements should be given prominence in the context of limited resources.</w:t>
      </w:r>
    </w:p>
    <w:p w14:paraId="14746252" w14:textId="7D64ED10" w:rsidR="00B85731" w:rsidRPr="00CE1BB7" w:rsidRDefault="00B85731" w:rsidP="00B85731">
      <w:pPr>
        <w:pStyle w:val="Headingb"/>
        <w:rPr>
          <w:lang w:eastAsia="zh-CN"/>
        </w:rPr>
      </w:pPr>
      <w:r w:rsidRPr="00CE1BB7">
        <w:rPr>
          <w:lang w:eastAsia="zh-CN"/>
        </w:rPr>
        <w:t>Proposals</w:t>
      </w:r>
    </w:p>
    <w:p w14:paraId="444B482A" w14:textId="33FAD73C" w:rsidR="00B85731" w:rsidRPr="00CE1BB7" w:rsidRDefault="00B85731" w:rsidP="00B85731">
      <w:pPr>
        <w:rPr>
          <w:lang w:eastAsia="zh-CN"/>
        </w:rPr>
      </w:pPr>
      <w:r w:rsidRPr="00CE1BB7">
        <w:rPr>
          <w:lang w:eastAsia="zh-CN"/>
        </w:rPr>
        <w:t>1</w:t>
      </w:r>
      <w:r w:rsidRPr="00CE1BB7">
        <w:rPr>
          <w:lang w:eastAsia="zh-CN"/>
        </w:rPr>
        <w:tab/>
        <w:t>Strengthening regional representation, ensuring equal participation of all delegations, and facilitating full discussion by Member States on matters relating to the Union’s future development direction and strategic plan should be considered as priorities for the improvement of the conference.</w:t>
      </w:r>
    </w:p>
    <w:p w14:paraId="332624EB" w14:textId="122E16C8" w:rsidR="00B85731" w:rsidRPr="00CE1BB7" w:rsidRDefault="00B85731" w:rsidP="00B85731">
      <w:pPr>
        <w:rPr>
          <w:lang w:eastAsia="zh-CN"/>
        </w:rPr>
      </w:pPr>
      <w:r w:rsidRPr="00CE1BB7">
        <w:rPr>
          <w:lang w:eastAsia="zh-CN"/>
        </w:rPr>
        <w:t>2</w:t>
      </w:r>
      <w:r w:rsidRPr="00CE1BB7">
        <w:rPr>
          <w:lang w:eastAsia="zh-CN"/>
        </w:rPr>
        <w:tab/>
        <w:t>As far as the agenda is concerned, the impact of side events on the discussion of official topics of the conference should be minimized in order to avoid distraction of delegations.</w:t>
      </w:r>
    </w:p>
    <w:p w14:paraId="4B7D7B74" w14:textId="1FC2EAD6" w:rsidR="00B85731" w:rsidRPr="00CE1BB7" w:rsidRDefault="00B85731" w:rsidP="00B85731">
      <w:pPr>
        <w:rPr>
          <w:lang w:eastAsia="zh-CN"/>
        </w:rPr>
      </w:pPr>
      <w:r w:rsidRPr="00CE1BB7">
        <w:rPr>
          <w:lang w:eastAsia="zh-CN"/>
        </w:rPr>
        <w:t>3</w:t>
      </w:r>
      <w:r w:rsidRPr="00CE1BB7">
        <w:rPr>
          <w:lang w:eastAsia="zh-CN"/>
        </w:rPr>
        <w:tab/>
        <w:t>Against a background of growing cybersecurity risks, serious consideration should be given to electronic improvements of formal decision-making activities, particularly those involving voting and balloting.</w:t>
      </w:r>
    </w:p>
    <w:p w14:paraId="200253D5" w14:textId="28BD53E7" w:rsidR="00B85731" w:rsidRPr="00CE1BB7" w:rsidRDefault="00B85731" w:rsidP="00B85731">
      <w:pPr>
        <w:rPr>
          <w:lang w:eastAsia="zh-CN"/>
        </w:rPr>
      </w:pPr>
      <w:r w:rsidRPr="00CE1BB7">
        <w:rPr>
          <w:lang w:eastAsia="zh-CN"/>
        </w:rPr>
        <w:t>4</w:t>
      </w:r>
      <w:r w:rsidRPr="00CE1BB7">
        <w:rPr>
          <w:lang w:eastAsia="zh-CN"/>
        </w:rPr>
        <w:tab/>
        <w:t>Member States should be encouraged to submit contributions focusing on the agenda of the conference in order to coordinate proposals from Member States on  the work of the Union to the extent possible, and no hard limit should be placed on the size of contributions to the conference.</w:t>
      </w:r>
    </w:p>
    <w:p w14:paraId="3F54ECB6" w14:textId="657FECF6" w:rsidR="00B85731" w:rsidRPr="00CE1BB7" w:rsidRDefault="00B85731" w:rsidP="00CE1BB7">
      <w:pPr>
        <w:keepNext/>
        <w:rPr>
          <w:lang w:eastAsia="zh-CN"/>
        </w:rPr>
      </w:pPr>
      <w:r w:rsidRPr="00CE1BB7">
        <w:rPr>
          <w:lang w:eastAsia="zh-CN"/>
        </w:rPr>
        <w:lastRenderedPageBreak/>
        <w:t>5</w:t>
      </w:r>
      <w:r w:rsidRPr="00CE1BB7">
        <w:rPr>
          <w:lang w:eastAsia="zh-CN"/>
        </w:rPr>
        <w:tab/>
        <w:t>Training for delegates attending meetings should be encouraged, particularly those from developing Member States.</w:t>
      </w:r>
    </w:p>
    <w:p w14:paraId="0A31E06F" w14:textId="77777777" w:rsidR="00B85731" w:rsidRPr="00CE1BB7" w:rsidRDefault="00B85731" w:rsidP="00A86F35"/>
    <w:p w14:paraId="367BBE45" w14:textId="77777777" w:rsidR="00B85731" w:rsidRPr="00CE1BB7" w:rsidRDefault="00B85731">
      <w:pPr>
        <w:jc w:val="center"/>
      </w:pPr>
      <w:r w:rsidRPr="00CE1BB7">
        <w:t>______________</w:t>
      </w:r>
    </w:p>
    <w:sectPr w:rsidR="00B85731" w:rsidRPr="00CE1BB7" w:rsidSect="00AD3606">
      <w:footerReference w:type="default" r:id="rId20"/>
      <w:headerReference w:type="first" r:id="rId21"/>
      <w:footerReference w:type="first" r:id="rId2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F8A5C" w14:textId="77777777" w:rsidR="00B85731" w:rsidRDefault="00B85731">
      <w:r>
        <w:separator/>
      </w:r>
    </w:p>
  </w:endnote>
  <w:endnote w:type="continuationSeparator" w:id="0">
    <w:p w14:paraId="411F6CE6" w14:textId="77777777" w:rsidR="00B85731" w:rsidRDefault="00B8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3696BFE" w14:textId="77777777" w:rsidTr="0042469C">
      <w:trPr>
        <w:jc w:val="center"/>
      </w:trPr>
      <w:tc>
        <w:tcPr>
          <w:tcW w:w="1803" w:type="dxa"/>
          <w:vAlign w:val="center"/>
        </w:tcPr>
        <w:p w14:paraId="6A0AA9BD" w14:textId="6AA0982A" w:rsidR="00EE49E8" w:rsidRDefault="00B85731" w:rsidP="00EE49E8">
          <w:pPr>
            <w:pStyle w:val="Header"/>
            <w:jc w:val="left"/>
            <w:rPr>
              <w:noProof/>
            </w:rPr>
          </w:pPr>
          <w:r w:rsidRPr="00B85731">
            <w:rPr>
              <w:noProof/>
            </w:rPr>
            <w:t>2400820</w:t>
          </w:r>
        </w:p>
      </w:tc>
      <w:tc>
        <w:tcPr>
          <w:tcW w:w="8261" w:type="dxa"/>
        </w:tcPr>
        <w:p w14:paraId="361EB744" w14:textId="07F7CD32"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proofErr w:type="spellStart"/>
          <w:r w:rsidRPr="00623AE3">
            <w:rPr>
              <w:bCs/>
            </w:rPr>
            <w:t>C</w:t>
          </w:r>
          <w:r>
            <w:rPr>
              <w:bCs/>
            </w:rPr>
            <w:t>2</w:t>
          </w:r>
          <w:r w:rsidR="006850BE">
            <w:rPr>
              <w:bCs/>
            </w:rPr>
            <w:t>4</w:t>
          </w:r>
          <w:proofErr w:type="spellEnd"/>
          <w:r w:rsidRPr="00623AE3">
            <w:rPr>
              <w:bCs/>
            </w:rPr>
            <w:t>/</w:t>
          </w:r>
          <w:r w:rsidR="00B85731">
            <w:rPr>
              <w:bCs/>
            </w:rPr>
            <w:t>86</w:t>
          </w:r>
          <w:r w:rsidRPr="00623AE3">
            <w:rPr>
              <w:bCs/>
            </w:rPr>
            <w:t>-E</w:t>
          </w:r>
          <w:r>
            <w:rPr>
              <w:bCs/>
            </w:rPr>
            <w:tab/>
          </w:r>
          <w:r>
            <w:fldChar w:fldCharType="begin"/>
          </w:r>
          <w:r>
            <w:instrText>PAGE</w:instrText>
          </w:r>
          <w:r>
            <w:fldChar w:fldCharType="separate"/>
          </w:r>
          <w:r>
            <w:t>1</w:t>
          </w:r>
          <w:r>
            <w:rPr>
              <w:noProof/>
            </w:rPr>
            <w:fldChar w:fldCharType="end"/>
          </w:r>
        </w:p>
      </w:tc>
    </w:tr>
  </w:tbl>
  <w:p w14:paraId="0E60C345"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E7AF4CB" w14:textId="77777777" w:rsidTr="00EE49E8">
      <w:trPr>
        <w:jc w:val="center"/>
      </w:trPr>
      <w:tc>
        <w:tcPr>
          <w:tcW w:w="1803" w:type="dxa"/>
          <w:vAlign w:val="center"/>
        </w:tcPr>
        <w:p w14:paraId="2CD072C1" w14:textId="77777777" w:rsidR="00EE49E8" w:rsidRDefault="00110682" w:rsidP="00EE49E8">
          <w:pPr>
            <w:pStyle w:val="Header"/>
            <w:jc w:val="left"/>
            <w:rPr>
              <w:noProof/>
            </w:rPr>
          </w:pPr>
          <w:hyperlink r:id="rId1" w:history="1">
            <w:proofErr w:type="spellStart"/>
            <w:r w:rsidR="00EE49E8" w:rsidRPr="00A514A4">
              <w:rPr>
                <w:rStyle w:val="Hyperlink"/>
                <w:szCs w:val="14"/>
                <w:u w:val="none"/>
              </w:rPr>
              <w:t>www.itu.int</w:t>
            </w:r>
            <w:proofErr w:type="spellEnd"/>
            <w:r w:rsidR="00EE49E8" w:rsidRPr="00A514A4">
              <w:rPr>
                <w:rStyle w:val="Hyperlink"/>
                <w:szCs w:val="14"/>
                <w:u w:val="none"/>
              </w:rPr>
              <w:t>/council</w:t>
            </w:r>
          </w:hyperlink>
        </w:p>
      </w:tc>
      <w:tc>
        <w:tcPr>
          <w:tcW w:w="8261" w:type="dxa"/>
        </w:tcPr>
        <w:p w14:paraId="53CF3040" w14:textId="6D31A2BF"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proofErr w:type="spellStart"/>
          <w:r w:rsidRPr="00623AE3">
            <w:rPr>
              <w:bCs/>
            </w:rPr>
            <w:t>C</w:t>
          </w:r>
          <w:r>
            <w:rPr>
              <w:bCs/>
            </w:rPr>
            <w:t>2</w:t>
          </w:r>
          <w:r w:rsidR="00E23618">
            <w:rPr>
              <w:bCs/>
            </w:rPr>
            <w:t>4</w:t>
          </w:r>
          <w:proofErr w:type="spellEnd"/>
          <w:r w:rsidRPr="00623AE3">
            <w:rPr>
              <w:bCs/>
            </w:rPr>
            <w:t>/</w:t>
          </w:r>
          <w:r w:rsidR="00B85731">
            <w:rPr>
              <w:bCs/>
            </w:rPr>
            <w:t>86</w:t>
          </w:r>
          <w:r w:rsidRPr="00623AE3">
            <w:rPr>
              <w:bCs/>
            </w:rPr>
            <w:t>-E</w:t>
          </w:r>
          <w:r>
            <w:rPr>
              <w:bCs/>
            </w:rPr>
            <w:tab/>
          </w:r>
          <w:r>
            <w:fldChar w:fldCharType="begin"/>
          </w:r>
          <w:r>
            <w:instrText>PAGE</w:instrText>
          </w:r>
          <w:r>
            <w:fldChar w:fldCharType="separate"/>
          </w:r>
          <w:r>
            <w:t>1</w:t>
          </w:r>
          <w:r>
            <w:rPr>
              <w:noProof/>
            </w:rPr>
            <w:fldChar w:fldCharType="end"/>
          </w:r>
        </w:p>
      </w:tc>
    </w:tr>
  </w:tbl>
  <w:p w14:paraId="5E0DFF03"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1D662" w14:textId="77777777" w:rsidR="00B85731" w:rsidRDefault="00B85731">
      <w:r>
        <w:t>____________________</w:t>
      </w:r>
    </w:p>
  </w:footnote>
  <w:footnote w:type="continuationSeparator" w:id="0">
    <w:p w14:paraId="5FF3CC09" w14:textId="77777777" w:rsidR="00B85731" w:rsidRDefault="00B8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4E6CB008" w14:textId="77777777" w:rsidTr="00C91CFC">
      <w:trPr>
        <w:trHeight w:val="1104"/>
        <w:jc w:val="center"/>
      </w:trPr>
      <w:tc>
        <w:tcPr>
          <w:tcW w:w="4390" w:type="dxa"/>
          <w:vAlign w:val="center"/>
        </w:tcPr>
        <w:p w14:paraId="187B9A2D" w14:textId="77777777" w:rsidR="00AD3606" w:rsidRPr="009621F8" w:rsidRDefault="006850BE" w:rsidP="00AD3606">
          <w:pPr>
            <w:pStyle w:val="Header"/>
            <w:jc w:val="left"/>
            <w:rPr>
              <w:rFonts w:ascii="Arial" w:hAnsi="Arial" w:cs="Arial"/>
              <w:b/>
              <w:bCs/>
              <w:color w:val="009CD6"/>
              <w:sz w:val="36"/>
              <w:szCs w:val="36"/>
            </w:rPr>
          </w:pPr>
          <w:bookmarkStart w:id="11" w:name="_Hlk133422111"/>
          <w:r>
            <w:rPr>
              <w:noProof/>
            </w:rPr>
            <w:drawing>
              <wp:inline distT="0" distB="0" distL="0" distR="0" wp14:anchorId="48D39585" wp14:editId="781BF7B0">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58D66159" w14:textId="77777777" w:rsidR="00AD3606" w:rsidRDefault="00AD3606" w:rsidP="00AD3606">
          <w:pPr>
            <w:pStyle w:val="Header"/>
            <w:jc w:val="right"/>
            <w:rPr>
              <w:rFonts w:ascii="Arial" w:hAnsi="Arial" w:cs="Arial"/>
              <w:b/>
              <w:bCs/>
              <w:color w:val="009CD6"/>
              <w:szCs w:val="18"/>
            </w:rPr>
          </w:pPr>
        </w:p>
        <w:p w14:paraId="33618B98" w14:textId="77777777" w:rsidR="00AD3606" w:rsidRDefault="00AD3606" w:rsidP="00AD3606">
          <w:pPr>
            <w:pStyle w:val="Header"/>
            <w:jc w:val="right"/>
            <w:rPr>
              <w:rFonts w:ascii="Arial" w:hAnsi="Arial" w:cs="Arial"/>
              <w:b/>
              <w:bCs/>
              <w:color w:val="009CD6"/>
              <w:szCs w:val="18"/>
            </w:rPr>
          </w:pPr>
        </w:p>
        <w:p w14:paraId="40350E26"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3AA9EF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3FA1C1D" wp14:editId="0D156412">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B1C4D"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4698E"/>
    <w:rsid w:val="00063016"/>
    <w:rsid w:val="00066795"/>
    <w:rsid w:val="00076AF6"/>
    <w:rsid w:val="00085CF2"/>
    <w:rsid w:val="000B1705"/>
    <w:rsid w:val="000D75B2"/>
    <w:rsid w:val="00110682"/>
    <w:rsid w:val="001121F5"/>
    <w:rsid w:val="001400DC"/>
    <w:rsid w:val="00140CE1"/>
    <w:rsid w:val="0017539C"/>
    <w:rsid w:val="00175AC2"/>
    <w:rsid w:val="0017609F"/>
    <w:rsid w:val="001A7D1D"/>
    <w:rsid w:val="001B51DD"/>
    <w:rsid w:val="001C628E"/>
    <w:rsid w:val="001E0F7B"/>
    <w:rsid w:val="001F66F4"/>
    <w:rsid w:val="002119FD"/>
    <w:rsid w:val="002130E0"/>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C2533"/>
    <w:rsid w:val="003D5A7F"/>
    <w:rsid w:val="004016E2"/>
    <w:rsid w:val="0040435A"/>
    <w:rsid w:val="00414314"/>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64FBC"/>
    <w:rsid w:val="005800BC"/>
    <w:rsid w:val="00582442"/>
    <w:rsid w:val="005F3269"/>
    <w:rsid w:val="00623AE3"/>
    <w:rsid w:val="0064737F"/>
    <w:rsid w:val="006535F1"/>
    <w:rsid w:val="0065557D"/>
    <w:rsid w:val="00660D50"/>
    <w:rsid w:val="00662984"/>
    <w:rsid w:val="006716BB"/>
    <w:rsid w:val="006850BE"/>
    <w:rsid w:val="006B1859"/>
    <w:rsid w:val="006B6680"/>
    <w:rsid w:val="006B6DCC"/>
    <w:rsid w:val="00702DEF"/>
    <w:rsid w:val="00706861"/>
    <w:rsid w:val="0075051B"/>
    <w:rsid w:val="00793188"/>
    <w:rsid w:val="00794D34"/>
    <w:rsid w:val="007C0476"/>
    <w:rsid w:val="00813E5E"/>
    <w:rsid w:val="0083581B"/>
    <w:rsid w:val="00863874"/>
    <w:rsid w:val="00864AFF"/>
    <w:rsid w:val="00865925"/>
    <w:rsid w:val="008B4A6A"/>
    <w:rsid w:val="008C2D09"/>
    <w:rsid w:val="008C7E27"/>
    <w:rsid w:val="008F7448"/>
    <w:rsid w:val="0090147A"/>
    <w:rsid w:val="009173EF"/>
    <w:rsid w:val="00932906"/>
    <w:rsid w:val="00961B0B"/>
    <w:rsid w:val="00962D33"/>
    <w:rsid w:val="009B38C3"/>
    <w:rsid w:val="009E17BD"/>
    <w:rsid w:val="009E485A"/>
    <w:rsid w:val="00A04CEC"/>
    <w:rsid w:val="00A27F92"/>
    <w:rsid w:val="00A32257"/>
    <w:rsid w:val="00A36D20"/>
    <w:rsid w:val="00A514A4"/>
    <w:rsid w:val="00A55622"/>
    <w:rsid w:val="00A83502"/>
    <w:rsid w:val="00A86F35"/>
    <w:rsid w:val="00AD15B3"/>
    <w:rsid w:val="00AD3606"/>
    <w:rsid w:val="00AD4A3D"/>
    <w:rsid w:val="00AF6E49"/>
    <w:rsid w:val="00B04A67"/>
    <w:rsid w:val="00B0583C"/>
    <w:rsid w:val="00B40A81"/>
    <w:rsid w:val="00B44910"/>
    <w:rsid w:val="00B72267"/>
    <w:rsid w:val="00B76EB6"/>
    <w:rsid w:val="00B7737B"/>
    <w:rsid w:val="00B824C8"/>
    <w:rsid w:val="00B84B9D"/>
    <w:rsid w:val="00B85731"/>
    <w:rsid w:val="00BC251A"/>
    <w:rsid w:val="00BD032B"/>
    <w:rsid w:val="00BE2640"/>
    <w:rsid w:val="00C01189"/>
    <w:rsid w:val="00C374DE"/>
    <w:rsid w:val="00C47AD4"/>
    <w:rsid w:val="00C52D81"/>
    <w:rsid w:val="00C55198"/>
    <w:rsid w:val="00CA6393"/>
    <w:rsid w:val="00CB18FF"/>
    <w:rsid w:val="00CD0C08"/>
    <w:rsid w:val="00CD1670"/>
    <w:rsid w:val="00CE03FB"/>
    <w:rsid w:val="00CE1BB7"/>
    <w:rsid w:val="00CE433C"/>
    <w:rsid w:val="00CF0161"/>
    <w:rsid w:val="00CF33F3"/>
    <w:rsid w:val="00D06183"/>
    <w:rsid w:val="00D22C42"/>
    <w:rsid w:val="00D65041"/>
    <w:rsid w:val="00DB1936"/>
    <w:rsid w:val="00DB384B"/>
    <w:rsid w:val="00DB4CA4"/>
    <w:rsid w:val="00DF0189"/>
    <w:rsid w:val="00E06FD5"/>
    <w:rsid w:val="00E10E80"/>
    <w:rsid w:val="00E124F0"/>
    <w:rsid w:val="00E227F3"/>
    <w:rsid w:val="00E23618"/>
    <w:rsid w:val="00E545C6"/>
    <w:rsid w:val="00E60F04"/>
    <w:rsid w:val="00E65B24"/>
    <w:rsid w:val="00E854E4"/>
    <w:rsid w:val="00E86DBF"/>
    <w:rsid w:val="00EB0D6F"/>
    <w:rsid w:val="00EB2232"/>
    <w:rsid w:val="00EC5337"/>
    <w:rsid w:val="00EE49E8"/>
    <w:rsid w:val="00F16BAB"/>
    <w:rsid w:val="00F2150A"/>
    <w:rsid w:val="00F231D8"/>
    <w:rsid w:val="00F31421"/>
    <w:rsid w:val="00F44C00"/>
    <w:rsid w:val="00F45D2C"/>
    <w:rsid w:val="00F46C5F"/>
    <w:rsid w:val="00F632C0"/>
    <w:rsid w:val="00F74710"/>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FF5F0"/>
  <w15:docId w15:val="{53026A4B-DED1-47B2-8E3C-B50C2319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110682"/>
    <w:pPr>
      <w:framePr w:hSpace="180" w:wrap="around" w:vAnchor="page" w:hAnchor="page" w:x="1821" w:y="2317"/>
      <w:spacing w:before="840"/>
    </w:pPr>
    <w:rPr>
      <w:b/>
      <w:sz w:val="32"/>
      <w:szCs w:val="32"/>
      <w:lang w:eastAsia="zh-CN"/>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Reasons">
    <w:name w:val="Reasons"/>
    <w:basedOn w:val="Normal"/>
    <w:qFormat/>
    <w:rsid w:val="00B85731"/>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77-C.pdf" TargetMode="External"/><Relationship Id="rId13" Type="http://schemas.openxmlformats.org/officeDocument/2006/relationships/hyperlink" Target="https://www.itu.int/md/S19-CL-C-0101/en" TargetMode="External"/><Relationship Id="rId18" Type="http://schemas.openxmlformats.org/officeDocument/2006/relationships/hyperlink" Target="https://www.itu.int/md/S19-SG-CIR-0057/e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S19-CL-C-0067/en" TargetMode="External"/><Relationship Id="rId17" Type="http://schemas.openxmlformats.org/officeDocument/2006/relationships/hyperlink" Target="https://www.itu.int/md/S23-CL-C-0084/en" TargetMode="External"/><Relationship Id="rId2" Type="http://schemas.openxmlformats.org/officeDocument/2006/relationships/numbering" Target="numbering.xml"/><Relationship Id="rId16" Type="http://schemas.openxmlformats.org/officeDocument/2006/relationships/hyperlink" Target="https://www.itu.int/md/S23-CL-C-0004/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0045/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22-CL-C-0004/en" TargetMode="External"/><Relationship Id="rId23" Type="http://schemas.openxmlformats.org/officeDocument/2006/relationships/fontTable" Target="fontTable.xml"/><Relationship Id="rId10" Type="http://schemas.openxmlformats.org/officeDocument/2006/relationships/hyperlink" Target="https://www.itu.int/md/S19-CL-C-0033/en" TargetMode="External"/><Relationship Id="rId19" Type="http://schemas.openxmlformats.org/officeDocument/2006/relationships/hyperlink" Target="https://www.itu.int/md/S24-SG-CIR-0011/en" TargetMode="External"/><Relationship Id="rId4" Type="http://schemas.openxmlformats.org/officeDocument/2006/relationships/settings" Target="settings.xml"/><Relationship Id="rId9" Type="http://schemas.openxmlformats.org/officeDocument/2006/relationships/hyperlink" Target="https://www.itu.int/md/S19-CL-C-0004/en" TargetMode="External"/><Relationship Id="rId14" Type="http://schemas.openxmlformats.org/officeDocument/2006/relationships/hyperlink" Target="https://www.itu.int/md/S21-CL-C-0013/en"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PE_Council23.dotx</Template>
  <TotalTime>3</TotalTime>
  <Pages>3</Pages>
  <Words>550</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C2024, C24, Council-24</vt:lpstr>
    </vt:vector>
  </TitlesOfParts>
  <Manager>General Secretariat - Pool</Manager>
  <Company>International Telecommunication Union (ITU)</Company>
  <LinksUpToDate>false</LinksUpToDate>
  <CharactersWithSpaces>4566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C2024, C24, Council-24</dc:title>
  <dc:subject>Council 2024</dc:subject>
  <dc:creator>TPU E kt</dc:creator>
  <cp:keywords/>
  <dc:description/>
  <cp:lastModifiedBy>LRT</cp:lastModifiedBy>
  <cp:revision>6</cp:revision>
  <cp:lastPrinted>2000-07-18T13:30:00Z</cp:lastPrinted>
  <dcterms:created xsi:type="dcterms:W3CDTF">2024-06-04T08:42:00Z</dcterms:created>
  <dcterms:modified xsi:type="dcterms:W3CDTF">2024-06-04T12:31:00Z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