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933333" w14:paraId="16C8DD02" w14:textId="77777777" w:rsidTr="00C538FC">
        <w:trPr>
          <w:cantSplit/>
          <w:trHeight w:val="23"/>
        </w:trPr>
        <w:tc>
          <w:tcPr>
            <w:tcW w:w="3969" w:type="dxa"/>
            <w:vMerge w:val="restart"/>
            <w:tcMar>
              <w:left w:w="0" w:type="dxa"/>
            </w:tcMar>
          </w:tcPr>
          <w:p w14:paraId="380780FF" w14:textId="51DD61DE" w:rsidR="00FE57F6" w:rsidRPr="00933333" w:rsidRDefault="00D43B85" w:rsidP="00D43B85">
            <w:pPr>
              <w:tabs>
                <w:tab w:val="left" w:pos="851"/>
              </w:tabs>
              <w:spacing w:before="0" w:line="240" w:lineRule="atLeast"/>
              <w:rPr>
                <w:b/>
              </w:rPr>
            </w:pPr>
            <w:bookmarkStart w:id="0" w:name="_Hlk133421839"/>
            <w:r w:rsidRPr="00933333">
              <w:rPr>
                <w:b/>
              </w:rPr>
              <w:t xml:space="preserve">Punto del orden del día: </w:t>
            </w:r>
            <w:r w:rsidR="00630D9E" w:rsidRPr="00933333">
              <w:rPr>
                <w:b/>
              </w:rPr>
              <w:t>PL 3</w:t>
            </w:r>
          </w:p>
        </w:tc>
        <w:tc>
          <w:tcPr>
            <w:tcW w:w="5245" w:type="dxa"/>
          </w:tcPr>
          <w:p w14:paraId="12EC8577" w14:textId="616E2890" w:rsidR="00FE57F6" w:rsidRPr="00933333" w:rsidRDefault="00FE57F6" w:rsidP="00630D9E">
            <w:pPr>
              <w:tabs>
                <w:tab w:val="left" w:pos="851"/>
              </w:tabs>
              <w:spacing w:before="0" w:line="240" w:lineRule="atLeast"/>
              <w:jc w:val="right"/>
              <w:rPr>
                <w:b/>
              </w:rPr>
            </w:pPr>
            <w:r w:rsidRPr="00933333">
              <w:rPr>
                <w:b/>
              </w:rPr>
              <w:t>Document</w:t>
            </w:r>
            <w:r w:rsidR="00F24B71" w:rsidRPr="00933333">
              <w:rPr>
                <w:b/>
              </w:rPr>
              <w:t>o</w:t>
            </w:r>
            <w:r w:rsidRPr="00933333">
              <w:rPr>
                <w:b/>
              </w:rPr>
              <w:t xml:space="preserve"> C2</w:t>
            </w:r>
            <w:r w:rsidR="0064481D" w:rsidRPr="00933333">
              <w:rPr>
                <w:b/>
              </w:rPr>
              <w:t>4</w:t>
            </w:r>
            <w:r w:rsidRPr="00933333">
              <w:rPr>
                <w:b/>
              </w:rPr>
              <w:t>/</w:t>
            </w:r>
            <w:r w:rsidR="00630D9E" w:rsidRPr="00933333">
              <w:rPr>
                <w:b/>
              </w:rPr>
              <w:t>86</w:t>
            </w:r>
            <w:r w:rsidRPr="00933333">
              <w:rPr>
                <w:b/>
              </w:rPr>
              <w:t>-</w:t>
            </w:r>
            <w:r w:rsidR="00F24B71" w:rsidRPr="00933333">
              <w:rPr>
                <w:b/>
              </w:rPr>
              <w:t>S</w:t>
            </w:r>
          </w:p>
        </w:tc>
      </w:tr>
      <w:tr w:rsidR="00FE57F6" w:rsidRPr="00933333" w14:paraId="2F7BAD0F" w14:textId="77777777" w:rsidTr="00C538FC">
        <w:trPr>
          <w:cantSplit/>
        </w:trPr>
        <w:tc>
          <w:tcPr>
            <w:tcW w:w="3969" w:type="dxa"/>
            <w:vMerge/>
          </w:tcPr>
          <w:p w14:paraId="32D340BD" w14:textId="77777777" w:rsidR="00FE57F6" w:rsidRPr="00933333" w:rsidRDefault="00FE57F6" w:rsidP="00C538FC">
            <w:pPr>
              <w:tabs>
                <w:tab w:val="left" w:pos="851"/>
              </w:tabs>
              <w:spacing w:line="240" w:lineRule="atLeast"/>
              <w:rPr>
                <w:b/>
              </w:rPr>
            </w:pPr>
          </w:p>
        </w:tc>
        <w:tc>
          <w:tcPr>
            <w:tcW w:w="5245" w:type="dxa"/>
          </w:tcPr>
          <w:p w14:paraId="6D67502D" w14:textId="49E9753E" w:rsidR="00FE57F6" w:rsidRPr="00933333" w:rsidRDefault="00630D9E" w:rsidP="00630D9E">
            <w:pPr>
              <w:tabs>
                <w:tab w:val="left" w:pos="851"/>
              </w:tabs>
              <w:spacing w:before="0"/>
              <w:jc w:val="right"/>
              <w:rPr>
                <w:b/>
              </w:rPr>
            </w:pPr>
            <w:r w:rsidRPr="00933333">
              <w:rPr>
                <w:b/>
              </w:rPr>
              <w:t>21</w:t>
            </w:r>
            <w:r w:rsidR="00FE57F6" w:rsidRPr="00933333">
              <w:rPr>
                <w:b/>
              </w:rPr>
              <w:t xml:space="preserve"> </w:t>
            </w:r>
            <w:r w:rsidRPr="00933333">
              <w:rPr>
                <w:b/>
              </w:rPr>
              <w:t>de mayo de</w:t>
            </w:r>
            <w:r w:rsidR="00FE57F6" w:rsidRPr="00933333">
              <w:rPr>
                <w:b/>
              </w:rPr>
              <w:t xml:space="preserve"> 202</w:t>
            </w:r>
            <w:r w:rsidR="0064481D" w:rsidRPr="00933333">
              <w:rPr>
                <w:b/>
              </w:rPr>
              <w:t>4</w:t>
            </w:r>
          </w:p>
        </w:tc>
      </w:tr>
      <w:tr w:rsidR="00FE57F6" w:rsidRPr="00933333" w14:paraId="14ED61B8" w14:textId="77777777" w:rsidTr="00C538FC">
        <w:trPr>
          <w:cantSplit/>
          <w:trHeight w:val="23"/>
        </w:trPr>
        <w:tc>
          <w:tcPr>
            <w:tcW w:w="3969" w:type="dxa"/>
            <w:vMerge/>
          </w:tcPr>
          <w:p w14:paraId="36AAE2B4" w14:textId="77777777" w:rsidR="00FE57F6" w:rsidRPr="00933333" w:rsidRDefault="00FE57F6" w:rsidP="00C538FC">
            <w:pPr>
              <w:tabs>
                <w:tab w:val="left" w:pos="851"/>
              </w:tabs>
              <w:spacing w:line="240" w:lineRule="atLeast"/>
              <w:rPr>
                <w:b/>
              </w:rPr>
            </w:pPr>
          </w:p>
        </w:tc>
        <w:tc>
          <w:tcPr>
            <w:tcW w:w="5245" w:type="dxa"/>
          </w:tcPr>
          <w:p w14:paraId="54C7ED74" w14:textId="487620D7" w:rsidR="00FE57F6" w:rsidRPr="00933333" w:rsidRDefault="00F24B71" w:rsidP="00630D9E">
            <w:pPr>
              <w:tabs>
                <w:tab w:val="left" w:pos="851"/>
              </w:tabs>
              <w:spacing w:before="0" w:line="240" w:lineRule="atLeast"/>
              <w:jc w:val="right"/>
              <w:rPr>
                <w:b/>
                <w:bCs/>
              </w:rPr>
            </w:pPr>
            <w:r w:rsidRPr="00933333">
              <w:rPr>
                <w:rFonts w:cstheme="minorHAnsi"/>
                <w:b/>
                <w:bCs/>
              </w:rPr>
              <w:t xml:space="preserve">Original: </w:t>
            </w:r>
            <w:r w:rsidR="00630D9E" w:rsidRPr="00933333">
              <w:rPr>
                <w:rFonts w:cstheme="minorHAnsi"/>
                <w:b/>
                <w:bCs/>
              </w:rPr>
              <w:t>chino</w:t>
            </w:r>
          </w:p>
        </w:tc>
      </w:tr>
      <w:tr w:rsidR="00FE57F6" w:rsidRPr="00933333" w14:paraId="28C23F0D" w14:textId="77777777" w:rsidTr="00C538FC">
        <w:trPr>
          <w:cantSplit/>
          <w:trHeight w:val="23"/>
        </w:trPr>
        <w:tc>
          <w:tcPr>
            <w:tcW w:w="3969" w:type="dxa"/>
          </w:tcPr>
          <w:p w14:paraId="71CA9CDE" w14:textId="77777777" w:rsidR="00FE57F6" w:rsidRPr="00933333" w:rsidRDefault="00FE57F6" w:rsidP="00C538FC">
            <w:pPr>
              <w:tabs>
                <w:tab w:val="left" w:pos="851"/>
              </w:tabs>
              <w:spacing w:line="240" w:lineRule="atLeast"/>
              <w:rPr>
                <w:b/>
              </w:rPr>
            </w:pPr>
          </w:p>
        </w:tc>
        <w:tc>
          <w:tcPr>
            <w:tcW w:w="5245" w:type="dxa"/>
          </w:tcPr>
          <w:p w14:paraId="04F0E65D" w14:textId="77777777" w:rsidR="00FE57F6" w:rsidRPr="00933333" w:rsidRDefault="00FE57F6" w:rsidP="00C538FC">
            <w:pPr>
              <w:tabs>
                <w:tab w:val="left" w:pos="851"/>
              </w:tabs>
              <w:spacing w:before="0" w:line="240" w:lineRule="atLeast"/>
              <w:jc w:val="right"/>
              <w:rPr>
                <w:b/>
              </w:rPr>
            </w:pPr>
          </w:p>
        </w:tc>
      </w:tr>
      <w:tr w:rsidR="00FE57F6" w:rsidRPr="00933333" w14:paraId="0744CD5D" w14:textId="77777777" w:rsidTr="00C538FC">
        <w:trPr>
          <w:cantSplit/>
        </w:trPr>
        <w:tc>
          <w:tcPr>
            <w:tcW w:w="9214" w:type="dxa"/>
            <w:gridSpan w:val="2"/>
            <w:tcMar>
              <w:left w:w="0" w:type="dxa"/>
            </w:tcMar>
          </w:tcPr>
          <w:p w14:paraId="3EF99137" w14:textId="5F80B43C" w:rsidR="00FE57F6" w:rsidRPr="00933333" w:rsidRDefault="00630D9E" w:rsidP="00C538FC">
            <w:pPr>
              <w:pStyle w:val="Source"/>
              <w:jc w:val="left"/>
              <w:rPr>
                <w:sz w:val="34"/>
                <w:szCs w:val="34"/>
              </w:rPr>
            </w:pPr>
            <w:r w:rsidRPr="00933333">
              <w:rPr>
                <w:rFonts w:cstheme="minorHAnsi"/>
                <w:sz w:val="34"/>
                <w:szCs w:val="34"/>
              </w:rPr>
              <w:t>Contribución de la República Popular de China</w:t>
            </w:r>
            <w:r w:rsidR="00E45B66">
              <w:rPr>
                <w:rFonts w:cstheme="minorHAnsi"/>
                <w:sz w:val="34"/>
                <w:szCs w:val="34"/>
              </w:rPr>
              <w:t xml:space="preserve">, </w:t>
            </w:r>
            <w:r w:rsidR="00E45B66" w:rsidRPr="00E45B66">
              <w:rPr>
                <w:rFonts w:cstheme="minorHAnsi"/>
                <w:sz w:val="34"/>
                <w:szCs w:val="34"/>
              </w:rPr>
              <w:t>Armenia (República de)</w:t>
            </w:r>
            <w:r w:rsidR="00E45B66">
              <w:rPr>
                <w:rFonts w:cstheme="minorHAnsi"/>
                <w:sz w:val="34"/>
                <w:szCs w:val="34"/>
              </w:rPr>
              <w:t xml:space="preserve"> y Cuba</w:t>
            </w:r>
          </w:p>
        </w:tc>
      </w:tr>
      <w:tr w:rsidR="00FE57F6" w:rsidRPr="00933333" w14:paraId="5E2B474A" w14:textId="77777777" w:rsidTr="00C538FC">
        <w:trPr>
          <w:cantSplit/>
        </w:trPr>
        <w:tc>
          <w:tcPr>
            <w:tcW w:w="9214" w:type="dxa"/>
            <w:gridSpan w:val="2"/>
            <w:tcMar>
              <w:left w:w="0" w:type="dxa"/>
            </w:tcMar>
          </w:tcPr>
          <w:p w14:paraId="75872F37" w14:textId="5DE2F4EB" w:rsidR="00FE57F6" w:rsidRPr="00933333" w:rsidRDefault="00630D9E" w:rsidP="00C538FC">
            <w:pPr>
              <w:pStyle w:val="Subtitle"/>
              <w:framePr w:hSpace="0" w:wrap="auto" w:hAnchor="text" w:xAlign="left" w:yAlign="inline"/>
              <w:rPr>
                <w:lang w:val="es-ES_tradnl"/>
              </w:rPr>
            </w:pPr>
            <w:r w:rsidRPr="00933333">
              <w:rPr>
                <w:rFonts w:cstheme="minorHAnsi"/>
                <w:lang w:val="es-ES_tradnl"/>
              </w:rPr>
              <w:t>PROPUESTAS PARA MEJORAR LA CONFERENCIA DE PLENIPOTENCIARIOS</w:t>
            </w:r>
          </w:p>
        </w:tc>
      </w:tr>
      <w:tr w:rsidR="00FE57F6" w:rsidRPr="00933333"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3689E558" w:rsidR="00FE57F6" w:rsidRPr="00933333" w:rsidRDefault="00630D9E" w:rsidP="00C538FC">
            <w:pPr>
              <w:spacing w:before="160"/>
              <w:rPr>
                <w:b/>
                <w:bCs/>
                <w:sz w:val="26"/>
                <w:szCs w:val="26"/>
              </w:rPr>
            </w:pPr>
            <w:r w:rsidRPr="00933333">
              <w:rPr>
                <w:b/>
                <w:bCs/>
                <w:sz w:val="26"/>
                <w:szCs w:val="26"/>
              </w:rPr>
              <w:t>Objetivo</w:t>
            </w:r>
          </w:p>
          <w:p w14:paraId="618C4414" w14:textId="53DBA9C8" w:rsidR="00FE57F6" w:rsidRPr="00933333" w:rsidRDefault="00630D9E" w:rsidP="00C538FC">
            <w:r w:rsidRPr="00933333">
              <w:t>En el presente documento se proponen diversas mejoras del proceso preparatorio de la Conferencia de Plenipotenciarios.</w:t>
            </w:r>
          </w:p>
          <w:p w14:paraId="5D1C98A4" w14:textId="77777777" w:rsidR="00FE57F6" w:rsidRPr="00933333" w:rsidRDefault="00F24B71" w:rsidP="00C538FC">
            <w:pPr>
              <w:spacing w:before="160"/>
              <w:rPr>
                <w:b/>
                <w:bCs/>
                <w:sz w:val="26"/>
                <w:szCs w:val="26"/>
              </w:rPr>
            </w:pPr>
            <w:r w:rsidRPr="00933333">
              <w:rPr>
                <w:b/>
                <w:bCs/>
                <w:sz w:val="26"/>
                <w:szCs w:val="26"/>
              </w:rPr>
              <w:t xml:space="preserve">Acción solicitada </w:t>
            </w:r>
            <w:r w:rsidR="00677A97" w:rsidRPr="00933333">
              <w:rPr>
                <w:b/>
                <w:bCs/>
                <w:sz w:val="26"/>
                <w:szCs w:val="26"/>
              </w:rPr>
              <w:t>al</w:t>
            </w:r>
            <w:r w:rsidRPr="00933333">
              <w:rPr>
                <w:b/>
                <w:bCs/>
                <w:sz w:val="26"/>
                <w:szCs w:val="26"/>
              </w:rPr>
              <w:t xml:space="preserve"> Consejo</w:t>
            </w:r>
          </w:p>
          <w:p w14:paraId="570AED91" w14:textId="28352C44" w:rsidR="00FE57F6" w:rsidRPr="00933333" w:rsidRDefault="00630D9E" w:rsidP="00630D9E">
            <w:r w:rsidRPr="00933333">
              <w:t>Se invita al Consejo a examinar las propuestas incluidas en la presente contribución y a tomar las medidas oportunas.</w:t>
            </w:r>
          </w:p>
          <w:p w14:paraId="5948AA98" w14:textId="77777777" w:rsidR="00FE57F6" w:rsidRPr="00933333" w:rsidRDefault="00FE57F6" w:rsidP="00C538FC">
            <w:pPr>
              <w:spacing w:before="160"/>
              <w:rPr>
                <w:caps/>
                <w:sz w:val="22"/>
              </w:rPr>
            </w:pPr>
            <w:r w:rsidRPr="00933333">
              <w:rPr>
                <w:sz w:val="22"/>
              </w:rPr>
              <w:t>__________________</w:t>
            </w:r>
          </w:p>
          <w:p w14:paraId="53C56EAC" w14:textId="43080447" w:rsidR="00FE57F6" w:rsidRPr="00933333" w:rsidRDefault="00F24B71" w:rsidP="00C538FC">
            <w:pPr>
              <w:spacing w:before="160"/>
              <w:rPr>
                <w:b/>
                <w:bCs/>
                <w:sz w:val="26"/>
                <w:szCs w:val="26"/>
              </w:rPr>
            </w:pPr>
            <w:r w:rsidRPr="00933333">
              <w:rPr>
                <w:b/>
                <w:bCs/>
                <w:sz w:val="26"/>
                <w:szCs w:val="26"/>
              </w:rPr>
              <w:t>Referencia</w:t>
            </w:r>
            <w:r w:rsidR="00630D9E" w:rsidRPr="00933333">
              <w:rPr>
                <w:b/>
                <w:bCs/>
                <w:sz w:val="26"/>
                <w:szCs w:val="26"/>
              </w:rPr>
              <w:t>s</w:t>
            </w:r>
          </w:p>
          <w:p w14:paraId="58339413" w14:textId="5ABD7D37" w:rsidR="00FE57F6" w:rsidRPr="00933333" w:rsidRDefault="00AF1045" w:rsidP="00C538FC">
            <w:pPr>
              <w:spacing w:after="160"/>
            </w:pPr>
            <w:hyperlink r:id="rId6" w:history="1">
              <w:r w:rsidR="00630D9E" w:rsidRPr="00933333">
                <w:rPr>
                  <w:rStyle w:val="Hyperlink"/>
                  <w:bCs/>
                  <w:i/>
                  <w:iCs/>
                </w:rPr>
                <w:t>Resolución 77</w:t>
              </w:r>
            </w:hyperlink>
            <w:r w:rsidR="00630D9E" w:rsidRPr="00933333">
              <w:rPr>
                <w:i/>
                <w:iCs/>
              </w:rPr>
              <w:t xml:space="preserve"> (Rev. Bucarest, 2022) </w:t>
            </w:r>
            <w:r w:rsidR="00630D9E" w:rsidRPr="00933333">
              <w:rPr>
                <w:bCs/>
                <w:i/>
                <w:iCs/>
              </w:rPr>
              <w:t>de la Conferencia de Plenipotenciarios</w:t>
            </w:r>
            <w:r w:rsidR="00630D9E" w:rsidRPr="00933333">
              <w:rPr>
                <w:bCs/>
                <w:i/>
                <w:iCs/>
              </w:rPr>
              <w:br/>
            </w:r>
            <w:r w:rsidR="00630D9E" w:rsidRPr="00933333">
              <w:rPr>
                <w:i/>
                <w:iCs/>
              </w:rPr>
              <w:t xml:space="preserve">Documentos </w:t>
            </w:r>
            <w:hyperlink r:id="rId7" w:history="1">
              <w:r w:rsidR="00630D9E" w:rsidRPr="00933333">
                <w:rPr>
                  <w:rStyle w:val="Hyperlink"/>
                  <w:i/>
                  <w:iCs/>
                </w:rPr>
                <w:t>C19/4</w:t>
              </w:r>
            </w:hyperlink>
            <w:r w:rsidR="00630D9E" w:rsidRPr="00933333">
              <w:rPr>
                <w:i/>
                <w:iCs/>
              </w:rPr>
              <w:t xml:space="preserve">, </w:t>
            </w:r>
            <w:hyperlink r:id="rId8" w:history="1">
              <w:r w:rsidR="00630D9E" w:rsidRPr="00933333">
                <w:rPr>
                  <w:rStyle w:val="Hyperlink"/>
                  <w:i/>
                  <w:iCs/>
                </w:rPr>
                <w:t>C19/33</w:t>
              </w:r>
            </w:hyperlink>
            <w:r w:rsidR="00630D9E" w:rsidRPr="00933333">
              <w:rPr>
                <w:i/>
                <w:iCs/>
              </w:rPr>
              <w:t xml:space="preserve">, </w:t>
            </w:r>
            <w:hyperlink r:id="rId9" w:history="1">
              <w:r w:rsidR="00630D9E" w:rsidRPr="00933333">
                <w:rPr>
                  <w:rStyle w:val="Hyperlink"/>
                  <w:i/>
                  <w:iCs/>
                </w:rPr>
                <w:t>C19/45</w:t>
              </w:r>
            </w:hyperlink>
            <w:r w:rsidR="00630D9E" w:rsidRPr="00933333">
              <w:rPr>
                <w:i/>
                <w:iCs/>
              </w:rPr>
              <w:t xml:space="preserve">, </w:t>
            </w:r>
            <w:hyperlink r:id="rId10" w:history="1">
              <w:r w:rsidR="00630D9E" w:rsidRPr="00933333">
                <w:rPr>
                  <w:rStyle w:val="Hyperlink"/>
                  <w:i/>
                  <w:iCs/>
                </w:rPr>
                <w:t>C19/67</w:t>
              </w:r>
            </w:hyperlink>
            <w:r w:rsidR="00630D9E" w:rsidRPr="00933333">
              <w:rPr>
                <w:i/>
                <w:iCs/>
              </w:rPr>
              <w:t xml:space="preserve">, </w:t>
            </w:r>
            <w:hyperlink r:id="rId11" w:history="1">
              <w:r w:rsidR="00630D9E" w:rsidRPr="00933333">
                <w:rPr>
                  <w:rStyle w:val="Hyperlink"/>
                  <w:i/>
                  <w:iCs/>
                </w:rPr>
                <w:t>C19/101</w:t>
              </w:r>
            </w:hyperlink>
            <w:r w:rsidR="00630D9E" w:rsidRPr="00933333">
              <w:rPr>
                <w:i/>
                <w:iCs/>
              </w:rPr>
              <w:t xml:space="preserve">, </w:t>
            </w:r>
            <w:hyperlink r:id="rId12" w:history="1">
              <w:r w:rsidR="00630D9E" w:rsidRPr="00933333">
                <w:rPr>
                  <w:rStyle w:val="Hyperlink"/>
                  <w:i/>
                  <w:iCs/>
                </w:rPr>
                <w:t>C21/13</w:t>
              </w:r>
            </w:hyperlink>
            <w:r w:rsidR="00630D9E" w:rsidRPr="00933333">
              <w:rPr>
                <w:i/>
                <w:iCs/>
              </w:rPr>
              <w:t xml:space="preserve">, </w:t>
            </w:r>
            <w:hyperlink r:id="rId13" w:history="1">
              <w:r w:rsidR="00630D9E" w:rsidRPr="00933333">
                <w:rPr>
                  <w:rStyle w:val="Hyperlink"/>
                  <w:i/>
                  <w:iCs/>
                </w:rPr>
                <w:t>C22/4</w:t>
              </w:r>
            </w:hyperlink>
            <w:r w:rsidR="00630D9E" w:rsidRPr="00933333">
              <w:rPr>
                <w:i/>
                <w:iCs/>
              </w:rPr>
              <w:t xml:space="preserve">, </w:t>
            </w:r>
            <w:hyperlink r:id="rId14" w:history="1">
              <w:r w:rsidR="00630D9E" w:rsidRPr="00933333">
                <w:rPr>
                  <w:rStyle w:val="Hyperlink"/>
                  <w:i/>
                  <w:iCs/>
                </w:rPr>
                <w:t>C23/4</w:t>
              </w:r>
            </w:hyperlink>
            <w:r w:rsidR="00630D9E" w:rsidRPr="00933333">
              <w:rPr>
                <w:i/>
                <w:iCs/>
              </w:rPr>
              <w:t xml:space="preserve"> y </w:t>
            </w:r>
            <w:hyperlink r:id="rId15" w:history="1">
              <w:r w:rsidR="00630D9E" w:rsidRPr="00933333">
                <w:rPr>
                  <w:rStyle w:val="Hyperlink"/>
                  <w:i/>
                  <w:iCs/>
                </w:rPr>
                <w:t>C23/84</w:t>
              </w:r>
            </w:hyperlink>
            <w:r w:rsidR="00630D9E" w:rsidRPr="00933333">
              <w:rPr>
                <w:i/>
                <w:iCs/>
              </w:rPr>
              <w:t xml:space="preserve"> del Consejo</w:t>
            </w:r>
            <w:r w:rsidR="00630D9E" w:rsidRPr="00933333">
              <w:rPr>
                <w:i/>
                <w:iCs/>
                <w:u w:val="single"/>
              </w:rPr>
              <w:br/>
            </w:r>
            <w:r w:rsidR="00630D9E" w:rsidRPr="00933333">
              <w:rPr>
                <w:i/>
                <w:iCs/>
              </w:rPr>
              <w:t xml:space="preserve">Cuestionarios incluidos en los documentos </w:t>
            </w:r>
            <w:hyperlink r:id="rId16" w:history="1">
              <w:r w:rsidR="00630D9E" w:rsidRPr="00933333">
                <w:rPr>
                  <w:rStyle w:val="Hyperlink"/>
                  <w:i/>
                  <w:iCs/>
                </w:rPr>
                <w:t>CL-19/57</w:t>
              </w:r>
            </w:hyperlink>
            <w:r w:rsidR="00630D9E" w:rsidRPr="00933333">
              <w:rPr>
                <w:i/>
                <w:iCs/>
              </w:rPr>
              <w:t xml:space="preserve"> y </w:t>
            </w:r>
            <w:hyperlink r:id="rId17" w:history="1">
              <w:r w:rsidR="00630D9E" w:rsidRPr="00933333">
                <w:rPr>
                  <w:rStyle w:val="Hyperlink"/>
                  <w:i/>
                  <w:iCs/>
                </w:rPr>
                <w:t>CL-24/11</w:t>
              </w:r>
            </w:hyperlink>
            <w:r w:rsidR="00630D9E" w:rsidRPr="00933333">
              <w:rPr>
                <w:i/>
                <w:iCs/>
              </w:rPr>
              <w:t xml:space="preserve"> de la Secretaría General</w:t>
            </w:r>
          </w:p>
        </w:tc>
      </w:tr>
      <w:bookmarkEnd w:id="0"/>
    </w:tbl>
    <w:p w14:paraId="06FD7253" w14:textId="77777777" w:rsidR="00093EEB" w:rsidRPr="00933333" w:rsidRDefault="00093EEB"/>
    <w:p w14:paraId="44179D23" w14:textId="77777777" w:rsidR="001559F5" w:rsidRPr="00933333" w:rsidRDefault="001559F5">
      <w:pPr>
        <w:tabs>
          <w:tab w:val="clear" w:pos="567"/>
          <w:tab w:val="clear" w:pos="1134"/>
          <w:tab w:val="clear" w:pos="1701"/>
          <w:tab w:val="clear" w:pos="2268"/>
          <w:tab w:val="clear" w:pos="2835"/>
        </w:tabs>
        <w:overflowPunct/>
        <w:autoSpaceDE/>
        <w:autoSpaceDN/>
        <w:adjustRightInd/>
        <w:spacing w:before="0"/>
        <w:textAlignment w:val="auto"/>
      </w:pPr>
      <w:r w:rsidRPr="00933333">
        <w:br w:type="page"/>
      </w:r>
    </w:p>
    <w:p w14:paraId="513609D4" w14:textId="77777777" w:rsidR="00630D9E" w:rsidRPr="00933333" w:rsidRDefault="00630D9E" w:rsidP="00DE11FE">
      <w:pPr>
        <w:pStyle w:val="Headingb"/>
      </w:pPr>
      <w:r w:rsidRPr="00933333">
        <w:lastRenderedPageBreak/>
        <w:t>Antecedentes</w:t>
      </w:r>
    </w:p>
    <w:p w14:paraId="2123FD42" w14:textId="77777777" w:rsidR="00630D9E" w:rsidRPr="00933333" w:rsidRDefault="00630D9E" w:rsidP="00DE11FE">
      <w:r w:rsidRPr="00933333">
        <w:t>En la Resolución 77 (Rev. Bucarest, 2022) de la Conferencia de Plenipotenciarios se encarga a la Secretaria General que informe al Consejo sobre el desarrollo de las conferencias y asambleas de la Unión y proponga las correspondientes mejoras, si lo estima oportuno, y al Consejo que tome las medidas oportunas para informar a futuras Conferencias de Plenipotenciarios sobre posibles maneras de mejorar su aplicación.</w:t>
      </w:r>
    </w:p>
    <w:p w14:paraId="7CB78E63" w14:textId="77777777" w:rsidR="00630D9E" w:rsidRPr="00933333" w:rsidRDefault="00630D9E" w:rsidP="00DE11FE">
      <w:r w:rsidRPr="00933333">
        <w:t>Los países anfitriones de la PP-18 y la PP-22 transmitieron al Consejo sus experiencias y propuestas para mejorar la conferencia en 2019 y 2023, respectivamente, y la Secretaría General solicitó la opinión de los Estados Miembros del Consejo a través de un cuestionario basado en dichas propuestas. El cuestionario de 2019 giró en torno a la intensificación de la preparación regional, la organización de una conferencia ecológica y el refuerzo de la formación de los delegados. Partiendo de la edición de 2019, el cuestionario divulgado en 2024 se centró en el enriquecimiento y la mejora de la experiencia de los delegados, así como en el aumento de la representación de mujeres y jóvenes, e invitó a los Estados Miembros del Consejo a considerar la posibilidad de acortar las contribuciones, racionalizar las Resoluciones, evaluar previamente las repercusiones financieras de las propuestas, mejorar los procesos de votación y toma de decisiones utilizando las tecnologías digitales, y realizar una evaluación ética de las normas electorales vigentes, entre otras sugerencias.</w:t>
      </w:r>
    </w:p>
    <w:p w14:paraId="28DE5BC2" w14:textId="77777777" w:rsidR="00630D9E" w:rsidRPr="00933333" w:rsidRDefault="00630D9E" w:rsidP="00DE11FE">
      <w:pPr>
        <w:pStyle w:val="Headingb"/>
      </w:pPr>
      <w:r w:rsidRPr="00933333">
        <w:t>Debates</w:t>
      </w:r>
    </w:p>
    <w:p w14:paraId="7572FB9D" w14:textId="77777777" w:rsidR="00630D9E" w:rsidRPr="00933333" w:rsidRDefault="00630D9E" w:rsidP="00DE11FE">
      <w:r w:rsidRPr="00933333">
        <w:t>La Conferencia de Plenipotenciarios es la máxima autoridad de la UIT y se encarga de examinar las tendencias en el desarrollo, el plan estratégico y las políticas clave de la Unión. Las mejoras que se introduzcan en la Conferencia de Plenipotenciarios deberían ajustarse a los objetivos fundamentales de la misma y responder plenamente a las inquietudes de los Estados Miembros.</w:t>
      </w:r>
    </w:p>
    <w:p w14:paraId="572BA394" w14:textId="543C48DF" w:rsidR="00630D9E" w:rsidRPr="00933333" w:rsidRDefault="00630D9E" w:rsidP="00DE11FE">
      <w:r w:rsidRPr="00933333">
        <w:t>Por consiguiente, la participación de todas las delegaciones en pie de igualdad debería considerarse un requisito mínimo para la celebración de la conferencia y la organización de debates exhaustivos sobre los temas que revisten interés para todos los miembros debería figurar entre sus prioridades. En un contexto en el que los recursos son limitados, conviene priorizar ambos requisitos.</w:t>
      </w:r>
    </w:p>
    <w:p w14:paraId="402F542F" w14:textId="77777777" w:rsidR="00630D9E" w:rsidRPr="00933333" w:rsidRDefault="00630D9E" w:rsidP="00DE11FE">
      <w:pPr>
        <w:pStyle w:val="Headingb"/>
      </w:pPr>
      <w:r w:rsidRPr="00933333">
        <w:t>Propuestas</w:t>
      </w:r>
    </w:p>
    <w:p w14:paraId="72BD6CBB" w14:textId="77777777" w:rsidR="00630D9E" w:rsidRPr="00933333" w:rsidRDefault="00630D9E" w:rsidP="00DE11FE">
      <w:r w:rsidRPr="00933333">
        <w:t>1</w:t>
      </w:r>
      <w:r w:rsidRPr="00933333">
        <w:tab/>
        <w:t>El refuerzo de la representación regional, la participación equitativa de todas las delegaciones y la facilitación de un debate íntegro por los Estados Miembros sobre los temas relacionados con las tendencias en el desarrollo y el plan estratégico de la Unión de cara al futuro deberían figurar entre las prioridades para la mejora de la conferencia.</w:t>
      </w:r>
    </w:p>
    <w:p w14:paraId="68014415" w14:textId="77777777" w:rsidR="00630D9E" w:rsidRPr="00933333" w:rsidRDefault="00630D9E" w:rsidP="00DE11FE">
      <w:r w:rsidRPr="00933333">
        <w:t>2</w:t>
      </w:r>
      <w:r w:rsidRPr="00933333">
        <w:tab/>
        <w:t>En lo que respecta al orden del día, cabría reducir al mínimo la incidencia de los eventos paralelos en los debates sobre los temas oficiales de la conferencia, a fin de evitar distracciones a las delegaciones.</w:t>
      </w:r>
    </w:p>
    <w:p w14:paraId="139DC71A" w14:textId="77777777" w:rsidR="00630D9E" w:rsidRPr="00933333" w:rsidRDefault="00630D9E" w:rsidP="00DE11FE">
      <w:r w:rsidRPr="00933333">
        <w:t>3</w:t>
      </w:r>
      <w:r w:rsidRPr="00933333">
        <w:tab/>
        <w:t>Ante el aumento de los riesgos en materia de ciberseguridad, debería considerarse seriamente el uso de medios electrónicos para mejorar los procesos de toma de decisiones, en particular los que implican votaciones.</w:t>
      </w:r>
    </w:p>
    <w:p w14:paraId="26EBF262" w14:textId="77777777" w:rsidR="00630D9E" w:rsidRPr="00933333" w:rsidRDefault="00630D9E" w:rsidP="00DE11FE">
      <w:r w:rsidRPr="00933333">
        <w:t>4</w:t>
      </w:r>
      <w:r w:rsidRPr="00933333">
        <w:tab/>
        <w:t xml:space="preserve">Convendría alentar a los Estados Miembros a presentar contribuciones centradas en el orden del día de la conferencia, a fin de coordinar en la medida de lo posible las propuestas </w:t>
      </w:r>
      <w:r w:rsidRPr="00933333">
        <w:lastRenderedPageBreak/>
        <w:t>de los Estados Miembros sobre los trabajos de la Unión, sin fijar límites estrictos a la amplitud de las contribuciones a la conferencia.</w:t>
      </w:r>
    </w:p>
    <w:p w14:paraId="764A71DA" w14:textId="525CAB9E" w:rsidR="00DE11FE" w:rsidRPr="00933333" w:rsidRDefault="00630D9E" w:rsidP="00DE11FE">
      <w:r w:rsidRPr="00933333">
        <w:t>5</w:t>
      </w:r>
      <w:r w:rsidRPr="00933333">
        <w:tab/>
        <w:t>Convendría promover la formación de los delegados que asisten a las reuniones, en particular los procedentes de Estados Miembros en desarrollo.</w:t>
      </w:r>
    </w:p>
    <w:p w14:paraId="4830B1ED" w14:textId="77777777" w:rsidR="00DE11FE" w:rsidRPr="00933333" w:rsidRDefault="00DE11FE" w:rsidP="00411C49">
      <w:pPr>
        <w:pStyle w:val="Reasons"/>
      </w:pPr>
    </w:p>
    <w:p w14:paraId="58F43063" w14:textId="1D4EEC0C" w:rsidR="00927F93" w:rsidRPr="00933333" w:rsidRDefault="00DE11FE" w:rsidP="004640D0">
      <w:pPr>
        <w:jc w:val="center"/>
      </w:pPr>
      <w:r w:rsidRPr="00933333">
        <w:t>______________</w:t>
      </w:r>
    </w:p>
    <w:sectPr w:rsidR="00927F93" w:rsidRPr="00933333" w:rsidSect="00C538FC">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53905D94" w:rsidR="003273A4" w:rsidRPr="00933333" w:rsidRDefault="00DE11FE" w:rsidP="003273A4">
          <w:pPr>
            <w:pStyle w:val="Header"/>
            <w:jc w:val="left"/>
            <w:rPr>
              <w:noProof/>
              <w:color w:val="7F7F7F" w:themeColor="text1" w:themeTint="80"/>
            </w:rPr>
          </w:pPr>
          <w:r w:rsidRPr="00933333">
            <w:rPr>
              <w:noProof/>
              <w:color w:val="7F7F7F" w:themeColor="text1" w:themeTint="80"/>
            </w:rPr>
            <w:t>2400820</w:t>
          </w:r>
        </w:p>
      </w:tc>
      <w:tc>
        <w:tcPr>
          <w:tcW w:w="8261" w:type="dxa"/>
        </w:tcPr>
        <w:p w14:paraId="31328314" w14:textId="197FE76B" w:rsidR="003273A4" w:rsidRPr="00E06FD5" w:rsidRDefault="003273A4" w:rsidP="00DE11FE">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DE11FE">
            <w:rPr>
              <w:bCs/>
            </w:rPr>
            <w:t>86</w:t>
          </w:r>
          <w:r w:rsidRPr="00623AE3">
            <w:rPr>
              <w:bCs/>
            </w:rPr>
            <w:t>-</w:t>
          </w:r>
          <w:r>
            <w:rPr>
              <w:bCs/>
            </w:rPr>
            <w:t>S</w:t>
          </w:r>
          <w:r>
            <w:rPr>
              <w:bCs/>
            </w:rPr>
            <w:tab/>
          </w:r>
          <w:r>
            <w:fldChar w:fldCharType="begin"/>
          </w:r>
          <w:r>
            <w:instrText>PAGE</w:instrText>
          </w:r>
          <w:r>
            <w:fldChar w:fldCharType="separate"/>
          </w:r>
          <w:r w:rsidR="00745571">
            <w:rPr>
              <w:noProof/>
            </w:rPr>
            <w:t>2</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7BB7EB50" w:rsidR="00F24B71" w:rsidRPr="00E06FD5" w:rsidRDefault="00F24B71" w:rsidP="00630D9E">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630D9E">
            <w:rPr>
              <w:bCs/>
            </w:rPr>
            <w:t>86</w:t>
          </w:r>
          <w:r w:rsidRPr="00623AE3">
            <w:rPr>
              <w:bCs/>
            </w:rPr>
            <w:t>-</w:t>
          </w:r>
          <w:r w:rsidR="003273A4">
            <w:rPr>
              <w:bCs/>
            </w:rPr>
            <w:t>S</w:t>
          </w:r>
          <w:r>
            <w:rPr>
              <w:bCs/>
            </w:rPr>
            <w:tab/>
          </w:r>
          <w:r>
            <w:fldChar w:fldCharType="begin"/>
          </w:r>
          <w:r>
            <w:instrText>PAGE</w:instrText>
          </w:r>
          <w:r>
            <w:fldChar w:fldCharType="separate"/>
          </w:r>
          <w:r w:rsidR="00BD4846">
            <w:rPr>
              <w:noProof/>
            </w:rP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 w:name="_Hlk133422111"/>
          <w:r>
            <w:rPr>
              <w:noProof/>
              <w:lang w:val="en-US"/>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509D6472" w14:textId="77777777" w:rsidR="001559F5" w:rsidRDefault="001559F5">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1D"/>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640D0"/>
    <w:rsid w:val="00473962"/>
    <w:rsid w:val="004B5D49"/>
    <w:rsid w:val="00513630"/>
    <w:rsid w:val="00560125"/>
    <w:rsid w:val="00585553"/>
    <w:rsid w:val="005B34D9"/>
    <w:rsid w:val="005D0CCF"/>
    <w:rsid w:val="005F3BCB"/>
    <w:rsid w:val="005F410F"/>
    <w:rsid w:val="0060149A"/>
    <w:rsid w:val="00601924"/>
    <w:rsid w:val="00630D9E"/>
    <w:rsid w:val="006447EA"/>
    <w:rsid w:val="0064481D"/>
    <w:rsid w:val="0064731F"/>
    <w:rsid w:val="00664572"/>
    <w:rsid w:val="006710F6"/>
    <w:rsid w:val="00677A97"/>
    <w:rsid w:val="006C1B56"/>
    <w:rsid w:val="006D4761"/>
    <w:rsid w:val="00726872"/>
    <w:rsid w:val="00745571"/>
    <w:rsid w:val="00760F1C"/>
    <w:rsid w:val="007657F0"/>
    <w:rsid w:val="0077252D"/>
    <w:rsid w:val="007955DA"/>
    <w:rsid w:val="007E5DD3"/>
    <w:rsid w:val="007F350B"/>
    <w:rsid w:val="00820BE4"/>
    <w:rsid w:val="008451E8"/>
    <w:rsid w:val="00913B9C"/>
    <w:rsid w:val="00927F93"/>
    <w:rsid w:val="00933333"/>
    <w:rsid w:val="00956E77"/>
    <w:rsid w:val="009F4811"/>
    <w:rsid w:val="00AA390C"/>
    <w:rsid w:val="00AF1045"/>
    <w:rsid w:val="00B0200A"/>
    <w:rsid w:val="00B574DB"/>
    <w:rsid w:val="00B826C2"/>
    <w:rsid w:val="00B8298E"/>
    <w:rsid w:val="00BD0723"/>
    <w:rsid w:val="00BD2518"/>
    <w:rsid w:val="00BD4846"/>
    <w:rsid w:val="00BF1D1C"/>
    <w:rsid w:val="00C20C59"/>
    <w:rsid w:val="00C2727F"/>
    <w:rsid w:val="00C538FC"/>
    <w:rsid w:val="00C55B1F"/>
    <w:rsid w:val="00CB421D"/>
    <w:rsid w:val="00CF1A67"/>
    <w:rsid w:val="00D2750E"/>
    <w:rsid w:val="00D43B85"/>
    <w:rsid w:val="00D50A36"/>
    <w:rsid w:val="00D62446"/>
    <w:rsid w:val="00DA4EA2"/>
    <w:rsid w:val="00DC3D3E"/>
    <w:rsid w:val="00DE11FE"/>
    <w:rsid w:val="00DE2C90"/>
    <w:rsid w:val="00DE3B24"/>
    <w:rsid w:val="00E06947"/>
    <w:rsid w:val="00E34072"/>
    <w:rsid w:val="00E3592D"/>
    <w:rsid w:val="00E45B66"/>
    <w:rsid w:val="00E50D76"/>
    <w:rsid w:val="00E92DE8"/>
    <w:rsid w:val="00EB1212"/>
    <w:rsid w:val="00ED65AB"/>
    <w:rsid w:val="00F12850"/>
    <w:rsid w:val="00F12B18"/>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033/es" TargetMode="External"/><Relationship Id="rId13" Type="http://schemas.openxmlformats.org/officeDocument/2006/relationships/hyperlink" Target="https://www.itu.int/md/S22-CL-C-0004/es"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itu.int/md/S19-CL-C-0004/es" TargetMode="External"/><Relationship Id="rId12" Type="http://schemas.openxmlformats.org/officeDocument/2006/relationships/hyperlink" Target="https://www.itu.int/md/S21-CL-C-0013/es" TargetMode="External"/><Relationship Id="rId17" Type="http://schemas.openxmlformats.org/officeDocument/2006/relationships/hyperlink" Target="https://www.itu.int/md/S24-SG-CIR-0011/es" TargetMode="External"/><Relationship Id="rId2" Type="http://schemas.openxmlformats.org/officeDocument/2006/relationships/settings" Target="settings.xml"/><Relationship Id="rId16" Type="http://schemas.openxmlformats.org/officeDocument/2006/relationships/hyperlink" Target="https://www.itu.int/md/S19-SG-CIR-0057/es"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itu.int/en/council/Documents/basic-texts-2023/RES-077-C.pdf" TargetMode="External"/><Relationship Id="rId11" Type="http://schemas.openxmlformats.org/officeDocument/2006/relationships/hyperlink" Target="https://www.itu.int/md/S19-CL-C-0101/es" TargetMode="External"/><Relationship Id="rId5" Type="http://schemas.openxmlformats.org/officeDocument/2006/relationships/endnotes" Target="endnotes.xml"/><Relationship Id="rId15" Type="http://schemas.openxmlformats.org/officeDocument/2006/relationships/hyperlink" Target="https://www.itu.int/md/S23-CL-C-0084/es" TargetMode="External"/><Relationship Id="rId10" Type="http://schemas.openxmlformats.org/officeDocument/2006/relationships/hyperlink" Target="https://www.itu.int/md/S19-CL-C-0067/es"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19-CL-C-0045/es" TargetMode="External"/><Relationship Id="rId14" Type="http://schemas.openxmlformats.org/officeDocument/2006/relationships/hyperlink" Target="https://www.itu.int/md/S23-CL-C-0004/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667</Words>
  <Characters>4388</Characters>
  <Application>Microsoft Office Word</Application>
  <DocSecurity>0</DocSecurity>
  <Lines>36</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5045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LRT</cp:lastModifiedBy>
  <cp:revision>3</cp:revision>
  <cp:lastPrinted>2006-03-24T09:51:00Z</cp:lastPrinted>
  <dcterms:created xsi:type="dcterms:W3CDTF">2024-06-04T08:53:00Z</dcterms:created>
  <dcterms:modified xsi:type="dcterms:W3CDTF">2024-06-04T12:30:00Z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