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397A9B9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E91AAA">
              <w:rPr>
                <w:rFonts w:cstheme="minorHAnsi" w:hint="eastAsia"/>
                <w:b/>
                <w:bCs/>
                <w:lang w:val="ru-RU" w:eastAsia="zh-CN"/>
              </w:rPr>
              <w:t>3</w:t>
            </w:r>
          </w:p>
        </w:tc>
        <w:tc>
          <w:tcPr>
            <w:tcW w:w="5245" w:type="dxa"/>
          </w:tcPr>
          <w:p w14:paraId="5BFD5B79" w14:textId="57FB0D2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460A41">
              <w:rPr>
                <w:b/>
                <w:lang w:val="fr-CH"/>
              </w:rPr>
              <w:t>8</w:t>
            </w:r>
            <w:r w:rsidR="00153E2F">
              <w:rPr>
                <w:b/>
                <w:lang w:val="fr-CH"/>
              </w:rPr>
              <w:t>7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09634243" w:rsidR="00E24D59" w:rsidRPr="00E85629" w:rsidRDefault="00B64595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64595">
              <w:rPr>
                <w:rFonts w:hint="eastAsia"/>
                <w:b/>
              </w:rPr>
              <w:t>2024</w:t>
            </w:r>
            <w:r w:rsidRPr="00B64595">
              <w:rPr>
                <w:rFonts w:hint="eastAsia"/>
                <w:b/>
              </w:rPr>
              <w:t>年</w:t>
            </w:r>
            <w:r w:rsidRPr="00B64595">
              <w:rPr>
                <w:rFonts w:hint="eastAsia"/>
                <w:b/>
              </w:rPr>
              <w:t>5</w:t>
            </w:r>
            <w:r w:rsidRPr="00B64595">
              <w:rPr>
                <w:rFonts w:hint="eastAsia"/>
                <w:b/>
              </w:rPr>
              <w:t>月</w:t>
            </w:r>
            <w:r w:rsidRPr="00B64595">
              <w:rPr>
                <w:rFonts w:hint="eastAsia"/>
                <w:b/>
              </w:rPr>
              <w:t>2</w:t>
            </w:r>
            <w:r w:rsidR="00460A41">
              <w:rPr>
                <w:b/>
              </w:rPr>
              <w:t>1</w:t>
            </w:r>
            <w:r w:rsidRPr="00B64595">
              <w:rPr>
                <w:rFonts w:hint="eastAsia"/>
                <w:b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7166E0C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945506">
              <w:rPr>
                <w:rFonts w:cstheme="minorHAnsi" w:hint="eastAsia"/>
                <w:b/>
                <w:bCs/>
                <w:lang w:val="en-US" w:eastAsia="zh-CN"/>
              </w:rPr>
              <w:t>中</w:t>
            </w:r>
            <w:r w:rsidR="00452737">
              <w:rPr>
                <w:rFonts w:cstheme="minorHAnsi" w:hint="eastAsia"/>
                <w:b/>
                <w:bCs/>
                <w:lang w:val="ru-RU" w:eastAsia="zh-CN"/>
              </w:rPr>
              <w:t>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6F4055D4" w:rsidR="00E24D59" w:rsidRPr="00036124" w:rsidRDefault="00036124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036124">
              <w:rPr>
                <w:rFonts w:ascii="SimSun" w:hAnsi="SimSun"/>
                <w:sz w:val="34"/>
                <w:szCs w:val="34"/>
                <w:lang w:eastAsia="zh-CN"/>
              </w:rPr>
              <w:t>中华人民共和国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036124">
              <w:rPr>
                <w:rFonts w:ascii="SimSun" w:hAnsi="SimSun"/>
                <w:sz w:val="34"/>
                <w:szCs w:val="34"/>
                <w:lang w:eastAsia="zh-CN"/>
              </w:rPr>
              <w:t>古巴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036124">
              <w:rPr>
                <w:rFonts w:ascii="SimSun" w:hAnsi="SimSun"/>
                <w:sz w:val="34"/>
                <w:szCs w:val="34"/>
                <w:lang w:eastAsia="zh-CN"/>
              </w:rPr>
              <w:t>俄罗斯联邦</w:t>
            </w:r>
            <w:r>
              <w:rPr>
                <w:rFonts w:hint="eastAsia"/>
                <w:sz w:val="34"/>
                <w:szCs w:val="34"/>
                <w:lang w:eastAsia="zh-CN"/>
              </w:rPr>
              <w:t>、</w:t>
            </w:r>
            <w:r w:rsidRPr="00036124">
              <w:rPr>
                <w:rFonts w:ascii="SimSun" w:hAnsi="SimSun"/>
                <w:sz w:val="34"/>
                <w:szCs w:val="34"/>
                <w:lang w:eastAsia="zh-CN"/>
              </w:rPr>
              <w:t>沙特阿拉伯（王国）</w:t>
            </w:r>
            <w:r>
              <w:rPr>
                <w:rFonts w:ascii="SimSun" w:hAnsi="SimSun" w:hint="eastAsia"/>
                <w:sz w:val="34"/>
                <w:szCs w:val="34"/>
                <w:lang w:eastAsia="zh-CN"/>
              </w:rPr>
              <w:t>和</w:t>
            </w:r>
            <w:r w:rsidRPr="00036124">
              <w:rPr>
                <w:rFonts w:ascii="SimSun" w:hAnsi="SimSun"/>
                <w:sz w:val="34"/>
                <w:szCs w:val="34"/>
                <w:lang w:eastAsia="zh-CN"/>
              </w:rPr>
              <w:t>南非（共和国）</w:t>
            </w:r>
            <w:r w:rsidR="00460A41" w:rsidRPr="00036124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2C4F9D3C" w:rsidR="00E24D59" w:rsidRPr="00E24D59" w:rsidRDefault="00153E2F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Times New Roman" w:eastAsia="SimSun" w:hAnsi="Times New Roman" w:cstheme="minorHAnsi" w:hint="eastAsia"/>
                <w:lang w:eastAsia="zh-CN"/>
              </w:rPr>
              <w:t>关于新趋势和国际电信</w:t>
            </w:r>
            <w:r w:rsidRPr="00235906">
              <w:rPr>
                <w:rFonts w:eastAsia="SimSun" w:cs="Calibri" w:hint="eastAsia"/>
                <w:lang w:eastAsia="zh-CN"/>
              </w:rPr>
              <w:t>/ICT</w:t>
            </w:r>
            <w:r>
              <w:rPr>
                <w:rFonts w:ascii="Times New Roman" w:eastAsia="SimSun" w:hAnsi="Times New Roman" w:cstheme="minorHAnsi" w:hint="eastAsia"/>
                <w:lang w:eastAsia="zh-CN"/>
              </w:rPr>
              <w:t>环境中正在出现并可能影响《国际电信规则》的问题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14:paraId="2022780E" w14:textId="77777777" w:rsidR="00153E2F" w:rsidRPr="00235906" w:rsidRDefault="00153E2F" w:rsidP="00153E2F">
            <w:pPr>
              <w:pStyle w:val="Subtitle"/>
              <w:framePr w:hSpace="0" w:wrap="auto" w:hAnchor="text" w:xAlign="left" w:yAlign="inline"/>
              <w:ind w:firstLineChars="200" w:firstLine="520"/>
              <w:rPr>
                <w:rFonts w:eastAsia="SimSun" w:cs="Calibri"/>
                <w:bCs/>
                <w:sz w:val="26"/>
                <w:szCs w:val="26"/>
                <w:lang w:eastAsia="zh-CN"/>
              </w:rPr>
            </w:pP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本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文稿</w:t>
            </w: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讨论了与审查《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国际电信规则</w:t>
            </w: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》有关的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国际电信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/</w:t>
            </w: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ICT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发展的新趋势，和国际电信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/</w:t>
            </w: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ICT</w:t>
            </w:r>
            <w:r w:rsidRPr="00235906">
              <w:rPr>
                <w:rFonts w:eastAsia="SimSun" w:cs="Calibri" w:hint="eastAsia"/>
                <w:bCs/>
                <w:sz w:val="26"/>
                <w:szCs w:val="26"/>
                <w:lang w:eastAsia="zh-CN"/>
              </w:rPr>
              <w:t>环境中正在出现并可能影响《国际电信规则》的新问题</w:t>
            </w:r>
            <w:r w:rsidRPr="00235906">
              <w:rPr>
                <w:rFonts w:eastAsia="SimSun" w:cs="Calibri"/>
                <w:bCs/>
                <w:sz w:val="26"/>
                <w:szCs w:val="26"/>
                <w:lang w:eastAsia="zh-CN"/>
              </w:rPr>
              <w:t>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96A460F" w14:textId="77777777" w:rsidR="00153E2F" w:rsidRDefault="00153E2F" w:rsidP="00153E2F">
            <w:pPr>
              <w:pStyle w:val="Subtitle"/>
              <w:framePr w:hSpace="0" w:wrap="auto" w:hAnchor="text" w:xAlign="left" w:yAlign="inline"/>
              <w:ind w:firstLineChars="200" w:firstLine="520"/>
              <w:rPr>
                <w:rFonts w:ascii="SimSun" w:eastAsia="SimSun" w:hAnsi="SimSun" w:cstheme="minorHAnsi"/>
                <w:bCs/>
                <w:sz w:val="26"/>
                <w:szCs w:val="26"/>
                <w:lang w:val="en-US" w:eastAsia="zh-CN"/>
              </w:rPr>
            </w:pPr>
            <w:r>
              <w:rPr>
                <w:rFonts w:ascii="SimSun" w:eastAsia="SimSun" w:hAnsi="SimSun" w:cstheme="minorHAnsi" w:hint="eastAsia"/>
                <w:bCs/>
                <w:sz w:val="26"/>
                <w:szCs w:val="26"/>
                <w:lang w:val="en-US" w:eastAsia="zh-CN"/>
              </w:rPr>
              <w:t>请理事会对该文稿进行</w:t>
            </w:r>
            <w:r w:rsidRPr="00E91AAA">
              <w:rPr>
                <w:rFonts w:ascii="SimSun" w:eastAsia="SimSun" w:hAnsi="SimSun" w:cstheme="minorHAnsi" w:hint="eastAsia"/>
                <w:b/>
                <w:sz w:val="26"/>
                <w:szCs w:val="26"/>
                <w:lang w:val="en-US" w:eastAsia="zh-CN"/>
              </w:rPr>
              <w:t>审议</w:t>
            </w:r>
            <w:r>
              <w:rPr>
                <w:rFonts w:ascii="SimSun" w:eastAsia="SimSun" w:hAnsi="SimSun" w:cstheme="minorHAnsi" w:hint="eastAsia"/>
                <w:bCs/>
                <w:sz w:val="26"/>
                <w:szCs w:val="26"/>
                <w:lang w:val="en-US" w:eastAsia="zh-CN"/>
              </w:rPr>
              <w:t>并</w:t>
            </w:r>
            <w:r w:rsidRPr="00E91AAA">
              <w:rPr>
                <w:rFonts w:ascii="SimSun" w:eastAsia="SimSun" w:hAnsi="SimSun" w:cstheme="minorHAnsi" w:hint="eastAsia"/>
                <w:b/>
                <w:sz w:val="26"/>
                <w:szCs w:val="26"/>
                <w:lang w:val="en-US" w:eastAsia="zh-CN"/>
              </w:rPr>
              <w:t>采取相应行动</w:t>
            </w:r>
            <w:r>
              <w:rPr>
                <w:rFonts w:ascii="SimSun" w:eastAsia="SimSun" w:hAnsi="SimSun" w:cstheme="minorHAnsi" w:hint="eastAsia"/>
                <w:bCs/>
                <w:sz w:val="26"/>
                <w:szCs w:val="26"/>
                <w:lang w:val="en-US" w:eastAsia="zh-CN"/>
              </w:rPr>
              <w:t>。</w:t>
            </w:r>
          </w:p>
          <w:p w14:paraId="5217A0A5" w14:textId="77777777" w:rsidR="00153E2F" w:rsidRDefault="00153E2F" w:rsidP="00153E2F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714D2B65" w:rsidR="00153E2F" w:rsidRPr="00153E2F" w:rsidRDefault="00153E2F" w:rsidP="00E91AAA">
            <w:pPr>
              <w:pStyle w:val="enumlev1"/>
              <w:spacing w:after="120"/>
              <w:rPr>
                <w:rFonts w:ascii="SimSun" w:hAnsi="SimSun" w:cstheme="minorHAnsi"/>
                <w:bCs/>
                <w:sz w:val="26"/>
                <w:szCs w:val="26"/>
                <w:lang w:val="en-US" w:eastAsia="zh-CN"/>
              </w:rPr>
            </w:pPr>
            <w:r>
              <w:rPr>
                <w:rFonts w:ascii="SimSun" w:hAnsi="SimSun" w:cstheme="minorHAnsi" w:hint="eastAsia"/>
                <w:bCs/>
                <w:sz w:val="26"/>
                <w:szCs w:val="26"/>
                <w:lang w:val="en-US" w:eastAsia="zh-CN"/>
              </w:rPr>
              <w:t>无</w:t>
            </w:r>
            <w:r w:rsidR="00E91AAA">
              <w:rPr>
                <w:rFonts w:ascii="SimSun" w:hAnsi="SimSun" w:cstheme="minorHAnsi" w:hint="eastAsia"/>
                <w:bCs/>
                <w:sz w:val="26"/>
                <w:szCs w:val="26"/>
                <w:lang w:val="en-US" w:eastAsia="zh-CN"/>
              </w:rPr>
              <w:t>。</w:t>
            </w: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76AFA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AA13C9E" w14:textId="77777777" w:rsidR="00BC37EA" w:rsidRPr="00235906" w:rsidRDefault="00BC37EA" w:rsidP="00BC37EA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背景</w:t>
      </w:r>
    </w:p>
    <w:p w14:paraId="669F27A1" w14:textId="77777777" w:rsidR="00BC37EA" w:rsidRPr="00235906" w:rsidRDefault="00BC37EA" w:rsidP="00BC37EA">
      <w:pPr>
        <w:ind w:firstLineChars="200" w:firstLine="480"/>
        <w:rPr>
          <w:lang w:eastAsia="zh-CN"/>
        </w:rPr>
      </w:pPr>
      <w:r w:rsidRPr="00235906">
        <w:rPr>
          <w:lang w:eastAsia="zh-CN"/>
        </w:rPr>
        <w:t>根据</w:t>
      </w:r>
      <w:r w:rsidRPr="00235906">
        <w:rPr>
          <w:lang w:val="en-US" w:eastAsia="zh-CN"/>
        </w:rPr>
        <w:t>PP-22</w:t>
      </w:r>
      <w:r w:rsidRPr="00235906">
        <w:rPr>
          <w:lang w:eastAsia="zh-CN"/>
        </w:rPr>
        <w:t>第</w:t>
      </w:r>
      <w:r w:rsidRPr="00235906">
        <w:rPr>
          <w:lang w:eastAsia="zh-CN"/>
        </w:rPr>
        <w:t>146</w:t>
      </w:r>
      <w:r w:rsidRPr="00235906">
        <w:rPr>
          <w:lang w:eastAsia="zh-CN"/>
        </w:rPr>
        <w:t>号决议（</w:t>
      </w:r>
      <w:r w:rsidRPr="00235906">
        <w:rPr>
          <w:lang w:eastAsia="zh-CN"/>
        </w:rPr>
        <w:t>2022</w:t>
      </w:r>
      <w:r w:rsidRPr="00235906">
        <w:rPr>
          <w:lang w:eastAsia="zh-CN"/>
        </w:rPr>
        <w:t>年，布加勒斯特，修订版），国际电联理事会</w:t>
      </w:r>
      <w:r w:rsidRPr="00235906">
        <w:rPr>
          <w:lang w:eastAsia="zh-CN"/>
        </w:rPr>
        <w:t>2023</w:t>
      </w:r>
      <w:r w:rsidRPr="00235906">
        <w:rPr>
          <w:lang w:eastAsia="zh-CN"/>
        </w:rPr>
        <w:t>年会议修订了有关定期审议《国际电信规则》的第</w:t>
      </w:r>
      <w:r w:rsidRPr="00235906">
        <w:rPr>
          <w:lang w:eastAsia="zh-CN"/>
        </w:rPr>
        <w:t>1379</w:t>
      </w:r>
      <w:r w:rsidRPr="00235906">
        <w:rPr>
          <w:lang w:eastAsia="zh-CN"/>
        </w:rPr>
        <w:t>号决议，决议重新召集向国际电联成员国和部门成员开放的《国际电信规则》专家组（</w:t>
      </w:r>
      <w:r w:rsidRPr="00235906">
        <w:rPr>
          <w:lang w:eastAsia="zh-CN"/>
        </w:rPr>
        <w:t>EG-ITRs</w:t>
      </w:r>
      <w:r w:rsidRPr="00235906">
        <w:rPr>
          <w:lang w:eastAsia="zh-CN"/>
        </w:rPr>
        <w:t>），继续考虑与《国际电信规则》相关的问题，包括其审议，并在决议附件中列明了经审议修订的专家组职责范围，授权</w:t>
      </w:r>
      <w:r w:rsidRPr="00235906">
        <w:rPr>
          <w:lang w:eastAsia="zh-CN"/>
        </w:rPr>
        <w:t>EG-ITRs</w:t>
      </w:r>
      <w:r w:rsidRPr="00235906">
        <w:rPr>
          <w:lang w:eastAsia="zh-CN"/>
        </w:rPr>
        <w:t>审议可考虑新趋势和国际电信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环境中正在出现并可能影响《国际电信规则》</w:t>
      </w:r>
      <w:r w:rsidRPr="00235906">
        <w:rPr>
          <w:rFonts w:hint="eastAsia"/>
          <w:lang w:eastAsia="zh-CN"/>
        </w:rPr>
        <w:t>适用性</w:t>
      </w:r>
      <w:r w:rsidRPr="00235906">
        <w:rPr>
          <w:lang w:eastAsia="zh-CN"/>
        </w:rPr>
        <w:t>等问题。</w:t>
      </w:r>
    </w:p>
    <w:p w14:paraId="02C0281B" w14:textId="77777777" w:rsidR="00BC37EA" w:rsidRPr="00235906" w:rsidRDefault="00BC37EA" w:rsidP="00BC37EA">
      <w:pPr>
        <w:ind w:firstLineChars="200" w:firstLine="480"/>
        <w:rPr>
          <w:lang w:eastAsia="zh-CN"/>
        </w:rPr>
      </w:pPr>
      <w:r w:rsidRPr="00235906">
        <w:rPr>
          <w:lang w:eastAsia="zh-CN"/>
        </w:rPr>
        <w:t>鉴于国际电信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领域呈现的</w:t>
      </w:r>
      <w:r w:rsidRPr="00235906">
        <w:rPr>
          <w:rFonts w:ascii="SimSun" w:hAnsi="SimSun"/>
          <w:lang w:eastAsia="zh-CN"/>
        </w:rPr>
        <w:t>“</w:t>
      </w:r>
      <w:r w:rsidRPr="00235906">
        <w:rPr>
          <w:lang w:eastAsia="zh-CN"/>
        </w:rPr>
        <w:t>新趋势</w:t>
      </w:r>
      <w:r w:rsidRPr="00235906">
        <w:rPr>
          <w:rFonts w:ascii="SimSun" w:hAnsi="SimSun"/>
          <w:lang w:eastAsia="zh-CN"/>
        </w:rPr>
        <w:t>”</w:t>
      </w:r>
      <w:r w:rsidRPr="00235906">
        <w:rPr>
          <w:lang w:eastAsia="zh-CN"/>
        </w:rPr>
        <w:t>和发展面临的</w:t>
      </w:r>
      <w:r w:rsidRPr="00235906">
        <w:rPr>
          <w:rFonts w:ascii="SimSun" w:hAnsi="SimSun"/>
          <w:lang w:eastAsia="zh-CN"/>
        </w:rPr>
        <w:t>“</w:t>
      </w:r>
      <w:r w:rsidRPr="00235906">
        <w:rPr>
          <w:lang w:eastAsia="zh-CN"/>
        </w:rPr>
        <w:t>新问题</w:t>
      </w:r>
      <w:r w:rsidRPr="00235906">
        <w:rPr>
          <w:rFonts w:ascii="SimSun" w:hAnsi="SimSun"/>
          <w:lang w:eastAsia="zh-CN"/>
        </w:rPr>
        <w:t>”</w:t>
      </w:r>
      <w:r w:rsidRPr="00235906">
        <w:rPr>
          <w:lang w:eastAsia="zh-CN"/>
        </w:rPr>
        <w:t>是一个无可争辩的事实，因此，应当对国际电信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发展的新趋势以及国际电信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环境中正在出现并可能影响《国际电信规则》的问题进行充分讨论，以确定《国际电信规则》的审议和修订工作，特别是明确其方向问题，更好地帮助</w:t>
      </w:r>
      <w:r w:rsidRPr="00235906">
        <w:rPr>
          <w:lang w:eastAsia="zh-CN"/>
        </w:rPr>
        <w:t>EG-ITRs</w:t>
      </w:r>
      <w:r w:rsidRPr="00235906">
        <w:rPr>
          <w:lang w:eastAsia="zh-CN"/>
        </w:rPr>
        <w:t>履行职责，推动《国际电信规则》</w:t>
      </w:r>
      <w:r w:rsidRPr="00087A7D">
        <w:rPr>
          <w:rFonts w:ascii="SimSun" w:hAnsi="SimSun"/>
          <w:lang w:eastAsia="zh-CN"/>
        </w:rPr>
        <w:t>“</w:t>
      </w:r>
      <w:r w:rsidRPr="00235906">
        <w:rPr>
          <w:lang w:eastAsia="zh-CN"/>
        </w:rPr>
        <w:t>与时俱进</w:t>
      </w:r>
      <w:r w:rsidRPr="00087A7D">
        <w:rPr>
          <w:rFonts w:ascii="SimSun" w:hAnsi="SimSun"/>
          <w:lang w:eastAsia="zh-CN"/>
        </w:rPr>
        <w:t>”</w:t>
      </w:r>
      <w:r w:rsidRPr="00235906">
        <w:rPr>
          <w:lang w:eastAsia="zh-CN"/>
        </w:rPr>
        <w:t>。</w:t>
      </w:r>
    </w:p>
    <w:p w14:paraId="20CF3468" w14:textId="77777777" w:rsidR="00BC37EA" w:rsidRPr="00235906" w:rsidRDefault="00BC37EA" w:rsidP="00BC37EA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关于</w:t>
      </w:r>
      <w:bookmarkStart w:id="7" w:name="_Hlk163338548"/>
      <w:r w:rsidRPr="00235906">
        <w:rPr>
          <w:lang w:val="en-US" w:eastAsia="zh-CN"/>
        </w:rPr>
        <w:t>电信</w:t>
      </w:r>
      <w:r w:rsidRPr="00235906">
        <w:rPr>
          <w:lang w:val="en-US" w:eastAsia="zh-CN"/>
        </w:rPr>
        <w:t>/ICT</w:t>
      </w:r>
      <w:bookmarkEnd w:id="7"/>
      <w:r w:rsidRPr="00235906">
        <w:rPr>
          <w:lang w:val="en-US" w:eastAsia="zh-CN"/>
        </w:rPr>
        <w:t>新趋势和国际电信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环境中的新兴问题</w:t>
      </w:r>
    </w:p>
    <w:p w14:paraId="481A2DC9" w14:textId="1C73C660" w:rsidR="00BC37EA" w:rsidRPr="00235906" w:rsidRDefault="00BC37EA" w:rsidP="00BC37EA">
      <w:pPr>
        <w:ind w:firstLineChars="200" w:firstLine="480"/>
        <w:rPr>
          <w:lang w:val="en-US" w:eastAsia="zh-CN"/>
        </w:rPr>
      </w:pPr>
      <w:r w:rsidRPr="00235906">
        <w:rPr>
          <w:lang w:val="en-US" w:eastAsia="zh-CN"/>
        </w:rPr>
        <w:t>当前，</w:t>
      </w:r>
      <w:r w:rsidRPr="00235906">
        <w:rPr>
          <w:lang w:eastAsia="zh-CN"/>
        </w:rPr>
        <w:t>大数据、</w:t>
      </w:r>
      <w:r w:rsidRPr="00235906">
        <w:rPr>
          <w:lang w:val="en-US" w:eastAsia="zh-CN"/>
        </w:rPr>
        <w:t>云计算、</w:t>
      </w:r>
      <w:r w:rsidRPr="00235906">
        <w:rPr>
          <w:lang w:eastAsia="zh-CN"/>
        </w:rPr>
        <w:t>5G</w:t>
      </w:r>
      <w:r w:rsidRPr="00235906">
        <w:rPr>
          <w:lang w:eastAsia="zh-CN"/>
        </w:rPr>
        <w:t>、</w:t>
      </w:r>
      <w:r w:rsidRPr="00235906">
        <w:rPr>
          <w:lang w:val="en-US" w:eastAsia="zh-CN"/>
        </w:rPr>
        <w:t>物联网、</w:t>
      </w:r>
      <w:r w:rsidRPr="00235906">
        <w:rPr>
          <w:lang w:eastAsia="zh-CN"/>
        </w:rPr>
        <w:t>人工智能等新一代信息通信技术</w:t>
      </w:r>
      <w:r w:rsidRPr="00235906">
        <w:rPr>
          <w:lang w:val="en-US" w:eastAsia="zh-CN"/>
        </w:rPr>
        <w:t>发展迅速，推动全球</w:t>
      </w:r>
      <w:r w:rsidRPr="00235906">
        <w:rPr>
          <w:lang w:eastAsia="zh-CN"/>
        </w:rPr>
        <w:t>电信</w:t>
      </w:r>
      <w:r w:rsidRPr="00235906">
        <w:rPr>
          <w:lang w:eastAsia="zh-CN"/>
        </w:rPr>
        <w:t>/ICT</w:t>
      </w:r>
      <w:r w:rsidRPr="00235906">
        <w:rPr>
          <w:lang w:val="en-US" w:eastAsia="zh-CN"/>
        </w:rPr>
        <w:t>与</w:t>
      </w:r>
      <w:r w:rsidRPr="00235906">
        <w:rPr>
          <w:lang w:eastAsia="zh-CN"/>
        </w:rPr>
        <w:t>传统行业</w:t>
      </w:r>
      <w:r w:rsidRPr="00235906">
        <w:rPr>
          <w:lang w:val="en-US" w:eastAsia="zh-CN"/>
        </w:rPr>
        <w:t>加速</w:t>
      </w:r>
      <w:r w:rsidRPr="00235906">
        <w:rPr>
          <w:lang w:eastAsia="zh-CN"/>
        </w:rPr>
        <w:t>融合，产业数字化、数字产业化不断加快，数字经济发展势头迅猛。新一代信息通信</w:t>
      </w:r>
      <w:r w:rsidRPr="00235906">
        <w:rPr>
          <w:lang w:val="en-US" w:eastAsia="zh-CN"/>
        </w:rPr>
        <w:t>技术</w:t>
      </w:r>
      <w:r w:rsidRPr="00235906">
        <w:rPr>
          <w:lang w:eastAsia="zh-CN"/>
        </w:rPr>
        <w:t>的发展以及与产业的融合给全球电信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带来了巨大机遇，</w:t>
      </w:r>
      <w:r w:rsidRPr="00235906">
        <w:rPr>
          <w:lang w:val="en-US" w:eastAsia="zh-CN"/>
        </w:rPr>
        <w:t>但与此</w:t>
      </w:r>
      <w:r w:rsidRPr="00235906">
        <w:rPr>
          <w:lang w:eastAsia="zh-CN"/>
        </w:rPr>
        <w:t>同时，也加剧了电信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发展存在的问题，并产生了不少新的国际性问题和挑战，诸如</w:t>
      </w:r>
      <w:r w:rsidRPr="00235906">
        <w:rPr>
          <w:lang w:val="en-US" w:eastAsia="zh-CN"/>
        </w:rPr>
        <w:t>数字鸿沟</w:t>
      </w:r>
      <w:r w:rsidRPr="00235906">
        <w:rPr>
          <w:lang w:eastAsia="zh-CN"/>
        </w:rPr>
        <w:t>、隐私</w:t>
      </w:r>
      <w:r w:rsidR="00036124">
        <w:rPr>
          <w:rFonts w:hint="eastAsia"/>
          <w:lang w:eastAsia="zh-CN"/>
        </w:rPr>
        <w:t>与数据</w:t>
      </w:r>
      <w:r w:rsidRPr="00235906">
        <w:rPr>
          <w:lang w:eastAsia="zh-CN"/>
        </w:rPr>
        <w:t>保护、网络安全等。</w:t>
      </w:r>
      <w:r w:rsidRPr="00235906">
        <w:rPr>
          <w:lang w:val="en-US" w:eastAsia="zh-CN"/>
        </w:rPr>
        <w:t>这些</w:t>
      </w:r>
      <w:r w:rsidRPr="00235906">
        <w:rPr>
          <w:lang w:eastAsia="zh-CN"/>
        </w:rPr>
        <w:t>不断</w:t>
      </w:r>
      <w:r w:rsidRPr="00235906">
        <w:rPr>
          <w:lang w:val="en-US" w:eastAsia="zh-CN"/>
        </w:rPr>
        <w:t>发展</w:t>
      </w:r>
      <w:r w:rsidRPr="00235906">
        <w:rPr>
          <w:lang w:eastAsia="zh-CN"/>
        </w:rPr>
        <w:t>变化的电信</w:t>
      </w:r>
      <w:r w:rsidRPr="00235906">
        <w:rPr>
          <w:lang w:eastAsia="zh-CN"/>
        </w:rPr>
        <w:t>/</w:t>
      </w:r>
      <w:r w:rsidRPr="00235906">
        <w:rPr>
          <w:lang w:val="en-US" w:eastAsia="zh-CN"/>
        </w:rPr>
        <w:t>ICT</w:t>
      </w:r>
      <w:r w:rsidRPr="00235906">
        <w:rPr>
          <w:lang w:eastAsia="zh-CN"/>
        </w:rPr>
        <w:t>环境及其相关问题</w:t>
      </w:r>
      <w:r w:rsidRPr="00235906">
        <w:rPr>
          <w:lang w:val="en-US" w:eastAsia="zh-CN"/>
        </w:rPr>
        <w:t>对国际电联成员尤其是广大发展中国家影响很大</w:t>
      </w:r>
      <w:r w:rsidRPr="00235906">
        <w:rPr>
          <w:lang w:eastAsia="zh-CN"/>
        </w:rPr>
        <w:t>，也非常重要，如果</w:t>
      </w:r>
      <w:r w:rsidRPr="00235906">
        <w:rPr>
          <w:lang w:val="en-US" w:eastAsia="zh-CN"/>
        </w:rPr>
        <w:t>一直缺乏国际规则的约束和解决</w:t>
      </w:r>
      <w:r w:rsidRPr="00235906">
        <w:rPr>
          <w:lang w:eastAsia="zh-CN"/>
        </w:rPr>
        <w:t>，将给国际电联成员和</w:t>
      </w:r>
      <w:r w:rsidRPr="00235906">
        <w:rPr>
          <w:lang w:val="en-US" w:eastAsia="zh-CN"/>
        </w:rPr>
        <w:t>规范</w:t>
      </w:r>
      <w:r w:rsidRPr="00235906">
        <w:rPr>
          <w:lang w:eastAsia="zh-CN"/>
        </w:rPr>
        <w:t>这些新趋势</w:t>
      </w:r>
      <w:r w:rsidRPr="00235906">
        <w:rPr>
          <w:lang w:val="en-US" w:eastAsia="zh-CN"/>
        </w:rPr>
        <w:t>新问题</w:t>
      </w:r>
      <w:r w:rsidRPr="00235906">
        <w:rPr>
          <w:lang w:eastAsia="zh-CN"/>
        </w:rPr>
        <w:t>所需的国际法律框架带来不稳定</w:t>
      </w:r>
      <w:r w:rsidRPr="00235906">
        <w:rPr>
          <w:lang w:val="en-US" w:eastAsia="zh-CN"/>
        </w:rPr>
        <w:t>性</w:t>
      </w:r>
      <w:r w:rsidRPr="00235906">
        <w:rPr>
          <w:lang w:eastAsia="zh-CN"/>
        </w:rPr>
        <w:t>。</w:t>
      </w:r>
    </w:p>
    <w:p w14:paraId="2F5B44BF" w14:textId="77777777" w:rsidR="00BC37EA" w:rsidRPr="00235906" w:rsidRDefault="00BC37EA" w:rsidP="00BC37EA">
      <w:pPr>
        <w:pStyle w:val="Heading2"/>
        <w:rPr>
          <w:lang w:val="en-US" w:eastAsia="zh-CN"/>
        </w:rPr>
      </w:pPr>
      <w:r w:rsidRPr="00235906">
        <w:rPr>
          <w:lang w:eastAsia="zh-CN"/>
        </w:rPr>
        <w:t>2.1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数字鸿沟</w:t>
      </w:r>
    </w:p>
    <w:p w14:paraId="5B692D39" w14:textId="77777777" w:rsidR="00BC37EA" w:rsidRPr="00235906" w:rsidRDefault="00BC37EA" w:rsidP="00B30408">
      <w:pPr>
        <w:ind w:firstLineChars="200" w:firstLine="480"/>
        <w:rPr>
          <w:lang w:val="en-US" w:eastAsia="zh-CN"/>
        </w:rPr>
      </w:pPr>
      <w:r w:rsidRPr="00235906">
        <w:rPr>
          <w:lang w:val="en-US" w:eastAsia="zh-CN"/>
        </w:rPr>
        <w:t>随着</w:t>
      </w:r>
      <w:r w:rsidRPr="00235906">
        <w:rPr>
          <w:lang w:eastAsia="zh-CN"/>
        </w:rPr>
        <w:t>新一代信息通信技术</w:t>
      </w:r>
      <w:r w:rsidRPr="00235906">
        <w:rPr>
          <w:lang w:val="en-US" w:eastAsia="zh-CN"/>
        </w:rPr>
        <w:t>快速发展以及与各行各业的深度融合，显著改变了原有的工作、生活、学习、创新方式，在全球许多国家和地区，用户普遍期望更加高速、可靠和安全的电信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服务，包括便利的网络接入、快捷的传输速度、丰富的应用产品等。因此，传统的信息通信基础设施建设和服务也需随着国际电信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新趋势的变化进行调整，以积极适应国际电信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发展新趋势的需求。</w:t>
      </w:r>
    </w:p>
    <w:p w14:paraId="6CF8DBBD" w14:textId="77777777" w:rsidR="00BC37EA" w:rsidRPr="00235906" w:rsidRDefault="00BC37EA" w:rsidP="00BC37EA">
      <w:pPr>
        <w:ind w:firstLineChars="200" w:firstLine="480"/>
        <w:rPr>
          <w:lang w:val="en-US" w:eastAsia="zh-CN"/>
        </w:rPr>
      </w:pPr>
      <w:r w:rsidRPr="00235906">
        <w:rPr>
          <w:lang w:val="en-US" w:eastAsia="zh-CN"/>
        </w:rPr>
        <w:t>与此同时，在国际电信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发展新趋势下，不同国家和地区间的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数字鸿沟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也在被不断拉大。国际电</w:t>
      </w:r>
      <w:proofErr w:type="gramStart"/>
      <w:r w:rsidRPr="00235906">
        <w:rPr>
          <w:lang w:val="en-US" w:eastAsia="zh-CN"/>
        </w:rPr>
        <w:t>联发布</w:t>
      </w:r>
      <w:proofErr w:type="gramEnd"/>
      <w:r w:rsidRPr="00235906">
        <w:rPr>
          <w:lang w:val="en-US" w:eastAsia="zh-CN"/>
        </w:rPr>
        <w:t>的数据显示，全球各国在互联网和信息通信技术接入方面的差距持续存在，弥合数字鸿沟仍是全球的紧迫任务。技术应当成为缩小而不是加深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数字鸿沟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的工具，各国应努力解决数字经济给社会弱势群体带来的挑战，确保各阶层、各群体从国际电信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发展机遇中均衡获益，共享发展红利。部分发展中国家和欠发达国家缺乏先进的</w:t>
      </w:r>
      <w:r w:rsidRPr="00235906">
        <w:rPr>
          <w:lang w:val="en-US" w:eastAsia="zh-CN"/>
        </w:rPr>
        <w:t>ICT</w:t>
      </w:r>
      <w:r w:rsidRPr="00235906">
        <w:rPr>
          <w:lang w:val="en-US" w:eastAsia="zh-CN"/>
        </w:rPr>
        <w:t>技术和新型电信基础设施，</w:t>
      </w:r>
      <w:r w:rsidRPr="00235906">
        <w:rPr>
          <w:lang w:val="en-US" w:eastAsia="zh-CN"/>
        </w:rPr>
        <w:t>ICT</w:t>
      </w:r>
      <w:r w:rsidRPr="00235906">
        <w:rPr>
          <w:lang w:val="en-US" w:eastAsia="zh-CN"/>
        </w:rPr>
        <w:t>人才也较为缺乏，其与发达国家的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数字鸿沟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正在不断拉大，亟需一部能反映当代国际电信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新趋势且</w:t>
      </w:r>
      <w:r w:rsidRPr="00235906">
        <w:rPr>
          <w:lang w:val="en-US" w:eastAsia="zh-CN"/>
        </w:rPr>
        <w:t>“</w:t>
      </w:r>
      <w:r w:rsidRPr="00235906">
        <w:rPr>
          <w:lang w:val="en-US" w:eastAsia="zh-CN"/>
        </w:rPr>
        <w:t>与时俱进</w:t>
      </w:r>
      <w:r w:rsidRPr="00235906">
        <w:rPr>
          <w:lang w:val="en-US" w:eastAsia="zh-CN"/>
        </w:rPr>
        <w:t>”</w:t>
      </w:r>
      <w:r w:rsidRPr="00235906">
        <w:rPr>
          <w:lang w:val="en-US" w:eastAsia="zh-CN"/>
        </w:rPr>
        <w:t>的</w:t>
      </w:r>
      <w:r w:rsidRPr="00235906">
        <w:rPr>
          <w:lang w:eastAsia="zh-CN"/>
        </w:rPr>
        <w:t>《国际电信规则》</w:t>
      </w:r>
      <w:r w:rsidRPr="00235906">
        <w:rPr>
          <w:lang w:val="en-US" w:eastAsia="zh-CN"/>
        </w:rPr>
        <w:t>，以此推动和帮助这些不发达国家电信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业的发展，进一步提高国际电信网络、基础设施和服务的公平性、有效性、普惠性。</w:t>
      </w:r>
    </w:p>
    <w:p w14:paraId="2212E16A" w14:textId="77777777" w:rsidR="00BC37EA" w:rsidRPr="00235906" w:rsidRDefault="00BC37EA" w:rsidP="00BC37EA">
      <w:pPr>
        <w:pStyle w:val="Heading2"/>
        <w:rPr>
          <w:lang w:eastAsia="zh-CN"/>
        </w:rPr>
      </w:pPr>
      <w:r w:rsidRPr="00235906">
        <w:rPr>
          <w:lang w:eastAsia="zh-CN"/>
        </w:rPr>
        <w:lastRenderedPageBreak/>
        <w:t>2.2</w:t>
      </w:r>
      <w:r>
        <w:rPr>
          <w:lang w:val="en-US" w:eastAsia="zh-CN"/>
        </w:rPr>
        <w:tab/>
      </w:r>
      <w:r w:rsidRPr="00235906">
        <w:rPr>
          <w:lang w:eastAsia="zh-CN"/>
        </w:rPr>
        <w:t>隐私与数据保护</w:t>
      </w:r>
    </w:p>
    <w:p w14:paraId="495E6DCF" w14:textId="77777777" w:rsidR="00BC37EA" w:rsidRPr="00235906" w:rsidRDefault="00BC37EA" w:rsidP="00BC37EA">
      <w:pPr>
        <w:ind w:firstLineChars="200" w:firstLine="480"/>
        <w:rPr>
          <w:lang w:eastAsia="zh-CN"/>
        </w:rPr>
      </w:pPr>
      <w:r w:rsidRPr="00235906">
        <w:rPr>
          <w:lang w:val="en-US" w:eastAsia="zh-CN"/>
        </w:rPr>
        <w:t>随着全球电信</w:t>
      </w:r>
      <w:r w:rsidRPr="00235906">
        <w:rPr>
          <w:lang w:val="en-US" w:eastAsia="zh-CN"/>
        </w:rPr>
        <w:t>/ICT</w:t>
      </w:r>
      <w:r w:rsidRPr="00235906">
        <w:rPr>
          <w:lang w:eastAsia="zh-CN"/>
        </w:rPr>
        <w:t>技术快速发展，特别是</w:t>
      </w:r>
      <w:r w:rsidRPr="00235906">
        <w:rPr>
          <w:lang w:eastAsia="zh-CN"/>
        </w:rPr>
        <w:t>5G</w:t>
      </w:r>
      <w:r w:rsidRPr="00235906">
        <w:rPr>
          <w:lang w:eastAsia="zh-CN"/>
        </w:rPr>
        <w:t>、物联网、</w:t>
      </w:r>
      <w:proofErr w:type="gramStart"/>
      <w:r w:rsidRPr="00235906">
        <w:rPr>
          <w:lang w:eastAsia="zh-CN"/>
        </w:rPr>
        <w:t>云计算</w:t>
      </w:r>
      <w:proofErr w:type="gramEnd"/>
      <w:r w:rsidRPr="00235906">
        <w:rPr>
          <w:lang w:eastAsia="zh-CN"/>
        </w:rPr>
        <w:t>和人工智能等技术的广泛应用，</w:t>
      </w:r>
      <w:r w:rsidRPr="00235906">
        <w:rPr>
          <w:lang w:val="en-US" w:eastAsia="zh-CN"/>
        </w:rPr>
        <w:t>推动</w:t>
      </w:r>
      <w:r w:rsidRPr="00235906">
        <w:rPr>
          <w:lang w:eastAsia="zh-CN"/>
        </w:rPr>
        <w:t>数据的产生、收集、存储和分析</w:t>
      </w:r>
      <w:r w:rsidRPr="00235906">
        <w:rPr>
          <w:lang w:val="en-US" w:eastAsia="zh-CN"/>
        </w:rPr>
        <w:t>等活动</w:t>
      </w:r>
      <w:r w:rsidRPr="00235906">
        <w:rPr>
          <w:lang w:eastAsia="zh-CN"/>
        </w:rPr>
        <w:t>正在以前所未有的速度增长，全球数据爆发增长，海量集聚，成为实现创新发展、重塑生活的重要力量。这些趋势在推动社会进步和经济增长的同时，也对</w:t>
      </w:r>
      <w:bookmarkStart w:id="8" w:name="_Hlk164665220"/>
      <w:r w:rsidRPr="00235906">
        <w:rPr>
          <w:lang w:eastAsia="zh-CN"/>
        </w:rPr>
        <w:t>个人隐私和数据保护</w:t>
      </w:r>
      <w:bookmarkEnd w:id="8"/>
      <w:r w:rsidRPr="00235906">
        <w:rPr>
          <w:lang w:eastAsia="zh-CN"/>
        </w:rPr>
        <w:t>提出了新的挑战和要求，在享受</w:t>
      </w:r>
      <w:r w:rsidRPr="00235906">
        <w:rPr>
          <w:lang w:val="en-US" w:eastAsia="zh-CN"/>
        </w:rPr>
        <w:t>电信</w:t>
      </w:r>
      <w:r w:rsidRPr="00235906">
        <w:rPr>
          <w:lang w:val="en-US" w:eastAsia="zh-CN"/>
        </w:rPr>
        <w:t>/ICT</w:t>
      </w:r>
      <w:r w:rsidRPr="00235906">
        <w:rPr>
          <w:lang w:eastAsia="zh-CN"/>
        </w:rPr>
        <w:t>技术带来的便利的同时，必须高度重视个人隐私和数据</w:t>
      </w:r>
      <w:r w:rsidRPr="00235906">
        <w:rPr>
          <w:lang w:val="en-US" w:eastAsia="zh-CN"/>
        </w:rPr>
        <w:t>保护问题</w:t>
      </w:r>
      <w:r w:rsidRPr="00235906">
        <w:rPr>
          <w:lang w:eastAsia="zh-CN"/>
        </w:rPr>
        <w:t>，这对于提升用户信心、保护数据安全、促进</w:t>
      </w:r>
      <w:r w:rsidRPr="00235906">
        <w:rPr>
          <w:lang w:val="en-US" w:eastAsia="zh-CN"/>
        </w:rPr>
        <w:t>全球电信业</w:t>
      </w:r>
      <w:r w:rsidRPr="00235906">
        <w:rPr>
          <w:lang w:eastAsia="zh-CN"/>
        </w:rPr>
        <w:t>发展至关重要。</w:t>
      </w:r>
    </w:p>
    <w:p w14:paraId="46A770EC" w14:textId="77777777" w:rsidR="00BC37EA" w:rsidRPr="00235906" w:rsidRDefault="00BC37EA" w:rsidP="00BC37EA">
      <w:pPr>
        <w:ind w:firstLineChars="200" w:firstLine="480"/>
        <w:rPr>
          <w:lang w:val="en-US" w:eastAsia="zh-CN"/>
        </w:rPr>
      </w:pPr>
      <w:r w:rsidRPr="00235906">
        <w:rPr>
          <w:lang w:val="en-US" w:eastAsia="zh-CN"/>
        </w:rPr>
        <w:t>隐私和数据保护是全球电信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发展中已经出现和存在的现实问题，虽然</w:t>
      </w:r>
      <w:r w:rsidRPr="00235906">
        <w:rPr>
          <w:lang w:eastAsia="zh-CN"/>
        </w:rPr>
        <w:t>全球多个国家和地区已经或正在制定</w:t>
      </w:r>
      <w:r w:rsidRPr="00235906">
        <w:rPr>
          <w:lang w:val="en-US" w:eastAsia="zh-CN"/>
        </w:rPr>
        <w:t>隐私与</w:t>
      </w:r>
      <w:r w:rsidRPr="00235906">
        <w:rPr>
          <w:lang w:eastAsia="zh-CN"/>
        </w:rPr>
        <w:t>数据保护法律法规，</w:t>
      </w:r>
      <w:r w:rsidRPr="00235906">
        <w:rPr>
          <w:lang w:val="en-US" w:eastAsia="zh-CN"/>
        </w:rPr>
        <w:t>但其严苛程度不一、保护水平层次不齐，且彼此之间兼容性不足，缺乏国际层面的统一规则和标准。目前两个版本的《国际电信规则》对这些问题都没有回应，在未来讨论《国际电信规则》审议和修订时，这些问题都是不可回避的。</w:t>
      </w:r>
    </w:p>
    <w:p w14:paraId="20A3D598" w14:textId="77777777" w:rsidR="00BC37EA" w:rsidRPr="00235906" w:rsidRDefault="00BC37EA" w:rsidP="00BC37EA">
      <w:pPr>
        <w:pStyle w:val="Heading2"/>
        <w:rPr>
          <w:lang w:eastAsia="zh-CN"/>
        </w:rPr>
      </w:pPr>
      <w:r w:rsidRPr="00235906">
        <w:rPr>
          <w:lang w:eastAsia="zh-CN"/>
        </w:rPr>
        <w:t>2.3</w:t>
      </w:r>
      <w:r>
        <w:rPr>
          <w:lang w:val="en-US" w:eastAsia="zh-CN"/>
        </w:rPr>
        <w:tab/>
      </w:r>
      <w:r w:rsidRPr="00235906">
        <w:rPr>
          <w:lang w:eastAsia="zh-CN"/>
        </w:rPr>
        <w:t>网络安全</w:t>
      </w:r>
    </w:p>
    <w:p w14:paraId="4845E31D" w14:textId="064EFF95" w:rsidR="00BC37EA" w:rsidRPr="00235906" w:rsidRDefault="00BC37EA" w:rsidP="00BC37EA">
      <w:pPr>
        <w:ind w:firstLineChars="200" w:firstLine="480"/>
        <w:rPr>
          <w:lang w:eastAsia="zh-CN"/>
        </w:rPr>
      </w:pPr>
      <w:r w:rsidRPr="00235906">
        <w:rPr>
          <w:lang w:val="en-US" w:eastAsia="zh-CN"/>
        </w:rPr>
        <w:t>当前，随着全球电信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领域的快速发展和创新应用，传统安全不断扩展，新的安全威胁不断出现，例如关键信息基础设施面临较大风险隐患，网络攻击和网络犯罪大幅增长，网络虚假信息泛滥，电信网络诈骗层出不穷等，强化网络安全的重要性愈发凸显。这要求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领域不断更新安全政策法规和保护措施，以应对复杂多变的安全环境。</w:t>
      </w:r>
      <w:r w:rsidRPr="00235906">
        <w:rPr>
          <w:lang w:eastAsia="zh-CN"/>
        </w:rPr>
        <w:t>网络空间的全球性要求国际社会加强合作，共同应对网络安全威胁，国际电信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的发展需要一个统一和协调的网络安全治理框架，国际电联作为联合国在信息通信领域的专门机构，应当在应对网络安全威胁方面发挥关键作用。</w:t>
      </w:r>
    </w:p>
    <w:p w14:paraId="3C26A088" w14:textId="77777777" w:rsidR="00BC37EA" w:rsidRPr="00235906" w:rsidRDefault="00BC37EA" w:rsidP="00BC37EA">
      <w:pPr>
        <w:ind w:firstLineChars="200" w:firstLine="480"/>
        <w:rPr>
          <w:lang w:val="en-US" w:eastAsia="zh-CN"/>
        </w:rPr>
      </w:pPr>
      <w:r w:rsidRPr="00235906">
        <w:rPr>
          <w:lang w:val="en-US" w:eastAsia="zh-CN"/>
        </w:rPr>
        <w:t>《</w:t>
      </w:r>
      <w:r w:rsidRPr="00235906">
        <w:rPr>
          <w:lang w:eastAsia="zh-CN"/>
        </w:rPr>
        <w:t>国际电信规则》</w:t>
      </w:r>
      <w:r w:rsidRPr="00235906">
        <w:rPr>
          <w:lang w:val="en-US" w:eastAsia="zh-CN"/>
        </w:rPr>
        <w:t>作为国际电联</w:t>
      </w:r>
      <w:r w:rsidRPr="00235906">
        <w:rPr>
          <w:lang w:eastAsia="zh-CN"/>
        </w:rPr>
        <w:t>制定的一套全球性原则和规范，旨在确保全球电信网络的互联互通和有效运行，网络安全作为现代</w:t>
      </w:r>
      <w:r w:rsidRPr="00235906">
        <w:rPr>
          <w:lang w:val="en-US" w:eastAsia="zh-CN"/>
        </w:rPr>
        <w:t>电信</w:t>
      </w:r>
      <w:r w:rsidRPr="00235906">
        <w:rPr>
          <w:lang w:val="en-US" w:eastAsia="zh-CN"/>
        </w:rPr>
        <w:t>/ICT</w:t>
      </w:r>
      <w:r w:rsidRPr="00235906">
        <w:rPr>
          <w:lang w:eastAsia="zh-CN"/>
        </w:rPr>
        <w:t>环境中的一个关键组成部分，也</w:t>
      </w:r>
      <w:r w:rsidRPr="00235906">
        <w:rPr>
          <w:lang w:val="en-US" w:eastAsia="zh-CN"/>
        </w:rPr>
        <w:t>应</w:t>
      </w:r>
      <w:r w:rsidRPr="00235906">
        <w:rPr>
          <w:lang w:eastAsia="zh-CN"/>
        </w:rPr>
        <w:t>在《国际电信规则》的讨论和制定中占据重要位置。目前《国际电信规则》</w:t>
      </w:r>
      <w:r w:rsidRPr="00235906">
        <w:rPr>
          <w:lang w:val="en-US" w:eastAsia="zh-CN"/>
        </w:rPr>
        <w:t>中还</w:t>
      </w:r>
      <w:r w:rsidRPr="00235906">
        <w:rPr>
          <w:lang w:eastAsia="zh-CN"/>
        </w:rPr>
        <w:t>缺乏普遍有效的对全球</w:t>
      </w:r>
      <w:r w:rsidRPr="00235906">
        <w:rPr>
          <w:lang w:val="en-US" w:eastAsia="zh-CN"/>
        </w:rPr>
        <w:t>电信</w:t>
      </w:r>
      <w:r w:rsidRPr="00235906">
        <w:rPr>
          <w:lang w:val="en-US" w:eastAsia="zh-CN"/>
        </w:rPr>
        <w:t>/ICT</w:t>
      </w:r>
      <w:r w:rsidRPr="00235906">
        <w:rPr>
          <w:lang w:eastAsia="zh-CN"/>
        </w:rPr>
        <w:t>网络</w:t>
      </w:r>
      <w:r w:rsidRPr="00235906">
        <w:rPr>
          <w:lang w:val="en-US" w:eastAsia="zh-CN"/>
        </w:rPr>
        <w:t>安全</w:t>
      </w:r>
      <w:r w:rsidRPr="00235906">
        <w:rPr>
          <w:lang w:eastAsia="zh-CN"/>
        </w:rPr>
        <w:t>保护的规则条款，</w:t>
      </w:r>
      <w:r w:rsidRPr="00235906">
        <w:rPr>
          <w:lang w:val="en-US" w:eastAsia="zh-CN"/>
        </w:rPr>
        <w:t>这也是</w:t>
      </w:r>
      <w:r w:rsidRPr="00235906">
        <w:rPr>
          <w:lang w:eastAsia="zh-CN"/>
        </w:rPr>
        <w:t>《国际电信规则》</w:t>
      </w:r>
      <w:r w:rsidRPr="00235906">
        <w:rPr>
          <w:lang w:val="en-US" w:eastAsia="zh-CN"/>
        </w:rPr>
        <w:t>滞后性和缺乏灵活性的典型体现</w:t>
      </w:r>
      <w:r w:rsidRPr="00235906">
        <w:rPr>
          <w:lang w:eastAsia="zh-CN"/>
        </w:rPr>
        <w:t>。</w:t>
      </w:r>
      <w:r w:rsidRPr="00235906">
        <w:rPr>
          <w:lang w:val="en-US" w:eastAsia="zh-CN"/>
        </w:rPr>
        <w:t>国际电联第</w:t>
      </w:r>
      <w:r w:rsidRPr="00235906">
        <w:rPr>
          <w:lang w:val="en-US" w:eastAsia="zh-CN"/>
        </w:rPr>
        <w:t>71</w:t>
      </w:r>
      <w:r w:rsidRPr="00235906">
        <w:rPr>
          <w:lang w:val="en-US" w:eastAsia="zh-CN"/>
        </w:rPr>
        <w:t>号决议（</w:t>
      </w:r>
      <w:r w:rsidRPr="00235906">
        <w:rPr>
          <w:lang w:val="en-US" w:eastAsia="zh-CN"/>
        </w:rPr>
        <w:t>2022</w:t>
      </w:r>
      <w:r w:rsidRPr="00235906">
        <w:rPr>
          <w:lang w:val="en-US" w:eastAsia="zh-CN"/>
        </w:rPr>
        <w:t>年，布加勒斯特，修订版）将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eastAsia="zh-CN"/>
        </w:rPr>
        <w:t>促成和推动对价格可承受、高质量且安全的电信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的普遍接入</w:t>
      </w:r>
      <w:r w:rsidRPr="00235906">
        <w:rPr>
          <w:rFonts w:ascii="SimSun" w:hAnsi="SimSun"/>
          <w:lang w:eastAsia="zh-CN"/>
        </w:rPr>
        <w:t>”</w:t>
      </w:r>
      <w:r w:rsidRPr="00235906">
        <w:rPr>
          <w:lang w:val="en-US" w:eastAsia="zh-CN"/>
        </w:rPr>
        <w:t>作为两项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总体战略目标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之一，并明确了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各国网络安全就绪水平的提高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的具体目标。决议同时强调，树立对电信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的信心和提高其安全性对其广泛采用和使用至关重要，为实现这点，国际电联将努力促进包容和安全的电信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基础设施和服务的发展。因此，应当将</w:t>
      </w:r>
      <w:r w:rsidRPr="00235906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网络安全</w:t>
      </w:r>
      <w:r w:rsidRPr="00235906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问题纳入到</w:t>
      </w:r>
      <w:r w:rsidRPr="00235906">
        <w:rPr>
          <w:lang w:eastAsia="zh-CN"/>
        </w:rPr>
        <w:t>《国际电信规则》</w:t>
      </w:r>
      <w:r w:rsidRPr="00235906">
        <w:rPr>
          <w:lang w:val="en-US" w:eastAsia="zh-CN"/>
        </w:rPr>
        <w:t>审议和修订的讨论之中。</w:t>
      </w:r>
    </w:p>
    <w:p w14:paraId="30E968CF" w14:textId="77777777" w:rsidR="00BC37EA" w:rsidRPr="00235906" w:rsidRDefault="00BC37EA" w:rsidP="00BC37EA">
      <w:pPr>
        <w:pStyle w:val="Heading1"/>
        <w:rPr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建议</w:t>
      </w:r>
    </w:p>
    <w:p w14:paraId="05669A28" w14:textId="77777777" w:rsidR="00BC37EA" w:rsidRPr="00235906" w:rsidRDefault="00BC37EA" w:rsidP="00BC37EA">
      <w:pPr>
        <w:ind w:firstLineChars="200" w:firstLine="480"/>
        <w:rPr>
          <w:lang w:eastAsia="zh-CN"/>
        </w:rPr>
      </w:pPr>
      <w:r w:rsidRPr="00235906">
        <w:rPr>
          <w:lang w:eastAsia="zh-CN"/>
        </w:rPr>
        <w:t>面对国际电信新趋势变化和新问题挑战，《国际电信规则》是积极应对，还是消极回避，这</w:t>
      </w:r>
      <w:r w:rsidRPr="00235906">
        <w:rPr>
          <w:lang w:val="en-US" w:eastAsia="zh-CN"/>
        </w:rPr>
        <w:t>不仅</w:t>
      </w:r>
      <w:r w:rsidRPr="00235906">
        <w:rPr>
          <w:lang w:eastAsia="zh-CN"/>
        </w:rPr>
        <w:t>是各成员国面临的重大选择，</w:t>
      </w:r>
      <w:r w:rsidRPr="00235906">
        <w:rPr>
          <w:lang w:val="en-US" w:eastAsia="zh-CN"/>
        </w:rPr>
        <w:t>也对未来国际电联发展走向有着重大影响</w:t>
      </w:r>
      <w:r w:rsidRPr="00235906">
        <w:rPr>
          <w:lang w:eastAsia="zh-CN"/>
        </w:rPr>
        <w:t>。国际电信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领域出现的问题不是任何一个国家或几个国家可以解决的，必须举各成员国之力，充分利用</w:t>
      </w:r>
      <w:r w:rsidRPr="00235906">
        <w:rPr>
          <w:lang w:val="en-US" w:eastAsia="zh-CN"/>
        </w:rPr>
        <w:t>国际电联</w:t>
      </w:r>
      <w:r w:rsidRPr="00235906">
        <w:rPr>
          <w:lang w:eastAsia="zh-CN"/>
        </w:rPr>
        <w:t>的国际大平台，彼此加强沟通、扩大共识、深化合作，共同构建国际电信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命运共同体，修订和完善一部</w:t>
      </w:r>
      <w:r w:rsidRPr="00235906">
        <w:rPr>
          <w:rFonts w:ascii="SimSun" w:hAnsi="SimSun"/>
          <w:lang w:eastAsia="zh-CN"/>
        </w:rPr>
        <w:t>“</w:t>
      </w:r>
      <w:r w:rsidRPr="00235906">
        <w:rPr>
          <w:lang w:eastAsia="zh-CN"/>
        </w:rPr>
        <w:t>与时俱进</w:t>
      </w:r>
      <w:r w:rsidRPr="00235906">
        <w:rPr>
          <w:rFonts w:ascii="SimSun" w:hAnsi="SimSun"/>
          <w:lang w:eastAsia="zh-CN"/>
        </w:rPr>
        <w:t>”</w:t>
      </w:r>
      <w:r w:rsidRPr="00235906">
        <w:rPr>
          <w:lang w:eastAsia="zh-CN"/>
        </w:rPr>
        <w:t>的《国际电信规则》，以积极应对和解决全球电信</w:t>
      </w:r>
      <w:r w:rsidRPr="00235906">
        <w:rPr>
          <w:lang w:eastAsia="zh-CN"/>
        </w:rPr>
        <w:t>/ICT</w:t>
      </w:r>
      <w:r w:rsidRPr="00235906">
        <w:rPr>
          <w:lang w:eastAsia="zh-CN"/>
        </w:rPr>
        <w:t>新趋势下出现的问题、挑战和威胁。</w:t>
      </w:r>
    </w:p>
    <w:p w14:paraId="4C34928C" w14:textId="6F2C5ACF" w:rsidR="00BC37EA" w:rsidRPr="00235906" w:rsidRDefault="00BC37EA" w:rsidP="00B30408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考虑到</w:t>
      </w:r>
      <w:r w:rsidRPr="00235906">
        <w:rPr>
          <w:lang w:eastAsia="zh-CN"/>
        </w:rPr>
        <w:t>《国际电信规则》</w:t>
      </w:r>
      <w:r w:rsidRPr="00235906">
        <w:rPr>
          <w:lang w:val="en-US" w:eastAsia="zh-CN"/>
        </w:rPr>
        <w:t>在国际电信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领域内对促进监管一致性和建立信任起着关键作用，</w:t>
      </w:r>
      <w:r w:rsidRPr="00235906">
        <w:rPr>
          <w:lang w:eastAsia="zh-CN"/>
        </w:rPr>
        <w:t>《国际电信规则》的审议和</w:t>
      </w:r>
      <w:r w:rsidRPr="00235906">
        <w:rPr>
          <w:lang w:val="en-US" w:eastAsia="zh-CN"/>
        </w:rPr>
        <w:t>修订必须将这些新趋势和新问题予以考虑，以推动构建一个更加安全、可靠、公平、高效的全球电信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网络环境。</w:t>
      </w:r>
    </w:p>
    <w:p w14:paraId="17E6F089" w14:textId="13A4BD06" w:rsidR="00BC37EA" w:rsidRPr="00235906" w:rsidRDefault="00BC37EA" w:rsidP="00B30408">
      <w:pPr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《国际电信规则》的审议和修订应当重点关注其对未来世界电信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发展的引领作用，推动缩小不同国家、地区、人群之间在电信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领域中存在的</w:t>
      </w:r>
      <w:r w:rsidRPr="008240F8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数字鸿沟</w:t>
      </w:r>
      <w:r w:rsidRPr="008240F8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，使其能够更加平等广泛地融入数字社会，享受数字时代红利。</w:t>
      </w:r>
    </w:p>
    <w:p w14:paraId="11A66BEC" w14:textId="31F4528B" w:rsidR="00BC37EA" w:rsidRPr="00235906" w:rsidRDefault="00BC37EA" w:rsidP="00B30408">
      <w:pPr>
        <w:rPr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考虑到隐私和数据保护是全球电信</w:t>
      </w:r>
      <w:r w:rsidRPr="00235906">
        <w:rPr>
          <w:lang w:val="en-US" w:eastAsia="zh-CN"/>
        </w:rPr>
        <w:t>/ICT</w:t>
      </w:r>
      <w:r w:rsidRPr="00235906">
        <w:rPr>
          <w:lang w:val="en-US" w:eastAsia="zh-CN"/>
        </w:rPr>
        <w:t>发展中已经出现和存在的现实问题，且缺乏国际层面的统一规则和标准，建议在讨论《国际电信规则》审议和修订时，对隐私和数据保护问题作出相关回应。</w:t>
      </w:r>
    </w:p>
    <w:p w14:paraId="38870065" w14:textId="050F5D4A" w:rsidR="00BC37EA" w:rsidRDefault="00BC37EA" w:rsidP="00B30408">
      <w:pPr>
        <w:rPr>
          <w:rFonts w:ascii="Times New Roman" w:eastAsiaTheme="minorEastAsia" w:hAnsi="Times New Roman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ab/>
      </w:r>
      <w:r w:rsidRPr="00235906">
        <w:rPr>
          <w:lang w:val="en-US" w:eastAsia="zh-CN"/>
        </w:rPr>
        <w:t>将</w:t>
      </w:r>
      <w:r w:rsidRPr="008240F8">
        <w:rPr>
          <w:rFonts w:ascii="SimSun" w:hAnsi="SimSun"/>
          <w:lang w:val="en-US" w:eastAsia="zh-CN"/>
        </w:rPr>
        <w:t>“</w:t>
      </w:r>
      <w:r w:rsidRPr="00235906">
        <w:rPr>
          <w:lang w:val="en-US" w:eastAsia="zh-CN"/>
        </w:rPr>
        <w:t>网络安全</w:t>
      </w:r>
      <w:r w:rsidRPr="008240F8">
        <w:rPr>
          <w:rFonts w:ascii="SimSun" w:hAnsi="SimSun"/>
          <w:lang w:val="en-US" w:eastAsia="zh-CN"/>
        </w:rPr>
        <w:t>”</w:t>
      </w:r>
      <w:r w:rsidRPr="00235906">
        <w:rPr>
          <w:lang w:val="en-US" w:eastAsia="zh-CN"/>
        </w:rPr>
        <w:t>问题纳入到《国际电信规则》的审议和修订中，尤其是对全球电信业</w:t>
      </w:r>
      <w:r w:rsidRPr="00235906">
        <w:rPr>
          <w:lang w:val="en-US" w:eastAsia="zh-CN"/>
        </w:rPr>
        <w:t>OTT</w:t>
      </w:r>
      <w:r w:rsidRPr="00235906">
        <w:rPr>
          <w:lang w:val="en-US" w:eastAsia="zh-CN"/>
        </w:rPr>
        <w:t>化</w:t>
      </w:r>
      <w:r>
        <w:rPr>
          <w:rFonts w:hint="eastAsia"/>
          <w:lang w:val="en-US" w:eastAsia="zh-CN"/>
        </w:rPr>
        <w:t>（</w:t>
      </w:r>
      <w:r w:rsidRPr="00235906">
        <w:rPr>
          <w:lang w:val="en-US" w:eastAsia="zh-CN"/>
        </w:rPr>
        <w:t>互联网化</w:t>
      </w:r>
      <w:r>
        <w:rPr>
          <w:rFonts w:hint="eastAsia"/>
          <w:lang w:val="en-US" w:eastAsia="zh-CN"/>
        </w:rPr>
        <w:t>）</w:t>
      </w:r>
      <w:r w:rsidRPr="00235906">
        <w:rPr>
          <w:lang w:val="en-US" w:eastAsia="zh-CN"/>
        </w:rPr>
        <w:t>所面临的日益严重的网络安全问题作出回应，加强关键信息基础设施保护和网络安全国际合作，遏制信息通信技术滥用，在国</w:t>
      </w:r>
      <w:r w:rsidR="00036124">
        <w:rPr>
          <w:rFonts w:hint="eastAsia"/>
          <w:lang w:val="en-US" w:eastAsia="zh-CN"/>
        </w:rPr>
        <w:t>际</w:t>
      </w:r>
      <w:r w:rsidRPr="00235906">
        <w:rPr>
          <w:lang w:val="en-US" w:eastAsia="zh-CN"/>
        </w:rPr>
        <w:t>电联框架下建立一个各方普遍参与的包容性的、持续的网络安全进程。</w:t>
      </w:r>
    </w:p>
    <w:p w14:paraId="24CD64B1" w14:textId="77777777" w:rsidR="002E2547" w:rsidRPr="00BC37EA" w:rsidRDefault="002E2547" w:rsidP="00411C49">
      <w:pPr>
        <w:pStyle w:val="Reasons"/>
        <w:rPr>
          <w:lang w:val="en-US" w:eastAsia="zh-CN"/>
        </w:rPr>
      </w:pPr>
    </w:p>
    <w:p w14:paraId="769C9BEF" w14:textId="77777777" w:rsidR="002E2547" w:rsidRDefault="002E2547">
      <w:pPr>
        <w:jc w:val="center"/>
      </w:pPr>
      <w:r>
        <w:t>______________</w:t>
      </w:r>
    </w:p>
    <w:sectPr w:rsidR="002E2547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6B18" w14:textId="77777777" w:rsidR="00E0474D" w:rsidRDefault="00E0474D">
      <w:r>
        <w:separator/>
      </w:r>
    </w:p>
  </w:endnote>
  <w:endnote w:type="continuationSeparator" w:id="0">
    <w:p w14:paraId="1CFC556F" w14:textId="77777777" w:rsidR="00E0474D" w:rsidRDefault="00E0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7C1FB987" w:rsidR="00E24D59" w:rsidRPr="00036124" w:rsidRDefault="00036124" w:rsidP="00E24D59">
          <w:pPr>
            <w:pStyle w:val="Header"/>
            <w:jc w:val="left"/>
            <w:rPr>
              <w:rFonts w:eastAsiaTheme="minorEastAsia"/>
              <w:noProof/>
              <w:lang w:eastAsia="zh-CN"/>
            </w:rPr>
          </w:pPr>
          <w:r>
            <w:rPr>
              <w:rFonts w:eastAsiaTheme="minorEastAsia" w:hint="eastAsia"/>
              <w:noProof/>
              <w:lang w:eastAsia="zh-CN"/>
            </w:rPr>
            <w:t>R2400821</w:t>
          </w:r>
        </w:p>
      </w:tc>
      <w:tc>
        <w:tcPr>
          <w:tcW w:w="8261" w:type="dxa"/>
        </w:tcPr>
        <w:p w14:paraId="128C249C" w14:textId="7C35C321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460A41">
            <w:rPr>
              <w:bCs/>
            </w:rPr>
            <w:t>8</w:t>
          </w:r>
          <w:r w:rsidR="00B30408">
            <w:rPr>
              <w:bCs/>
            </w:rPr>
            <w:t>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3F639BD1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460A41">
            <w:rPr>
              <w:bCs/>
            </w:rPr>
            <w:t>8</w:t>
          </w:r>
          <w:r w:rsidR="00B30408">
            <w:rPr>
              <w:bCs/>
            </w:rPr>
            <w:t>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F165" w14:textId="77777777" w:rsidR="00E0474D" w:rsidRDefault="00E0474D">
      <w:r>
        <w:t>____________________</w:t>
      </w:r>
    </w:p>
  </w:footnote>
  <w:footnote w:type="continuationSeparator" w:id="0">
    <w:p w14:paraId="0A523408" w14:textId="77777777" w:rsidR="00E0474D" w:rsidRDefault="00E0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BF117C"/>
    <w:multiLevelType w:val="hybridMultilevel"/>
    <w:tmpl w:val="B0B466D8"/>
    <w:lvl w:ilvl="0" w:tplc="5720ECA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5" w15:restartNumberingAfterBreak="0">
    <w:nsid w:val="659B413C"/>
    <w:multiLevelType w:val="hybridMultilevel"/>
    <w:tmpl w:val="AC6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56826"/>
    <w:multiLevelType w:val="hybridMultilevel"/>
    <w:tmpl w:val="A682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1"/>
  </w:num>
  <w:num w:numId="8" w16cid:durableId="711198340">
    <w:abstractNumId w:val="4"/>
  </w:num>
  <w:num w:numId="9" w16cid:durableId="929505924">
    <w:abstractNumId w:val="5"/>
  </w:num>
  <w:num w:numId="10" w16cid:durableId="549611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36124"/>
    <w:rsid w:val="000404D2"/>
    <w:rsid w:val="000853C0"/>
    <w:rsid w:val="0008675D"/>
    <w:rsid w:val="0009409E"/>
    <w:rsid w:val="000A1C21"/>
    <w:rsid w:val="000C0BC5"/>
    <w:rsid w:val="000C5383"/>
    <w:rsid w:val="000D15EA"/>
    <w:rsid w:val="000D382B"/>
    <w:rsid w:val="00100D84"/>
    <w:rsid w:val="00106F17"/>
    <w:rsid w:val="00124C9D"/>
    <w:rsid w:val="00133923"/>
    <w:rsid w:val="00153E2F"/>
    <w:rsid w:val="00157773"/>
    <w:rsid w:val="0018251A"/>
    <w:rsid w:val="00190272"/>
    <w:rsid w:val="001920C5"/>
    <w:rsid w:val="00193244"/>
    <w:rsid w:val="00195C6C"/>
    <w:rsid w:val="00195FED"/>
    <w:rsid w:val="001A4BD6"/>
    <w:rsid w:val="001D1D49"/>
    <w:rsid w:val="001D5A18"/>
    <w:rsid w:val="001E38FD"/>
    <w:rsid w:val="001E4737"/>
    <w:rsid w:val="001F4214"/>
    <w:rsid w:val="00224449"/>
    <w:rsid w:val="00280EB8"/>
    <w:rsid w:val="00296E46"/>
    <w:rsid w:val="002A6670"/>
    <w:rsid w:val="002D7749"/>
    <w:rsid w:val="002E2547"/>
    <w:rsid w:val="002E2D34"/>
    <w:rsid w:val="002F1A0F"/>
    <w:rsid w:val="00303502"/>
    <w:rsid w:val="00325C25"/>
    <w:rsid w:val="00372C8F"/>
    <w:rsid w:val="00380ECE"/>
    <w:rsid w:val="00393DDF"/>
    <w:rsid w:val="003966D7"/>
    <w:rsid w:val="00397F55"/>
    <w:rsid w:val="003B4454"/>
    <w:rsid w:val="003C2E37"/>
    <w:rsid w:val="003F1415"/>
    <w:rsid w:val="0040144C"/>
    <w:rsid w:val="00403EB7"/>
    <w:rsid w:val="00430BF0"/>
    <w:rsid w:val="00452737"/>
    <w:rsid w:val="00460A41"/>
    <w:rsid w:val="004672E6"/>
    <w:rsid w:val="00474ED1"/>
    <w:rsid w:val="00485B5F"/>
    <w:rsid w:val="00491D9A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0ACE"/>
    <w:rsid w:val="005759CC"/>
    <w:rsid w:val="005A72E1"/>
    <w:rsid w:val="005B5EB9"/>
    <w:rsid w:val="005C6632"/>
    <w:rsid w:val="005D1C9E"/>
    <w:rsid w:val="00630DD5"/>
    <w:rsid w:val="00654257"/>
    <w:rsid w:val="0065435A"/>
    <w:rsid w:val="006A20C0"/>
    <w:rsid w:val="006A2DD3"/>
    <w:rsid w:val="006A5AF8"/>
    <w:rsid w:val="006C36CD"/>
    <w:rsid w:val="00700D1F"/>
    <w:rsid w:val="007205CB"/>
    <w:rsid w:val="00726073"/>
    <w:rsid w:val="00734FE8"/>
    <w:rsid w:val="007360CE"/>
    <w:rsid w:val="00743429"/>
    <w:rsid w:val="00745E2F"/>
    <w:rsid w:val="00772315"/>
    <w:rsid w:val="00775157"/>
    <w:rsid w:val="007813AE"/>
    <w:rsid w:val="007A37DB"/>
    <w:rsid w:val="007B2553"/>
    <w:rsid w:val="007D5566"/>
    <w:rsid w:val="007E189D"/>
    <w:rsid w:val="007F0210"/>
    <w:rsid w:val="008030C3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D0E25"/>
    <w:rsid w:val="008F64AD"/>
    <w:rsid w:val="00911867"/>
    <w:rsid w:val="009164A9"/>
    <w:rsid w:val="00922239"/>
    <w:rsid w:val="009258CB"/>
    <w:rsid w:val="0093362E"/>
    <w:rsid w:val="00944563"/>
    <w:rsid w:val="00945506"/>
    <w:rsid w:val="00953160"/>
    <w:rsid w:val="009625D8"/>
    <w:rsid w:val="0098459B"/>
    <w:rsid w:val="00997185"/>
    <w:rsid w:val="009B584B"/>
    <w:rsid w:val="009C2458"/>
    <w:rsid w:val="009C4A7B"/>
    <w:rsid w:val="009C6123"/>
    <w:rsid w:val="009F1E3E"/>
    <w:rsid w:val="00A1213C"/>
    <w:rsid w:val="00A272FF"/>
    <w:rsid w:val="00A47779"/>
    <w:rsid w:val="00A5354B"/>
    <w:rsid w:val="00A66E62"/>
    <w:rsid w:val="00A71B57"/>
    <w:rsid w:val="00A92CDE"/>
    <w:rsid w:val="00AB3579"/>
    <w:rsid w:val="00AB42C1"/>
    <w:rsid w:val="00AB58EA"/>
    <w:rsid w:val="00AC516F"/>
    <w:rsid w:val="00AD7AEF"/>
    <w:rsid w:val="00AE195F"/>
    <w:rsid w:val="00AE2926"/>
    <w:rsid w:val="00AF1D7D"/>
    <w:rsid w:val="00B0184B"/>
    <w:rsid w:val="00B035CD"/>
    <w:rsid w:val="00B0769D"/>
    <w:rsid w:val="00B217F8"/>
    <w:rsid w:val="00B30408"/>
    <w:rsid w:val="00B332EA"/>
    <w:rsid w:val="00B40A53"/>
    <w:rsid w:val="00B42EE5"/>
    <w:rsid w:val="00B45365"/>
    <w:rsid w:val="00B46A65"/>
    <w:rsid w:val="00B47AD0"/>
    <w:rsid w:val="00B56DB9"/>
    <w:rsid w:val="00B60184"/>
    <w:rsid w:val="00B62D20"/>
    <w:rsid w:val="00B64595"/>
    <w:rsid w:val="00B81E75"/>
    <w:rsid w:val="00B93453"/>
    <w:rsid w:val="00BC37EA"/>
    <w:rsid w:val="00BD0954"/>
    <w:rsid w:val="00BD1A5A"/>
    <w:rsid w:val="00BD7A9B"/>
    <w:rsid w:val="00BD7BE1"/>
    <w:rsid w:val="00BE7AD7"/>
    <w:rsid w:val="00BF416B"/>
    <w:rsid w:val="00C45EB2"/>
    <w:rsid w:val="00C617CE"/>
    <w:rsid w:val="00C64E4E"/>
    <w:rsid w:val="00C66E64"/>
    <w:rsid w:val="00C761A0"/>
    <w:rsid w:val="00C85F7E"/>
    <w:rsid w:val="00C90D53"/>
    <w:rsid w:val="00C927A1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2C7F"/>
    <w:rsid w:val="00D36817"/>
    <w:rsid w:val="00D453EE"/>
    <w:rsid w:val="00D51380"/>
    <w:rsid w:val="00D5666C"/>
    <w:rsid w:val="00D666BC"/>
    <w:rsid w:val="00D7619A"/>
    <w:rsid w:val="00D83542"/>
    <w:rsid w:val="00D92F45"/>
    <w:rsid w:val="00D94637"/>
    <w:rsid w:val="00D9725C"/>
    <w:rsid w:val="00DA7006"/>
    <w:rsid w:val="00DB3621"/>
    <w:rsid w:val="00DB7933"/>
    <w:rsid w:val="00DC6427"/>
    <w:rsid w:val="00DD0C62"/>
    <w:rsid w:val="00DD62F5"/>
    <w:rsid w:val="00DD66A1"/>
    <w:rsid w:val="00DE196D"/>
    <w:rsid w:val="00DF0167"/>
    <w:rsid w:val="00DF6B49"/>
    <w:rsid w:val="00E0474D"/>
    <w:rsid w:val="00E067C5"/>
    <w:rsid w:val="00E1137B"/>
    <w:rsid w:val="00E24D59"/>
    <w:rsid w:val="00E265BF"/>
    <w:rsid w:val="00E378D8"/>
    <w:rsid w:val="00E43A12"/>
    <w:rsid w:val="00E67C67"/>
    <w:rsid w:val="00E77476"/>
    <w:rsid w:val="00E8228B"/>
    <w:rsid w:val="00E91AAA"/>
    <w:rsid w:val="00EE5706"/>
    <w:rsid w:val="00EF373D"/>
    <w:rsid w:val="00F07D44"/>
    <w:rsid w:val="00F11342"/>
    <w:rsid w:val="00F11595"/>
    <w:rsid w:val="00F13BC9"/>
    <w:rsid w:val="00F33790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E254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46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4</Pages>
  <Words>2961</Words>
  <Characters>270</Characters>
  <Application>Microsoft Office Word</Application>
  <DocSecurity>0</DocSecurity>
  <Lines>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cp:keywords>C2024, C24 Council-24</cp:keywords>
  <dc:description/>
  <cp:revision>2</cp:revision>
  <cp:lastPrinted>2015-02-24T13:23:00Z</cp:lastPrinted>
  <dcterms:created xsi:type="dcterms:W3CDTF">2024-08-28T11:40:00Z</dcterms:created>
  <dcterms:modified xsi:type="dcterms:W3CDTF">2024-08-28T11:40:00Z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