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67D53" w14:paraId="41A3217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FAE3FEB" w14:textId="71620ABE" w:rsidR="00796BD3" w:rsidRPr="00A67D53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67D53">
              <w:rPr>
                <w:b/>
                <w:lang w:val="ru-RU"/>
              </w:rPr>
              <w:t>Пункт повестки дня:</w:t>
            </w:r>
            <w:r w:rsidR="00D222FE" w:rsidRPr="00A67D53">
              <w:rPr>
                <w:b/>
                <w:bCs/>
                <w:sz w:val="24"/>
                <w:lang w:val="ru-RU"/>
              </w:rPr>
              <w:t xml:space="preserve"> </w:t>
            </w:r>
            <w:r w:rsidR="00D222FE" w:rsidRPr="00A67D53">
              <w:rPr>
                <w:b/>
                <w:bCs/>
                <w:lang w:val="ru-RU"/>
              </w:rPr>
              <w:t>PL 2</w:t>
            </w:r>
          </w:p>
        </w:tc>
        <w:tc>
          <w:tcPr>
            <w:tcW w:w="5245" w:type="dxa"/>
          </w:tcPr>
          <w:p w14:paraId="1AD6E886" w14:textId="49D1C9D8" w:rsidR="00796BD3" w:rsidRPr="00A67D5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67D53">
              <w:rPr>
                <w:b/>
                <w:lang w:val="ru-RU"/>
              </w:rPr>
              <w:t xml:space="preserve">Документ </w:t>
            </w:r>
            <w:r w:rsidR="00796BD3" w:rsidRPr="00A67D53">
              <w:rPr>
                <w:b/>
                <w:lang w:val="ru-RU"/>
              </w:rPr>
              <w:t>C2</w:t>
            </w:r>
            <w:r w:rsidR="00660449" w:rsidRPr="00A67D53">
              <w:rPr>
                <w:b/>
                <w:lang w:val="ru-RU"/>
              </w:rPr>
              <w:t>4</w:t>
            </w:r>
            <w:r w:rsidR="00796BD3" w:rsidRPr="00A67D53">
              <w:rPr>
                <w:b/>
                <w:lang w:val="ru-RU"/>
              </w:rPr>
              <w:t>/</w:t>
            </w:r>
            <w:r w:rsidR="00D222FE" w:rsidRPr="00A67D53">
              <w:rPr>
                <w:b/>
                <w:lang w:val="ru-RU"/>
              </w:rPr>
              <w:t>100</w:t>
            </w:r>
            <w:r w:rsidR="00796BD3" w:rsidRPr="00A67D53">
              <w:rPr>
                <w:b/>
                <w:lang w:val="ru-RU"/>
              </w:rPr>
              <w:t>-R</w:t>
            </w:r>
          </w:p>
        </w:tc>
      </w:tr>
      <w:tr w:rsidR="00796BD3" w:rsidRPr="00A67D53" w14:paraId="2DD02B39" w14:textId="77777777" w:rsidTr="00E31DCE">
        <w:trPr>
          <w:cantSplit/>
        </w:trPr>
        <w:tc>
          <w:tcPr>
            <w:tcW w:w="3969" w:type="dxa"/>
            <w:vMerge/>
          </w:tcPr>
          <w:p w14:paraId="2A47A255" w14:textId="77777777" w:rsidR="00796BD3" w:rsidRPr="00A67D5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92B5107" w14:textId="3E1B83F4" w:rsidR="00796BD3" w:rsidRPr="00A67D53" w:rsidRDefault="00D222FE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67D53">
              <w:rPr>
                <w:b/>
                <w:lang w:val="ru-RU"/>
              </w:rPr>
              <w:t>21</w:t>
            </w:r>
            <w:r w:rsidR="00796BD3" w:rsidRPr="00A67D53">
              <w:rPr>
                <w:b/>
                <w:lang w:val="ru-RU"/>
              </w:rPr>
              <w:t xml:space="preserve"> </w:t>
            </w:r>
            <w:r w:rsidRPr="00A67D53">
              <w:rPr>
                <w:b/>
                <w:lang w:val="ru-RU"/>
              </w:rPr>
              <w:t>мая</w:t>
            </w:r>
            <w:r w:rsidR="00796BD3" w:rsidRPr="00A67D53">
              <w:rPr>
                <w:b/>
                <w:lang w:val="ru-RU"/>
              </w:rPr>
              <w:t xml:space="preserve"> 202</w:t>
            </w:r>
            <w:r w:rsidR="00660449" w:rsidRPr="00A67D53">
              <w:rPr>
                <w:b/>
                <w:lang w:val="ru-RU"/>
              </w:rPr>
              <w:t>4</w:t>
            </w:r>
            <w:r w:rsidRPr="00A67D53">
              <w:rPr>
                <w:b/>
                <w:lang w:val="ru-RU"/>
              </w:rPr>
              <w:t xml:space="preserve"> года</w:t>
            </w:r>
          </w:p>
        </w:tc>
      </w:tr>
      <w:tr w:rsidR="00796BD3" w:rsidRPr="00A67D53" w14:paraId="66617FD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616ED98" w14:textId="77777777" w:rsidR="00796BD3" w:rsidRPr="00A67D5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8A5A96C" w14:textId="3E980F22" w:rsidR="00796BD3" w:rsidRPr="00A67D5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67D53">
              <w:rPr>
                <w:b/>
                <w:lang w:val="ru-RU"/>
              </w:rPr>
              <w:t xml:space="preserve">Оригинал: </w:t>
            </w:r>
            <w:r w:rsidR="00D222FE" w:rsidRPr="00A67D53">
              <w:rPr>
                <w:b/>
                <w:bCs/>
                <w:lang w:val="ru-RU"/>
              </w:rPr>
              <w:t>испанский</w:t>
            </w:r>
          </w:p>
        </w:tc>
      </w:tr>
      <w:tr w:rsidR="00796BD3" w:rsidRPr="00A67D53" w14:paraId="1F627A07" w14:textId="77777777" w:rsidTr="00E31DCE">
        <w:trPr>
          <w:cantSplit/>
          <w:trHeight w:val="23"/>
        </w:trPr>
        <w:tc>
          <w:tcPr>
            <w:tcW w:w="3969" w:type="dxa"/>
          </w:tcPr>
          <w:p w14:paraId="4571E1ED" w14:textId="77777777" w:rsidR="00796BD3" w:rsidRPr="00A67D5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CF508E1" w14:textId="77777777" w:rsidR="00796BD3" w:rsidRPr="00A67D5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D3476" w14:paraId="5CFAC16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FF033AA" w14:textId="7CA5D26E" w:rsidR="00796BD3" w:rsidRPr="00ED3476" w:rsidRDefault="00D222FE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67D53">
              <w:rPr>
                <w:rFonts w:cstheme="minorHAnsi"/>
                <w:bCs/>
                <w:sz w:val="32"/>
                <w:szCs w:val="32"/>
                <w:lang w:val="ru-RU"/>
              </w:rPr>
              <w:t>Вклад Мексики</w:t>
            </w:r>
            <w:r w:rsidR="00ED3476">
              <w:rPr>
                <w:rFonts w:cstheme="minorHAnsi"/>
                <w:bCs/>
                <w:sz w:val="32"/>
                <w:szCs w:val="32"/>
                <w:lang w:val="ru-RU"/>
              </w:rPr>
              <w:t>,</w:t>
            </w:r>
            <w:r w:rsidR="00ED3476" w:rsidRPr="00ED3476">
              <w:rPr>
                <w:lang w:val="ru-RU"/>
              </w:rPr>
              <w:t xml:space="preserve"> </w:t>
            </w:r>
            <w:r w:rsidR="00ED3476" w:rsidRPr="00ED3476">
              <w:rPr>
                <w:rFonts w:cstheme="minorHAnsi"/>
                <w:bCs/>
                <w:sz w:val="32"/>
                <w:szCs w:val="32"/>
                <w:lang w:val="ru-RU"/>
              </w:rPr>
              <w:t>Панам</w:t>
            </w:r>
            <w:r w:rsidR="00ED3476">
              <w:rPr>
                <w:rFonts w:cstheme="minorHAnsi"/>
                <w:bCs/>
                <w:sz w:val="32"/>
                <w:szCs w:val="32"/>
                <w:lang w:val="ru-RU"/>
              </w:rPr>
              <w:t>ы</w:t>
            </w:r>
            <w:r w:rsidR="00ED3476" w:rsidRPr="00ED3476">
              <w:rPr>
                <w:rFonts w:cstheme="minorHAnsi"/>
                <w:bCs/>
                <w:sz w:val="32"/>
                <w:szCs w:val="32"/>
                <w:lang w:val="ru-RU"/>
              </w:rPr>
              <w:t xml:space="preserve"> (Республик</w:t>
            </w:r>
            <w:r w:rsidR="00ED3476">
              <w:rPr>
                <w:rFonts w:cstheme="minorHAnsi"/>
                <w:bCs/>
                <w:sz w:val="32"/>
                <w:szCs w:val="32"/>
                <w:lang w:val="ru-RU"/>
              </w:rPr>
              <w:t>и</w:t>
            </w:r>
            <w:r w:rsidR="00ED3476" w:rsidRPr="00ED3476">
              <w:rPr>
                <w:rFonts w:cstheme="minorHAnsi"/>
                <w:bCs/>
                <w:sz w:val="32"/>
                <w:szCs w:val="32"/>
                <w:lang w:val="ru-RU"/>
              </w:rPr>
              <w:t>)</w:t>
            </w:r>
            <w:r w:rsidR="00ED3476">
              <w:rPr>
                <w:rFonts w:cstheme="minorHAnsi"/>
                <w:bCs/>
                <w:sz w:val="32"/>
                <w:szCs w:val="32"/>
                <w:lang w:val="ru-RU"/>
              </w:rPr>
              <w:t xml:space="preserve"> и </w:t>
            </w:r>
            <w:r w:rsidR="00ED3476" w:rsidRPr="00ED3476">
              <w:rPr>
                <w:rFonts w:cstheme="minorHAnsi"/>
                <w:bCs/>
                <w:sz w:val="32"/>
                <w:szCs w:val="32"/>
                <w:lang w:val="ru-RU"/>
              </w:rPr>
              <w:t>Парагва</w:t>
            </w:r>
            <w:r w:rsidR="00ED3476">
              <w:rPr>
                <w:rFonts w:cstheme="minorHAnsi"/>
                <w:bCs/>
                <w:sz w:val="32"/>
                <w:szCs w:val="32"/>
                <w:lang w:val="ru-RU"/>
              </w:rPr>
              <w:t>я</w:t>
            </w:r>
            <w:r w:rsidR="00ED3476" w:rsidRPr="00ED3476">
              <w:rPr>
                <w:rFonts w:cstheme="minorHAnsi"/>
                <w:bCs/>
                <w:sz w:val="32"/>
                <w:szCs w:val="32"/>
                <w:lang w:val="ru-RU"/>
              </w:rPr>
              <w:t xml:space="preserve"> (Республик</w:t>
            </w:r>
            <w:r w:rsidR="00ED3476">
              <w:rPr>
                <w:rFonts w:cstheme="minorHAnsi"/>
                <w:bCs/>
                <w:sz w:val="32"/>
                <w:szCs w:val="32"/>
                <w:lang w:val="ru-RU"/>
              </w:rPr>
              <w:t>и</w:t>
            </w:r>
            <w:r w:rsidR="00ED3476" w:rsidRPr="00ED3476">
              <w:rPr>
                <w:rFonts w:cstheme="minorHAnsi"/>
                <w:bCs/>
                <w:sz w:val="32"/>
                <w:szCs w:val="32"/>
                <w:lang w:val="ru-RU"/>
              </w:rPr>
              <w:t>)</w:t>
            </w:r>
          </w:p>
        </w:tc>
      </w:tr>
      <w:tr w:rsidR="00796BD3" w:rsidRPr="00ED3476" w14:paraId="62E928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ADB1CB6" w14:textId="144AE92C" w:rsidR="00796BD3" w:rsidRPr="00A67D53" w:rsidRDefault="00D222F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67D53">
              <w:rPr>
                <w:rFonts w:cstheme="minorHAnsi"/>
                <w:sz w:val="32"/>
                <w:szCs w:val="32"/>
                <w:lang w:val="ru-RU"/>
              </w:rPr>
              <w:t>МЕРЫ, НАПРАВЛЕННЫЕ НА СОВЕРШЕНСТВОВАНИЕ, ПОПУЛЯРИЗАЦИЮ И УКРЕПЛЕНИЕ ПРОГРАММЫ СТИПЕНДИЙ МСЭ</w:t>
            </w:r>
          </w:p>
        </w:tc>
      </w:tr>
      <w:tr w:rsidR="00796BD3" w:rsidRPr="00ED3476" w14:paraId="76A7E1B7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5CCC476" w14:textId="781EB2AC" w:rsidR="00796BD3" w:rsidRPr="00A67D5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67D53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B99A8A0" w14:textId="3531D379" w:rsidR="00796BD3" w:rsidRPr="00A67D53" w:rsidRDefault="00D222FE" w:rsidP="00E31DCE">
            <w:pPr>
              <w:rPr>
                <w:lang w:val="ru-RU"/>
              </w:rPr>
            </w:pPr>
            <w:r w:rsidRPr="00A67D53">
              <w:rPr>
                <w:lang w:val="ru-RU"/>
              </w:rPr>
              <w:t>Администрация Мексики предлагает Совету рассмотреть ее предложения по совершенствованию, популяризации и укреплению программы стипендий МСЭ.</w:t>
            </w:r>
          </w:p>
          <w:p w14:paraId="10E6E017" w14:textId="77777777" w:rsidR="00796BD3" w:rsidRPr="00A67D5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67D53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42F7D4B" w14:textId="1EB65094" w:rsidR="00796BD3" w:rsidRPr="00A67D53" w:rsidRDefault="00D222FE" w:rsidP="00E31DCE">
            <w:pPr>
              <w:rPr>
                <w:lang w:val="ru-RU"/>
              </w:rPr>
            </w:pPr>
            <w:r w:rsidRPr="00A67D53">
              <w:rPr>
                <w:lang w:val="ru-RU"/>
              </w:rPr>
              <w:t xml:space="preserve">Совету предлагается </w:t>
            </w:r>
            <w:r w:rsidRPr="00A67D53">
              <w:rPr>
                <w:b/>
                <w:bCs/>
                <w:lang w:val="ru-RU"/>
              </w:rPr>
              <w:t xml:space="preserve">рассмотреть </w:t>
            </w:r>
            <w:r w:rsidRPr="00A67D53">
              <w:rPr>
                <w:lang w:val="ru-RU"/>
              </w:rPr>
              <w:t>и</w:t>
            </w:r>
            <w:r w:rsidRPr="00A67D53">
              <w:rPr>
                <w:b/>
                <w:bCs/>
                <w:lang w:val="ru-RU"/>
              </w:rPr>
              <w:t xml:space="preserve"> обсудить </w:t>
            </w:r>
            <w:r w:rsidRPr="00A67D53">
              <w:rPr>
                <w:lang w:val="ru-RU"/>
              </w:rPr>
              <w:t>предложения.</w:t>
            </w:r>
          </w:p>
          <w:p w14:paraId="53795C87" w14:textId="77777777" w:rsidR="00796BD3" w:rsidRPr="00A67D53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67D53">
              <w:rPr>
                <w:sz w:val="20"/>
                <w:szCs w:val="18"/>
                <w:lang w:val="ru-RU"/>
              </w:rPr>
              <w:t>__________________</w:t>
            </w:r>
          </w:p>
          <w:p w14:paraId="71DF7BDC" w14:textId="77777777" w:rsidR="00796BD3" w:rsidRPr="00A67D53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67D53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59F9871" w14:textId="21DE89D1" w:rsidR="00796BD3" w:rsidRPr="00A67D53" w:rsidRDefault="00ED3476" w:rsidP="00D222FE">
            <w:pPr>
              <w:spacing w:after="160"/>
              <w:rPr>
                <w:i/>
                <w:iCs/>
                <w:u w:val="single"/>
                <w:lang w:val="ru-RU"/>
              </w:rPr>
            </w:pPr>
            <w:hyperlink r:id="rId7" w:history="1">
              <w:r w:rsidR="00D222FE" w:rsidRPr="00A67D53">
                <w:rPr>
                  <w:rStyle w:val="Hyperlink"/>
                  <w:i/>
                  <w:iCs/>
                  <w:lang w:val="ru-RU"/>
                </w:rPr>
                <w:t>Резолюция 25 (Пересм. Бухарест, 2022 г.)</w:t>
              </w:r>
            </w:hyperlink>
            <w:r w:rsidR="00D222FE" w:rsidRPr="00A67D53">
              <w:rPr>
                <w:i/>
                <w:iCs/>
                <w:lang w:val="ru-RU"/>
              </w:rPr>
              <w:t xml:space="preserve"> и </w:t>
            </w:r>
            <w:hyperlink r:id="rId8" w:history="1">
              <w:r w:rsidR="00D222FE" w:rsidRPr="00A67D53">
                <w:rPr>
                  <w:rStyle w:val="Hyperlink"/>
                  <w:i/>
                  <w:iCs/>
                  <w:lang w:val="ru-RU"/>
                </w:rPr>
                <w:t>Резолюция 213 (Пересм. Дубай, 2018 г.)</w:t>
              </w:r>
            </w:hyperlink>
            <w:r w:rsidR="00D222FE" w:rsidRPr="00A67D53">
              <w:rPr>
                <w:lang w:val="ru-RU"/>
              </w:rPr>
              <w:t xml:space="preserve"> </w:t>
            </w:r>
            <w:r w:rsidR="00D222FE" w:rsidRPr="00A67D53">
              <w:rPr>
                <w:i/>
                <w:iCs/>
                <w:lang w:val="ru-RU"/>
              </w:rPr>
              <w:t xml:space="preserve">Полномочной конференции; Документы </w:t>
            </w:r>
            <w:hyperlink r:id="rId9" w:history="1">
              <w:r w:rsidR="00D222FE" w:rsidRPr="00A67D53">
                <w:rPr>
                  <w:rStyle w:val="Hyperlink"/>
                  <w:i/>
                  <w:iCs/>
                  <w:lang w:val="ru-RU"/>
                </w:rPr>
                <w:t>C24/25</w:t>
              </w:r>
            </w:hyperlink>
            <w:r w:rsidR="00D222FE" w:rsidRPr="00A67D53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D222FE" w:rsidRPr="00A67D53">
                <w:rPr>
                  <w:rStyle w:val="Hyperlink"/>
                  <w:i/>
                  <w:iCs/>
                  <w:lang w:val="ru-RU"/>
                </w:rPr>
                <w:t>C23/25</w:t>
              </w:r>
            </w:hyperlink>
            <w:r w:rsidR="00D222FE" w:rsidRPr="00A67D53">
              <w:rPr>
                <w:i/>
                <w:iCs/>
                <w:lang w:val="ru-RU"/>
              </w:rPr>
              <w:t xml:space="preserve"> и </w:t>
            </w:r>
            <w:hyperlink r:id="rId11" w:history="1">
              <w:r w:rsidR="00D222FE" w:rsidRPr="00A67D53">
                <w:rPr>
                  <w:rStyle w:val="Hyperlink"/>
                  <w:i/>
                  <w:iCs/>
                  <w:lang w:val="ru-RU"/>
                </w:rPr>
                <w:t>C23/INF/7</w:t>
              </w:r>
            </w:hyperlink>
            <w:r w:rsidR="00D222FE" w:rsidRPr="00A67D53">
              <w:rPr>
                <w:i/>
                <w:iCs/>
                <w:lang w:val="ru-RU"/>
              </w:rPr>
              <w:t xml:space="preserve"> Совета; </w:t>
            </w:r>
            <w:r w:rsidR="00D222FE" w:rsidRPr="00A67D53">
              <w:rPr>
                <w:i/>
                <w:iCs/>
                <w:u w:val="single"/>
                <w:lang w:val="ru-RU"/>
              </w:rPr>
              <w:br/>
            </w:r>
            <w:hyperlink r:id="rId12" w:history="1">
              <w:r w:rsidR="00D222FE" w:rsidRPr="00A67D53">
                <w:rPr>
                  <w:rStyle w:val="Hyperlink"/>
                  <w:i/>
                  <w:iCs/>
                  <w:lang w:val="ru-RU"/>
                </w:rPr>
                <w:t>Документ TDAG-24/12-R</w:t>
              </w:r>
            </w:hyperlink>
          </w:p>
        </w:tc>
      </w:tr>
      <w:bookmarkEnd w:id="2"/>
      <w:bookmarkEnd w:id="6"/>
    </w:tbl>
    <w:p w14:paraId="218B324D" w14:textId="77777777" w:rsidR="00796BD3" w:rsidRPr="00A67D53" w:rsidRDefault="00796BD3" w:rsidP="00796BD3">
      <w:pPr>
        <w:rPr>
          <w:lang w:val="ru-RU"/>
        </w:rPr>
      </w:pPr>
    </w:p>
    <w:p w14:paraId="74158185" w14:textId="77777777" w:rsidR="00165D06" w:rsidRPr="00A67D53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67D53">
        <w:rPr>
          <w:lang w:val="ru-RU"/>
        </w:rPr>
        <w:br w:type="page"/>
      </w:r>
    </w:p>
    <w:p w14:paraId="2AF86AD2" w14:textId="77777777" w:rsidR="00D222FE" w:rsidRPr="00A67D53" w:rsidRDefault="00D222FE" w:rsidP="00D222FE">
      <w:pPr>
        <w:pStyle w:val="Headingb"/>
        <w:rPr>
          <w:lang w:val="ru-RU"/>
        </w:rPr>
      </w:pPr>
      <w:r w:rsidRPr="00A67D53">
        <w:rPr>
          <w:lang w:val="ru-RU"/>
        </w:rPr>
        <w:lastRenderedPageBreak/>
        <w:t>Введение</w:t>
      </w:r>
    </w:p>
    <w:p w14:paraId="1726D388" w14:textId="77777777" w:rsidR="00D222FE" w:rsidRPr="00A67D53" w:rsidRDefault="00D222FE" w:rsidP="00D222FE">
      <w:pPr>
        <w:rPr>
          <w:lang w:val="ru-RU"/>
        </w:rPr>
      </w:pPr>
      <w:bookmarkStart w:id="7" w:name="_Hlk165876649"/>
      <w:r w:rsidRPr="00A67D53">
        <w:rPr>
          <w:lang w:val="ru-RU"/>
        </w:rPr>
        <w:t>В Резолюции 213 (Пересм. Дубай, 2018 г.) Полномочной конференции о мерах по совершенствованию, популяризации и укреплению программы стипендий МСЭ Генеральному секретарю поручается принять меры, содействующие обеспечению всеохватности и участия Государств-Членов в собраниях и мероприятиях МСЭ, и обеспечить, чтобы стипендии предоставлялись в рамках справедливых и прозрачных процедур в целях соблюдения справедливого географического распределения, гендерного баланса и охвата делегатов с ограниченными возможностями и особыми потребностями. В ней Генеральному секретарю также поручается ежегодно представлять Совету МСЭ отчет о предоставлении стипендий, содержащий, помимо прочего, информацию и анализ в отношении Секторов МСЭ, количества стипендий и регионах и странах, являющихся бенефициарами программы. Резолюция также требует пересмотра существующих критериев для предоставления стипендий.</w:t>
      </w:r>
    </w:p>
    <w:p w14:paraId="478DC8B2" w14:textId="63AF1706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>Кроме того, в Резолюции 25 (Пересм. Бухарест, 2022 г.) Полномочной конференции об укреплении регионального присутствия МСЭ Генеральному секретарю поручается ежегодно представлять Совету отчет о региональном присутствии, содержащий по каждому конкретному региональному и зональному отделению подробную информацию о том, как реализуются цели и задачи, определенные в Стратегическом плане и четырехгодичных скользящих оперативных планах Генерального секретариата и трех Секторов, включая, среди прочего, подробную информацию о предоставленных стипендиях.</w:t>
      </w:r>
    </w:p>
    <w:bookmarkEnd w:id="7"/>
    <w:p w14:paraId="255928A9" w14:textId="77777777" w:rsidR="00D222FE" w:rsidRPr="00A67D53" w:rsidRDefault="00D222FE" w:rsidP="00D222FE">
      <w:pPr>
        <w:pStyle w:val="Headingb"/>
        <w:rPr>
          <w:lang w:val="ru-RU"/>
        </w:rPr>
      </w:pPr>
      <w:r w:rsidRPr="00A67D53">
        <w:rPr>
          <w:lang w:val="ru-RU"/>
        </w:rPr>
        <w:t>Базовая информация</w:t>
      </w:r>
    </w:p>
    <w:p w14:paraId="6879A69F" w14:textId="476CCB71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>На 10-м собрании Рабочей группы Совета по финансовым и людским ресурсам (РГС-ФЛР), состоявшемся в сентябре 2019 года, обсуждалась возможность изменения критериев соответствия, предоставления и назначения стипендий для видов деятельности, финансируемых из регулярного бюджета МСЭ, на основании вкладов, представленных двумя делегациями. Было решено подготовить сводный документ, отражающий вклады, а также замечания, сделанные в ходе этого собрания. Затем документ был представлен 11</w:t>
      </w:r>
      <w:r w:rsidR="00C51D9F" w:rsidRPr="00A67D53">
        <w:rPr>
          <w:lang w:val="ru-RU"/>
        </w:rPr>
        <w:noBreakHyphen/>
      </w:r>
      <w:r w:rsidRPr="00A67D53">
        <w:rPr>
          <w:lang w:val="ru-RU"/>
        </w:rPr>
        <w:t>му</w:t>
      </w:r>
      <w:r w:rsidR="00C51D9F" w:rsidRPr="00A67D53">
        <w:rPr>
          <w:lang w:val="ru-RU"/>
        </w:rPr>
        <w:t> </w:t>
      </w:r>
      <w:r w:rsidRPr="00A67D53">
        <w:rPr>
          <w:lang w:val="ru-RU"/>
        </w:rPr>
        <w:t>собранию РГС-ФЛР, которое состоялось в феврале 2020 года.</w:t>
      </w:r>
    </w:p>
    <w:p w14:paraId="1DFA09B1" w14:textId="39C7A0D9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>На сессии Совета 2020 года Председатель РГС-ФЛР представил отчет РГС-ФЛР (Документ</w:t>
      </w:r>
      <w:r w:rsidR="00C51D9F" w:rsidRPr="00A67D53">
        <w:rPr>
          <w:lang w:val="ru-RU"/>
        </w:rPr>
        <w:t> </w:t>
      </w:r>
      <w:hyperlink r:id="rId13" w:history="1">
        <w:r w:rsidRPr="00A67D53">
          <w:rPr>
            <w:rStyle w:val="Hyperlink"/>
            <w:lang w:val="ru-RU"/>
          </w:rPr>
          <w:t>C20/50</w:t>
        </w:r>
      </w:hyperlink>
      <w:r w:rsidRPr="00A67D53">
        <w:rPr>
          <w:lang w:val="ru-RU"/>
        </w:rPr>
        <w:t>), содержащий сводное предложение в отношении политики предоставления стипендий для участия в мероприятиях и деятельности, финансируемых из регулярного бюджета МСЭ, а также список стран, отвечающих установленным критериям. Документ вступил в силу в 2021</w:t>
      </w:r>
      <w:r w:rsidR="004B25DE" w:rsidRPr="00A67D53">
        <w:rPr>
          <w:lang w:val="ru-RU"/>
        </w:rPr>
        <w:t> </w:t>
      </w:r>
      <w:r w:rsidRPr="00A67D53">
        <w:rPr>
          <w:lang w:val="ru-RU"/>
        </w:rPr>
        <w:t xml:space="preserve">году после публикации служебного приказа </w:t>
      </w:r>
      <w:hyperlink r:id="rId14" w:history="1">
        <w:r w:rsidRPr="00A67D53">
          <w:rPr>
            <w:rStyle w:val="Hyperlink"/>
            <w:lang w:val="ru-RU"/>
          </w:rPr>
          <w:t>21/02</w:t>
        </w:r>
      </w:hyperlink>
      <w:r w:rsidRPr="00A67D53">
        <w:rPr>
          <w:lang w:val="ru-RU"/>
        </w:rPr>
        <w:t xml:space="preserve"> о политике предоставления стипендий для участия в мероприятиях и деятельности, финансируемых из регулярного бюджета МСЭ. В нем стипендия определяется как специально разработанное или подобранное учебное мероприятие, в рамках которого квалифицированному лицу предоставляется денежная субсидия для выполнения конкретных образовательных задач в интересах поощрения всеохватности и участия Государств-Членов в мероприятиях и деятельности МСЭ, что включает в себя профессиональную подготовку, учебно-ознакомительные поездки и обучение без отрыва от производства; основной целью при этом является повышение квалификации в области электросвязи и информационно-коммуникационных технологий, особенно в развивающихся странах.</w:t>
      </w:r>
    </w:p>
    <w:p w14:paraId="1C527C4E" w14:textId="77777777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 xml:space="preserve">С учетом вышеизложенного критерии предоставления стипендий предусматривают, что к Государствам-Членам, имеющим право на получение стипендий МСЭ, относятся страны, которые определены Организацией Объединенных Наций как развивающиеся, в том числе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и что рассмотрение вопроса о предоставлении стипендий развивающимся странам с высоким уровнем дохода, включенным в список, должно осуществляться только при наличии ресурсов и после удовлетворения запросов других отвечающих критериям Государств-Членов, включенных в </w:t>
      </w:r>
      <w:r w:rsidRPr="00A67D53">
        <w:rPr>
          <w:lang w:val="ru-RU"/>
        </w:rPr>
        <w:lastRenderedPageBreak/>
        <w:t>перечень как развивающиеся страны с низким уровнем дохода, уровнем дохода ниже среднего и уровнем дохода выше среднего.</w:t>
      </w:r>
    </w:p>
    <w:p w14:paraId="23778E3C" w14:textId="022470A1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 xml:space="preserve">Кроме того, следует отметить информацию, представленную Генеральным секретариатом в Документе </w:t>
      </w:r>
      <w:hyperlink r:id="rId15" w:history="1">
        <w:r w:rsidRPr="00A67D53">
          <w:rPr>
            <w:rStyle w:val="Hyperlink"/>
            <w:bCs/>
            <w:lang w:val="ru-RU"/>
          </w:rPr>
          <w:t>C23/25</w:t>
        </w:r>
      </w:hyperlink>
      <w:r w:rsidR="004B25DE" w:rsidRPr="00A67D53">
        <w:rPr>
          <w:lang w:val="ru-RU"/>
        </w:rPr>
        <w:t xml:space="preserve"> </w:t>
      </w:r>
      <w:r w:rsidRPr="00A67D53">
        <w:rPr>
          <w:lang w:val="ru-RU"/>
        </w:rPr>
        <w:t>об укреплении регионального присутствия и дополненную Документом</w:t>
      </w:r>
      <w:r w:rsidR="00A67D53">
        <w:rPr>
          <w:lang w:val="ru-RU"/>
        </w:rPr>
        <w:t> </w:t>
      </w:r>
      <w:hyperlink r:id="rId16" w:history="1">
        <w:r w:rsidRPr="00A67D53">
          <w:rPr>
            <w:rStyle w:val="Hyperlink"/>
            <w:bCs/>
            <w:lang w:val="ru-RU"/>
          </w:rPr>
          <w:t>C23/INF/7</w:t>
        </w:r>
      </w:hyperlink>
      <w:r w:rsidRPr="00A67D53">
        <w:rPr>
          <w:lang w:val="ru-RU"/>
        </w:rPr>
        <w:t>, который был представлен Совету на его сессии 2023 года. По этой информации, в 2022 году было выделено около 224 стипендий, финансируемых из регулярного бюджета МСЭ, из них 109 стипендий (48,66 процента) были предоставлены Африканскому региону, 44</w:t>
      </w:r>
      <w:r w:rsidR="00C51D9F" w:rsidRPr="00A67D53">
        <w:rPr>
          <w:lang w:val="ru-RU"/>
        </w:rPr>
        <w:t> </w:t>
      </w:r>
      <w:r w:rsidRPr="00A67D53">
        <w:rPr>
          <w:lang w:val="ru-RU"/>
        </w:rPr>
        <w:t>(19,64</w:t>
      </w:r>
      <w:r w:rsidR="004B25DE" w:rsidRPr="00A67D53">
        <w:rPr>
          <w:lang w:val="ru-RU"/>
        </w:rPr>
        <w:t> </w:t>
      </w:r>
      <w:r w:rsidRPr="00A67D53">
        <w:rPr>
          <w:lang w:val="ru-RU"/>
        </w:rPr>
        <w:t>процента) региону арабских государств, 27 (12,05 процента) Азиатско-Тихоокеанскому региону, 16 (7,14 процента) региону Содружества Независимых Государств, 8</w:t>
      </w:r>
      <w:r w:rsidR="00A67D53">
        <w:rPr>
          <w:lang w:val="ru-RU"/>
        </w:rPr>
        <w:t> </w:t>
      </w:r>
      <w:r w:rsidRPr="00A67D53">
        <w:rPr>
          <w:lang w:val="ru-RU"/>
        </w:rPr>
        <w:t>(3,57 процента) Европейскому региону и 20 (8,92 процента) региону Северной и Южной Америки.</w:t>
      </w:r>
    </w:p>
    <w:p w14:paraId="3C985BBB" w14:textId="44C7CA5F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 xml:space="preserve">На 31-м собрании Консультативной группы по развитию электросвязи (КГРЭ) был представлен Документ </w:t>
      </w:r>
      <w:hyperlink r:id="rId17" w:history="1">
        <w:r w:rsidRPr="00A67D53">
          <w:rPr>
            <w:rStyle w:val="Hyperlink"/>
            <w:lang w:val="ru-RU"/>
          </w:rPr>
          <w:t>TDAG-24/12</w:t>
        </w:r>
      </w:hyperlink>
      <w:r w:rsidRPr="00A67D53">
        <w:rPr>
          <w:lang w:val="ru-RU"/>
        </w:rPr>
        <w:t xml:space="preserve"> об оперативном плане МСЭ-D на 2024 год, в котором приведена разбивка бюджета по регионам-бенефициарам и показано, что, как и в случае с оперативным планом на 2023 год, более половины средств бюджета оперативного плана на 2024 год (54</w:t>
      </w:r>
      <w:r w:rsidR="004B25DE" w:rsidRPr="00A67D53">
        <w:rPr>
          <w:lang w:val="ru-RU"/>
        </w:rPr>
        <w:t> </w:t>
      </w:r>
      <w:r w:rsidRPr="00A67D53">
        <w:rPr>
          <w:lang w:val="ru-RU"/>
        </w:rPr>
        <w:t>процента) было выделено на работу по достижению глобальных целевых результатов деятельности и деятельность, охватывающую несколько регионов, а приблизительно 7</w:t>
      </w:r>
      <w:r w:rsidR="004B25DE" w:rsidRPr="00A67D53">
        <w:rPr>
          <w:lang w:val="ru-RU"/>
        </w:rPr>
        <w:t>−</w:t>
      </w:r>
      <w:r w:rsidRPr="00A67D53">
        <w:rPr>
          <w:lang w:val="ru-RU"/>
        </w:rPr>
        <w:t>8</w:t>
      </w:r>
      <w:r w:rsidR="004B25DE" w:rsidRPr="00A67D53">
        <w:rPr>
          <w:lang w:val="ru-RU"/>
        </w:rPr>
        <w:t> </w:t>
      </w:r>
      <w:r w:rsidRPr="00A67D53">
        <w:rPr>
          <w:lang w:val="ru-RU"/>
        </w:rPr>
        <w:t>процентов бюджета были равномерно распределены между целевыми результатами деятельности в рамках различных приоритетов и средств достижения целей МСЭ-D на благо шести регионов МСЭ.</w:t>
      </w:r>
    </w:p>
    <w:p w14:paraId="3C03D6CC" w14:textId="19A01785" w:rsidR="00D222FE" w:rsidRPr="00A67D53" w:rsidRDefault="00D222FE" w:rsidP="00D222FE">
      <w:pPr>
        <w:pStyle w:val="Headingb"/>
        <w:rPr>
          <w:lang w:val="ru-RU"/>
        </w:rPr>
      </w:pPr>
      <w:r w:rsidRPr="00A67D53">
        <w:rPr>
          <w:lang w:val="ru-RU"/>
        </w:rPr>
        <w:t>Предложение</w:t>
      </w:r>
    </w:p>
    <w:p w14:paraId="7A541CFC" w14:textId="77777777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>Учитывая неизменную заинтересованность Союза в содействии физическому участию развивающихся стран в мероприятиях МСЭ при помощи предоставления стипендий, администрация Мексики считает важным, чтобы МСЭ предоставлял информацию о количестве выделяемых стипендий и проводил анализ выделенных стипендий по регионам и полученных заявок на стипендии как по регионам, так и по странам, поскольку принцип справедливого географического распределения явно не соблюдается.</w:t>
      </w:r>
    </w:p>
    <w:p w14:paraId="07E8D754" w14:textId="305E62AC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>Притом что важно уделять первостепенное внимание предоставлению стипендий развивающимся и наименее развитым странам для содействия их активному участию в деятельности МСЭ, для обеспечения справедливого регионального присутствия необходимо географическое распределение, которое способствовало бы обмену идеями благодаря представлению различных региональных позиций в рамках обсуждений. Кроме того, администрация Мексики считает необходимым обеспечить предоставление стипендий таким образом, чтобы способствовать достижению гендерного баланса и охвату делегатов с ограниченными возможностями и делегатов с особыми потребностями.</w:t>
      </w:r>
    </w:p>
    <w:p w14:paraId="0A9954A9" w14:textId="77777777" w:rsidR="00D222FE" w:rsidRPr="00A67D53" w:rsidRDefault="00D222FE" w:rsidP="00D222FE">
      <w:pPr>
        <w:rPr>
          <w:lang w:val="ru-RU"/>
        </w:rPr>
      </w:pPr>
      <w:r w:rsidRPr="00A67D53">
        <w:rPr>
          <w:lang w:val="ru-RU"/>
        </w:rPr>
        <w:t>Наконец, администрация Мексики полагает, что необходимо обеспечить более четкое распределение бюджета по регионам, поскольку самая крупная доля ресурсов выделяется на глобальные инициативы и таким образом на реализацию региональных инициатив и связанных с ними необходимых видов деятельности, включая предоставление стипендий для участия в мероприятиях МСЭ, бюджет ограничен. Учитывая вышеизложенное, администрация Мексики вновь подчеркивает важность выполнения Резолюции 213 (Пересм. Дубай, 2018 г.) и Резолюции 25 (Пересм. Бухарест, 2022 г.) и просит секретариат МСЭ:</w:t>
      </w:r>
    </w:p>
    <w:p w14:paraId="37519224" w14:textId="528305D2" w:rsidR="00D222FE" w:rsidRPr="00A67D53" w:rsidRDefault="00D222FE" w:rsidP="00D222FE">
      <w:pPr>
        <w:pStyle w:val="enumlev1"/>
        <w:rPr>
          <w:lang w:val="ru-RU"/>
        </w:rPr>
      </w:pPr>
      <w:r w:rsidRPr="00A67D53">
        <w:rPr>
          <w:lang w:val="ru-RU"/>
        </w:rPr>
        <w:t>1)</w:t>
      </w:r>
      <w:r w:rsidRPr="00A67D53">
        <w:rPr>
          <w:lang w:val="ru-RU"/>
        </w:rPr>
        <w:tab/>
        <w:t>обеспечить, чтобы стипендии предоставлялись в рамках справедливых и прозрачных процедур в целях соблюдения справедливого географического распределения, гендерного баланса и охвата делегатов с ограниченными возможностями и особыми потребностями, в соответствии с пунктом 2 раздела решает Резолюции</w:t>
      </w:r>
      <w:r w:rsidR="00104FC3" w:rsidRPr="00A67D53">
        <w:rPr>
          <w:lang w:val="ru-RU"/>
        </w:rPr>
        <w:t> </w:t>
      </w:r>
      <w:r w:rsidRPr="00A67D53">
        <w:rPr>
          <w:lang w:val="ru-RU"/>
        </w:rPr>
        <w:t>213</w:t>
      </w:r>
      <w:r w:rsidR="00104FC3" w:rsidRPr="00A67D53">
        <w:rPr>
          <w:lang w:val="ru-RU"/>
        </w:rPr>
        <w:t> </w:t>
      </w:r>
      <w:r w:rsidRPr="00A67D53">
        <w:rPr>
          <w:lang w:val="ru-RU"/>
        </w:rPr>
        <w:t>(Пересм.</w:t>
      </w:r>
      <w:r w:rsidR="00104FC3" w:rsidRPr="00A67D53">
        <w:rPr>
          <w:lang w:val="ru-RU"/>
        </w:rPr>
        <w:t> </w:t>
      </w:r>
      <w:r w:rsidRPr="00A67D53">
        <w:rPr>
          <w:lang w:val="ru-RU"/>
        </w:rPr>
        <w:t>Дубай, 2018 г.);</w:t>
      </w:r>
    </w:p>
    <w:p w14:paraId="4F603223" w14:textId="77777777" w:rsidR="00D222FE" w:rsidRPr="00A67D53" w:rsidRDefault="00D222FE" w:rsidP="00D222FE">
      <w:pPr>
        <w:pStyle w:val="enumlev1"/>
        <w:rPr>
          <w:lang w:val="ru-RU"/>
        </w:rPr>
      </w:pPr>
      <w:r w:rsidRPr="00A67D53">
        <w:rPr>
          <w:lang w:val="ru-RU"/>
        </w:rPr>
        <w:lastRenderedPageBreak/>
        <w:t>2)</w:t>
      </w:r>
      <w:r w:rsidRPr="00A67D53">
        <w:rPr>
          <w:lang w:val="ru-RU"/>
        </w:rPr>
        <w:tab/>
        <w:t>представить отчет о руководящих указаниях, принятых во внимание при определении бюджета, выделяемого на стипендии, и о порядке распределения стипендий по регионам и по странам;</w:t>
      </w:r>
    </w:p>
    <w:p w14:paraId="3870585C" w14:textId="77777777" w:rsidR="00D222FE" w:rsidRPr="00A67D53" w:rsidRDefault="00D222FE" w:rsidP="00D222FE">
      <w:pPr>
        <w:pStyle w:val="enumlev1"/>
        <w:rPr>
          <w:lang w:val="ru-RU"/>
        </w:rPr>
      </w:pPr>
      <w:r w:rsidRPr="00A67D53">
        <w:rPr>
          <w:lang w:val="ru-RU"/>
        </w:rPr>
        <w:t>3)</w:t>
      </w:r>
      <w:r w:rsidRPr="00A67D53">
        <w:rPr>
          <w:lang w:val="ru-RU"/>
        </w:rPr>
        <w:tab/>
        <w:t>представить информацию о количестве получаемых заявок на предоставление стипендий по каждому региону и стране, о количестве заявок, которые он предоставляет и отклоняет, а также о процентной доле стипендий, предоставляемых мужчинам и женщинам, и о процентной доле стипендий, предоставляемых лицам с ограниченными возможностями или лицам с особыми потребностями, для того чтобы определить вопросы, требующие урегулирования в целях содействия справедливому географического распределению, гендерному балансу и охвату лиц с ограниченными возможностями, с тем чтобы проанализировать и определить факторы, которые могли бы помочь в обеспечении справедливого распределения выделяемых стипендий между странами, сбалансированности по гендерному признаку и охвата лиц с ограниченными возможностями;</w:t>
      </w:r>
    </w:p>
    <w:p w14:paraId="48FA8DA0" w14:textId="77777777" w:rsidR="00D222FE" w:rsidRPr="00A67D53" w:rsidRDefault="00D222FE" w:rsidP="00D222FE">
      <w:pPr>
        <w:pStyle w:val="enumlev1"/>
        <w:rPr>
          <w:lang w:val="ru-RU"/>
        </w:rPr>
      </w:pPr>
      <w:r w:rsidRPr="00A67D53">
        <w:rPr>
          <w:lang w:val="ru-RU"/>
        </w:rPr>
        <w:t>4)</w:t>
      </w:r>
      <w:r w:rsidRPr="00A67D53">
        <w:rPr>
          <w:lang w:val="ru-RU"/>
        </w:rPr>
        <w:tab/>
        <w:t>проанализировать процесс подачи и рассмотрения заявок на предоставление стипендий и провести консультации с Государствами-Членами, с тем чтобы определить, считают ли они этот процесс сложным или недоступным, и, при необходимости, рассмотреть возможные усовершенствования принятого формата и процесса.</w:t>
      </w:r>
    </w:p>
    <w:p w14:paraId="79D15C7E" w14:textId="77777777" w:rsidR="00D222FE" w:rsidRPr="00A67D53" w:rsidRDefault="00D222FE" w:rsidP="00D222FE">
      <w:pPr>
        <w:spacing w:before="720"/>
        <w:jc w:val="center"/>
        <w:rPr>
          <w:bCs/>
          <w:iCs/>
          <w:lang w:val="ru-RU"/>
        </w:rPr>
      </w:pPr>
      <w:r w:rsidRPr="00A67D53">
        <w:rPr>
          <w:lang w:val="ru-RU"/>
        </w:rPr>
        <w:t>______________</w:t>
      </w:r>
    </w:p>
    <w:sectPr w:rsidR="00D222FE" w:rsidRPr="00A67D53" w:rsidSect="00796BD3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6932" w14:textId="77777777" w:rsidR="00D222FE" w:rsidRDefault="00D222FE">
      <w:r>
        <w:separator/>
      </w:r>
    </w:p>
  </w:endnote>
  <w:endnote w:type="continuationSeparator" w:id="0">
    <w:p w14:paraId="6EFBB1CA" w14:textId="77777777" w:rsidR="00D222FE" w:rsidRDefault="00D2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B50E334" w14:textId="77777777" w:rsidTr="00E31DCE">
      <w:trPr>
        <w:jc w:val="center"/>
      </w:trPr>
      <w:tc>
        <w:tcPr>
          <w:tcW w:w="1803" w:type="dxa"/>
          <w:vAlign w:val="center"/>
        </w:tcPr>
        <w:p w14:paraId="6770582D" w14:textId="33DDE746" w:rsidR="00672F8A" w:rsidRPr="00D222FE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5BF39967" w14:textId="7169496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222FE">
            <w:rPr>
              <w:bCs/>
              <w:lang w:val="ru-RU"/>
            </w:rPr>
            <w:t>100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29131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992D5B5" w14:textId="77777777" w:rsidTr="00E31DCE">
      <w:trPr>
        <w:jc w:val="center"/>
      </w:trPr>
      <w:tc>
        <w:tcPr>
          <w:tcW w:w="1803" w:type="dxa"/>
          <w:vAlign w:val="center"/>
        </w:tcPr>
        <w:p w14:paraId="6C9A4F4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6E0CFDA" w14:textId="6ECFA4B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222FE">
            <w:rPr>
              <w:bCs/>
              <w:lang w:val="ru-RU"/>
            </w:rPr>
            <w:t>100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11D4F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DF39" w14:textId="77777777" w:rsidR="00D222FE" w:rsidRDefault="00D222FE">
      <w:r>
        <w:t>____________________</w:t>
      </w:r>
    </w:p>
  </w:footnote>
  <w:footnote w:type="continuationSeparator" w:id="0">
    <w:p w14:paraId="70312C5B" w14:textId="77777777" w:rsidR="00D222FE" w:rsidRDefault="00D2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779C5A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77D045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3AE1AED6" wp14:editId="7EFD13DE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7DD6EF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7AB700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6F4C6C1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759FCAC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01A78" wp14:editId="0F3439F3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7C07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534F"/>
    <w:rsid w:val="0002183E"/>
    <w:rsid w:val="000569B4"/>
    <w:rsid w:val="00080E82"/>
    <w:rsid w:val="000B2DE7"/>
    <w:rsid w:val="000E568E"/>
    <w:rsid w:val="00104FC3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15A51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25DE"/>
    <w:rsid w:val="004D0129"/>
    <w:rsid w:val="005A64D5"/>
    <w:rsid w:val="005B3DEC"/>
    <w:rsid w:val="00601994"/>
    <w:rsid w:val="00601A7A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67D53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51D9F"/>
    <w:rsid w:val="00CD2009"/>
    <w:rsid w:val="00CF629C"/>
    <w:rsid w:val="00D222FE"/>
    <w:rsid w:val="00D92EEA"/>
    <w:rsid w:val="00DA5D4E"/>
    <w:rsid w:val="00E176BA"/>
    <w:rsid w:val="00E423EC"/>
    <w:rsid w:val="00E55121"/>
    <w:rsid w:val="00EB4FCB"/>
    <w:rsid w:val="00EC6BC5"/>
    <w:rsid w:val="00ED3476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C21B5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2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213-r.pdf" TargetMode="External"/><Relationship Id="rId13" Type="http://schemas.openxmlformats.org/officeDocument/2006/relationships/hyperlink" Target="https://www.itu.int/md/S20-CL-C-0050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en/council/Documents/basic-texts-2023/RES-025-R.pdf" TargetMode="External"/><Relationship Id="rId12" Type="http://schemas.openxmlformats.org/officeDocument/2006/relationships/hyperlink" Target="https://www.itu.int/md/D22-TDAG31-C-0012/en" TargetMode="External"/><Relationship Id="rId17" Type="http://schemas.openxmlformats.org/officeDocument/2006/relationships/hyperlink" Target="https://www.itu.int/md/D22-TDAG31-C-001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3-CL-INF-0007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INF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25/en" TargetMode="External"/><Relationship Id="rId10" Type="http://schemas.openxmlformats.org/officeDocument/2006/relationships/hyperlink" Target="https://www.itu.int/md/S23-CL-C-0025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25/en" TargetMode="External"/><Relationship Id="rId14" Type="http://schemas.openxmlformats.org/officeDocument/2006/relationships/hyperlink" Target="https://www.itu.int/en/fellowships/Documents/2021/SO_21-02_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5</TotalTime>
  <Pages>4</Pages>
  <Words>1127</Words>
  <Characters>8850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Maloletkova, Svetlana</cp:lastModifiedBy>
  <cp:revision>3</cp:revision>
  <cp:lastPrinted>2006-03-28T16:12:00Z</cp:lastPrinted>
  <dcterms:created xsi:type="dcterms:W3CDTF">2024-06-05T14:30:00Z</dcterms:created>
  <dcterms:modified xsi:type="dcterms:W3CDTF">2024-06-05T14:38:00Z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