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81F7E" w:rsidRPr="00246155" w14:paraId="35F497D4" w14:textId="77777777" w:rsidTr="00483C32">
        <w:trPr>
          <w:cantSplit/>
          <w:trHeight w:val="23"/>
        </w:trPr>
        <w:tc>
          <w:tcPr>
            <w:tcW w:w="3969" w:type="dxa"/>
            <w:vMerge w:val="restart"/>
            <w:tcMar>
              <w:left w:w="0" w:type="dxa"/>
            </w:tcMar>
          </w:tcPr>
          <w:p w14:paraId="1CDBABB1" w14:textId="0A0C846D" w:rsidR="00F81F7E" w:rsidRPr="00246155" w:rsidRDefault="00F81F7E" w:rsidP="00483C32">
            <w:pPr>
              <w:tabs>
                <w:tab w:val="left" w:pos="851"/>
              </w:tabs>
              <w:spacing w:before="0" w:line="240" w:lineRule="atLeast"/>
              <w:rPr>
                <w:b/>
              </w:rPr>
            </w:pPr>
            <w:bookmarkStart w:id="0" w:name="_Hlk133421839"/>
            <w:r w:rsidRPr="00246155">
              <w:rPr>
                <w:b/>
              </w:rPr>
              <w:t xml:space="preserve">Punto del orden del día: </w:t>
            </w:r>
            <w:r w:rsidR="00DA5F8A">
              <w:rPr>
                <w:b/>
              </w:rPr>
              <w:t xml:space="preserve">PL 2 </w:t>
            </w:r>
          </w:p>
        </w:tc>
        <w:tc>
          <w:tcPr>
            <w:tcW w:w="5245" w:type="dxa"/>
          </w:tcPr>
          <w:p w14:paraId="32565B2D" w14:textId="284CD7A6" w:rsidR="00F81F7E" w:rsidRPr="00246155" w:rsidRDefault="00F81F7E" w:rsidP="00483C32">
            <w:pPr>
              <w:tabs>
                <w:tab w:val="left" w:pos="851"/>
              </w:tabs>
              <w:spacing w:before="0" w:line="240" w:lineRule="atLeast"/>
              <w:jc w:val="right"/>
              <w:rPr>
                <w:b/>
              </w:rPr>
            </w:pPr>
            <w:r w:rsidRPr="00246155">
              <w:rPr>
                <w:b/>
              </w:rPr>
              <w:t xml:space="preserve">Documento </w:t>
            </w:r>
            <w:proofErr w:type="spellStart"/>
            <w:r w:rsidRPr="00246155">
              <w:rPr>
                <w:b/>
              </w:rPr>
              <w:t>C24</w:t>
            </w:r>
            <w:proofErr w:type="spellEnd"/>
            <w:r w:rsidRPr="00246155">
              <w:rPr>
                <w:b/>
              </w:rPr>
              <w:t>/</w:t>
            </w:r>
            <w:r w:rsidR="007F3B9B">
              <w:rPr>
                <w:b/>
              </w:rPr>
              <w:t>100</w:t>
            </w:r>
            <w:r w:rsidRPr="00246155">
              <w:rPr>
                <w:b/>
              </w:rPr>
              <w:t>-S</w:t>
            </w:r>
          </w:p>
        </w:tc>
      </w:tr>
      <w:tr w:rsidR="00F81F7E" w:rsidRPr="00246155" w14:paraId="6F05C5F8" w14:textId="77777777" w:rsidTr="00483C32">
        <w:trPr>
          <w:cantSplit/>
        </w:trPr>
        <w:tc>
          <w:tcPr>
            <w:tcW w:w="3969" w:type="dxa"/>
            <w:vMerge/>
          </w:tcPr>
          <w:p w14:paraId="037168A0" w14:textId="77777777" w:rsidR="00F81F7E" w:rsidRPr="00246155" w:rsidRDefault="00F81F7E" w:rsidP="00483C32">
            <w:pPr>
              <w:tabs>
                <w:tab w:val="left" w:pos="851"/>
              </w:tabs>
              <w:spacing w:line="240" w:lineRule="atLeast"/>
              <w:rPr>
                <w:b/>
              </w:rPr>
            </w:pPr>
          </w:p>
        </w:tc>
        <w:tc>
          <w:tcPr>
            <w:tcW w:w="5245" w:type="dxa"/>
          </w:tcPr>
          <w:p w14:paraId="30C775FA" w14:textId="23C7DF44" w:rsidR="00F81F7E" w:rsidRPr="00246155" w:rsidRDefault="007F3B9B" w:rsidP="00483C32">
            <w:pPr>
              <w:tabs>
                <w:tab w:val="left" w:pos="851"/>
              </w:tabs>
              <w:spacing w:before="0"/>
              <w:jc w:val="right"/>
              <w:rPr>
                <w:b/>
              </w:rPr>
            </w:pPr>
            <w:r>
              <w:rPr>
                <w:b/>
              </w:rPr>
              <w:t>21</w:t>
            </w:r>
            <w:r w:rsidR="00F81F7E" w:rsidRPr="00246155">
              <w:rPr>
                <w:b/>
              </w:rPr>
              <w:t xml:space="preserve"> de mayo </w:t>
            </w:r>
            <w:r w:rsidR="00CF683E">
              <w:rPr>
                <w:b/>
              </w:rPr>
              <w:t xml:space="preserve">de </w:t>
            </w:r>
            <w:r w:rsidR="00F81F7E" w:rsidRPr="00246155">
              <w:rPr>
                <w:b/>
              </w:rPr>
              <w:t>2024</w:t>
            </w:r>
          </w:p>
        </w:tc>
      </w:tr>
      <w:tr w:rsidR="00F81F7E" w:rsidRPr="00246155" w14:paraId="44E63C03" w14:textId="77777777" w:rsidTr="00483C32">
        <w:trPr>
          <w:cantSplit/>
          <w:trHeight w:val="123"/>
        </w:trPr>
        <w:tc>
          <w:tcPr>
            <w:tcW w:w="3969" w:type="dxa"/>
            <w:vMerge/>
          </w:tcPr>
          <w:p w14:paraId="4B88A63E" w14:textId="77777777" w:rsidR="00F81F7E" w:rsidRPr="00246155" w:rsidRDefault="00F81F7E" w:rsidP="00483C32">
            <w:pPr>
              <w:tabs>
                <w:tab w:val="left" w:pos="851"/>
              </w:tabs>
              <w:spacing w:line="240" w:lineRule="atLeast"/>
              <w:rPr>
                <w:b/>
              </w:rPr>
            </w:pPr>
          </w:p>
        </w:tc>
        <w:tc>
          <w:tcPr>
            <w:tcW w:w="5245" w:type="dxa"/>
          </w:tcPr>
          <w:p w14:paraId="545E68C5" w14:textId="77777777" w:rsidR="00F81F7E" w:rsidRPr="00246155" w:rsidRDefault="00F81F7E" w:rsidP="00483C32">
            <w:pPr>
              <w:tabs>
                <w:tab w:val="left" w:pos="851"/>
              </w:tabs>
              <w:spacing w:before="0" w:line="240" w:lineRule="atLeast"/>
              <w:jc w:val="right"/>
              <w:rPr>
                <w:b/>
                <w:bCs/>
              </w:rPr>
            </w:pPr>
            <w:r w:rsidRPr="00246155">
              <w:rPr>
                <w:rFonts w:cstheme="minorHAnsi"/>
                <w:b/>
                <w:bCs/>
              </w:rPr>
              <w:t>Original: español</w:t>
            </w:r>
          </w:p>
        </w:tc>
      </w:tr>
      <w:tr w:rsidR="00F81F7E" w:rsidRPr="00246155" w14:paraId="63276864" w14:textId="77777777" w:rsidTr="00483C32">
        <w:trPr>
          <w:cantSplit/>
          <w:trHeight w:val="23"/>
        </w:trPr>
        <w:tc>
          <w:tcPr>
            <w:tcW w:w="3969" w:type="dxa"/>
          </w:tcPr>
          <w:p w14:paraId="4F990EE3" w14:textId="77777777" w:rsidR="00F81F7E" w:rsidRPr="00246155" w:rsidRDefault="00F81F7E" w:rsidP="00483C32">
            <w:pPr>
              <w:tabs>
                <w:tab w:val="left" w:pos="851"/>
              </w:tabs>
              <w:spacing w:line="240" w:lineRule="atLeast"/>
              <w:rPr>
                <w:b/>
              </w:rPr>
            </w:pPr>
          </w:p>
        </w:tc>
        <w:tc>
          <w:tcPr>
            <w:tcW w:w="5245" w:type="dxa"/>
          </w:tcPr>
          <w:p w14:paraId="3DDD0577" w14:textId="77777777" w:rsidR="00F81F7E" w:rsidRPr="00246155" w:rsidRDefault="00F81F7E" w:rsidP="00483C32">
            <w:pPr>
              <w:tabs>
                <w:tab w:val="left" w:pos="851"/>
              </w:tabs>
              <w:spacing w:before="0" w:line="240" w:lineRule="atLeast"/>
              <w:jc w:val="right"/>
              <w:rPr>
                <w:b/>
              </w:rPr>
            </w:pPr>
          </w:p>
        </w:tc>
      </w:tr>
      <w:tr w:rsidR="00F81F7E" w:rsidRPr="00246155" w14:paraId="21E8AF8F" w14:textId="77777777" w:rsidTr="00483C32">
        <w:trPr>
          <w:cantSplit/>
        </w:trPr>
        <w:tc>
          <w:tcPr>
            <w:tcW w:w="9214" w:type="dxa"/>
            <w:gridSpan w:val="2"/>
            <w:tcMar>
              <w:left w:w="0" w:type="dxa"/>
            </w:tcMar>
          </w:tcPr>
          <w:p w14:paraId="79DCAD13" w14:textId="518786F0" w:rsidR="00F81F7E" w:rsidRPr="00246155" w:rsidRDefault="00F81F7E" w:rsidP="00483C32">
            <w:pPr>
              <w:pStyle w:val="Source"/>
              <w:jc w:val="left"/>
              <w:rPr>
                <w:sz w:val="34"/>
                <w:szCs w:val="34"/>
              </w:rPr>
            </w:pPr>
            <w:r w:rsidRPr="00246155">
              <w:rPr>
                <w:rFonts w:cstheme="minorHAnsi"/>
                <w:sz w:val="34"/>
                <w:szCs w:val="34"/>
              </w:rPr>
              <w:t>Contribución de México</w:t>
            </w:r>
            <w:r w:rsidR="00CF683E">
              <w:rPr>
                <w:rFonts w:cstheme="minorHAnsi"/>
                <w:sz w:val="34"/>
                <w:szCs w:val="34"/>
              </w:rPr>
              <w:t xml:space="preserve">, </w:t>
            </w:r>
            <w:r w:rsidR="00CF683E" w:rsidRPr="00CF683E">
              <w:rPr>
                <w:rFonts w:cstheme="minorHAnsi"/>
                <w:sz w:val="34"/>
                <w:szCs w:val="34"/>
              </w:rPr>
              <w:t>Panamá (República de)</w:t>
            </w:r>
            <w:r w:rsidR="00CF683E">
              <w:rPr>
                <w:rFonts w:cstheme="minorHAnsi"/>
                <w:sz w:val="34"/>
                <w:szCs w:val="34"/>
              </w:rPr>
              <w:t xml:space="preserve"> y </w:t>
            </w:r>
            <w:r w:rsidR="00CF683E">
              <w:br/>
            </w:r>
            <w:r w:rsidR="00CF683E" w:rsidRPr="00CF683E">
              <w:rPr>
                <w:rFonts w:cstheme="minorHAnsi"/>
                <w:sz w:val="34"/>
                <w:szCs w:val="34"/>
              </w:rPr>
              <w:t>Paraguay (República del)</w:t>
            </w:r>
          </w:p>
        </w:tc>
      </w:tr>
      <w:tr w:rsidR="00F81F7E" w:rsidRPr="00246155" w14:paraId="04D422AA" w14:textId="77777777" w:rsidTr="00483C32">
        <w:trPr>
          <w:cantSplit/>
        </w:trPr>
        <w:tc>
          <w:tcPr>
            <w:tcW w:w="9214" w:type="dxa"/>
            <w:gridSpan w:val="2"/>
            <w:tcMar>
              <w:left w:w="0" w:type="dxa"/>
            </w:tcMar>
          </w:tcPr>
          <w:p w14:paraId="76A3CBF3" w14:textId="42072C72" w:rsidR="00F81F7E" w:rsidRPr="006C5FD6" w:rsidRDefault="007F3B9B" w:rsidP="00483C32">
            <w:pPr>
              <w:pStyle w:val="Subtitle"/>
              <w:framePr w:hSpace="0" w:wrap="auto" w:hAnchor="text" w:xAlign="left" w:yAlign="inline"/>
              <w:rPr>
                <w:lang w:val="es-MX"/>
              </w:rPr>
            </w:pPr>
            <w:r w:rsidRPr="006C5FD6">
              <w:rPr>
                <w:lang w:val="es-MX"/>
              </w:rPr>
              <w:t>MEDIDAS PARA MEJORAR, PROMOVER Y FORTALECER LAS BECAS DE LA UIT</w:t>
            </w:r>
          </w:p>
        </w:tc>
      </w:tr>
      <w:tr w:rsidR="00F81F7E" w:rsidRPr="00246155" w14:paraId="2235F32E" w14:textId="77777777" w:rsidTr="00483C32">
        <w:trPr>
          <w:cantSplit/>
        </w:trPr>
        <w:tc>
          <w:tcPr>
            <w:tcW w:w="9214" w:type="dxa"/>
            <w:gridSpan w:val="2"/>
            <w:tcBorders>
              <w:top w:val="single" w:sz="4" w:space="0" w:color="auto"/>
              <w:bottom w:val="single" w:sz="4" w:space="0" w:color="auto"/>
            </w:tcBorders>
            <w:tcMar>
              <w:left w:w="0" w:type="dxa"/>
            </w:tcMar>
          </w:tcPr>
          <w:p w14:paraId="5942911F" w14:textId="77777777" w:rsidR="00F81F7E" w:rsidRPr="00246155" w:rsidRDefault="00F81F7E" w:rsidP="00483C32">
            <w:pPr>
              <w:spacing w:before="160"/>
              <w:rPr>
                <w:b/>
                <w:bCs/>
                <w:sz w:val="26"/>
                <w:szCs w:val="26"/>
              </w:rPr>
            </w:pPr>
            <w:r w:rsidRPr="00246155">
              <w:rPr>
                <w:b/>
                <w:bCs/>
                <w:sz w:val="26"/>
                <w:szCs w:val="26"/>
              </w:rPr>
              <w:t>Finalidad</w:t>
            </w:r>
          </w:p>
          <w:p w14:paraId="69C64965" w14:textId="65FAC5C3" w:rsidR="00F81F7E" w:rsidRPr="00246155" w:rsidRDefault="00D1191A" w:rsidP="00483C32">
            <w:r>
              <w:t>Las Administraciones proponentes</w:t>
            </w:r>
            <w:r w:rsidR="00F81F7E">
              <w:t xml:space="preserve"> invita</w:t>
            </w:r>
            <w:r>
              <w:t>n</w:t>
            </w:r>
            <w:r w:rsidR="00F81F7E">
              <w:t xml:space="preserve"> al Consejo a considerar sus propuestas para </w:t>
            </w:r>
            <w:r w:rsidR="0065069A">
              <w:t>mejorar, promover y fortalecer las becas de la UIT</w:t>
            </w:r>
            <w:r w:rsidR="00F81F7E">
              <w:t xml:space="preserve">. </w:t>
            </w:r>
          </w:p>
          <w:p w14:paraId="76FAA08C" w14:textId="77777777" w:rsidR="00F81F7E" w:rsidRPr="00246155" w:rsidRDefault="00F81F7E" w:rsidP="00483C32">
            <w:pPr>
              <w:spacing w:before="160"/>
              <w:rPr>
                <w:b/>
                <w:bCs/>
                <w:sz w:val="26"/>
                <w:szCs w:val="26"/>
              </w:rPr>
            </w:pPr>
            <w:r w:rsidRPr="00246155">
              <w:rPr>
                <w:b/>
                <w:bCs/>
                <w:sz w:val="26"/>
                <w:szCs w:val="26"/>
              </w:rPr>
              <w:t>Acción solicitada al Consejo</w:t>
            </w:r>
          </w:p>
          <w:p w14:paraId="07EE1A8A" w14:textId="77777777" w:rsidR="00F81F7E" w:rsidRPr="00246155" w:rsidRDefault="00F81F7E" w:rsidP="00483C32">
            <w:r>
              <w:t xml:space="preserve">Se invita al Consejo a </w:t>
            </w:r>
            <w:r w:rsidRPr="00246155">
              <w:rPr>
                <w:b/>
                <w:bCs/>
              </w:rPr>
              <w:t>considerar</w:t>
            </w:r>
            <w:r>
              <w:t xml:space="preserve"> y </w:t>
            </w:r>
            <w:r w:rsidRPr="00246155">
              <w:rPr>
                <w:b/>
                <w:bCs/>
              </w:rPr>
              <w:t>debatir</w:t>
            </w:r>
            <w:r>
              <w:t xml:space="preserve"> las propuestas. </w:t>
            </w:r>
          </w:p>
          <w:p w14:paraId="547CE764" w14:textId="77777777" w:rsidR="00F81F7E" w:rsidRPr="000F03FF" w:rsidRDefault="00F81F7E" w:rsidP="00483C32">
            <w:pPr>
              <w:spacing w:before="160"/>
              <w:rPr>
                <w:caps/>
                <w:sz w:val="22"/>
              </w:rPr>
            </w:pPr>
            <w:r w:rsidRPr="000F03FF">
              <w:rPr>
                <w:sz w:val="22"/>
              </w:rPr>
              <w:t>__________________</w:t>
            </w:r>
          </w:p>
          <w:p w14:paraId="56C5B733" w14:textId="77777777" w:rsidR="00F81F7E" w:rsidRDefault="00F81F7E" w:rsidP="00483C32">
            <w:pPr>
              <w:spacing w:before="160"/>
              <w:rPr>
                <w:b/>
                <w:bCs/>
                <w:sz w:val="26"/>
                <w:szCs w:val="26"/>
              </w:rPr>
            </w:pPr>
            <w:r w:rsidRPr="008B00A9">
              <w:rPr>
                <w:b/>
                <w:bCs/>
                <w:sz w:val="26"/>
                <w:szCs w:val="26"/>
              </w:rPr>
              <w:t>Referencias</w:t>
            </w:r>
            <w:r w:rsidRPr="008B00A9">
              <w:rPr>
                <w:sz w:val="26"/>
                <w:szCs w:val="26"/>
              </w:rPr>
              <w:t xml:space="preserve"> </w:t>
            </w:r>
          </w:p>
          <w:p w14:paraId="3F07A5BF" w14:textId="49BAD3B8" w:rsidR="007F3B9B" w:rsidRDefault="00CF683E" w:rsidP="00483C32">
            <w:pPr>
              <w:spacing w:before="160"/>
              <w:rPr>
                <w:i/>
                <w:iCs/>
                <w:sz w:val="22"/>
                <w:szCs w:val="22"/>
              </w:rPr>
            </w:pPr>
            <w:hyperlink r:id="rId8" w:history="1">
              <w:r w:rsidR="004E57D4" w:rsidRPr="007F3B9B">
                <w:rPr>
                  <w:rStyle w:val="Hyperlink"/>
                  <w:i/>
                  <w:iCs/>
                  <w:sz w:val="22"/>
                  <w:szCs w:val="22"/>
                </w:rPr>
                <w:t>Resolución 25 (Rev. Bucarest</w:t>
              </w:r>
              <w:r w:rsidR="007F3B9B" w:rsidRPr="007F3B9B">
                <w:rPr>
                  <w:rStyle w:val="Hyperlink"/>
                  <w:i/>
                  <w:iCs/>
                  <w:sz w:val="22"/>
                  <w:szCs w:val="22"/>
                </w:rPr>
                <w:t>,</w:t>
              </w:r>
              <w:r w:rsidR="004E57D4" w:rsidRPr="007F3B9B">
                <w:rPr>
                  <w:rStyle w:val="Hyperlink"/>
                  <w:i/>
                  <w:iCs/>
                  <w:sz w:val="22"/>
                  <w:szCs w:val="22"/>
                </w:rPr>
                <w:t xml:space="preserve"> 2022)</w:t>
              </w:r>
            </w:hyperlink>
            <w:r w:rsidR="004E57D4" w:rsidRPr="007F3B9B">
              <w:rPr>
                <w:i/>
                <w:iCs/>
                <w:sz w:val="22"/>
                <w:szCs w:val="22"/>
              </w:rPr>
              <w:t xml:space="preserve"> </w:t>
            </w:r>
            <w:r w:rsidR="007F3B9B">
              <w:rPr>
                <w:i/>
                <w:iCs/>
                <w:sz w:val="22"/>
                <w:szCs w:val="22"/>
              </w:rPr>
              <w:t xml:space="preserve">y </w:t>
            </w:r>
            <w:hyperlink r:id="rId9" w:history="1">
              <w:r w:rsidR="0065069A" w:rsidRPr="007F3B9B">
                <w:rPr>
                  <w:rStyle w:val="Hyperlink"/>
                  <w:i/>
                  <w:iCs/>
                  <w:sz w:val="22"/>
                  <w:szCs w:val="22"/>
                </w:rPr>
                <w:t>Resolución 213 (Rev. Dubái</w:t>
              </w:r>
              <w:r w:rsidR="007F3B9B" w:rsidRPr="007F3B9B">
                <w:rPr>
                  <w:rStyle w:val="Hyperlink"/>
                  <w:i/>
                  <w:iCs/>
                  <w:sz w:val="22"/>
                  <w:szCs w:val="22"/>
                </w:rPr>
                <w:t>,</w:t>
              </w:r>
              <w:r w:rsidR="0065069A" w:rsidRPr="007F3B9B">
                <w:rPr>
                  <w:rStyle w:val="Hyperlink"/>
                  <w:i/>
                  <w:iCs/>
                  <w:sz w:val="22"/>
                  <w:szCs w:val="22"/>
                </w:rPr>
                <w:t xml:space="preserve"> 2018)</w:t>
              </w:r>
            </w:hyperlink>
            <w:r w:rsidR="0065069A" w:rsidRPr="007F3B9B">
              <w:rPr>
                <w:i/>
                <w:iCs/>
                <w:sz w:val="22"/>
                <w:szCs w:val="22"/>
              </w:rPr>
              <w:t xml:space="preserve"> de la Conferencia de Plenipotenciarios</w:t>
            </w:r>
            <w:r w:rsidR="00622A08">
              <w:rPr>
                <w:i/>
                <w:iCs/>
                <w:sz w:val="22"/>
                <w:szCs w:val="22"/>
              </w:rPr>
              <w:t>;</w:t>
            </w:r>
            <w:r w:rsidR="0065069A" w:rsidRPr="007F3B9B">
              <w:rPr>
                <w:i/>
                <w:iCs/>
                <w:sz w:val="22"/>
                <w:szCs w:val="22"/>
              </w:rPr>
              <w:t xml:space="preserve"> </w:t>
            </w:r>
            <w:r w:rsidR="007F3B9B">
              <w:rPr>
                <w:i/>
                <w:iCs/>
                <w:sz w:val="22"/>
                <w:szCs w:val="22"/>
              </w:rPr>
              <w:t xml:space="preserve">Documentos del Consejo </w:t>
            </w:r>
            <w:hyperlink r:id="rId10" w:history="1">
              <w:proofErr w:type="spellStart"/>
              <w:r w:rsidR="0029159B" w:rsidRPr="007F3B9B">
                <w:rPr>
                  <w:rStyle w:val="Hyperlink"/>
                  <w:i/>
                  <w:iCs/>
                  <w:sz w:val="22"/>
                  <w:szCs w:val="22"/>
                </w:rPr>
                <w:t>C24</w:t>
              </w:r>
              <w:proofErr w:type="spellEnd"/>
              <w:r w:rsidR="0029159B" w:rsidRPr="007F3B9B">
                <w:rPr>
                  <w:rStyle w:val="Hyperlink"/>
                  <w:i/>
                  <w:iCs/>
                  <w:sz w:val="22"/>
                  <w:szCs w:val="22"/>
                </w:rPr>
                <w:t>/25</w:t>
              </w:r>
            </w:hyperlink>
            <w:r w:rsidR="007F3B9B">
              <w:rPr>
                <w:i/>
                <w:iCs/>
                <w:sz w:val="22"/>
                <w:szCs w:val="22"/>
              </w:rPr>
              <w:t>,</w:t>
            </w:r>
            <w:r w:rsidR="00AA7EFC" w:rsidRPr="007F3B9B">
              <w:rPr>
                <w:i/>
                <w:iCs/>
                <w:sz w:val="22"/>
                <w:szCs w:val="22"/>
              </w:rPr>
              <w:t xml:space="preserve"> </w:t>
            </w:r>
            <w:hyperlink r:id="rId11" w:history="1">
              <w:proofErr w:type="spellStart"/>
              <w:r w:rsidR="00AA7EFC" w:rsidRPr="007F3B9B">
                <w:rPr>
                  <w:rStyle w:val="Hyperlink"/>
                  <w:i/>
                  <w:iCs/>
                  <w:sz w:val="22"/>
                  <w:szCs w:val="22"/>
                </w:rPr>
                <w:t>C23</w:t>
              </w:r>
              <w:proofErr w:type="spellEnd"/>
              <w:r w:rsidR="00AA7EFC" w:rsidRPr="007F3B9B">
                <w:rPr>
                  <w:rStyle w:val="Hyperlink"/>
                  <w:i/>
                  <w:iCs/>
                  <w:sz w:val="22"/>
                  <w:szCs w:val="22"/>
                </w:rPr>
                <w:t>/25</w:t>
              </w:r>
            </w:hyperlink>
            <w:r w:rsidR="007F3B9B">
              <w:rPr>
                <w:i/>
                <w:iCs/>
                <w:sz w:val="22"/>
                <w:szCs w:val="22"/>
              </w:rPr>
              <w:t>,</w:t>
            </w:r>
            <w:r w:rsidR="00AA7EFC" w:rsidRPr="007F3B9B">
              <w:rPr>
                <w:i/>
                <w:iCs/>
                <w:sz w:val="22"/>
                <w:szCs w:val="22"/>
              </w:rPr>
              <w:t xml:space="preserve"> </w:t>
            </w:r>
            <w:hyperlink r:id="rId12" w:history="1">
              <w:proofErr w:type="spellStart"/>
              <w:r w:rsidR="00AA7EFC" w:rsidRPr="007F3B9B">
                <w:rPr>
                  <w:rStyle w:val="Hyperlink"/>
                  <w:i/>
                  <w:iCs/>
                  <w:sz w:val="22"/>
                  <w:szCs w:val="22"/>
                </w:rPr>
                <w:t>C23</w:t>
              </w:r>
              <w:proofErr w:type="spellEnd"/>
              <w:r w:rsidR="00AA7EFC" w:rsidRPr="007F3B9B">
                <w:rPr>
                  <w:rStyle w:val="Hyperlink"/>
                  <w:i/>
                  <w:iCs/>
                  <w:sz w:val="22"/>
                  <w:szCs w:val="22"/>
                </w:rPr>
                <w:t>/INF/7</w:t>
              </w:r>
            </w:hyperlink>
            <w:r w:rsidR="00AA7EFC" w:rsidRPr="007F3B9B">
              <w:rPr>
                <w:i/>
                <w:iCs/>
                <w:sz w:val="22"/>
                <w:szCs w:val="22"/>
              </w:rPr>
              <w:t>;</w:t>
            </w:r>
            <w:r w:rsidR="0029159B" w:rsidRPr="007F3B9B">
              <w:rPr>
                <w:i/>
                <w:iCs/>
                <w:sz w:val="22"/>
                <w:szCs w:val="22"/>
              </w:rPr>
              <w:t xml:space="preserve"> </w:t>
            </w:r>
          </w:p>
          <w:p w14:paraId="7A12117D" w14:textId="11212150" w:rsidR="00F81F7E" w:rsidRPr="007F3B9B" w:rsidRDefault="00CF683E" w:rsidP="007F3B9B">
            <w:pPr>
              <w:spacing w:before="0" w:after="240"/>
              <w:rPr>
                <w:i/>
                <w:iCs/>
                <w:sz w:val="22"/>
                <w:szCs w:val="22"/>
              </w:rPr>
            </w:pPr>
            <w:hyperlink r:id="rId13" w:history="1">
              <w:r w:rsidR="00C0353F" w:rsidRPr="007F3B9B">
                <w:rPr>
                  <w:rStyle w:val="Hyperlink"/>
                  <w:i/>
                  <w:iCs/>
                  <w:sz w:val="22"/>
                  <w:szCs w:val="22"/>
                </w:rPr>
                <w:t xml:space="preserve">Documento </w:t>
              </w:r>
              <w:proofErr w:type="spellStart"/>
              <w:r w:rsidR="00C0353F" w:rsidRPr="007F3B9B">
                <w:rPr>
                  <w:rStyle w:val="Hyperlink"/>
                  <w:i/>
                  <w:iCs/>
                  <w:sz w:val="22"/>
                  <w:szCs w:val="22"/>
                </w:rPr>
                <w:t>TDAG</w:t>
              </w:r>
              <w:proofErr w:type="spellEnd"/>
              <w:r w:rsidR="00C0353F" w:rsidRPr="007F3B9B">
                <w:rPr>
                  <w:rStyle w:val="Hyperlink"/>
                  <w:i/>
                  <w:iCs/>
                  <w:sz w:val="22"/>
                  <w:szCs w:val="22"/>
                </w:rPr>
                <w:t>-24/12</w:t>
              </w:r>
            </w:hyperlink>
          </w:p>
        </w:tc>
      </w:tr>
      <w:bookmarkEnd w:id="0"/>
    </w:tbl>
    <w:p w14:paraId="0ABEEE7A" w14:textId="77777777" w:rsidR="00F81F7E" w:rsidRPr="00246155" w:rsidRDefault="00F81F7E" w:rsidP="00F81F7E"/>
    <w:p w14:paraId="59CF6BBA" w14:textId="77777777" w:rsidR="00F81F7E" w:rsidRPr="00246155" w:rsidRDefault="00F81F7E" w:rsidP="00F81F7E">
      <w:pPr>
        <w:tabs>
          <w:tab w:val="clear" w:pos="567"/>
          <w:tab w:val="clear" w:pos="1134"/>
          <w:tab w:val="clear" w:pos="1701"/>
          <w:tab w:val="clear" w:pos="2268"/>
          <w:tab w:val="clear" w:pos="2835"/>
        </w:tabs>
        <w:overflowPunct/>
        <w:autoSpaceDE/>
        <w:autoSpaceDN/>
        <w:adjustRightInd/>
        <w:spacing w:before="0"/>
        <w:textAlignment w:val="auto"/>
      </w:pPr>
      <w:r w:rsidRPr="00246155">
        <w:br w:type="page"/>
      </w:r>
    </w:p>
    <w:p w14:paraId="05649B43" w14:textId="77777777" w:rsidR="00F81F7E" w:rsidRPr="00246155" w:rsidRDefault="00F81F7E" w:rsidP="00F81F7E">
      <w:pPr>
        <w:rPr>
          <w:b/>
          <w:bCs/>
        </w:rPr>
      </w:pPr>
      <w:r>
        <w:rPr>
          <w:b/>
          <w:bCs/>
        </w:rPr>
        <w:lastRenderedPageBreak/>
        <w:t>Introducción</w:t>
      </w:r>
    </w:p>
    <w:p w14:paraId="7FA500E6" w14:textId="5E8BD894" w:rsidR="002732DD" w:rsidRDefault="00F81F7E" w:rsidP="00F81F7E">
      <w:pPr>
        <w:jc w:val="both"/>
      </w:pPr>
      <w:bookmarkStart w:id="1" w:name="_Hlk165876649"/>
      <w:r>
        <w:t xml:space="preserve">En la Resolución </w:t>
      </w:r>
      <w:r w:rsidR="0065069A">
        <w:t>213</w:t>
      </w:r>
      <w:r>
        <w:t xml:space="preserve"> (Rev. </w:t>
      </w:r>
      <w:r w:rsidR="0065069A">
        <w:t>Dubái</w:t>
      </w:r>
      <w:r w:rsidR="007F3B9B">
        <w:t>,</w:t>
      </w:r>
      <w:r w:rsidR="0065069A">
        <w:t xml:space="preserve"> </w:t>
      </w:r>
      <w:r>
        <w:t>20</w:t>
      </w:r>
      <w:r w:rsidR="0065069A">
        <w:t>18</w:t>
      </w:r>
      <w:r>
        <w:t>) de la Conferencia de Plenipotenciarios</w:t>
      </w:r>
      <w:r w:rsidR="005152B5">
        <w:t xml:space="preserve"> sobre “</w:t>
      </w:r>
      <w:r w:rsidR="0065069A">
        <w:t>Medidas para mejorar, promover y fortalecer las becas de la UIT</w:t>
      </w:r>
      <w:r w:rsidR="005152B5">
        <w:t>”</w:t>
      </w:r>
      <w:r>
        <w:t xml:space="preserve">, se encarga al Secretario General que </w:t>
      </w:r>
      <w:r w:rsidR="008104E4">
        <w:t xml:space="preserve">tome medidas para promover la inclusión y participación de los Estados Miembros </w:t>
      </w:r>
      <w:r w:rsidR="002732DD">
        <w:t>en reuniones y eventos de la UIT, que las becas se otorguen de manera justa y transparente con miras a una distribución geográfica equitativa, un equilibrio de género y la inclusión de delegados con discapacidad y con necesidades específicas. Asimismo, se encarga la presentación anual de un informe sobre las becas, que incluya información y análisis de, entre otras cosas, los Sectores de la UIT, el número de becas, así como las regiones y países beneficiados. Asimismo, dicha Resolución encarga examinar los criterios para la concesión de becas.</w:t>
      </w:r>
    </w:p>
    <w:p w14:paraId="57BAD766" w14:textId="3600A1C6" w:rsidR="00AA7EFC" w:rsidRDefault="00AA7EFC" w:rsidP="00F81F7E">
      <w:pPr>
        <w:jc w:val="both"/>
      </w:pPr>
      <w:r>
        <w:t>Asimismo, en la Resolución 25 (Rev. Bucarest</w:t>
      </w:r>
      <w:r w:rsidR="007F3B9B">
        <w:t>,</w:t>
      </w:r>
      <w:r>
        <w:t xml:space="preserve"> 2022) de la Conferencia de Plenipotenciarios sobre “Fortalecimiento de la presencia regional de la UIT”, se encarga al Secretario General que someta anualmente a la consideración del Consejo un informe sobre presencia regional en el que figure, en relación con cada Oficina Regional y Zonal, información detallada sobre cómo se están logrando los objetivos y metas indicados en el Plan Estratégico y los Planes Operacionales cuadrienales renovables de la Secretaría General y de los tres Sectores, conteniendo, entre otros elementos, información detallada sobre las becas concedidas. </w:t>
      </w:r>
    </w:p>
    <w:bookmarkEnd w:id="1"/>
    <w:p w14:paraId="1015256F" w14:textId="1F6DA919" w:rsidR="00F81F7E" w:rsidRPr="00246155" w:rsidRDefault="00F81F7E" w:rsidP="00F81F7E">
      <w:pPr>
        <w:rPr>
          <w:b/>
          <w:bCs/>
        </w:rPr>
      </w:pPr>
      <w:r w:rsidRPr="00246155">
        <w:rPr>
          <w:b/>
          <w:bCs/>
        </w:rPr>
        <w:t>Antecedentes</w:t>
      </w:r>
    </w:p>
    <w:p w14:paraId="1649D364" w14:textId="77777777" w:rsidR="00F81F7E" w:rsidRDefault="00F81F7E" w:rsidP="00F81F7E">
      <w:pPr>
        <w:jc w:val="both"/>
      </w:pPr>
      <w:r>
        <w:t>En</w:t>
      </w:r>
      <w:r w:rsidRPr="00F7103E">
        <w:t xml:space="preserve"> la </w:t>
      </w:r>
      <w:r w:rsidR="000C20C1">
        <w:t>Décima</w:t>
      </w:r>
      <w:r w:rsidR="00F379FF">
        <w:t xml:space="preserve"> R</w:t>
      </w:r>
      <w:r w:rsidRPr="00F7103E">
        <w:t xml:space="preserve">eunión del </w:t>
      </w:r>
      <w:r w:rsidR="00F379FF">
        <w:t>Grupo de Trabajo del Consejo sobre Recursos Humanos y Financieros</w:t>
      </w:r>
      <w:r w:rsidRPr="00F7103E">
        <w:t xml:space="preserve"> </w:t>
      </w:r>
      <w:r w:rsidR="000C20C1">
        <w:t>(</w:t>
      </w:r>
      <w:proofErr w:type="spellStart"/>
      <w:r w:rsidR="000C20C1">
        <w:t>GTC-RHF</w:t>
      </w:r>
      <w:proofErr w:type="spellEnd"/>
      <w:r w:rsidR="000C20C1">
        <w:t>), celebrada en septiembre de 2019</w:t>
      </w:r>
      <w:r>
        <w:t xml:space="preserve">, se </w:t>
      </w:r>
      <w:r w:rsidR="000C20C1">
        <w:t xml:space="preserve">discutió la posibilidad de modificar los criterios de </w:t>
      </w:r>
      <w:r w:rsidR="000C20C1" w:rsidRPr="000C20C1">
        <w:t>admisibilidad, concesión y selección de becas para actividades financiadas con cargo al presupuesto ordinario de la Unión Internacional de Telecomunicaciones</w:t>
      </w:r>
      <w:r w:rsidR="000C20C1">
        <w:t xml:space="preserve">, con base en contribuciones presentadas por dos delegaciones. Se acordó preparar </w:t>
      </w:r>
      <w:r w:rsidR="000C20C1" w:rsidRPr="000C20C1">
        <w:t xml:space="preserve">un documento consolidado </w:t>
      </w:r>
      <w:r w:rsidR="000C20C1">
        <w:t>reflejando</w:t>
      </w:r>
      <w:r w:rsidR="000C20C1" w:rsidRPr="000C20C1">
        <w:t xml:space="preserve"> las contribuciones y observaciones formuladas durante </w:t>
      </w:r>
      <w:r w:rsidR="000C20C1">
        <w:t>esa</w:t>
      </w:r>
      <w:r w:rsidR="000C20C1" w:rsidRPr="000C20C1">
        <w:t xml:space="preserve"> reunión, </w:t>
      </w:r>
      <w:r w:rsidR="000C20C1">
        <w:t xml:space="preserve">mismo que se presentó en la Décimo Primera reunión del </w:t>
      </w:r>
      <w:proofErr w:type="spellStart"/>
      <w:r w:rsidR="000C20C1">
        <w:t>GTC-RHF</w:t>
      </w:r>
      <w:proofErr w:type="spellEnd"/>
      <w:r w:rsidR="000C20C1">
        <w:t>, que tuvo lugar en febrero del 2020</w:t>
      </w:r>
      <w:r w:rsidR="00CB4309">
        <w:t>.</w:t>
      </w:r>
    </w:p>
    <w:p w14:paraId="704EC4C1" w14:textId="453796EE" w:rsidR="002F1AD4" w:rsidRDefault="00CB4309" w:rsidP="002F1AD4">
      <w:pPr>
        <w:jc w:val="both"/>
      </w:pPr>
      <w:r>
        <w:t xml:space="preserve">Durante la Reunión del Consejo de 2020, </w:t>
      </w:r>
      <w:r w:rsidR="00E91564">
        <w:t xml:space="preserve">la Presidencia del </w:t>
      </w:r>
      <w:proofErr w:type="spellStart"/>
      <w:r w:rsidR="00E91564">
        <w:t>GTC-RHF</w:t>
      </w:r>
      <w:proofErr w:type="spellEnd"/>
      <w:r w:rsidR="00E91564">
        <w:t xml:space="preserve"> presentó el Reporte del </w:t>
      </w:r>
      <w:proofErr w:type="spellStart"/>
      <w:r w:rsidR="00E91564">
        <w:t>GTC-RHF</w:t>
      </w:r>
      <w:proofErr w:type="spellEnd"/>
      <w:r w:rsidR="00E91564">
        <w:t xml:space="preserve"> (</w:t>
      </w:r>
      <w:proofErr w:type="spellStart"/>
      <w:r w:rsidR="00CF683E">
        <w:fldChar w:fldCharType="begin"/>
      </w:r>
      <w:r w:rsidR="00CF683E">
        <w:instrText>HYPERLINK "https://www.itu.int/md/S20-CL-C-0050/en"</w:instrText>
      </w:r>
      <w:r w:rsidR="00CF683E">
        <w:fldChar w:fldCharType="separate"/>
      </w:r>
      <w:r w:rsidR="007F3B9B">
        <w:rPr>
          <w:rStyle w:val="Hyperlink"/>
        </w:rPr>
        <w:t>C</w:t>
      </w:r>
      <w:r w:rsidR="00E91564" w:rsidRPr="00E91564">
        <w:rPr>
          <w:rStyle w:val="Hyperlink"/>
        </w:rPr>
        <w:t>20</w:t>
      </w:r>
      <w:proofErr w:type="spellEnd"/>
      <w:r w:rsidR="00E91564" w:rsidRPr="00E91564">
        <w:rPr>
          <w:rStyle w:val="Hyperlink"/>
        </w:rPr>
        <w:t>/50</w:t>
      </w:r>
      <w:r w:rsidR="00CF683E">
        <w:rPr>
          <w:rStyle w:val="Hyperlink"/>
        </w:rPr>
        <w:fldChar w:fldCharType="end"/>
      </w:r>
      <w:r w:rsidR="00E91564">
        <w:t xml:space="preserve">), en el cual se contiene la propuesta consolidada de </w:t>
      </w:r>
      <w:r w:rsidR="00E91564" w:rsidRPr="00E91564">
        <w:t>política</w:t>
      </w:r>
      <w:r w:rsidR="00E91564">
        <w:t>s</w:t>
      </w:r>
      <w:r w:rsidR="00E91564" w:rsidRPr="00E91564">
        <w:t xml:space="preserve"> de concesión de becas para eventos y actividades financiados con cargo al presupuesto ordinario de la UIT y de la lista de países que pueden optar a ellas.</w:t>
      </w:r>
      <w:r w:rsidR="00E91564">
        <w:t xml:space="preserve"> </w:t>
      </w:r>
      <w:r w:rsidR="00525664">
        <w:t xml:space="preserve">Dicho documento entró en vigor en 2021 al expedirse la Orden de Servicio </w:t>
      </w:r>
      <w:hyperlink r:id="rId14" w:history="1">
        <w:r w:rsidR="00F17653" w:rsidRPr="00F17653">
          <w:rPr>
            <w:rStyle w:val="Hyperlink"/>
          </w:rPr>
          <w:t>21/02</w:t>
        </w:r>
      </w:hyperlink>
      <w:r w:rsidR="002F1AD4">
        <w:t xml:space="preserve"> “</w:t>
      </w:r>
      <w:r w:rsidR="002F1AD4" w:rsidRPr="002F1AD4">
        <w:t>Política de concesión de becas para actos y actividades financiados con cargo al presupuesto ordinario de la UIT</w:t>
      </w:r>
      <w:r w:rsidR="002F1AD4">
        <w:t xml:space="preserve">”, en el cual se define a una beca como </w:t>
      </w:r>
      <w:r w:rsidR="002F1AD4" w:rsidRPr="002F1AD4">
        <w:t>actividad de formación especialmente adaptada o seleccionada que proporciona una subvención monetaria a una persona cualificada con el fin de cumplir objetivos de aprendizaje especiales</w:t>
      </w:r>
      <w:r w:rsidR="002F1AD4">
        <w:t>, teniendo por objeto promover la inclusión y la participación de los Estados Miembros en los eventos y actividades de la UIT, que incluyen la formación, los viajes de estudio y la formación en el empleo, siendo el objetivo principal mejorar los conocimientos especializados en materia de telecomunicaciones y tecnologías de la información y la comunicación, en particular en los países en desarrollo.</w:t>
      </w:r>
    </w:p>
    <w:p w14:paraId="4A65FDEF" w14:textId="53AF02FF" w:rsidR="002F1AD4" w:rsidRDefault="002F1AD4" w:rsidP="00E91564">
      <w:pPr>
        <w:jc w:val="both"/>
      </w:pPr>
      <w:r>
        <w:t xml:space="preserve">En relación con lo anterior, </w:t>
      </w:r>
      <w:r w:rsidR="00B93DBB">
        <w:t xml:space="preserve">parte de los criterios para conceder una beca es que los </w:t>
      </w:r>
      <w:r w:rsidR="00B93DBB" w:rsidRPr="00B93DBB">
        <w:t>Estados miembros que pueden recibir becas de la UIT son los clasificados por las Naciones Unidas como países en desarrollo, que incluyen los países menos adelantados, los pequeños Estados insulares en desarrollo países en desarrollo sin litoral y países con economías en transición</w:t>
      </w:r>
      <w:r w:rsidR="00B93DBB">
        <w:t xml:space="preserve">, y que la </w:t>
      </w:r>
      <w:r w:rsidR="00B93DBB" w:rsidRPr="00B93DBB">
        <w:t xml:space="preserve">concesión de becas a los países en desarrollo de ingresos altos que figuran en la lista </w:t>
      </w:r>
      <w:r w:rsidR="00B93DBB" w:rsidRPr="00B93DBB">
        <w:lastRenderedPageBreak/>
        <w:t>sólo se considerará en función de los recursos disponibles y tras haber atendido primero las solicitudes de otros Estados miembros elegibles que figuren en la lista de países en desarrollo de ingresos bajos, ingresos medios-bajos e ingresos medios-altos.</w:t>
      </w:r>
    </w:p>
    <w:p w14:paraId="5EA0F368" w14:textId="78F9692F" w:rsidR="008C3517" w:rsidRDefault="009154FE" w:rsidP="00E91564">
      <w:pPr>
        <w:jc w:val="both"/>
      </w:pPr>
      <w:r w:rsidRPr="009154FE">
        <w:rPr>
          <w:bCs/>
        </w:rPr>
        <w:t xml:space="preserve">Adicionalmente, es de destacar la información que proporciona la Secretaría General en el </w:t>
      </w:r>
      <w:r w:rsidR="00C0353F">
        <w:rPr>
          <w:bCs/>
        </w:rPr>
        <w:t xml:space="preserve">documento </w:t>
      </w:r>
      <w:hyperlink r:id="rId15" w:history="1">
        <w:proofErr w:type="spellStart"/>
        <w:r w:rsidR="00C0353F" w:rsidRPr="003365E4">
          <w:rPr>
            <w:rStyle w:val="Hyperlink"/>
            <w:bCs/>
          </w:rPr>
          <w:t>C2</w:t>
        </w:r>
        <w:r w:rsidR="003365E4" w:rsidRPr="003365E4">
          <w:rPr>
            <w:rStyle w:val="Hyperlink"/>
            <w:bCs/>
          </w:rPr>
          <w:t>3</w:t>
        </w:r>
        <w:proofErr w:type="spellEnd"/>
        <w:r w:rsidR="00C0353F" w:rsidRPr="003365E4">
          <w:rPr>
            <w:rStyle w:val="Hyperlink"/>
            <w:bCs/>
          </w:rPr>
          <w:t>/25</w:t>
        </w:r>
      </w:hyperlink>
      <w:r w:rsidR="007E20F9">
        <w:rPr>
          <w:bCs/>
        </w:rPr>
        <w:t xml:space="preserve"> </w:t>
      </w:r>
      <w:r w:rsidR="00625D46">
        <w:rPr>
          <w:bCs/>
        </w:rPr>
        <w:t xml:space="preserve">“Fortalecimiento de la presencia regional”, </w:t>
      </w:r>
      <w:r w:rsidR="00AA7EFC">
        <w:rPr>
          <w:bCs/>
        </w:rPr>
        <w:t xml:space="preserve">complementado por el documento </w:t>
      </w:r>
      <w:hyperlink r:id="rId16" w:history="1">
        <w:proofErr w:type="spellStart"/>
        <w:r w:rsidR="00AA7EFC" w:rsidRPr="00AA7EFC">
          <w:rPr>
            <w:rStyle w:val="Hyperlink"/>
            <w:bCs/>
          </w:rPr>
          <w:t>C23</w:t>
        </w:r>
        <w:proofErr w:type="spellEnd"/>
        <w:r w:rsidR="00AA7EFC" w:rsidRPr="00AA7EFC">
          <w:rPr>
            <w:rStyle w:val="Hyperlink"/>
            <w:bCs/>
          </w:rPr>
          <w:t>/INF/7</w:t>
        </w:r>
      </w:hyperlink>
      <w:r>
        <w:rPr>
          <w:bCs/>
        </w:rPr>
        <w:t>, que fue presentado en la Reunión del Consejo de 2023</w:t>
      </w:r>
      <w:r w:rsidR="00AA7EFC">
        <w:rPr>
          <w:bCs/>
        </w:rPr>
        <w:t xml:space="preserve">, </w:t>
      </w:r>
      <w:r w:rsidR="00C0353F">
        <w:t xml:space="preserve">el cual </w:t>
      </w:r>
      <w:r>
        <w:t xml:space="preserve">presentaba </w:t>
      </w:r>
      <w:r w:rsidR="00C0353F">
        <w:t xml:space="preserve">que, durante 2022, </w:t>
      </w:r>
      <w:r w:rsidR="00C0353F" w:rsidRPr="002A4906">
        <w:t>se otorgaron 224 becas financiadas con el presupuesto ordinario de la UIT</w:t>
      </w:r>
      <w:r w:rsidR="00C0353F">
        <w:t xml:space="preserve">, de las cuales, </w:t>
      </w:r>
      <w:r w:rsidR="00C0353F" w:rsidRPr="002A4906">
        <w:t>109 becas se otorgaron a la región África (48.66%), 44 a los Estados Árabes (19.64%), 27 a la región Asia-Pacífico (12.05%), 16 a la Comunidad de Estados Independientes (7.14%), 8 a Europa (3.57%) y 20 a la región Américas (8.92%).</w:t>
      </w:r>
    </w:p>
    <w:p w14:paraId="523A0D1F" w14:textId="5A6E861B" w:rsidR="00860A1C" w:rsidRPr="0066382E" w:rsidRDefault="005A22FB" w:rsidP="00E91564">
      <w:pPr>
        <w:jc w:val="both"/>
        <w:rPr>
          <w:lang w:val="es-ES"/>
        </w:rPr>
      </w:pPr>
      <w:r>
        <w:t xml:space="preserve">Asimismo, para la </w:t>
      </w:r>
      <w:r w:rsidR="000D569A">
        <w:t xml:space="preserve">31ª Reunión del </w:t>
      </w:r>
      <w:r w:rsidR="00A45219">
        <w:t>Grupo Asesor de Desarrollo de las Telecomunicaciones (</w:t>
      </w:r>
      <w:proofErr w:type="spellStart"/>
      <w:r w:rsidR="00A45219">
        <w:t>GADT</w:t>
      </w:r>
      <w:proofErr w:type="spellEnd"/>
      <w:r w:rsidR="00A45219">
        <w:t xml:space="preserve">), se presentó el documento </w:t>
      </w:r>
      <w:hyperlink r:id="rId17" w:history="1">
        <w:proofErr w:type="spellStart"/>
        <w:r w:rsidR="00A45219" w:rsidRPr="00A45219">
          <w:rPr>
            <w:rStyle w:val="Hyperlink"/>
          </w:rPr>
          <w:t>TDAG</w:t>
        </w:r>
        <w:proofErr w:type="spellEnd"/>
        <w:r w:rsidR="00A45219" w:rsidRPr="00A45219">
          <w:rPr>
            <w:rStyle w:val="Hyperlink"/>
          </w:rPr>
          <w:t>-24/12</w:t>
        </w:r>
      </w:hyperlink>
      <w:r w:rsidR="00860A1C">
        <w:t xml:space="preserve"> “Plan Operacional del UIT-D para 2024”, </w:t>
      </w:r>
      <w:r w:rsidR="00A45219">
        <w:t xml:space="preserve">en el cual se contiene un desglose </w:t>
      </w:r>
      <w:r w:rsidR="008038AA">
        <w:t xml:space="preserve">de presupuesto por región beneficiada, en el cual se muestra que, al </w:t>
      </w:r>
      <w:r w:rsidR="008038AA" w:rsidRPr="00751C90">
        <w:rPr>
          <w:lang w:val="es-ES"/>
        </w:rPr>
        <w:t>igual que en el caso del PO-23, más de la mitad del presupuesto del PO-24 (54%) se ha destinado a productos con un enfoque mundial y a actividades multirregionales</w:t>
      </w:r>
      <w:r w:rsidR="008038AA">
        <w:rPr>
          <w:lang w:val="es-ES"/>
        </w:rPr>
        <w:t xml:space="preserve">, mientras que aproximadamente, </w:t>
      </w:r>
      <w:r w:rsidR="008038AA" w:rsidRPr="00751C90">
        <w:rPr>
          <w:lang w:val="es-ES"/>
        </w:rPr>
        <w:t>entre el 7% y el 8% del presupuesto se ha distribuido equitativamente entre productos que se ajustan a diversas prioridades y facilitadores del UIT-D, en beneficio de las seis regiones de la UIT.</w:t>
      </w:r>
    </w:p>
    <w:p w14:paraId="09F9E7AC" w14:textId="77777777" w:rsidR="00F81F7E" w:rsidRDefault="00F81F7E" w:rsidP="00F81F7E">
      <w:pPr>
        <w:jc w:val="both"/>
        <w:rPr>
          <w:b/>
          <w:bCs/>
        </w:rPr>
      </w:pPr>
      <w:r w:rsidRPr="00246155">
        <w:rPr>
          <w:b/>
          <w:bCs/>
        </w:rPr>
        <w:t xml:space="preserve">Propuesta </w:t>
      </w:r>
    </w:p>
    <w:p w14:paraId="53396D0D" w14:textId="253E3E76" w:rsidR="00F81F7E" w:rsidRDefault="00F81F7E" w:rsidP="00F81F7E">
      <w:pPr>
        <w:jc w:val="both"/>
      </w:pPr>
      <w:r>
        <w:t xml:space="preserve">Considerando el interés existente de la Unión para fomentar la participación </w:t>
      </w:r>
      <w:r w:rsidR="00406BAC">
        <w:t>de países en desarrollo de manera presencial en los eventos organizados por la UIT</w:t>
      </w:r>
      <w:r w:rsidR="00577F32">
        <w:t xml:space="preserve"> a través del otorgamiento de becas</w:t>
      </w:r>
      <w:r>
        <w:t xml:space="preserve">, </w:t>
      </w:r>
      <w:r w:rsidR="00D1191A">
        <w:t>las Administraciones proponentes</w:t>
      </w:r>
      <w:r>
        <w:t xml:space="preserve"> considera</w:t>
      </w:r>
      <w:r w:rsidR="00D1191A">
        <w:t>n</w:t>
      </w:r>
      <w:r>
        <w:t xml:space="preserve"> importante que la UIT</w:t>
      </w:r>
      <w:r w:rsidR="00F831CD">
        <w:t xml:space="preserve"> proporcione información sobre el número de becas otorgadas,</w:t>
      </w:r>
      <w:r>
        <w:t xml:space="preserve"> </w:t>
      </w:r>
      <w:r w:rsidR="00F831CD">
        <w:t xml:space="preserve">y que </w:t>
      </w:r>
      <w:r w:rsidR="005152B5">
        <w:t>realice</w:t>
      </w:r>
      <w:r w:rsidR="00577F32">
        <w:t xml:space="preserve"> una valoración de las</w:t>
      </w:r>
      <w:r w:rsidR="005152B5">
        <w:t xml:space="preserve"> becas que está ofreciendo por región, como de las</w:t>
      </w:r>
      <w:r w:rsidR="00577F32">
        <w:t xml:space="preserve"> solicitudes </w:t>
      </w:r>
      <w:r w:rsidR="005152B5">
        <w:t>de becas que está recibiendo tanto por región como por país</w:t>
      </w:r>
      <w:r w:rsidR="00577F32">
        <w:t xml:space="preserve">, </w:t>
      </w:r>
      <w:r w:rsidR="005152B5">
        <w:t>ya que es evidente que no existe</w:t>
      </w:r>
      <w:r w:rsidR="00577F32">
        <w:t xml:space="preserve"> una distribución geográfica equitativa</w:t>
      </w:r>
      <w:r>
        <w:t>.</w:t>
      </w:r>
    </w:p>
    <w:p w14:paraId="3DD36A39" w14:textId="5FEF02F1" w:rsidR="006B6082" w:rsidRDefault="00577F32" w:rsidP="00F81F7E">
      <w:pPr>
        <w:jc w:val="both"/>
      </w:pPr>
      <w:r>
        <w:t xml:space="preserve">Si bien es importante priorizar el otorgamiento de becas a países </w:t>
      </w:r>
      <w:r w:rsidR="002A4906">
        <w:t>en desarrollo y menos desarrollados</w:t>
      </w:r>
      <w:r>
        <w:t xml:space="preserve"> con la finalidad de que puedan tener una participación activa en las actividades de la UIT, es necesario que exista una distribución geográfica </w:t>
      </w:r>
      <w:r w:rsidR="002A4906">
        <w:t xml:space="preserve">que </w:t>
      </w:r>
      <w:r w:rsidR="00C16052">
        <w:t>garantice una</w:t>
      </w:r>
      <w:r w:rsidR="002A4906">
        <w:t xml:space="preserve"> presencia regional equitativa, lo cual favorecería el intercambio de ideas al contener diferentes perspectivas regionales en las discusiones</w:t>
      </w:r>
      <w:r w:rsidR="00860A1C">
        <w:t xml:space="preserve">. </w:t>
      </w:r>
      <w:r w:rsidR="006B6082">
        <w:t xml:space="preserve">Asimismo, </w:t>
      </w:r>
      <w:r w:rsidR="00D1191A">
        <w:t>las Administraciones proponentes</w:t>
      </w:r>
      <w:r w:rsidR="006B6082">
        <w:t xml:space="preserve"> considera</w:t>
      </w:r>
      <w:r w:rsidR="00D1191A">
        <w:t>n</w:t>
      </w:r>
      <w:r w:rsidR="006B6082">
        <w:t xml:space="preserve"> necesario procurar que las becas se otorguen de manera que se permita lograr un equilibrio entre los géneros y la inclusión de delegados con discapacidad y delegados con necesidades específicas.  </w:t>
      </w:r>
    </w:p>
    <w:p w14:paraId="34AD1C37" w14:textId="073EC928" w:rsidR="00F81F7E" w:rsidRDefault="006B6082" w:rsidP="00F81F7E">
      <w:pPr>
        <w:jc w:val="both"/>
      </w:pPr>
      <w:r>
        <w:t>Finalmente</w:t>
      </w:r>
      <w:r w:rsidR="00860A1C">
        <w:t xml:space="preserve">, </w:t>
      </w:r>
      <w:r w:rsidR="00D1191A">
        <w:t>las Administraciones proponentes</w:t>
      </w:r>
      <w:r w:rsidR="00860A1C">
        <w:t xml:space="preserve"> considera</w:t>
      </w:r>
      <w:r w:rsidR="00D1191A">
        <w:t>n</w:t>
      </w:r>
      <w:r w:rsidR="00860A1C">
        <w:t xml:space="preserve"> necesario </w:t>
      </w:r>
      <w:r w:rsidR="00C16052">
        <w:t xml:space="preserve">garantizar </w:t>
      </w:r>
      <w:r w:rsidR="00860A1C">
        <w:t xml:space="preserve">una mejor distribución presupuestal por región, ya que el mayor porcentaje de recursos se destinan a iniciativas globales, lo que hace que las iniciativas regionales cuenten con un presupuesto más limitado para llevar a cabo las actividades que se consideren necesarias, incluyendo el otorgamiento de becas para la asistencia a los eventos de la UIT. </w:t>
      </w:r>
      <w:r w:rsidR="00F81F7E">
        <w:t xml:space="preserve">Por lo anterior, </w:t>
      </w:r>
      <w:r w:rsidR="00D1191A">
        <w:t>las Administraciones proponentes</w:t>
      </w:r>
      <w:r w:rsidR="00F81F7E">
        <w:t xml:space="preserve"> reitera la importancia de la implementación de la Resolución </w:t>
      </w:r>
      <w:r w:rsidR="007C34EA">
        <w:t>213</w:t>
      </w:r>
      <w:r w:rsidR="00F81F7E">
        <w:t xml:space="preserve"> </w:t>
      </w:r>
      <w:r w:rsidR="00AA7EFC">
        <w:t xml:space="preserve">y la Resolución 25 </w:t>
      </w:r>
      <w:r w:rsidR="00F81F7E">
        <w:t xml:space="preserve">y </w:t>
      </w:r>
      <w:r w:rsidR="00201052">
        <w:t xml:space="preserve">solicita </w:t>
      </w:r>
      <w:r w:rsidR="00F81F7E">
        <w:t>lo siguiente:</w:t>
      </w:r>
    </w:p>
    <w:p w14:paraId="56876CF8" w14:textId="51EEAB14" w:rsidR="00DC4FF1" w:rsidRPr="00C35062" w:rsidRDefault="00F81F7E" w:rsidP="007F3B9B">
      <w:pPr>
        <w:pStyle w:val="ListParagraph"/>
        <w:numPr>
          <w:ilvl w:val="0"/>
          <w:numId w:val="1"/>
        </w:numPr>
        <w:tabs>
          <w:tab w:val="clear" w:pos="567"/>
        </w:tabs>
        <w:jc w:val="both"/>
      </w:pPr>
      <w:r w:rsidRPr="00C35062">
        <w:t xml:space="preserve">Que la Secretaría de la UIT </w:t>
      </w:r>
      <w:r w:rsidR="00201052" w:rsidRPr="00C35062">
        <w:t xml:space="preserve">garantice </w:t>
      </w:r>
      <w:r w:rsidR="007C34EA" w:rsidRPr="00C35062">
        <w:t>que las becas se otorguen de manera justa</w:t>
      </w:r>
      <w:r w:rsidR="00DC4FF1" w:rsidRPr="00C35062">
        <w:t xml:space="preserve"> </w:t>
      </w:r>
      <w:r w:rsidR="007C34EA" w:rsidRPr="00C35062">
        <w:t xml:space="preserve">con miras a mantener una distribución geográfica equitativa, un equilibrio entre los </w:t>
      </w:r>
      <w:r w:rsidR="007C34EA" w:rsidRPr="00C35062">
        <w:lastRenderedPageBreak/>
        <w:t xml:space="preserve">géneros y la inclusión de delegados con discapacidad y delegados con necesidades específicas, </w:t>
      </w:r>
      <w:r w:rsidRPr="00C35062">
        <w:t xml:space="preserve">con base en el </w:t>
      </w:r>
      <w:r w:rsidRPr="005C2B69">
        <w:rPr>
          <w:i/>
          <w:iCs/>
        </w:rPr>
        <w:t>resuelve</w:t>
      </w:r>
      <w:r w:rsidRPr="00C35062">
        <w:t xml:space="preserve"> 2 de la Resolución </w:t>
      </w:r>
      <w:r w:rsidR="007C34EA" w:rsidRPr="00C35062">
        <w:t>213</w:t>
      </w:r>
      <w:r w:rsidRPr="00C35062">
        <w:t>.</w:t>
      </w:r>
    </w:p>
    <w:p w14:paraId="2AC2F180" w14:textId="3C29D04C" w:rsidR="00F831CD" w:rsidRDefault="00AC3E52" w:rsidP="007F3B9B">
      <w:pPr>
        <w:pStyle w:val="ListParagraph"/>
        <w:numPr>
          <w:ilvl w:val="0"/>
          <w:numId w:val="1"/>
        </w:numPr>
        <w:tabs>
          <w:tab w:val="clear" w:pos="567"/>
        </w:tabs>
        <w:jc w:val="both"/>
      </w:pPr>
      <w:r>
        <w:t>Que la Secretaría de la UIT informe cu</w:t>
      </w:r>
      <w:r w:rsidR="00201052">
        <w:t>á</w:t>
      </w:r>
      <w:r>
        <w:t>les son las directrices tomadas en consideración</w:t>
      </w:r>
      <w:r w:rsidR="002C2075">
        <w:t xml:space="preserve"> para determinar </w:t>
      </w:r>
      <w:r w:rsidR="00201052">
        <w:t>cuál será el presupuesto otorgado p</w:t>
      </w:r>
      <w:r w:rsidR="00235755">
        <w:t>ara las</w:t>
      </w:r>
      <w:r w:rsidR="00201052">
        <w:t xml:space="preserve"> becas, cómo se hace esa distribución de becas por región, y cómo se hace esa distribución de becas por país. </w:t>
      </w:r>
    </w:p>
    <w:p w14:paraId="567E8555" w14:textId="78629700" w:rsidR="00856C0A" w:rsidRDefault="00AA781C" w:rsidP="007F3B9B">
      <w:pPr>
        <w:pStyle w:val="ListParagraph"/>
        <w:numPr>
          <w:ilvl w:val="0"/>
          <w:numId w:val="1"/>
        </w:numPr>
        <w:tabs>
          <w:tab w:val="clear" w:pos="567"/>
        </w:tabs>
        <w:jc w:val="both"/>
      </w:pPr>
      <w:r>
        <w:t xml:space="preserve">Que la Secretaría de la UIT proporcione información sobre cuantas solicitudes de becas </w:t>
      </w:r>
      <w:r w:rsidR="00201052">
        <w:t>está recibiendo</w:t>
      </w:r>
      <w:r>
        <w:t xml:space="preserve"> por región o país, </w:t>
      </w:r>
      <w:r w:rsidR="00201052">
        <w:t>y cuántas está proporcionando y declinando,</w:t>
      </w:r>
      <w:r w:rsidR="00992E05">
        <w:t xml:space="preserve"> </w:t>
      </w:r>
      <w:r w:rsidR="00300F8C">
        <w:t>así como el porcentaje de hombres y mujeres que reciben becas, y el porcentaje de becas otorgadas a personas con discapacidad o necesidades especiales</w:t>
      </w:r>
      <w:r w:rsidR="00992E05">
        <w:t>,</w:t>
      </w:r>
      <w:r w:rsidR="00201052">
        <w:t xml:space="preserve"> </w:t>
      </w:r>
      <w:r>
        <w:t xml:space="preserve">con miras a identificar </w:t>
      </w:r>
      <w:r w:rsidR="00201052">
        <w:t>cuál es la problemática que se tiene que aborda</w:t>
      </w:r>
      <w:r w:rsidR="00992E05">
        <w:t>r</w:t>
      </w:r>
      <w:r w:rsidR="00201052">
        <w:t xml:space="preserve"> para mejorar la </w:t>
      </w:r>
      <w:r w:rsidR="00201052" w:rsidRPr="00201052">
        <w:t>distribución geográfica equitativa</w:t>
      </w:r>
      <w:r w:rsidR="00992E05">
        <w:t xml:space="preserve">, </w:t>
      </w:r>
      <w:r w:rsidR="002C2075">
        <w:t>así como la distribución de becas por género y la inclusión de personas con discapacidad, con la finalidad de analizar e identificar elementos que permitan abordar un otorgamiento de becas equitativo entre países e inclusivo en materia de género y personas con discapacidad</w:t>
      </w:r>
      <w:r w:rsidR="00201052">
        <w:t>.</w:t>
      </w:r>
      <w:r w:rsidR="008A1E3F">
        <w:t xml:space="preserve"> </w:t>
      </w:r>
    </w:p>
    <w:p w14:paraId="31FA080F" w14:textId="791D62AE" w:rsidR="00201052" w:rsidRDefault="00201052" w:rsidP="007F3B9B">
      <w:pPr>
        <w:pStyle w:val="ListParagraph"/>
        <w:numPr>
          <w:ilvl w:val="0"/>
          <w:numId w:val="1"/>
        </w:numPr>
        <w:tabs>
          <w:tab w:val="clear" w:pos="567"/>
        </w:tabs>
        <w:jc w:val="both"/>
      </w:pPr>
      <w:r>
        <w:t>Que la Secretaría de la UIT analice el proceso de solicitud de becas y realice una consulta con los Estados Miembros a fin de identificar si éstos encuentran difícil o poco accesible el proceso de solicitud y, en dado caso, analizar posibles mejora</w:t>
      </w:r>
      <w:r w:rsidR="002648F3">
        <w:t>s</w:t>
      </w:r>
      <w:r>
        <w:t xml:space="preserve"> en el formato y proceso establecido. </w:t>
      </w:r>
    </w:p>
    <w:p w14:paraId="37C9010E" w14:textId="4B99CCA3" w:rsidR="003F69D1" w:rsidRDefault="007F3B9B" w:rsidP="007F3B9B">
      <w:pPr>
        <w:spacing w:before="840"/>
        <w:jc w:val="center"/>
      </w:pPr>
      <w:r>
        <w:t>_______________</w:t>
      </w:r>
    </w:p>
    <w:sectPr w:rsidR="003F69D1" w:rsidSect="00190912">
      <w:headerReference w:type="even" r:id="rId18"/>
      <w:headerReference w:type="default" r:id="rId19"/>
      <w:footerReference w:type="even" r:id="rId20"/>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7B68" w14:textId="77777777" w:rsidR="00852367" w:rsidRDefault="00852367">
      <w:pPr>
        <w:spacing w:before="0"/>
      </w:pPr>
      <w:r>
        <w:separator/>
      </w:r>
    </w:p>
  </w:endnote>
  <w:endnote w:type="continuationSeparator" w:id="0">
    <w:p w14:paraId="3C75B0BD" w14:textId="77777777" w:rsidR="00852367" w:rsidRDefault="008523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CE00" w14:textId="77777777" w:rsidR="00CF683E" w:rsidRDefault="00CF6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246155" w14:paraId="5F5C0005" w14:textId="77777777" w:rsidTr="00E31DCE">
      <w:trPr>
        <w:jc w:val="center"/>
      </w:trPr>
      <w:tc>
        <w:tcPr>
          <w:tcW w:w="1803" w:type="dxa"/>
          <w:vAlign w:val="center"/>
        </w:tcPr>
        <w:p w14:paraId="07DE1EB3" w14:textId="77777777" w:rsidR="00641485" w:rsidRPr="00246155" w:rsidRDefault="00641485" w:rsidP="003273A4">
          <w:pPr>
            <w:pStyle w:val="Header"/>
            <w:jc w:val="left"/>
          </w:pPr>
        </w:p>
      </w:tc>
      <w:tc>
        <w:tcPr>
          <w:tcW w:w="8261" w:type="dxa"/>
        </w:tcPr>
        <w:p w14:paraId="6F4C5B6B" w14:textId="0F45AEC1" w:rsidR="00641485" w:rsidRPr="00246155" w:rsidRDefault="007C34EA" w:rsidP="003273A4">
          <w:pPr>
            <w:pStyle w:val="Header"/>
            <w:tabs>
              <w:tab w:val="left" w:pos="7070"/>
              <w:tab w:val="right" w:pos="8505"/>
              <w:tab w:val="right" w:pos="9639"/>
            </w:tabs>
            <w:jc w:val="left"/>
            <w:rPr>
              <w:rFonts w:ascii="Arial" w:hAnsi="Arial" w:cs="Arial"/>
              <w:b/>
              <w:bCs/>
              <w:szCs w:val="18"/>
            </w:rPr>
          </w:pPr>
          <w:r w:rsidRPr="00246155">
            <w:rPr>
              <w:bCs/>
            </w:rPr>
            <w:tab/>
          </w:r>
          <w:proofErr w:type="spellStart"/>
          <w:r w:rsidRPr="00246155">
            <w:rPr>
              <w:bCs/>
            </w:rPr>
            <w:t>C24</w:t>
          </w:r>
          <w:proofErr w:type="spellEnd"/>
          <w:r w:rsidRPr="00246155">
            <w:rPr>
              <w:bCs/>
            </w:rPr>
            <w:t>/</w:t>
          </w:r>
          <w:r w:rsidR="007F3B9B">
            <w:rPr>
              <w:bCs/>
            </w:rPr>
            <w:t>100</w:t>
          </w:r>
          <w:r w:rsidRPr="00246155">
            <w:rPr>
              <w:bCs/>
            </w:rPr>
            <w:t>-S</w:t>
          </w:r>
          <w:r w:rsidRPr="00246155">
            <w:rPr>
              <w:bCs/>
            </w:rPr>
            <w:tab/>
          </w:r>
          <w:r w:rsidRPr="00246155">
            <w:fldChar w:fldCharType="begin"/>
          </w:r>
          <w:r w:rsidRPr="00246155">
            <w:instrText>PAGE</w:instrText>
          </w:r>
          <w:r w:rsidRPr="00246155">
            <w:fldChar w:fldCharType="separate"/>
          </w:r>
          <w:r w:rsidRPr="00246155">
            <w:t>1</w:t>
          </w:r>
          <w:r w:rsidRPr="00246155">
            <w:fldChar w:fldCharType="end"/>
          </w:r>
        </w:p>
      </w:tc>
    </w:tr>
  </w:tbl>
  <w:p w14:paraId="6779AC3C" w14:textId="77777777" w:rsidR="00641485" w:rsidRPr="00246155" w:rsidRDefault="00641485" w:rsidP="003273A4">
    <w:pPr>
      <w:pStyle w:val="Footer"/>
      <w:rPr>
        <w:b/>
        <w:bCs/>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246155" w14:paraId="1E55870F" w14:textId="77777777" w:rsidTr="00E31DCE">
      <w:trPr>
        <w:jc w:val="center"/>
      </w:trPr>
      <w:tc>
        <w:tcPr>
          <w:tcW w:w="1803" w:type="dxa"/>
          <w:vAlign w:val="center"/>
        </w:tcPr>
        <w:p w14:paraId="64E0319B" w14:textId="77777777" w:rsidR="00641485" w:rsidRPr="00246155" w:rsidRDefault="007C34EA" w:rsidP="00F24B71">
          <w:pPr>
            <w:pStyle w:val="Header"/>
            <w:jc w:val="left"/>
          </w:pPr>
          <w:proofErr w:type="spellStart"/>
          <w:r w:rsidRPr="00246155">
            <w:rPr>
              <w:color w:val="0563C1"/>
              <w:szCs w:val="14"/>
            </w:rPr>
            <w:t>www.itu.int</w:t>
          </w:r>
          <w:proofErr w:type="spellEnd"/>
          <w:r w:rsidRPr="00246155">
            <w:rPr>
              <w:color w:val="0563C1"/>
              <w:szCs w:val="14"/>
            </w:rPr>
            <w:t>/council</w:t>
          </w:r>
        </w:p>
      </w:tc>
      <w:tc>
        <w:tcPr>
          <w:tcW w:w="8261" w:type="dxa"/>
        </w:tcPr>
        <w:p w14:paraId="07DC026B" w14:textId="30692BB6" w:rsidR="00641485" w:rsidRPr="00246155" w:rsidRDefault="007C34EA" w:rsidP="00CF683E">
          <w:pPr>
            <w:pStyle w:val="Header"/>
            <w:tabs>
              <w:tab w:val="left" w:pos="7023"/>
              <w:tab w:val="right" w:pos="8505"/>
              <w:tab w:val="right" w:pos="9639"/>
            </w:tabs>
            <w:jc w:val="left"/>
            <w:rPr>
              <w:rFonts w:ascii="Arial" w:hAnsi="Arial" w:cs="Arial"/>
              <w:b/>
              <w:bCs/>
              <w:szCs w:val="18"/>
            </w:rPr>
          </w:pPr>
          <w:r w:rsidRPr="00246155">
            <w:rPr>
              <w:bCs/>
            </w:rPr>
            <w:tab/>
          </w:r>
          <w:proofErr w:type="spellStart"/>
          <w:r w:rsidRPr="00246155">
            <w:rPr>
              <w:bCs/>
            </w:rPr>
            <w:t>C24</w:t>
          </w:r>
          <w:proofErr w:type="spellEnd"/>
          <w:r w:rsidRPr="00246155">
            <w:rPr>
              <w:bCs/>
            </w:rPr>
            <w:t>/</w:t>
          </w:r>
          <w:r w:rsidR="007F3B9B">
            <w:rPr>
              <w:bCs/>
            </w:rPr>
            <w:t>100</w:t>
          </w:r>
          <w:r w:rsidRPr="00246155">
            <w:rPr>
              <w:bCs/>
            </w:rPr>
            <w:t>-S</w:t>
          </w:r>
          <w:r w:rsidRPr="00246155">
            <w:rPr>
              <w:bCs/>
            </w:rPr>
            <w:tab/>
          </w:r>
          <w:r w:rsidRPr="00246155">
            <w:fldChar w:fldCharType="begin"/>
          </w:r>
          <w:r w:rsidRPr="00246155">
            <w:instrText>PAGE</w:instrText>
          </w:r>
          <w:r w:rsidRPr="00246155">
            <w:fldChar w:fldCharType="separate"/>
          </w:r>
          <w:r w:rsidRPr="00246155">
            <w:t>1</w:t>
          </w:r>
          <w:r w:rsidRPr="00246155">
            <w:fldChar w:fldCharType="end"/>
          </w:r>
        </w:p>
      </w:tc>
    </w:tr>
  </w:tbl>
  <w:p w14:paraId="522B092A" w14:textId="77777777" w:rsidR="00641485" w:rsidRPr="00246155" w:rsidRDefault="00641485" w:rsidP="00F24B71">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C27A" w14:textId="77777777" w:rsidR="00852367" w:rsidRDefault="00852367">
      <w:pPr>
        <w:spacing w:before="0"/>
      </w:pPr>
      <w:r>
        <w:separator/>
      </w:r>
    </w:p>
  </w:footnote>
  <w:footnote w:type="continuationSeparator" w:id="0">
    <w:p w14:paraId="3B471CEF" w14:textId="77777777" w:rsidR="00852367" w:rsidRDefault="0085236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0E89" w14:textId="77777777" w:rsidR="00CF683E" w:rsidRDefault="00CF6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AFAC" w14:textId="77777777" w:rsidR="00CF683E" w:rsidRDefault="00CF6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246155" w14:paraId="03EDAFF6" w14:textId="77777777" w:rsidTr="00E31DCE">
      <w:trPr>
        <w:trHeight w:val="1104"/>
        <w:jc w:val="center"/>
      </w:trPr>
      <w:tc>
        <w:tcPr>
          <w:tcW w:w="4390" w:type="dxa"/>
          <w:vAlign w:val="center"/>
        </w:tcPr>
        <w:p w14:paraId="1B4DCEAB" w14:textId="77777777" w:rsidR="00641485" w:rsidRPr="00246155" w:rsidRDefault="007C34EA" w:rsidP="001559F5">
          <w:pPr>
            <w:pStyle w:val="Header"/>
            <w:jc w:val="left"/>
            <w:rPr>
              <w:rFonts w:ascii="Arial" w:hAnsi="Arial" w:cs="Arial"/>
              <w:b/>
              <w:bCs/>
              <w:color w:val="009CD6"/>
              <w:sz w:val="36"/>
              <w:szCs w:val="36"/>
            </w:rPr>
          </w:pPr>
          <w:bookmarkStart w:id="2" w:name="_Hlk133422111"/>
          <w:r w:rsidRPr="00246155">
            <w:rPr>
              <w:noProof/>
            </w:rPr>
            <w:drawing>
              <wp:inline distT="0" distB="0" distL="0" distR="0" wp14:anchorId="5C7357A5" wp14:editId="4FF62989">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12FE2E2C" w14:textId="77777777" w:rsidR="00641485" w:rsidRPr="00246155" w:rsidRDefault="00641485" w:rsidP="001559F5">
          <w:pPr>
            <w:pStyle w:val="Header"/>
            <w:jc w:val="right"/>
            <w:rPr>
              <w:rFonts w:ascii="Arial" w:hAnsi="Arial" w:cs="Arial"/>
              <w:b/>
              <w:bCs/>
              <w:color w:val="009CD6"/>
              <w:szCs w:val="18"/>
            </w:rPr>
          </w:pPr>
        </w:p>
        <w:p w14:paraId="3C3DFC5E" w14:textId="77777777" w:rsidR="00641485" w:rsidRPr="00246155" w:rsidRDefault="00641485" w:rsidP="001559F5">
          <w:pPr>
            <w:pStyle w:val="Header"/>
            <w:jc w:val="right"/>
            <w:rPr>
              <w:rFonts w:ascii="Arial" w:hAnsi="Arial" w:cs="Arial"/>
              <w:b/>
              <w:bCs/>
              <w:color w:val="009CD6"/>
              <w:szCs w:val="18"/>
            </w:rPr>
          </w:pPr>
        </w:p>
        <w:p w14:paraId="31076656" w14:textId="77777777" w:rsidR="00641485" w:rsidRPr="00246155" w:rsidRDefault="007C34EA" w:rsidP="001559F5">
          <w:pPr>
            <w:pStyle w:val="Header"/>
            <w:jc w:val="right"/>
            <w:rPr>
              <w:rFonts w:ascii="Arial" w:hAnsi="Arial" w:cs="Arial"/>
              <w:color w:val="009CD6"/>
              <w:szCs w:val="18"/>
            </w:rPr>
          </w:pPr>
          <w:r w:rsidRPr="00246155">
            <w:rPr>
              <w:rFonts w:ascii="Arial" w:hAnsi="Arial" w:cs="Arial"/>
              <w:b/>
              <w:bCs/>
              <w:color w:val="009CD6"/>
              <w:szCs w:val="18"/>
            </w:rPr>
            <w:t xml:space="preserve"> </w:t>
          </w:r>
        </w:p>
      </w:tc>
    </w:tr>
  </w:tbl>
  <w:bookmarkEnd w:id="2"/>
  <w:p w14:paraId="5084251E" w14:textId="77777777" w:rsidR="00641485" w:rsidRPr="00246155" w:rsidRDefault="007C34EA">
    <w:pPr>
      <w:pStyle w:val="Header"/>
    </w:pPr>
    <w:r w:rsidRPr="00246155">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1A44962" wp14:editId="069FFB9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4F1E1E"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67E6"/>
    <w:multiLevelType w:val="hybridMultilevel"/>
    <w:tmpl w:val="F15AAC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370233"/>
    <w:multiLevelType w:val="hybridMultilevel"/>
    <w:tmpl w:val="11A0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2077237">
    <w:abstractNumId w:val="0"/>
  </w:num>
  <w:num w:numId="2" w16cid:durableId="55647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7E"/>
    <w:rsid w:val="000038B3"/>
    <w:rsid w:val="00007C7C"/>
    <w:rsid w:val="00030476"/>
    <w:rsid w:val="000549B6"/>
    <w:rsid w:val="000952FC"/>
    <w:rsid w:val="000B2926"/>
    <w:rsid w:val="000C20C1"/>
    <w:rsid w:val="000D14E8"/>
    <w:rsid w:val="000D569A"/>
    <w:rsid w:val="001127FE"/>
    <w:rsid w:val="00120427"/>
    <w:rsid w:val="00154958"/>
    <w:rsid w:val="00190912"/>
    <w:rsid w:val="001C5A36"/>
    <w:rsid w:val="00201052"/>
    <w:rsid w:val="00216E98"/>
    <w:rsid w:val="00235755"/>
    <w:rsid w:val="002648F3"/>
    <w:rsid w:val="002732DD"/>
    <w:rsid w:val="0028227E"/>
    <w:rsid w:val="0029159B"/>
    <w:rsid w:val="00297210"/>
    <w:rsid w:val="002A4906"/>
    <w:rsid w:val="002B2C4D"/>
    <w:rsid w:val="002C2075"/>
    <w:rsid w:val="002E1969"/>
    <w:rsid w:val="002E4F4F"/>
    <w:rsid w:val="002F1AD4"/>
    <w:rsid w:val="00300F8C"/>
    <w:rsid w:val="003365E4"/>
    <w:rsid w:val="00340426"/>
    <w:rsid w:val="003B0CAF"/>
    <w:rsid w:val="003F69D1"/>
    <w:rsid w:val="00406BAC"/>
    <w:rsid w:val="00464492"/>
    <w:rsid w:val="004C66E5"/>
    <w:rsid w:val="004D2492"/>
    <w:rsid w:val="004E57D4"/>
    <w:rsid w:val="005007D1"/>
    <w:rsid w:val="005152B5"/>
    <w:rsid w:val="00525664"/>
    <w:rsid w:val="00577F32"/>
    <w:rsid w:val="005A22FB"/>
    <w:rsid w:val="005C2B69"/>
    <w:rsid w:val="005F323C"/>
    <w:rsid w:val="00622A08"/>
    <w:rsid w:val="00625D46"/>
    <w:rsid w:val="00641485"/>
    <w:rsid w:val="0065069A"/>
    <w:rsid w:val="0066382E"/>
    <w:rsid w:val="006B6082"/>
    <w:rsid w:val="006C5FD6"/>
    <w:rsid w:val="006D0E5E"/>
    <w:rsid w:val="006F20B9"/>
    <w:rsid w:val="00725570"/>
    <w:rsid w:val="00752E42"/>
    <w:rsid w:val="007C34EA"/>
    <w:rsid w:val="007E20F9"/>
    <w:rsid w:val="007F3B9B"/>
    <w:rsid w:val="0080057C"/>
    <w:rsid w:val="008038AA"/>
    <w:rsid w:val="008104E4"/>
    <w:rsid w:val="008137E4"/>
    <w:rsid w:val="00852367"/>
    <w:rsid w:val="00856C0A"/>
    <w:rsid w:val="00860A1C"/>
    <w:rsid w:val="00887D64"/>
    <w:rsid w:val="008A1E3F"/>
    <w:rsid w:val="008C3517"/>
    <w:rsid w:val="009154FE"/>
    <w:rsid w:val="0096521C"/>
    <w:rsid w:val="00992E05"/>
    <w:rsid w:val="009A0958"/>
    <w:rsid w:val="009D2907"/>
    <w:rsid w:val="00A45219"/>
    <w:rsid w:val="00A674E1"/>
    <w:rsid w:val="00AA781C"/>
    <w:rsid w:val="00AA7EFC"/>
    <w:rsid w:val="00AC3E52"/>
    <w:rsid w:val="00B217B1"/>
    <w:rsid w:val="00B93DBB"/>
    <w:rsid w:val="00BA4C01"/>
    <w:rsid w:val="00BB1FBD"/>
    <w:rsid w:val="00BD5C74"/>
    <w:rsid w:val="00C0353F"/>
    <w:rsid w:val="00C12949"/>
    <w:rsid w:val="00C16052"/>
    <w:rsid w:val="00C35062"/>
    <w:rsid w:val="00C373FE"/>
    <w:rsid w:val="00C87B65"/>
    <w:rsid w:val="00C90257"/>
    <w:rsid w:val="00CB4309"/>
    <w:rsid w:val="00CB4FA3"/>
    <w:rsid w:val="00CE1E62"/>
    <w:rsid w:val="00CF683E"/>
    <w:rsid w:val="00D1191A"/>
    <w:rsid w:val="00D9198F"/>
    <w:rsid w:val="00DA5F8A"/>
    <w:rsid w:val="00DC4FF1"/>
    <w:rsid w:val="00E603CE"/>
    <w:rsid w:val="00E6257E"/>
    <w:rsid w:val="00E66C20"/>
    <w:rsid w:val="00E91564"/>
    <w:rsid w:val="00F06BEC"/>
    <w:rsid w:val="00F17653"/>
    <w:rsid w:val="00F379FF"/>
    <w:rsid w:val="00F81F7E"/>
    <w:rsid w:val="00F831CD"/>
    <w:rsid w:val="00FA634E"/>
    <w:rsid w:val="00FC4B76"/>
    <w:rsid w:val="00FF1265"/>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D8B5"/>
  <w15:chartTrackingRefBased/>
  <w15:docId w15:val="{44F0BCC5-D752-44E4-B90E-6593ED55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7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1F7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F81F7E"/>
    <w:rPr>
      <w:rFonts w:ascii="Calibri" w:eastAsia="Times New Roman" w:hAnsi="Calibri" w:cs="Times New Roman"/>
      <w:caps/>
      <w:noProof/>
      <w:sz w:val="16"/>
      <w:szCs w:val="20"/>
    </w:rPr>
  </w:style>
  <w:style w:type="paragraph" w:styleId="Header">
    <w:name w:val="header"/>
    <w:basedOn w:val="Normal"/>
    <w:link w:val="HeaderChar"/>
    <w:uiPriority w:val="99"/>
    <w:rsid w:val="00F81F7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F81F7E"/>
    <w:rPr>
      <w:rFonts w:ascii="Calibri" w:eastAsia="Times New Roman" w:hAnsi="Calibri" w:cs="Times New Roman"/>
      <w:sz w:val="18"/>
      <w:szCs w:val="20"/>
    </w:rPr>
  </w:style>
  <w:style w:type="paragraph" w:customStyle="1" w:styleId="Source">
    <w:name w:val="Source"/>
    <w:basedOn w:val="Normal"/>
    <w:next w:val="Normal"/>
    <w:rsid w:val="00F81F7E"/>
    <w:pPr>
      <w:spacing w:before="840"/>
      <w:jc w:val="center"/>
    </w:pPr>
    <w:rPr>
      <w:b/>
      <w:sz w:val="28"/>
    </w:rPr>
  </w:style>
  <w:style w:type="character" w:styleId="Hyperlink">
    <w:name w:val="Hyperlink"/>
    <w:basedOn w:val="DefaultParagraphFont"/>
    <w:rsid w:val="00F81F7E"/>
    <w:rPr>
      <w:color w:val="0000FF"/>
      <w:u w:val="single"/>
    </w:rPr>
  </w:style>
  <w:style w:type="paragraph" w:customStyle="1" w:styleId="Subtitle">
    <w:name w:val="Sub_title"/>
    <w:basedOn w:val="Normal"/>
    <w:qFormat/>
    <w:rsid w:val="00F81F7E"/>
    <w:pPr>
      <w:framePr w:hSpace="180" w:wrap="around" w:hAnchor="page" w:x="1821" w:y="2317"/>
      <w:spacing w:after="160"/>
    </w:pPr>
    <w:rPr>
      <w:sz w:val="34"/>
      <w:lang w:val="en-GB"/>
    </w:rPr>
  </w:style>
  <w:style w:type="table" w:styleId="TableGrid">
    <w:name w:val="Table Grid"/>
    <w:basedOn w:val="TableNormal"/>
    <w:uiPriority w:val="39"/>
    <w:rsid w:val="00F81F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F7E"/>
    <w:pPr>
      <w:ind w:left="720"/>
      <w:contextualSpacing/>
    </w:pPr>
  </w:style>
  <w:style w:type="character" w:styleId="UnresolvedMention">
    <w:name w:val="Unresolved Mention"/>
    <w:basedOn w:val="DefaultParagraphFont"/>
    <w:uiPriority w:val="99"/>
    <w:semiHidden/>
    <w:unhideWhenUsed/>
    <w:rsid w:val="0065069A"/>
    <w:rPr>
      <w:color w:val="605E5C"/>
      <w:shd w:val="clear" w:color="auto" w:fill="E1DFDD"/>
    </w:rPr>
  </w:style>
  <w:style w:type="character" w:styleId="CommentReference">
    <w:name w:val="annotation reference"/>
    <w:basedOn w:val="DefaultParagraphFont"/>
    <w:uiPriority w:val="99"/>
    <w:semiHidden/>
    <w:unhideWhenUsed/>
    <w:rsid w:val="00525664"/>
    <w:rPr>
      <w:sz w:val="16"/>
      <w:szCs w:val="16"/>
    </w:rPr>
  </w:style>
  <w:style w:type="paragraph" w:styleId="CommentText">
    <w:name w:val="annotation text"/>
    <w:basedOn w:val="Normal"/>
    <w:link w:val="CommentTextChar"/>
    <w:uiPriority w:val="99"/>
    <w:unhideWhenUsed/>
    <w:rsid w:val="00525664"/>
    <w:rPr>
      <w:sz w:val="20"/>
    </w:rPr>
  </w:style>
  <w:style w:type="character" w:customStyle="1" w:styleId="CommentTextChar">
    <w:name w:val="Comment Text Char"/>
    <w:basedOn w:val="DefaultParagraphFont"/>
    <w:link w:val="CommentText"/>
    <w:uiPriority w:val="99"/>
    <w:rsid w:val="0052566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5664"/>
    <w:rPr>
      <w:b/>
      <w:bCs/>
    </w:rPr>
  </w:style>
  <w:style w:type="character" w:customStyle="1" w:styleId="CommentSubjectChar">
    <w:name w:val="Comment Subject Char"/>
    <w:basedOn w:val="CommentTextChar"/>
    <w:link w:val="CommentSubject"/>
    <w:uiPriority w:val="99"/>
    <w:semiHidden/>
    <w:rsid w:val="0052566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2566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66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25664"/>
    <w:rPr>
      <w:color w:val="954F72" w:themeColor="followedHyperlink"/>
      <w:u w:val="single"/>
    </w:rPr>
  </w:style>
  <w:style w:type="paragraph" w:styleId="Revision">
    <w:name w:val="Revision"/>
    <w:hidden/>
    <w:uiPriority w:val="99"/>
    <w:semiHidden/>
    <w:rsid w:val="005152B5"/>
    <w:pPr>
      <w:spacing w:after="0" w:line="240" w:lineRule="auto"/>
    </w:pPr>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7772">
      <w:bodyDiv w:val="1"/>
      <w:marLeft w:val="0"/>
      <w:marRight w:val="0"/>
      <w:marTop w:val="0"/>
      <w:marBottom w:val="0"/>
      <w:divBdr>
        <w:top w:val="none" w:sz="0" w:space="0" w:color="auto"/>
        <w:left w:val="none" w:sz="0" w:space="0" w:color="auto"/>
        <w:bottom w:val="none" w:sz="0" w:space="0" w:color="auto"/>
        <w:right w:val="none" w:sz="0" w:space="0" w:color="auto"/>
      </w:divBdr>
      <w:divsChild>
        <w:div w:id="112288616">
          <w:marLeft w:val="0"/>
          <w:marRight w:val="0"/>
          <w:marTop w:val="0"/>
          <w:marBottom w:val="0"/>
          <w:divBdr>
            <w:top w:val="none" w:sz="0" w:space="0" w:color="auto"/>
            <w:left w:val="none" w:sz="0" w:space="0" w:color="auto"/>
            <w:bottom w:val="none" w:sz="0" w:space="0" w:color="auto"/>
            <w:right w:val="none" w:sz="0" w:space="0" w:color="auto"/>
          </w:divBdr>
          <w:divsChild>
            <w:div w:id="2059088766">
              <w:marLeft w:val="0"/>
              <w:marRight w:val="0"/>
              <w:marTop w:val="0"/>
              <w:marBottom w:val="0"/>
              <w:divBdr>
                <w:top w:val="none" w:sz="0" w:space="5" w:color="auto"/>
                <w:left w:val="none" w:sz="0" w:space="15" w:color="auto"/>
                <w:bottom w:val="none" w:sz="0" w:space="5" w:color="auto"/>
                <w:right w:val="none" w:sz="0" w:space="15" w:color="auto"/>
              </w:divBdr>
            </w:div>
          </w:divsChild>
        </w:div>
        <w:div w:id="1011488573">
          <w:marLeft w:val="0"/>
          <w:marRight w:val="0"/>
          <w:marTop w:val="0"/>
          <w:marBottom w:val="0"/>
          <w:divBdr>
            <w:top w:val="single" w:sz="6" w:space="11" w:color="DDDDDD"/>
            <w:left w:val="single" w:sz="6" w:space="15" w:color="DDDDDD"/>
            <w:bottom w:val="single" w:sz="6" w:space="11" w:color="DDDDDD"/>
            <w:right w:val="single" w:sz="6" w:space="15" w:color="DDDDDD"/>
          </w:divBdr>
          <w:divsChild>
            <w:div w:id="558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s.pdf" TargetMode="External"/><Relationship Id="rId13" Type="http://schemas.openxmlformats.org/officeDocument/2006/relationships/hyperlink" Target="https://www.itu.int/md/D22-TDAG31-C-0012/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3-CL-INF-0007/en" TargetMode="External"/><Relationship Id="rId17" Type="http://schemas.openxmlformats.org/officeDocument/2006/relationships/hyperlink" Target="https://www.itu.int/md/D22-TDAG31-C-0012/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3-CL-INF-0007/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25/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CL-C-0025/en" TargetMode="External"/><Relationship Id="rId23" Type="http://schemas.openxmlformats.org/officeDocument/2006/relationships/footer" Target="footer3.xml"/><Relationship Id="rId10" Type="http://schemas.openxmlformats.org/officeDocument/2006/relationships/hyperlink" Target="https://www.itu.int/md/S24-CL-C-0025/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2023/RES-213-s.pdf" TargetMode="External"/><Relationship Id="rId14" Type="http://schemas.openxmlformats.org/officeDocument/2006/relationships/hyperlink" Target="https://www.itu.int/en/fellowships/Documents/2021/SO_21-02_E.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2D3F-7C84-4EE6-8584-B9C7B1C5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1499</Words>
  <Characters>8546</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Contribución de México - Medidas para mejorar, promover y fortalecer las becas de la UIT</vt:lpstr>
      <vt:lpstr/>
    </vt:vector>
  </TitlesOfParts>
  <Company>Instituto Federal de Telecomunicaciones</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México - Medidas para mejorar, promover y fortalecer las becas de la UIT</dc:title>
  <dc:subject/>
  <dc:creator>Luis Javier Lopez Maya</dc:creator>
  <cp:keywords>C24, Council-24, Council 2024</cp:keywords>
  <dc:description/>
  <cp:lastModifiedBy>LRT</cp:lastModifiedBy>
  <cp:revision>4</cp:revision>
  <dcterms:created xsi:type="dcterms:W3CDTF">2024-06-05T11:03:00Z</dcterms:created>
  <dcterms:modified xsi:type="dcterms:W3CDTF">2024-06-05T11:07:00Z</dcterms:modified>
</cp:coreProperties>
</file>