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821A2" w:rsidRPr="00E24D59" w14:paraId="6512D71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F554E9D" w14:textId="0A54909D" w:rsidR="00C821A2" w:rsidRPr="00E24D59" w:rsidRDefault="00C821A2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4D660D">
              <w:rPr>
                <w:rFonts w:cstheme="minorHAnsi"/>
                <w:b/>
                <w:bCs/>
                <w:lang w:val="ru-RU"/>
              </w:rPr>
              <w:t xml:space="preserve">ADM </w:t>
            </w:r>
            <w:r w:rsidR="005654F9">
              <w:rPr>
                <w:rFonts w:cstheme="minorHAnsi" w:hint="eastAsia"/>
                <w:b/>
                <w:bCs/>
                <w:lang w:val="ru-RU" w:eastAsia="zh-CN"/>
              </w:rPr>
              <w:t>3</w:t>
            </w:r>
          </w:p>
        </w:tc>
        <w:tc>
          <w:tcPr>
            <w:tcW w:w="5245" w:type="dxa"/>
          </w:tcPr>
          <w:p w14:paraId="66B5BCA4" w14:textId="5E305E0A" w:rsidR="00C821A2" w:rsidRPr="00E24D59" w:rsidRDefault="00C821A2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5654F9">
              <w:rPr>
                <w:rFonts w:hint="eastAsia"/>
                <w:b/>
                <w:lang w:val="fr-CH" w:eastAsia="zh-CN"/>
              </w:rPr>
              <w:t>101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C821A2" w:rsidRPr="00813E5E" w14:paraId="61A382FC" w14:textId="77777777" w:rsidTr="00E31DCE">
        <w:trPr>
          <w:cantSplit/>
        </w:trPr>
        <w:tc>
          <w:tcPr>
            <w:tcW w:w="3969" w:type="dxa"/>
            <w:vMerge/>
          </w:tcPr>
          <w:p w14:paraId="1ED25C55" w14:textId="77777777" w:rsidR="00C821A2" w:rsidRPr="00E24D59" w:rsidRDefault="00C821A2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72CED98" w14:textId="77777777" w:rsidR="00C821A2" w:rsidRPr="00E85629" w:rsidRDefault="00C821A2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A6B92">
              <w:rPr>
                <w:rFonts w:hint="eastAsia"/>
                <w:b/>
              </w:rPr>
              <w:t>2024</w:t>
            </w:r>
            <w:r w:rsidRPr="006A6B92">
              <w:rPr>
                <w:rFonts w:hint="eastAsia"/>
                <w:b/>
              </w:rPr>
              <w:t>年</w:t>
            </w:r>
            <w:r w:rsidRPr="006A6B92">
              <w:rPr>
                <w:rFonts w:hint="eastAsia"/>
                <w:b/>
              </w:rPr>
              <w:t>5</w:t>
            </w:r>
            <w:r w:rsidRPr="006A6B92">
              <w:rPr>
                <w:rFonts w:hint="eastAsia"/>
                <w:b/>
              </w:rPr>
              <w:t>月</w:t>
            </w:r>
            <w:r w:rsidRPr="006A6B92">
              <w:rPr>
                <w:rFonts w:hint="eastAsia"/>
                <w:b/>
              </w:rPr>
              <w:t>21</w:t>
            </w:r>
            <w:r w:rsidRPr="006A6B92">
              <w:rPr>
                <w:rFonts w:hint="eastAsia"/>
                <w:b/>
              </w:rPr>
              <w:t>日</w:t>
            </w:r>
          </w:p>
        </w:tc>
      </w:tr>
      <w:tr w:rsidR="00C821A2" w:rsidRPr="00813E5E" w14:paraId="3DFE50D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8E4E22D" w14:textId="77777777" w:rsidR="00C821A2" w:rsidRPr="00813E5E" w:rsidRDefault="00C821A2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FC5B003" w14:textId="77777777" w:rsidR="00C821A2" w:rsidRPr="00E85629" w:rsidRDefault="00C821A2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C821A2" w:rsidRPr="00813E5E" w14:paraId="7933B22E" w14:textId="77777777" w:rsidTr="00E31DCE">
        <w:trPr>
          <w:cantSplit/>
          <w:trHeight w:val="23"/>
        </w:trPr>
        <w:tc>
          <w:tcPr>
            <w:tcW w:w="3969" w:type="dxa"/>
          </w:tcPr>
          <w:p w14:paraId="6070E5BB" w14:textId="77777777" w:rsidR="00C821A2" w:rsidRPr="00813E5E" w:rsidRDefault="00C821A2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62A20A8" w14:textId="77777777" w:rsidR="00C821A2" w:rsidRDefault="00C821A2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821A2" w:rsidRPr="00813E5E" w14:paraId="087EAA8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479728" w14:textId="0F435736" w:rsidR="00C821A2" w:rsidRPr="00E24D59" w:rsidRDefault="006F265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6F265F">
              <w:rPr>
                <w:rFonts w:cstheme="minorHAnsi" w:hint="eastAsia"/>
                <w:sz w:val="34"/>
                <w:szCs w:val="34"/>
                <w:lang w:val="ru-RU" w:eastAsia="zh-CN"/>
              </w:rPr>
              <w:t>阿拉伯联合酋长国、沙特阿拉伯（王国）、</w:t>
            </w:r>
            <w:r w:rsidR="00BC4E67">
              <w:rPr>
                <w:rFonts w:cstheme="minorHAnsi"/>
                <w:sz w:val="34"/>
                <w:szCs w:val="34"/>
                <w:lang w:val="en-US" w:eastAsia="zh-CN"/>
              </w:rPr>
              <w:br/>
            </w:r>
            <w:r w:rsidRPr="006F265F">
              <w:rPr>
                <w:rFonts w:cstheme="minorHAnsi" w:hint="eastAsia"/>
                <w:sz w:val="34"/>
                <w:szCs w:val="34"/>
                <w:lang w:val="ru-RU" w:eastAsia="zh-CN"/>
              </w:rPr>
              <w:t>（阿拉伯）埃及（共和国）、</w:t>
            </w:r>
            <w:r w:rsidR="00805DD1">
              <w:rPr>
                <w:rFonts w:cstheme="minorHAnsi" w:hint="eastAsia"/>
                <w:sz w:val="34"/>
                <w:szCs w:val="34"/>
                <w:lang w:val="ru-RU" w:eastAsia="zh-CN"/>
              </w:rPr>
              <w:t>俄罗斯联邦、</w:t>
            </w:r>
            <w:r w:rsidRPr="006F265F">
              <w:rPr>
                <w:rFonts w:cstheme="minorHAnsi" w:hint="eastAsia"/>
                <w:sz w:val="34"/>
                <w:szCs w:val="34"/>
                <w:lang w:val="ru-RU" w:eastAsia="zh-CN"/>
              </w:rPr>
              <w:t>摩洛哥（王国）提交的文稿</w:t>
            </w:r>
          </w:p>
        </w:tc>
      </w:tr>
      <w:tr w:rsidR="00C821A2" w:rsidRPr="00813E5E" w14:paraId="6628B65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60E471" w14:textId="6AF2A037" w:rsidR="00C821A2" w:rsidRPr="0043674F" w:rsidRDefault="006F265F" w:rsidP="00E31DCE">
            <w:pPr>
              <w:pStyle w:val="Subtitle"/>
              <w:framePr w:hSpace="0" w:wrap="auto" w:hAnchor="text" w:xAlign="left" w:yAlign="inline"/>
              <w:rPr>
                <w:rFonts w:asciiTheme="minorHAnsi" w:eastAsia="SimSun" w:hAnsiTheme="minorHAnsi" w:cstheme="minorHAnsi"/>
                <w:lang w:eastAsia="zh-CN"/>
              </w:rPr>
            </w:pPr>
            <w:bookmarkStart w:id="6" w:name="dtitle1" w:colFirst="0" w:colLast="0"/>
            <w:bookmarkEnd w:id="5"/>
            <w:r w:rsidRPr="006F265F">
              <w:rPr>
                <w:rFonts w:asciiTheme="minorHAnsi" w:eastAsia="SimSun" w:hAnsiTheme="minorHAnsi" w:cstheme="minorHAnsi" w:hint="eastAsia"/>
                <w:lang w:eastAsia="zh-CN"/>
              </w:rPr>
              <w:t>关于加强国际电</w:t>
            </w:r>
            <w:proofErr w:type="gramStart"/>
            <w:r w:rsidRPr="006F265F">
              <w:rPr>
                <w:rFonts w:asciiTheme="minorHAnsi" w:eastAsia="SimSun" w:hAnsiTheme="minorHAnsi" w:cstheme="minorHAnsi" w:hint="eastAsia"/>
                <w:lang w:eastAsia="zh-CN"/>
              </w:rPr>
              <w:t>联网站开发</w:t>
            </w:r>
            <w:proofErr w:type="gramEnd"/>
            <w:r w:rsidRPr="006F265F">
              <w:rPr>
                <w:rFonts w:asciiTheme="minorHAnsi" w:eastAsia="SimSun" w:hAnsiTheme="minorHAnsi" w:cstheme="minorHAnsi" w:hint="eastAsia"/>
                <w:lang w:eastAsia="zh-CN"/>
              </w:rPr>
              <w:t>的提案</w:t>
            </w:r>
          </w:p>
        </w:tc>
      </w:tr>
      <w:tr w:rsidR="00C821A2" w:rsidRPr="00813E5E" w14:paraId="64F23932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2E8FC9B" w14:textId="77777777" w:rsidR="00C821A2" w:rsidRPr="008F64AD" w:rsidRDefault="00C821A2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F2F9295" w14:textId="24C68AE8" w:rsidR="00C821A2" w:rsidRPr="008F64AD" w:rsidRDefault="006F265F" w:rsidP="00BC4E67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本文稿对国际电联秘书处在</w:t>
            </w:r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C24/53</w:t>
            </w:r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号文件中概述的国际电</w:t>
            </w:r>
            <w:proofErr w:type="gramStart"/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联网站</w:t>
            </w:r>
            <w:proofErr w:type="gramEnd"/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路线图表示赞赏，并就完善网站开发流程、增强用户体验、确保国际电</w:t>
            </w:r>
            <w:proofErr w:type="gramStart"/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联数字</w:t>
            </w:r>
            <w:proofErr w:type="gramEnd"/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平台的全面</w:t>
            </w:r>
            <w:r w:rsidR="008C3E5B">
              <w:rPr>
                <w:rFonts w:eastAsiaTheme="minorEastAsia" w:cs="Calibri" w:hint="eastAsia"/>
                <w:sz w:val="24"/>
                <w:szCs w:val="24"/>
                <w:lang w:eastAsia="zh-CN"/>
              </w:rPr>
              <w:t>无障碍获取</w:t>
            </w:r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和功能性提出</w:t>
            </w:r>
            <w:r w:rsidR="00C632DF">
              <w:rPr>
                <w:rFonts w:eastAsiaTheme="minorEastAsia" w:cs="Calibri" w:hint="eastAsia"/>
                <w:sz w:val="24"/>
                <w:szCs w:val="24"/>
                <w:lang w:eastAsia="zh-CN"/>
              </w:rPr>
              <w:t>了一系列</w:t>
            </w:r>
            <w:r w:rsidRPr="006F265F">
              <w:rPr>
                <w:rFonts w:eastAsiaTheme="minorEastAsia" w:cs="Calibri" w:hint="eastAsia"/>
                <w:sz w:val="24"/>
                <w:szCs w:val="24"/>
                <w:lang w:eastAsia="zh-CN"/>
              </w:rPr>
              <w:t>建议。</w:t>
            </w:r>
          </w:p>
          <w:p w14:paraId="5F175AE2" w14:textId="77777777" w:rsidR="00C821A2" w:rsidRPr="008F64AD" w:rsidRDefault="00C821A2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1E067A94" w14:textId="66517C8D" w:rsidR="00C821A2" w:rsidRPr="00E24D59" w:rsidRDefault="006F265F" w:rsidP="00BC4E67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A14E39">
              <w:rPr>
                <w:rFonts w:eastAsiaTheme="majorEastAsia" w:cs="Calibri"/>
                <w:sz w:val="24"/>
                <w:szCs w:val="24"/>
                <w:lang w:eastAsia="zh-CN"/>
              </w:rPr>
              <w:t>请理事会</w:t>
            </w:r>
            <w:r w:rsidRPr="003B7BB5">
              <w:rPr>
                <w:rFonts w:eastAsiaTheme="majorEastAsia" w:cs="Calibri"/>
                <w:b/>
                <w:bCs/>
                <w:sz w:val="24"/>
                <w:szCs w:val="24"/>
                <w:lang w:eastAsia="zh-CN"/>
              </w:rPr>
              <w:t>审议</w:t>
            </w:r>
            <w:r w:rsidR="003B7BB5">
              <w:rPr>
                <w:rFonts w:eastAsiaTheme="majorEastAsia" w:cs="Calibri" w:hint="eastAsia"/>
                <w:sz w:val="24"/>
                <w:szCs w:val="24"/>
                <w:lang w:eastAsia="zh-CN"/>
              </w:rPr>
              <w:t>本</w:t>
            </w:r>
            <w:r w:rsidRPr="00A14E39">
              <w:rPr>
                <w:rFonts w:eastAsiaTheme="majorEastAsia" w:cs="Calibri"/>
                <w:sz w:val="24"/>
                <w:szCs w:val="24"/>
                <w:lang w:eastAsia="zh-CN"/>
              </w:rPr>
              <w:t>文稿提出的建议，并</w:t>
            </w:r>
            <w:r w:rsidRPr="003B7BB5">
              <w:rPr>
                <w:rFonts w:eastAsiaTheme="majorEastAsia" w:cs="Calibri"/>
                <w:b/>
                <w:bCs/>
                <w:sz w:val="24"/>
                <w:szCs w:val="24"/>
                <w:lang w:eastAsia="zh-CN"/>
              </w:rPr>
              <w:t>酌情采取行动</w:t>
            </w:r>
            <w:r w:rsidRPr="00A14E39">
              <w:rPr>
                <w:rFonts w:eastAsiaTheme="majorEastAsia" w:cs="Calibri"/>
                <w:sz w:val="24"/>
                <w:szCs w:val="24"/>
                <w:lang w:eastAsia="zh-CN"/>
              </w:rPr>
              <w:t>。</w:t>
            </w:r>
          </w:p>
          <w:p w14:paraId="79993782" w14:textId="77777777" w:rsidR="00C821A2" w:rsidRPr="00E24D59" w:rsidRDefault="00C821A2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05F37BD4" w14:textId="77777777" w:rsidR="00C821A2" w:rsidRPr="00E24D59" w:rsidRDefault="00C821A2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6354704" w14:textId="23FDACB6" w:rsidR="00C821A2" w:rsidRPr="006F265F" w:rsidRDefault="006F265F" w:rsidP="000E5C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60"/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</w:pPr>
            <w:r w:rsidRPr="006F265F">
              <w:rPr>
                <w:rFonts w:eastAsia="STKaiti" w:cs="Calibri"/>
                <w:sz w:val="22"/>
                <w:szCs w:val="22"/>
                <w:lang w:eastAsia="zh-CN"/>
              </w:rPr>
              <w:t>改进国际电</w:t>
            </w:r>
            <w:proofErr w:type="gramStart"/>
            <w:r w:rsidRPr="006F265F">
              <w:rPr>
                <w:rFonts w:eastAsia="STKaiti" w:cs="Calibri"/>
                <w:sz w:val="22"/>
                <w:szCs w:val="22"/>
                <w:lang w:eastAsia="zh-CN"/>
              </w:rPr>
              <w:t>联网站</w:t>
            </w:r>
            <w:proofErr w:type="gramEnd"/>
            <w:r w:rsidRPr="006F265F">
              <w:rPr>
                <w:rFonts w:eastAsia="STKaiti" w:cs="Calibri"/>
                <w:sz w:val="22"/>
                <w:szCs w:val="22"/>
                <w:lang w:eastAsia="zh-CN"/>
              </w:rPr>
              <w:t>的路线图（</w:t>
            </w:r>
            <w:hyperlink r:id="rId8" w:history="1">
              <w:r w:rsidRPr="00BC4E67">
                <w:rPr>
                  <w:rStyle w:val="Hyperlink"/>
                  <w:rFonts w:eastAsia="STKaiti" w:cs="Calibri"/>
                  <w:sz w:val="22"/>
                  <w:szCs w:val="22"/>
                  <w:lang w:val="es-ES" w:eastAsia="zh-CN"/>
                </w:rPr>
                <w:t>C24/53</w:t>
              </w:r>
            </w:hyperlink>
            <w:r w:rsidRPr="006F265F">
              <w:rPr>
                <w:rFonts w:eastAsia="STKaiti" w:cs="Calibri"/>
                <w:sz w:val="22"/>
                <w:szCs w:val="22"/>
                <w:lang w:eastAsia="zh-CN"/>
              </w:rPr>
              <w:t>）</w:t>
            </w: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0584C79" w14:textId="55D788D9" w:rsidR="001D2600" w:rsidRPr="000D366C" w:rsidRDefault="001D2600" w:rsidP="00BC4E67">
      <w:pPr>
        <w:pStyle w:val="Headingb"/>
        <w:rPr>
          <w:lang w:val="en-AU" w:eastAsia="zh-CN"/>
        </w:rPr>
      </w:pPr>
      <w:r w:rsidRPr="000D366C">
        <w:rPr>
          <w:rFonts w:hint="eastAsia"/>
          <w:lang w:val="en-AU" w:eastAsia="zh-CN"/>
        </w:rPr>
        <w:lastRenderedPageBreak/>
        <w:t>引言</w:t>
      </w:r>
    </w:p>
    <w:p w14:paraId="3CA3AF0F" w14:textId="370A2230" w:rsidR="00E40033" w:rsidRPr="00A14E39" w:rsidRDefault="00030FF1" w:rsidP="00BC4E67">
      <w:pPr>
        <w:ind w:firstLineChars="200" w:firstLine="480"/>
        <w:rPr>
          <w:rFonts w:eastAsiaTheme="majorEastAsia" w:cs="Calibri"/>
          <w:szCs w:val="24"/>
          <w:lang w:eastAsia="zh-CN"/>
        </w:rPr>
      </w:pPr>
      <w:r>
        <w:rPr>
          <w:rFonts w:eastAsiaTheme="majorEastAsia" w:cs="Calibri" w:hint="eastAsia"/>
          <w:szCs w:val="24"/>
          <w:lang w:eastAsia="zh-CN"/>
        </w:rPr>
        <w:t>本文稿</w:t>
      </w:r>
      <w:r w:rsidRPr="00A14E39">
        <w:rPr>
          <w:rFonts w:eastAsiaTheme="majorEastAsia" w:cs="Calibri"/>
          <w:szCs w:val="24"/>
          <w:lang w:eastAsia="zh-CN"/>
        </w:rPr>
        <w:t>认可</w:t>
      </w:r>
      <w:r>
        <w:rPr>
          <w:rFonts w:eastAsiaTheme="majorEastAsia" w:cs="Calibri" w:hint="eastAsia"/>
          <w:szCs w:val="24"/>
          <w:lang w:eastAsia="zh-CN"/>
        </w:rPr>
        <w:t>并</w:t>
      </w:r>
      <w:r w:rsidRPr="00A14E39">
        <w:rPr>
          <w:rFonts w:eastAsiaTheme="majorEastAsia" w:cs="Calibri"/>
          <w:szCs w:val="24"/>
          <w:lang w:eastAsia="zh-CN"/>
        </w:rPr>
        <w:t>高度</w:t>
      </w:r>
      <w:r>
        <w:rPr>
          <w:rFonts w:eastAsiaTheme="majorEastAsia" w:cs="Calibri" w:hint="eastAsia"/>
          <w:szCs w:val="24"/>
          <w:lang w:eastAsia="zh-CN"/>
        </w:rPr>
        <w:t>赞赏</w:t>
      </w:r>
      <w:hyperlink r:id="rId9" w:history="1">
        <w:r w:rsidR="000A768E" w:rsidRPr="00E37D17">
          <w:rPr>
            <w:rStyle w:val="Hyperlink"/>
            <w:szCs w:val="24"/>
            <w:lang w:eastAsia="zh-CN"/>
          </w:rPr>
          <w:t>C24/53</w:t>
        </w:r>
      </w:hyperlink>
      <w:r w:rsidR="00E40033" w:rsidRPr="00A14E39">
        <w:rPr>
          <w:rFonts w:eastAsiaTheme="majorEastAsia" w:cs="Calibri"/>
          <w:szCs w:val="24"/>
          <w:lang w:eastAsia="zh-CN"/>
        </w:rPr>
        <w:t>号文件详述的国际电</w:t>
      </w:r>
      <w:proofErr w:type="gramStart"/>
      <w:r w:rsidR="00E40033" w:rsidRPr="00A14E39">
        <w:rPr>
          <w:rFonts w:eastAsiaTheme="majorEastAsia" w:cs="Calibri"/>
          <w:szCs w:val="24"/>
          <w:lang w:eastAsia="zh-CN"/>
        </w:rPr>
        <w:t>联网站</w:t>
      </w:r>
      <w:proofErr w:type="gramEnd"/>
      <w:r w:rsidR="00E40033" w:rsidRPr="00A14E39">
        <w:rPr>
          <w:rFonts w:eastAsiaTheme="majorEastAsia" w:cs="Calibri"/>
          <w:szCs w:val="24"/>
          <w:lang w:eastAsia="zh-CN"/>
        </w:rPr>
        <w:t>现代化举措。</w:t>
      </w:r>
      <w:r w:rsidR="00AE1340">
        <w:rPr>
          <w:rFonts w:eastAsiaTheme="majorEastAsia" w:cs="Calibri" w:hint="eastAsia"/>
          <w:szCs w:val="24"/>
          <w:lang w:eastAsia="zh-CN"/>
        </w:rPr>
        <w:t>该举措</w:t>
      </w:r>
      <w:r w:rsidR="00E40033" w:rsidRPr="00A14E39">
        <w:rPr>
          <w:rFonts w:eastAsiaTheme="majorEastAsia" w:cs="Calibri"/>
          <w:szCs w:val="24"/>
          <w:lang w:eastAsia="zh-CN"/>
        </w:rPr>
        <w:t>致力于创建</w:t>
      </w:r>
      <w:r w:rsidR="00AE1340">
        <w:rPr>
          <w:rFonts w:eastAsiaTheme="majorEastAsia" w:cs="Calibri" w:hint="eastAsia"/>
          <w:szCs w:val="24"/>
          <w:lang w:eastAsia="zh-CN"/>
        </w:rPr>
        <w:t>适配</w:t>
      </w:r>
      <w:r w:rsidR="00E40033" w:rsidRPr="00A14E39">
        <w:rPr>
          <w:rFonts w:eastAsiaTheme="majorEastAsia" w:cs="Calibri"/>
          <w:szCs w:val="24"/>
          <w:lang w:eastAsia="zh-CN"/>
        </w:rPr>
        <w:t>移动</w:t>
      </w:r>
      <w:r w:rsidR="00AE1340">
        <w:rPr>
          <w:rFonts w:eastAsiaTheme="majorEastAsia" w:cs="Calibri" w:hint="eastAsia"/>
          <w:szCs w:val="24"/>
          <w:lang w:eastAsia="zh-CN"/>
        </w:rPr>
        <w:t>终端的</w:t>
      </w:r>
      <w:r w:rsidR="00E40033" w:rsidRPr="00A14E39">
        <w:rPr>
          <w:rFonts w:eastAsiaTheme="majorEastAsia" w:cs="Calibri"/>
          <w:szCs w:val="24"/>
          <w:lang w:eastAsia="zh-CN"/>
        </w:rPr>
        <w:t>安全和多语言网站</w:t>
      </w:r>
      <w:r w:rsidR="00AE1340">
        <w:rPr>
          <w:rFonts w:eastAsiaTheme="majorEastAsia" w:cs="Calibri" w:hint="eastAsia"/>
          <w:szCs w:val="24"/>
          <w:lang w:eastAsia="zh-CN"/>
        </w:rPr>
        <w:t>，其推出不仅</w:t>
      </w:r>
      <w:r w:rsidR="00E40033" w:rsidRPr="00A14E39">
        <w:rPr>
          <w:rFonts w:eastAsiaTheme="majorEastAsia" w:cs="Calibri"/>
          <w:szCs w:val="24"/>
          <w:lang w:eastAsia="zh-CN"/>
        </w:rPr>
        <w:t>及时，</w:t>
      </w:r>
      <w:r w:rsidR="00AE1340">
        <w:rPr>
          <w:rFonts w:eastAsiaTheme="majorEastAsia" w:cs="Calibri" w:hint="eastAsia"/>
          <w:szCs w:val="24"/>
          <w:lang w:eastAsia="zh-CN"/>
        </w:rPr>
        <w:t>而且</w:t>
      </w:r>
      <w:r w:rsidR="00E40033" w:rsidRPr="00A14E39">
        <w:rPr>
          <w:rFonts w:eastAsiaTheme="majorEastAsia" w:cs="Calibri"/>
          <w:szCs w:val="24"/>
          <w:lang w:eastAsia="zh-CN"/>
        </w:rPr>
        <w:t>与国际电联的战略目标相吻合。</w:t>
      </w:r>
      <w:r w:rsidR="00AE1340" w:rsidRPr="00A14E39">
        <w:rPr>
          <w:rFonts w:eastAsiaTheme="majorEastAsia" w:cs="Calibri"/>
          <w:szCs w:val="24"/>
          <w:lang w:eastAsia="zh-CN"/>
        </w:rPr>
        <w:t>根据网站开发和用户参与方面的最佳</w:t>
      </w:r>
      <w:r w:rsidR="00AE1340">
        <w:rPr>
          <w:rFonts w:eastAsiaTheme="majorEastAsia" w:cs="Calibri" w:hint="eastAsia"/>
          <w:szCs w:val="24"/>
          <w:lang w:eastAsia="zh-CN"/>
        </w:rPr>
        <w:t>做法，</w:t>
      </w:r>
      <w:r w:rsidR="00E40033" w:rsidRPr="00A14E39">
        <w:rPr>
          <w:rFonts w:eastAsiaTheme="majorEastAsia" w:cs="Calibri"/>
          <w:szCs w:val="24"/>
          <w:lang w:eastAsia="zh-CN"/>
        </w:rPr>
        <w:t>本文稿旨在</w:t>
      </w:r>
      <w:r w:rsidR="00AE1340" w:rsidRPr="00A14E39">
        <w:rPr>
          <w:rFonts w:eastAsiaTheme="majorEastAsia" w:cs="Calibri"/>
          <w:szCs w:val="24"/>
          <w:lang w:eastAsia="zh-CN"/>
        </w:rPr>
        <w:t>以现有计划为基础</w:t>
      </w:r>
      <w:r w:rsidR="00E40033" w:rsidRPr="00A14E39">
        <w:rPr>
          <w:rFonts w:eastAsiaTheme="majorEastAsia" w:cs="Calibri"/>
          <w:szCs w:val="24"/>
          <w:lang w:eastAsia="zh-CN"/>
        </w:rPr>
        <w:t>提出持续改进和调整建议。</w:t>
      </w:r>
    </w:p>
    <w:p w14:paraId="6E7F9EE0" w14:textId="48A9D8A7" w:rsidR="00E40033" w:rsidRDefault="00E40033" w:rsidP="00BC4E67">
      <w:pPr>
        <w:pStyle w:val="Headingb"/>
        <w:rPr>
          <w:lang w:val="en-AU" w:eastAsia="zh-CN"/>
        </w:rPr>
      </w:pPr>
      <w:r>
        <w:rPr>
          <w:rFonts w:hint="eastAsia"/>
          <w:lang w:val="en-AU" w:eastAsia="zh-CN"/>
        </w:rPr>
        <w:t>提案</w:t>
      </w:r>
    </w:p>
    <w:p w14:paraId="60D02C6C" w14:textId="2068A5A3" w:rsidR="00C91068" w:rsidRPr="00E37D17" w:rsidRDefault="00BC4E67" w:rsidP="00BC4E67">
      <w:pPr>
        <w:pStyle w:val="enumlev1"/>
        <w:rPr>
          <w:lang w:eastAsia="zh-CN"/>
        </w:rPr>
      </w:pPr>
      <w:r w:rsidRPr="00BC4E67">
        <w:rPr>
          <w:lang w:val="en-US" w:eastAsia="zh-CN"/>
        </w:rPr>
        <w:t>1)</w:t>
      </w:r>
      <w:r w:rsidRPr="00BC4E67">
        <w:rPr>
          <w:lang w:val="en-US" w:eastAsia="zh-CN"/>
        </w:rPr>
        <w:tab/>
      </w:r>
      <w:r w:rsidR="00C91068" w:rsidRPr="00C91068">
        <w:rPr>
          <w:b/>
          <w:bCs/>
          <w:lang w:eastAsia="zh-CN"/>
        </w:rPr>
        <w:t>持续用户测试：</w:t>
      </w:r>
      <w:r w:rsidR="00C91068" w:rsidRPr="00C91068">
        <w:rPr>
          <w:lang w:eastAsia="zh-CN"/>
        </w:rPr>
        <w:t>基于路线图最初在标准化阶段对用户测试的关注，将此测试扩展到整个项目生命周期至关重要。这可以通过以下</w:t>
      </w:r>
      <w:r w:rsidR="00D7534E" w:rsidRPr="00A1060D">
        <w:rPr>
          <w:rFonts w:cs="Calibri"/>
          <w:lang w:eastAsia="zh-CN"/>
        </w:rPr>
        <w:t>方式</w:t>
      </w:r>
      <w:r w:rsidR="00D7534E">
        <w:rPr>
          <w:rFonts w:cs="Calibri" w:hint="eastAsia"/>
          <w:lang w:eastAsia="zh-CN"/>
        </w:rPr>
        <w:t>来</w:t>
      </w:r>
      <w:r w:rsidR="00C91068" w:rsidRPr="00C91068">
        <w:rPr>
          <w:lang w:eastAsia="zh-CN"/>
        </w:rPr>
        <w:t>实现：</w:t>
      </w:r>
    </w:p>
    <w:p w14:paraId="2D450620" w14:textId="7F982236" w:rsidR="00C91068" w:rsidRPr="00E37D17" w:rsidRDefault="006F6139" w:rsidP="00BC4E67">
      <w:pPr>
        <w:pStyle w:val="ListParagraph"/>
        <w:numPr>
          <w:ilvl w:val="1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60"/>
        <w:ind w:left="1434" w:hanging="608"/>
        <w:contextualSpacing w:val="0"/>
        <w:textAlignment w:val="auto"/>
        <w:rPr>
          <w:szCs w:val="24"/>
          <w:lang w:eastAsia="zh-CN"/>
        </w:rPr>
      </w:pPr>
      <w:r w:rsidRPr="00A14E39">
        <w:rPr>
          <w:rFonts w:eastAsiaTheme="majorEastAsia" w:cs="Calibri"/>
          <w:szCs w:val="24"/>
          <w:lang w:eastAsia="zh-CN"/>
        </w:rPr>
        <w:t>实施用户行为分析工具</w:t>
      </w:r>
      <w:r w:rsidR="00473EB0">
        <w:rPr>
          <w:rFonts w:eastAsiaTheme="majorEastAsia" w:cs="Calibri" w:hint="eastAsia"/>
          <w:szCs w:val="24"/>
          <w:lang w:eastAsia="zh-CN"/>
        </w:rPr>
        <w:t>，以</w:t>
      </w:r>
      <w:r w:rsidRPr="00A14E39">
        <w:rPr>
          <w:rFonts w:eastAsiaTheme="majorEastAsia" w:cs="Calibri"/>
          <w:szCs w:val="24"/>
          <w:lang w:eastAsia="zh-CN"/>
        </w:rPr>
        <w:t>监控用户与网站的交互方式。热图、会话记录和转化</w:t>
      </w:r>
      <w:r w:rsidR="00473EB0">
        <w:rPr>
          <w:rFonts w:eastAsiaTheme="majorEastAsia" w:cs="Calibri" w:hint="eastAsia"/>
          <w:szCs w:val="24"/>
          <w:lang w:eastAsia="zh-CN"/>
        </w:rPr>
        <w:t>漏斗</w:t>
      </w:r>
      <w:r w:rsidRPr="00A14E39">
        <w:rPr>
          <w:rFonts w:eastAsiaTheme="majorEastAsia" w:cs="Calibri"/>
          <w:szCs w:val="24"/>
          <w:lang w:eastAsia="zh-CN"/>
        </w:rPr>
        <w:t>等工具可以提供宝贵的见解，</w:t>
      </w:r>
      <w:r w:rsidR="00473EB0">
        <w:rPr>
          <w:rFonts w:eastAsiaTheme="majorEastAsia" w:cs="Calibri" w:hint="eastAsia"/>
          <w:szCs w:val="24"/>
          <w:lang w:eastAsia="zh-CN"/>
        </w:rPr>
        <w:t>并</w:t>
      </w:r>
      <w:r w:rsidRPr="00A14E39">
        <w:rPr>
          <w:rFonts w:eastAsiaTheme="majorEastAsia" w:cs="Calibri"/>
          <w:szCs w:val="24"/>
          <w:lang w:eastAsia="zh-CN"/>
        </w:rPr>
        <w:t>可用于不断完善和优化</w:t>
      </w:r>
      <w:r w:rsidR="00473EB0" w:rsidRPr="00473EB0">
        <w:rPr>
          <w:rFonts w:eastAsiaTheme="majorEastAsia" w:cs="Calibri" w:hint="eastAsia"/>
          <w:szCs w:val="24"/>
          <w:lang w:eastAsia="zh-CN"/>
        </w:rPr>
        <w:t>用户体验</w:t>
      </w:r>
      <w:r w:rsidR="004418D2">
        <w:rPr>
          <w:rFonts w:eastAsiaTheme="majorEastAsia" w:cs="Calibri" w:hint="eastAsia"/>
          <w:szCs w:val="24"/>
          <w:lang w:eastAsia="zh-CN"/>
        </w:rPr>
        <w:t>（</w:t>
      </w:r>
      <w:r w:rsidR="004418D2">
        <w:rPr>
          <w:rFonts w:eastAsiaTheme="majorEastAsia" w:cs="Calibri" w:hint="eastAsia"/>
          <w:szCs w:val="24"/>
          <w:lang w:eastAsia="zh-CN"/>
        </w:rPr>
        <w:t>UX</w:t>
      </w:r>
      <w:r w:rsidR="004418D2">
        <w:rPr>
          <w:rFonts w:eastAsiaTheme="majorEastAsia" w:cs="Calibri" w:hint="eastAsia"/>
          <w:szCs w:val="24"/>
          <w:lang w:eastAsia="zh-CN"/>
        </w:rPr>
        <w:t>）</w:t>
      </w:r>
      <w:r w:rsidR="00473EB0">
        <w:rPr>
          <w:rFonts w:eastAsiaTheme="majorEastAsia" w:cs="Calibri" w:hint="eastAsia"/>
          <w:szCs w:val="24"/>
          <w:lang w:eastAsia="zh-CN"/>
        </w:rPr>
        <w:t>设计</w:t>
      </w:r>
      <w:r w:rsidRPr="00A14E39">
        <w:rPr>
          <w:rFonts w:eastAsiaTheme="majorEastAsia" w:cs="Calibri"/>
          <w:szCs w:val="24"/>
          <w:lang w:eastAsia="zh-CN"/>
        </w:rPr>
        <w:t>。</w:t>
      </w:r>
    </w:p>
    <w:p w14:paraId="4C08B9C3" w14:textId="6CED2596" w:rsidR="00C91068" w:rsidRPr="00E37D17" w:rsidRDefault="006F6139" w:rsidP="00BC4E67">
      <w:pPr>
        <w:pStyle w:val="ListParagraph"/>
        <w:numPr>
          <w:ilvl w:val="1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60"/>
        <w:ind w:left="1434" w:hanging="608"/>
        <w:contextualSpacing w:val="0"/>
        <w:textAlignment w:val="auto"/>
        <w:rPr>
          <w:szCs w:val="24"/>
          <w:lang w:eastAsia="zh-CN"/>
        </w:rPr>
      </w:pPr>
      <w:r w:rsidRPr="00A14E39">
        <w:rPr>
          <w:rFonts w:eastAsiaTheme="majorEastAsia" w:cs="Calibri"/>
          <w:szCs w:val="24"/>
          <w:lang w:eastAsia="zh-CN"/>
        </w:rPr>
        <w:t>邀请</w:t>
      </w:r>
      <w:r w:rsidR="007F0DA2">
        <w:rPr>
          <w:rFonts w:eastAsiaTheme="majorEastAsia" w:cs="Calibri" w:hint="eastAsia"/>
          <w:szCs w:val="24"/>
          <w:lang w:eastAsia="zh-CN"/>
        </w:rPr>
        <w:t>来自</w:t>
      </w:r>
      <w:r w:rsidRPr="00A14E39">
        <w:rPr>
          <w:rFonts w:eastAsiaTheme="majorEastAsia" w:cs="Calibri"/>
          <w:szCs w:val="24"/>
          <w:lang w:eastAsia="zh-CN"/>
        </w:rPr>
        <w:t>不同背景的国际电联成员参与测试阶段，</w:t>
      </w:r>
      <w:r w:rsidR="007F0DA2">
        <w:rPr>
          <w:rFonts w:eastAsiaTheme="majorEastAsia" w:cs="Calibri" w:hint="eastAsia"/>
          <w:szCs w:val="24"/>
          <w:lang w:eastAsia="zh-CN"/>
        </w:rPr>
        <w:t>并以此</w:t>
      </w:r>
      <w:r w:rsidRPr="00A14E39">
        <w:rPr>
          <w:rFonts w:eastAsiaTheme="majorEastAsia" w:cs="Calibri"/>
          <w:szCs w:val="24"/>
          <w:lang w:eastAsia="zh-CN"/>
        </w:rPr>
        <w:t>形成反馈</w:t>
      </w:r>
      <w:r w:rsidR="007F0DA2">
        <w:rPr>
          <w:rFonts w:eastAsiaTheme="majorEastAsia" w:cs="Calibri" w:hint="eastAsia"/>
          <w:szCs w:val="24"/>
          <w:lang w:eastAsia="zh-CN"/>
        </w:rPr>
        <w:t>环</w:t>
      </w:r>
      <w:r w:rsidRPr="00A14E39">
        <w:rPr>
          <w:rFonts w:eastAsiaTheme="majorEastAsia" w:cs="Calibri"/>
          <w:szCs w:val="24"/>
          <w:lang w:eastAsia="zh-CN"/>
        </w:rPr>
        <w:t>。这可以通过专门的沟通渠道来</w:t>
      </w:r>
      <w:r w:rsidR="00B477A9">
        <w:rPr>
          <w:rFonts w:eastAsiaTheme="majorEastAsia" w:cs="Calibri" w:hint="eastAsia"/>
          <w:szCs w:val="24"/>
          <w:lang w:eastAsia="zh-CN"/>
        </w:rPr>
        <w:t>实现</w:t>
      </w:r>
      <w:r w:rsidRPr="00A14E39">
        <w:rPr>
          <w:rFonts w:eastAsiaTheme="majorEastAsia" w:cs="Calibri"/>
          <w:szCs w:val="24"/>
          <w:lang w:eastAsia="zh-CN"/>
        </w:rPr>
        <w:t>，例如邮件列表，成员可以在其中注册</w:t>
      </w:r>
      <w:r w:rsidR="00B477A9">
        <w:rPr>
          <w:rFonts w:eastAsiaTheme="majorEastAsia" w:cs="Calibri" w:hint="eastAsia"/>
          <w:szCs w:val="24"/>
          <w:lang w:eastAsia="zh-CN"/>
        </w:rPr>
        <w:t>以进行</w:t>
      </w:r>
      <w:r w:rsidRPr="00A14E39">
        <w:rPr>
          <w:rFonts w:eastAsiaTheme="majorEastAsia" w:cs="Calibri"/>
          <w:szCs w:val="24"/>
          <w:lang w:eastAsia="zh-CN"/>
        </w:rPr>
        <w:t>测试</w:t>
      </w:r>
      <w:r w:rsidR="00B477A9">
        <w:rPr>
          <w:rFonts w:eastAsiaTheme="majorEastAsia" w:cs="Calibri" w:hint="eastAsia"/>
          <w:szCs w:val="24"/>
          <w:lang w:eastAsia="zh-CN"/>
        </w:rPr>
        <w:t>，</w:t>
      </w:r>
      <w:r w:rsidRPr="00A14E39">
        <w:rPr>
          <w:rFonts w:eastAsiaTheme="majorEastAsia" w:cs="Calibri"/>
          <w:szCs w:val="24"/>
          <w:lang w:eastAsia="zh-CN"/>
        </w:rPr>
        <w:t>并在网站开发的各个阶段提供反馈。</w:t>
      </w:r>
    </w:p>
    <w:p w14:paraId="05CB5A44" w14:textId="5479EAFA" w:rsidR="00C91068" w:rsidRPr="00E37D17" w:rsidRDefault="006F6139" w:rsidP="00BC4E67">
      <w:pPr>
        <w:pStyle w:val="ListParagraph"/>
        <w:numPr>
          <w:ilvl w:val="1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120"/>
        <w:ind w:left="1434" w:hanging="608"/>
        <w:contextualSpacing w:val="0"/>
        <w:textAlignment w:val="auto"/>
        <w:rPr>
          <w:szCs w:val="24"/>
          <w:lang w:eastAsia="zh-CN"/>
        </w:rPr>
      </w:pPr>
      <w:r w:rsidRPr="00A14E39">
        <w:rPr>
          <w:rFonts w:eastAsiaTheme="majorEastAsia" w:cs="Calibri"/>
          <w:szCs w:val="24"/>
          <w:lang w:eastAsia="zh-CN"/>
        </w:rPr>
        <w:t>利用</w:t>
      </w:r>
      <w:r w:rsidR="008C3E5B">
        <w:rPr>
          <w:rFonts w:eastAsiaTheme="majorEastAsia" w:cs="Calibri" w:hint="eastAsia"/>
          <w:szCs w:val="24"/>
          <w:lang w:eastAsia="zh-CN"/>
        </w:rPr>
        <w:t>可</w:t>
      </w:r>
      <w:r w:rsidRPr="00A14E39">
        <w:rPr>
          <w:rFonts w:eastAsiaTheme="majorEastAsia" w:cs="Calibri"/>
          <w:szCs w:val="24"/>
          <w:lang w:eastAsia="zh-CN"/>
        </w:rPr>
        <w:t>提供自动化测试解决方案的在线</w:t>
      </w:r>
      <w:r w:rsidR="008C3E5B">
        <w:rPr>
          <w:rFonts w:eastAsiaTheme="majorEastAsia" w:cs="Calibri" w:hint="eastAsia"/>
          <w:szCs w:val="24"/>
          <w:lang w:eastAsia="zh-CN"/>
        </w:rPr>
        <w:t>用户体验</w:t>
      </w:r>
      <w:r w:rsidRPr="00A14E39">
        <w:rPr>
          <w:rFonts w:eastAsiaTheme="majorEastAsia" w:cs="Calibri"/>
          <w:szCs w:val="24"/>
          <w:lang w:eastAsia="zh-CN"/>
        </w:rPr>
        <w:t>测试平台。这些工具可以有效地处理大规模测试场景，减少所需的手动工作</w:t>
      </w:r>
      <w:r w:rsidR="008C3E5B">
        <w:rPr>
          <w:rFonts w:eastAsiaTheme="majorEastAsia" w:cs="Calibri" w:hint="eastAsia"/>
          <w:szCs w:val="24"/>
          <w:lang w:eastAsia="zh-CN"/>
        </w:rPr>
        <w:t>，</w:t>
      </w:r>
      <w:r w:rsidRPr="00A14E39">
        <w:rPr>
          <w:rFonts w:eastAsiaTheme="majorEastAsia" w:cs="Calibri"/>
          <w:szCs w:val="24"/>
          <w:lang w:eastAsia="zh-CN"/>
        </w:rPr>
        <w:t>并加快反馈收集过程。</w:t>
      </w:r>
    </w:p>
    <w:p w14:paraId="65528FCF" w14:textId="59E6FF52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2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 w:hint="eastAsia"/>
          <w:b/>
          <w:bCs/>
          <w:szCs w:val="24"/>
          <w:lang w:eastAsia="zh-CN"/>
        </w:rPr>
        <w:t>支持六种正式语文：</w:t>
      </w:r>
      <w:r w:rsidR="006F6139" w:rsidRPr="00A14E39">
        <w:rPr>
          <w:rFonts w:eastAsiaTheme="majorEastAsia" w:cs="Calibri"/>
          <w:szCs w:val="24"/>
          <w:lang w:eastAsia="zh-CN"/>
        </w:rPr>
        <w:t>按照第</w:t>
      </w:r>
      <w:r w:rsidR="006F6139" w:rsidRPr="00A14E39">
        <w:rPr>
          <w:rFonts w:eastAsiaTheme="majorEastAsia" w:cs="Calibri"/>
          <w:szCs w:val="24"/>
          <w:lang w:eastAsia="zh-CN"/>
        </w:rPr>
        <w:t>154</w:t>
      </w:r>
      <w:r w:rsidR="006F6139" w:rsidRPr="00A14E39">
        <w:rPr>
          <w:rFonts w:eastAsiaTheme="majorEastAsia" w:cs="Calibri"/>
          <w:szCs w:val="24"/>
          <w:lang w:eastAsia="zh-CN"/>
        </w:rPr>
        <w:t>号决议（</w:t>
      </w:r>
      <w:r w:rsidR="006F6139" w:rsidRPr="00A14E39">
        <w:rPr>
          <w:rFonts w:eastAsiaTheme="majorEastAsia" w:cs="Calibri"/>
          <w:szCs w:val="24"/>
          <w:lang w:eastAsia="zh-CN"/>
        </w:rPr>
        <w:t>2022</w:t>
      </w:r>
      <w:r w:rsidR="006F6139" w:rsidRPr="00A14E39">
        <w:rPr>
          <w:rFonts w:eastAsiaTheme="majorEastAsia" w:cs="Calibri"/>
          <w:szCs w:val="24"/>
          <w:lang w:eastAsia="zh-CN"/>
        </w:rPr>
        <w:t>年，布加勒斯特，修订版），继续采取一切必要措施，确保在同等地位上使用国际电联的六种正式语文，并开展口译和国际电联文件的笔译工作。</w:t>
      </w:r>
    </w:p>
    <w:p w14:paraId="2B63DF61" w14:textId="2C1ED38A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3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遵守</w:t>
      </w:r>
      <w:r w:rsidR="006F6139" w:rsidRPr="00E37D17">
        <w:rPr>
          <w:b/>
          <w:bCs/>
          <w:szCs w:val="24"/>
          <w:lang w:eastAsia="zh-CN"/>
        </w:rPr>
        <w:t>WCAG 2.2</w:t>
      </w:r>
      <w:r w:rsidR="006F6139" w:rsidRPr="00A14E39">
        <w:rPr>
          <w:rFonts w:eastAsiaTheme="majorEastAsia" w:cs="Calibri"/>
          <w:szCs w:val="24"/>
          <w:lang w:eastAsia="zh-CN"/>
        </w:rPr>
        <w:t>：为了</w:t>
      </w:r>
      <w:r w:rsidR="008C3E5B">
        <w:rPr>
          <w:rFonts w:eastAsiaTheme="majorEastAsia" w:cs="Calibri" w:hint="eastAsia"/>
          <w:szCs w:val="24"/>
          <w:lang w:eastAsia="zh-CN"/>
        </w:rPr>
        <w:t>改善无障碍获取</w:t>
      </w:r>
      <w:r w:rsidR="006F6139" w:rsidRPr="00A14E39">
        <w:rPr>
          <w:rFonts w:eastAsiaTheme="majorEastAsia" w:cs="Calibri"/>
          <w:szCs w:val="24"/>
          <w:lang w:eastAsia="zh-CN"/>
        </w:rPr>
        <w:t>，网站必须</w:t>
      </w:r>
      <w:r w:rsidR="008C3E5B">
        <w:rPr>
          <w:rFonts w:eastAsiaTheme="majorEastAsia" w:cs="Calibri" w:hint="eastAsia"/>
          <w:szCs w:val="24"/>
          <w:lang w:eastAsia="zh-CN"/>
        </w:rPr>
        <w:t>遵守</w:t>
      </w:r>
      <w:r w:rsidR="008C3E5B" w:rsidRPr="008C3E5B">
        <w:rPr>
          <w:rFonts w:eastAsiaTheme="majorEastAsia" w:cs="Calibri" w:hint="eastAsia"/>
          <w:szCs w:val="24"/>
          <w:lang w:eastAsia="zh-CN"/>
        </w:rPr>
        <w:t>万维网联盟</w:t>
      </w:r>
      <w:r w:rsidR="008C3E5B">
        <w:rPr>
          <w:rFonts w:eastAsiaTheme="majorEastAsia" w:cs="Calibri" w:hint="eastAsia"/>
          <w:szCs w:val="24"/>
          <w:lang w:eastAsia="zh-CN"/>
        </w:rPr>
        <w:t>（</w:t>
      </w:r>
      <w:r w:rsidR="006F6139" w:rsidRPr="00A14E39">
        <w:rPr>
          <w:rFonts w:eastAsiaTheme="majorEastAsia" w:cs="Calibri"/>
          <w:szCs w:val="24"/>
          <w:lang w:eastAsia="zh-CN"/>
        </w:rPr>
        <w:t>W3C</w:t>
      </w:r>
      <w:r w:rsidR="008C3E5B">
        <w:rPr>
          <w:rFonts w:eastAsiaTheme="majorEastAsia" w:cs="Calibri" w:hint="eastAsia"/>
          <w:szCs w:val="24"/>
          <w:lang w:eastAsia="zh-CN"/>
        </w:rPr>
        <w:t>）</w:t>
      </w:r>
      <w:r w:rsidR="006F6139" w:rsidRPr="00A14E39">
        <w:rPr>
          <w:rFonts w:eastAsiaTheme="majorEastAsia" w:cs="Calibri"/>
          <w:szCs w:val="24"/>
          <w:lang w:eastAsia="zh-CN"/>
        </w:rPr>
        <w:t>最新的</w:t>
      </w:r>
      <w:r w:rsidR="006F6139" w:rsidRPr="00A14E39">
        <w:rPr>
          <w:rFonts w:eastAsiaTheme="majorEastAsia" w:cs="Calibri"/>
          <w:szCs w:val="24"/>
          <w:lang w:eastAsia="zh-CN"/>
        </w:rPr>
        <w:t>Web</w:t>
      </w:r>
      <w:r w:rsidR="006F6139" w:rsidRPr="00A14E39">
        <w:rPr>
          <w:rFonts w:eastAsiaTheme="majorEastAsia" w:cs="Calibri"/>
          <w:szCs w:val="24"/>
          <w:lang w:eastAsia="zh-CN"/>
        </w:rPr>
        <w:t>内容</w:t>
      </w:r>
      <w:r w:rsidR="008C3E5B">
        <w:rPr>
          <w:rFonts w:eastAsiaTheme="majorEastAsia" w:cs="Calibri" w:hint="eastAsia"/>
          <w:szCs w:val="24"/>
          <w:lang w:eastAsia="zh-CN"/>
        </w:rPr>
        <w:t>无障碍</w:t>
      </w:r>
      <w:r w:rsidR="006F6139" w:rsidRPr="00A14E39">
        <w:rPr>
          <w:rFonts w:eastAsiaTheme="majorEastAsia" w:cs="Calibri"/>
          <w:szCs w:val="24"/>
          <w:lang w:eastAsia="zh-CN"/>
        </w:rPr>
        <w:t>指南（</w:t>
      </w:r>
      <w:r w:rsidR="006F6139" w:rsidRPr="00A14E39">
        <w:rPr>
          <w:rFonts w:eastAsiaTheme="majorEastAsia" w:cs="Calibri"/>
          <w:szCs w:val="24"/>
          <w:lang w:eastAsia="zh-CN"/>
        </w:rPr>
        <w:t>WCAG</w:t>
      </w:r>
      <w:r w:rsidR="006F6139" w:rsidRPr="00A14E39">
        <w:rPr>
          <w:rFonts w:eastAsiaTheme="majorEastAsia" w:cs="Calibri"/>
          <w:szCs w:val="24"/>
          <w:lang w:eastAsia="zh-CN"/>
        </w:rPr>
        <w:t>）</w:t>
      </w:r>
      <w:r w:rsidR="006F6139" w:rsidRPr="00A14E39">
        <w:rPr>
          <w:rFonts w:eastAsiaTheme="majorEastAsia" w:cs="Calibri"/>
          <w:szCs w:val="24"/>
          <w:lang w:eastAsia="zh-CN"/>
        </w:rPr>
        <w:t>2</w:t>
      </w:r>
      <w:r w:rsidR="006F6139" w:rsidRPr="00E37D17">
        <w:rPr>
          <w:szCs w:val="24"/>
          <w:lang w:eastAsia="zh-CN"/>
        </w:rPr>
        <w:t>.</w:t>
      </w:r>
      <w:r w:rsidR="006F6139" w:rsidRPr="00A14E39">
        <w:rPr>
          <w:rFonts w:eastAsiaTheme="majorEastAsia" w:cs="Calibri"/>
          <w:szCs w:val="24"/>
          <w:lang w:eastAsia="zh-CN"/>
        </w:rPr>
        <w:t>2</w:t>
      </w:r>
      <w:r w:rsidR="006F6139" w:rsidRPr="00A14E39">
        <w:rPr>
          <w:rFonts w:eastAsiaTheme="majorEastAsia" w:cs="Calibri"/>
          <w:szCs w:val="24"/>
          <w:lang w:eastAsia="zh-CN"/>
        </w:rPr>
        <w:t>。这不仅将</w:t>
      </w:r>
      <w:r w:rsidR="008C3E5B" w:rsidRPr="00A1060D">
        <w:rPr>
          <w:rFonts w:cs="Calibri"/>
          <w:szCs w:val="24"/>
          <w:lang w:eastAsia="zh-CN"/>
        </w:rPr>
        <w:t>提高</w:t>
      </w:r>
      <w:r w:rsidR="00466E1C" w:rsidRPr="00A14E39">
        <w:rPr>
          <w:rFonts w:eastAsiaTheme="majorEastAsia" w:cs="Calibri"/>
          <w:szCs w:val="24"/>
          <w:lang w:eastAsia="zh-CN"/>
        </w:rPr>
        <w:t>国际电联网站</w:t>
      </w:r>
      <w:r w:rsidR="008C3E5B">
        <w:rPr>
          <w:rFonts w:cs="Calibri" w:hint="eastAsia"/>
          <w:szCs w:val="24"/>
          <w:lang w:eastAsia="zh-CN"/>
        </w:rPr>
        <w:t>对</w:t>
      </w:r>
      <w:r w:rsidR="008C3E5B" w:rsidRPr="00A1060D">
        <w:rPr>
          <w:rFonts w:cs="Calibri"/>
          <w:szCs w:val="24"/>
          <w:lang w:eastAsia="zh-CN"/>
        </w:rPr>
        <w:t>残疾人的可用性</w:t>
      </w:r>
      <w:r w:rsidR="006F6139" w:rsidRPr="00A14E39">
        <w:rPr>
          <w:rFonts w:eastAsiaTheme="majorEastAsia" w:cs="Calibri"/>
          <w:szCs w:val="24"/>
          <w:lang w:eastAsia="zh-CN"/>
        </w:rPr>
        <w:t>，还将</w:t>
      </w:r>
      <w:r w:rsidR="00466E1C">
        <w:rPr>
          <w:rFonts w:eastAsiaTheme="majorEastAsia" w:cs="Calibri" w:hint="eastAsia"/>
          <w:szCs w:val="24"/>
          <w:lang w:eastAsia="zh-CN"/>
        </w:rPr>
        <w:t>确保其</w:t>
      </w:r>
      <w:r w:rsidR="006F6139" w:rsidRPr="00A14E39">
        <w:rPr>
          <w:rFonts w:eastAsiaTheme="majorEastAsia" w:cs="Calibri"/>
          <w:szCs w:val="24"/>
          <w:lang w:eastAsia="zh-CN"/>
        </w:rPr>
        <w:t>符合国际无障碍获取标准。</w:t>
      </w:r>
    </w:p>
    <w:p w14:paraId="317D4449" w14:textId="40205DC3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4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全面测试阶段：</w:t>
      </w:r>
      <w:r w:rsidR="006F6139" w:rsidRPr="00A14E39">
        <w:rPr>
          <w:rFonts w:eastAsiaTheme="majorEastAsia" w:cs="Calibri"/>
          <w:szCs w:val="24"/>
          <w:lang w:eastAsia="zh-CN"/>
        </w:rPr>
        <w:t>目前的路线图没有明确提到</w:t>
      </w:r>
      <w:r w:rsidR="00A77F1B" w:rsidRPr="00A1060D">
        <w:rPr>
          <w:rFonts w:cs="Calibri"/>
          <w:szCs w:val="24"/>
          <w:lang w:eastAsia="zh-CN"/>
        </w:rPr>
        <w:t>预</w:t>
      </w:r>
      <w:r w:rsidR="006F6139" w:rsidRPr="00A14E39">
        <w:rPr>
          <w:rFonts w:eastAsiaTheme="majorEastAsia" w:cs="Calibri"/>
          <w:szCs w:val="24"/>
          <w:lang w:eastAsia="zh-CN"/>
        </w:rPr>
        <w:t>发布测试阶段，</w:t>
      </w:r>
      <w:r w:rsidR="00693D76">
        <w:rPr>
          <w:rFonts w:eastAsiaTheme="majorEastAsia" w:cs="Calibri" w:hint="eastAsia"/>
          <w:szCs w:val="24"/>
          <w:lang w:eastAsia="zh-CN"/>
        </w:rPr>
        <w:t>而</w:t>
      </w:r>
      <w:r w:rsidR="006F6139" w:rsidRPr="00A14E39">
        <w:rPr>
          <w:rFonts w:eastAsiaTheme="majorEastAsia" w:cs="Calibri"/>
          <w:szCs w:val="24"/>
          <w:lang w:eastAsia="zh-CN"/>
        </w:rPr>
        <w:t>这对于识别和缓解潜在问题至关重要。</w:t>
      </w:r>
      <w:r w:rsidR="00890FE2">
        <w:rPr>
          <w:rFonts w:eastAsiaTheme="majorEastAsia" w:cs="Calibri" w:hint="eastAsia"/>
          <w:szCs w:val="24"/>
          <w:lang w:eastAsia="zh-CN"/>
        </w:rPr>
        <w:t>必须</w:t>
      </w:r>
      <w:r w:rsidR="006F6139" w:rsidRPr="00A14E39">
        <w:rPr>
          <w:rFonts w:eastAsiaTheme="majorEastAsia" w:cs="Calibri"/>
          <w:szCs w:val="24"/>
          <w:lang w:eastAsia="zh-CN"/>
        </w:rPr>
        <w:t>纳入</w:t>
      </w:r>
      <w:r w:rsidR="00890FE2" w:rsidRPr="00A14E39">
        <w:rPr>
          <w:rFonts w:eastAsiaTheme="majorEastAsia" w:cs="Calibri"/>
          <w:szCs w:val="24"/>
          <w:lang w:eastAsia="zh-CN"/>
        </w:rPr>
        <w:t>包括功能、性能、安全性和用户</w:t>
      </w:r>
      <w:r w:rsidR="00890FE2" w:rsidRPr="00A1060D">
        <w:rPr>
          <w:rFonts w:cs="Calibri"/>
          <w:szCs w:val="24"/>
          <w:lang w:eastAsia="zh-CN"/>
        </w:rPr>
        <w:t>接受度</w:t>
      </w:r>
      <w:r w:rsidR="00890FE2" w:rsidRPr="00A14E39">
        <w:rPr>
          <w:rFonts w:eastAsiaTheme="majorEastAsia" w:cs="Calibri"/>
          <w:szCs w:val="24"/>
          <w:lang w:eastAsia="zh-CN"/>
        </w:rPr>
        <w:t>测试</w:t>
      </w:r>
      <w:r w:rsidR="00890FE2">
        <w:rPr>
          <w:rFonts w:eastAsiaTheme="majorEastAsia" w:cs="Calibri" w:hint="eastAsia"/>
          <w:szCs w:val="24"/>
          <w:lang w:eastAsia="zh-CN"/>
        </w:rPr>
        <w:t>在内的</w:t>
      </w:r>
      <w:r w:rsidR="006F6139" w:rsidRPr="00A14E39">
        <w:rPr>
          <w:rFonts w:eastAsiaTheme="majorEastAsia" w:cs="Calibri"/>
          <w:szCs w:val="24"/>
          <w:lang w:eastAsia="zh-CN"/>
        </w:rPr>
        <w:t>全面测试阶段，</w:t>
      </w:r>
      <w:r w:rsidR="00890FE2">
        <w:rPr>
          <w:rFonts w:eastAsiaTheme="majorEastAsia" w:cs="Calibri" w:hint="eastAsia"/>
          <w:szCs w:val="24"/>
          <w:lang w:eastAsia="zh-CN"/>
        </w:rPr>
        <w:t>这</w:t>
      </w:r>
      <w:r w:rsidR="00C93864">
        <w:rPr>
          <w:rFonts w:eastAsiaTheme="majorEastAsia" w:cs="Calibri" w:hint="eastAsia"/>
          <w:szCs w:val="24"/>
          <w:lang w:eastAsia="zh-CN"/>
        </w:rPr>
        <w:t>是</w:t>
      </w:r>
      <w:r w:rsidR="006F6139" w:rsidRPr="00A14E39">
        <w:rPr>
          <w:rFonts w:eastAsiaTheme="majorEastAsia" w:cs="Calibri"/>
          <w:szCs w:val="24"/>
          <w:lang w:eastAsia="zh-CN"/>
        </w:rPr>
        <w:t>确保新网站</w:t>
      </w:r>
      <w:r w:rsidR="00491C86">
        <w:rPr>
          <w:rFonts w:eastAsiaTheme="majorEastAsia" w:cs="Calibri" w:hint="eastAsia"/>
          <w:szCs w:val="24"/>
          <w:lang w:eastAsia="zh-CN"/>
        </w:rPr>
        <w:t>实现</w:t>
      </w:r>
      <w:r w:rsidR="006F6139" w:rsidRPr="00A14E39">
        <w:rPr>
          <w:rFonts w:eastAsiaTheme="majorEastAsia" w:cs="Calibri"/>
          <w:szCs w:val="24"/>
          <w:lang w:eastAsia="zh-CN"/>
        </w:rPr>
        <w:t>稳健性和</w:t>
      </w:r>
      <w:r w:rsidR="00491C86">
        <w:rPr>
          <w:rFonts w:eastAsiaTheme="majorEastAsia" w:cs="Calibri" w:hint="eastAsia"/>
          <w:szCs w:val="24"/>
          <w:lang w:eastAsia="zh-CN"/>
        </w:rPr>
        <w:t>树立</w:t>
      </w:r>
      <w:r w:rsidR="006F6139" w:rsidRPr="00A14E39">
        <w:rPr>
          <w:rFonts w:eastAsiaTheme="majorEastAsia" w:cs="Calibri"/>
          <w:szCs w:val="24"/>
          <w:lang w:eastAsia="zh-CN"/>
        </w:rPr>
        <w:t>用户信心</w:t>
      </w:r>
      <w:r w:rsidR="00C93864">
        <w:rPr>
          <w:rFonts w:eastAsiaTheme="majorEastAsia" w:cs="Calibri" w:hint="eastAsia"/>
          <w:szCs w:val="24"/>
          <w:lang w:eastAsia="zh-CN"/>
        </w:rPr>
        <w:t>的当务之急</w:t>
      </w:r>
      <w:r w:rsidR="006F6139" w:rsidRPr="00A14E39">
        <w:rPr>
          <w:rFonts w:eastAsiaTheme="majorEastAsia" w:cs="Calibri"/>
          <w:szCs w:val="24"/>
          <w:lang w:eastAsia="zh-CN"/>
        </w:rPr>
        <w:t>。</w:t>
      </w:r>
    </w:p>
    <w:p w14:paraId="2DB17944" w14:textId="5A9A8375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5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应用性能监控（</w:t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APM</w:t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）：</w:t>
      </w:r>
      <w:r w:rsidR="006F6139" w:rsidRPr="00A14E39">
        <w:rPr>
          <w:rFonts w:eastAsiaTheme="majorEastAsia" w:cs="Calibri"/>
          <w:szCs w:val="24"/>
          <w:lang w:eastAsia="zh-CN"/>
        </w:rPr>
        <w:t>利用</w:t>
      </w:r>
      <w:r w:rsidR="006F6139" w:rsidRPr="00A14E39">
        <w:rPr>
          <w:rFonts w:eastAsiaTheme="majorEastAsia" w:cs="Calibri"/>
          <w:szCs w:val="24"/>
          <w:lang w:eastAsia="zh-CN"/>
        </w:rPr>
        <w:t>APM</w:t>
      </w:r>
      <w:r w:rsidR="006F6139" w:rsidRPr="00A14E39">
        <w:rPr>
          <w:rFonts w:eastAsiaTheme="majorEastAsia" w:cs="Calibri"/>
          <w:szCs w:val="24"/>
          <w:lang w:eastAsia="zh-CN"/>
        </w:rPr>
        <w:t>工具将有助于监控网站的性能，并及时解决用户遇到的任何问题，从而提高整体满意度和可靠性。</w:t>
      </w:r>
    </w:p>
    <w:p w14:paraId="0C85E9E4" w14:textId="6CB43FBF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6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用户反馈机制：</w:t>
      </w:r>
      <w:r w:rsidR="006F6139" w:rsidRPr="00A14E39">
        <w:rPr>
          <w:rFonts w:eastAsiaTheme="majorEastAsia" w:cs="Calibri"/>
          <w:szCs w:val="24"/>
          <w:lang w:eastAsia="zh-CN"/>
        </w:rPr>
        <w:t>在网站的每个页面上</w:t>
      </w:r>
      <w:r w:rsidR="00890FE2">
        <w:rPr>
          <w:rFonts w:eastAsiaTheme="majorEastAsia" w:cs="Calibri" w:hint="eastAsia"/>
          <w:szCs w:val="24"/>
          <w:lang w:eastAsia="zh-CN"/>
        </w:rPr>
        <w:t>均</w:t>
      </w:r>
      <w:r w:rsidR="006F6139" w:rsidRPr="00A14E39">
        <w:rPr>
          <w:rFonts w:eastAsiaTheme="majorEastAsia" w:cs="Calibri"/>
          <w:szCs w:val="24"/>
          <w:lang w:eastAsia="zh-CN"/>
        </w:rPr>
        <w:t>集成</w:t>
      </w:r>
      <w:r w:rsidR="00890FE2">
        <w:rPr>
          <w:rFonts w:eastAsiaTheme="majorEastAsia" w:cs="Calibri" w:hint="eastAsia"/>
          <w:szCs w:val="24"/>
          <w:lang w:eastAsia="zh-CN"/>
        </w:rPr>
        <w:t>一个</w:t>
      </w:r>
      <w:r w:rsidR="006F6139" w:rsidRPr="00A14E39">
        <w:rPr>
          <w:rFonts w:eastAsiaTheme="majorEastAsia" w:cs="Calibri"/>
          <w:szCs w:val="24"/>
          <w:lang w:eastAsia="zh-CN"/>
        </w:rPr>
        <w:t>反馈机制</w:t>
      </w:r>
      <w:r w:rsidR="00890FE2">
        <w:rPr>
          <w:rFonts w:eastAsiaTheme="majorEastAsia" w:cs="Calibri" w:hint="eastAsia"/>
          <w:szCs w:val="24"/>
          <w:lang w:eastAsia="zh-CN"/>
        </w:rPr>
        <w:t>，这</w:t>
      </w:r>
      <w:r w:rsidR="006F6139" w:rsidRPr="00A14E39">
        <w:rPr>
          <w:rFonts w:eastAsiaTheme="majorEastAsia" w:cs="Calibri"/>
          <w:szCs w:val="24"/>
          <w:lang w:eastAsia="zh-CN"/>
        </w:rPr>
        <w:t>将允许用户直接从当前页面报告问题或</w:t>
      </w:r>
      <w:r w:rsidR="00890FE2">
        <w:rPr>
          <w:rFonts w:eastAsiaTheme="majorEastAsia" w:cs="Calibri" w:hint="eastAsia"/>
          <w:szCs w:val="24"/>
          <w:lang w:eastAsia="zh-CN"/>
        </w:rPr>
        <w:t>提出</w:t>
      </w:r>
      <w:r w:rsidR="006F6139" w:rsidRPr="00A14E39">
        <w:rPr>
          <w:rFonts w:eastAsiaTheme="majorEastAsia" w:cs="Calibri"/>
          <w:szCs w:val="24"/>
          <w:lang w:eastAsia="zh-CN"/>
        </w:rPr>
        <w:t>建议，</w:t>
      </w:r>
      <w:r w:rsidR="00890FE2">
        <w:rPr>
          <w:rFonts w:eastAsiaTheme="majorEastAsia" w:cs="Calibri" w:hint="eastAsia"/>
          <w:szCs w:val="24"/>
          <w:lang w:eastAsia="zh-CN"/>
        </w:rPr>
        <w:t>从而</w:t>
      </w:r>
      <w:r w:rsidR="006F6139" w:rsidRPr="00A14E39">
        <w:rPr>
          <w:rFonts w:eastAsiaTheme="majorEastAsia" w:cs="Calibri"/>
          <w:szCs w:val="24"/>
          <w:lang w:eastAsia="zh-CN"/>
        </w:rPr>
        <w:t>丰富反馈环并促进</w:t>
      </w:r>
      <w:r w:rsidR="00890FE2">
        <w:rPr>
          <w:rFonts w:eastAsiaTheme="majorEastAsia" w:cs="Calibri" w:hint="eastAsia"/>
          <w:szCs w:val="24"/>
          <w:lang w:eastAsia="zh-CN"/>
        </w:rPr>
        <w:t>实现</w:t>
      </w:r>
      <w:r w:rsidR="006F6139" w:rsidRPr="00A14E39">
        <w:rPr>
          <w:rFonts w:eastAsiaTheme="majorEastAsia" w:cs="Calibri"/>
          <w:szCs w:val="24"/>
          <w:lang w:eastAsia="zh-CN"/>
        </w:rPr>
        <w:t>更快的</w:t>
      </w:r>
      <w:r w:rsidR="00890FE2">
        <w:rPr>
          <w:rFonts w:eastAsiaTheme="majorEastAsia" w:cs="Calibri" w:hint="eastAsia"/>
          <w:szCs w:val="24"/>
          <w:lang w:eastAsia="zh-CN"/>
        </w:rPr>
        <w:t>改进</w:t>
      </w:r>
      <w:r w:rsidR="006F6139" w:rsidRPr="00A14E39">
        <w:rPr>
          <w:rFonts w:eastAsiaTheme="majorEastAsia" w:cs="Calibri"/>
          <w:szCs w:val="24"/>
          <w:lang w:eastAsia="zh-CN"/>
        </w:rPr>
        <w:t>。</w:t>
      </w:r>
    </w:p>
    <w:p w14:paraId="086A8E8C" w14:textId="13C22E28" w:rsidR="00C91068" w:rsidRPr="00E37D17" w:rsidRDefault="00BC4E67" w:rsidP="00BC4E67">
      <w:pPr>
        <w:pStyle w:val="enumlev1"/>
        <w:rPr>
          <w:szCs w:val="24"/>
          <w:lang w:eastAsia="zh-CN"/>
        </w:rPr>
      </w:pPr>
      <w:r>
        <w:rPr>
          <w:lang w:val="en-US" w:eastAsia="zh-CN"/>
        </w:rPr>
        <w:t>7</w:t>
      </w:r>
      <w:r w:rsidRPr="00BC4E67">
        <w:rPr>
          <w:lang w:val="en-US" w:eastAsia="zh-CN"/>
        </w:rPr>
        <w:t>)</w:t>
      </w:r>
      <w:r w:rsidRPr="00BC4E67">
        <w:rPr>
          <w:lang w:val="en-US" w:eastAsia="zh-CN"/>
        </w:rPr>
        <w:tab/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发布后</w:t>
      </w:r>
      <w:r w:rsidR="004D2C1B">
        <w:rPr>
          <w:rFonts w:eastAsiaTheme="majorEastAsia" w:cs="Calibri" w:hint="eastAsia"/>
          <w:b/>
          <w:bCs/>
          <w:szCs w:val="24"/>
          <w:lang w:eastAsia="zh-CN"/>
        </w:rPr>
        <w:t>的宣传活动</w:t>
      </w:r>
      <w:r w:rsidR="006F6139" w:rsidRPr="006F6139">
        <w:rPr>
          <w:rFonts w:eastAsiaTheme="majorEastAsia" w:cs="Calibri"/>
          <w:b/>
          <w:bCs/>
          <w:szCs w:val="24"/>
          <w:lang w:eastAsia="zh-CN"/>
        </w:rPr>
        <w:t>：</w:t>
      </w:r>
      <w:r w:rsidR="00D3255E" w:rsidRPr="00A1060D">
        <w:rPr>
          <w:rFonts w:cs="Calibri"/>
          <w:szCs w:val="24"/>
          <w:lang w:eastAsia="zh-CN"/>
        </w:rPr>
        <w:t>在</w:t>
      </w:r>
      <w:r w:rsidR="006F6139" w:rsidRPr="00A14E39">
        <w:rPr>
          <w:rFonts w:eastAsiaTheme="majorEastAsia" w:cs="Calibri"/>
          <w:szCs w:val="24"/>
          <w:lang w:eastAsia="zh-CN"/>
        </w:rPr>
        <w:t>新网站启动后，必须开展宣传活动，</w:t>
      </w:r>
      <w:r w:rsidR="00D3255E">
        <w:rPr>
          <w:rFonts w:eastAsiaTheme="majorEastAsia" w:cs="Calibri" w:hint="eastAsia"/>
          <w:szCs w:val="24"/>
          <w:lang w:eastAsia="zh-CN"/>
        </w:rPr>
        <w:t>以</w:t>
      </w:r>
      <w:r w:rsidR="006F6139" w:rsidRPr="00A14E39">
        <w:rPr>
          <w:rFonts w:eastAsiaTheme="majorEastAsia" w:cs="Calibri"/>
          <w:szCs w:val="24"/>
          <w:lang w:eastAsia="zh-CN"/>
        </w:rPr>
        <w:t>教育成员了解新特性和功能。</w:t>
      </w:r>
      <w:r w:rsidR="00D3255E">
        <w:rPr>
          <w:rFonts w:eastAsiaTheme="majorEastAsia" w:cs="Calibri" w:hint="eastAsia"/>
          <w:szCs w:val="24"/>
          <w:lang w:eastAsia="zh-CN"/>
        </w:rPr>
        <w:t>此</w:t>
      </w:r>
      <w:r w:rsidR="006F6139" w:rsidRPr="00A14E39">
        <w:rPr>
          <w:rFonts w:eastAsiaTheme="majorEastAsia" w:cs="Calibri"/>
          <w:szCs w:val="24"/>
          <w:lang w:eastAsia="zh-CN"/>
        </w:rPr>
        <w:t>阶段应包括数字演示会、情况通报会和直接沟通等多种渠道，以确保所有国际电联成员</w:t>
      </w:r>
      <w:r w:rsidR="00D3255E">
        <w:rPr>
          <w:rFonts w:eastAsiaTheme="majorEastAsia" w:cs="Calibri" w:hint="eastAsia"/>
          <w:szCs w:val="24"/>
          <w:lang w:eastAsia="zh-CN"/>
        </w:rPr>
        <w:t>均</w:t>
      </w:r>
      <w:r w:rsidR="006F6139" w:rsidRPr="00A14E39">
        <w:rPr>
          <w:rFonts w:eastAsiaTheme="majorEastAsia" w:cs="Calibri"/>
          <w:szCs w:val="24"/>
          <w:lang w:eastAsia="zh-CN"/>
        </w:rPr>
        <w:t>充分了解</w:t>
      </w:r>
      <w:r w:rsidR="00D3255E">
        <w:rPr>
          <w:rFonts w:eastAsiaTheme="majorEastAsia" w:cs="Calibri" w:hint="eastAsia"/>
          <w:szCs w:val="24"/>
          <w:lang w:eastAsia="zh-CN"/>
        </w:rPr>
        <w:t>相关</w:t>
      </w:r>
      <w:r w:rsidR="006F6139" w:rsidRPr="00A14E39">
        <w:rPr>
          <w:rFonts w:eastAsiaTheme="majorEastAsia" w:cs="Calibri"/>
          <w:szCs w:val="24"/>
          <w:lang w:eastAsia="zh-CN"/>
        </w:rPr>
        <w:t>情况并做好有效使用网站的准备。</w:t>
      </w:r>
    </w:p>
    <w:p w14:paraId="7356C8BA" w14:textId="13416A77" w:rsidR="00E40033" w:rsidRPr="00E40033" w:rsidRDefault="00E40033" w:rsidP="00BC4E67">
      <w:pPr>
        <w:pStyle w:val="Headingb"/>
        <w:rPr>
          <w:lang w:val="en-AU" w:eastAsia="zh-CN"/>
        </w:rPr>
      </w:pPr>
      <w:r w:rsidRPr="00E40033">
        <w:rPr>
          <w:lang w:val="en-AU" w:eastAsia="zh-CN"/>
        </w:rPr>
        <w:lastRenderedPageBreak/>
        <w:t>结论</w:t>
      </w:r>
    </w:p>
    <w:p w14:paraId="04D6D985" w14:textId="08354D95" w:rsidR="000D1518" w:rsidRDefault="00805DD1" w:rsidP="00BC4E67">
      <w:pPr>
        <w:keepNext/>
        <w:keepLines/>
        <w:ind w:firstLineChars="200" w:firstLine="480"/>
        <w:rPr>
          <w:rFonts w:eastAsiaTheme="minorEastAsia" w:cs="Calibri"/>
          <w:szCs w:val="24"/>
          <w:lang w:eastAsia="zh-CN"/>
        </w:rPr>
      </w:pPr>
      <w:hyperlink r:id="rId10" w:history="1">
        <w:r w:rsidR="001F587A" w:rsidRPr="00E37D17">
          <w:rPr>
            <w:rStyle w:val="Hyperlink"/>
            <w:szCs w:val="24"/>
            <w:lang w:eastAsia="zh-CN"/>
          </w:rPr>
          <w:t>C24/53</w:t>
        </w:r>
      </w:hyperlink>
      <w:r w:rsidR="00E40033" w:rsidRPr="00A14E39">
        <w:rPr>
          <w:rFonts w:eastAsiaTheme="majorEastAsia" w:cs="Calibri"/>
          <w:szCs w:val="24"/>
          <w:lang w:eastAsia="zh-CN"/>
        </w:rPr>
        <w:t>号文件中</w:t>
      </w:r>
      <w:r w:rsidR="00E41502" w:rsidRPr="00A1060D">
        <w:rPr>
          <w:rFonts w:cs="Calibri"/>
          <w:szCs w:val="24"/>
          <w:lang w:eastAsia="zh-CN"/>
        </w:rPr>
        <w:t>提出</w:t>
      </w:r>
      <w:r w:rsidR="00E40033" w:rsidRPr="00A14E39">
        <w:rPr>
          <w:rFonts w:eastAsiaTheme="majorEastAsia" w:cs="Calibri"/>
          <w:szCs w:val="24"/>
          <w:lang w:eastAsia="zh-CN"/>
        </w:rPr>
        <w:t>的路线图为</w:t>
      </w:r>
      <w:r w:rsidR="00E41502" w:rsidRPr="00A1060D">
        <w:rPr>
          <w:rFonts w:cs="Calibri"/>
          <w:szCs w:val="24"/>
          <w:lang w:eastAsia="zh-CN"/>
        </w:rPr>
        <w:t>改进</w:t>
      </w:r>
      <w:r w:rsidR="00E40033" w:rsidRPr="00A14E39">
        <w:rPr>
          <w:rFonts w:eastAsiaTheme="majorEastAsia" w:cs="Calibri"/>
          <w:szCs w:val="24"/>
          <w:lang w:eastAsia="zh-CN"/>
        </w:rPr>
        <w:t>国际电联网站奠定了坚实基础。</w:t>
      </w:r>
      <w:r w:rsidR="00E41502" w:rsidRPr="00A1060D">
        <w:rPr>
          <w:rFonts w:cs="Calibri"/>
          <w:szCs w:val="24"/>
          <w:lang w:eastAsia="zh-CN"/>
        </w:rPr>
        <w:t>根据最佳做法，通过采纳</w:t>
      </w:r>
      <w:r w:rsidR="00E41502" w:rsidRPr="00A14E39">
        <w:rPr>
          <w:rFonts w:eastAsiaTheme="majorEastAsia" w:cs="Calibri"/>
          <w:szCs w:val="24"/>
          <w:lang w:eastAsia="zh-CN"/>
        </w:rPr>
        <w:t>本文稿</w:t>
      </w:r>
      <w:r w:rsidR="00E41502" w:rsidRPr="00A1060D">
        <w:rPr>
          <w:rFonts w:cs="Calibri"/>
          <w:szCs w:val="24"/>
          <w:lang w:eastAsia="zh-CN"/>
        </w:rPr>
        <w:t>中的建议，</w:t>
      </w:r>
      <w:r w:rsidR="00E40033" w:rsidRPr="00A14E39">
        <w:rPr>
          <w:rFonts w:eastAsiaTheme="majorEastAsia" w:cs="Calibri"/>
          <w:szCs w:val="24"/>
          <w:lang w:eastAsia="zh-CN"/>
        </w:rPr>
        <w:t>国际电联</w:t>
      </w:r>
      <w:r w:rsidR="00E41502" w:rsidRPr="00A1060D">
        <w:rPr>
          <w:rFonts w:cs="Calibri"/>
          <w:szCs w:val="24"/>
          <w:lang w:eastAsia="zh-CN"/>
        </w:rPr>
        <w:t>可以提高其网站的有效性和影响力。</w:t>
      </w:r>
      <w:r w:rsidR="00E40033" w:rsidRPr="00A14E39">
        <w:rPr>
          <w:rFonts w:eastAsiaTheme="majorEastAsia" w:cs="Calibri"/>
          <w:szCs w:val="24"/>
          <w:lang w:eastAsia="zh-CN"/>
        </w:rPr>
        <w:t>我们建议国际电联理事会考虑这些建议，以最大限度地扩大网站开发项目的影响</w:t>
      </w:r>
      <w:r w:rsidR="008159F5">
        <w:rPr>
          <w:rFonts w:eastAsiaTheme="majorEastAsia" w:cs="Calibri" w:hint="eastAsia"/>
          <w:szCs w:val="24"/>
          <w:lang w:eastAsia="zh-CN"/>
        </w:rPr>
        <w:t>，并使其取得</w:t>
      </w:r>
      <w:r w:rsidR="00E40033" w:rsidRPr="00A14E39">
        <w:rPr>
          <w:rFonts w:eastAsiaTheme="majorEastAsia" w:cs="Calibri"/>
          <w:szCs w:val="24"/>
          <w:lang w:eastAsia="zh-CN"/>
        </w:rPr>
        <w:t>成功。</w:t>
      </w:r>
    </w:p>
    <w:p w14:paraId="2148D3B7" w14:textId="77777777" w:rsidR="000D1518" w:rsidRPr="00D05606" w:rsidRDefault="000D1518" w:rsidP="00BC4E67">
      <w:pPr>
        <w:keepNext/>
        <w:keepLines/>
        <w:rPr>
          <w:rFonts w:eastAsiaTheme="minorEastAsia" w:cs="Calibri"/>
          <w:szCs w:val="24"/>
          <w:lang w:eastAsia="zh-CN"/>
        </w:rPr>
      </w:pPr>
    </w:p>
    <w:p w14:paraId="4163864D" w14:textId="77777777" w:rsidR="000D1518" w:rsidRPr="00D05606" w:rsidRDefault="000D1518" w:rsidP="000D1518">
      <w:pPr>
        <w:jc w:val="center"/>
        <w:rPr>
          <w:rFonts w:eastAsiaTheme="minorEastAsia" w:cs="Calibri"/>
          <w:szCs w:val="24"/>
        </w:rPr>
      </w:pPr>
      <w:r w:rsidRPr="00D05606">
        <w:rPr>
          <w:rFonts w:eastAsiaTheme="minorEastAsia" w:cs="Calibri"/>
          <w:szCs w:val="24"/>
        </w:rPr>
        <w:t>________________</w:t>
      </w:r>
    </w:p>
    <w:p w14:paraId="3F3DFF2C" w14:textId="77777777" w:rsidR="00AE195F" w:rsidRPr="00E24D59" w:rsidRDefault="00AE195F" w:rsidP="00E24D59"/>
    <w:sectPr w:rsidR="00AE195F" w:rsidRPr="00E24D59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1F8E" w14:textId="77777777" w:rsidR="00C16362" w:rsidRDefault="00C16362">
      <w:r>
        <w:separator/>
      </w:r>
    </w:p>
  </w:endnote>
  <w:endnote w:type="continuationSeparator" w:id="0">
    <w:p w14:paraId="65178DD5" w14:textId="77777777" w:rsidR="00C16362" w:rsidRDefault="00C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2F808673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C249C" w14:textId="4658206F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737B30" w:rsidRPr="00737B30">
            <w:rPr>
              <w:rFonts w:eastAsiaTheme="minorEastAsia"/>
              <w:bCs/>
              <w:lang w:eastAsia="zh-CN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22BC26E5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737B30" w:rsidRPr="00737B30">
            <w:rPr>
              <w:rFonts w:eastAsiaTheme="minorEastAsia"/>
              <w:bCs/>
              <w:lang w:eastAsia="zh-CN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EF3F" w14:textId="77777777" w:rsidR="00C16362" w:rsidRDefault="00C16362">
      <w:r>
        <w:t>____________________</w:t>
      </w:r>
    </w:p>
  </w:footnote>
  <w:footnote w:type="continuationSeparator" w:id="0">
    <w:p w14:paraId="1B1D533F" w14:textId="77777777" w:rsidR="00C16362" w:rsidRDefault="00C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47038D8E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1254DC"/>
    <w:multiLevelType w:val="multilevel"/>
    <w:tmpl w:val="3B8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452A51"/>
    <w:multiLevelType w:val="hybridMultilevel"/>
    <w:tmpl w:val="FF62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5E02"/>
    <w:multiLevelType w:val="hybridMultilevel"/>
    <w:tmpl w:val="7A24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6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1"/>
  </w:num>
  <w:num w:numId="8" w16cid:durableId="2035960024">
    <w:abstractNumId w:val="4"/>
  </w:num>
  <w:num w:numId="9" w16cid:durableId="100689448">
    <w:abstractNumId w:val="7"/>
  </w:num>
  <w:num w:numId="10" w16cid:durableId="134316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5BC8"/>
    <w:rsid w:val="00030FF1"/>
    <w:rsid w:val="00031E72"/>
    <w:rsid w:val="000404D2"/>
    <w:rsid w:val="000554ED"/>
    <w:rsid w:val="00055C0F"/>
    <w:rsid w:val="000817F8"/>
    <w:rsid w:val="000853C0"/>
    <w:rsid w:val="0009409E"/>
    <w:rsid w:val="000A10CC"/>
    <w:rsid w:val="000A1C21"/>
    <w:rsid w:val="000A2289"/>
    <w:rsid w:val="000A768E"/>
    <w:rsid w:val="000C0BC5"/>
    <w:rsid w:val="000D1518"/>
    <w:rsid w:val="000D15EA"/>
    <w:rsid w:val="000D366C"/>
    <w:rsid w:val="000E115F"/>
    <w:rsid w:val="000E5CB4"/>
    <w:rsid w:val="00100D84"/>
    <w:rsid w:val="001034AC"/>
    <w:rsid w:val="00124C9D"/>
    <w:rsid w:val="00157773"/>
    <w:rsid w:val="00163FBB"/>
    <w:rsid w:val="00164952"/>
    <w:rsid w:val="0018251A"/>
    <w:rsid w:val="00190272"/>
    <w:rsid w:val="00193244"/>
    <w:rsid w:val="00195C6C"/>
    <w:rsid w:val="00195FED"/>
    <w:rsid w:val="00196455"/>
    <w:rsid w:val="001A4BD6"/>
    <w:rsid w:val="001B5DC5"/>
    <w:rsid w:val="001D2600"/>
    <w:rsid w:val="001D5A18"/>
    <w:rsid w:val="001F3CA1"/>
    <w:rsid w:val="001F587A"/>
    <w:rsid w:val="00224449"/>
    <w:rsid w:val="002270AF"/>
    <w:rsid w:val="00271E8E"/>
    <w:rsid w:val="00280EB8"/>
    <w:rsid w:val="00281725"/>
    <w:rsid w:val="002A6670"/>
    <w:rsid w:val="002B57FE"/>
    <w:rsid w:val="002B76EC"/>
    <w:rsid w:val="002C6A89"/>
    <w:rsid w:val="00303502"/>
    <w:rsid w:val="00325C25"/>
    <w:rsid w:val="003359B9"/>
    <w:rsid w:val="00343D54"/>
    <w:rsid w:val="00350655"/>
    <w:rsid w:val="00354207"/>
    <w:rsid w:val="00372C8F"/>
    <w:rsid w:val="00380ECE"/>
    <w:rsid w:val="00393DDF"/>
    <w:rsid w:val="00397F55"/>
    <w:rsid w:val="003A183C"/>
    <w:rsid w:val="003B0B3F"/>
    <w:rsid w:val="003B4454"/>
    <w:rsid w:val="003B7BB5"/>
    <w:rsid w:val="003C2E37"/>
    <w:rsid w:val="003D7935"/>
    <w:rsid w:val="003E5FC0"/>
    <w:rsid w:val="003F1415"/>
    <w:rsid w:val="0040144C"/>
    <w:rsid w:val="00403EB7"/>
    <w:rsid w:val="00407EB1"/>
    <w:rsid w:val="004238A5"/>
    <w:rsid w:val="00430BF0"/>
    <w:rsid w:val="0043674F"/>
    <w:rsid w:val="004418D2"/>
    <w:rsid w:val="00454EF0"/>
    <w:rsid w:val="00466E1C"/>
    <w:rsid w:val="004672E6"/>
    <w:rsid w:val="00473EB0"/>
    <w:rsid w:val="004746E9"/>
    <w:rsid w:val="00474ED1"/>
    <w:rsid w:val="00491C86"/>
    <w:rsid w:val="00493085"/>
    <w:rsid w:val="004A36EC"/>
    <w:rsid w:val="004A4E1A"/>
    <w:rsid w:val="004D163F"/>
    <w:rsid w:val="004D2C1B"/>
    <w:rsid w:val="004D660D"/>
    <w:rsid w:val="004E4BFF"/>
    <w:rsid w:val="004F2598"/>
    <w:rsid w:val="00504D98"/>
    <w:rsid w:val="0052308A"/>
    <w:rsid w:val="005403F7"/>
    <w:rsid w:val="00540632"/>
    <w:rsid w:val="005411FD"/>
    <w:rsid w:val="00541CF4"/>
    <w:rsid w:val="005451E8"/>
    <w:rsid w:val="005507F2"/>
    <w:rsid w:val="005654F9"/>
    <w:rsid w:val="005759CC"/>
    <w:rsid w:val="005A72E1"/>
    <w:rsid w:val="005C4C5E"/>
    <w:rsid w:val="005C6632"/>
    <w:rsid w:val="005D1C9E"/>
    <w:rsid w:val="005F541B"/>
    <w:rsid w:val="0061326C"/>
    <w:rsid w:val="0061539F"/>
    <w:rsid w:val="00630DD5"/>
    <w:rsid w:val="006531E8"/>
    <w:rsid w:val="00654257"/>
    <w:rsid w:val="0065435A"/>
    <w:rsid w:val="00693D76"/>
    <w:rsid w:val="00693FCC"/>
    <w:rsid w:val="006A2DD3"/>
    <w:rsid w:val="006A4662"/>
    <w:rsid w:val="006A5AF8"/>
    <w:rsid w:val="006A6B92"/>
    <w:rsid w:val="006B1E04"/>
    <w:rsid w:val="006C36CD"/>
    <w:rsid w:val="006F265F"/>
    <w:rsid w:val="006F6139"/>
    <w:rsid w:val="006F6F9F"/>
    <w:rsid w:val="00700D1F"/>
    <w:rsid w:val="00711527"/>
    <w:rsid w:val="007205CB"/>
    <w:rsid w:val="00726073"/>
    <w:rsid w:val="00734FE8"/>
    <w:rsid w:val="007360CE"/>
    <w:rsid w:val="00737B30"/>
    <w:rsid w:val="00772315"/>
    <w:rsid w:val="00774313"/>
    <w:rsid w:val="00774B9F"/>
    <w:rsid w:val="00775157"/>
    <w:rsid w:val="007813AE"/>
    <w:rsid w:val="00787156"/>
    <w:rsid w:val="007A37DB"/>
    <w:rsid w:val="007B3C92"/>
    <w:rsid w:val="007E189D"/>
    <w:rsid w:val="007F0210"/>
    <w:rsid w:val="007F0C10"/>
    <w:rsid w:val="007F0DA2"/>
    <w:rsid w:val="00805DD1"/>
    <w:rsid w:val="00806E3F"/>
    <w:rsid w:val="00811259"/>
    <w:rsid w:val="00813AA2"/>
    <w:rsid w:val="008159F5"/>
    <w:rsid w:val="008173A3"/>
    <w:rsid w:val="00831CF3"/>
    <w:rsid w:val="00837015"/>
    <w:rsid w:val="008418F5"/>
    <w:rsid w:val="0084260B"/>
    <w:rsid w:val="0086059C"/>
    <w:rsid w:val="008613EA"/>
    <w:rsid w:val="00864589"/>
    <w:rsid w:val="008652FC"/>
    <w:rsid w:val="00871D3E"/>
    <w:rsid w:val="00873F72"/>
    <w:rsid w:val="00874C82"/>
    <w:rsid w:val="00887732"/>
    <w:rsid w:val="00890AFB"/>
    <w:rsid w:val="00890FC4"/>
    <w:rsid w:val="00890FE2"/>
    <w:rsid w:val="00895905"/>
    <w:rsid w:val="008A0CC9"/>
    <w:rsid w:val="008C1BFF"/>
    <w:rsid w:val="008C3E5B"/>
    <w:rsid w:val="008D5168"/>
    <w:rsid w:val="008F1FC6"/>
    <w:rsid w:val="008F64AD"/>
    <w:rsid w:val="009010BF"/>
    <w:rsid w:val="0090797D"/>
    <w:rsid w:val="00911867"/>
    <w:rsid w:val="009164A9"/>
    <w:rsid w:val="009258CB"/>
    <w:rsid w:val="0093362E"/>
    <w:rsid w:val="00944563"/>
    <w:rsid w:val="00953160"/>
    <w:rsid w:val="009625D8"/>
    <w:rsid w:val="009640B3"/>
    <w:rsid w:val="0098275B"/>
    <w:rsid w:val="009839C5"/>
    <w:rsid w:val="0098459B"/>
    <w:rsid w:val="0099019D"/>
    <w:rsid w:val="00996687"/>
    <w:rsid w:val="00997185"/>
    <w:rsid w:val="00997B74"/>
    <w:rsid w:val="009A0791"/>
    <w:rsid w:val="009B265F"/>
    <w:rsid w:val="009C2458"/>
    <w:rsid w:val="009C4A7B"/>
    <w:rsid w:val="009C6123"/>
    <w:rsid w:val="009F1E3E"/>
    <w:rsid w:val="00A1213C"/>
    <w:rsid w:val="00A272FF"/>
    <w:rsid w:val="00A35158"/>
    <w:rsid w:val="00A41A6C"/>
    <w:rsid w:val="00A5354B"/>
    <w:rsid w:val="00A53EF2"/>
    <w:rsid w:val="00A71B57"/>
    <w:rsid w:val="00A77F1B"/>
    <w:rsid w:val="00A811C7"/>
    <w:rsid w:val="00A9540D"/>
    <w:rsid w:val="00AA0DE8"/>
    <w:rsid w:val="00AB0215"/>
    <w:rsid w:val="00AB3178"/>
    <w:rsid w:val="00AB42C1"/>
    <w:rsid w:val="00AB6A18"/>
    <w:rsid w:val="00AC516F"/>
    <w:rsid w:val="00AE1340"/>
    <w:rsid w:val="00AE195F"/>
    <w:rsid w:val="00AE2926"/>
    <w:rsid w:val="00B0184B"/>
    <w:rsid w:val="00B035CD"/>
    <w:rsid w:val="00B0769D"/>
    <w:rsid w:val="00B10B96"/>
    <w:rsid w:val="00B15AA8"/>
    <w:rsid w:val="00B217F8"/>
    <w:rsid w:val="00B332EA"/>
    <w:rsid w:val="00B40A53"/>
    <w:rsid w:val="00B45365"/>
    <w:rsid w:val="00B46A65"/>
    <w:rsid w:val="00B477A9"/>
    <w:rsid w:val="00B60184"/>
    <w:rsid w:val="00B6031D"/>
    <w:rsid w:val="00B62D20"/>
    <w:rsid w:val="00B66D9F"/>
    <w:rsid w:val="00B81E75"/>
    <w:rsid w:val="00B86633"/>
    <w:rsid w:val="00B91D5E"/>
    <w:rsid w:val="00B92FC4"/>
    <w:rsid w:val="00B93453"/>
    <w:rsid w:val="00BC4E67"/>
    <w:rsid w:val="00BD0954"/>
    <w:rsid w:val="00BD1A5A"/>
    <w:rsid w:val="00BD7A9B"/>
    <w:rsid w:val="00BD7BE1"/>
    <w:rsid w:val="00BF416B"/>
    <w:rsid w:val="00BF64E2"/>
    <w:rsid w:val="00C02078"/>
    <w:rsid w:val="00C12FFC"/>
    <w:rsid w:val="00C16362"/>
    <w:rsid w:val="00C350FA"/>
    <w:rsid w:val="00C36842"/>
    <w:rsid w:val="00C45EB2"/>
    <w:rsid w:val="00C632DF"/>
    <w:rsid w:val="00C64E4E"/>
    <w:rsid w:val="00C66736"/>
    <w:rsid w:val="00C66E64"/>
    <w:rsid w:val="00C761A0"/>
    <w:rsid w:val="00C821A2"/>
    <w:rsid w:val="00C85F7E"/>
    <w:rsid w:val="00C90D53"/>
    <w:rsid w:val="00C91068"/>
    <w:rsid w:val="00C93864"/>
    <w:rsid w:val="00C941AC"/>
    <w:rsid w:val="00CA0B2E"/>
    <w:rsid w:val="00CA6DCB"/>
    <w:rsid w:val="00CA6EF7"/>
    <w:rsid w:val="00CC3A19"/>
    <w:rsid w:val="00CD47F0"/>
    <w:rsid w:val="00CD5566"/>
    <w:rsid w:val="00CD64D7"/>
    <w:rsid w:val="00CE6F22"/>
    <w:rsid w:val="00CF0E8B"/>
    <w:rsid w:val="00CF41F6"/>
    <w:rsid w:val="00CF7D3E"/>
    <w:rsid w:val="00D02B4E"/>
    <w:rsid w:val="00D120D4"/>
    <w:rsid w:val="00D17BE0"/>
    <w:rsid w:val="00D21F11"/>
    <w:rsid w:val="00D3255E"/>
    <w:rsid w:val="00D34E59"/>
    <w:rsid w:val="00D36817"/>
    <w:rsid w:val="00D37D91"/>
    <w:rsid w:val="00D453EE"/>
    <w:rsid w:val="00D461D7"/>
    <w:rsid w:val="00D52F1A"/>
    <w:rsid w:val="00D5666C"/>
    <w:rsid w:val="00D666BC"/>
    <w:rsid w:val="00D7534E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0033"/>
    <w:rsid w:val="00E41502"/>
    <w:rsid w:val="00E43A12"/>
    <w:rsid w:val="00E67C67"/>
    <w:rsid w:val="00E7317C"/>
    <w:rsid w:val="00E77476"/>
    <w:rsid w:val="00E8228B"/>
    <w:rsid w:val="00EB1207"/>
    <w:rsid w:val="00EC1B0C"/>
    <w:rsid w:val="00ED4650"/>
    <w:rsid w:val="00EE3881"/>
    <w:rsid w:val="00EE5706"/>
    <w:rsid w:val="00EF373D"/>
    <w:rsid w:val="00EF59ED"/>
    <w:rsid w:val="00F11595"/>
    <w:rsid w:val="00F13BC9"/>
    <w:rsid w:val="00F319C2"/>
    <w:rsid w:val="00F357B2"/>
    <w:rsid w:val="00F36556"/>
    <w:rsid w:val="00F66B9C"/>
    <w:rsid w:val="00F705DF"/>
    <w:rsid w:val="00F70622"/>
    <w:rsid w:val="00F7137C"/>
    <w:rsid w:val="00F72A2D"/>
    <w:rsid w:val="00F85624"/>
    <w:rsid w:val="00F87C05"/>
    <w:rsid w:val="00F93191"/>
    <w:rsid w:val="00F93A17"/>
    <w:rsid w:val="00FA2AF6"/>
    <w:rsid w:val="00FB029E"/>
    <w:rsid w:val="00FB073D"/>
    <w:rsid w:val="00FB39D0"/>
    <w:rsid w:val="00FB771F"/>
    <w:rsid w:val="00FC0860"/>
    <w:rsid w:val="00FC2629"/>
    <w:rsid w:val="00FC5386"/>
    <w:rsid w:val="00FC78D1"/>
    <w:rsid w:val="00FF2E9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7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3674F"/>
    <w:rPr>
      <w:rFonts w:ascii="Calibri" w:hAnsi="Calibri"/>
      <w:color w:val="0070C0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normaltextrun">
    <w:name w:val="normaltextrun"/>
    <w:basedOn w:val="DefaultParagraphFont"/>
    <w:rsid w:val="00F66B9C"/>
  </w:style>
  <w:style w:type="character" w:styleId="UnresolvedMention">
    <w:name w:val="Unresolved Mention"/>
    <w:basedOn w:val="DefaultParagraphFont"/>
    <w:uiPriority w:val="99"/>
    <w:semiHidden/>
    <w:unhideWhenUsed/>
    <w:rsid w:val="00BC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5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3</Pages>
  <Words>1245</Words>
  <Characters>312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Jin, Yue</cp:lastModifiedBy>
  <cp:revision>2</cp:revision>
  <cp:lastPrinted>2015-02-24T13:23:00Z</cp:lastPrinted>
  <dcterms:created xsi:type="dcterms:W3CDTF">2024-06-04T17:52:00Z</dcterms:created>
  <dcterms:modified xsi:type="dcterms:W3CDTF">2024-06-04T17:52:00Z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