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F20A5" w:rsidRPr="00E24D59" w14:paraId="65FF2332" w14:textId="77777777" w:rsidTr="007E1E69">
        <w:trPr>
          <w:cantSplit/>
          <w:trHeight w:val="23"/>
        </w:trPr>
        <w:tc>
          <w:tcPr>
            <w:tcW w:w="3969" w:type="dxa"/>
            <w:vMerge w:val="restart"/>
            <w:tcMar>
              <w:left w:w="0" w:type="dxa"/>
            </w:tcMar>
          </w:tcPr>
          <w:p w14:paraId="73ECE85A" w14:textId="77777777" w:rsidR="00AF20A5" w:rsidRPr="00E24D59" w:rsidRDefault="00AF20A5" w:rsidP="00AF20A5">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629AC186" w14:textId="097516AB" w:rsidR="00AF20A5" w:rsidRPr="00E24D59" w:rsidRDefault="00AF20A5" w:rsidP="00AF20A5">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4</w:t>
            </w:r>
            <w:r w:rsidRPr="00E24D59">
              <w:rPr>
                <w:b/>
                <w:lang w:val="fr-CH"/>
              </w:rPr>
              <w:t>/</w:t>
            </w:r>
            <w:r>
              <w:rPr>
                <w:b/>
                <w:lang w:val="fr-CH"/>
              </w:rPr>
              <w:t>1</w:t>
            </w:r>
            <w:r>
              <w:rPr>
                <w:rFonts w:hint="eastAsia"/>
                <w:b/>
                <w:lang w:val="fr-CH" w:eastAsia="zh-CN"/>
              </w:rPr>
              <w:t>10</w:t>
            </w:r>
            <w:r w:rsidRPr="00E24D59">
              <w:rPr>
                <w:b/>
                <w:lang w:val="fr-CH"/>
              </w:rPr>
              <w:t>-C</w:t>
            </w:r>
          </w:p>
        </w:tc>
      </w:tr>
      <w:tr w:rsidR="00AF20A5" w:rsidRPr="00813E5E" w14:paraId="61FA5D45" w14:textId="77777777" w:rsidTr="007E1E69">
        <w:trPr>
          <w:cantSplit/>
        </w:trPr>
        <w:tc>
          <w:tcPr>
            <w:tcW w:w="3969" w:type="dxa"/>
            <w:vMerge/>
          </w:tcPr>
          <w:p w14:paraId="07F61620" w14:textId="77777777" w:rsidR="00AF20A5" w:rsidRPr="00E24D59" w:rsidRDefault="00AF20A5" w:rsidP="00AF20A5">
            <w:pPr>
              <w:tabs>
                <w:tab w:val="left" w:pos="851"/>
              </w:tabs>
              <w:spacing w:line="240" w:lineRule="atLeast"/>
              <w:rPr>
                <w:b/>
                <w:lang w:val="fr-CH"/>
              </w:rPr>
            </w:pPr>
            <w:bookmarkStart w:id="3" w:name="ddate" w:colFirst="1" w:colLast="1"/>
            <w:bookmarkEnd w:id="0"/>
            <w:bookmarkEnd w:id="1"/>
          </w:p>
        </w:tc>
        <w:tc>
          <w:tcPr>
            <w:tcW w:w="5245" w:type="dxa"/>
          </w:tcPr>
          <w:p w14:paraId="06BB7EC1" w14:textId="47F14219" w:rsidR="00AF20A5" w:rsidRPr="00E85629" w:rsidRDefault="00AF20A5" w:rsidP="00AF20A5">
            <w:pPr>
              <w:tabs>
                <w:tab w:val="left" w:pos="851"/>
              </w:tabs>
              <w:spacing w:before="0"/>
              <w:jc w:val="right"/>
              <w:rPr>
                <w:b/>
              </w:rPr>
            </w:pPr>
            <w:r>
              <w:rPr>
                <w:b/>
              </w:rPr>
              <w:t>2024</w:t>
            </w:r>
            <w:r>
              <w:rPr>
                <w:rFonts w:hint="eastAsia"/>
                <w:b/>
                <w:lang w:eastAsia="zh-CN"/>
              </w:rPr>
              <w:t>年</w:t>
            </w:r>
            <w:r w:rsidR="005C079F">
              <w:rPr>
                <w:b/>
                <w:lang w:eastAsia="zh-CN"/>
              </w:rPr>
              <w:t>8</w:t>
            </w:r>
            <w:r>
              <w:rPr>
                <w:rFonts w:hint="eastAsia"/>
                <w:b/>
                <w:lang w:eastAsia="zh-CN"/>
              </w:rPr>
              <w:t>月</w:t>
            </w:r>
            <w:r w:rsidR="005C079F">
              <w:rPr>
                <w:b/>
                <w:lang w:eastAsia="zh-CN"/>
              </w:rPr>
              <w:t>29</w:t>
            </w:r>
            <w:r>
              <w:rPr>
                <w:rFonts w:hint="eastAsia"/>
                <w:b/>
                <w:lang w:eastAsia="zh-CN"/>
              </w:rPr>
              <w:t>日</w:t>
            </w:r>
          </w:p>
        </w:tc>
      </w:tr>
      <w:tr w:rsidR="00AF20A5" w:rsidRPr="00813E5E" w14:paraId="40CD690B" w14:textId="77777777" w:rsidTr="007E1E69">
        <w:trPr>
          <w:cantSplit/>
          <w:trHeight w:val="23"/>
        </w:trPr>
        <w:tc>
          <w:tcPr>
            <w:tcW w:w="3969" w:type="dxa"/>
            <w:vMerge/>
          </w:tcPr>
          <w:p w14:paraId="5CD911E2" w14:textId="77777777" w:rsidR="00AF20A5" w:rsidRPr="00813E5E" w:rsidRDefault="00AF20A5" w:rsidP="00AF20A5">
            <w:pPr>
              <w:tabs>
                <w:tab w:val="left" w:pos="851"/>
              </w:tabs>
              <w:spacing w:line="240" w:lineRule="atLeast"/>
              <w:rPr>
                <w:b/>
              </w:rPr>
            </w:pPr>
            <w:bookmarkStart w:id="4" w:name="dorlang" w:colFirst="1" w:colLast="1"/>
            <w:bookmarkEnd w:id="3"/>
          </w:p>
        </w:tc>
        <w:tc>
          <w:tcPr>
            <w:tcW w:w="5245" w:type="dxa"/>
          </w:tcPr>
          <w:p w14:paraId="0E8FE192" w14:textId="77777777" w:rsidR="00AF20A5" w:rsidRPr="00E85629" w:rsidRDefault="00AF20A5" w:rsidP="00AF20A5">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AF20A5" w:rsidRPr="00813E5E" w14:paraId="6D4552D8" w14:textId="77777777" w:rsidTr="007E1E69">
        <w:trPr>
          <w:cantSplit/>
          <w:trHeight w:val="23"/>
        </w:trPr>
        <w:tc>
          <w:tcPr>
            <w:tcW w:w="3969" w:type="dxa"/>
          </w:tcPr>
          <w:p w14:paraId="23439E05" w14:textId="77777777" w:rsidR="00AF20A5" w:rsidRPr="00813E5E" w:rsidRDefault="00AF20A5" w:rsidP="00AF20A5">
            <w:pPr>
              <w:tabs>
                <w:tab w:val="left" w:pos="851"/>
              </w:tabs>
              <w:spacing w:line="240" w:lineRule="atLeast"/>
              <w:rPr>
                <w:b/>
              </w:rPr>
            </w:pPr>
          </w:p>
        </w:tc>
        <w:tc>
          <w:tcPr>
            <w:tcW w:w="5245" w:type="dxa"/>
          </w:tcPr>
          <w:p w14:paraId="7411E32E" w14:textId="77777777" w:rsidR="00AF20A5" w:rsidRDefault="00AF20A5" w:rsidP="00AF20A5">
            <w:pPr>
              <w:tabs>
                <w:tab w:val="left" w:pos="851"/>
              </w:tabs>
              <w:spacing w:before="0" w:line="240" w:lineRule="atLeast"/>
              <w:jc w:val="right"/>
              <w:rPr>
                <w:b/>
              </w:rPr>
            </w:pPr>
          </w:p>
        </w:tc>
      </w:tr>
      <w:bookmarkEnd w:id="2"/>
      <w:bookmarkEnd w:id="4"/>
      <w:tr w:rsidR="00AF20A5" w:rsidRPr="00813E5E" w14:paraId="5C792CA5" w14:textId="77777777" w:rsidTr="007E1E69">
        <w:trPr>
          <w:cantSplit/>
          <w:trHeight w:val="23"/>
        </w:trPr>
        <w:tc>
          <w:tcPr>
            <w:tcW w:w="9214" w:type="dxa"/>
            <w:gridSpan w:val="2"/>
          </w:tcPr>
          <w:p w14:paraId="1788217B" w14:textId="16E13AAA" w:rsidR="00AF20A5" w:rsidRPr="0045094D" w:rsidRDefault="00AF20A5" w:rsidP="00AF20A5">
            <w:pPr>
              <w:overflowPunct/>
              <w:autoSpaceDE/>
              <w:autoSpaceDN/>
              <w:adjustRightInd/>
              <w:spacing w:before="240" w:after="240"/>
              <w:jc w:val="center"/>
              <w:textAlignment w:val="auto"/>
              <w:rPr>
                <w:b/>
                <w:bCs/>
                <w:sz w:val="28"/>
                <w:szCs w:val="28"/>
                <w:lang w:eastAsia="zh-CN"/>
              </w:rPr>
            </w:pPr>
            <w:r w:rsidRPr="00C335F6">
              <w:rPr>
                <w:b/>
                <w:bCs/>
                <w:sz w:val="28"/>
                <w:szCs w:val="28"/>
                <w:lang w:val="zh-CN" w:eastAsia="zh-CN"/>
              </w:rPr>
              <w:t>开幕全体会议的摘要记录</w:t>
            </w:r>
          </w:p>
        </w:tc>
      </w:tr>
      <w:tr w:rsidR="00AF20A5" w:rsidRPr="00813E5E" w14:paraId="315643E6" w14:textId="77777777" w:rsidTr="007E1E69">
        <w:trPr>
          <w:cantSplit/>
          <w:trHeight w:val="23"/>
        </w:trPr>
        <w:tc>
          <w:tcPr>
            <w:tcW w:w="9214" w:type="dxa"/>
            <w:gridSpan w:val="2"/>
          </w:tcPr>
          <w:p w14:paraId="3C4E5129" w14:textId="77777777" w:rsidR="00AF20A5" w:rsidRPr="005731E9" w:rsidRDefault="00AF20A5" w:rsidP="00AF20A5">
            <w:pPr>
              <w:overflowPunct/>
              <w:autoSpaceDE/>
              <w:autoSpaceDN/>
              <w:adjustRightInd/>
              <w:spacing w:after="240"/>
              <w:jc w:val="center"/>
              <w:textAlignment w:val="auto"/>
              <w:rPr>
                <w:rFonts w:ascii="Times New Roman" w:hAnsi="Times New Roman"/>
                <w:lang w:val="en-US"/>
              </w:rPr>
            </w:pPr>
            <w:r w:rsidRPr="005731E9">
              <w:rPr>
                <w:rFonts w:ascii="Times New Roman" w:hAnsi="Times New Roman"/>
                <w:lang w:val="en-US"/>
              </w:rPr>
              <w:t>2024</w:t>
            </w:r>
            <w:r w:rsidRPr="005731E9">
              <w:rPr>
                <w:rFonts w:ascii="Times New Roman" w:hAnsi="Times New Roman"/>
                <w:lang w:val="en-US"/>
              </w:rPr>
              <w:t>年</w:t>
            </w:r>
            <w:r w:rsidRPr="005731E9">
              <w:rPr>
                <w:rFonts w:ascii="Times New Roman" w:hAnsi="Times New Roman"/>
                <w:lang w:val="en-US"/>
              </w:rPr>
              <w:t>6</w:t>
            </w:r>
            <w:r w:rsidRPr="005731E9">
              <w:rPr>
                <w:rFonts w:ascii="Times New Roman" w:hAnsi="Times New Roman"/>
                <w:lang w:val="en-US"/>
              </w:rPr>
              <w:t>月</w:t>
            </w:r>
            <w:r w:rsidRPr="005731E9">
              <w:rPr>
                <w:rFonts w:ascii="Times New Roman" w:hAnsi="Times New Roman"/>
                <w:lang w:val="en-US"/>
              </w:rPr>
              <w:t>4</w:t>
            </w:r>
            <w:r w:rsidRPr="005731E9">
              <w:rPr>
                <w:rFonts w:ascii="Times New Roman" w:hAnsi="Times New Roman"/>
                <w:lang w:val="en-US"/>
              </w:rPr>
              <w:t>日（星期二），</w:t>
            </w:r>
            <w:r w:rsidRPr="005731E9">
              <w:rPr>
                <w:rFonts w:ascii="Times New Roman" w:hAnsi="Times New Roman"/>
                <w:lang w:val="en-US"/>
              </w:rPr>
              <w:t>09</w:t>
            </w:r>
            <w:r>
              <w:rPr>
                <w:rFonts w:ascii="Times New Roman" w:hAnsi="Times New Roman"/>
                <w:lang w:val="en-US"/>
              </w:rPr>
              <w:t>:30-</w:t>
            </w:r>
            <w:r w:rsidRPr="005731E9">
              <w:rPr>
                <w:rFonts w:ascii="Times New Roman" w:hAnsi="Times New Roman"/>
                <w:lang w:val="en-US"/>
              </w:rPr>
              <w:t>12</w:t>
            </w:r>
            <w:r>
              <w:rPr>
                <w:rFonts w:ascii="Times New Roman" w:hAnsi="Times New Roman"/>
                <w:lang w:val="en-US"/>
              </w:rPr>
              <w:t>:40</w:t>
            </w:r>
          </w:p>
          <w:p w14:paraId="7308BD62" w14:textId="238C75DA" w:rsidR="00AF20A5" w:rsidRDefault="00AF20A5" w:rsidP="00AF20A5">
            <w:pPr>
              <w:tabs>
                <w:tab w:val="left" w:pos="851"/>
              </w:tabs>
              <w:spacing w:after="240" w:line="240" w:lineRule="atLeast"/>
              <w:jc w:val="center"/>
              <w:rPr>
                <w:b/>
              </w:rPr>
            </w:pPr>
            <w:r w:rsidRPr="00273A3A">
              <w:rPr>
                <w:rFonts w:cs="Calibri" w:hint="eastAsia"/>
                <w:b/>
                <w:bCs/>
                <w:lang w:val="en-US" w:eastAsia="zh-CN"/>
              </w:rPr>
              <w:t>主席</w:t>
            </w:r>
            <w:r w:rsidRPr="00273A3A">
              <w:rPr>
                <w:rFonts w:cs="Calibri" w:hint="eastAsia"/>
                <w:lang w:val="en-US" w:eastAsia="zh-CN"/>
              </w:rPr>
              <w:t>：</w:t>
            </w:r>
            <w:r w:rsidRPr="00273A3A">
              <w:rPr>
                <w:rFonts w:cs="Calibri"/>
                <w:lang w:val="en-US"/>
              </w:rPr>
              <w:t>F. SAUVAGE</w:t>
            </w:r>
            <w:r w:rsidRPr="00273A3A">
              <w:rPr>
                <w:rFonts w:cs="Calibri" w:hint="eastAsia"/>
                <w:lang w:val="en-US" w:eastAsia="zh-CN"/>
              </w:rPr>
              <w:t>先生（法国）</w:t>
            </w:r>
          </w:p>
        </w:tc>
      </w:tr>
    </w:tbl>
    <w:tbl>
      <w:tblPr>
        <w:tblpPr w:leftFromText="181" w:rightFromText="181" w:vertAnchor="text" w:horzAnchor="page" w:tblpX="1821" w:tblpY="1"/>
        <w:tblOverlap w:val="never"/>
        <w:tblW w:w="9322" w:type="dxa"/>
        <w:tblLayout w:type="fixed"/>
        <w:tblLook w:val="04A0" w:firstRow="1" w:lastRow="0" w:firstColumn="1" w:lastColumn="0" w:noHBand="0" w:noVBand="1"/>
      </w:tblPr>
      <w:tblGrid>
        <w:gridCol w:w="554"/>
        <w:gridCol w:w="6598"/>
        <w:gridCol w:w="2170"/>
      </w:tblGrid>
      <w:tr w:rsidR="008737C6" w:rsidRPr="008C2C3B" w14:paraId="5B1E4AF4" w14:textId="77777777" w:rsidTr="008737C6">
        <w:tc>
          <w:tcPr>
            <w:tcW w:w="297" w:type="pct"/>
          </w:tcPr>
          <w:p w14:paraId="24C78C0D" w14:textId="77777777" w:rsidR="008737C6" w:rsidRDefault="008737C6" w:rsidP="00B36280">
            <w:pPr>
              <w:spacing w:before="480"/>
              <w:rPr>
                <w:b/>
                <w:bCs/>
                <w:sz w:val="22"/>
                <w:szCs w:val="22"/>
                <w:lang w:val="en-CA" w:eastAsia="zh-CN"/>
              </w:rPr>
            </w:pPr>
            <w:r>
              <w:rPr>
                <w:b/>
                <w:bCs/>
                <w:sz w:val="22"/>
                <w:szCs w:val="22"/>
                <w:lang w:val="en-CA" w:eastAsia="zh-CN"/>
              </w:rPr>
              <w:br w:type="page"/>
            </w:r>
            <w:r>
              <w:rPr>
                <w:b/>
                <w:bCs/>
                <w:sz w:val="22"/>
                <w:szCs w:val="22"/>
                <w:lang w:val="en-CA" w:eastAsia="zh-CN"/>
              </w:rPr>
              <w:br w:type="page"/>
            </w:r>
          </w:p>
        </w:tc>
        <w:tc>
          <w:tcPr>
            <w:tcW w:w="3539" w:type="pct"/>
            <w:hideMark/>
          </w:tcPr>
          <w:p w14:paraId="165491F0" w14:textId="42E57FA3" w:rsidR="008737C6" w:rsidRPr="008C2C3B" w:rsidRDefault="00B411C8" w:rsidP="001D0490">
            <w:pPr>
              <w:spacing w:before="360" w:after="120"/>
              <w:rPr>
                <w:b/>
                <w:bCs/>
                <w:szCs w:val="24"/>
                <w:lang w:val="en-CA"/>
              </w:rPr>
            </w:pPr>
            <w:r>
              <w:rPr>
                <w:rFonts w:hint="eastAsia"/>
                <w:b/>
                <w:bCs/>
                <w:szCs w:val="24"/>
                <w:lang w:val="en-CA" w:eastAsia="zh-CN"/>
              </w:rPr>
              <w:t>讨论的</w:t>
            </w:r>
            <w:r w:rsidR="00CC61B8">
              <w:rPr>
                <w:rFonts w:hint="eastAsia"/>
                <w:b/>
                <w:bCs/>
                <w:szCs w:val="24"/>
                <w:lang w:val="en-CA" w:eastAsia="zh-CN"/>
              </w:rPr>
              <w:t>议题</w:t>
            </w:r>
          </w:p>
        </w:tc>
        <w:tc>
          <w:tcPr>
            <w:tcW w:w="1164" w:type="pct"/>
            <w:hideMark/>
          </w:tcPr>
          <w:p w14:paraId="456F550A" w14:textId="3C077FBC" w:rsidR="008737C6" w:rsidRPr="008C2C3B" w:rsidRDefault="00CC61B8" w:rsidP="001D0490">
            <w:pPr>
              <w:spacing w:before="360" w:after="120"/>
              <w:jc w:val="center"/>
              <w:rPr>
                <w:b/>
                <w:bCs/>
                <w:szCs w:val="24"/>
                <w:lang w:val="en-CA"/>
              </w:rPr>
            </w:pPr>
            <w:proofErr w:type="spellStart"/>
            <w:r w:rsidRPr="00A22E77">
              <w:rPr>
                <w:rFonts w:hint="eastAsia"/>
                <w:b/>
                <w:bCs/>
                <w:lang w:val="zh-CN"/>
              </w:rPr>
              <w:t>文件</w:t>
            </w:r>
            <w:proofErr w:type="spellEnd"/>
          </w:p>
        </w:tc>
      </w:tr>
      <w:tr w:rsidR="001B62D3" w:rsidRPr="008C2C3B" w14:paraId="4361CFAA" w14:textId="77777777" w:rsidTr="009B1083">
        <w:trPr>
          <w:trHeight w:val="20"/>
        </w:trPr>
        <w:tc>
          <w:tcPr>
            <w:tcW w:w="297" w:type="pct"/>
          </w:tcPr>
          <w:p w14:paraId="342E692E" w14:textId="70D67AE9" w:rsidR="001B62D3" w:rsidRPr="008C2C3B" w:rsidRDefault="001B62D3" w:rsidP="001B62D3">
            <w:pPr>
              <w:spacing w:before="80" w:after="80"/>
              <w:rPr>
                <w:sz w:val="22"/>
                <w:szCs w:val="22"/>
                <w:lang w:val="en-CA"/>
              </w:rPr>
            </w:pPr>
            <w:r w:rsidRPr="005731E9">
              <w:rPr>
                <w:rFonts w:ascii="Times New Roman" w:hAnsi="Times New Roman"/>
                <w:sz w:val="22"/>
                <w:szCs w:val="22"/>
                <w:lang w:val="en-CA"/>
              </w:rPr>
              <w:t>1</w:t>
            </w:r>
          </w:p>
        </w:tc>
        <w:tc>
          <w:tcPr>
            <w:tcW w:w="3539" w:type="pct"/>
          </w:tcPr>
          <w:p w14:paraId="7385CAD2" w14:textId="6F363C8B" w:rsidR="001B62D3" w:rsidRPr="00A22E77" w:rsidRDefault="001B62D3" w:rsidP="001B62D3">
            <w:pPr>
              <w:spacing w:before="80" w:after="80"/>
              <w:rPr>
                <w:sz w:val="22"/>
                <w:szCs w:val="22"/>
                <w:lang w:val="zh-CN" w:eastAsia="zh-CN"/>
              </w:rPr>
            </w:pPr>
            <w:r w:rsidRPr="00A22E77">
              <w:rPr>
                <w:sz w:val="22"/>
                <w:szCs w:val="22"/>
                <w:lang w:val="zh-CN" w:eastAsia="zh-CN"/>
              </w:rPr>
              <w:t>秘书长的开幕致辞</w:t>
            </w:r>
          </w:p>
        </w:tc>
        <w:tc>
          <w:tcPr>
            <w:tcW w:w="1164" w:type="pct"/>
          </w:tcPr>
          <w:p w14:paraId="6EC2D492" w14:textId="3685DECE" w:rsidR="001B62D3" w:rsidRPr="008C2C3B" w:rsidRDefault="001B62D3" w:rsidP="001B62D3">
            <w:pPr>
              <w:spacing w:before="80" w:after="80"/>
              <w:jc w:val="center"/>
              <w:rPr>
                <w:sz w:val="22"/>
                <w:szCs w:val="22"/>
                <w:lang w:val="en-CA"/>
              </w:rPr>
            </w:pPr>
            <w:r w:rsidRPr="000C5F83">
              <w:rPr>
                <w:sz w:val="22"/>
                <w:szCs w:val="22"/>
              </w:rPr>
              <w:t>-</w:t>
            </w:r>
          </w:p>
        </w:tc>
      </w:tr>
      <w:tr w:rsidR="001B62D3" w:rsidRPr="008C2C3B" w14:paraId="759FF6C8" w14:textId="77777777" w:rsidTr="001650EA">
        <w:trPr>
          <w:trHeight w:val="20"/>
        </w:trPr>
        <w:tc>
          <w:tcPr>
            <w:tcW w:w="297" w:type="pct"/>
          </w:tcPr>
          <w:p w14:paraId="0413C1D9" w14:textId="14CB4388"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2</w:t>
            </w:r>
          </w:p>
        </w:tc>
        <w:tc>
          <w:tcPr>
            <w:tcW w:w="3539" w:type="pct"/>
          </w:tcPr>
          <w:p w14:paraId="05006319" w14:textId="54EA6909" w:rsidR="001B62D3" w:rsidRPr="00A22E77" w:rsidRDefault="001B62D3" w:rsidP="001B62D3">
            <w:pPr>
              <w:spacing w:before="80" w:after="80"/>
              <w:rPr>
                <w:sz w:val="22"/>
                <w:szCs w:val="22"/>
                <w:lang w:val="zh-CN" w:eastAsia="zh-CN"/>
              </w:rPr>
            </w:pPr>
            <w:r w:rsidRPr="00A22E77">
              <w:rPr>
                <w:sz w:val="22"/>
                <w:szCs w:val="22"/>
                <w:lang w:val="zh-CN" w:eastAsia="zh-CN"/>
              </w:rPr>
              <w:t>选举理事会正副主席</w:t>
            </w:r>
          </w:p>
        </w:tc>
        <w:tc>
          <w:tcPr>
            <w:tcW w:w="1164" w:type="pct"/>
            <w:vAlign w:val="center"/>
          </w:tcPr>
          <w:p w14:paraId="7AE67192" w14:textId="3BD0163D" w:rsidR="001B62D3" w:rsidRPr="005731E9" w:rsidRDefault="001B62D3" w:rsidP="001B62D3">
            <w:pPr>
              <w:spacing w:before="80" w:after="80"/>
              <w:jc w:val="center"/>
              <w:rPr>
                <w:rFonts w:ascii="Times New Roman" w:hAnsi="Times New Roman"/>
                <w:sz w:val="22"/>
                <w:szCs w:val="22"/>
                <w:lang w:val="en-CA"/>
              </w:rPr>
            </w:pPr>
            <w:r w:rsidRPr="000C5F83">
              <w:rPr>
                <w:sz w:val="22"/>
                <w:szCs w:val="22"/>
              </w:rPr>
              <w:t>-</w:t>
            </w:r>
          </w:p>
        </w:tc>
      </w:tr>
      <w:tr w:rsidR="001B62D3" w:rsidRPr="008C2C3B" w14:paraId="6247313D" w14:textId="77777777" w:rsidTr="001650EA">
        <w:trPr>
          <w:trHeight w:val="20"/>
        </w:trPr>
        <w:tc>
          <w:tcPr>
            <w:tcW w:w="297" w:type="pct"/>
          </w:tcPr>
          <w:p w14:paraId="1809DECA" w14:textId="6038D7F6"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3</w:t>
            </w:r>
          </w:p>
        </w:tc>
        <w:tc>
          <w:tcPr>
            <w:tcW w:w="3539" w:type="pct"/>
          </w:tcPr>
          <w:p w14:paraId="4DB4AB72" w14:textId="7FC1DA4B" w:rsidR="001B62D3" w:rsidRPr="00A22E77" w:rsidRDefault="001B62D3" w:rsidP="001B62D3">
            <w:pPr>
              <w:spacing w:before="80" w:after="80"/>
              <w:rPr>
                <w:sz w:val="22"/>
                <w:szCs w:val="22"/>
                <w:lang w:val="zh-CN" w:eastAsia="zh-CN"/>
              </w:rPr>
            </w:pPr>
            <w:r w:rsidRPr="00A22E77">
              <w:rPr>
                <w:sz w:val="22"/>
                <w:szCs w:val="22"/>
                <w:lang w:val="zh-CN" w:eastAsia="zh-CN"/>
              </w:rPr>
              <w:t>理事会主席致辞</w:t>
            </w:r>
          </w:p>
        </w:tc>
        <w:tc>
          <w:tcPr>
            <w:tcW w:w="1164" w:type="pct"/>
          </w:tcPr>
          <w:p w14:paraId="272219DE" w14:textId="34AB5133" w:rsidR="001B62D3" w:rsidRPr="005731E9" w:rsidRDefault="001B62D3" w:rsidP="001B62D3">
            <w:pPr>
              <w:spacing w:before="80" w:after="80"/>
              <w:jc w:val="center"/>
              <w:rPr>
                <w:rFonts w:ascii="Times New Roman" w:hAnsi="Times New Roman"/>
                <w:sz w:val="22"/>
                <w:szCs w:val="22"/>
                <w:lang w:val="en-CA"/>
              </w:rPr>
            </w:pPr>
            <w:r w:rsidRPr="000C5F83">
              <w:rPr>
                <w:sz w:val="22"/>
                <w:szCs w:val="22"/>
              </w:rPr>
              <w:t>-</w:t>
            </w:r>
          </w:p>
        </w:tc>
      </w:tr>
      <w:tr w:rsidR="001B62D3" w:rsidRPr="008C2C3B" w14:paraId="0D14223C" w14:textId="77777777" w:rsidTr="001650EA">
        <w:trPr>
          <w:trHeight w:val="20"/>
        </w:trPr>
        <w:tc>
          <w:tcPr>
            <w:tcW w:w="297" w:type="pct"/>
          </w:tcPr>
          <w:p w14:paraId="60ED565F" w14:textId="58720DD2"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4</w:t>
            </w:r>
          </w:p>
        </w:tc>
        <w:tc>
          <w:tcPr>
            <w:tcW w:w="3539" w:type="pct"/>
          </w:tcPr>
          <w:p w14:paraId="0C175ED8" w14:textId="2A8909B5" w:rsidR="001B62D3" w:rsidRPr="00A22E77" w:rsidRDefault="001B62D3" w:rsidP="001B62D3">
            <w:pPr>
              <w:spacing w:before="80" w:after="80"/>
              <w:rPr>
                <w:sz w:val="22"/>
                <w:szCs w:val="22"/>
                <w:lang w:val="zh-CN" w:eastAsia="zh-CN"/>
              </w:rPr>
            </w:pPr>
            <w:r w:rsidRPr="00A22E77">
              <w:rPr>
                <w:sz w:val="22"/>
                <w:szCs w:val="22"/>
                <w:lang w:val="zh-CN" w:eastAsia="zh-CN"/>
              </w:rPr>
              <w:t>行政和管理常设委员会的正副主席</w:t>
            </w:r>
          </w:p>
        </w:tc>
        <w:tc>
          <w:tcPr>
            <w:tcW w:w="1164" w:type="pct"/>
          </w:tcPr>
          <w:p w14:paraId="779E4042" w14:textId="41C3D8FC" w:rsidR="001B62D3" w:rsidRPr="005731E9" w:rsidRDefault="001B62D3" w:rsidP="001B62D3">
            <w:pPr>
              <w:spacing w:before="80" w:after="80"/>
              <w:jc w:val="center"/>
              <w:rPr>
                <w:rFonts w:ascii="Times New Roman" w:hAnsi="Times New Roman"/>
                <w:sz w:val="22"/>
                <w:szCs w:val="22"/>
                <w:lang w:val="en-CA"/>
              </w:rPr>
            </w:pPr>
            <w:r w:rsidRPr="000C5F83">
              <w:rPr>
                <w:sz w:val="22"/>
                <w:szCs w:val="22"/>
              </w:rPr>
              <w:t>-</w:t>
            </w:r>
          </w:p>
        </w:tc>
      </w:tr>
      <w:tr w:rsidR="001B62D3" w:rsidRPr="008C2C3B" w14:paraId="5E384DC2" w14:textId="77777777" w:rsidTr="001650EA">
        <w:trPr>
          <w:trHeight w:val="20"/>
        </w:trPr>
        <w:tc>
          <w:tcPr>
            <w:tcW w:w="297" w:type="pct"/>
          </w:tcPr>
          <w:p w14:paraId="743E8755" w14:textId="310C028A"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5</w:t>
            </w:r>
          </w:p>
        </w:tc>
        <w:tc>
          <w:tcPr>
            <w:tcW w:w="3539" w:type="pct"/>
          </w:tcPr>
          <w:p w14:paraId="1DDAAB89" w14:textId="34CA33A9" w:rsidR="001B62D3" w:rsidRPr="00A22E77" w:rsidRDefault="001B62D3" w:rsidP="001B62D3">
            <w:pPr>
              <w:spacing w:before="80" w:after="80"/>
              <w:rPr>
                <w:sz w:val="22"/>
                <w:szCs w:val="22"/>
                <w:lang w:val="zh-CN" w:eastAsia="zh-CN"/>
              </w:rPr>
            </w:pPr>
            <w:r w:rsidRPr="00A22E77">
              <w:rPr>
                <w:sz w:val="22"/>
                <w:szCs w:val="22"/>
                <w:lang w:val="zh-CN" w:eastAsia="zh-CN"/>
              </w:rPr>
              <w:t>秘书长</w:t>
            </w:r>
            <w:r w:rsidRPr="00A22E77">
              <w:rPr>
                <w:rFonts w:hint="eastAsia"/>
                <w:sz w:val="22"/>
                <w:szCs w:val="22"/>
                <w:lang w:val="zh-CN" w:eastAsia="zh-CN"/>
              </w:rPr>
              <w:t>关于</w:t>
            </w:r>
            <w:r w:rsidRPr="00A22E77">
              <w:rPr>
                <w:sz w:val="22"/>
                <w:szCs w:val="22"/>
                <w:lang w:val="zh-CN" w:eastAsia="zh-CN"/>
              </w:rPr>
              <w:t>国际电</w:t>
            </w:r>
            <w:proofErr w:type="gramStart"/>
            <w:r w:rsidRPr="00A22E77">
              <w:rPr>
                <w:sz w:val="22"/>
                <w:szCs w:val="22"/>
                <w:lang w:val="zh-CN" w:eastAsia="zh-CN"/>
              </w:rPr>
              <w:t>联</w:t>
            </w:r>
            <w:r w:rsidRPr="00A22E77">
              <w:rPr>
                <w:rFonts w:hint="eastAsia"/>
                <w:sz w:val="22"/>
                <w:szCs w:val="22"/>
                <w:lang w:val="zh-CN" w:eastAsia="zh-CN"/>
              </w:rPr>
              <w:t>状况</w:t>
            </w:r>
            <w:proofErr w:type="gramEnd"/>
            <w:r w:rsidRPr="00A22E77">
              <w:rPr>
                <w:sz w:val="22"/>
                <w:szCs w:val="22"/>
                <w:lang w:val="zh-CN" w:eastAsia="zh-CN"/>
              </w:rPr>
              <w:t>的讲话</w:t>
            </w:r>
          </w:p>
        </w:tc>
        <w:tc>
          <w:tcPr>
            <w:tcW w:w="1164" w:type="pct"/>
          </w:tcPr>
          <w:p w14:paraId="68F370B9" w14:textId="5E20CA21" w:rsidR="001B62D3" w:rsidRPr="005731E9" w:rsidRDefault="001B62D3" w:rsidP="001B62D3">
            <w:pPr>
              <w:spacing w:before="80" w:after="80"/>
              <w:jc w:val="center"/>
              <w:rPr>
                <w:rFonts w:ascii="Times New Roman" w:hAnsi="Times New Roman"/>
                <w:sz w:val="22"/>
                <w:szCs w:val="22"/>
                <w:lang w:val="en-CA"/>
              </w:rPr>
            </w:pPr>
            <w:r w:rsidRPr="000C5F83">
              <w:rPr>
                <w:sz w:val="22"/>
                <w:szCs w:val="22"/>
              </w:rPr>
              <w:t>-</w:t>
            </w:r>
          </w:p>
        </w:tc>
      </w:tr>
      <w:tr w:rsidR="001B62D3" w:rsidRPr="008C2C3B" w14:paraId="3229E6A3" w14:textId="77777777" w:rsidTr="001650EA">
        <w:trPr>
          <w:trHeight w:val="20"/>
        </w:trPr>
        <w:tc>
          <w:tcPr>
            <w:tcW w:w="297" w:type="pct"/>
          </w:tcPr>
          <w:p w14:paraId="50FFF965" w14:textId="0C81D475"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6</w:t>
            </w:r>
          </w:p>
        </w:tc>
        <w:tc>
          <w:tcPr>
            <w:tcW w:w="3539" w:type="pct"/>
          </w:tcPr>
          <w:p w14:paraId="070F6C11" w14:textId="6BC04CCA" w:rsidR="001B62D3" w:rsidRPr="00A22E77" w:rsidRDefault="001B62D3" w:rsidP="001B62D3">
            <w:pPr>
              <w:spacing w:before="80" w:after="80"/>
              <w:rPr>
                <w:sz w:val="22"/>
                <w:szCs w:val="22"/>
                <w:lang w:val="zh-CN" w:eastAsia="zh-CN"/>
              </w:rPr>
            </w:pPr>
            <w:r w:rsidRPr="00A22E77">
              <w:rPr>
                <w:sz w:val="22"/>
                <w:szCs w:val="22"/>
                <w:lang w:val="zh-CN" w:eastAsia="zh-CN"/>
              </w:rPr>
              <w:t>批准理事会</w:t>
            </w:r>
            <w:r w:rsidRPr="00A22E77">
              <w:rPr>
                <w:sz w:val="22"/>
                <w:szCs w:val="22"/>
                <w:lang w:val="zh-CN" w:eastAsia="zh-CN"/>
              </w:rPr>
              <w:t>2024</w:t>
            </w:r>
            <w:r w:rsidRPr="00A22E77">
              <w:rPr>
                <w:sz w:val="22"/>
                <w:szCs w:val="22"/>
                <w:lang w:val="zh-CN" w:eastAsia="zh-CN"/>
              </w:rPr>
              <w:t>年会议议程</w:t>
            </w:r>
          </w:p>
        </w:tc>
        <w:tc>
          <w:tcPr>
            <w:tcW w:w="1164" w:type="pct"/>
          </w:tcPr>
          <w:p w14:paraId="75B16984" w14:textId="6C4EDA04" w:rsidR="001B62D3" w:rsidRPr="005731E9" w:rsidRDefault="00C051F8" w:rsidP="001B62D3">
            <w:pPr>
              <w:spacing w:before="80" w:after="80"/>
              <w:jc w:val="center"/>
              <w:rPr>
                <w:rFonts w:ascii="Times New Roman" w:hAnsi="Times New Roman"/>
                <w:sz w:val="22"/>
                <w:szCs w:val="22"/>
                <w:lang w:val="en-CA"/>
              </w:rPr>
            </w:pPr>
            <w:hyperlink r:id="rId8" w:history="1">
              <w:r w:rsidR="001B62D3" w:rsidRPr="000C5F83">
                <w:rPr>
                  <w:rStyle w:val="Hyperlink"/>
                  <w:sz w:val="22"/>
                  <w:szCs w:val="22"/>
                </w:rPr>
                <w:t>C24/1(Rev.2)</w:t>
              </w:r>
            </w:hyperlink>
          </w:p>
        </w:tc>
      </w:tr>
      <w:tr w:rsidR="001B62D3" w:rsidRPr="008C2C3B" w14:paraId="4C5408DD" w14:textId="77777777" w:rsidTr="001650EA">
        <w:trPr>
          <w:trHeight w:val="20"/>
        </w:trPr>
        <w:tc>
          <w:tcPr>
            <w:tcW w:w="297" w:type="pct"/>
          </w:tcPr>
          <w:p w14:paraId="64888594" w14:textId="4EE4DC74"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7</w:t>
            </w:r>
          </w:p>
        </w:tc>
        <w:tc>
          <w:tcPr>
            <w:tcW w:w="3539" w:type="pct"/>
          </w:tcPr>
          <w:p w14:paraId="64796989" w14:textId="3CEA23A2" w:rsidR="001B62D3" w:rsidRPr="00A22E77" w:rsidRDefault="001B62D3" w:rsidP="001B62D3">
            <w:pPr>
              <w:spacing w:before="80" w:after="80"/>
              <w:rPr>
                <w:sz w:val="22"/>
                <w:szCs w:val="22"/>
                <w:lang w:val="zh-CN" w:eastAsia="zh-CN"/>
              </w:rPr>
            </w:pPr>
            <w:r w:rsidRPr="00A22E77">
              <w:rPr>
                <w:sz w:val="22"/>
                <w:szCs w:val="22"/>
                <w:lang w:val="zh-CN" w:eastAsia="zh-CN"/>
              </w:rPr>
              <w:t>文件分配</w:t>
            </w:r>
          </w:p>
        </w:tc>
        <w:tc>
          <w:tcPr>
            <w:tcW w:w="1164" w:type="pct"/>
          </w:tcPr>
          <w:p w14:paraId="20D2A6C1" w14:textId="5740C4E3" w:rsidR="001B62D3" w:rsidRDefault="00C051F8" w:rsidP="001B62D3">
            <w:pPr>
              <w:spacing w:before="80" w:after="80"/>
              <w:jc w:val="center"/>
            </w:pPr>
            <w:hyperlink r:id="rId9" w:history="1">
              <w:r w:rsidR="001B62D3" w:rsidRPr="000C5F83">
                <w:rPr>
                  <w:rStyle w:val="Hyperlink"/>
                  <w:sz w:val="22"/>
                  <w:szCs w:val="22"/>
                </w:rPr>
                <w:t>C24/DT/1</w:t>
              </w:r>
            </w:hyperlink>
          </w:p>
        </w:tc>
      </w:tr>
      <w:tr w:rsidR="001B62D3" w:rsidRPr="008C2C3B" w14:paraId="643F8451" w14:textId="77777777" w:rsidTr="001650EA">
        <w:trPr>
          <w:trHeight w:val="20"/>
        </w:trPr>
        <w:tc>
          <w:tcPr>
            <w:tcW w:w="297" w:type="pct"/>
          </w:tcPr>
          <w:p w14:paraId="26348DD8" w14:textId="73C3FD8D"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8</w:t>
            </w:r>
          </w:p>
        </w:tc>
        <w:tc>
          <w:tcPr>
            <w:tcW w:w="3539" w:type="pct"/>
          </w:tcPr>
          <w:p w14:paraId="493266BE" w14:textId="40E2FA2A" w:rsidR="001B62D3" w:rsidRPr="00A22E77" w:rsidRDefault="001B62D3" w:rsidP="001B62D3">
            <w:pPr>
              <w:spacing w:before="80" w:after="80"/>
              <w:rPr>
                <w:sz w:val="22"/>
                <w:szCs w:val="22"/>
                <w:lang w:val="zh-CN" w:eastAsia="zh-CN"/>
              </w:rPr>
            </w:pPr>
            <w:r w:rsidRPr="00A22E77">
              <w:rPr>
                <w:sz w:val="22"/>
                <w:szCs w:val="22"/>
                <w:lang w:val="zh-CN" w:eastAsia="zh-CN"/>
              </w:rPr>
              <w:t>时间管理计划</w:t>
            </w:r>
          </w:p>
        </w:tc>
        <w:tc>
          <w:tcPr>
            <w:tcW w:w="1164" w:type="pct"/>
          </w:tcPr>
          <w:p w14:paraId="2D9C679C" w14:textId="01B78873" w:rsidR="001B62D3" w:rsidRDefault="00C051F8" w:rsidP="001B62D3">
            <w:pPr>
              <w:spacing w:before="80" w:after="80"/>
              <w:jc w:val="center"/>
            </w:pPr>
            <w:hyperlink r:id="rId10" w:history="1">
              <w:r w:rsidR="001B62D3" w:rsidRPr="000C5F83">
                <w:rPr>
                  <w:rStyle w:val="Hyperlink"/>
                  <w:sz w:val="22"/>
                  <w:szCs w:val="22"/>
                </w:rPr>
                <w:t>C24/DT/2(Rev.3)</w:t>
              </w:r>
            </w:hyperlink>
          </w:p>
        </w:tc>
      </w:tr>
      <w:tr w:rsidR="001B62D3" w:rsidRPr="008C2C3B" w14:paraId="0FE5DAC5" w14:textId="77777777" w:rsidTr="001650EA">
        <w:trPr>
          <w:trHeight w:val="20"/>
        </w:trPr>
        <w:tc>
          <w:tcPr>
            <w:tcW w:w="297" w:type="pct"/>
          </w:tcPr>
          <w:p w14:paraId="1CDD9FF5" w14:textId="00067C34"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9</w:t>
            </w:r>
          </w:p>
        </w:tc>
        <w:tc>
          <w:tcPr>
            <w:tcW w:w="3539" w:type="pct"/>
          </w:tcPr>
          <w:p w14:paraId="7D4E412F" w14:textId="13D7990E" w:rsidR="001B62D3" w:rsidRPr="00A22E77" w:rsidRDefault="001B62D3" w:rsidP="001B62D3">
            <w:pPr>
              <w:spacing w:before="80" w:after="80"/>
              <w:rPr>
                <w:sz w:val="22"/>
                <w:szCs w:val="22"/>
                <w:lang w:val="zh-CN" w:eastAsia="zh-CN"/>
              </w:rPr>
            </w:pPr>
            <w:r w:rsidRPr="00A22E77">
              <w:rPr>
                <w:sz w:val="22"/>
                <w:szCs w:val="22"/>
                <w:lang w:val="zh-CN" w:eastAsia="zh-CN"/>
              </w:rPr>
              <w:t>组织事项</w:t>
            </w:r>
          </w:p>
        </w:tc>
        <w:tc>
          <w:tcPr>
            <w:tcW w:w="1164" w:type="pct"/>
          </w:tcPr>
          <w:p w14:paraId="3E279758" w14:textId="33C78EC2" w:rsidR="001B62D3" w:rsidRDefault="001B62D3" w:rsidP="001B62D3">
            <w:pPr>
              <w:spacing w:before="80" w:after="80"/>
              <w:jc w:val="center"/>
            </w:pPr>
            <w:r w:rsidRPr="000C5F83">
              <w:rPr>
                <w:sz w:val="22"/>
                <w:szCs w:val="22"/>
              </w:rPr>
              <w:t>-</w:t>
            </w:r>
          </w:p>
        </w:tc>
      </w:tr>
      <w:tr w:rsidR="001B62D3" w:rsidRPr="008C2C3B" w14:paraId="24D8AF3B" w14:textId="77777777" w:rsidTr="001650EA">
        <w:trPr>
          <w:trHeight w:val="20"/>
        </w:trPr>
        <w:tc>
          <w:tcPr>
            <w:tcW w:w="297" w:type="pct"/>
          </w:tcPr>
          <w:p w14:paraId="3B35CE2C" w14:textId="27C73D28"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10</w:t>
            </w:r>
          </w:p>
        </w:tc>
        <w:tc>
          <w:tcPr>
            <w:tcW w:w="3539" w:type="pct"/>
          </w:tcPr>
          <w:p w14:paraId="1A3348BA" w14:textId="2181EF64" w:rsidR="001B62D3" w:rsidRPr="00A22E77" w:rsidRDefault="001B62D3" w:rsidP="001B62D3">
            <w:pPr>
              <w:spacing w:before="80" w:after="80"/>
              <w:rPr>
                <w:sz w:val="22"/>
                <w:szCs w:val="22"/>
                <w:lang w:val="zh-CN" w:eastAsia="zh-CN"/>
              </w:rPr>
            </w:pPr>
            <w:r w:rsidRPr="00A22E77">
              <w:rPr>
                <w:sz w:val="22"/>
                <w:szCs w:val="22"/>
                <w:lang w:val="zh-CN" w:eastAsia="zh-CN"/>
              </w:rPr>
              <w:t>关于落实国际电联</w:t>
            </w:r>
            <w:r w:rsidRPr="00A22E77">
              <w:rPr>
                <w:sz w:val="22"/>
                <w:szCs w:val="22"/>
                <w:lang w:val="zh-CN" w:eastAsia="zh-CN"/>
              </w:rPr>
              <w:t>2023-2024</w:t>
            </w:r>
            <w:r w:rsidRPr="00A22E77">
              <w:rPr>
                <w:sz w:val="22"/>
                <w:szCs w:val="22"/>
                <w:lang w:val="zh-CN" w:eastAsia="zh-CN"/>
              </w:rPr>
              <w:t>年战略规划和活动的报告</w:t>
            </w:r>
          </w:p>
        </w:tc>
        <w:tc>
          <w:tcPr>
            <w:tcW w:w="1164" w:type="pct"/>
          </w:tcPr>
          <w:p w14:paraId="3C79B9C6" w14:textId="1DFADA09" w:rsidR="001B62D3" w:rsidRPr="005731E9" w:rsidRDefault="00C051F8" w:rsidP="001B62D3">
            <w:pPr>
              <w:spacing w:before="80" w:after="80"/>
              <w:jc w:val="center"/>
              <w:rPr>
                <w:rFonts w:ascii="Times New Roman" w:hAnsi="Times New Roman"/>
                <w:sz w:val="22"/>
                <w:szCs w:val="22"/>
                <w:lang w:val="en-CA"/>
              </w:rPr>
            </w:pPr>
            <w:hyperlink r:id="rId11" w:history="1">
              <w:r w:rsidR="001B62D3" w:rsidRPr="000C5F83">
                <w:rPr>
                  <w:rStyle w:val="Hyperlink"/>
                  <w:sz w:val="22"/>
                  <w:szCs w:val="22"/>
                </w:rPr>
                <w:t>C24/35</w:t>
              </w:r>
            </w:hyperlink>
          </w:p>
        </w:tc>
      </w:tr>
      <w:tr w:rsidR="001B62D3" w:rsidRPr="008C2C3B" w14:paraId="55E559B1" w14:textId="77777777" w:rsidTr="001650EA">
        <w:trPr>
          <w:trHeight w:val="20"/>
        </w:trPr>
        <w:tc>
          <w:tcPr>
            <w:tcW w:w="297" w:type="pct"/>
          </w:tcPr>
          <w:p w14:paraId="096C4469" w14:textId="5AAEB5F6"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11</w:t>
            </w:r>
          </w:p>
        </w:tc>
        <w:tc>
          <w:tcPr>
            <w:tcW w:w="3539" w:type="pct"/>
          </w:tcPr>
          <w:p w14:paraId="19893575" w14:textId="7B879653" w:rsidR="001B62D3" w:rsidRPr="00A22E77" w:rsidRDefault="001B62D3" w:rsidP="001B62D3">
            <w:pPr>
              <w:spacing w:before="80" w:after="80"/>
              <w:rPr>
                <w:sz w:val="22"/>
                <w:szCs w:val="22"/>
                <w:lang w:val="zh-CN" w:eastAsia="zh-CN"/>
              </w:rPr>
            </w:pPr>
            <w:r w:rsidRPr="00A22E77">
              <w:rPr>
                <w:sz w:val="22"/>
                <w:szCs w:val="22"/>
                <w:lang w:val="zh-CN" w:eastAsia="zh-CN"/>
              </w:rPr>
              <w:t>国际电联</w:t>
            </w:r>
            <w:r w:rsidRPr="00A22E77">
              <w:rPr>
                <w:sz w:val="22"/>
                <w:szCs w:val="22"/>
                <w:lang w:val="zh-CN" w:eastAsia="zh-CN"/>
              </w:rPr>
              <w:t>2025-2028</w:t>
            </w:r>
            <w:r w:rsidRPr="00A22E77">
              <w:rPr>
                <w:sz w:val="22"/>
                <w:szCs w:val="22"/>
                <w:lang w:val="zh-CN" w:eastAsia="zh-CN"/>
              </w:rPr>
              <w:t>年运作规划</w:t>
            </w:r>
          </w:p>
        </w:tc>
        <w:tc>
          <w:tcPr>
            <w:tcW w:w="1164" w:type="pct"/>
          </w:tcPr>
          <w:p w14:paraId="3FD47DA8" w14:textId="7CAA679A" w:rsidR="001B62D3" w:rsidRDefault="00C051F8" w:rsidP="001B62D3">
            <w:pPr>
              <w:spacing w:before="80" w:after="80"/>
              <w:jc w:val="center"/>
            </w:pPr>
            <w:hyperlink r:id="rId12" w:history="1">
              <w:r w:rsidR="001B62D3" w:rsidRPr="000C5F83">
                <w:rPr>
                  <w:rStyle w:val="Hyperlink"/>
                  <w:sz w:val="22"/>
                  <w:szCs w:val="22"/>
                </w:rPr>
                <w:t>C24/28</w:t>
              </w:r>
            </w:hyperlink>
          </w:p>
        </w:tc>
      </w:tr>
      <w:tr w:rsidR="001B62D3" w:rsidRPr="008C2C3B" w14:paraId="62F7F07B" w14:textId="77777777" w:rsidTr="001650EA">
        <w:trPr>
          <w:trHeight w:val="20"/>
        </w:trPr>
        <w:tc>
          <w:tcPr>
            <w:tcW w:w="297" w:type="pct"/>
          </w:tcPr>
          <w:p w14:paraId="0FA83A77" w14:textId="5CD195AB" w:rsidR="001B62D3" w:rsidRPr="005731E9" w:rsidRDefault="001B62D3" w:rsidP="001B62D3">
            <w:pPr>
              <w:spacing w:before="80" w:after="80"/>
              <w:rPr>
                <w:rFonts w:ascii="Times New Roman" w:hAnsi="Times New Roman"/>
                <w:sz w:val="22"/>
                <w:szCs w:val="22"/>
                <w:lang w:val="en-CA"/>
              </w:rPr>
            </w:pPr>
            <w:r w:rsidRPr="005731E9">
              <w:rPr>
                <w:rFonts w:ascii="Times New Roman" w:hAnsi="Times New Roman"/>
                <w:sz w:val="22"/>
                <w:szCs w:val="22"/>
                <w:lang w:val="en-CA"/>
              </w:rPr>
              <w:t>12</w:t>
            </w:r>
          </w:p>
        </w:tc>
        <w:tc>
          <w:tcPr>
            <w:tcW w:w="3539" w:type="pct"/>
          </w:tcPr>
          <w:p w14:paraId="43D79383" w14:textId="6F67AC0B" w:rsidR="001B62D3" w:rsidRPr="00A22E77" w:rsidRDefault="001B62D3" w:rsidP="001B62D3">
            <w:pPr>
              <w:spacing w:before="80" w:after="80"/>
              <w:rPr>
                <w:sz w:val="22"/>
                <w:szCs w:val="22"/>
                <w:lang w:val="zh-CN" w:eastAsia="zh-CN"/>
              </w:rPr>
            </w:pPr>
            <w:r w:rsidRPr="00A22E77">
              <w:rPr>
                <w:sz w:val="22"/>
                <w:szCs w:val="22"/>
                <w:lang w:val="zh-CN" w:eastAsia="zh-CN"/>
              </w:rPr>
              <w:t>乌干达理事关于全球监管机构专题研讨会（</w:t>
            </w:r>
            <w:r w:rsidRPr="00A22E77">
              <w:rPr>
                <w:sz w:val="22"/>
                <w:szCs w:val="22"/>
                <w:lang w:val="zh-CN" w:eastAsia="zh-CN"/>
              </w:rPr>
              <w:t>GSR-24</w:t>
            </w:r>
            <w:r w:rsidRPr="00A22E77">
              <w:rPr>
                <w:sz w:val="22"/>
                <w:szCs w:val="22"/>
                <w:lang w:val="zh-CN" w:eastAsia="zh-CN"/>
              </w:rPr>
              <w:t>）的声明</w:t>
            </w:r>
          </w:p>
        </w:tc>
        <w:tc>
          <w:tcPr>
            <w:tcW w:w="1164" w:type="pct"/>
          </w:tcPr>
          <w:p w14:paraId="4042EFD7" w14:textId="02F3155F" w:rsidR="001B62D3" w:rsidRDefault="001B62D3" w:rsidP="001B62D3">
            <w:pPr>
              <w:spacing w:before="80" w:after="80"/>
              <w:jc w:val="center"/>
            </w:pPr>
            <w:r w:rsidRPr="000C5F83">
              <w:rPr>
                <w:sz w:val="22"/>
                <w:szCs w:val="22"/>
              </w:rPr>
              <w:t>-</w:t>
            </w:r>
          </w:p>
        </w:tc>
      </w:tr>
    </w:tbl>
    <w:p w14:paraId="159D74D4" w14:textId="77777777" w:rsidR="00894305" w:rsidRPr="000C5F83" w:rsidRDefault="00894305" w:rsidP="00894305">
      <w:pPr>
        <w:overflowPunct/>
        <w:autoSpaceDE/>
        <w:autoSpaceDN/>
        <w:adjustRightInd/>
        <w:spacing w:before="0"/>
        <w:textAlignment w:val="auto"/>
        <w:rPr>
          <w:lang w:val="en-US"/>
        </w:rPr>
      </w:pPr>
    </w:p>
    <w:p w14:paraId="54979D51" w14:textId="77777777" w:rsidR="00894305" w:rsidRPr="000C5F83" w:rsidRDefault="00894305" w:rsidP="00894305">
      <w:pPr>
        <w:overflowPunct/>
        <w:autoSpaceDE/>
        <w:autoSpaceDN/>
        <w:adjustRightInd/>
        <w:spacing w:before="0"/>
        <w:textAlignment w:val="auto"/>
        <w:rPr>
          <w:b/>
          <w:lang w:val="es-ES"/>
        </w:rPr>
      </w:pPr>
      <w:r w:rsidRPr="000C5F83">
        <w:rPr>
          <w:lang w:val="es-ES"/>
        </w:rPr>
        <w:br w:type="page"/>
      </w:r>
    </w:p>
    <w:p w14:paraId="577AFE06" w14:textId="77777777" w:rsidR="00894305" w:rsidRPr="000C5F83" w:rsidRDefault="00894305" w:rsidP="00894305">
      <w:pPr>
        <w:overflowPunct/>
        <w:autoSpaceDE/>
        <w:autoSpaceDN/>
        <w:adjustRightInd/>
        <w:spacing w:after="120"/>
        <w:jc w:val="both"/>
        <w:textAlignment w:val="auto"/>
        <w:rPr>
          <w:lang w:val="en-CA"/>
        </w:rPr>
        <w:sectPr w:rsidR="00894305" w:rsidRPr="000C5F83" w:rsidSect="00894305">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36BF9D93" w14:textId="09F123EB" w:rsidR="000F599A" w:rsidRPr="001900A9" w:rsidRDefault="000F599A" w:rsidP="00F53BA4">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lastRenderedPageBreak/>
        <w:t>1</w:t>
      </w:r>
      <w:r w:rsidRPr="001900A9">
        <w:rPr>
          <w:rFonts w:asciiTheme="minorHAnsi" w:eastAsiaTheme="majorEastAsia" w:hAnsiTheme="minorHAnsi" w:cstheme="minorHAnsi"/>
          <w:bCs/>
          <w:szCs w:val="28"/>
          <w:lang w:val="zh-CN" w:eastAsia="zh-CN"/>
        </w:rPr>
        <w:tab/>
      </w:r>
      <w:r w:rsidR="009B1083" w:rsidRPr="001900A9">
        <w:rPr>
          <w:rFonts w:asciiTheme="minorHAnsi" w:eastAsiaTheme="majorEastAsia" w:hAnsiTheme="minorHAnsi" w:cstheme="minorHAnsi"/>
          <w:bCs/>
          <w:szCs w:val="28"/>
          <w:lang w:val="zh-CN" w:eastAsia="zh-CN"/>
        </w:rPr>
        <w:t>秘书长的开幕致辞</w:t>
      </w:r>
    </w:p>
    <w:p w14:paraId="700CE585" w14:textId="1FE918C8" w:rsidR="000F599A" w:rsidRPr="001156BE" w:rsidRDefault="000F599A" w:rsidP="001156BE">
      <w:pPr>
        <w:rPr>
          <w:lang w:val="zh-CN" w:eastAsia="zh-CN"/>
        </w:rPr>
      </w:pPr>
      <w:r w:rsidRPr="001156BE">
        <w:rPr>
          <w:lang w:val="zh-CN" w:eastAsia="zh-CN"/>
        </w:rPr>
        <w:t>1.1</w:t>
      </w:r>
      <w:r w:rsidRPr="001156BE">
        <w:rPr>
          <w:lang w:val="zh-CN" w:eastAsia="zh-CN"/>
        </w:rPr>
        <w:tab/>
      </w:r>
      <w:r w:rsidR="009B1083" w:rsidRPr="001156BE">
        <w:rPr>
          <w:lang w:val="zh-CN" w:eastAsia="zh-CN"/>
        </w:rPr>
        <w:t>秘书长对所有代表表示欢迎并宣布理事会</w:t>
      </w:r>
      <w:r w:rsidR="009B1083" w:rsidRPr="001156BE">
        <w:rPr>
          <w:lang w:val="zh-CN" w:eastAsia="zh-CN"/>
        </w:rPr>
        <w:t>2024</w:t>
      </w:r>
      <w:r w:rsidR="009B1083" w:rsidRPr="001156BE">
        <w:rPr>
          <w:lang w:val="zh-CN" w:eastAsia="zh-CN"/>
        </w:rPr>
        <w:t>年会议开幕。</w:t>
      </w:r>
    </w:p>
    <w:p w14:paraId="02BF4988" w14:textId="77777777" w:rsidR="009B1083" w:rsidRPr="001900A9" w:rsidRDefault="009B1083" w:rsidP="009B1083">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2</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选举理事会正副主席</w:t>
      </w:r>
    </w:p>
    <w:p w14:paraId="7F74A2CB" w14:textId="77777777" w:rsidR="009B1083" w:rsidRPr="001156BE" w:rsidRDefault="009B1083" w:rsidP="001156BE">
      <w:pPr>
        <w:rPr>
          <w:lang w:val="zh-CN" w:eastAsia="zh-CN"/>
        </w:rPr>
      </w:pPr>
      <w:r w:rsidRPr="001156BE">
        <w:rPr>
          <w:lang w:val="zh-CN" w:eastAsia="zh-CN"/>
        </w:rPr>
        <w:t>2.1</w:t>
      </w:r>
      <w:r w:rsidRPr="001156BE">
        <w:rPr>
          <w:lang w:val="zh-CN" w:eastAsia="zh-CN"/>
        </w:rPr>
        <w:tab/>
      </w:r>
      <w:r w:rsidRPr="001156BE">
        <w:rPr>
          <w:lang w:val="zh-CN" w:eastAsia="zh-CN"/>
        </w:rPr>
        <w:t>秘书长</w:t>
      </w:r>
      <w:r w:rsidRPr="001156BE">
        <w:rPr>
          <w:rFonts w:hint="eastAsia"/>
          <w:lang w:val="zh-CN" w:eastAsia="zh-CN"/>
        </w:rPr>
        <w:t>提议选举</w:t>
      </w:r>
      <w:r w:rsidRPr="001156BE">
        <w:rPr>
          <w:lang w:val="zh-CN" w:eastAsia="zh-CN"/>
        </w:rPr>
        <w:t>Frédéric Sauvage</w:t>
      </w:r>
      <w:r w:rsidRPr="001156BE">
        <w:rPr>
          <w:lang w:val="zh-CN" w:eastAsia="zh-CN"/>
        </w:rPr>
        <w:t>先生（法国）为理事会</w:t>
      </w:r>
      <w:r w:rsidRPr="001156BE">
        <w:rPr>
          <w:lang w:val="zh-CN" w:eastAsia="zh-CN"/>
        </w:rPr>
        <w:t>2024</w:t>
      </w:r>
      <w:r w:rsidRPr="001156BE">
        <w:rPr>
          <w:lang w:val="zh-CN" w:eastAsia="zh-CN"/>
        </w:rPr>
        <w:t>年会议主席</w:t>
      </w:r>
      <w:r w:rsidRPr="001156BE">
        <w:rPr>
          <w:rFonts w:hint="eastAsia"/>
          <w:lang w:val="zh-CN" w:eastAsia="zh-CN"/>
        </w:rPr>
        <w:t>。</w:t>
      </w:r>
      <w:r w:rsidRPr="001156BE">
        <w:rPr>
          <w:lang w:val="zh-CN" w:eastAsia="zh-CN"/>
        </w:rPr>
        <w:t>Sauvage</w:t>
      </w:r>
      <w:r w:rsidRPr="001156BE">
        <w:rPr>
          <w:lang w:val="zh-CN" w:eastAsia="zh-CN"/>
        </w:rPr>
        <w:t>先生曾担任理事会</w:t>
      </w:r>
      <w:r w:rsidRPr="001156BE">
        <w:rPr>
          <w:lang w:val="zh-CN" w:eastAsia="zh-CN"/>
        </w:rPr>
        <w:t>2023</w:t>
      </w:r>
      <w:r w:rsidRPr="001156BE">
        <w:rPr>
          <w:lang w:val="zh-CN" w:eastAsia="zh-CN"/>
        </w:rPr>
        <w:t>年会议副主席</w:t>
      </w:r>
      <w:r w:rsidRPr="001156BE">
        <w:rPr>
          <w:rFonts w:hint="eastAsia"/>
          <w:lang w:val="zh-CN" w:eastAsia="zh-CN"/>
        </w:rPr>
        <w:t>，并在</w:t>
      </w:r>
      <w:r w:rsidRPr="001156BE">
        <w:rPr>
          <w:lang w:val="zh-CN" w:eastAsia="zh-CN"/>
        </w:rPr>
        <w:t>César Martinez</w:t>
      </w:r>
      <w:r w:rsidRPr="001156BE">
        <w:rPr>
          <w:lang w:val="zh-CN" w:eastAsia="zh-CN"/>
        </w:rPr>
        <w:t>先生（巴拉圭）于</w:t>
      </w:r>
      <w:r w:rsidRPr="001156BE">
        <w:rPr>
          <w:lang w:val="zh-CN" w:eastAsia="zh-CN"/>
        </w:rPr>
        <w:t>2023</w:t>
      </w:r>
      <w:r w:rsidRPr="001156BE">
        <w:rPr>
          <w:lang w:val="zh-CN" w:eastAsia="zh-CN"/>
        </w:rPr>
        <w:t>年</w:t>
      </w:r>
      <w:r w:rsidRPr="001156BE">
        <w:rPr>
          <w:lang w:val="zh-CN" w:eastAsia="zh-CN"/>
        </w:rPr>
        <w:t>12</w:t>
      </w:r>
      <w:r w:rsidRPr="001156BE">
        <w:rPr>
          <w:lang w:val="zh-CN" w:eastAsia="zh-CN"/>
        </w:rPr>
        <w:t>月退休</w:t>
      </w:r>
      <w:r w:rsidRPr="001156BE">
        <w:rPr>
          <w:rFonts w:hint="eastAsia"/>
          <w:lang w:val="zh-CN" w:eastAsia="zh-CN"/>
        </w:rPr>
        <w:t>后一直担任</w:t>
      </w:r>
      <w:r w:rsidRPr="001156BE">
        <w:rPr>
          <w:lang w:val="zh-CN" w:eastAsia="zh-CN"/>
        </w:rPr>
        <w:t>理事会代理主席。</w:t>
      </w:r>
    </w:p>
    <w:p w14:paraId="38965563" w14:textId="77777777" w:rsidR="009B1083" w:rsidRPr="001156BE" w:rsidRDefault="009B1083" w:rsidP="001156BE">
      <w:pPr>
        <w:rPr>
          <w:lang w:val="zh-CN" w:eastAsia="zh-CN"/>
        </w:rPr>
      </w:pPr>
      <w:r w:rsidRPr="001156BE">
        <w:rPr>
          <w:lang w:val="zh-CN" w:eastAsia="zh-CN"/>
        </w:rPr>
        <w:t>2.2</w:t>
      </w:r>
      <w:r w:rsidRPr="001156BE">
        <w:rPr>
          <w:lang w:val="zh-CN" w:eastAsia="zh-CN"/>
        </w:rPr>
        <w:tab/>
        <w:t>Frédéric Sauvage</w:t>
      </w:r>
      <w:r w:rsidRPr="001156BE">
        <w:rPr>
          <w:rFonts w:hint="eastAsia"/>
          <w:lang w:val="zh-CN" w:eastAsia="zh-CN"/>
        </w:rPr>
        <w:t>先生</w:t>
      </w:r>
      <w:r w:rsidRPr="001156BE">
        <w:rPr>
          <w:lang w:val="zh-CN" w:eastAsia="zh-CN"/>
        </w:rPr>
        <w:t>（法国）</w:t>
      </w:r>
      <w:r w:rsidRPr="001156BE">
        <w:rPr>
          <w:rFonts w:hint="eastAsia"/>
          <w:lang w:val="zh-CN" w:eastAsia="zh-CN"/>
        </w:rPr>
        <w:t>经鼓掌通过</w:t>
      </w:r>
      <w:r w:rsidRPr="001156BE">
        <w:rPr>
          <w:b/>
          <w:bCs/>
          <w:lang w:val="zh-CN" w:eastAsia="zh-CN"/>
        </w:rPr>
        <w:t>当选</w:t>
      </w:r>
      <w:r w:rsidRPr="001156BE">
        <w:rPr>
          <w:rFonts w:hint="eastAsia"/>
          <w:lang w:val="zh-CN" w:eastAsia="zh-CN"/>
        </w:rPr>
        <w:t>为</w:t>
      </w:r>
      <w:r w:rsidRPr="001156BE">
        <w:rPr>
          <w:lang w:val="zh-CN" w:eastAsia="zh-CN"/>
        </w:rPr>
        <w:t>理事会主席。</w:t>
      </w:r>
    </w:p>
    <w:p w14:paraId="7A56894F" w14:textId="77777777" w:rsidR="009B1083" w:rsidRPr="001156BE" w:rsidRDefault="009B1083" w:rsidP="001156BE">
      <w:pPr>
        <w:rPr>
          <w:lang w:val="zh-CN" w:eastAsia="zh-CN"/>
        </w:rPr>
      </w:pPr>
      <w:r w:rsidRPr="001156BE">
        <w:rPr>
          <w:lang w:val="zh-CN" w:eastAsia="zh-CN"/>
        </w:rPr>
        <w:t>2.3</w:t>
      </w:r>
      <w:r w:rsidRPr="001156BE">
        <w:rPr>
          <w:lang w:val="zh-CN" w:eastAsia="zh-CN"/>
        </w:rPr>
        <w:tab/>
      </w:r>
      <w:r w:rsidRPr="001156BE">
        <w:rPr>
          <w:lang w:val="zh-CN" w:eastAsia="zh-CN"/>
        </w:rPr>
        <w:t>根据轮换和公平地域分配原则，理事会副主席将来自</w:t>
      </w:r>
      <w:r w:rsidRPr="001156BE">
        <w:rPr>
          <w:lang w:val="zh-CN" w:eastAsia="zh-CN"/>
        </w:rPr>
        <w:t>C</w:t>
      </w:r>
      <w:r w:rsidRPr="001156BE">
        <w:rPr>
          <w:lang w:val="zh-CN" w:eastAsia="zh-CN"/>
        </w:rPr>
        <w:t>区。罗马尼亚提名</w:t>
      </w:r>
      <w:r w:rsidRPr="001156BE">
        <w:rPr>
          <w:rFonts w:hint="eastAsia"/>
          <w:lang w:val="zh-CN" w:eastAsia="zh-CN"/>
        </w:rPr>
        <w:t>了</w:t>
      </w:r>
      <w:r w:rsidRPr="001156BE">
        <w:rPr>
          <w:lang w:val="zh-CN" w:eastAsia="zh-CN"/>
        </w:rPr>
        <w:t>Cristiana Flutur</w:t>
      </w:r>
      <w:r w:rsidRPr="001156BE">
        <w:rPr>
          <w:lang w:val="zh-CN" w:eastAsia="zh-CN"/>
        </w:rPr>
        <w:t>女士。</w:t>
      </w:r>
    </w:p>
    <w:p w14:paraId="64DE8D70" w14:textId="77777777" w:rsidR="009B1083" w:rsidRPr="001156BE" w:rsidRDefault="009B1083" w:rsidP="001156BE">
      <w:pPr>
        <w:rPr>
          <w:lang w:val="zh-CN" w:eastAsia="zh-CN"/>
        </w:rPr>
      </w:pPr>
      <w:r w:rsidRPr="001156BE">
        <w:rPr>
          <w:lang w:val="zh-CN" w:eastAsia="zh-CN"/>
        </w:rPr>
        <w:t>2.4</w:t>
      </w:r>
      <w:r w:rsidRPr="001156BE">
        <w:rPr>
          <w:lang w:val="zh-CN" w:eastAsia="zh-CN"/>
        </w:rPr>
        <w:tab/>
        <w:t>Cristiana Flutur</w:t>
      </w:r>
      <w:r w:rsidRPr="001156BE">
        <w:rPr>
          <w:rFonts w:hint="eastAsia"/>
          <w:lang w:val="zh-CN" w:eastAsia="zh-CN"/>
        </w:rPr>
        <w:t>女士（罗马尼亚）经鼓掌通过</w:t>
      </w:r>
      <w:r w:rsidRPr="00702097">
        <w:rPr>
          <w:b/>
          <w:bCs/>
          <w:lang w:val="zh-CN" w:eastAsia="zh-CN"/>
        </w:rPr>
        <w:t>当选</w:t>
      </w:r>
      <w:r w:rsidRPr="001156BE">
        <w:rPr>
          <w:rFonts w:hint="eastAsia"/>
          <w:lang w:val="zh-CN" w:eastAsia="zh-CN"/>
        </w:rPr>
        <w:t>为理事会副主席。</w:t>
      </w:r>
    </w:p>
    <w:p w14:paraId="48E4F7B3" w14:textId="77777777" w:rsidR="009B1083" w:rsidRPr="001900A9" w:rsidRDefault="009B1083" w:rsidP="009B1083">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3</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理事会主席致辞</w:t>
      </w:r>
    </w:p>
    <w:p w14:paraId="12FF6B17" w14:textId="38585263" w:rsidR="009B1083" w:rsidRPr="001156BE" w:rsidRDefault="009B1083" w:rsidP="001156BE">
      <w:pPr>
        <w:rPr>
          <w:lang w:val="zh-CN" w:eastAsia="zh-CN"/>
        </w:rPr>
      </w:pPr>
      <w:r w:rsidRPr="001156BE">
        <w:rPr>
          <w:lang w:val="zh-CN" w:eastAsia="zh-CN"/>
        </w:rPr>
        <w:t>3.1</w:t>
      </w:r>
      <w:r w:rsidRPr="001156BE">
        <w:rPr>
          <w:lang w:val="zh-CN" w:eastAsia="zh-CN"/>
        </w:rPr>
        <w:tab/>
      </w:r>
      <w:r w:rsidRPr="001156BE">
        <w:rPr>
          <w:lang w:val="zh-CN" w:eastAsia="zh-CN"/>
        </w:rPr>
        <w:t>主席对会议给予他的信任表示感谢并致辞，全文见：</w:t>
      </w:r>
      <w:r w:rsidR="00C051F8">
        <w:fldChar w:fldCharType="begin"/>
      </w:r>
      <w:r w:rsidR="00C051F8">
        <w:rPr>
          <w:lang w:eastAsia="zh-CN"/>
        </w:rPr>
        <w:instrText>HYPERLINK "http://council.itu.int/2024/wp-content/uploads/sites/4/2024/07/C24-Statement-Chair-Council_PLinaug.docx"</w:instrText>
      </w:r>
      <w:r w:rsidR="00C051F8">
        <w:fldChar w:fldCharType="separate"/>
      </w:r>
      <w:r w:rsidR="001156BE" w:rsidRPr="000C5F83">
        <w:rPr>
          <w:rStyle w:val="Hyperlink"/>
          <w:spacing w:val="-2"/>
          <w:lang w:eastAsia="zh-CN"/>
        </w:rPr>
        <w:t>http://council.itu.int/2024/wp-content/uploads/sites/4/2024/07/C24-Statement-Chair-Council_PLinaug.docx</w:t>
      </w:r>
      <w:r w:rsidR="00C051F8">
        <w:rPr>
          <w:rStyle w:val="Hyperlink"/>
          <w:spacing w:val="-2"/>
          <w:lang w:eastAsia="zh-CN"/>
        </w:rPr>
        <w:fldChar w:fldCharType="end"/>
      </w:r>
      <w:r w:rsidR="00D61FD6" w:rsidRPr="001156BE">
        <w:rPr>
          <w:rFonts w:hint="eastAsia"/>
          <w:lang w:val="zh-CN" w:eastAsia="zh-CN"/>
        </w:rPr>
        <w:t>。</w:t>
      </w:r>
    </w:p>
    <w:p w14:paraId="6BBC1BC2" w14:textId="77777777" w:rsidR="009B1083" w:rsidRPr="001900A9" w:rsidRDefault="009B1083" w:rsidP="009B1083">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4</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行政和管理常设委员会的正副主席</w:t>
      </w:r>
    </w:p>
    <w:p w14:paraId="2A81C97B" w14:textId="77777777" w:rsidR="009B1083" w:rsidRPr="009B1083" w:rsidRDefault="009B1083" w:rsidP="009B1083">
      <w:pPr>
        <w:tabs>
          <w:tab w:val="clear" w:pos="794"/>
          <w:tab w:val="clear" w:pos="1191"/>
          <w:tab w:val="clear" w:pos="1588"/>
          <w:tab w:val="clear" w:pos="1985"/>
        </w:tabs>
        <w:snapToGrid w:val="0"/>
        <w:spacing w:after="120"/>
        <w:jc w:val="both"/>
        <w:rPr>
          <w:rFonts w:cs="Calibri"/>
          <w:szCs w:val="24"/>
          <w:lang w:val="en-CA" w:eastAsia="zh-CN"/>
        </w:rPr>
      </w:pPr>
      <w:r w:rsidRPr="009B1083">
        <w:rPr>
          <w:rFonts w:cs="Calibri"/>
          <w:szCs w:val="24"/>
          <w:lang w:val="en-CA" w:eastAsia="zh-CN"/>
        </w:rPr>
        <w:t>4.1</w:t>
      </w:r>
      <w:r w:rsidRPr="009B1083">
        <w:rPr>
          <w:rFonts w:cs="Calibri"/>
          <w:szCs w:val="24"/>
          <w:lang w:val="en-CA" w:eastAsia="zh-CN"/>
        </w:rPr>
        <w:tab/>
      </w:r>
      <w:r w:rsidRPr="009B1083">
        <w:rPr>
          <w:rFonts w:cs="Calibri"/>
          <w:szCs w:val="24"/>
          <w:lang w:val="en-CA" w:eastAsia="zh-CN"/>
        </w:rPr>
        <w:t>秘书长回顾说，</w:t>
      </w:r>
      <w:r w:rsidRPr="009B1083">
        <w:rPr>
          <w:rFonts w:cs="Calibri"/>
          <w:szCs w:val="24"/>
          <w:lang w:val="en-CA" w:eastAsia="zh-CN"/>
        </w:rPr>
        <w:t>Dirk-Olivier von der Emden</w:t>
      </w:r>
      <w:r w:rsidRPr="009B1083">
        <w:rPr>
          <w:rFonts w:cs="Calibri"/>
          <w:szCs w:val="24"/>
          <w:lang w:val="en-CA" w:eastAsia="zh-CN"/>
        </w:rPr>
        <w:t>先生（瑞士）将继续担任行政和管理常设委员会（</w:t>
      </w:r>
      <w:r w:rsidRPr="009B1083">
        <w:rPr>
          <w:rFonts w:cs="Calibri"/>
          <w:szCs w:val="24"/>
          <w:lang w:val="en-CA" w:eastAsia="zh-CN"/>
        </w:rPr>
        <w:t>ADM</w:t>
      </w:r>
      <w:r w:rsidRPr="009B1083">
        <w:rPr>
          <w:rFonts w:cs="Calibri"/>
          <w:szCs w:val="24"/>
          <w:lang w:val="en-CA" w:eastAsia="zh-CN"/>
        </w:rPr>
        <w:t>）主席，</w:t>
      </w:r>
      <w:r w:rsidRPr="009B1083">
        <w:rPr>
          <w:rFonts w:cs="Calibri"/>
          <w:szCs w:val="24"/>
          <w:lang w:val="en-CA" w:eastAsia="zh-CN"/>
        </w:rPr>
        <w:t>Aparajita Sharma</w:t>
      </w:r>
      <w:r w:rsidRPr="009B1083">
        <w:rPr>
          <w:rFonts w:cs="Calibri"/>
          <w:szCs w:val="24"/>
          <w:lang w:val="en-CA" w:eastAsia="zh-CN"/>
        </w:rPr>
        <w:t>女士（印度）和</w:t>
      </w:r>
      <w:r w:rsidRPr="009B1083">
        <w:rPr>
          <w:rFonts w:cs="Calibri"/>
          <w:szCs w:val="24"/>
          <w:lang w:val="en-CA" w:eastAsia="zh-CN"/>
        </w:rPr>
        <w:t>Vilem Vesely</w:t>
      </w:r>
      <w:r w:rsidRPr="009B1083">
        <w:rPr>
          <w:rFonts w:cs="Calibri"/>
          <w:szCs w:val="24"/>
          <w:lang w:val="en-CA" w:eastAsia="zh-CN"/>
        </w:rPr>
        <w:t>先生（捷克共和国）将继续担任</w:t>
      </w:r>
      <w:r w:rsidRPr="009B1083">
        <w:rPr>
          <w:rFonts w:cs="Calibri"/>
          <w:szCs w:val="24"/>
          <w:lang w:val="en-CA" w:eastAsia="zh-CN"/>
        </w:rPr>
        <w:t>ADM</w:t>
      </w:r>
      <w:r w:rsidRPr="009B1083">
        <w:rPr>
          <w:rFonts w:cs="Calibri"/>
          <w:szCs w:val="24"/>
          <w:lang w:val="en-CA" w:eastAsia="zh-CN"/>
        </w:rPr>
        <w:t>副主席。</w:t>
      </w:r>
    </w:p>
    <w:p w14:paraId="501B2BA8" w14:textId="77777777" w:rsidR="009B1083" w:rsidRPr="001900A9" w:rsidRDefault="009B1083" w:rsidP="009B1083">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5</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秘书长</w:t>
      </w:r>
      <w:r w:rsidRPr="001900A9">
        <w:rPr>
          <w:rFonts w:asciiTheme="minorHAnsi" w:eastAsiaTheme="majorEastAsia" w:hAnsiTheme="minorHAnsi" w:cstheme="minorHAnsi" w:hint="eastAsia"/>
          <w:bCs/>
          <w:szCs w:val="28"/>
          <w:lang w:val="zh-CN" w:eastAsia="zh-CN"/>
        </w:rPr>
        <w:t>关于</w:t>
      </w:r>
      <w:r w:rsidRPr="001900A9">
        <w:rPr>
          <w:rFonts w:asciiTheme="minorHAnsi" w:eastAsiaTheme="majorEastAsia" w:hAnsiTheme="minorHAnsi" w:cstheme="minorHAnsi"/>
          <w:bCs/>
          <w:szCs w:val="28"/>
          <w:lang w:val="zh-CN" w:eastAsia="zh-CN"/>
        </w:rPr>
        <w:t>国际电</w:t>
      </w:r>
      <w:proofErr w:type="gramStart"/>
      <w:r w:rsidRPr="001900A9">
        <w:rPr>
          <w:rFonts w:asciiTheme="minorHAnsi" w:eastAsiaTheme="majorEastAsia" w:hAnsiTheme="minorHAnsi" w:cstheme="minorHAnsi"/>
          <w:bCs/>
          <w:szCs w:val="28"/>
          <w:lang w:val="zh-CN" w:eastAsia="zh-CN"/>
        </w:rPr>
        <w:t>联</w:t>
      </w:r>
      <w:r w:rsidRPr="001900A9">
        <w:rPr>
          <w:rFonts w:asciiTheme="minorHAnsi" w:eastAsiaTheme="majorEastAsia" w:hAnsiTheme="minorHAnsi" w:cstheme="minorHAnsi" w:hint="eastAsia"/>
          <w:bCs/>
          <w:szCs w:val="28"/>
          <w:lang w:val="zh-CN" w:eastAsia="zh-CN"/>
        </w:rPr>
        <w:t>状况</w:t>
      </w:r>
      <w:proofErr w:type="gramEnd"/>
      <w:r w:rsidRPr="001900A9">
        <w:rPr>
          <w:rFonts w:asciiTheme="minorHAnsi" w:eastAsiaTheme="majorEastAsia" w:hAnsiTheme="minorHAnsi" w:cstheme="minorHAnsi" w:hint="eastAsia"/>
          <w:bCs/>
          <w:szCs w:val="28"/>
          <w:lang w:val="zh-CN" w:eastAsia="zh-CN"/>
        </w:rPr>
        <w:t>的</w:t>
      </w:r>
      <w:r w:rsidRPr="001900A9">
        <w:rPr>
          <w:rFonts w:asciiTheme="minorHAnsi" w:eastAsiaTheme="majorEastAsia" w:hAnsiTheme="minorHAnsi" w:cstheme="minorHAnsi"/>
          <w:bCs/>
          <w:szCs w:val="28"/>
          <w:lang w:val="zh-CN" w:eastAsia="zh-CN"/>
        </w:rPr>
        <w:t>讲话</w:t>
      </w:r>
    </w:p>
    <w:p w14:paraId="3D6699CF" w14:textId="6A863629" w:rsidR="009B1083" w:rsidRPr="000B5253" w:rsidRDefault="009B1083" w:rsidP="000B5253">
      <w:pPr>
        <w:rPr>
          <w:lang w:val="zh-CN" w:eastAsia="zh-CN"/>
        </w:rPr>
      </w:pPr>
      <w:r w:rsidRPr="000B5253">
        <w:rPr>
          <w:lang w:val="zh-CN" w:eastAsia="zh-CN"/>
        </w:rPr>
        <w:t>5.1</w:t>
      </w:r>
      <w:r w:rsidRPr="000B5253">
        <w:rPr>
          <w:lang w:val="zh-CN" w:eastAsia="zh-CN"/>
        </w:rPr>
        <w:tab/>
      </w:r>
      <w:r w:rsidRPr="000B5253">
        <w:rPr>
          <w:lang w:val="zh-CN" w:eastAsia="zh-CN"/>
        </w:rPr>
        <w:t>秘书长就国际电联</w:t>
      </w:r>
      <w:r w:rsidRPr="000B5253">
        <w:rPr>
          <w:rFonts w:hint="eastAsia"/>
          <w:lang w:val="zh-CN" w:eastAsia="zh-CN"/>
        </w:rPr>
        <w:t>的状况</w:t>
      </w:r>
      <w:r w:rsidRPr="000B5253">
        <w:rPr>
          <w:lang w:val="zh-CN" w:eastAsia="zh-CN"/>
        </w:rPr>
        <w:t>发表</w:t>
      </w:r>
      <w:r w:rsidRPr="000B5253">
        <w:rPr>
          <w:rFonts w:hint="eastAsia"/>
          <w:lang w:val="zh-CN" w:eastAsia="zh-CN"/>
        </w:rPr>
        <w:t>讲话</w:t>
      </w:r>
      <w:r w:rsidRPr="000B5253">
        <w:rPr>
          <w:lang w:val="zh-CN" w:eastAsia="zh-CN"/>
        </w:rPr>
        <w:t>，全文见：</w:t>
      </w:r>
      <w:r w:rsidR="00C051F8">
        <w:fldChar w:fldCharType="begin"/>
      </w:r>
      <w:r w:rsidR="00C051F8">
        <w:rPr>
          <w:lang w:eastAsia="zh-CN"/>
        </w:rPr>
        <w:instrText>HYPERLINK "https://www.itu.int/en/osg/Pages/Speeches.aspx?ItemID=51"</w:instrText>
      </w:r>
      <w:r w:rsidR="00C051F8">
        <w:fldChar w:fldCharType="separate"/>
      </w:r>
      <w:r w:rsidR="000B5253" w:rsidRPr="00AA481A">
        <w:rPr>
          <w:rStyle w:val="Hyperlink"/>
          <w:lang w:val="zh-CN" w:eastAsia="zh-CN"/>
        </w:rPr>
        <w:t>https://www.itu.int/en/osg/Pages/Speeches.aspx?ItemID=51</w:t>
      </w:r>
      <w:r w:rsidR="00C051F8">
        <w:rPr>
          <w:rStyle w:val="Hyperlink"/>
          <w:lang w:val="zh-CN" w:eastAsia="zh-CN"/>
        </w:rPr>
        <w:fldChar w:fldCharType="end"/>
      </w:r>
      <w:r w:rsidR="000B5253" w:rsidRPr="009B1083">
        <w:rPr>
          <w:rFonts w:cs="Calibri"/>
          <w:szCs w:val="24"/>
          <w:lang w:val="en-CA" w:eastAsia="zh-CN"/>
        </w:rPr>
        <w:t>。</w:t>
      </w:r>
    </w:p>
    <w:p w14:paraId="24276282" w14:textId="2E1D48F9" w:rsidR="009B1083" w:rsidRPr="001900A9" w:rsidRDefault="009B1083" w:rsidP="009B1083">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6</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批准理事会</w:t>
      </w:r>
      <w:r w:rsidRPr="001900A9">
        <w:rPr>
          <w:rFonts w:asciiTheme="minorHAnsi" w:eastAsiaTheme="majorEastAsia" w:hAnsiTheme="minorHAnsi" w:cstheme="minorHAnsi"/>
          <w:bCs/>
          <w:szCs w:val="28"/>
          <w:lang w:val="zh-CN" w:eastAsia="zh-CN"/>
        </w:rPr>
        <w:t>2024</w:t>
      </w:r>
      <w:r w:rsidRPr="001900A9">
        <w:rPr>
          <w:rFonts w:asciiTheme="minorHAnsi" w:eastAsiaTheme="majorEastAsia" w:hAnsiTheme="minorHAnsi" w:cstheme="minorHAnsi"/>
          <w:bCs/>
          <w:szCs w:val="28"/>
          <w:lang w:val="zh-CN" w:eastAsia="zh-CN"/>
        </w:rPr>
        <w:t>年会议议程（</w:t>
      </w:r>
      <w:r w:rsidR="00C051F8">
        <w:fldChar w:fldCharType="begin"/>
      </w:r>
      <w:r w:rsidR="00C051F8">
        <w:rPr>
          <w:lang w:eastAsia="zh-CN"/>
        </w:rPr>
        <w:instrText>HYPERLINK "https://www.itu.int/md/S24-CL-C-0001/en"</w:instrText>
      </w:r>
      <w:r w:rsidR="00C051F8">
        <w:fldChar w:fldCharType="separate"/>
      </w:r>
      <w:r w:rsidR="00882E44" w:rsidRPr="000C5F83">
        <w:rPr>
          <w:rStyle w:val="Hyperlink"/>
          <w:rFonts w:asciiTheme="minorHAnsi" w:hAnsiTheme="minorHAnsi"/>
          <w:szCs w:val="28"/>
          <w:lang w:eastAsia="zh-CN"/>
        </w:rPr>
        <w:t>C24/1(Rev.2)</w:t>
      </w:r>
      <w:r w:rsidR="00C051F8">
        <w:rPr>
          <w:rStyle w:val="Hyperlink"/>
          <w:rFonts w:asciiTheme="minorHAnsi" w:hAnsiTheme="minorHAnsi"/>
          <w:szCs w:val="28"/>
          <w:lang w:eastAsia="zh-CN"/>
        </w:rPr>
        <w:fldChar w:fldCharType="end"/>
      </w:r>
      <w:r w:rsidRPr="001900A9">
        <w:rPr>
          <w:rFonts w:asciiTheme="minorHAnsi" w:eastAsiaTheme="majorEastAsia" w:hAnsiTheme="minorHAnsi" w:cstheme="minorHAnsi" w:hint="eastAsia"/>
          <w:bCs/>
          <w:szCs w:val="28"/>
          <w:lang w:val="zh-CN" w:eastAsia="zh-CN"/>
        </w:rPr>
        <w:t>号</w:t>
      </w:r>
      <w:r w:rsidRPr="001900A9">
        <w:rPr>
          <w:rFonts w:asciiTheme="minorHAnsi" w:eastAsiaTheme="majorEastAsia" w:hAnsiTheme="minorHAnsi" w:cstheme="minorHAnsi"/>
          <w:bCs/>
          <w:szCs w:val="28"/>
          <w:lang w:val="zh-CN" w:eastAsia="zh-CN"/>
        </w:rPr>
        <w:t>文件）</w:t>
      </w:r>
    </w:p>
    <w:p w14:paraId="15FAD392" w14:textId="363C7D9B"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B1083">
        <w:rPr>
          <w:rFonts w:cs="Calibri"/>
          <w:szCs w:val="24"/>
          <w:lang w:val="en-CA" w:eastAsia="zh-CN"/>
        </w:rPr>
        <w:t>6.1</w:t>
      </w:r>
      <w:r w:rsidRPr="009B1083">
        <w:rPr>
          <w:rFonts w:cs="Calibri"/>
          <w:szCs w:val="24"/>
          <w:lang w:val="en-CA" w:eastAsia="zh-CN"/>
        </w:rPr>
        <w:tab/>
      </w:r>
      <w:r w:rsidRPr="009B1083">
        <w:rPr>
          <w:rFonts w:cs="Calibri" w:hint="eastAsia"/>
          <w:szCs w:val="24"/>
          <w:lang w:val="en-CA" w:eastAsia="zh-CN"/>
        </w:rPr>
        <w:t>全体会议</w:t>
      </w:r>
      <w:r w:rsidRPr="009B1083">
        <w:rPr>
          <w:rFonts w:cs="Calibri"/>
          <w:szCs w:val="24"/>
          <w:lang w:val="en-CA" w:eastAsia="zh-CN"/>
        </w:rPr>
        <w:t>秘书介绍了</w:t>
      </w:r>
      <w:r w:rsidR="00882E44" w:rsidRPr="000C5F83">
        <w:rPr>
          <w:lang w:eastAsia="zh-CN"/>
        </w:rPr>
        <w:t>C24/1(Rev.</w:t>
      </w:r>
      <w:proofErr w:type="gramStart"/>
      <w:r w:rsidR="00882E44" w:rsidRPr="000C5F83">
        <w:rPr>
          <w:lang w:eastAsia="zh-CN"/>
        </w:rPr>
        <w:t>2)</w:t>
      </w:r>
      <w:r w:rsidRPr="009B1083">
        <w:rPr>
          <w:rFonts w:cs="Calibri"/>
          <w:szCs w:val="24"/>
          <w:lang w:val="en-CA" w:eastAsia="zh-CN"/>
        </w:rPr>
        <w:t>号文件</w:t>
      </w:r>
      <w:proofErr w:type="gramEnd"/>
      <w:r w:rsidRPr="009B1083">
        <w:rPr>
          <w:rFonts w:cs="Calibri" w:hint="eastAsia"/>
          <w:szCs w:val="24"/>
          <w:lang w:val="en-CA" w:eastAsia="zh-CN"/>
        </w:rPr>
        <w:t>，该文件获得</w:t>
      </w:r>
      <w:r w:rsidRPr="009B1083">
        <w:rPr>
          <w:rFonts w:cs="Calibri"/>
          <w:b/>
          <w:bCs/>
          <w:szCs w:val="24"/>
          <w:lang w:val="en-CA" w:eastAsia="zh-CN"/>
        </w:rPr>
        <w:t>批准</w:t>
      </w:r>
      <w:r w:rsidRPr="009B1083">
        <w:rPr>
          <w:rFonts w:cs="Calibri" w:hint="eastAsia"/>
          <w:szCs w:val="24"/>
          <w:lang w:val="en-CA" w:eastAsia="zh-CN"/>
        </w:rPr>
        <w:t>。</w:t>
      </w:r>
    </w:p>
    <w:p w14:paraId="5293404F"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B1083">
        <w:rPr>
          <w:rFonts w:cs="Calibri"/>
          <w:szCs w:val="24"/>
          <w:lang w:eastAsia="zh-CN"/>
        </w:rPr>
        <w:t>6.2</w:t>
      </w:r>
      <w:r w:rsidRPr="009B1083">
        <w:rPr>
          <w:rFonts w:cs="Calibri"/>
          <w:szCs w:val="24"/>
          <w:lang w:eastAsia="zh-CN"/>
        </w:rPr>
        <w:tab/>
      </w:r>
      <w:r w:rsidRPr="009B1083">
        <w:rPr>
          <w:rFonts w:cs="Calibri"/>
          <w:szCs w:val="24"/>
          <w:lang w:eastAsia="zh-CN"/>
        </w:rPr>
        <w:t>一位理事敦促说，在理事会议程的众多重要议项中，应特别重视在本届会议上就国际电联总部办公楼做出决定</w:t>
      </w:r>
      <w:r w:rsidRPr="009B1083">
        <w:rPr>
          <w:rFonts w:cs="Calibri" w:hint="eastAsia"/>
          <w:szCs w:val="24"/>
          <w:lang w:eastAsia="zh-CN"/>
        </w:rPr>
        <w:t>；</w:t>
      </w:r>
      <w:r w:rsidRPr="009B1083">
        <w:rPr>
          <w:rFonts w:cs="Calibri"/>
          <w:szCs w:val="24"/>
          <w:lang w:eastAsia="zh-CN"/>
        </w:rPr>
        <w:t>就一项</w:t>
      </w:r>
      <w:r w:rsidRPr="009B1083">
        <w:rPr>
          <w:rFonts w:cs="Calibri" w:hint="eastAsia"/>
          <w:szCs w:val="24"/>
          <w:lang w:eastAsia="zh-CN"/>
        </w:rPr>
        <w:t>支持和援助巴勒斯坦重建其电信部门的</w:t>
      </w:r>
      <w:r w:rsidRPr="009B1083">
        <w:rPr>
          <w:rFonts w:cs="Calibri"/>
          <w:szCs w:val="24"/>
          <w:lang w:eastAsia="zh-CN"/>
        </w:rPr>
        <w:t>具体决议达成</w:t>
      </w:r>
      <w:r w:rsidRPr="009B1083">
        <w:rPr>
          <w:rFonts w:cs="Calibri" w:hint="eastAsia"/>
          <w:szCs w:val="24"/>
          <w:lang w:eastAsia="zh-CN"/>
        </w:rPr>
        <w:t>协商</w:t>
      </w:r>
      <w:r w:rsidRPr="009B1083">
        <w:rPr>
          <w:rFonts w:cs="Calibri"/>
          <w:szCs w:val="24"/>
          <w:lang w:eastAsia="zh-CN"/>
        </w:rPr>
        <w:t>一致</w:t>
      </w:r>
      <w:r w:rsidRPr="009B1083">
        <w:rPr>
          <w:rFonts w:cs="Calibri" w:hint="eastAsia"/>
          <w:szCs w:val="24"/>
          <w:lang w:eastAsia="zh-CN"/>
        </w:rPr>
        <w:t>；并审查</w:t>
      </w:r>
      <w:r w:rsidRPr="009B1083">
        <w:rPr>
          <w:rFonts w:cs="Calibri"/>
          <w:szCs w:val="24"/>
          <w:lang w:eastAsia="zh-CN"/>
        </w:rPr>
        <w:t>WSIS+20</w:t>
      </w:r>
      <w:r w:rsidRPr="009B1083">
        <w:rPr>
          <w:rFonts w:cs="Calibri"/>
          <w:szCs w:val="24"/>
          <w:lang w:eastAsia="zh-CN"/>
        </w:rPr>
        <w:t>和建立全球数字契约（</w:t>
      </w:r>
      <w:r w:rsidRPr="009B1083">
        <w:rPr>
          <w:rFonts w:cs="Calibri"/>
          <w:szCs w:val="24"/>
          <w:lang w:eastAsia="zh-CN"/>
        </w:rPr>
        <w:t>GDC</w:t>
      </w:r>
      <w:r w:rsidRPr="009B1083">
        <w:rPr>
          <w:rFonts w:cs="Calibri"/>
          <w:szCs w:val="24"/>
          <w:lang w:eastAsia="zh-CN"/>
        </w:rPr>
        <w:t>），</w:t>
      </w:r>
      <w:r w:rsidRPr="009B1083">
        <w:rPr>
          <w:rFonts w:cs="Calibri" w:hint="eastAsia"/>
          <w:szCs w:val="24"/>
          <w:lang w:eastAsia="zh-CN"/>
        </w:rPr>
        <w:t>以</w:t>
      </w:r>
      <w:r w:rsidRPr="009B1083">
        <w:rPr>
          <w:rFonts w:cs="Calibri"/>
          <w:szCs w:val="24"/>
          <w:lang w:eastAsia="zh-CN"/>
        </w:rPr>
        <w:t>避免重复并补充现有的联合国运作，同时确保国际电联在</w:t>
      </w:r>
      <w:r w:rsidRPr="009B1083">
        <w:rPr>
          <w:rFonts w:cs="Calibri" w:hint="eastAsia"/>
          <w:szCs w:val="24"/>
          <w:lang w:eastAsia="zh-CN"/>
        </w:rPr>
        <w:t>落实</w:t>
      </w:r>
      <w:r w:rsidRPr="009B1083">
        <w:rPr>
          <w:rFonts w:cs="Calibri"/>
          <w:szCs w:val="24"/>
          <w:lang w:eastAsia="zh-CN"/>
        </w:rPr>
        <w:t>GDC</w:t>
      </w:r>
      <w:r w:rsidRPr="009B1083">
        <w:rPr>
          <w:rFonts w:cs="Calibri"/>
          <w:szCs w:val="24"/>
          <w:lang w:eastAsia="zh-CN"/>
        </w:rPr>
        <w:t>成果中发挥适当的主要作用。</w:t>
      </w:r>
    </w:p>
    <w:p w14:paraId="76170058" w14:textId="2FC96655" w:rsidR="009B1083" w:rsidRPr="001900A9" w:rsidRDefault="009B1083" w:rsidP="00E56CA4">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7</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文件分配（</w:t>
      </w:r>
      <w:hyperlink r:id="rId16" w:history="1">
        <w:r w:rsidR="00BA14A4" w:rsidRPr="001E5B2B">
          <w:rPr>
            <w:rStyle w:val="Hyperlink"/>
            <w:rFonts w:asciiTheme="minorHAnsi" w:hAnsiTheme="minorHAnsi"/>
          </w:rPr>
          <w:t>C24/DT/1</w:t>
        </w:r>
      </w:hyperlink>
      <w:r w:rsidRPr="001900A9">
        <w:rPr>
          <w:rFonts w:asciiTheme="minorHAnsi" w:eastAsiaTheme="majorEastAsia" w:hAnsiTheme="minorHAnsi" w:cstheme="minorHAnsi" w:hint="eastAsia"/>
          <w:bCs/>
          <w:szCs w:val="28"/>
          <w:lang w:val="zh-CN" w:eastAsia="zh-CN"/>
        </w:rPr>
        <w:t>号</w:t>
      </w:r>
      <w:r w:rsidRPr="001900A9">
        <w:rPr>
          <w:rFonts w:asciiTheme="minorHAnsi" w:eastAsiaTheme="majorEastAsia" w:hAnsiTheme="minorHAnsi" w:cstheme="minorHAnsi"/>
          <w:bCs/>
          <w:szCs w:val="28"/>
          <w:lang w:val="zh-CN" w:eastAsia="zh-CN"/>
        </w:rPr>
        <w:t>文件</w:t>
      </w:r>
      <w:r w:rsidRPr="001900A9">
        <w:rPr>
          <w:rFonts w:asciiTheme="minorHAnsi" w:eastAsiaTheme="majorEastAsia" w:hAnsiTheme="minorHAnsi" w:cstheme="minorHAnsi"/>
          <w:bCs/>
          <w:szCs w:val="28"/>
          <w:lang w:val="zh-CN" w:eastAsia="zh-CN"/>
        </w:rPr>
        <w:t>)</w:t>
      </w:r>
    </w:p>
    <w:p w14:paraId="6B753484" w14:textId="77777777" w:rsidR="009B1083" w:rsidRPr="009B1083" w:rsidRDefault="009B1083" w:rsidP="009B1083">
      <w:pPr>
        <w:tabs>
          <w:tab w:val="clear" w:pos="794"/>
          <w:tab w:val="clear" w:pos="1191"/>
          <w:tab w:val="clear" w:pos="1588"/>
          <w:tab w:val="clear" w:pos="1985"/>
        </w:tabs>
        <w:snapToGrid w:val="0"/>
        <w:spacing w:after="120"/>
        <w:jc w:val="both"/>
        <w:rPr>
          <w:rFonts w:cs="Calibri"/>
          <w:szCs w:val="24"/>
          <w:lang w:eastAsia="zh-CN"/>
        </w:rPr>
      </w:pPr>
      <w:r w:rsidRPr="009B1083">
        <w:rPr>
          <w:rFonts w:cs="Calibri"/>
          <w:szCs w:val="24"/>
          <w:lang w:val="en-US" w:eastAsia="zh-CN"/>
        </w:rPr>
        <w:t>7</w:t>
      </w:r>
      <w:r w:rsidRPr="009B1083">
        <w:rPr>
          <w:rFonts w:cs="Calibri"/>
          <w:szCs w:val="24"/>
          <w:lang w:eastAsia="zh-CN"/>
        </w:rPr>
        <w:t>.1</w:t>
      </w:r>
      <w:r w:rsidRPr="009B1083">
        <w:rPr>
          <w:rFonts w:cs="Calibri"/>
          <w:szCs w:val="24"/>
          <w:lang w:eastAsia="zh-CN"/>
        </w:rPr>
        <w:tab/>
      </w:r>
      <w:r w:rsidRPr="009B1083">
        <w:rPr>
          <w:rFonts w:cs="Calibri" w:hint="eastAsia"/>
          <w:szCs w:val="24"/>
          <w:lang w:val="en-CA" w:eastAsia="zh-CN"/>
        </w:rPr>
        <w:t>全体会议</w:t>
      </w:r>
      <w:r w:rsidRPr="009B1083">
        <w:rPr>
          <w:rFonts w:cs="Calibri"/>
          <w:szCs w:val="24"/>
          <w:lang w:val="en-CA" w:eastAsia="zh-CN"/>
        </w:rPr>
        <w:t>秘书介绍了</w:t>
      </w:r>
      <w:r w:rsidRPr="009B1083">
        <w:rPr>
          <w:rFonts w:cs="Calibri"/>
          <w:szCs w:val="24"/>
          <w:lang w:val="en-CA" w:eastAsia="zh-CN"/>
        </w:rPr>
        <w:t>C24/DT/1</w:t>
      </w:r>
      <w:r w:rsidRPr="009B1083">
        <w:rPr>
          <w:rFonts w:cs="Calibri"/>
          <w:szCs w:val="24"/>
          <w:lang w:val="en-CA" w:eastAsia="zh-CN"/>
        </w:rPr>
        <w:t>号文件</w:t>
      </w:r>
      <w:r w:rsidRPr="009B1083">
        <w:rPr>
          <w:rFonts w:cs="Calibri" w:hint="eastAsia"/>
          <w:szCs w:val="24"/>
          <w:lang w:val="en-CA" w:eastAsia="zh-CN"/>
        </w:rPr>
        <w:t>，该文件获得</w:t>
      </w:r>
      <w:r w:rsidRPr="009B1083">
        <w:rPr>
          <w:rFonts w:cs="Calibri"/>
          <w:b/>
          <w:bCs/>
          <w:szCs w:val="24"/>
          <w:lang w:val="en-CA" w:eastAsia="zh-CN"/>
        </w:rPr>
        <w:t>批准</w:t>
      </w:r>
      <w:r w:rsidRPr="009B1083">
        <w:rPr>
          <w:rFonts w:cs="Calibri" w:hint="eastAsia"/>
          <w:szCs w:val="24"/>
          <w:lang w:val="en-CA" w:eastAsia="zh-CN"/>
        </w:rPr>
        <w:t>。</w:t>
      </w:r>
    </w:p>
    <w:p w14:paraId="0A6C923C" w14:textId="01082E2B" w:rsidR="009B1083" w:rsidRPr="001900A9" w:rsidRDefault="009B1083" w:rsidP="00E56CA4">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lastRenderedPageBreak/>
        <w:t>8</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时间管理计划（</w:t>
      </w:r>
      <w:hyperlink r:id="rId17" w:history="1">
        <w:r w:rsidR="0068658A" w:rsidRPr="000C5F83">
          <w:rPr>
            <w:rStyle w:val="Hyperlink"/>
            <w:szCs w:val="28"/>
            <w:lang w:eastAsia="zh-CN"/>
          </w:rPr>
          <w:t>C24/DT/2(Rev.3)</w:t>
        </w:r>
      </w:hyperlink>
      <w:r w:rsidRPr="001900A9">
        <w:rPr>
          <w:rFonts w:asciiTheme="minorHAnsi" w:eastAsiaTheme="majorEastAsia" w:hAnsiTheme="minorHAnsi" w:cstheme="minorHAnsi" w:hint="eastAsia"/>
          <w:bCs/>
          <w:szCs w:val="28"/>
          <w:lang w:val="zh-CN" w:eastAsia="zh-CN"/>
        </w:rPr>
        <w:t>号</w:t>
      </w:r>
      <w:r w:rsidRPr="001900A9">
        <w:rPr>
          <w:rFonts w:asciiTheme="minorHAnsi" w:eastAsiaTheme="majorEastAsia" w:hAnsiTheme="minorHAnsi" w:cstheme="minorHAnsi"/>
          <w:bCs/>
          <w:szCs w:val="28"/>
          <w:lang w:val="zh-CN" w:eastAsia="zh-CN"/>
        </w:rPr>
        <w:t>文件）</w:t>
      </w:r>
    </w:p>
    <w:p w14:paraId="0232B907" w14:textId="1DAF8F9D" w:rsidR="009B1083" w:rsidRPr="009B1083" w:rsidRDefault="009B1083" w:rsidP="009B1083">
      <w:pPr>
        <w:keepNext/>
        <w:keepLines/>
        <w:tabs>
          <w:tab w:val="clear" w:pos="794"/>
          <w:tab w:val="clear" w:pos="1191"/>
          <w:tab w:val="clear" w:pos="1588"/>
          <w:tab w:val="clear" w:pos="1985"/>
        </w:tabs>
        <w:snapToGrid w:val="0"/>
        <w:spacing w:after="120"/>
        <w:jc w:val="both"/>
        <w:rPr>
          <w:rFonts w:cs="Calibri"/>
          <w:szCs w:val="24"/>
          <w:lang w:eastAsia="zh-CN"/>
        </w:rPr>
      </w:pPr>
      <w:r w:rsidRPr="009B1083">
        <w:rPr>
          <w:rFonts w:cs="Calibri"/>
          <w:szCs w:val="24"/>
          <w:lang w:eastAsia="zh-CN"/>
        </w:rPr>
        <w:t>8.1</w:t>
      </w:r>
      <w:r w:rsidRPr="009B1083">
        <w:rPr>
          <w:rFonts w:cs="Calibri"/>
          <w:szCs w:val="24"/>
          <w:lang w:eastAsia="zh-CN"/>
        </w:rPr>
        <w:tab/>
      </w:r>
      <w:r w:rsidRPr="009B1083">
        <w:rPr>
          <w:rFonts w:cs="Calibri" w:hint="eastAsia"/>
          <w:szCs w:val="24"/>
          <w:lang w:val="en-CA" w:eastAsia="zh-CN"/>
        </w:rPr>
        <w:t>全体会议</w:t>
      </w:r>
      <w:r w:rsidRPr="009B1083">
        <w:rPr>
          <w:rFonts w:cs="Calibri"/>
          <w:szCs w:val="24"/>
          <w:lang w:val="en-CA" w:eastAsia="zh-CN"/>
        </w:rPr>
        <w:t>秘书介绍了</w:t>
      </w:r>
      <w:r w:rsidR="0068658A" w:rsidRPr="000C5F83">
        <w:rPr>
          <w:rFonts w:asciiTheme="minorHAnsi" w:hAnsiTheme="minorHAnsi"/>
          <w:bCs/>
          <w:szCs w:val="24"/>
          <w:lang w:eastAsia="zh-CN"/>
        </w:rPr>
        <w:t>C24/DT/2(Rev.</w:t>
      </w:r>
      <w:proofErr w:type="gramStart"/>
      <w:r w:rsidR="0068658A" w:rsidRPr="000C5F83">
        <w:rPr>
          <w:rFonts w:asciiTheme="minorHAnsi" w:hAnsiTheme="minorHAnsi"/>
          <w:bCs/>
          <w:szCs w:val="24"/>
          <w:lang w:eastAsia="zh-CN"/>
        </w:rPr>
        <w:t>3)</w:t>
      </w:r>
      <w:r w:rsidRPr="009B1083">
        <w:rPr>
          <w:rFonts w:cs="Calibri"/>
          <w:bCs/>
          <w:szCs w:val="24"/>
          <w:lang w:val="en-CA" w:eastAsia="zh-CN"/>
        </w:rPr>
        <w:t>号文件</w:t>
      </w:r>
      <w:r w:rsidRPr="009B1083">
        <w:rPr>
          <w:rFonts w:cs="Calibri"/>
          <w:szCs w:val="24"/>
          <w:lang w:val="en-CA" w:eastAsia="zh-CN"/>
        </w:rPr>
        <w:t>中</w:t>
      </w:r>
      <w:r w:rsidRPr="009B1083">
        <w:rPr>
          <w:rFonts w:cs="Calibri" w:hint="eastAsia"/>
          <w:szCs w:val="24"/>
          <w:lang w:val="en-CA" w:eastAsia="zh-CN"/>
        </w:rPr>
        <w:t>所载</w:t>
      </w:r>
      <w:r w:rsidRPr="009B1083">
        <w:rPr>
          <w:rFonts w:cs="Calibri"/>
          <w:szCs w:val="24"/>
          <w:lang w:val="en-CA" w:eastAsia="zh-CN"/>
        </w:rPr>
        <w:t>的全体会议时间管理计划</w:t>
      </w:r>
      <w:proofErr w:type="gramEnd"/>
      <w:r w:rsidRPr="009B1083">
        <w:rPr>
          <w:rFonts w:cs="Calibri" w:hint="eastAsia"/>
          <w:szCs w:val="24"/>
          <w:lang w:val="en-CA" w:eastAsia="zh-CN"/>
        </w:rPr>
        <w:t>，该文件获得</w:t>
      </w:r>
      <w:r w:rsidRPr="009B1083">
        <w:rPr>
          <w:rFonts w:cs="Calibri"/>
          <w:b/>
          <w:bCs/>
          <w:szCs w:val="24"/>
          <w:lang w:val="en-CA" w:eastAsia="zh-CN"/>
        </w:rPr>
        <w:t>批准</w:t>
      </w:r>
      <w:r w:rsidRPr="009B1083">
        <w:rPr>
          <w:rFonts w:cs="Calibri" w:hint="eastAsia"/>
          <w:szCs w:val="24"/>
          <w:lang w:val="en-CA" w:eastAsia="zh-CN"/>
        </w:rPr>
        <w:t>。</w:t>
      </w:r>
    </w:p>
    <w:p w14:paraId="6EF101FB" w14:textId="526FDE33" w:rsidR="009B1083" w:rsidRPr="009B1083" w:rsidRDefault="009B1083" w:rsidP="009B1083">
      <w:pPr>
        <w:keepNext/>
        <w:keepLines/>
        <w:tabs>
          <w:tab w:val="clear" w:pos="794"/>
          <w:tab w:val="clear" w:pos="1191"/>
          <w:tab w:val="clear" w:pos="1588"/>
          <w:tab w:val="clear" w:pos="1985"/>
        </w:tabs>
        <w:snapToGrid w:val="0"/>
        <w:spacing w:after="120"/>
        <w:jc w:val="both"/>
        <w:rPr>
          <w:rFonts w:cs="Calibri"/>
          <w:szCs w:val="24"/>
          <w:lang w:eastAsia="zh-CN"/>
        </w:rPr>
      </w:pPr>
      <w:r w:rsidRPr="009B1083">
        <w:rPr>
          <w:rFonts w:cs="Calibri"/>
          <w:szCs w:val="24"/>
          <w:lang w:eastAsia="zh-CN"/>
        </w:rPr>
        <w:t>8.2</w:t>
      </w:r>
      <w:r w:rsidRPr="009B1083">
        <w:rPr>
          <w:rFonts w:cs="Calibri"/>
          <w:szCs w:val="24"/>
          <w:lang w:eastAsia="zh-CN"/>
        </w:rPr>
        <w:tab/>
      </w:r>
      <w:r w:rsidRPr="009B1083">
        <w:rPr>
          <w:rFonts w:cs="Calibri"/>
          <w:szCs w:val="24"/>
          <w:lang w:eastAsia="zh-CN"/>
        </w:rPr>
        <w:t>她还提请</w:t>
      </w:r>
      <w:r w:rsidRPr="009B1083">
        <w:rPr>
          <w:rFonts w:cs="Calibri" w:hint="eastAsia"/>
          <w:szCs w:val="24"/>
          <w:lang w:eastAsia="zh-CN"/>
        </w:rPr>
        <w:t>会议</w:t>
      </w:r>
      <w:r w:rsidRPr="009B1083">
        <w:rPr>
          <w:rFonts w:cs="Calibri"/>
          <w:szCs w:val="24"/>
          <w:lang w:eastAsia="zh-CN"/>
        </w:rPr>
        <w:t>注意</w:t>
      </w:r>
      <w:r w:rsidR="0068658A" w:rsidRPr="00D1002E">
        <w:rPr>
          <w:lang w:eastAsia="zh-CN"/>
        </w:rPr>
        <w:t>C24/DT/3(Rev.</w:t>
      </w:r>
      <w:proofErr w:type="gramStart"/>
      <w:r w:rsidR="0068658A" w:rsidRPr="00D1002E">
        <w:rPr>
          <w:lang w:eastAsia="zh-CN"/>
        </w:rPr>
        <w:t>3)</w:t>
      </w:r>
      <w:r w:rsidRPr="009B1083">
        <w:rPr>
          <w:rFonts w:cs="Calibri"/>
          <w:szCs w:val="24"/>
          <w:lang w:eastAsia="zh-CN"/>
        </w:rPr>
        <w:t>号文件</w:t>
      </w:r>
      <w:r w:rsidRPr="009B1083">
        <w:rPr>
          <w:rFonts w:cs="Calibri" w:hint="eastAsia"/>
          <w:szCs w:val="24"/>
          <w:lang w:eastAsia="zh-CN"/>
        </w:rPr>
        <w:t>所载</w:t>
      </w:r>
      <w:r w:rsidRPr="009B1083">
        <w:rPr>
          <w:rFonts w:cs="Calibri"/>
          <w:szCs w:val="24"/>
          <w:lang w:eastAsia="zh-CN"/>
        </w:rPr>
        <w:t>的</w:t>
      </w:r>
      <w:r w:rsidRPr="009B1083">
        <w:rPr>
          <w:rFonts w:cs="Calibri"/>
          <w:szCs w:val="24"/>
          <w:lang w:eastAsia="zh-CN"/>
        </w:rPr>
        <w:t>ADM</w:t>
      </w:r>
      <w:r w:rsidRPr="009B1083">
        <w:rPr>
          <w:rFonts w:cs="Calibri"/>
          <w:szCs w:val="24"/>
          <w:lang w:eastAsia="zh-CN"/>
        </w:rPr>
        <w:t>委员会时间管理计划。两</w:t>
      </w:r>
      <w:r w:rsidRPr="009B1083">
        <w:rPr>
          <w:rFonts w:cs="Calibri" w:hint="eastAsia"/>
          <w:szCs w:val="24"/>
          <w:lang w:eastAsia="zh-CN"/>
        </w:rPr>
        <w:t>份</w:t>
      </w:r>
      <w:r w:rsidRPr="009B1083">
        <w:rPr>
          <w:rFonts w:cs="Calibri"/>
          <w:szCs w:val="24"/>
          <w:lang w:eastAsia="zh-CN"/>
        </w:rPr>
        <w:t>时间管理计划将随着理事会工作的进展</w:t>
      </w:r>
      <w:r w:rsidRPr="009B1083">
        <w:rPr>
          <w:rFonts w:cs="Calibri" w:hint="eastAsia"/>
          <w:szCs w:val="24"/>
          <w:lang w:eastAsia="zh-CN"/>
        </w:rPr>
        <w:t>进行</w:t>
      </w:r>
      <w:r w:rsidRPr="009B1083">
        <w:rPr>
          <w:rFonts w:cs="Calibri"/>
          <w:szCs w:val="24"/>
          <w:lang w:eastAsia="zh-CN"/>
        </w:rPr>
        <w:t>更新</w:t>
      </w:r>
      <w:proofErr w:type="gramEnd"/>
      <w:r w:rsidRPr="009B1083">
        <w:rPr>
          <w:rFonts w:cs="Calibri"/>
          <w:szCs w:val="24"/>
          <w:lang w:eastAsia="zh-CN"/>
        </w:rPr>
        <w:t>。</w:t>
      </w:r>
    </w:p>
    <w:p w14:paraId="2EE5DC1E" w14:textId="77777777" w:rsidR="009B1083" w:rsidRPr="001900A9" w:rsidRDefault="009B1083" w:rsidP="00E56CA4">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9</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组织事项</w:t>
      </w:r>
    </w:p>
    <w:p w14:paraId="433A44E3" w14:textId="77777777" w:rsidR="009B1083" w:rsidRPr="009B1083" w:rsidRDefault="009B1083" w:rsidP="009B1083">
      <w:pPr>
        <w:tabs>
          <w:tab w:val="clear" w:pos="794"/>
          <w:tab w:val="clear" w:pos="1191"/>
          <w:tab w:val="clear" w:pos="1588"/>
          <w:tab w:val="clear" w:pos="1985"/>
        </w:tabs>
        <w:snapToGrid w:val="0"/>
        <w:spacing w:after="120"/>
        <w:jc w:val="both"/>
        <w:rPr>
          <w:rFonts w:cs="Calibri"/>
          <w:szCs w:val="24"/>
          <w:lang w:val="en-CA" w:eastAsia="zh-CN"/>
        </w:rPr>
      </w:pPr>
      <w:r w:rsidRPr="009B1083">
        <w:rPr>
          <w:rFonts w:cs="Calibri"/>
          <w:szCs w:val="24"/>
          <w:lang w:val="en-CA" w:eastAsia="zh-CN"/>
        </w:rPr>
        <w:t>9.1</w:t>
      </w:r>
      <w:r w:rsidRPr="009B1083">
        <w:rPr>
          <w:rFonts w:cs="Calibri"/>
          <w:szCs w:val="24"/>
          <w:lang w:val="en-CA" w:eastAsia="zh-CN"/>
        </w:rPr>
        <w:tab/>
      </w:r>
      <w:r w:rsidRPr="009B1083">
        <w:rPr>
          <w:rFonts w:cs="Calibri"/>
          <w:szCs w:val="24"/>
          <w:lang w:val="en-CA" w:eastAsia="zh-CN"/>
        </w:rPr>
        <w:t>全体会议秘书</w:t>
      </w:r>
      <w:r w:rsidRPr="009B1083">
        <w:rPr>
          <w:rFonts w:cs="Calibri"/>
          <w:bCs/>
          <w:szCs w:val="24"/>
          <w:lang w:val="en-CA" w:eastAsia="zh-CN"/>
        </w:rPr>
        <w:t>确认了惯常</w:t>
      </w:r>
      <w:r w:rsidRPr="009B1083">
        <w:rPr>
          <w:rFonts w:cs="Calibri" w:hint="eastAsia"/>
          <w:bCs/>
          <w:szCs w:val="24"/>
          <w:lang w:val="en-CA" w:eastAsia="zh-CN"/>
        </w:rPr>
        <w:t>的</w:t>
      </w:r>
      <w:r w:rsidRPr="009B1083">
        <w:rPr>
          <w:rFonts w:cs="Calibri"/>
          <w:bCs/>
          <w:szCs w:val="24"/>
          <w:lang w:val="en-CA" w:eastAsia="zh-CN"/>
        </w:rPr>
        <w:t>工作时间，</w:t>
      </w:r>
      <w:r w:rsidRPr="009B1083">
        <w:rPr>
          <w:rFonts w:cs="Calibri" w:hint="eastAsia"/>
          <w:bCs/>
          <w:szCs w:val="24"/>
          <w:lang w:val="en-CA" w:eastAsia="zh-CN"/>
        </w:rPr>
        <w:t>之后</w:t>
      </w:r>
      <w:r w:rsidRPr="009B1083">
        <w:rPr>
          <w:rFonts w:cs="Calibri"/>
          <w:bCs/>
          <w:szCs w:val="24"/>
          <w:lang w:val="en-CA" w:eastAsia="zh-CN"/>
        </w:rPr>
        <w:t>表示</w:t>
      </w:r>
      <w:r w:rsidRPr="009B1083">
        <w:rPr>
          <w:rFonts w:cs="Calibri"/>
          <w:szCs w:val="24"/>
          <w:lang w:val="en-CA" w:eastAsia="zh-CN"/>
        </w:rPr>
        <w:t>口译和文件将以国际电联的六种正式语文提供。所有文件都将通过</w:t>
      </w:r>
      <w:r w:rsidRPr="009B1083">
        <w:rPr>
          <w:rFonts w:cs="Calibri"/>
          <w:szCs w:val="24"/>
          <w:lang w:val="en-CA" w:eastAsia="zh-CN"/>
        </w:rPr>
        <w:t>C24 Sync</w:t>
      </w:r>
      <w:r w:rsidRPr="009B1083">
        <w:rPr>
          <w:rFonts w:cs="Calibri"/>
          <w:szCs w:val="24"/>
          <w:lang w:val="en-CA" w:eastAsia="zh-CN"/>
        </w:rPr>
        <w:t>应用</w:t>
      </w:r>
      <w:r w:rsidRPr="009B1083">
        <w:rPr>
          <w:rFonts w:cs="Calibri" w:hint="eastAsia"/>
          <w:szCs w:val="24"/>
          <w:lang w:val="en-CA" w:eastAsia="zh-CN"/>
        </w:rPr>
        <w:t>在</w:t>
      </w:r>
      <w:r w:rsidRPr="009B1083">
        <w:rPr>
          <w:rFonts w:cs="Calibri"/>
          <w:szCs w:val="24"/>
          <w:lang w:val="en-CA" w:eastAsia="zh-CN"/>
        </w:rPr>
        <w:t>理事会网页</w:t>
      </w:r>
      <w:r w:rsidRPr="009B1083">
        <w:rPr>
          <w:rFonts w:cs="Calibri" w:hint="eastAsia"/>
          <w:szCs w:val="24"/>
          <w:lang w:val="en-CA" w:eastAsia="zh-CN"/>
        </w:rPr>
        <w:t>上予以</w:t>
      </w:r>
      <w:r w:rsidRPr="009B1083">
        <w:rPr>
          <w:rFonts w:cs="Calibri"/>
          <w:szCs w:val="24"/>
          <w:lang w:val="en-CA" w:eastAsia="zh-CN"/>
        </w:rPr>
        <w:t>提供。会议进程将按照以往惯例进行网播。将在会议厅和网络上提供全体会议和常设委员会讨论的英文字幕。</w:t>
      </w:r>
    </w:p>
    <w:p w14:paraId="2D719813" w14:textId="77777777" w:rsidR="009B1083" w:rsidRPr="009B1083" w:rsidRDefault="009B1083" w:rsidP="009B1083">
      <w:pPr>
        <w:tabs>
          <w:tab w:val="clear" w:pos="794"/>
          <w:tab w:val="clear" w:pos="1191"/>
          <w:tab w:val="clear" w:pos="1588"/>
          <w:tab w:val="clear" w:pos="1985"/>
        </w:tabs>
        <w:snapToGrid w:val="0"/>
        <w:spacing w:after="120"/>
        <w:jc w:val="both"/>
        <w:rPr>
          <w:rFonts w:cs="Calibri"/>
          <w:szCs w:val="24"/>
          <w:lang w:val="en-CA" w:eastAsia="zh-CN"/>
        </w:rPr>
      </w:pPr>
      <w:r w:rsidRPr="009B1083">
        <w:rPr>
          <w:rFonts w:cs="Calibri"/>
          <w:szCs w:val="24"/>
          <w:lang w:val="en-CA" w:eastAsia="zh-CN"/>
        </w:rPr>
        <w:t>9.2</w:t>
      </w:r>
      <w:r w:rsidRPr="009B1083">
        <w:rPr>
          <w:rFonts w:cs="Calibri"/>
          <w:szCs w:val="24"/>
          <w:lang w:val="en-CA" w:eastAsia="zh-CN"/>
        </w:rPr>
        <w:tab/>
      </w:r>
      <w:r w:rsidRPr="009B1083">
        <w:rPr>
          <w:rFonts w:cs="Calibri"/>
          <w:szCs w:val="24"/>
          <w:lang w:val="en-CA" w:eastAsia="zh-CN"/>
        </w:rPr>
        <w:t>会议提供了远程参会服务。</w:t>
      </w:r>
      <w:r w:rsidRPr="009B1083">
        <w:rPr>
          <w:rFonts w:cs="Calibri" w:hint="eastAsia"/>
          <w:szCs w:val="24"/>
          <w:lang w:val="en-CA" w:eastAsia="zh-CN"/>
        </w:rPr>
        <w:t>在</w:t>
      </w:r>
      <w:r w:rsidRPr="009B1083">
        <w:rPr>
          <w:rFonts w:cs="Calibri"/>
          <w:szCs w:val="24"/>
          <w:lang w:val="en-CA" w:eastAsia="zh-CN"/>
        </w:rPr>
        <w:t>波波夫厅到会</w:t>
      </w:r>
      <w:r w:rsidRPr="009B1083">
        <w:rPr>
          <w:rFonts w:cs="Calibri" w:hint="eastAsia"/>
          <w:szCs w:val="24"/>
          <w:lang w:val="en-CA" w:eastAsia="zh-CN"/>
        </w:rPr>
        <w:t>的</w:t>
      </w:r>
      <w:r w:rsidRPr="009B1083">
        <w:rPr>
          <w:rFonts w:cs="Calibri"/>
          <w:szCs w:val="24"/>
          <w:lang w:val="en-CA" w:eastAsia="zh-CN"/>
        </w:rPr>
        <w:t>理事</w:t>
      </w:r>
      <w:r w:rsidRPr="009B1083">
        <w:rPr>
          <w:rFonts w:cs="Calibri" w:hint="eastAsia"/>
          <w:szCs w:val="24"/>
          <w:lang w:val="en-CA" w:eastAsia="zh-CN"/>
        </w:rPr>
        <w:t>发言之</w:t>
      </w:r>
      <w:r w:rsidRPr="009B1083">
        <w:rPr>
          <w:rFonts w:cs="Calibri"/>
          <w:szCs w:val="24"/>
          <w:lang w:val="en-CA" w:eastAsia="zh-CN"/>
        </w:rPr>
        <w:t>后，将允许远程与会者发言。决定只能由亲临现场的理事做出。成员国观察员就某一</w:t>
      </w:r>
      <w:r w:rsidRPr="009B1083">
        <w:rPr>
          <w:rFonts w:cs="Calibri" w:hint="eastAsia"/>
          <w:szCs w:val="24"/>
          <w:lang w:val="en-CA" w:eastAsia="zh-CN"/>
        </w:rPr>
        <w:t>议项</w:t>
      </w:r>
      <w:r w:rsidRPr="009B1083">
        <w:rPr>
          <w:rFonts w:cs="Calibri"/>
          <w:szCs w:val="24"/>
          <w:lang w:val="en-CA" w:eastAsia="zh-CN"/>
        </w:rPr>
        <w:t>只能发言一次。</w:t>
      </w:r>
    </w:p>
    <w:p w14:paraId="79E3E20C" w14:textId="77777777" w:rsidR="009B1083" w:rsidRPr="009B1083" w:rsidRDefault="009B1083" w:rsidP="009B1083">
      <w:pPr>
        <w:tabs>
          <w:tab w:val="clear" w:pos="794"/>
          <w:tab w:val="clear" w:pos="1191"/>
          <w:tab w:val="clear" w:pos="1588"/>
          <w:tab w:val="clear" w:pos="1985"/>
        </w:tabs>
        <w:snapToGrid w:val="0"/>
        <w:spacing w:after="120"/>
        <w:jc w:val="both"/>
        <w:rPr>
          <w:rFonts w:cs="Calibri"/>
          <w:bCs/>
          <w:szCs w:val="24"/>
          <w:lang w:val="en-CA" w:eastAsia="zh-CN"/>
        </w:rPr>
      </w:pPr>
      <w:r w:rsidRPr="009B1083">
        <w:rPr>
          <w:rFonts w:cs="Calibri"/>
          <w:bCs/>
          <w:szCs w:val="24"/>
          <w:lang w:val="en-CA" w:eastAsia="zh-CN"/>
        </w:rPr>
        <w:t>9.3</w:t>
      </w:r>
      <w:r w:rsidRPr="009B1083">
        <w:rPr>
          <w:rFonts w:cs="Calibri"/>
          <w:bCs/>
          <w:szCs w:val="24"/>
          <w:lang w:val="en-CA" w:eastAsia="zh-CN"/>
        </w:rPr>
        <w:tab/>
      </w:r>
      <w:r w:rsidRPr="009B1083">
        <w:rPr>
          <w:rFonts w:cs="Calibri" w:hint="eastAsia"/>
          <w:bCs/>
          <w:szCs w:val="24"/>
          <w:lang w:val="en-CA" w:eastAsia="zh-CN"/>
        </w:rPr>
        <w:t>谨</w:t>
      </w:r>
      <w:r w:rsidRPr="009B1083">
        <w:rPr>
          <w:rFonts w:cs="Calibri"/>
          <w:bCs/>
          <w:szCs w:val="24"/>
          <w:lang w:val="en-CA" w:eastAsia="zh-CN"/>
        </w:rPr>
        <w:t>提醒与会者，</w:t>
      </w:r>
      <w:r w:rsidRPr="009B1083">
        <w:rPr>
          <w:rFonts w:cs="Calibri" w:hint="eastAsia"/>
          <w:bCs/>
          <w:szCs w:val="24"/>
          <w:lang w:val="en-CA" w:eastAsia="zh-CN"/>
        </w:rPr>
        <w:t>所有人皆可合理预期在讨论中遵守一套行为标准，即诚信、尊重多样性和专业性，不受歧视和骚扰。《防范联合国系统活动期间骚扰（包括性骚扰）问题行为守则》</w:t>
      </w:r>
      <w:r w:rsidRPr="009B1083">
        <w:rPr>
          <w:rFonts w:cs="Calibri"/>
          <w:bCs/>
          <w:szCs w:val="24"/>
          <w:lang w:val="en-CA" w:eastAsia="zh-CN"/>
        </w:rPr>
        <w:t>适用于国际电联的所有会议。</w:t>
      </w:r>
    </w:p>
    <w:p w14:paraId="3663DBB3" w14:textId="77777777" w:rsidR="009B1083" w:rsidRPr="009B1083" w:rsidRDefault="009B1083" w:rsidP="009B1083">
      <w:pPr>
        <w:tabs>
          <w:tab w:val="clear" w:pos="794"/>
          <w:tab w:val="clear" w:pos="1191"/>
          <w:tab w:val="clear" w:pos="1588"/>
          <w:tab w:val="clear" w:pos="1985"/>
        </w:tabs>
        <w:overflowPunct/>
        <w:autoSpaceDE/>
        <w:autoSpaceDN/>
        <w:adjustRightInd/>
        <w:spacing w:after="120"/>
        <w:ind w:left="709" w:hanging="709"/>
        <w:jc w:val="both"/>
        <w:textAlignment w:val="auto"/>
        <w:rPr>
          <w:rFonts w:cs="Calibri"/>
          <w:bCs/>
          <w:szCs w:val="24"/>
          <w:lang w:val="en-CA" w:eastAsia="zh-CN"/>
        </w:rPr>
      </w:pPr>
      <w:r w:rsidRPr="009B1083">
        <w:rPr>
          <w:rFonts w:cs="Calibri"/>
          <w:szCs w:val="24"/>
          <w:lang w:val="en-CA" w:eastAsia="zh-CN"/>
        </w:rPr>
        <w:t>9.4</w:t>
      </w:r>
      <w:r w:rsidRPr="009B1083">
        <w:rPr>
          <w:rFonts w:cs="Calibri"/>
          <w:szCs w:val="24"/>
          <w:lang w:val="en-CA" w:eastAsia="zh-CN"/>
        </w:rPr>
        <w:tab/>
      </w:r>
      <w:r w:rsidRPr="009B1083">
        <w:rPr>
          <w:rFonts w:cs="Calibri" w:hint="eastAsia"/>
          <w:szCs w:val="24"/>
          <w:lang w:val="en-CA" w:eastAsia="zh-CN"/>
        </w:rPr>
        <w:t>会议将有关</w:t>
      </w:r>
      <w:r w:rsidRPr="009B1083">
        <w:rPr>
          <w:rFonts w:cs="Calibri"/>
          <w:szCs w:val="24"/>
          <w:lang w:val="en-CA" w:eastAsia="zh-CN"/>
        </w:rPr>
        <w:t>2024</w:t>
      </w:r>
      <w:r w:rsidRPr="009B1083">
        <w:rPr>
          <w:rFonts w:cs="Calibri" w:hint="eastAsia"/>
          <w:szCs w:val="24"/>
          <w:lang w:val="en-CA" w:eastAsia="zh-CN"/>
        </w:rPr>
        <w:t>年会议工作组织的信息</w:t>
      </w:r>
      <w:r w:rsidRPr="009B1083">
        <w:rPr>
          <w:rFonts w:cs="Calibri" w:hint="eastAsia"/>
          <w:b/>
          <w:bCs/>
          <w:szCs w:val="24"/>
          <w:lang w:val="en-CA" w:eastAsia="zh-CN"/>
        </w:rPr>
        <w:t>记录在案</w:t>
      </w:r>
      <w:r w:rsidRPr="009B1083">
        <w:rPr>
          <w:rFonts w:cs="Calibri" w:hint="eastAsia"/>
          <w:szCs w:val="24"/>
          <w:lang w:val="en-CA" w:eastAsia="zh-CN"/>
        </w:rPr>
        <w:t>。</w:t>
      </w:r>
    </w:p>
    <w:p w14:paraId="2FF026E3" w14:textId="530A9275" w:rsidR="009B1083" w:rsidRPr="001900A9" w:rsidRDefault="009B1083" w:rsidP="00E56CA4">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10</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关于落实国际电联</w:t>
      </w:r>
      <w:r w:rsidRPr="001900A9">
        <w:rPr>
          <w:rFonts w:asciiTheme="minorHAnsi" w:eastAsiaTheme="majorEastAsia" w:hAnsiTheme="minorHAnsi" w:cstheme="minorHAnsi"/>
          <w:bCs/>
          <w:szCs w:val="28"/>
          <w:lang w:val="zh-CN" w:eastAsia="zh-CN"/>
        </w:rPr>
        <w:t>2023-2024</w:t>
      </w:r>
      <w:r w:rsidRPr="001900A9">
        <w:rPr>
          <w:rFonts w:asciiTheme="minorHAnsi" w:eastAsiaTheme="majorEastAsia" w:hAnsiTheme="minorHAnsi" w:cstheme="minorHAnsi"/>
          <w:bCs/>
          <w:szCs w:val="28"/>
          <w:lang w:val="zh-CN" w:eastAsia="zh-CN"/>
        </w:rPr>
        <w:t>年战略规划和活动的报告（</w:t>
      </w:r>
      <w:hyperlink r:id="rId18" w:history="1">
        <w:r w:rsidR="00792325" w:rsidRPr="001E5B2B">
          <w:rPr>
            <w:rStyle w:val="Hyperlink"/>
          </w:rPr>
          <w:t>C24/35</w:t>
        </w:r>
      </w:hyperlink>
      <w:r w:rsidRPr="001900A9">
        <w:rPr>
          <w:rFonts w:asciiTheme="minorHAnsi" w:eastAsiaTheme="majorEastAsia" w:hAnsiTheme="minorHAnsi" w:cstheme="minorHAnsi" w:hint="eastAsia"/>
          <w:bCs/>
          <w:szCs w:val="28"/>
          <w:lang w:val="zh-CN" w:eastAsia="zh-CN"/>
        </w:rPr>
        <w:t>号</w:t>
      </w:r>
      <w:r w:rsidRPr="001900A9">
        <w:rPr>
          <w:rFonts w:asciiTheme="minorHAnsi" w:eastAsiaTheme="majorEastAsia" w:hAnsiTheme="minorHAnsi" w:cstheme="minorHAnsi"/>
          <w:bCs/>
          <w:szCs w:val="28"/>
          <w:lang w:val="zh-CN" w:eastAsia="zh-CN"/>
        </w:rPr>
        <w:t>文件）</w:t>
      </w:r>
    </w:p>
    <w:p w14:paraId="2B10A988"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10.1</w:t>
      </w:r>
      <w:r w:rsidRPr="009B1083">
        <w:rPr>
          <w:rFonts w:cs="Calibri"/>
          <w:szCs w:val="24"/>
          <w:lang w:val="en-CA" w:eastAsia="zh-CN"/>
        </w:rPr>
        <w:tab/>
      </w:r>
      <w:r w:rsidRPr="009B1083">
        <w:rPr>
          <w:rFonts w:cs="Calibri" w:hint="eastAsia"/>
          <w:szCs w:val="24"/>
          <w:lang w:val="en-CA" w:eastAsia="zh-CN"/>
        </w:rPr>
        <w:t>副秘书长介绍了</w:t>
      </w:r>
      <w:r w:rsidRPr="009B1083">
        <w:rPr>
          <w:rFonts w:cs="Calibri"/>
          <w:szCs w:val="24"/>
          <w:lang w:val="en-CA" w:eastAsia="zh-CN"/>
        </w:rPr>
        <w:t>C24/35</w:t>
      </w:r>
      <w:r w:rsidRPr="009B1083">
        <w:rPr>
          <w:rFonts w:cs="Calibri" w:hint="eastAsia"/>
          <w:szCs w:val="24"/>
          <w:lang w:val="en-CA" w:eastAsia="zh-CN"/>
        </w:rPr>
        <w:t>号文件中的报告，该报告连同关于全权代表大会决议执行情况的专</w:t>
      </w:r>
      <w:r w:rsidRPr="009B1083">
        <w:rPr>
          <w:rFonts w:cs="Calibri"/>
          <w:szCs w:val="24"/>
          <w:lang w:val="en-CA" w:eastAsia="zh-CN"/>
        </w:rPr>
        <w:t>用</w:t>
      </w:r>
      <w:r w:rsidRPr="009B1083">
        <w:rPr>
          <w:rFonts w:cs="Calibri" w:hint="eastAsia"/>
          <w:szCs w:val="24"/>
          <w:lang w:val="en-CA" w:eastAsia="zh-CN"/>
        </w:rPr>
        <w:t>网络平台和基于</w:t>
      </w:r>
      <w:r w:rsidRPr="009B1083">
        <w:rPr>
          <w:rFonts w:cs="Calibri"/>
          <w:szCs w:val="24"/>
          <w:lang w:val="en-CA" w:eastAsia="zh-CN"/>
        </w:rPr>
        <w:t>显示战略规划中各项具体目标结果的</w:t>
      </w:r>
      <w:r w:rsidRPr="009B1083">
        <w:rPr>
          <w:rFonts w:cs="Calibri" w:hint="eastAsia"/>
          <w:szCs w:val="24"/>
          <w:lang w:val="en-CA" w:eastAsia="zh-CN"/>
        </w:rPr>
        <w:t>各种概览的</w:t>
      </w:r>
      <w:r w:rsidRPr="009B1083">
        <w:rPr>
          <w:rFonts w:cs="Calibri"/>
          <w:szCs w:val="24"/>
          <w:lang w:val="en-CA" w:eastAsia="zh-CN"/>
        </w:rPr>
        <w:t>Power BI</w:t>
      </w:r>
      <w:r w:rsidRPr="009B1083">
        <w:rPr>
          <w:rFonts w:cs="Calibri" w:hint="eastAsia"/>
          <w:szCs w:val="24"/>
          <w:lang w:val="en-CA" w:eastAsia="zh-CN"/>
        </w:rPr>
        <w:t>报告，共同构成了关于国际电联战略规划和活动执行情况的年度报告。</w:t>
      </w:r>
      <w:r w:rsidRPr="009B1083">
        <w:rPr>
          <w:rFonts w:cs="Calibri"/>
          <w:szCs w:val="24"/>
          <w:lang w:val="en-CA" w:eastAsia="zh-CN"/>
        </w:rPr>
        <w:t>报告涵盖</w:t>
      </w:r>
      <w:r w:rsidRPr="009B1083">
        <w:rPr>
          <w:rFonts w:cs="Calibri"/>
          <w:szCs w:val="24"/>
          <w:lang w:val="en-CA" w:eastAsia="zh-CN"/>
        </w:rPr>
        <w:t>2023</w:t>
      </w:r>
      <w:r w:rsidRPr="009B1083">
        <w:rPr>
          <w:rFonts w:cs="Calibri"/>
          <w:szCs w:val="24"/>
          <w:lang w:val="en-CA" w:eastAsia="zh-CN"/>
        </w:rPr>
        <w:t>年</w:t>
      </w:r>
      <w:r w:rsidRPr="009B1083">
        <w:rPr>
          <w:rFonts w:cs="Calibri"/>
          <w:szCs w:val="24"/>
          <w:lang w:val="en-CA" w:eastAsia="zh-CN"/>
        </w:rPr>
        <w:t>5</w:t>
      </w:r>
      <w:r w:rsidRPr="009B1083">
        <w:rPr>
          <w:rFonts w:cs="Calibri"/>
          <w:szCs w:val="24"/>
          <w:lang w:val="en-CA" w:eastAsia="zh-CN"/>
        </w:rPr>
        <w:t>月至</w:t>
      </w:r>
      <w:r w:rsidRPr="009B1083">
        <w:rPr>
          <w:rFonts w:cs="Calibri"/>
          <w:szCs w:val="24"/>
          <w:lang w:val="en-CA" w:eastAsia="zh-CN"/>
        </w:rPr>
        <w:t>2024</w:t>
      </w:r>
      <w:r w:rsidRPr="009B1083">
        <w:rPr>
          <w:rFonts w:cs="Calibri"/>
          <w:szCs w:val="24"/>
          <w:lang w:val="en-CA" w:eastAsia="zh-CN"/>
        </w:rPr>
        <w:t>年</w:t>
      </w:r>
      <w:r w:rsidRPr="009B1083">
        <w:rPr>
          <w:rFonts w:cs="Calibri"/>
          <w:szCs w:val="24"/>
          <w:lang w:val="en-CA" w:eastAsia="zh-CN"/>
        </w:rPr>
        <w:t>4</w:t>
      </w:r>
      <w:r w:rsidRPr="009B1083">
        <w:rPr>
          <w:rFonts w:cs="Calibri"/>
          <w:szCs w:val="24"/>
          <w:lang w:val="en-CA" w:eastAsia="zh-CN"/>
        </w:rPr>
        <w:t>月</w:t>
      </w:r>
      <w:r w:rsidRPr="009B1083">
        <w:rPr>
          <w:rFonts w:cs="Calibri" w:hint="eastAsia"/>
          <w:szCs w:val="24"/>
          <w:lang w:val="en-CA" w:eastAsia="zh-CN"/>
        </w:rPr>
        <w:t>这一时期</w:t>
      </w:r>
      <w:r w:rsidRPr="009B1083">
        <w:rPr>
          <w:rFonts w:cs="Calibri"/>
          <w:szCs w:val="24"/>
          <w:lang w:val="en-CA" w:eastAsia="zh-CN"/>
        </w:rPr>
        <w:t>，反映了</w:t>
      </w:r>
      <w:r w:rsidRPr="009B1083">
        <w:rPr>
          <w:rFonts w:cs="Calibri"/>
          <w:szCs w:val="24"/>
          <w:lang w:val="en-CA" w:eastAsia="zh-CN"/>
        </w:rPr>
        <w:t>2020-2023</w:t>
      </w:r>
      <w:r w:rsidRPr="009B1083">
        <w:rPr>
          <w:rFonts w:cs="Calibri"/>
          <w:szCs w:val="24"/>
          <w:lang w:val="en-CA" w:eastAsia="zh-CN"/>
        </w:rPr>
        <w:t>年战略规划的完成情况</w:t>
      </w:r>
      <w:r w:rsidRPr="009B1083">
        <w:rPr>
          <w:rFonts w:cs="Calibri" w:hint="eastAsia"/>
          <w:szCs w:val="24"/>
          <w:lang w:val="en-CA" w:eastAsia="zh-CN"/>
        </w:rPr>
        <w:t>，包括</w:t>
      </w:r>
      <w:r w:rsidRPr="009B1083">
        <w:rPr>
          <w:rFonts w:cs="Calibri"/>
          <w:szCs w:val="24"/>
          <w:lang w:val="en-CA" w:eastAsia="zh-CN"/>
        </w:rPr>
        <w:t>其</w:t>
      </w:r>
      <w:r w:rsidRPr="009B1083">
        <w:rPr>
          <w:rFonts w:cs="Calibri"/>
          <w:szCs w:val="24"/>
          <w:lang w:val="en-CA" w:eastAsia="zh-CN"/>
        </w:rPr>
        <w:t>24</w:t>
      </w:r>
      <w:r w:rsidRPr="009B1083">
        <w:rPr>
          <w:rFonts w:cs="Calibri"/>
          <w:szCs w:val="24"/>
          <w:lang w:val="en-CA" w:eastAsia="zh-CN"/>
        </w:rPr>
        <w:t>项具体目标和</w:t>
      </w:r>
      <w:r w:rsidRPr="009B1083">
        <w:rPr>
          <w:rFonts w:cs="Calibri"/>
          <w:szCs w:val="24"/>
          <w:lang w:val="en-CA" w:eastAsia="zh-CN"/>
        </w:rPr>
        <w:t>5</w:t>
      </w:r>
      <w:r w:rsidRPr="009B1083">
        <w:rPr>
          <w:rFonts w:cs="Calibri"/>
          <w:szCs w:val="24"/>
          <w:lang w:val="en-CA" w:eastAsia="zh-CN"/>
        </w:rPr>
        <w:t>项总体目标的成果，</w:t>
      </w:r>
      <w:r w:rsidRPr="009B1083">
        <w:rPr>
          <w:rFonts w:cs="Calibri" w:hint="eastAsia"/>
          <w:szCs w:val="24"/>
          <w:lang w:val="en-CA" w:eastAsia="zh-CN"/>
        </w:rPr>
        <w:t>并</w:t>
      </w:r>
      <w:r w:rsidRPr="009B1083">
        <w:rPr>
          <w:rFonts w:cs="Calibri"/>
          <w:szCs w:val="24"/>
          <w:lang w:val="en-CA" w:eastAsia="zh-CN"/>
        </w:rPr>
        <w:t>提供了</w:t>
      </w:r>
      <w:r w:rsidRPr="009B1083">
        <w:rPr>
          <w:rFonts w:cs="Calibri" w:hint="eastAsia"/>
          <w:szCs w:val="24"/>
          <w:lang w:val="en-CA" w:eastAsia="zh-CN"/>
        </w:rPr>
        <w:t>一份基础文件，</w:t>
      </w:r>
      <w:r w:rsidRPr="009B1083">
        <w:rPr>
          <w:rFonts w:cs="Calibri"/>
          <w:szCs w:val="24"/>
          <w:lang w:val="en-CA" w:eastAsia="zh-CN"/>
        </w:rPr>
        <w:t>朝着</w:t>
      </w:r>
      <w:r w:rsidRPr="009B1083">
        <w:rPr>
          <w:rFonts w:cs="Calibri" w:hint="eastAsia"/>
          <w:szCs w:val="24"/>
          <w:lang w:val="en-CA" w:eastAsia="zh-CN"/>
        </w:rPr>
        <w:t>普遍连接和可持续数字化转型这两个总体优先事项以及</w:t>
      </w:r>
      <w:r w:rsidRPr="009B1083">
        <w:rPr>
          <w:rFonts w:cs="Calibri"/>
          <w:szCs w:val="24"/>
          <w:lang w:val="en-CA" w:eastAsia="zh-CN"/>
        </w:rPr>
        <w:t>2024-2027</w:t>
      </w:r>
      <w:r w:rsidRPr="009B1083">
        <w:rPr>
          <w:rFonts w:cs="Calibri"/>
          <w:szCs w:val="24"/>
          <w:lang w:val="en-CA" w:eastAsia="zh-CN"/>
        </w:rPr>
        <w:t>年规划中提出的</w:t>
      </w:r>
      <w:r w:rsidRPr="009B1083">
        <w:rPr>
          <w:rFonts w:cs="Calibri"/>
          <w:szCs w:val="24"/>
          <w:lang w:val="en-CA" w:eastAsia="zh-CN"/>
        </w:rPr>
        <w:t>12</w:t>
      </w:r>
      <w:r w:rsidRPr="009B1083">
        <w:rPr>
          <w:rFonts w:cs="Calibri"/>
          <w:szCs w:val="24"/>
          <w:lang w:val="en-CA" w:eastAsia="zh-CN"/>
        </w:rPr>
        <w:t>项具体目标的新方向大胆</w:t>
      </w:r>
      <w:r w:rsidRPr="009B1083">
        <w:rPr>
          <w:rFonts w:cs="Calibri" w:hint="eastAsia"/>
          <w:szCs w:val="24"/>
          <w:lang w:val="en-CA" w:eastAsia="zh-CN"/>
        </w:rPr>
        <w:t>迈进。今后打算改用与日历年相对应的报告期</w:t>
      </w:r>
      <w:r w:rsidRPr="009B1083">
        <w:rPr>
          <w:rFonts w:cs="Calibri"/>
          <w:szCs w:val="24"/>
          <w:lang w:val="en-CA" w:eastAsia="zh-CN"/>
        </w:rPr>
        <w:t>，以便更好地与国际电联的财务报告保持一致。报告中的</w:t>
      </w:r>
      <w:r w:rsidRPr="009B1083">
        <w:rPr>
          <w:rFonts w:cs="Calibri" w:hint="eastAsia"/>
          <w:szCs w:val="24"/>
          <w:lang w:val="en-CA" w:eastAsia="zh-CN"/>
        </w:rPr>
        <w:t>大量</w:t>
      </w:r>
      <w:r w:rsidRPr="009B1083">
        <w:rPr>
          <w:rFonts w:cs="Calibri"/>
          <w:szCs w:val="24"/>
          <w:lang w:val="en-CA" w:eastAsia="zh-CN"/>
        </w:rPr>
        <w:t>数据证明</w:t>
      </w:r>
      <w:r w:rsidRPr="009B1083">
        <w:rPr>
          <w:rFonts w:cs="Calibri" w:hint="eastAsia"/>
          <w:szCs w:val="24"/>
          <w:lang w:val="en-CA" w:eastAsia="zh-CN"/>
        </w:rPr>
        <w:t>，</w:t>
      </w:r>
      <w:r w:rsidRPr="009B1083">
        <w:rPr>
          <w:rFonts w:cs="Calibri"/>
          <w:szCs w:val="24"/>
          <w:lang w:val="en-CA" w:eastAsia="zh-CN"/>
        </w:rPr>
        <w:t>在实现普遍连接和可持续数字化转型方面取得</w:t>
      </w:r>
      <w:r w:rsidRPr="009B1083">
        <w:rPr>
          <w:rFonts w:cs="Calibri" w:hint="eastAsia"/>
          <w:szCs w:val="24"/>
          <w:lang w:val="en-CA" w:eastAsia="zh-CN"/>
        </w:rPr>
        <w:t>了</w:t>
      </w:r>
      <w:r w:rsidRPr="009B1083">
        <w:rPr>
          <w:rFonts w:cs="Calibri"/>
          <w:szCs w:val="24"/>
          <w:lang w:val="en-CA" w:eastAsia="zh-CN"/>
        </w:rPr>
        <w:t>稳步进展，但也</w:t>
      </w:r>
      <w:r w:rsidRPr="009B1083">
        <w:rPr>
          <w:rFonts w:cs="Calibri" w:hint="eastAsia"/>
          <w:szCs w:val="24"/>
          <w:lang w:val="en-CA" w:eastAsia="zh-CN"/>
        </w:rPr>
        <w:t>面临持续挑战</w:t>
      </w:r>
      <w:r w:rsidRPr="009B1083">
        <w:rPr>
          <w:rFonts w:cs="Calibri"/>
          <w:szCs w:val="24"/>
          <w:lang w:val="en-CA" w:eastAsia="zh-CN"/>
        </w:rPr>
        <w:t>。报告还强调了</w:t>
      </w:r>
      <w:r w:rsidRPr="009B1083">
        <w:rPr>
          <w:rFonts w:cs="Calibri" w:hint="eastAsia"/>
          <w:szCs w:val="24"/>
          <w:lang w:val="en-CA" w:eastAsia="zh-CN"/>
        </w:rPr>
        <w:t>在</w:t>
      </w:r>
      <w:r w:rsidRPr="009B1083">
        <w:rPr>
          <w:rFonts w:cs="Calibri"/>
          <w:szCs w:val="24"/>
          <w:lang w:val="en-CA" w:eastAsia="zh-CN"/>
        </w:rPr>
        <w:t>伙伴关系、成员和财务落实方面的积极趋势和行动，并记述了三个部门完成的工作。</w:t>
      </w:r>
    </w:p>
    <w:p w14:paraId="3944A2CB"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10.2</w:t>
      </w:r>
      <w:r w:rsidRPr="009B1083">
        <w:rPr>
          <w:rFonts w:cs="Calibri"/>
          <w:szCs w:val="24"/>
          <w:lang w:val="en-CA" w:eastAsia="zh-CN"/>
        </w:rPr>
        <w:tab/>
      </w:r>
      <w:r w:rsidRPr="009B1083">
        <w:rPr>
          <w:rFonts w:cs="Calibri"/>
          <w:szCs w:val="24"/>
          <w:lang w:val="en-CA" w:eastAsia="zh-CN"/>
        </w:rPr>
        <w:t>理事们对这份</w:t>
      </w:r>
      <w:r w:rsidRPr="009B1083">
        <w:rPr>
          <w:rFonts w:cs="Calibri" w:hint="eastAsia"/>
          <w:szCs w:val="24"/>
          <w:lang w:val="en-CA" w:eastAsia="zh-CN"/>
        </w:rPr>
        <w:t>全面的</w:t>
      </w:r>
      <w:r w:rsidRPr="009B1083">
        <w:rPr>
          <w:rFonts w:cs="Calibri"/>
          <w:szCs w:val="24"/>
          <w:lang w:val="en-CA" w:eastAsia="zh-CN"/>
        </w:rPr>
        <w:t>报告表示赞赏，特别赞扬了已完成的工作以及对普遍连接和可持续数字</w:t>
      </w:r>
      <w:r w:rsidRPr="009B1083">
        <w:rPr>
          <w:rFonts w:cs="Calibri" w:hint="eastAsia"/>
          <w:szCs w:val="24"/>
          <w:lang w:val="en-CA" w:eastAsia="zh-CN"/>
        </w:rPr>
        <w:t>化转型</w:t>
      </w:r>
      <w:r w:rsidRPr="009B1083">
        <w:rPr>
          <w:rFonts w:cs="Calibri"/>
          <w:szCs w:val="24"/>
          <w:lang w:val="en-CA" w:eastAsia="zh-CN"/>
        </w:rPr>
        <w:t>的持续关注，并</w:t>
      </w:r>
      <w:r w:rsidRPr="009B1083">
        <w:rPr>
          <w:rFonts w:cs="Calibri" w:hint="eastAsia"/>
          <w:szCs w:val="24"/>
          <w:lang w:val="en-CA" w:eastAsia="zh-CN"/>
        </w:rPr>
        <w:t>强调了</w:t>
      </w:r>
      <w:r w:rsidRPr="009B1083">
        <w:rPr>
          <w:rFonts w:cs="Calibri"/>
          <w:szCs w:val="24"/>
          <w:lang w:val="en-CA" w:eastAsia="zh-CN"/>
        </w:rPr>
        <w:t>国际电联活动取得进展</w:t>
      </w:r>
      <w:r w:rsidRPr="009B1083">
        <w:rPr>
          <w:rFonts w:cs="Calibri" w:hint="eastAsia"/>
          <w:szCs w:val="24"/>
          <w:lang w:val="en-CA" w:eastAsia="zh-CN"/>
        </w:rPr>
        <w:t>的关键领域，以及</w:t>
      </w:r>
      <w:r w:rsidRPr="009B1083">
        <w:rPr>
          <w:rFonts w:cs="Calibri"/>
          <w:szCs w:val="24"/>
          <w:lang w:val="en-CA" w:eastAsia="zh-CN"/>
        </w:rPr>
        <w:t>为应对</w:t>
      </w:r>
      <w:r w:rsidRPr="009B1083">
        <w:rPr>
          <w:rFonts w:cs="Calibri" w:hint="eastAsia"/>
          <w:szCs w:val="24"/>
          <w:lang w:val="en-CA" w:eastAsia="zh-CN"/>
        </w:rPr>
        <w:t>各项挑战必须继续努力的领域：</w:t>
      </w:r>
      <w:r w:rsidRPr="009B1083">
        <w:rPr>
          <w:rFonts w:cs="Calibri"/>
          <w:szCs w:val="24"/>
          <w:lang w:val="en-CA" w:eastAsia="zh-CN"/>
        </w:rPr>
        <w:t>连通性、</w:t>
      </w:r>
      <w:r w:rsidRPr="009B1083">
        <w:rPr>
          <w:rFonts w:cs="Calibri" w:hint="eastAsia"/>
          <w:szCs w:val="24"/>
          <w:lang w:val="en-CA" w:eastAsia="zh-CN"/>
        </w:rPr>
        <w:t>价格可</w:t>
      </w:r>
      <w:r w:rsidRPr="009B1083">
        <w:rPr>
          <w:rFonts w:cs="Calibri"/>
          <w:szCs w:val="24"/>
          <w:lang w:val="en-CA" w:eastAsia="zh-CN"/>
        </w:rPr>
        <w:t>承受</w:t>
      </w:r>
      <w:r w:rsidRPr="009B1083">
        <w:rPr>
          <w:rFonts w:cs="Calibri" w:hint="eastAsia"/>
          <w:szCs w:val="24"/>
          <w:lang w:val="en-CA" w:eastAsia="zh-CN"/>
        </w:rPr>
        <w:t>性</w:t>
      </w:r>
      <w:r w:rsidRPr="009B1083">
        <w:rPr>
          <w:rFonts w:cs="Calibri"/>
          <w:szCs w:val="24"/>
          <w:lang w:val="en-CA" w:eastAsia="zh-CN"/>
        </w:rPr>
        <w:t>、弥合数字鸿沟、包容性数字发展、缩小性别差距、青年参与、可持续的数字做法、节能设备标准、电子废弃物管理、回收利用、循环经济、气候变化以及在降低风险的道德框架内使用新技术，尤其是人工智能（</w:t>
      </w:r>
      <w:r w:rsidRPr="009B1083">
        <w:rPr>
          <w:rFonts w:cs="Calibri"/>
          <w:szCs w:val="24"/>
          <w:lang w:val="en-CA" w:eastAsia="zh-CN"/>
        </w:rPr>
        <w:t>AI</w:t>
      </w:r>
      <w:r w:rsidRPr="009B1083">
        <w:rPr>
          <w:rFonts w:cs="Calibri"/>
          <w:szCs w:val="24"/>
          <w:lang w:val="en-CA" w:eastAsia="zh-CN"/>
        </w:rPr>
        <w:t>）。一些理事提到了他们</w:t>
      </w:r>
      <w:r w:rsidRPr="009B1083">
        <w:rPr>
          <w:rFonts w:cs="Calibri" w:hint="eastAsia"/>
          <w:szCs w:val="24"/>
          <w:lang w:val="en-CA" w:eastAsia="zh-CN"/>
        </w:rPr>
        <w:t>的</w:t>
      </w:r>
      <w:r w:rsidRPr="009B1083">
        <w:rPr>
          <w:rFonts w:cs="Calibri"/>
          <w:szCs w:val="24"/>
          <w:lang w:val="en-CA" w:eastAsia="zh-CN"/>
        </w:rPr>
        <w:t>国家为实现数字连通性和可持续性正在采取的国家措施。</w:t>
      </w:r>
    </w:p>
    <w:p w14:paraId="19261E2A"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10.3</w:t>
      </w:r>
      <w:r w:rsidRPr="009B1083">
        <w:rPr>
          <w:rFonts w:cs="Calibri"/>
          <w:szCs w:val="24"/>
          <w:lang w:val="en-CA" w:eastAsia="zh-CN"/>
        </w:rPr>
        <w:tab/>
      </w:r>
      <w:r w:rsidRPr="009B1083">
        <w:rPr>
          <w:rFonts w:cs="Calibri"/>
          <w:szCs w:val="24"/>
          <w:lang w:val="en-CA" w:eastAsia="zh-CN"/>
        </w:rPr>
        <w:t>若干理事强调了利益攸关多方协作和伙伴关系的重要性</w:t>
      </w:r>
      <w:r w:rsidRPr="009B1083">
        <w:rPr>
          <w:rFonts w:cs="Calibri" w:hint="eastAsia"/>
          <w:szCs w:val="24"/>
          <w:lang w:val="en-CA" w:eastAsia="zh-CN"/>
        </w:rPr>
        <w:t>，</w:t>
      </w:r>
      <w:r w:rsidRPr="009B1083">
        <w:rPr>
          <w:rFonts w:cs="Calibri"/>
          <w:szCs w:val="24"/>
          <w:lang w:val="en-CA" w:eastAsia="zh-CN"/>
        </w:rPr>
        <w:t>并对</w:t>
      </w:r>
      <w:r w:rsidRPr="009B1083">
        <w:rPr>
          <w:rFonts w:cs="Calibri"/>
          <w:szCs w:val="24"/>
          <w:lang w:val="en-CA" w:eastAsia="zh-CN"/>
        </w:rPr>
        <w:t>P2C</w:t>
      </w:r>
      <w:r w:rsidRPr="009B1083">
        <w:rPr>
          <w:rFonts w:cs="Calibri"/>
          <w:szCs w:val="24"/>
          <w:lang w:val="en-CA" w:eastAsia="zh-CN"/>
        </w:rPr>
        <w:t>举措的成功和</w:t>
      </w:r>
      <w:r w:rsidRPr="009B1083">
        <w:rPr>
          <w:rFonts w:cs="Calibri" w:hint="eastAsia"/>
          <w:szCs w:val="24"/>
          <w:lang w:val="en-CA" w:eastAsia="zh-CN"/>
        </w:rPr>
        <w:t>为</w:t>
      </w:r>
      <w:r w:rsidRPr="009B1083">
        <w:rPr>
          <w:rFonts w:cs="Calibri"/>
          <w:szCs w:val="24"/>
          <w:lang w:val="en-CA" w:eastAsia="zh-CN"/>
        </w:rPr>
        <w:t>满足成员日益增长</w:t>
      </w:r>
      <w:r w:rsidRPr="009B1083">
        <w:rPr>
          <w:rFonts w:cs="Calibri" w:hint="eastAsia"/>
          <w:szCs w:val="24"/>
          <w:lang w:val="en-CA" w:eastAsia="zh-CN"/>
        </w:rPr>
        <w:t>的</w:t>
      </w:r>
      <w:r w:rsidRPr="009B1083">
        <w:rPr>
          <w:rFonts w:cs="Calibri"/>
          <w:szCs w:val="24"/>
          <w:lang w:val="en-CA" w:eastAsia="zh-CN"/>
        </w:rPr>
        <w:t>需求</w:t>
      </w:r>
      <w:r w:rsidRPr="009B1083">
        <w:rPr>
          <w:rFonts w:cs="Calibri" w:hint="eastAsia"/>
          <w:szCs w:val="24"/>
          <w:lang w:val="en-CA" w:eastAsia="zh-CN"/>
        </w:rPr>
        <w:t>而提出的</w:t>
      </w:r>
      <w:r w:rsidRPr="009B1083">
        <w:rPr>
          <w:rFonts w:cs="Calibri"/>
          <w:szCs w:val="24"/>
          <w:lang w:val="en-CA" w:eastAsia="zh-CN"/>
        </w:rPr>
        <w:t>伙伴关系和创新的</w:t>
      </w:r>
      <w:r w:rsidRPr="009B1083">
        <w:rPr>
          <w:rFonts w:cs="Calibri" w:hint="eastAsia"/>
          <w:szCs w:val="24"/>
          <w:lang w:val="en-CA" w:eastAsia="zh-CN"/>
        </w:rPr>
        <w:t>创造性</w:t>
      </w:r>
      <w:r w:rsidRPr="009B1083">
        <w:rPr>
          <w:rFonts w:cs="Calibri"/>
          <w:szCs w:val="24"/>
          <w:lang w:val="en-CA" w:eastAsia="zh-CN"/>
        </w:rPr>
        <w:t>思路表示欢迎。两位</w:t>
      </w:r>
      <w:r w:rsidRPr="009B1083">
        <w:rPr>
          <w:rFonts w:cs="Calibri"/>
          <w:szCs w:val="24"/>
          <w:lang w:val="en-CA" w:eastAsia="zh-CN"/>
        </w:rPr>
        <w:lastRenderedPageBreak/>
        <w:t>理事报告说，其主管部门正在努力提高其监管机构、业界和学术界对国际电联工作的参与程度。</w:t>
      </w:r>
    </w:p>
    <w:p w14:paraId="665FF19F"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10.4</w:t>
      </w:r>
      <w:r w:rsidRPr="009B1083">
        <w:rPr>
          <w:rFonts w:cs="Calibri"/>
          <w:szCs w:val="24"/>
          <w:lang w:val="en-CA" w:eastAsia="zh-CN"/>
        </w:rPr>
        <w:tab/>
      </w:r>
      <w:r w:rsidRPr="009B1083">
        <w:rPr>
          <w:rFonts w:cs="Calibri"/>
          <w:szCs w:val="24"/>
          <w:lang w:val="en-CA" w:eastAsia="zh-CN"/>
        </w:rPr>
        <w:t>多位理事对</w:t>
      </w:r>
      <w:r w:rsidRPr="009B1083">
        <w:rPr>
          <w:rFonts w:cs="Calibri"/>
          <w:szCs w:val="24"/>
          <w:lang w:val="en-CA" w:eastAsia="zh-CN"/>
        </w:rPr>
        <w:t>WRC-23</w:t>
      </w:r>
      <w:r w:rsidRPr="009B1083">
        <w:rPr>
          <w:rFonts w:cs="Calibri"/>
          <w:szCs w:val="24"/>
          <w:lang w:val="en-CA" w:eastAsia="zh-CN"/>
        </w:rPr>
        <w:t>的成果表示欢迎，这些成果对于频谱管理和使用，特别是空间业务非常重要，有利于连通性和实现联合国可持续发展目标（</w:t>
      </w:r>
      <w:r w:rsidRPr="009B1083">
        <w:rPr>
          <w:rFonts w:cs="Calibri"/>
          <w:szCs w:val="24"/>
          <w:lang w:val="en-CA" w:eastAsia="zh-CN"/>
        </w:rPr>
        <w:t>SDG</w:t>
      </w:r>
      <w:r w:rsidRPr="009B1083">
        <w:rPr>
          <w:rFonts w:cs="Calibri"/>
          <w:szCs w:val="24"/>
          <w:lang w:val="en-CA" w:eastAsia="zh-CN"/>
        </w:rPr>
        <w:t>）。</w:t>
      </w:r>
    </w:p>
    <w:p w14:paraId="09C53BBA"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10.5</w:t>
      </w:r>
      <w:r w:rsidRPr="009B1083">
        <w:rPr>
          <w:rFonts w:cs="Calibri"/>
          <w:szCs w:val="24"/>
          <w:lang w:val="en-CA" w:eastAsia="zh-CN"/>
        </w:rPr>
        <w:tab/>
      </w:r>
      <w:r w:rsidRPr="009B1083">
        <w:rPr>
          <w:rFonts w:cs="Calibri" w:hint="eastAsia"/>
          <w:szCs w:val="24"/>
          <w:lang w:val="en-CA" w:eastAsia="zh-CN"/>
        </w:rPr>
        <w:t>几位</w:t>
      </w:r>
      <w:r w:rsidRPr="009B1083">
        <w:rPr>
          <w:rFonts w:cs="Calibri"/>
          <w:szCs w:val="24"/>
          <w:lang w:val="en-CA" w:eastAsia="zh-CN"/>
        </w:rPr>
        <w:t>理事</w:t>
      </w:r>
      <w:r w:rsidRPr="009B1083">
        <w:rPr>
          <w:rFonts w:cs="Calibri" w:hint="eastAsia"/>
          <w:szCs w:val="24"/>
          <w:lang w:val="en-CA" w:eastAsia="zh-CN"/>
        </w:rPr>
        <w:t>特别赞赏国际电联正在努力进行转型，并使其胜任其职</w:t>
      </w:r>
      <w:r w:rsidRPr="009B1083">
        <w:rPr>
          <w:rFonts w:cs="Calibri"/>
          <w:szCs w:val="24"/>
          <w:lang w:val="en-CA" w:eastAsia="zh-CN"/>
        </w:rPr>
        <w:t>。理事会本身应该发挥作用，指导和监督国际电联完成其在无线电通信、标准和信息通信技术发展方面的核心重点工作。加快</w:t>
      </w:r>
      <w:r w:rsidRPr="009B1083">
        <w:rPr>
          <w:rFonts w:cs="Calibri" w:hint="eastAsia"/>
          <w:szCs w:val="24"/>
          <w:lang w:val="en-CA" w:eastAsia="zh-CN"/>
        </w:rPr>
        <w:t>转型</w:t>
      </w:r>
      <w:r w:rsidRPr="009B1083">
        <w:rPr>
          <w:rFonts w:cs="Calibri"/>
          <w:szCs w:val="24"/>
          <w:lang w:val="en-CA" w:eastAsia="zh-CN"/>
        </w:rPr>
        <w:t>举措以强化国际电联的监督机制、透明度和道德规范、强化其财务管理并就国际电联总部做出明确决定，</w:t>
      </w:r>
      <w:r w:rsidRPr="009B1083">
        <w:rPr>
          <w:rFonts w:cs="Calibri" w:hint="eastAsia"/>
          <w:szCs w:val="24"/>
          <w:lang w:val="en-CA" w:eastAsia="zh-CN"/>
        </w:rPr>
        <w:t>都</w:t>
      </w:r>
      <w:r w:rsidRPr="009B1083">
        <w:rPr>
          <w:rFonts w:cs="Calibri"/>
          <w:szCs w:val="24"/>
          <w:lang w:val="en-CA" w:eastAsia="zh-CN"/>
        </w:rPr>
        <w:t>将有助于</w:t>
      </w:r>
      <w:r w:rsidRPr="009B1083">
        <w:rPr>
          <w:rFonts w:cs="Calibri" w:hint="eastAsia"/>
          <w:szCs w:val="24"/>
          <w:lang w:val="en-CA" w:eastAsia="zh-CN"/>
        </w:rPr>
        <w:t>国际电联应对连通性和可持续数字化转型方面的新挑战。</w:t>
      </w:r>
    </w:p>
    <w:p w14:paraId="6E9115AD"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10.6</w:t>
      </w:r>
      <w:r w:rsidRPr="009B1083">
        <w:rPr>
          <w:rFonts w:cs="Calibri"/>
          <w:szCs w:val="24"/>
          <w:lang w:val="en-CA" w:eastAsia="zh-CN"/>
        </w:rPr>
        <w:tab/>
      </w:r>
      <w:r w:rsidRPr="009B1083">
        <w:rPr>
          <w:rFonts w:cs="Calibri"/>
          <w:szCs w:val="24"/>
          <w:lang w:val="en-CA" w:eastAsia="zh-CN"/>
        </w:rPr>
        <w:t>一位理事建议，未来的报告应跟踪落实过程中不断变化的背景，更好地确定不断变化的战略风险和缓解措施，并就各种促成因素如何有效推动战略规划的落实提供更多信息。</w:t>
      </w:r>
    </w:p>
    <w:p w14:paraId="4EF97626"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10.7</w:t>
      </w:r>
      <w:r w:rsidRPr="009B1083">
        <w:rPr>
          <w:rFonts w:cs="Calibri"/>
          <w:szCs w:val="24"/>
          <w:lang w:val="en-CA" w:eastAsia="zh-CN"/>
        </w:rPr>
        <w:tab/>
      </w:r>
      <w:r w:rsidRPr="009B1083">
        <w:rPr>
          <w:rFonts w:cs="Calibri"/>
          <w:szCs w:val="24"/>
          <w:lang w:val="en-CA" w:eastAsia="zh-CN"/>
        </w:rPr>
        <w:t>副秘书长在回答一位理事提出的问题时解释</w:t>
      </w:r>
      <w:r w:rsidRPr="009B1083">
        <w:rPr>
          <w:rFonts w:cs="Calibri" w:hint="eastAsia"/>
          <w:szCs w:val="24"/>
          <w:lang w:val="en-CA" w:eastAsia="zh-CN"/>
        </w:rPr>
        <w:t>说</w:t>
      </w:r>
      <w:r w:rsidRPr="009B1083">
        <w:rPr>
          <w:rFonts w:cs="Calibri"/>
          <w:szCs w:val="24"/>
          <w:lang w:val="en-CA" w:eastAsia="zh-CN"/>
        </w:rPr>
        <w:t>，由于报告</w:t>
      </w:r>
      <w:r w:rsidRPr="009B1083">
        <w:rPr>
          <w:rFonts w:cs="Calibri" w:hint="eastAsia"/>
          <w:szCs w:val="24"/>
          <w:lang w:val="en-CA" w:eastAsia="zh-CN"/>
        </w:rPr>
        <w:t>跨越了</w:t>
      </w:r>
      <w:r w:rsidRPr="009B1083">
        <w:rPr>
          <w:rFonts w:cs="Calibri"/>
          <w:szCs w:val="24"/>
          <w:lang w:val="en-CA" w:eastAsia="zh-CN"/>
        </w:rPr>
        <w:t>两个战略规划之间的过渡</w:t>
      </w:r>
      <w:r w:rsidRPr="009B1083">
        <w:rPr>
          <w:rFonts w:cs="Calibri" w:hint="eastAsia"/>
          <w:szCs w:val="24"/>
          <w:lang w:val="en-CA" w:eastAsia="zh-CN"/>
        </w:rPr>
        <w:t>时期</w:t>
      </w:r>
      <w:r w:rsidRPr="009B1083">
        <w:rPr>
          <w:rFonts w:cs="Calibri"/>
          <w:szCs w:val="24"/>
          <w:lang w:val="en-CA" w:eastAsia="zh-CN"/>
        </w:rPr>
        <w:t>，因此必须</w:t>
      </w:r>
      <w:r w:rsidRPr="009B1083">
        <w:rPr>
          <w:rFonts w:cs="Calibri" w:hint="eastAsia"/>
          <w:szCs w:val="24"/>
          <w:lang w:val="en-CA" w:eastAsia="zh-CN"/>
        </w:rPr>
        <w:t>处理</w:t>
      </w:r>
      <w:r w:rsidRPr="009B1083">
        <w:rPr>
          <w:rFonts w:cs="Calibri"/>
          <w:szCs w:val="24"/>
          <w:lang w:val="en-CA" w:eastAsia="zh-CN"/>
        </w:rPr>
        <w:t>两个规划中确定的重点工作</w:t>
      </w:r>
      <w:r w:rsidRPr="009B1083">
        <w:rPr>
          <w:rFonts w:cs="Calibri" w:hint="eastAsia"/>
          <w:szCs w:val="24"/>
          <w:lang w:val="en-CA" w:eastAsia="zh-CN"/>
        </w:rPr>
        <w:t>；不过，从明年开始，</w:t>
      </w:r>
      <w:r w:rsidRPr="009B1083">
        <w:rPr>
          <w:rFonts w:cs="Calibri"/>
          <w:szCs w:val="24"/>
          <w:lang w:val="en-CA" w:eastAsia="zh-CN"/>
        </w:rPr>
        <w:t>年度报告将充分反映</w:t>
      </w:r>
      <w:r w:rsidRPr="009B1083">
        <w:rPr>
          <w:rFonts w:cs="Calibri"/>
          <w:szCs w:val="24"/>
          <w:lang w:val="en-CA" w:eastAsia="zh-CN"/>
        </w:rPr>
        <w:t>2024-2027</w:t>
      </w:r>
      <w:r w:rsidRPr="009B1083">
        <w:rPr>
          <w:rFonts w:cs="Calibri"/>
          <w:szCs w:val="24"/>
          <w:lang w:val="en-CA" w:eastAsia="zh-CN"/>
        </w:rPr>
        <w:t>年战略规划确定的战略目标和主题优先事项。他感谢理事们提出的反馈意见和改进建议，</w:t>
      </w:r>
      <w:r w:rsidRPr="009B1083">
        <w:rPr>
          <w:rFonts w:cs="Calibri" w:hint="eastAsia"/>
          <w:szCs w:val="24"/>
          <w:lang w:val="en-CA" w:eastAsia="zh-CN"/>
        </w:rPr>
        <w:t>并将</w:t>
      </w:r>
      <w:r w:rsidRPr="009B1083">
        <w:rPr>
          <w:rFonts w:cs="Calibri"/>
          <w:szCs w:val="24"/>
          <w:lang w:val="en-CA" w:eastAsia="zh-CN"/>
        </w:rPr>
        <w:t>对此加以考虑，特别感谢他们对国际电联</w:t>
      </w:r>
      <w:r w:rsidRPr="009B1083">
        <w:rPr>
          <w:rFonts w:cs="Calibri" w:hint="eastAsia"/>
          <w:szCs w:val="24"/>
          <w:lang w:val="en-CA" w:eastAsia="zh-CN"/>
        </w:rPr>
        <w:t>总体</w:t>
      </w:r>
      <w:r w:rsidRPr="009B1083">
        <w:rPr>
          <w:rFonts w:cs="Calibri"/>
          <w:szCs w:val="24"/>
          <w:lang w:val="en-CA" w:eastAsia="zh-CN"/>
        </w:rPr>
        <w:t>工作，特别是国际电联</w:t>
      </w:r>
      <w:r w:rsidRPr="009B1083">
        <w:rPr>
          <w:rFonts w:cs="Calibri" w:hint="eastAsia"/>
          <w:szCs w:val="24"/>
          <w:lang w:val="en-CA" w:eastAsia="zh-CN"/>
        </w:rPr>
        <w:t>转型</w:t>
      </w:r>
      <w:r w:rsidRPr="009B1083">
        <w:rPr>
          <w:rFonts w:cs="Calibri"/>
          <w:szCs w:val="24"/>
          <w:lang w:val="en-CA" w:eastAsia="zh-CN"/>
        </w:rPr>
        <w:t>工作的投入和参与。</w:t>
      </w:r>
      <w:r w:rsidRPr="009B1083">
        <w:rPr>
          <w:rFonts w:cs="Calibri" w:hint="eastAsia"/>
          <w:szCs w:val="24"/>
          <w:lang w:val="en-CA" w:eastAsia="zh-CN"/>
        </w:rPr>
        <w:t>他充分理解需</w:t>
      </w:r>
      <w:r w:rsidRPr="009B1083">
        <w:rPr>
          <w:rFonts w:cs="Calibri"/>
          <w:szCs w:val="24"/>
          <w:lang w:val="en-CA" w:eastAsia="zh-CN"/>
        </w:rPr>
        <w:t>要与联合国全球进程，包括未来的全球数字契约（</w:t>
      </w:r>
      <w:r w:rsidRPr="009B1083">
        <w:rPr>
          <w:rFonts w:cs="Calibri"/>
          <w:szCs w:val="24"/>
          <w:lang w:val="en-CA" w:eastAsia="zh-CN"/>
        </w:rPr>
        <w:t>GDC</w:t>
      </w:r>
      <w:r w:rsidRPr="009B1083">
        <w:rPr>
          <w:rFonts w:cs="Calibri"/>
          <w:szCs w:val="24"/>
          <w:lang w:val="en-CA" w:eastAsia="zh-CN"/>
        </w:rPr>
        <w:t>）协调一致地运作。谈到所确定的持续存在的差距</w:t>
      </w:r>
      <w:r w:rsidRPr="009B1083">
        <w:rPr>
          <w:rFonts w:cs="Calibri" w:hint="eastAsia"/>
          <w:szCs w:val="24"/>
          <w:lang w:val="en-CA" w:eastAsia="zh-CN"/>
        </w:rPr>
        <w:t>时</w:t>
      </w:r>
      <w:r w:rsidRPr="009B1083">
        <w:rPr>
          <w:rFonts w:cs="Calibri"/>
          <w:szCs w:val="24"/>
          <w:lang w:val="en-CA" w:eastAsia="zh-CN"/>
        </w:rPr>
        <w:t>，他列举了相关</w:t>
      </w:r>
      <w:r w:rsidRPr="009B1083">
        <w:rPr>
          <w:rFonts w:cs="Calibri" w:hint="eastAsia"/>
          <w:szCs w:val="24"/>
          <w:lang w:val="en-CA" w:eastAsia="zh-CN"/>
        </w:rPr>
        <w:t>实例</w:t>
      </w:r>
      <w:r w:rsidRPr="009B1083">
        <w:rPr>
          <w:rFonts w:cs="Calibri"/>
          <w:szCs w:val="24"/>
          <w:lang w:val="en-CA" w:eastAsia="zh-CN"/>
        </w:rPr>
        <w:t>，向理事们介绍了计划在未来阶段开展的一些工作。</w:t>
      </w:r>
    </w:p>
    <w:p w14:paraId="533663A6"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B1083">
        <w:rPr>
          <w:rFonts w:cs="Calibri"/>
          <w:szCs w:val="24"/>
          <w:lang w:val="en-CA" w:eastAsia="zh-CN"/>
        </w:rPr>
        <w:t>10.8</w:t>
      </w:r>
      <w:r w:rsidRPr="009B1083">
        <w:rPr>
          <w:rFonts w:cs="Calibri"/>
          <w:szCs w:val="24"/>
          <w:lang w:val="en-CA" w:eastAsia="zh-CN"/>
        </w:rPr>
        <w:tab/>
        <w:t>C24/35</w:t>
      </w:r>
      <w:r w:rsidRPr="009B1083">
        <w:rPr>
          <w:rFonts w:cs="Calibri"/>
          <w:szCs w:val="24"/>
          <w:lang w:val="en-CA" w:eastAsia="zh-CN"/>
        </w:rPr>
        <w:t>号文件</w:t>
      </w:r>
      <w:r w:rsidRPr="009B1083">
        <w:rPr>
          <w:rFonts w:cs="Calibri" w:hint="eastAsia"/>
          <w:szCs w:val="24"/>
          <w:lang w:val="en-CA" w:eastAsia="zh-CN"/>
        </w:rPr>
        <w:t>获得</w:t>
      </w:r>
      <w:r w:rsidRPr="009B1083">
        <w:rPr>
          <w:rFonts w:cs="Calibri"/>
          <w:b/>
          <w:bCs/>
          <w:szCs w:val="24"/>
          <w:lang w:val="en-CA" w:eastAsia="zh-CN"/>
        </w:rPr>
        <w:t>批准</w:t>
      </w:r>
      <w:r w:rsidRPr="009B1083">
        <w:rPr>
          <w:rFonts w:cs="Calibri" w:hint="eastAsia"/>
          <w:szCs w:val="24"/>
          <w:lang w:val="en-CA" w:eastAsia="zh-CN"/>
        </w:rPr>
        <w:t>。</w:t>
      </w:r>
    </w:p>
    <w:p w14:paraId="6899BAF5" w14:textId="61DEFAAB" w:rsidR="009B1083" w:rsidRPr="001900A9" w:rsidRDefault="009B1083" w:rsidP="001900A9">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11</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国际电联</w:t>
      </w:r>
      <w:r w:rsidRPr="001900A9">
        <w:rPr>
          <w:rFonts w:asciiTheme="minorHAnsi" w:eastAsiaTheme="majorEastAsia" w:hAnsiTheme="minorHAnsi" w:cstheme="minorHAnsi"/>
          <w:bCs/>
          <w:szCs w:val="28"/>
          <w:lang w:val="zh-CN" w:eastAsia="zh-CN"/>
        </w:rPr>
        <w:t>2025-2028</w:t>
      </w:r>
      <w:r w:rsidRPr="001900A9">
        <w:rPr>
          <w:rFonts w:asciiTheme="minorHAnsi" w:eastAsiaTheme="majorEastAsia" w:hAnsiTheme="minorHAnsi" w:cstheme="minorHAnsi"/>
          <w:bCs/>
          <w:szCs w:val="28"/>
          <w:lang w:val="zh-CN" w:eastAsia="zh-CN"/>
        </w:rPr>
        <w:t>年运作规划（</w:t>
      </w:r>
      <w:hyperlink r:id="rId19" w:history="1">
        <w:r w:rsidR="00ED3A0B" w:rsidRPr="001E5B2B">
          <w:rPr>
            <w:rStyle w:val="Hyperlink"/>
          </w:rPr>
          <w:t>C24/28</w:t>
        </w:r>
      </w:hyperlink>
      <w:r w:rsidRPr="001900A9">
        <w:rPr>
          <w:rFonts w:asciiTheme="minorHAnsi" w:eastAsiaTheme="majorEastAsia" w:hAnsiTheme="minorHAnsi" w:cstheme="minorHAnsi" w:hint="eastAsia"/>
          <w:bCs/>
          <w:szCs w:val="28"/>
          <w:lang w:val="zh-CN" w:eastAsia="zh-CN"/>
        </w:rPr>
        <w:t>号</w:t>
      </w:r>
      <w:r w:rsidRPr="001900A9">
        <w:rPr>
          <w:rFonts w:asciiTheme="minorHAnsi" w:eastAsiaTheme="majorEastAsia" w:hAnsiTheme="minorHAnsi" w:cstheme="minorHAnsi"/>
          <w:bCs/>
          <w:szCs w:val="28"/>
          <w:lang w:val="zh-CN" w:eastAsia="zh-CN"/>
        </w:rPr>
        <w:t>文件）</w:t>
      </w:r>
    </w:p>
    <w:p w14:paraId="6CA6392B"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b/>
          <w:bCs/>
          <w:szCs w:val="24"/>
          <w:lang w:val="en-CA" w:eastAsia="zh-CN"/>
        </w:rPr>
      </w:pPr>
      <w:r w:rsidRPr="009B1083">
        <w:rPr>
          <w:rFonts w:cs="Calibri"/>
          <w:szCs w:val="24"/>
          <w:lang w:val="en-CA" w:eastAsia="zh-CN"/>
        </w:rPr>
        <w:t>11.1</w:t>
      </w:r>
      <w:r w:rsidRPr="009B1083">
        <w:rPr>
          <w:rFonts w:cs="Calibri"/>
          <w:szCs w:val="24"/>
          <w:lang w:val="en-CA" w:eastAsia="zh-CN"/>
        </w:rPr>
        <w:tab/>
      </w:r>
      <w:r w:rsidRPr="009B1083">
        <w:rPr>
          <w:rFonts w:cs="Calibri"/>
          <w:szCs w:val="24"/>
          <w:lang w:val="en-CA" w:eastAsia="zh-CN"/>
        </w:rPr>
        <w:t>财务资源管理部（</w:t>
      </w:r>
      <w:r w:rsidRPr="009B1083">
        <w:rPr>
          <w:rFonts w:cs="Calibri"/>
          <w:szCs w:val="24"/>
          <w:lang w:val="en-CA" w:eastAsia="zh-CN"/>
        </w:rPr>
        <w:t>FRMD</w:t>
      </w:r>
      <w:r w:rsidRPr="009B1083">
        <w:rPr>
          <w:rFonts w:cs="Calibri"/>
          <w:szCs w:val="24"/>
          <w:lang w:val="en-CA" w:eastAsia="zh-CN"/>
        </w:rPr>
        <w:t>）主任介绍了</w:t>
      </w:r>
      <w:r w:rsidRPr="009B1083">
        <w:rPr>
          <w:rFonts w:cs="Calibri"/>
          <w:szCs w:val="24"/>
          <w:lang w:val="en-CA" w:eastAsia="zh-CN"/>
        </w:rPr>
        <w:t>C23/28</w:t>
      </w:r>
      <w:r w:rsidRPr="009B1083">
        <w:rPr>
          <w:rFonts w:cs="Calibri"/>
          <w:szCs w:val="24"/>
          <w:lang w:val="en-CA" w:eastAsia="zh-CN"/>
        </w:rPr>
        <w:t>号文件。该文件包含国际电联</w:t>
      </w:r>
      <w:r w:rsidRPr="009B1083">
        <w:rPr>
          <w:rFonts w:cs="Calibri"/>
          <w:szCs w:val="24"/>
          <w:lang w:val="en-CA" w:eastAsia="zh-CN"/>
        </w:rPr>
        <w:t>2025-2028</w:t>
      </w:r>
      <w:r w:rsidRPr="009B1083">
        <w:rPr>
          <w:rFonts w:cs="Calibri"/>
          <w:szCs w:val="24"/>
          <w:lang w:val="en-CA" w:eastAsia="zh-CN"/>
        </w:rPr>
        <w:t>年四年期滚动式运作规划草案，其附件为有关批准规划的决议草案。规划草案</w:t>
      </w:r>
      <w:r w:rsidRPr="009B1083">
        <w:rPr>
          <w:rFonts w:cs="Calibri" w:hint="eastAsia"/>
          <w:szCs w:val="24"/>
          <w:lang w:val="en-CA" w:eastAsia="zh-CN"/>
        </w:rPr>
        <w:t>沿用</w:t>
      </w:r>
      <w:r w:rsidRPr="009B1083">
        <w:rPr>
          <w:rFonts w:cs="Calibri"/>
          <w:szCs w:val="24"/>
          <w:lang w:val="en-CA" w:eastAsia="zh-CN"/>
        </w:rPr>
        <w:t>了</w:t>
      </w:r>
      <w:r w:rsidRPr="009B1083">
        <w:rPr>
          <w:rFonts w:cs="Calibri"/>
          <w:szCs w:val="24"/>
          <w:lang w:val="en-CA" w:eastAsia="zh-CN"/>
        </w:rPr>
        <w:t>PP-22</w:t>
      </w:r>
      <w:r w:rsidRPr="009B1083">
        <w:rPr>
          <w:rFonts w:cs="Calibri"/>
          <w:szCs w:val="24"/>
          <w:lang w:val="en-CA" w:eastAsia="zh-CN"/>
        </w:rPr>
        <w:t>批准的</w:t>
      </w:r>
      <w:r w:rsidRPr="009B1083">
        <w:rPr>
          <w:rFonts w:cs="Calibri"/>
          <w:szCs w:val="24"/>
          <w:lang w:val="en-CA" w:eastAsia="zh-CN"/>
        </w:rPr>
        <w:t>2024-2027</w:t>
      </w:r>
      <w:r w:rsidRPr="009B1083">
        <w:rPr>
          <w:rFonts w:cs="Calibri"/>
          <w:szCs w:val="24"/>
          <w:lang w:val="en-CA" w:eastAsia="zh-CN"/>
        </w:rPr>
        <w:t>年战略和财务规划结构，并提供了有关五个主题重点和</w:t>
      </w:r>
      <w:r w:rsidRPr="009B1083">
        <w:rPr>
          <w:rFonts w:cs="Calibri"/>
          <w:szCs w:val="24"/>
          <w:lang w:val="en-CA" w:eastAsia="zh-CN"/>
        </w:rPr>
        <w:t>43</w:t>
      </w:r>
      <w:r w:rsidRPr="009B1083">
        <w:rPr>
          <w:rFonts w:cs="Calibri" w:hint="eastAsia"/>
          <w:szCs w:val="24"/>
          <w:lang w:val="en-CA" w:eastAsia="zh-CN"/>
        </w:rPr>
        <w:t>项</w:t>
      </w:r>
      <w:r w:rsidRPr="009B1083">
        <w:rPr>
          <w:rFonts w:cs="Calibri"/>
          <w:szCs w:val="24"/>
          <w:lang w:val="en-CA" w:eastAsia="zh-CN"/>
        </w:rPr>
        <w:t>输出成果的</w:t>
      </w:r>
      <w:r w:rsidRPr="009B1083">
        <w:rPr>
          <w:rFonts w:cs="Calibri" w:hint="eastAsia"/>
          <w:szCs w:val="24"/>
          <w:lang w:val="en-CA" w:eastAsia="zh-CN"/>
        </w:rPr>
        <w:t>以下</w:t>
      </w:r>
      <w:r w:rsidRPr="009B1083">
        <w:rPr>
          <w:rFonts w:cs="Calibri"/>
          <w:szCs w:val="24"/>
          <w:lang w:val="en-CA" w:eastAsia="zh-CN"/>
        </w:rPr>
        <w:t>信息：</w:t>
      </w:r>
      <w:r w:rsidRPr="009B1083">
        <w:rPr>
          <w:rFonts w:cs="Calibri" w:hint="eastAsia"/>
          <w:szCs w:val="24"/>
          <w:lang w:val="en-CA" w:eastAsia="zh-CN"/>
        </w:rPr>
        <w:t>主题</w:t>
      </w:r>
      <w:r w:rsidRPr="009B1083">
        <w:rPr>
          <w:rFonts w:cs="Calibri"/>
          <w:szCs w:val="24"/>
          <w:lang w:val="en-CA" w:eastAsia="zh-CN"/>
        </w:rPr>
        <w:t>重点</w:t>
      </w:r>
      <w:r w:rsidRPr="009B1083">
        <w:rPr>
          <w:rFonts w:cs="Calibri" w:hint="eastAsia"/>
          <w:szCs w:val="24"/>
          <w:lang w:val="en-CA" w:eastAsia="zh-CN"/>
        </w:rPr>
        <w:t>说明；</w:t>
      </w:r>
      <w:r w:rsidRPr="009B1083">
        <w:rPr>
          <w:rFonts w:cs="Calibri"/>
          <w:szCs w:val="24"/>
          <w:lang w:val="en-CA" w:eastAsia="zh-CN"/>
        </w:rPr>
        <w:t>2025</w:t>
      </w:r>
      <w:r w:rsidRPr="009B1083">
        <w:rPr>
          <w:rFonts w:cs="Calibri"/>
          <w:szCs w:val="24"/>
          <w:lang w:val="en-CA" w:eastAsia="zh-CN"/>
        </w:rPr>
        <w:t>年成本分配摘要</w:t>
      </w:r>
      <w:r w:rsidRPr="009B1083">
        <w:rPr>
          <w:rFonts w:cs="Calibri" w:hint="eastAsia"/>
          <w:szCs w:val="24"/>
          <w:lang w:val="en-CA" w:eastAsia="zh-CN"/>
        </w:rPr>
        <w:t>；各项</w:t>
      </w:r>
      <w:r w:rsidRPr="009B1083">
        <w:rPr>
          <w:rFonts w:cs="Calibri"/>
          <w:szCs w:val="24"/>
          <w:lang w:val="en-CA" w:eastAsia="zh-CN"/>
        </w:rPr>
        <w:t>成果和成果指标的关键大纲</w:t>
      </w:r>
      <w:r w:rsidRPr="009B1083">
        <w:rPr>
          <w:rFonts w:cs="Calibri" w:hint="eastAsia"/>
          <w:szCs w:val="24"/>
          <w:lang w:val="en-CA" w:eastAsia="zh-CN"/>
        </w:rPr>
        <w:t>；主要风险</w:t>
      </w:r>
      <w:r w:rsidRPr="009B1083">
        <w:rPr>
          <w:rFonts w:cs="Calibri"/>
          <w:szCs w:val="24"/>
          <w:lang w:val="en-CA" w:eastAsia="zh-CN"/>
        </w:rPr>
        <w:t>因素</w:t>
      </w:r>
      <w:r w:rsidRPr="009B1083">
        <w:rPr>
          <w:rFonts w:cs="Calibri" w:hint="eastAsia"/>
          <w:szCs w:val="24"/>
          <w:lang w:val="en-CA" w:eastAsia="zh-CN"/>
        </w:rPr>
        <w:t>；</w:t>
      </w:r>
      <w:r w:rsidRPr="009B1083">
        <w:rPr>
          <w:rFonts w:cs="Calibri"/>
          <w:szCs w:val="24"/>
          <w:lang w:val="en-CA" w:eastAsia="zh-CN"/>
        </w:rPr>
        <w:t>以及输出成果对</w:t>
      </w:r>
      <w:r w:rsidRPr="009B1083">
        <w:rPr>
          <w:rFonts w:cs="Calibri"/>
          <w:szCs w:val="24"/>
          <w:lang w:val="en-CA" w:eastAsia="zh-CN"/>
        </w:rPr>
        <w:t>2025</w:t>
      </w:r>
      <w:r w:rsidRPr="009B1083">
        <w:rPr>
          <w:rFonts w:cs="Calibri"/>
          <w:szCs w:val="24"/>
          <w:lang w:val="en-CA" w:eastAsia="zh-CN"/>
        </w:rPr>
        <w:t>年各</w:t>
      </w:r>
      <w:r w:rsidRPr="009B1083">
        <w:rPr>
          <w:rFonts w:cs="Calibri" w:hint="eastAsia"/>
          <w:szCs w:val="24"/>
          <w:lang w:val="en-CA" w:eastAsia="zh-CN"/>
        </w:rPr>
        <w:t>主题</w:t>
      </w:r>
      <w:r w:rsidRPr="009B1083">
        <w:rPr>
          <w:rFonts w:cs="Calibri"/>
          <w:szCs w:val="24"/>
          <w:lang w:val="en-CA" w:eastAsia="zh-CN"/>
        </w:rPr>
        <w:t>重点费用的贡献。</w:t>
      </w:r>
      <w:r w:rsidRPr="009B1083">
        <w:rPr>
          <w:rFonts w:cs="Calibri"/>
          <w:szCs w:val="24"/>
          <w:lang w:val="en-CA" w:eastAsia="zh-CN"/>
        </w:rPr>
        <w:t>ITU-R</w:t>
      </w:r>
      <w:r w:rsidRPr="009B1083">
        <w:rPr>
          <w:rFonts w:cs="Calibri"/>
          <w:szCs w:val="24"/>
          <w:lang w:val="en-CA" w:eastAsia="zh-CN"/>
        </w:rPr>
        <w:t>和</w:t>
      </w:r>
      <w:r w:rsidRPr="009B1083">
        <w:rPr>
          <w:rFonts w:cs="Calibri"/>
          <w:szCs w:val="24"/>
          <w:lang w:val="en-CA" w:eastAsia="zh-CN"/>
        </w:rPr>
        <w:t>ITU-D</w:t>
      </w:r>
      <w:r w:rsidRPr="009B1083">
        <w:rPr>
          <w:rFonts w:cs="Calibri"/>
          <w:szCs w:val="24"/>
          <w:lang w:val="en-CA" w:eastAsia="zh-CN"/>
        </w:rPr>
        <w:t>的运作规划已分别在无线电通信顾问组和电信发展顾问组的会议上做了介绍。</w:t>
      </w:r>
      <w:r w:rsidRPr="009B1083">
        <w:rPr>
          <w:rFonts w:cs="Calibri"/>
          <w:szCs w:val="24"/>
          <w:lang w:val="en-CA" w:eastAsia="zh-CN"/>
        </w:rPr>
        <w:t>ITU-T</w:t>
      </w:r>
      <w:r w:rsidRPr="009B1083">
        <w:rPr>
          <w:rFonts w:cs="Calibri"/>
          <w:szCs w:val="24"/>
          <w:lang w:val="en-CA" w:eastAsia="zh-CN"/>
        </w:rPr>
        <w:t>的运作规划将</w:t>
      </w:r>
      <w:r w:rsidRPr="009B1083">
        <w:rPr>
          <w:rFonts w:cs="Calibri" w:hint="eastAsia"/>
          <w:szCs w:val="24"/>
          <w:lang w:val="en-CA" w:eastAsia="zh-CN"/>
        </w:rPr>
        <w:t>在</w:t>
      </w:r>
      <w:r w:rsidRPr="009B1083">
        <w:rPr>
          <w:rFonts w:cs="Calibri"/>
          <w:szCs w:val="24"/>
          <w:lang w:val="en-CA" w:eastAsia="zh-CN"/>
        </w:rPr>
        <w:t>7</w:t>
      </w:r>
      <w:r w:rsidRPr="009B1083">
        <w:rPr>
          <w:rFonts w:cs="Calibri"/>
          <w:szCs w:val="24"/>
          <w:lang w:val="en-CA" w:eastAsia="zh-CN"/>
        </w:rPr>
        <w:t>月底的电信标准化顾问组会议</w:t>
      </w:r>
      <w:r w:rsidRPr="009B1083">
        <w:rPr>
          <w:rFonts w:cs="Calibri" w:hint="eastAsia"/>
          <w:szCs w:val="24"/>
          <w:lang w:val="en-CA" w:eastAsia="zh-CN"/>
        </w:rPr>
        <w:t>上进行介绍</w:t>
      </w:r>
      <w:r w:rsidRPr="009B1083">
        <w:rPr>
          <w:rFonts w:cs="Calibri"/>
          <w:szCs w:val="24"/>
          <w:lang w:val="en-CA" w:eastAsia="zh-CN"/>
        </w:rPr>
        <w:t>。</w:t>
      </w:r>
    </w:p>
    <w:p w14:paraId="3FEC239A"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11.2</w:t>
      </w:r>
      <w:r w:rsidRPr="009B1083">
        <w:rPr>
          <w:rFonts w:cs="Calibri"/>
          <w:szCs w:val="24"/>
          <w:lang w:val="en-CA" w:eastAsia="zh-CN"/>
        </w:rPr>
        <w:tab/>
      </w:r>
      <w:r w:rsidRPr="009B1083">
        <w:rPr>
          <w:rFonts w:cs="Calibri"/>
          <w:szCs w:val="24"/>
          <w:lang w:val="en-CA" w:eastAsia="zh-CN"/>
        </w:rPr>
        <w:t>几位理事对</w:t>
      </w:r>
      <w:r w:rsidRPr="009B1083">
        <w:rPr>
          <w:rFonts w:cs="Calibri" w:hint="eastAsia"/>
          <w:szCs w:val="24"/>
          <w:lang w:val="en-CA" w:eastAsia="zh-CN"/>
        </w:rPr>
        <w:t>介绍</w:t>
      </w:r>
      <w:r w:rsidRPr="009B1083">
        <w:rPr>
          <w:rFonts w:cs="Calibri"/>
          <w:szCs w:val="24"/>
          <w:lang w:val="en-CA" w:eastAsia="zh-CN"/>
        </w:rPr>
        <w:t>的</w:t>
      </w:r>
      <w:r w:rsidRPr="009B1083">
        <w:rPr>
          <w:rFonts w:cs="Calibri" w:hint="eastAsia"/>
          <w:szCs w:val="24"/>
          <w:lang w:val="en-CA" w:eastAsia="zh-CN"/>
        </w:rPr>
        <w:t>规划</w:t>
      </w:r>
      <w:r w:rsidRPr="009B1083">
        <w:rPr>
          <w:rFonts w:cs="Calibri"/>
          <w:szCs w:val="24"/>
          <w:lang w:val="en-CA" w:eastAsia="zh-CN"/>
        </w:rPr>
        <w:t>表示赞赏。两位理事强调，有关向</w:t>
      </w:r>
      <w:r w:rsidRPr="009B1083">
        <w:rPr>
          <w:rFonts w:cs="Calibri"/>
          <w:szCs w:val="24"/>
          <w:lang w:val="en-CA" w:eastAsia="zh-CN"/>
        </w:rPr>
        <w:t>SDG</w:t>
      </w:r>
      <w:r w:rsidRPr="009B1083">
        <w:rPr>
          <w:rFonts w:cs="Calibri"/>
          <w:szCs w:val="24"/>
          <w:lang w:val="en-CA" w:eastAsia="zh-CN"/>
        </w:rPr>
        <w:t>划拨费用的信息十分有益，</w:t>
      </w:r>
      <w:r w:rsidRPr="009B1083">
        <w:rPr>
          <w:rFonts w:cs="Calibri" w:hint="eastAsia"/>
          <w:szCs w:val="24"/>
          <w:lang w:val="en-CA" w:eastAsia="zh-CN"/>
        </w:rPr>
        <w:t>并</w:t>
      </w:r>
      <w:r w:rsidRPr="009B1083">
        <w:rPr>
          <w:rFonts w:cs="Calibri"/>
          <w:szCs w:val="24"/>
          <w:lang w:val="en-CA" w:eastAsia="zh-CN"/>
        </w:rPr>
        <w:t>认识到国际电联在全球发展领域发挥</w:t>
      </w:r>
      <w:r w:rsidRPr="009B1083">
        <w:rPr>
          <w:rFonts w:cs="Calibri" w:hint="eastAsia"/>
          <w:szCs w:val="24"/>
          <w:lang w:val="en-CA" w:eastAsia="zh-CN"/>
        </w:rPr>
        <w:t>着</w:t>
      </w:r>
      <w:r w:rsidRPr="009B1083">
        <w:rPr>
          <w:rFonts w:cs="Calibri"/>
          <w:szCs w:val="24"/>
          <w:lang w:val="en-CA" w:eastAsia="zh-CN"/>
        </w:rPr>
        <w:t>重要作用。</w:t>
      </w:r>
    </w:p>
    <w:p w14:paraId="611EA3E2"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US" w:eastAsia="zh-CN"/>
        </w:rPr>
      </w:pPr>
      <w:bookmarkStart w:id="5" w:name="_Hlk168572597"/>
      <w:r w:rsidRPr="009B1083">
        <w:rPr>
          <w:rFonts w:cs="Calibri"/>
          <w:szCs w:val="24"/>
          <w:lang w:val="en-CA" w:eastAsia="zh-CN"/>
        </w:rPr>
        <w:t>11.3</w:t>
      </w:r>
      <w:r w:rsidRPr="009B1083">
        <w:rPr>
          <w:rFonts w:cs="Calibri"/>
          <w:szCs w:val="24"/>
          <w:lang w:val="en-CA" w:eastAsia="zh-CN"/>
        </w:rPr>
        <w:tab/>
        <w:t>FRMD</w:t>
      </w:r>
      <w:r w:rsidRPr="009B1083">
        <w:rPr>
          <w:rFonts w:cs="Calibri"/>
          <w:szCs w:val="24"/>
          <w:lang w:val="en-CA" w:eastAsia="zh-CN"/>
        </w:rPr>
        <w:t>主任在回答理事的问题时表示，有关</w:t>
      </w:r>
      <w:r w:rsidRPr="009B1083">
        <w:rPr>
          <w:rFonts w:cs="Calibri" w:hint="eastAsia"/>
          <w:szCs w:val="24"/>
          <w:lang w:val="en-CA" w:eastAsia="zh-CN"/>
        </w:rPr>
        <w:t>使用</w:t>
      </w:r>
      <w:r w:rsidRPr="009B1083">
        <w:rPr>
          <w:rFonts w:cs="Calibri"/>
          <w:szCs w:val="24"/>
          <w:lang w:val="en-CA" w:eastAsia="zh-CN"/>
        </w:rPr>
        <w:t>2023</w:t>
      </w:r>
      <w:r w:rsidRPr="009B1083">
        <w:rPr>
          <w:rFonts w:cs="Calibri"/>
          <w:szCs w:val="24"/>
          <w:lang w:val="en-CA" w:eastAsia="zh-CN"/>
        </w:rPr>
        <w:t>年通过增效措施节余的</w:t>
      </w:r>
      <w:r w:rsidRPr="009B1083">
        <w:rPr>
          <w:rFonts w:cs="Calibri"/>
          <w:szCs w:val="24"/>
          <w:lang w:val="en-CA" w:eastAsia="zh-CN"/>
        </w:rPr>
        <w:t>140</w:t>
      </w:r>
      <w:r w:rsidRPr="009B1083">
        <w:rPr>
          <w:rFonts w:cs="Calibri"/>
          <w:szCs w:val="24"/>
          <w:lang w:val="en-CA" w:eastAsia="zh-CN"/>
        </w:rPr>
        <w:t>万瑞郎预算盈余的提案将在讨论</w:t>
      </w:r>
      <w:hyperlink r:id="rId20" w:history="1">
        <w:r w:rsidRPr="001E5B2B">
          <w:rPr>
            <w:rStyle w:val="Hyperlink"/>
            <w:bCs/>
            <w:szCs w:val="24"/>
          </w:rPr>
          <w:t>C24/19</w:t>
        </w:r>
      </w:hyperlink>
      <w:r w:rsidRPr="009B1083">
        <w:rPr>
          <w:rFonts w:cs="Calibri"/>
          <w:szCs w:val="24"/>
          <w:lang w:val="en-CA" w:eastAsia="zh-CN"/>
        </w:rPr>
        <w:t>号文件</w:t>
      </w:r>
      <w:r w:rsidRPr="009B1083">
        <w:rPr>
          <w:rFonts w:cs="Calibri" w:hint="eastAsia"/>
          <w:szCs w:val="24"/>
          <w:lang w:val="en-CA" w:eastAsia="zh-CN"/>
        </w:rPr>
        <w:t>处理。</w:t>
      </w:r>
      <w:r w:rsidRPr="009B1083">
        <w:rPr>
          <w:rFonts w:cs="Calibri"/>
          <w:szCs w:val="24"/>
          <w:lang w:val="en-CA" w:eastAsia="zh-CN"/>
        </w:rPr>
        <w:t>他处提到的</w:t>
      </w:r>
      <w:r w:rsidRPr="009B1083">
        <w:rPr>
          <w:rFonts w:cs="Calibri"/>
          <w:szCs w:val="24"/>
          <w:lang w:val="en-CA" w:eastAsia="zh-CN"/>
        </w:rPr>
        <w:t>2 400</w:t>
      </w:r>
      <w:r w:rsidRPr="009B1083">
        <w:rPr>
          <w:rFonts w:cs="Calibri"/>
          <w:szCs w:val="24"/>
          <w:lang w:val="en-CA" w:eastAsia="zh-CN"/>
        </w:rPr>
        <w:t>万瑞士法郎的赤字只是会计赤字</w:t>
      </w:r>
      <w:r w:rsidRPr="009B1083">
        <w:rPr>
          <w:rFonts w:cs="Calibri" w:hint="eastAsia"/>
          <w:szCs w:val="24"/>
          <w:lang w:val="en-CA" w:eastAsia="zh-CN"/>
        </w:rPr>
        <w:t>，其中</w:t>
      </w:r>
      <w:r w:rsidRPr="009B1083">
        <w:rPr>
          <w:rFonts w:cs="Calibri"/>
          <w:szCs w:val="24"/>
          <w:lang w:val="en-CA" w:eastAsia="zh-CN"/>
        </w:rPr>
        <w:t>包含费用摊销，</w:t>
      </w:r>
      <w:r w:rsidRPr="009B1083">
        <w:rPr>
          <w:rFonts w:cs="Calibri" w:hint="eastAsia"/>
          <w:szCs w:val="24"/>
          <w:lang w:val="en-CA" w:eastAsia="zh-CN"/>
        </w:rPr>
        <w:t>这是</w:t>
      </w:r>
      <w:r w:rsidRPr="009B1083">
        <w:rPr>
          <w:rFonts w:cs="Calibri"/>
          <w:szCs w:val="24"/>
          <w:lang w:val="en-CA" w:eastAsia="zh-CN"/>
        </w:rPr>
        <w:t>因为</w:t>
      </w:r>
      <w:r w:rsidRPr="009B1083">
        <w:rPr>
          <w:rFonts w:cs="Calibri" w:hint="eastAsia"/>
          <w:szCs w:val="24"/>
          <w:lang w:val="en-CA" w:eastAsia="zh-CN"/>
        </w:rPr>
        <w:t>根据</w:t>
      </w:r>
      <w:r w:rsidRPr="009B1083">
        <w:rPr>
          <w:rFonts w:cs="Calibri"/>
          <w:szCs w:val="24"/>
          <w:lang w:val="en-CA" w:eastAsia="zh-CN"/>
        </w:rPr>
        <w:t>IPSAS</w:t>
      </w:r>
      <w:r w:rsidRPr="009B1083">
        <w:rPr>
          <w:rFonts w:cs="Calibri"/>
          <w:szCs w:val="24"/>
          <w:lang w:val="en-CA" w:eastAsia="zh-CN"/>
        </w:rPr>
        <w:t>会计</w:t>
      </w:r>
      <w:r w:rsidRPr="009B1083">
        <w:rPr>
          <w:rFonts w:cs="Calibri" w:hint="eastAsia"/>
          <w:szCs w:val="24"/>
          <w:lang w:val="en-CA" w:eastAsia="zh-CN"/>
        </w:rPr>
        <w:t>标准</w:t>
      </w:r>
      <w:r w:rsidRPr="009B1083">
        <w:rPr>
          <w:rFonts w:cs="Calibri"/>
          <w:szCs w:val="24"/>
          <w:lang w:val="en-CA" w:eastAsia="zh-CN"/>
        </w:rPr>
        <w:t>提出了新的报告要求。该文件第</w:t>
      </w:r>
      <w:r w:rsidRPr="009B1083">
        <w:rPr>
          <w:rFonts w:cs="Calibri"/>
          <w:szCs w:val="24"/>
          <w:lang w:val="en-CA" w:eastAsia="zh-CN"/>
        </w:rPr>
        <w:t>3.2</w:t>
      </w:r>
      <w:r w:rsidRPr="009B1083">
        <w:rPr>
          <w:rFonts w:cs="Calibri"/>
          <w:szCs w:val="24"/>
          <w:lang w:val="en-CA" w:eastAsia="zh-CN"/>
        </w:rPr>
        <w:t>段中的成本结构符合理事会第</w:t>
      </w:r>
      <w:r w:rsidRPr="009B1083">
        <w:rPr>
          <w:rFonts w:cs="Calibri"/>
          <w:szCs w:val="24"/>
          <w:lang w:val="en-CA" w:eastAsia="zh-CN"/>
        </w:rPr>
        <w:t>535</w:t>
      </w:r>
      <w:r w:rsidRPr="009B1083">
        <w:rPr>
          <w:rFonts w:cs="Calibri"/>
          <w:szCs w:val="24"/>
          <w:lang w:val="en-CA" w:eastAsia="zh-CN"/>
        </w:rPr>
        <w:t>号决定（理事会</w:t>
      </w:r>
      <w:r w:rsidRPr="009B1083">
        <w:rPr>
          <w:rFonts w:cs="Calibri"/>
          <w:szCs w:val="24"/>
          <w:lang w:val="en-CA" w:eastAsia="zh-CN"/>
        </w:rPr>
        <w:t>2004</w:t>
      </w:r>
      <w:r w:rsidRPr="009B1083">
        <w:rPr>
          <w:rFonts w:cs="Calibri"/>
          <w:szCs w:val="24"/>
          <w:lang w:val="en-CA" w:eastAsia="zh-CN"/>
        </w:rPr>
        <w:t>年会议，理事会</w:t>
      </w:r>
      <w:r w:rsidRPr="009B1083">
        <w:rPr>
          <w:rFonts w:cs="Calibri"/>
          <w:szCs w:val="24"/>
          <w:lang w:val="en-CA" w:eastAsia="zh-CN"/>
        </w:rPr>
        <w:t>2014</w:t>
      </w:r>
      <w:r w:rsidRPr="009B1083">
        <w:rPr>
          <w:rFonts w:cs="Calibri"/>
          <w:szCs w:val="24"/>
          <w:lang w:val="en-CA" w:eastAsia="zh-CN"/>
        </w:rPr>
        <w:t>年会议</w:t>
      </w:r>
      <w:r w:rsidRPr="009B1083">
        <w:rPr>
          <w:rFonts w:cs="Calibri" w:hint="eastAsia"/>
          <w:szCs w:val="24"/>
          <w:lang w:val="en-CA" w:eastAsia="zh-CN"/>
        </w:rPr>
        <w:t>修正</w:t>
      </w:r>
      <w:r w:rsidRPr="009B1083">
        <w:rPr>
          <w:rFonts w:cs="Calibri"/>
          <w:szCs w:val="24"/>
          <w:lang w:val="en-CA" w:eastAsia="zh-CN"/>
        </w:rPr>
        <w:t>）规定的成本分配方法，根据时间调查将人员成本分配到工作重点和输出成果。总秘书处为各部门提供的集中支持和行政服务的费用被重新分配到部门输出成果中</w:t>
      </w:r>
      <w:r w:rsidRPr="009B1083">
        <w:rPr>
          <w:rFonts w:cs="Calibri" w:hint="eastAsia"/>
          <w:szCs w:val="24"/>
          <w:lang w:val="en-CA" w:eastAsia="zh-CN"/>
        </w:rPr>
        <w:t>；</w:t>
      </w:r>
      <w:r w:rsidRPr="009B1083">
        <w:rPr>
          <w:rFonts w:cs="Calibri"/>
          <w:szCs w:val="24"/>
          <w:lang w:val="en-CA" w:eastAsia="zh-CN"/>
        </w:rPr>
        <w:t>这解释了为什么总秘书处的费用对主题</w:t>
      </w:r>
      <w:r w:rsidRPr="009B1083">
        <w:rPr>
          <w:rFonts w:cs="Calibri" w:hint="eastAsia"/>
          <w:szCs w:val="24"/>
          <w:lang w:val="en-CA" w:eastAsia="zh-CN"/>
        </w:rPr>
        <w:t>重点</w:t>
      </w:r>
      <w:r w:rsidRPr="009B1083">
        <w:rPr>
          <w:rFonts w:cs="Calibri"/>
          <w:szCs w:val="24"/>
          <w:lang w:val="en-CA" w:eastAsia="zh-CN"/>
        </w:rPr>
        <w:t>的贡献很大。各部门的详细运作规划由各自的顾问组审议，四年期滚动</w:t>
      </w:r>
      <w:r w:rsidRPr="009B1083">
        <w:rPr>
          <w:rFonts w:cs="Calibri" w:hint="eastAsia"/>
          <w:szCs w:val="24"/>
          <w:lang w:val="en-CA" w:eastAsia="zh-CN"/>
        </w:rPr>
        <w:t>式</w:t>
      </w:r>
      <w:r w:rsidRPr="009B1083">
        <w:rPr>
          <w:rFonts w:cs="Calibri"/>
          <w:szCs w:val="24"/>
          <w:lang w:val="en-CA" w:eastAsia="zh-CN"/>
        </w:rPr>
        <w:t>运作规划</w:t>
      </w:r>
      <w:r w:rsidRPr="009B1083">
        <w:rPr>
          <w:rFonts w:cs="Calibri" w:hint="eastAsia"/>
          <w:szCs w:val="24"/>
          <w:lang w:val="en-CA" w:eastAsia="zh-CN"/>
        </w:rPr>
        <w:t>兼顾</w:t>
      </w:r>
      <w:r w:rsidRPr="009B1083">
        <w:rPr>
          <w:rFonts w:cs="Calibri"/>
          <w:szCs w:val="24"/>
          <w:lang w:val="en-CA" w:eastAsia="zh-CN"/>
        </w:rPr>
        <w:t>了各大会和全会的成果。</w:t>
      </w:r>
      <w:r w:rsidRPr="009B1083">
        <w:rPr>
          <w:rFonts w:cs="Calibri"/>
          <w:szCs w:val="24"/>
          <w:lang w:val="en-US" w:eastAsia="zh-CN"/>
        </w:rPr>
        <w:t>国际电联《公约》规定，四年</w:t>
      </w:r>
      <w:r w:rsidRPr="009B1083">
        <w:rPr>
          <w:rFonts w:cs="Calibri" w:hint="eastAsia"/>
          <w:szCs w:val="24"/>
          <w:lang w:val="en-US" w:eastAsia="zh-CN"/>
        </w:rPr>
        <w:t>期</w:t>
      </w:r>
      <w:r w:rsidRPr="009B1083">
        <w:rPr>
          <w:rFonts w:cs="Calibri"/>
          <w:szCs w:val="24"/>
          <w:lang w:val="en-US" w:eastAsia="zh-CN"/>
        </w:rPr>
        <w:t>滚动</w:t>
      </w:r>
      <w:r w:rsidRPr="009B1083">
        <w:rPr>
          <w:rFonts w:cs="Calibri" w:hint="eastAsia"/>
          <w:szCs w:val="24"/>
          <w:lang w:val="en-US" w:eastAsia="zh-CN"/>
        </w:rPr>
        <w:t>式</w:t>
      </w:r>
      <w:r w:rsidRPr="009B1083">
        <w:rPr>
          <w:rFonts w:cs="Calibri"/>
          <w:szCs w:val="24"/>
          <w:lang w:val="en-US" w:eastAsia="zh-CN"/>
        </w:rPr>
        <w:t>运作规划应</w:t>
      </w:r>
      <w:r w:rsidRPr="009B1083">
        <w:rPr>
          <w:rFonts w:cs="Calibri" w:hint="eastAsia"/>
          <w:szCs w:val="24"/>
          <w:lang w:val="en-US" w:eastAsia="zh-CN"/>
        </w:rPr>
        <w:t>涵盖下一年和余下的三年</w:t>
      </w:r>
      <w:r w:rsidRPr="009B1083">
        <w:rPr>
          <w:rFonts w:cs="Calibri"/>
          <w:szCs w:val="24"/>
          <w:lang w:val="en-US" w:eastAsia="zh-CN"/>
        </w:rPr>
        <w:t>。因</w:t>
      </w:r>
      <w:r w:rsidRPr="009B1083">
        <w:rPr>
          <w:rFonts w:cs="Calibri"/>
          <w:szCs w:val="24"/>
          <w:lang w:val="en-US" w:eastAsia="zh-CN"/>
        </w:rPr>
        <w:lastRenderedPageBreak/>
        <w:t>此，</w:t>
      </w:r>
      <w:r w:rsidRPr="009B1083">
        <w:rPr>
          <w:rFonts w:cs="Calibri"/>
          <w:szCs w:val="24"/>
          <w:lang w:val="en-US" w:eastAsia="zh-CN"/>
        </w:rPr>
        <w:t>C24/28</w:t>
      </w:r>
      <w:r w:rsidRPr="009B1083">
        <w:rPr>
          <w:rFonts w:cs="Calibri"/>
          <w:szCs w:val="24"/>
          <w:lang w:val="en-US" w:eastAsia="zh-CN"/>
        </w:rPr>
        <w:t>号文件中的运作规划提供了</w:t>
      </w:r>
      <w:r w:rsidRPr="009B1083">
        <w:rPr>
          <w:rFonts w:cs="Calibri"/>
          <w:szCs w:val="24"/>
          <w:lang w:val="en-US" w:eastAsia="zh-CN"/>
        </w:rPr>
        <w:t>2025</w:t>
      </w:r>
      <w:r w:rsidRPr="009B1083">
        <w:rPr>
          <w:rFonts w:cs="Calibri"/>
          <w:szCs w:val="24"/>
          <w:lang w:val="en-US" w:eastAsia="zh-CN"/>
        </w:rPr>
        <w:t>年的财务数字，</w:t>
      </w:r>
      <w:r w:rsidRPr="009B1083">
        <w:rPr>
          <w:rFonts w:cs="Calibri" w:hint="eastAsia"/>
          <w:szCs w:val="24"/>
          <w:lang w:val="en-US" w:eastAsia="zh-CN"/>
        </w:rPr>
        <w:t>并</w:t>
      </w:r>
      <w:r w:rsidRPr="009B1083">
        <w:rPr>
          <w:rFonts w:cs="Calibri"/>
          <w:szCs w:val="24"/>
          <w:lang w:val="en-US" w:eastAsia="zh-CN"/>
        </w:rPr>
        <w:t>仅提供了之后三年的成果和指标信息。</w:t>
      </w:r>
    </w:p>
    <w:bookmarkEnd w:id="5"/>
    <w:p w14:paraId="6F82063E"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11.4</w:t>
      </w:r>
      <w:r w:rsidRPr="009B1083">
        <w:rPr>
          <w:rFonts w:cs="Calibri"/>
          <w:szCs w:val="24"/>
          <w:lang w:val="en-CA" w:eastAsia="zh-CN"/>
        </w:rPr>
        <w:tab/>
      </w:r>
      <w:r w:rsidRPr="009B1083">
        <w:rPr>
          <w:rFonts w:cs="Calibri"/>
          <w:szCs w:val="24"/>
          <w:lang w:val="en-CA" w:eastAsia="zh-CN"/>
        </w:rPr>
        <w:t>理事会</w:t>
      </w:r>
      <w:r w:rsidRPr="009B1083">
        <w:rPr>
          <w:rFonts w:cs="Calibri"/>
          <w:b/>
          <w:bCs/>
          <w:szCs w:val="24"/>
          <w:lang w:val="en-CA" w:eastAsia="zh-CN"/>
        </w:rPr>
        <w:t>批准</w:t>
      </w:r>
      <w:r w:rsidRPr="009B1083">
        <w:rPr>
          <w:rFonts w:cs="Calibri"/>
          <w:szCs w:val="24"/>
          <w:lang w:val="en-US" w:eastAsia="zh-CN"/>
        </w:rPr>
        <w:t>了</w:t>
      </w:r>
      <w:r w:rsidRPr="009B1083">
        <w:rPr>
          <w:rFonts w:cs="Calibri"/>
          <w:szCs w:val="24"/>
          <w:lang w:val="en-CA" w:eastAsia="zh-CN"/>
        </w:rPr>
        <w:t>国际电联</w:t>
      </w:r>
      <w:r w:rsidRPr="009B1083">
        <w:rPr>
          <w:rFonts w:cs="Calibri"/>
          <w:szCs w:val="24"/>
          <w:lang w:val="en-CA" w:eastAsia="zh-CN"/>
        </w:rPr>
        <w:t>2025</w:t>
      </w:r>
      <w:r w:rsidRPr="009B1083">
        <w:rPr>
          <w:rFonts w:cs="Calibri" w:hint="eastAsia"/>
          <w:szCs w:val="24"/>
          <w:lang w:val="en-CA" w:eastAsia="zh-CN"/>
        </w:rPr>
        <w:t>-2028</w:t>
      </w:r>
      <w:r w:rsidRPr="009B1083">
        <w:rPr>
          <w:rFonts w:cs="Calibri"/>
          <w:szCs w:val="24"/>
          <w:lang w:val="en-CA" w:eastAsia="zh-CN"/>
        </w:rPr>
        <w:t>四年期滚动式运作规划</w:t>
      </w:r>
      <w:r w:rsidRPr="009B1083">
        <w:rPr>
          <w:rFonts w:cs="Calibri" w:hint="eastAsia"/>
          <w:szCs w:val="24"/>
          <w:lang w:val="en-CA" w:eastAsia="zh-CN"/>
        </w:rPr>
        <w:t>并</w:t>
      </w:r>
      <w:r w:rsidRPr="009B1083">
        <w:rPr>
          <w:rFonts w:cs="Calibri" w:hint="eastAsia"/>
          <w:b/>
          <w:bCs/>
          <w:szCs w:val="24"/>
          <w:lang w:val="en-CA" w:eastAsia="zh-CN"/>
        </w:rPr>
        <w:t>通过</w:t>
      </w:r>
      <w:r w:rsidRPr="009B1083">
        <w:rPr>
          <w:rFonts w:cs="Calibri" w:hint="eastAsia"/>
          <w:szCs w:val="24"/>
          <w:lang w:val="en-CA" w:eastAsia="zh-CN"/>
        </w:rPr>
        <w:t>了</w:t>
      </w:r>
      <w:r w:rsidRPr="009B1083">
        <w:rPr>
          <w:rFonts w:cs="Calibri"/>
          <w:szCs w:val="24"/>
          <w:lang w:val="en-CA" w:eastAsia="zh-CN"/>
        </w:rPr>
        <w:t>C24/28</w:t>
      </w:r>
      <w:r w:rsidRPr="009B1083">
        <w:rPr>
          <w:rFonts w:cs="Calibri"/>
          <w:szCs w:val="24"/>
          <w:lang w:val="en-CA" w:eastAsia="zh-CN"/>
        </w:rPr>
        <w:t>号文件附件</w:t>
      </w:r>
      <w:r w:rsidRPr="009B1083">
        <w:rPr>
          <w:rFonts w:cs="Calibri"/>
          <w:szCs w:val="24"/>
          <w:lang w:val="en-CA" w:eastAsia="zh-CN"/>
        </w:rPr>
        <w:t>A</w:t>
      </w:r>
      <w:r w:rsidRPr="009B1083">
        <w:rPr>
          <w:rFonts w:cs="Calibri" w:hint="eastAsia"/>
          <w:szCs w:val="24"/>
          <w:lang w:val="en-CA" w:eastAsia="zh-CN"/>
        </w:rPr>
        <w:t>所载</w:t>
      </w:r>
      <w:r w:rsidRPr="009B1083">
        <w:rPr>
          <w:rFonts w:cs="Calibri"/>
          <w:szCs w:val="24"/>
          <w:lang w:val="en-CA" w:eastAsia="zh-CN"/>
        </w:rPr>
        <w:t>决议。</w:t>
      </w:r>
    </w:p>
    <w:p w14:paraId="6A365D00" w14:textId="77777777" w:rsidR="009B1083" w:rsidRPr="009B1083" w:rsidRDefault="009B1083" w:rsidP="009B1083">
      <w:pPr>
        <w:tabs>
          <w:tab w:val="clear" w:pos="794"/>
          <w:tab w:val="clear" w:pos="1191"/>
          <w:tab w:val="clear" w:pos="1588"/>
          <w:tab w:val="clear" w:pos="1985"/>
        </w:tabs>
        <w:overflowPunct/>
        <w:autoSpaceDE/>
        <w:autoSpaceDN/>
        <w:adjustRightInd/>
        <w:spacing w:after="120"/>
        <w:jc w:val="both"/>
        <w:textAlignment w:val="auto"/>
        <w:rPr>
          <w:rFonts w:cs="Calibri"/>
          <w:szCs w:val="24"/>
          <w:lang w:val="en-CA" w:eastAsia="zh-CN"/>
        </w:rPr>
      </w:pPr>
      <w:r w:rsidRPr="009B1083">
        <w:rPr>
          <w:rFonts w:cs="Calibri"/>
          <w:szCs w:val="24"/>
          <w:lang w:val="en-CA" w:eastAsia="zh-CN"/>
        </w:rPr>
        <w:t>11.5</w:t>
      </w:r>
      <w:r w:rsidRPr="009B1083">
        <w:rPr>
          <w:rFonts w:cs="Calibri"/>
          <w:szCs w:val="24"/>
          <w:lang w:val="en-CA" w:eastAsia="zh-CN"/>
        </w:rPr>
        <w:tab/>
      </w:r>
      <w:r w:rsidRPr="009B1083">
        <w:rPr>
          <w:rFonts w:cs="Calibri"/>
          <w:szCs w:val="24"/>
          <w:lang w:val="en-CA" w:eastAsia="zh-CN"/>
        </w:rPr>
        <w:t>副秘书长向各位理事保证，秘书处将采纳他们以及各顾问组的意见</w:t>
      </w:r>
      <w:r w:rsidRPr="009B1083">
        <w:rPr>
          <w:rFonts w:cs="Calibri" w:hint="eastAsia"/>
          <w:szCs w:val="24"/>
          <w:lang w:val="en-CA" w:eastAsia="zh-CN"/>
        </w:rPr>
        <w:t>，并</w:t>
      </w:r>
      <w:r w:rsidRPr="009B1083">
        <w:rPr>
          <w:rFonts w:cs="Calibri"/>
          <w:szCs w:val="24"/>
          <w:lang w:val="en-CA" w:eastAsia="zh-CN"/>
        </w:rPr>
        <w:t>打算抓住新的战略规划和</w:t>
      </w:r>
      <w:r w:rsidRPr="009B1083">
        <w:rPr>
          <w:rFonts w:cs="Calibri" w:hint="eastAsia"/>
          <w:szCs w:val="24"/>
          <w:lang w:val="en-CA" w:eastAsia="zh-CN"/>
        </w:rPr>
        <w:t>转型</w:t>
      </w:r>
      <w:r w:rsidRPr="009B1083">
        <w:rPr>
          <w:rFonts w:cs="Calibri"/>
          <w:szCs w:val="24"/>
          <w:lang w:val="en-CA" w:eastAsia="zh-CN"/>
        </w:rPr>
        <w:t>进程</w:t>
      </w:r>
      <w:r w:rsidRPr="009B1083">
        <w:rPr>
          <w:rFonts w:cs="Calibri" w:hint="eastAsia"/>
          <w:szCs w:val="24"/>
          <w:lang w:val="en-CA" w:eastAsia="zh-CN"/>
        </w:rPr>
        <w:t>（</w:t>
      </w:r>
      <w:r w:rsidRPr="009B1083">
        <w:rPr>
          <w:rFonts w:cs="Calibri"/>
          <w:szCs w:val="24"/>
          <w:lang w:val="en-CA" w:eastAsia="zh-CN"/>
        </w:rPr>
        <w:t>包括基于结果的管理</w:t>
      </w:r>
      <w:r w:rsidRPr="009B1083">
        <w:rPr>
          <w:rFonts w:cs="Calibri" w:hint="eastAsia"/>
          <w:szCs w:val="24"/>
          <w:lang w:val="en-CA" w:eastAsia="zh-CN"/>
        </w:rPr>
        <w:t>）</w:t>
      </w:r>
      <w:r w:rsidRPr="009B1083">
        <w:rPr>
          <w:rFonts w:cs="Calibri"/>
          <w:szCs w:val="24"/>
          <w:lang w:val="en-CA" w:eastAsia="zh-CN"/>
        </w:rPr>
        <w:t>提供的机遇，改进和加强运作规划，使规划框架更加注重结果和影响，并</w:t>
      </w:r>
      <w:r w:rsidRPr="009B1083">
        <w:rPr>
          <w:rFonts w:cs="Calibri" w:hint="eastAsia"/>
          <w:szCs w:val="24"/>
          <w:lang w:val="en-CA" w:eastAsia="zh-CN"/>
        </w:rPr>
        <w:t>使其成为</w:t>
      </w:r>
      <w:r w:rsidRPr="009B1083">
        <w:rPr>
          <w:rFonts w:cs="Calibri"/>
          <w:szCs w:val="24"/>
          <w:lang w:val="en-CA" w:eastAsia="zh-CN"/>
        </w:rPr>
        <w:t>确定</w:t>
      </w:r>
      <w:r w:rsidRPr="009B1083">
        <w:rPr>
          <w:rFonts w:cs="Calibri" w:hint="eastAsia"/>
          <w:szCs w:val="24"/>
          <w:lang w:val="en-CA" w:eastAsia="zh-CN"/>
        </w:rPr>
        <w:t>优先事项和优化资源的更好</w:t>
      </w:r>
      <w:r w:rsidRPr="009B1083">
        <w:rPr>
          <w:rFonts w:cs="Calibri"/>
          <w:szCs w:val="24"/>
          <w:lang w:val="en-CA" w:eastAsia="zh-CN"/>
        </w:rPr>
        <w:t>的工具。</w:t>
      </w:r>
    </w:p>
    <w:p w14:paraId="429AB92B" w14:textId="77777777" w:rsidR="009B1083" w:rsidRPr="001900A9" w:rsidRDefault="009B1083" w:rsidP="001900A9">
      <w:pPr>
        <w:pStyle w:val="Heading1"/>
        <w:rPr>
          <w:rFonts w:asciiTheme="minorHAnsi" w:eastAsiaTheme="majorEastAsia" w:hAnsiTheme="minorHAnsi" w:cstheme="minorHAnsi"/>
          <w:bCs/>
          <w:szCs w:val="28"/>
          <w:lang w:val="zh-CN" w:eastAsia="zh-CN"/>
        </w:rPr>
      </w:pPr>
      <w:r w:rsidRPr="001900A9">
        <w:rPr>
          <w:rFonts w:asciiTheme="minorHAnsi" w:eastAsiaTheme="majorEastAsia" w:hAnsiTheme="minorHAnsi" w:cstheme="minorHAnsi"/>
          <w:bCs/>
          <w:szCs w:val="28"/>
          <w:lang w:val="zh-CN" w:eastAsia="zh-CN"/>
        </w:rPr>
        <w:t>12</w:t>
      </w:r>
      <w:r w:rsidRPr="001900A9">
        <w:rPr>
          <w:rFonts w:asciiTheme="minorHAnsi" w:eastAsiaTheme="majorEastAsia" w:hAnsiTheme="minorHAnsi" w:cstheme="minorHAnsi"/>
          <w:bCs/>
          <w:szCs w:val="28"/>
          <w:lang w:val="zh-CN" w:eastAsia="zh-CN"/>
        </w:rPr>
        <w:tab/>
      </w:r>
      <w:r w:rsidRPr="001900A9">
        <w:rPr>
          <w:rFonts w:asciiTheme="minorHAnsi" w:eastAsiaTheme="majorEastAsia" w:hAnsiTheme="minorHAnsi" w:cstheme="minorHAnsi"/>
          <w:bCs/>
          <w:szCs w:val="28"/>
          <w:lang w:val="zh-CN" w:eastAsia="zh-CN"/>
        </w:rPr>
        <w:t>乌干达理事关于全球监管机构专题研讨会（</w:t>
      </w:r>
      <w:r w:rsidRPr="001900A9">
        <w:rPr>
          <w:rFonts w:asciiTheme="minorHAnsi" w:eastAsiaTheme="majorEastAsia" w:hAnsiTheme="minorHAnsi" w:cstheme="minorHAnsi"/>
          <w:bCs/>
          <w:szCs w:val="28"/>
          <w:lang w:val="zh-CN" w:eastAsia="zh-CN"/>
        </w:rPr>
        <w:t>GSR-24</w:t>
      </w:r>
      <w:r w:rsidRPr="001900A9">
        <w:rPr>
          <w:rFonts w:asciiTheme="minorHAnsi" w:eastAsiaTheme="majorEastAsia" w:hAnsiTheme="minorHAnsi" w:cstheme="minorHAnsi"/>
          <w:bCs/>
          <w:szCs w:val="28"/>
          <w:lang w:val="zh-CN" w:eastAsia="zh-CN"/>
        </w:rPr>
        <w:t>）的声明</w:t>
      </w:r>
    </w:p>
    <w:p w14:paraId="44BE7D3D" w14:textId="3101F8A5" w:rsidR="009B1083" w:rsidRPr="007C721E" w:rsidRDefault="009B1083" w:rsidP="007C721E">
      <w:pPr>
        <w:rPr>
          <w:lang w:val="zh-CN" w:eastAsia="zh-CN"/>
        </w:rPr>
      </w:pPr>
      <w:r w:rsidRPr="007C721E">
        <w:rPr>
          <w:lang w:val="zh-CN" w:eastAsia="zh-CN"/>
        </w:rPr>
        <w:t>12.1</w:t>
      </w:r>
      <w:r w:rsidRPr="007C721E">
        <w:rPr>
          <w:lang w:val="zh-CN" w:eastAsia="zh-CN"/>
        </w:rPr>
        <w:tab/>
      </w:r>
      <w:r w:rsidRPr="007C721E">
        <w:rPr>
          <w:lang w:val="zh-CN" w:eastAsia="zh-CN"/>
        </w:rPr>
        <w:t>乌干达理事代表乌干达政府和乌干达通信委员会（</w:t>
      </w:r>
      <w:r w:rsidRPr="007C721E">
        <w:rPr>
          <w:lang w:val="zh-CN" w:eastAsia="zh-CN"/>
        </w:rPr>
        <w:t>UCC</w:t>
      </w:r>
      <w:r w:rsidRPr="007C721E">
        <w:rPr>
          <w:lang w:val="zh-CN" w:eastAsia="zh-CN"/>
        </w:rPr>
        <w:t>）敦促国际电联成员参加即将</w:t>
      </w:r>
      <w:r w:rsidRPr="007C721E">
        <w:rPr>
          <w:rFonts w:hint="eastAsia"/>
          <w:lang w:val="zh-CN" w:eastAsia="zh-CN"/>
        </w:rPr>
        <w:t>举行</w:t>
      </w:r>
      <w:r w:rsidRPr="007C721E">
        <w:rPr>
          <w:lang w:val="zh-CN" w:eastAsia="zh-CN"/>
        </w:rPr>
        <w:t>的全球监管机构专题研讨会（</w:t>
      </w:r>
      <w:r w:rsidRPr="007C721E">
        <w:rPr>
          <w:lang w:val="zh-CN" w:eastAsia="zh-CN"/>
        </w:rPr>
        <w:t>GSR-24</w:t>
      </w:r>
      <w:r w:rsidRPr="007C721E">
        <w:rPr>
          <w:lang w:val="zh-CN" w:eastAsia="zh-CN"/>
        </w:rPr>
        <w:t>）</w:t>
      </w:r>
      <w:r w:rsidRPr="007C721E">
        <w:rPr>
          <w:rFonts w:hint="eastAsia"/>
          <w:lang w:val="zh-CN" w:eastAsia="zh-CN"/>
        </w:rPr>
        <w:t>。</w:t>
      </w:r>
      <w:r w:rsidRPr="007C721E">
        <w:rPr>
          <w:lang w:val="zh-CN" w:eastAsia="zh-CN"/>
        </w:rPr>
        <w:t>乌干达</w:t>
      </w:r>
      <w:r w:rsidRPr="007C721E">
        <w:rPr>
          <w:rFonts w:hint="eastAsia"/>
          <w:lang w:val="zh-CN" w:eastAsia="zh-CN"/>
        </w:rPr>
        <w:t>很</w:t>
      </w:r>
      <w:proofErr w:type="gramStart"/>
      <w:r w:rsidRPr="007C721E">
        <w:rPr>
          <w:rFonts w:hint="eastAsia"/>
          <w:lang w:val="zh-CN" w:eastAsia="zh-CN"/>
        </w:rPr>
        <w:t>荣幸将</w:t>
      </w:r>
      <w:proofErr w:type="gramEnd"/>
      <w:r w:rsidRPr="007C721E">
        <w:rPr>
          <w:rFonts w:hint="eastAsia"/>
          <w:lang w:val="zh-CN" w:eastAsia="zh-CN"/>
        </w:rPr>
        <w:t>于</w:t>
      </w:r>
      <w:r w:rsidRPr="007C721E">
        <w:rPr>
          <w:lang w:val="zh-CN" w:eastAsia="zh-CN"/>
        </w:rPr>
        <w:t>2024</w:t>
      </w:r>
      <w:r w:rsidRPr="007C721E">
        <w:rPr>
          <w:rFonts w:hint="eastAsia"/>
          <w:lang w:val="zh-CN" w:eastAsia="zh-CN"/>
        </w:rPr>
        <w:t>年</w:t>
      </w:r>
      <w:r w:rsidRPr="007C721E">
        <w:rPr>
          <w:lang w:val="zh-CN" w:eastAsia="zh-CN"/>
        </w:rPr>
        <w:t>7</w:t>
      </w:r>
      <w:r w:rsidRPr="007C721E">
        <w:rPr>
          <w:rFonts w:hint="eastAsia"/>
          <w:lang w:val="zh-CN" w:eastAsia="zh-CN"/>
        </w:rPr>
        <w:t>月</w:t>
      </w:r>
      <w:r w:rsidRPr="007C721E">
        <w:rPr>
          <w:lang w:val="zh-CN" w:eastAsia="zh-CN"/>
        </w:rPr>
        <w:t>1</w:t>
      </w:r>
      <w:r w:rsidRPr="007C721E">
        <w:rPr>
          <w:rFonts w:hint="eastAsia"/>
          <w:lang w:val="zh-CN" w:eastAsia="zh-CN"/>
        </w:rPr>
        <w:t>日至</w:t>
      </w:r>
      <w:r w:rsidRPr="007C721E">
        <w:rPr>
          <w:lang w:val="zh-CN" w:eastAsia="zh-CN"/>
        </w:rPr>
        <w:t>4</w:t>
      </w:r>
      <w:r w:rsidRPr="007C721E">
        <w:rPr>
          <w:rFonts w:hint="eastAsia"/>
          <w:lang w:val="zh-CN" w:eastAsia="zh-CN"/>
        </w:rPr>
        <w:t>日在坎帕拉主</w:t>
      </w:r>
      <w:r w:rsidRPr="007C721E">
        <w:rPr>
          <w:lang w:val="zh-CN" w:eastAsia="zh-CN"/>
        </w:rPr>
        <w:t>办</w:t>
      </w:r>
      <w:r w:rsidRPr="007C721E">
        <w:rPr>
          <w:rFonts w:hint="eastAsia"/>
          <w:lang w:val="zh-CN" w:eastAsia="zh-CN"/>
        </w:rPr>
        <w:t>这次</w:t>
      </w:r>
      <w:r w:rsidRPr="007C721E">
        <w:rPr>
          <w:lang w:val="zh-CN" w:eastAsia="zh-CN"/>
        </w:rPr>
        <w:t>主题为</w:t>
      </w:r>
      <w:r w:rsidRPr="007C721E">
        <w:rPr>
          <w:rFonts w:hint="eastAsia"/>
          <w:lang w:val="zh-CN" w:eastAsia="zh-CN"/>
        </w:rPr>
        <w:t>“有影响力的监管”的</w:t>
      </w:r>
      <w:r w:rsidRPr="007C721E">
        <w:rPr>
          <w:lang w:val="zh-CN" w:eastAsia="zh-CN"/>
        </w:rPr>
        <w:t>专题研讨会</w:t>
      </w:r>
      <w:r w:rsidRPr="007C721E">
        <w:rPr>
          <w:rFonts w:hint="eastAsia"/>
          <w:lang w:val="zh-CN" w:eastAsia="zh-CN"/>
        </w:rPr>
        <w:t>。本次</w:t>
      </w:r>
      <w:r w:rsidRPr="007C721E">
        <w:rPr>
          <w:lang w:val="zh-CN" w:eastAsia="zh-CN"/>
        </w:rPr>
        <w:t>活动</w:t>
      </w:r>
      <w:r w:rsidRPr="007C721E">
        <w:rPr>
          <w:rFonts w:hint="eastAsia"/>
          <w:lang w:val="zh-CN" w:eastAsia="zh-CN"/>
        </w:rPr>
        <w:t>还将纪念乌干达通信委员会成立</w:t>
      </w:r>
      <w:r w:rsidRPr="007C721E">
        <w:rPr>
          <w:lang w:val="zh-CN" w:eastAsia="zh-CN"/>
        </w:rPr>
        <w:t>25</w:t>
      </w:r>
      <w:r w:rsidRPr="007C721E">
        <w:rPr>
          <w:rFonts w:hint="eastAsia"/>
          <w:lang w:val="zh-CN" w:eastAsia="zh-CN"/>
        </w:rPr>
        <w:t>周年，详情</w:t>
      </w:r>
      <w:proofErr w:type="gramStart"/>
      <w:r w:rsidRPr="007C721E">
        <w:rPr>
          <w:lang w:val="zh-CN" w:eastAsia="zh-CN"/>
        </w:rPr>
        <w:t>请访问主办</w:t>
      </w:r>
      <w:proofErr w:type="gramEnd"/>
      <w:r w:rsidRPr="007C721E">
        <w:rPr>
          <w:lang w:val="zh-CN" w:eastAsia="zh-CN"/>
        </w:rPr>
        <w:t>方网站：</w:t>
      </w:r>
      <w:hyperlink r:id="rId21" w:history="1">
        <w:r w:rsidR="00BD18B2" w:rsidRPr="000C5F83">
          <w:rPr>
            <w:rStyle w:val="Hyperlink"/>
            <w:lang w:eastAsia="zh-CN"/>
          </w:rPr>
          <w:t>https://ugandagsr2024.go.ug/</w:t>
        </w:r>
      </w:hyperlink>
      <w:r w:rsidRPr="007C721E">
        <w:rPr>
          <w:rFonts w:hint="eastAsia"/>
          <w:lang w:val="zh-CN" w:eastAsia="zh-CN"/>
        </w:rPr>
        <w:t>。</w:t>
      </w:r>
    </w:p>
    <w:p w14:paraId="784A10E9" w14:textId="1C3903B2" w:rsidR="000B5253" w:rsidRPr="000B5253" w:rsidRDefault="009B1083" w:rsidP="000B5253">
      <w:pPr>
        <w:tabs>
          <w:tab w:val="clear" w:pos="794"/>
          <w:tab w:val="clear" w:pos="1191"/>
          <w:tab w:val="clear" w:pos="1588"/>
          <w:tab w:val="clear" w:pos="1985"/>
          <w:tab w:val="left" w:pos="6663"/>
        </w:tabs>
        <w:spacing w:before="360"/>
        <w:rPr>
          <w:lang w:val="zh-CN" w:eastAsia="zh-CN"/>
        </w:rPr>
      </w:pPr>
      <w:r w:rsidRPr="000B5253">
        <w:rPr>
          <w:lang w:val="zh-CN" w:eastAsia="zh-CN"/>
        </w:rPr>
        <w:t>秘书长：</w:t>
      </w:r>
      <w:r w:rsidRPr="000B5253">
        <w:rPr>
          <w:lang w:val="zh-CN" w:eastAsia="zh-CN"/>
        </w:rPr>
        <w:tab/>
      </w:r>
      <w:r w:rsidRPr="000B5253">
        <w:rPr>
          <w:lang w:val="zh-CN" w:eastAsia="zh-CN"/>
        </w:rPr>
        <w:t>主席：</w:t>
      </w:r>
      <w:r w:rsidRPr="000B5253">
        <w:rPr>
          <w:lang w:val="zh-CN" w:eastAsia="zh-CN"/>
        </w:rPr>
        <w:br/>
      </w:r>
      <w:r w:rsidRPr="000B5253">
        <w:rPr>
          <w:rFonts w:hint="eastAsia"/>
          <w:lang w:val="zh-CN" w:eastAsia="zh-CN"/>
        </w:rPr>
        <w:t>多琳·伯格丹</w:t>
      </w:r>
      <w:r w:rsidRPr="000B5253">
        <w:rPr>
          <w:lang w:val="zh-CN" w:eastAsia="zh-CN"/>
        </w:rPr>
        <w:t>-</w:t>
      </w:r>
      <w:r w:rsidRPr="000B5253">
        <w:rPr>
          <w:rFonts w:hint="eastAsia"/>
          <w:lang w:val="zh-CN" w:eastAsia="zh-CN"/>
        </w:rPr>
        <w:t>马丁</w:t>
      </w:r>
      <w:r w:rsidRPr="000B5253">
        <w:rPr>
          <w:lang w:val="zh-CN" w:eastAsia="zh-CN"/>
        </w:rPr>
        <w:tab/>
        <w:t>F.</w:t>
      </w:r>
      <w:r w:rsidRPr="000B5253">
        <w:rPr>
          <w:rFonts w:hint="eastAsia"/>
          <w:lang w:val="zh-CN" w:eastAsia="zh-CN"/>
        </w:rPr>
        <w:t xml:space="preserve"> </w:t>
      </w:r>
      <w:r w:rsidRPr="000B5253">
        <w:rPr>
          <w:lang w:val="zh-CN" w:eastAsia="zh-CN"/>
        </w:rPr>
        <w:t>SAUVAGE</w:t>
      </w:r>
    </w:p>
    <w:p w14:paraId="4C77A4F8" w14:textId="77777777" w:rsidR="000B5253" w:rsidRDefault="000B5253">
      <w:pPr>
        <w:jc w:val="center"/>
      </w:pPr>
      <w:r>
        <w:t>______________</w:t>
      </w:r>
    </w:p>
    <w:sectPr w:rsidR="000B5253" w:rsidSect="00E24D59">
      <w:headerReference w:type="even" r:id="rId22"/>
      <w:headerReference w:type="default" r:id="rId23"/>
      <w:footerReference w:type="even" r:id="rId24"/>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1468" w14:textId="77777777" w:rsidR="000C3A8E" w:rsidRDefault="000C3A8E">
      <w:r>
        <w:separator/>
      </w:r>
    </w:p>
  </w:endnote>
  <w:endnote w:type="continuationSeparator" w:id="0">
    <w:p w14:paraId="1C5DC544" w14:textId="77777777" w:rsidR="000C3A8E" w:rsidRDefault="000C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94305" w:rsidRPr="00784011" w14:paraId="04C6591A" w14:textId="77777777">
      <w:trPr>
        <w:jc w:val="center"/>
      </w:trPr>
      <w:tc>
        <w:tcPr>
          <w:tcW w:w="1803" w:type="dxa"/>
          <w:vAlign w:val="center"/>
        </w:tcPr>
        <w:p w14:paraId="1B3AD9F3" w14:textId="77777777" w:rsidR="00894305" w:rsidRDefault="00894305" w:rsidP="00EE49E8">
          <w:pPr>
            <w:pStyle w:val="Header"/>
            <w:jc w:val="left"/>
            <w:rPr>
              <w:noProof/>
            </w:rPr>
          </w:pPr>
        </w:p>
      </w:tc>
      <w:tc>
        <w:tcPr>
          <w:tcW w:w="8261" w:type="dxa"/>
        </w:tcPr>
        <w:p w14:paraId="3BC80DCE" w14:textId="77777777" w:rsidR="00894305" w:rsidRPr="00E06FD5" w:rsidRDefault="00894305" w:rsidP="001E5B2B">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110</w:t>
          </w:r>
          <w:r w:rsidRPr="00623AE3">
            <w:rPr>
              <w:bCs/>
            </w:rPr>
            <w:t>-E</w:t>
          </w:r>
          <w:r>
            <w:rPr>
              <w:bCs/>
            </w:rPr>
            <w:tab/>
          </w:r>
          <w:r>
            <w:fldChar w:fldCharType="begin"/>
          </w:r>
          <w:r>
            <w:instrText>PAGE</w:instrText>
          </w:r>
          <w:r>
            <w:fldChar w:fldCharType="separate"/>
          </w:r>
          <w:r>
            <w:t>1</w:t>
          </w:r>
          <w:r>
            <w:rPr>
              <w:noProof/>
            </w:rPr>
            <w:fldChar w:fldCharType="end"/>
          </w:r>
        </w:p>
      </w:tc>
    </w:tr>
  </w:tbl>
  <w:p w14:paraId="4854F5F0" w14:textId="77777777" w:rsidR="00894305" w:rsidRPr="00DB1936" w:rsidRDefault="00894305"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94305" w:rsidRPr="00784011" w14:paraId="01AABA0F" w14:textId="77777777" w:rsidTr="00EE49E8">
      <w:trPr>
        <w:jc w:val="center"/>
      </w:trPr>
      <w:tc>
        <w:tcPr>
          <w:tcW w:w="1803" w:type="dxa"/>
          <w:vAlign w:val="center"/>
        </w:tcPr>
        <w:p w14:paraId="232967FC" w14:textId="77777777" w:rsidR="00894305" w:rsidRDefault="00C051F8" w:rsidP="00EE49E8">
          <w:pPr>
            <w:pStyle w:val="Header"/>
            <w:jc w:val="left"/>
            <w:rPr>
              <w:noProof/>
            </w:rPr>
          </w:pPr>
          <w:hyperlink r:id="rId1" w:history="1">
            <w:r w:rsidR="00894305" w:rsidRPr="00A514A4">
              <w:rPr>
                <w:rStyle w:val="Hyperlink"/>
                <w:szCs w:val="14"/>
              </w:rPr>
              <w:t>www.itu.int/council</w:t>
            </w:r>
          </w:hyperlink>
        </w:p>
      </w:tc>
      <w:tc>
        <w:tcPr>
          <w:tcW w:w="8261" w:type="dxa"/>
        </w:tcPr>
        <w:p w14:paraId="0686EFD0" w14:textId="32A1AED4" w:rsidR="00894305" w:rsidRPr="00E06FD5" w:rsidRDefault="00894305" w:rsidP="00E90E73">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110</w:t>
          </w:r>
          <w:r w:rsidRPr="00623AE3">
            <w:rPr>
              <w:bCs/>
            </w:rPr>
            <w:t>-</w:t>
          </w:r>
          <w:r w:rsidR="00E82D58">
            <w:rPr>
              <w:rFonts w:asciiTheme="minorEastAsia" w:eastAsiaTheme="minorEastAsia" w:hAnsiTheme="minorEastAsia" w:hint="eastAsia"/>
              <w:bCs/>
              <w:lang w:eastAsia="zh-CN"/>
            </w:rPr>
            <w:t>C</w:t>
          </w:r>
          <w:r>
            <w:rPr>
              <w:bCs/>
            </w:rPr>
            <w:tab/>
          </w:r>
          <w:r>
            <w:fldChar w:fldCharType="begin"/>
          </w:r>
          <w:r>
            <w:instrText>PAGE</w:instrText>
          </w:r>
          <w:r>
            <w:fldChar w:fldCharType="separate"/>
          </w:r>
          <w:r>
            <w:t>1</w:t>
          </w:r>
          <w:r>
            <w:rPr>
              <w:noProof/>
            </w:rPr>
            <w:fldChar w:fldCharType="end"/>
          </w:r>
        </w:p>
      </w:tc>
    </w:tr>
  </w:tbl>
  <w:p w14:paraId="0DB08D78" w14:textId="77777777" w:rsidR="00894305" w:rsidRPr="00623AE3" w:rsidRDefault="00894305"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86D7" w14:textId="77777777" w:rsidR="005A6940" w:rsidRDefault="005A69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838D52C" w14:textId="77777777" w:rsidTr="00E31DCE">
      <w:trPr>
        <w:jc w:val="center"/>
      </w:trPr>
      <w:tc>
        <w:tcPr>
          <w:tcW w:w="1803" w:type="dxa"/>
          <w:vAlign w:val="center"/>
        </w:tcPr>
        <w:p w14:paraId="56D3CEC6" w14:textId="44BD5337" w:rsidR="00E24D59" w:rsidRDefault="00E24D59" w:rsidP="00E24D59">
          <w:pPr>
            <w:pStyle w:val="Header"/>
            <w:jc w:val="left"/>
            <w:rPr>
              <w:noProof/>
            </w:rPr>
          </w:pPr>
        </w:p>
      </w:tc>
      <w:tc>
        <w:tcPr>
          <w:tcW w:w="8261" w:type="dxa"/>
        </w:tcPr>
        <w:p w14:paraId="16B065A9" w14:textId="22FC9FE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36303">
            <w:rPr>
              <w:rFonts w:eastAsiaTheme="minorEastAsia" w:hint="eastAsia"/>
              <w:bCs/>
              <w:lang w:eastAsia="zh-CN"/>
            </w:rPr>
            <w:t>11</w:t>
          </w:r>
          <w:r w:rsidR="00E56CA4">
            <w:rPr>
              <w:rFonts w:eastAsiaTheme="minorEastAsia"/>
              <w:bCs/>
              <w:lang w:eastAsia="zh-CN"/>
            </w:rPr>
            <w:t>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56A51F" w14:textId="77777777" w:rsidR="00B40A53" w:rsidRPr="00E24D59" w:rsidRDefault="00B40A53" w:rsidP="00E24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441814F" w14:textId="77777777" w:rsidTr="00E31DCE">
      <w:trPr>
        <w:jc w:val="center"/>
      </w:trPr>
      <w:tc>
        <w:tcPr>
          <w:tcW w:w="1803" w:type="dxa"/>
          <w:vAlign w:val="center"/>
        </w:tcPr>
        <w:p w14:paraId="074453B5" w14:textId="77777777" w:rsidR="00E24D59" w:rsidRDefault="00E24D59" w:rsidP="00E24D59">
          <w:pPr>
            <w:pStyle w:val="Header"/>
            <w:jc w:val="left"/>
            <w:rPr>
              <w:noProof/>
            </w:rPr>
          </w:pPr>
          <w:r w:rsidRPr="00B93453">
            <w:rPr>
              <w:color w:val="0563C1"/>
              <w:szCs w:val="14"/>
            </w:rPr>
            <w:t>www.itu.int/council</w:t>
          </w:r>
        </w:p>
      </w:tc>
      <w:tc>
        <w:tcPr>
          <w:tcW w:w="8261" w:type="dxa"/>
        </w:tcPr>
        <w:p w14:paraId="634BF6A2" w14:textId="26151B4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F599A">
            <w:rPr>
              <w:rFonts w:eastAsiaTheme="minorEastAsia" w:hint="eastAsia"/>
              <w:bCs/>
              <w:lang w:eastAsia="zh-CN"/>
            </w:rPr>
            <w:t>11</w:t>
          </w:r>
          <w:r w:rsidR="005A6940">
            <w:rPr>
              <w:rFonts w:eastAsiaTheme="minorEastAsia"/>
              <w:bCs/>
              <w:lang w:eastAsia="zh-CN"/>
            </w:rPr>
            <w:t>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00AB97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9109" w14:textId="77777777" w:rsidR="000C3A8E" w:rsidRDefault="000C3A8E">
      <w:r>
        <w:t>____________________</w:t>
      </w:r>
    </w:p>
  </w:footnote>
  <w:footnote w:type="continuationSeparator" w:id="0">
    <w:p w14:paraId="2E7FFD31" w14:textId="77777777" w:rsidR="000C3A8E" w:rsidRDefault="000C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894305" w:rsidRPr="00784011" w14:paraId="5AB654E5" w14:textId="77777777">
      <w:trPr>
        <w:trHeight w:val="1104"/>
        <w:jc w:val="center"/>
      </w:trPr>
      <w:tc>
        <w:tcPr>
          <w:tcW w:w="4390" w:type="dxa"/>
          <w:vAlign w:val="center"/>
        </w:tcPr>
        <w:p w14:paraId="0AACD97A" w14:textId="06F1A3E2" w:rsidR="00894305" w:rsidRPr="009621F8" w:rsidRDefault="005C079F" w:rsidP="00AD3606">
          <w:pPr>
            <w:pStyle w:val="Header"/>
            <w:jc w:val="left"/>
            <w:rPr>
              <w:rFonts w:ascii="Arial" w:hAnsi="Arial" w:cs="Arial"/>
              <w:b/>
              <w:bCs/>
              <w:color w:val="009CD6"/>
              <w:sz w:val="36"/>
              <w:szCs w:val="36"/>
            </w:rPr>
          </w:pPr>
          <w:r>
            <w:rPr>
              <w:noProof/>
            </w:rPr>
            <w:drawing>
              <wp:inline distT="0" distB="0" distL="0" distR="0" wp14:anchorId="7F28BF6F" wp14:editId="5944F73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41FC6E8" w14:textId="77777777" w:rsidR="00894305" w:rsidRDefault="00894305" w:rsidP="00AD3606">
          <w:pPr>
            <w:pStyle w:val="Header"/>
            <w:jc w:val="right"/>
            <w:rPr>
              <w:rFonts w:ascii="Arial" w:hAnsi="Arial" w:cs="Arial"/>
              <w:b/>
              <w:bCs/>
              <w:color w:val="009CD6"/>
              <w:szCs w:val="18"/>
            </w:rPr>
          </w:pPr>
        </w:p>
        <w:p w14:paraId="721E84D9" w14:textId="77777777" w:rsidR="00894305" w:rsidRDefault="00894305" w:rsidP="00AD3606">
          <w:pPr>
            <w:pStyle w:val="Header"/>
            <w:jc w:val="right"/>
            <w:rPr>
              <w:rFonts w:ascii="Arial" w:hAnsi="Arial" w:cs="Arial"/>
              <w:b/>
              <w:bCs/>
              <w:color w:val="009CD6"/>
              <w:szCs w:val="18"/>
            </w:rPr>
          </w:pPr>
        </w:p>
        <w:p w14:paraId="17DB7F7B" w14:textId="77777777" w:rsidR="00894305" w:rsidRPr="00784011" w:rsidRDefault="00894305"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FE3AC69" w14:textId="77777777" w:rsidR="00894305" w:rsidRDefault="0089430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11D13AF" wp14:editId="638909FF">
              <wp:simplePos x="0" y="0"/>
              <wp:positionH relativeFrom="page">
                <wp:posOffset>13030</wp:posOffset>
              </wp:positionH>
              <wp:positionV relativeFrom="topMargin">
                <wp:posOffset>645160</wp:posOffset>
              </wp:positionV>
              <wp:extent cx="92075" cy="360680"/>
              <wp:effectExtent l="0" t="0" r="3175" b="1270"/>
              <wp:wrapNone/>
              <wp:docPr id="520580177" name="Rectangle 520580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26967" id="Rectangle 520580177"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41F6" w14:textId="77777777" w:rsidR="005A6940" w:rsidRDefault="005A6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E5A2" w14:textId="77777777" w:rsidR="005A6940" w:rsidRDefault="005A69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8AA0" w14:textId="2228E6C7" w:rsidR="00E24D59" w:rsidRDefault="00E2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20F2"/>
    <w:rsid w:val="0000517A"/>
    <w:rsid w:val="00012729"/>
    <w:rsid w:val="000230B7"/>
    <w:rsid w:val="00031E72"/>
    <w:rsid w:val="000404D2"/>
    <w:rsid w:val="00044D2C"/>
    <w:rsid w:val="00072A5F"/>
    <w:rsid w:val="00084E47"/>
    <w:rsid w:val="000853C0"/>
    <w:rsid w:val="0008644E"/>
    <w:rsid w:val="00092CB1"/>
    <w:rsid w:val="0009409E"/>
    <w:rsid w:val="000A1C21"/>
    <w:rsid w:val="000B2987"/>
    <w:rsid w:val="000B4A9A"/>
    <w:rsid w:val="000B5253"/>
    <w:rsid w:val="000B63B1"/>
    <w:rsid w:val="000C0BC5"/>
    <w:rsid w:val="000C3A8E"/>
    <w:rsid w:val="000D15EA"/>
    <w:rsid w:val="000D218A"/>
    <w:rsid w:val="000E412F"/>
    <w:rsid w:val="000F513B"/>
    <w:rsid w:val="000F599A"/>
    <w:rsid w:val="000F7DE1"/>
    <w:rsid w:val="00100D84"/>
    <w:rsid w:val="001156BE"/>
    <w:rsid w:val="00124C9D"/>
    <w:rsid w:val="001250CE"/>
    <w:rsid w:val="00157773"/>
    <w:rsid w:val="001659FA"/>
    <w:rsid w:val="00166130"/>
    <w:rsid w:val="0018251A"/>
    <w:rsid w:val="00185672"/>
    <w:rsid w:val="0018764D"/>
    <w:rsid w:val="001900A9"/>
    <w:rsid w:val="00190272"/>
    <w:rsid w:val="00193244"/>
    <w:rsid w:val="001938E4"/>
    <w:rsid w:val="00195C6C"/>
    <w:rsid w:val="00195FED"/>
    <w:rsid w:val="001A4BD6"/>
    <w:rsid w:val="001B62D3"/>
    <w:rsid w:val="001C0037"/>
    <w:rsid w:val="001D0490"/>
    <w:rsid w:val="001D5A18"/>
    <w:rsid w:val="001E01B9"/>
    <w:rsid w:val="001E4F2F"/>
    <w:rsid w:val="001E5B2B"/>
    <w:rsid w:val="00224449"/>
    <w:rsid w:val="002248B1"/>
    <w:rsid w:val="0025514D"/>
    <w:rsid w:val="002636C4"/>
    <w:rsid w:val="00264FA8"/>
    <w:rsid w:val="0027171B"/>
    <w:rsid w:val="00273A3A"/>
    <w:rsid w:val="002801F6"/>
    <w:rsid w:val="002808BA"/>
    <w:rsid w:val="00280EB8"/>
    <w:rsid w:val="002A6670"/>
    <w:rsid w:val="002B0F07"/>
    <w:rsid w:val="002C7163"/>
    <w:rsid w:val="002D39F9"/>
    <w:rsid w:val="002E223B"/>
    <w:rsid w:val="002E324F"/>
    <w:rsid w:val="002F5D25"/>
    <w:rsid w:val="00301E86"/>
    <w:rsid w:val="00303502"/>
    <w:rsid w:val="00312795"/>
    <w:rsid w:val="003179D3"/>
    <w:rsid w:val="00325C25"/>
    <w:rsid w:val="00332268"/>
    <w:rsid w:val="003473A8"/>
    <w:rsid w:val="003643F2"/>
    <w:rsid w:val="00372C8F"/>
    <w:rsid w:val="00373E17"/>
    <w:rsid w:val="00380ECE"/>
    <w:rsid w:val="00393DDF"/>
    <w:rsid w:val="00397F55"/>
    <w:rsid w:val="003A794E"/>
    <w:rsid w:val="003B2DD7"/>
    <w:rsid w:val="003B4454"/>
    <w:rsid w:val="003C2E37"/>
    <w:rsid w:val="003D305C"/>
    <w:rsid w:val="003F1415"/>
    <w:rsid w:val="003F6309"/>
    <w:rsid w:val="0040144C"/>
    <w:rsid w:val="00403EB7"/>
    <w:rsid w:val="00422237"/>
    <w:rsid w:val="004229C3"/>
    <w:rsid w:val="00430BF0"/>
    <w:rsid w:val="00431AA6"/>
    <w:rsid w:val="004324F6"/>
    <w:rsid w:val="004473E0"/>
    <w:rsid w:val="00450DA0"/>
    <w:rsid w:val="00460165"/>
    <w:rsid w:val="00461821"/>
    <w:rsid w:val="00463E8C"/>
    <w:rsid w:val="004672E6"/>
    <w:rsid w:val="00470B75"/>
    <w:rsid w:val="00474ED1"/>
    <w:rsid w:val="0047561F"/>
    <w:rsid w:val="00483236"/>
    <w:rsid w:val="00493085"/>
    <w:rsid w:val="004A36EC"/>
    <w:rsid w:val="004C4DF9"/>
    <w:rsid w:val="004D163F"/>
    <w:rsid w:val="004D1B90"/>
    <w:rsid w:val="004E4BFF"/>
    <w:rsid w:val="004E4C5E"/>
    <w:rsid w:val="004F2598"/>
    <w:rsid w:val="005001A9"/>
    <w:rsid w:val="00505682"/>
    <w:rsid w:val="00514CB6"/>
    <w:rsid w:val="00520526"/>
    <w:rsid w:val="00533F4C"/>
    <w:rsid w:val="0053748B"/>
    <w:rsid w:val="005403F7"/>
    <w:rsid w:val="00540632"/>
    <w:rsid w:val="0054154D"/>
    <w:rsid w:val="00541CF4"/>
    <w:rsid w:val="005451E8"/>
    <w:rsid w:val="00545B0F"/>
    <w:rsid w:val="005478DF"/>
    <w:rsid w:val="005507F2"/>
    <w:rsid w:val="00564EC9"/>
    <w:rsid w:val="005759CC"/>
    <w:rsid w:val="00583838"/>
    <w:rsid w:val="00584EB8"/>
    <w:rsid w:val="005A042B"/>
    <w:rsid w:val="005A0811"/>
    <w:rsid w:val="005A36AA"/>
    <w:rsid w:val="005A6940"/>
    <w:rsid w:val="005A72E1"/>
    <w:rsid w:val="005B3C51"/>
    <w:rsid w:val="005C079F"/>
    <w:rsid w:val="005C6632"/>
    <w:rsid w:val="005D15DB"/>
    <w:rsid w:val="005D1C9E"/>
    <w:rsid w:val="005D63FB"/>
    <w:rsid w:val="005D6D58"/>
    <w:rsid w:val="005E2D66"/>
    <w:rsid w:val="00604AF9"/>
    <w:rsid w:val="00607084"/>
    <w:rsid w:val="00613F1B"/>
    <w:rsid w:val="00616D43"/>
    <w:rsid w:val="00621EB1"/>
    <w:rsid w:val="00625488"/>
    <w:rsid w:val="0062726F"/>
    <w:rsid w:val="00630DD5"/>
    <w:rsid w:val="00631331"/>
    <w:rsid w:val="00641CD9"/>
    <w:rsid w:val="00644B6A"/>
    <w:rsid w:val="00646C71"/>
    <w:rsid w:val="00650B61"/>
    <w:rsid w:val="00654257"/>
    <w:rsid w:val="0065435A"/>
    <w:rsid w:val="006701BB"/>
    <w:rsid w:val="006837E1"/>
    <w:rsid w:val="00685161"/>
    <w:rsid w:val="0068658A"/>
    <w:rsid w:val="00692667"/>
    <w:rsid w:val="006A09B0"/>
    <w:rsid w:val="006A2DD3"/>
    <w:rsid w:val="006A5AF8"/>
    <w:rsid w:val="006B1CDD"/>
    <w:rsid w:val="006C2A99"/>
    <w:rsid w:val="006C3627"/>
    <w:rsid w:val="006C36CD"/>
    <w:rsid w:val="006F0594"/>
    <w:rsid w:val="00700D1F"/>
    <w:rsid w:val="0070151A"/>
    <w:rsid w:val="00702097"/>
    <w:rsid w:val="007205CB"/>
    <w:rsid w:val="00720767"/>
    <w:rsid w:val="00721EC8"/>
    <w:rsid w:val="007246B9"/>
    <w:rsid w:val="00726073"/>
    <w:rsid w:val="007274EF"/>
    <w:rsid w:val="00732439"/>
    <w:rsid w:val="00734FE8"/>
    <w:rsid w:val="007360CE"/>
    <w:rsid w:val="007619B6"/>
    <w:rsid w:val="00772315"/>
    <w:rsid w:val="00775157"/>
    <w:rsid w:val="007813AE"/>
    <w:rsid w:val="00781F28"/>
    <w:rsid w:val="00792325"/>
    <w:rsid w:val="007A37DB"/>
    <w:rsid w:val="007C67D4"/>
    <w:rsid w:val="007C6E3E"/>
    <w:rsid w:val="007C721E"/>
    <w:rsid w:val="007E189D"/>
    <w:rsid w:val="007F0210"/>
    <w:rsid w:val="00806E3F"/>
    <w:rsid w:val="00811259"/>
    <w:rsid w:val="00811DB0"/>
    <w:rsid w:val="008120D7"/>
    <w:rsid w:val="00813AA2"/>
    <w:rsid w:val="008173A3"/>
    <w:rsid w:val="0082243B"/>
    <w:rsid w:val="00831FFC"/>
    <w:rsid w:val="008418F5"/>
    <w:rsid w:val="00841D56"/>
    <w:rsid w:val="0084557F"/>
    <w:rsid w:val="008604A6"/>
    <w:rsid w:val="0086059C"/>
    <w:rsid w:val="00864589"/>
    <w:rsid w:val="008737C6"/>
    <w:rsid w:val="00874C82"/>
    <w:rsid w:val="00882E44"/>
    <w:rsid w:val="00890AFB"/>
    <w:rsid w:val="00890FC4"/>
    <w:rsid w:val="00894305"/>
    <w:rsid w:val="00895905"/>
    <w:rsid w:val="008A6CAB"/>
    <w:rsid w:val="008F64AD"/>
    <w:rsid w:val="00911867"/>
    <w:rsid w:val="00913BAD"/>
    <w:rsid w:val="009164A9"/>
    <w:rsid w:val="00920EE5"/>
    <w:rsid w:val="00924D78"/>
    <w:rsid w:val="009258CB"/>
    <w:rsid w:val="00926E1B"/>
    <w:rsid w:val="009329E1"/>
    <w:rsid w:val="0093362E"/>
    <w:rsid w:val="00944563"/>
    <w:rsid w:val="009451B9"/>
    <w:rsid w:val="00947CBF"/>
    <w:rsid w:val="00953160"/>
    <w:rsid w:val="009625D8"/>
    <w:rsid w:val="00970FCC"/>
    <w:rsid w:val="0098459B"/>
    <w:rsid w:val="00984C02"/>
    <w:rsid w:val="0098544D"/>
    <w:rsid w:val="00997185"/>
    <w:rsid w:val="009B08B7"/>
    <w:rsid w:val="009B1083"/>
    <w:rsid w:val="009C2458"/>
    <w:rsid w:val="009C4743"/>
    <w:rsid w:val="009C4A7B"/>
    <w:rsid w:val="009C6123"/>
    <w:rsid w:val="009C6698"/>
    <w:rsid w:val="009D14B0"/>
    <w:rsid w:val="009F1E3E"/>
    <w:rsid w:val="00A1213C"/>
    <w:rsid w:val="00A176E7"/>
    <w:rsid w:val="00A22E77"/>
    <w:rsid w:val="00A272FF"/>
    <w:rsid w:val="00A27B5F"/>
    <w:rsid w:val="00A507A6"/>
    <w:rsid w:val="00A5354B"/>
    <w:rsid w:val="00A71B57"/>
    <w:rsid w:val="00A72C04"/>
    <w:rsid w:val="00A766DA"/>
    <w:rsid w:val="00A82E45"/>
    <w:rsid w:val="00AB42C1"/>
    <w:rsid w:val="00AC1B12"/>
    <w:rsid w:val="00AC516F"/>
    <w:rsid w:val="00AE195F"/>
    <w:rsid w:val="00AE2926"/>
    <w:rsid w:val="00AF20A5"/>
    <w:rsid w:val="00B0184B"/>
    <w:rsid w:val="00B035CD"/>
    <w:rsid w:val="00B04E16"/>
    <w:rsid w:val="00B0769D"/>
    <w:rsid w:val="00B217F8"/>
    <w:rsid w:val="00B2255B"/>
    <w:rsid w:val="00B331E5"/>
    <w:rsid w:val="00B332EA"/>
    <w:rsid w:val="00B37B96"/>
    <w:rsid w:val="00B40A53"/>
    <w:rsid w:val="00B411C8"/>
    <w:rsid w:val="00B45365"/>
    <w:rsid w:val="00B46A65"/>
    <w:rsid w:val="00B60184"/>
    <w:rsid w:val="00B62D20"/>
    <w:rsid w:val="00B702FF"/>
    <w:rsid w:val="00B7337E"/>
    <w:rsid w:val="00B75D61"/>
    <w:rsid w:val="00B81E75"/>
    <w:rsid w:val="00B82516"/>
    <w:rsid w:val="00B93453"/>
    <w:rsid w:val="00BA14A4"/>
    <w:rsid w:val="00BB0385"/>
    <w:rsid w:val="00BB4688"/>
    <w:rsid w:val="00BD0954"/>
    <w:rsid w:val="00BD18B2"/>
    <w:rsid w:val="00BD1A5A"/>
    <w:rsid w:val="00BD7A9B"/>
    <w:rsid w:val="00BD7BE1"/>
    <w:rsid w:val="00BF416B"/>
    <w:rsid w:val="00BF47EE"/>
    <w:rsid w:val="00C01174"/>
    <w:rsid w:val="00C046DE"/>
    <w:rsid w:val="00C051F8"/>
    <w:rsid w:val="00C063F7"/>
    <w:rsid w:val="00C101BD"/>
    <w:rsid w:val="00C10632"/>
    <w:rsid w:val="00C318AD"/>
    <w:rsid w:val="00C335F6"/>
    <w:rsid w:val="00C36303"/>
    <w:rsid w:val="00C37295"/>
    <w:rsid w:val="00C41A01"/>
    <w:rsid w:val="00C442FB"/>
    <w:rsid w:val="00C45EB2"/>
    <w:rsid w:val="00C526DD"/>
    <w:rsid w:val="00C64E4E"/>
    <w:rsid w:val="00C66E64"/>
    <w:rsid w:val="00C761A0"/>
    <w:rsid w:val="00C85F7E"/>
    <w:rsid w:val="00C90D53"/>
    <w:rsid w:val="00CA0B2E"/>
    <w:rsid w:val="00CA1921"/>
    <w:rsid w:val="00CA6EF7"/>
    <w:rsid w:val="00CC61B8"/>
    <w:rsid w:val="00CD0548"/>
    <w:rsid w:val="00CD47F0"/>
    <w:rsid w:val="00CD5566"/>
    <w:rsid w:val="00CD64D7"/>
    <w:rsid w:val="00CE3380"/>
    <w:rsid w:val="00CE6F22"/>
    <w:rsid w:val="00CF41F6"/>
    <w:rsid w:val="00CF7D3E"/>
    <w:rsid w:val="00D02B4E"/>
    <w:rsid w:val="00D12310"/>
    <w:rsid w:val="00D162C1"/>
    <w:rsid w:val="00D21F11"/>
    <w:rsid w:val="00D36817"/>
    <w:rsid w:val="00D453EE"/>
    <w:rsid w:val="00D5666C"/>
    <w:rsid w:val="00D61FD6"/>
    <w:rsid w:val="00D637C2"/>
    <w:rsid w:val="00D666BC"/>
    <w:rsid w:val="00D80909"/>
    <w:rsid w:val="00D83542"/>
    <w:rsid w:val="00D84680"/>
    <w:rsid w:val="00D92F45"/>
    <w:rsid w:val="00D94637"/>
    <w:rsid w:val="00D9545B"/>
    <w:rsid w:val="00D9725C"/>
    <w:rsid w:val="00DA7006"/>
    <w:rsid w:val="00DB3621"/>
    <w:rsid w:val="00DB3C7A"/>
    <w:rsid w:val="00DC1A19"/>
    <w:rsid w:val="00DC6427"/>
    <w:rsid w:val="00DD0AED"/>
    <w:rsid w:val="00DD62F5"/>
    <w:rsid w:val="00DD66A1"/>
    <w:rsid w:val="00DE196D"/>
    <w:rsid w:val="00DE2814"/>
    <w:rsid w:val="00DE5D8B"/>
    <w:rsid w:val="00DF6B49"/>
    <w:rsid w:val="00E05BAA"/>
    <w:rsid w:val="00E067C5"/>
    <w:rsid w:val="00E15E46"/>
    <w:rsid w:val="00E174DE"/>
    <w:rsid w:val="00E223F8"/>
    <w:rsid w:val="00E240DF"/>
    <w:rsid w:val="00E24D59"/>
    <w:rsid w:val="00E265BF"/>
    <w:rsid w:val="00E378D8"/>
    <w:rsid w:val="00E43A12"/>
    <w:rsid w:val="00E55814"/>
    <w:rsid w:val="00E56CA4"/>
    <w:rsid w:val="00E60414"/>
    <w:rsid w:val="00E67C67"/>
    <w:rsid w:val="00E77476"/>
    <w:rsid w:val="00E8228B"/>
    <w:rsid w:val="00E82D58"/>
    <w:rsid w:val="00E84B69"/>
    <w:rsid w:val="00EA3B9E"/>
    <w:rsid w:val="00EB19E1"/>
    <w:rsid w:val="00EB478E"/>
    <w:rsid w:val="00ED1F1E"/>
    <w:rsid w:val="00ED3A0B"/>
    <w:rsid w:val="00EE5706"/>
    <w:rsid w:val="00EF373D"/>
    <w:rsid w:val="00EF4CCC"/>
    <w:rsid w:val="00EF7EB3"/>
    <w:rsid w:val="00EF7F09"/>
    <w:rsid w:val="00F04EA3"/>
    <w:rsid w:val="00F06361"/>
    <w:rsid w:val="00F11595"/>
    <w:rsid w:val="00F13BC9"/>
    <w:rsid w:val="00F23305"/>
    <w:rsid w:val="00F32727"/>
    <w:rsid w:val="00F357B2"/>
    <w:rsid w:val="00F36556"/>
    <w:rsid w:val="00F51A8C"/>
    <w:rsid w:val="00F53BA4"/>
    <w:rsid w:val="00F705DF"/>
    <w:rsid w:val="00F70622"/>
    <w:rsid w:val="00F70B56"/>
    <w:rsid w:val="00F75F7C"/>
    <w:rsid w:val="00F76ED3"/>
    <w:rsid w:val="00F80085"/>
    <w:rsid w:val="00F85624"/>
    <w:rsid w:val="00F87C05"/>
    <w:rsid w:val="00F93191"/>
    <w:rsid w:val="00F93A17"/>
    <w:rsid w:val="00F93FAE"/>
    <w:rsid w:val="00F945D0"/>
    <w:rsid w:val="00F94C4C"/>
    <w:rsid w:val="00FA2AF6"/>
    <w:rsid w:val="00FA2B05"/>
    <w:rsid w:val="00FB073D"/>
    <w:rsid w:val="00FB771F"/>
    <w:rsid w:val="00FC1948"/>
    <w:rsid w:val="00FC5386"/>
    <w:rsid w:val="00FD1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900F"/>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B5253"/>
    <w:rPr>
      <w:color w:val="605E5C"/>
      <w:shd w:val="clear" w:color="auto" w:fill="E1DFDD"/>
    </w:rPr>
  </w:style>
  <w:style w:type="character" w:styleId="CommentReference">
    <w:name w:val="annotation reference"/>
    <w:basedOn w:val="DefaultParagraphFont"/>
    <w:semiHidden/>
    <w:unhideWhenUsed/>
    <w:rsid w:val="001B62D3"/>
    <w:rPr>
      <w:sz w:val="16"/>
      <w:szCs w:val="16"/>
    </w:rPr>
  </w:style>
  <w:style w:type="paragraph" w:styleId="CommentText">
    <w:name w:val="annotation text"/>
    <w:basedOn w:val="Normal"/>
    <w:link w:val="CommentTextChar"/>
    <w:unhideWhenUsed/>
    <w:rsid w:val="001B62D3"/>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1B62D3"/>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45732937">
      <w:bodyDiv w:val="1"/>
      <w:marLeft w:val="0"/>
      <w:marRight w:val="0"/>
      <w:marTop w:val="0"/>
      <w:marBottom w:val="0"/>
      <w:divBdr>
        <w:top w:val="none" w:sz="0" w:space="0" w:color="auto"/>
        <w:left w:val="none" w:sz="0" w:space="0" w:color="auto"/>
        <w:bottom w:val="none" w:sz="0" w:space="0" w:color="auto"/>
        <w:right w:val="none" w:sz="0" w:space="0" w:color="auto"/>
      </w:divBdr>
    </w:div>
    <w:div w:id="125982888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1/en" TargetMode="External"/><Relationship Id="rId13" Type="http://schemas.openxmlformats.org/officeDocument/2006/relationships/footer" Target="footer1.xml"/><Relationship Id="rId18" Type="http://schemas.openxmlformats.org/officeDocument/2006/relationships/hyperlink" Target="https://www.itu.int/md/S24-CL-C-0035/e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ugandagsr2024.go.ug/" TargetMode="External"/><Relationship Id="rId7" Type="http://schemas.openxmlformats.org/officeDocument/2006/relationships/endnotes" Target="endnotes.xml"/><Relationship Id="rId12" Type="http://schemas.openxmlformats.org/officeDocument/2006/relationships/hyperlink" Target="https://www.itu.int/md/S24-CL-C-0028/en" TargetMode="External"/><Relationship Id="rId17" Type="http://schemas.openxmlformats.org/officeDocument/2006/relationships/hyperlink" Target="https://www.itu.int/md/S24-CL-240604-TD-0002/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24-CL-240604-TD-0001/en" TargetMode="External"/><Relationship Id="rId20" Type="http://schemas.openxmlformats.org/officeDocument/2006/relationships/hyperlink" Target="https://www.itu.int/md/S24-CL-C-001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www.itu.int/md/S24-CL-240604-TD-0002/en" TargetMode="External"/><Relationship Id="rId19" Type="http://schemas.openxmlformats.org/officeDocument/2006/relationships/hyperlink" Target="https://www.itu.int/md/S24-CL-C-0028/en" TargetMode="External"/><Relationship Id="rId4" Type="http://schemas.openxmlformats.org/officeDocument/2006/relationships/settings" Target="settings.xml"/><Relationship Id="rId9" Type="http://schemas.openxmlformats.org/officeDocument/2006/relationships/hyperlink" Target="https://www.itu.int/md/S24-CL-240604-TD-0001/en"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3468</Words>
  <Characters>1866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ITU Council 2024</dc:subject>
  <cp:keywords>C2024, C24 Council-24</cp:keywords>
  <dc:description/>
  <cp:revision>3</cp:revision>
  <cp:lastPrinted>2015-02-24T13:23:00Z</cp:lastPrinted>
  <dcterms:created xsi:type="dcterms:W3CDTF">2024-09-02T08:20:00Z</dcterms:created>
  <dcterms:modified xsi:type="dcterms:W3CDTF">2024-09-02T09:31:00Z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