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44BBA" w:rsidRPr="001224BF" w14:paraId="78A6A31E" w14:textId="77777777" w:rsidTr="00E31DCE">
        <w:trPr>
          <w:cantSplit/>
          <w:trHeight w:val="23"/>
        </w:trPr>
        <w:tc>
          <w:tcPr>
            <w:tcW w:w="3969" w:type="dxa"/>
            <w:vMerge w:val="restart"/>
            <w:tcMar>
              <w:left w:w="0" w:type="dxa"/>
            </w:tcMar>
          </w:tcPr>
          <w:p w14:paraId="0A17511A" w14:textId="609DA82C" w:rsidR="00E44BBA" w:rsidRPr="001224BF" w:rsidRDefault="00E44BBA" w:rsidP="00E44BBA">
            <w:pPr>
              <w:tabs>
                <w:tab w:val="clear" w:pos="1588"/>
                <w:tab w:val="clear" w:pos="1985"/>
                <w:tab w:val="left" w:pos="851"/>
                <w:tab w:val="center" w:pos="1930"/>
              </w:tabs>
              <w:spacing w:before="0" w:line="240" w:lineRule="atLeast"/>
              <w:rPr>
                <w:b/>
                <w:lang w:val="ru-RU"/>
              </w:rPr>
            </w:pPr>
            <w:bookmarkStart w:id="0" w:name="dmeeting" w:colFirst="0" w:colLast="0"/>
            <w:bookmarkStart w:id="1" w:name="dnum" w:colFirst="1" w:colLast="1"/>
            <w:bookmarkStart w:id="2" w:name="_Hlk133421839"/>
          </w:p>
        </w:tc>
        <w:tc>
          <w:tcPr>
            <w:tcW w:w="5245" w:type="dxa"/>
          </w:tcPr>
          <w:p w14:paraId="3B8F0459" w14:textId="48134903" w:rsidR="00E44BBA" w:rsidRPr="001224BF" w:rsidRDefault="00E44BBA" w:rsidP="00E44BBA">
            <w:pPr>
              <w:tabs>
                <w:tab w:val="left" w:pos="851"/>
              </w:tabs>
              <w:spacing w:before="0" w:line="240" w:lineRule="atLeast"/>
              <w:jc w:val="right"/>
              <w:rPr>
                <w:b/>
                <w:lang w:val="ru-RU"/>
              </w:rPr>
            </w:pPr>
            <w:bookmarkStart w:id="3" w:name="lt_pId003"/>
            <w:r w:rsidRPr="001224BF">
              <w:rPr>
                <w:b/>
                <w:bCs/>
                <w:lang w:val="ru-RU"/>
              </w:rPr>
              <w:t>Документ C24/</w:t>
            </w:r>
            <w:r w:rsidR="00B82A26" w:rsidRPr="001224BF">
              <w:rPr>
                <w:b/>
                <w:bCs/>
                <w:lang w:val="ru-RU"/>
              </w:rPr>
              <w:t>117</w:t>
            </w:r>
            <w:r w:rsidRPr="001224BF">
              <w:rPr>
                <w:b/>
                <w:bCs/>
                <w:lang w:val="ru-RU"/>
              </w:rPr>
              <w:t>-R</w:t>
            </w:r>
            <w:bookmarkEnd w:id="3"/>
          </w:p>
        </w:tc>
      </w:tr>
      <w:tr w:rsidR="00E44BBA" w:rsidRPr="001224BF" w14:paraId="13C86DA0" w14:textId="77777777" w:rsidTr="00E31DCE">
        <w:trPr>
          <w:cantSplit/>
        </w:trPr>
        <w:tc>
          <w:tcPr>
            <w:tcW w:w="3969" w:type="dxa"/>
            <w:vMerge/>
          </w:tcPr>
          <w:p w14:paraId="2BCCBF78" w14:textId="77777777" w:rsidR="00E44BBA" w:rsidRPr="001224BF" w:rsidRDefault="00E44BBA" w:rsidP="00E44BBA">
            <w:pPr>
              <w:tabs>
                <w:tab w:val="left" w:pos="851"/>
              </w:tabs>
              <w:spacing w:line="240" w:lineRule="atLeast"/>
              <w:rPr>
                <w:b/>
                <w:lang w:val="ru-RU"/>
              </w:rPr>
            </w:pPr>
            <w:bookmarkStart w:id="4" w:name="ddate" w:colFirst="1" w:colLast="1"/>
            <w:bookmarkEnd w:id="0"/>
            <w:bookmarkEnd w:id="1"/>
          </w:p>
        </w:tc>
        <w:tc>
          <w:tcPr>
            <w:tcW w:w="5245" w:type="dxa"/>
          </w:tcPr>
          <w:p w14:paraId="68DA24F3" w14:textId="5F7FEB4D" w:rsidR="00E44BBA" w:rsidRPr="001224BF" w:rsidRDefault="0096635C" w:rsidP="00E44BBA">
            <w:pPr>
              <w:tabs>
                <w:tab w:val="left" w:pos="851"/>
              </w:tabs>
              <w:spacing w:before="0"/>
              <w:jc w:val="right"/>
              <w:rPr>
                <w:b/>
                <w:lang w:val="ru-RU"/>
              </w:rPr>
            </w:pPr>
            <w:r w:rsidRPr="001224BF">
              <w:rPr>
                <w:b/>
                <w:bCs/>
                <w:lang w:val="ru-RU"/>
              </w:rPr>
              <w:t>29 августа</w:t>
            </w:r>
            <w:r w:rsidR="00E44BBA" w:rsidRPr="001224BF">
              <w:rPr>
                <w:b/>
                <w:bCs/>
                <w:lang w:val="ru-RU"/>
              </w:rPr>
              <w:t xml:space="preserve"> 2024 года</w:t>
            </w:r>
          </w:p>
        </w:tc>
      </w:tr>
      <w:bookmarkEnd w:id="4"/>
      <w:tr w:rsidR="00E44BBA" w:rsidRPr="001224BF" w14:paraId="79364E60" w14:textId="77777777" w:rsidTr="00E31DCE">
        <w:trPr>
          <w:cantSplit/>
          <w:trHeight w:val="23"/>
        </w:trPr>
        <w:tc>
          <w:tcPr>
            <w:tcW w:w="3969" w:type="dxa"/>
            <w:vMerge/>
          </w:tcPr>
          <w:p w14:paraId="0B224375" w14:textId="77777777" w:rsidR="00E44BBA" w:rsidRPr="001224BF" w:rsidRDefault="00E44BBA" w:rsidP="00E44BBA">
            <w:pPr>
              <w:tabs>
                <w:tab w:val="left" w:pos="851"/>
              </w:tabs>
              <w:spacing w:line="240" w:lineRule="atLeast"/>
              <w:rPr>
                <w:b/>
                <w:lang w:val="ru-RU"/>
              </w:rPr>
            </w:pPr>
          </w:p>
        </w:tc>
        <w:tc>
          <w:tcPr>
            <w:tcW w:w="5245" w:type="dxa"/>
          </w:tcPr>
          <w:p w14:paraId="3C82990D" w14:textId="0DEEA59F" w:rsidR="00E44BBA" w:rsidRPr="001224BF" w:rsidRDefault="00E44BBA" w:rsidP="00E44BBA">
            <w:pPr>
              <w:tabs>
                <w:tab w:val="left" w:pos="851"/>
              </w:tabs>
              <w:spacing w:before="0" w:line="240" w:lineRule="atLeast"/>
              <w:jc w:val="right"/>
              <w:rPr>
                <w:b/>
                <w:lang w:val="ru-RU"/>
              </w:rPr>
            </w:pPr>
            <w:bookmarkStart w:id="5" w:name="lt_pId006"/>
            <w:r w:rsidRPr="001224BF">
              <w:rPr>
                <w:b/>
                <w:bCs/>
                <w:lang w:val="ru-RU"/>
              </w:rPr>
              <w:t>Оригинал: английский</w:t>
            </w:r>
            <w:bookmarkEnd w:id="5"/>
          </w:p>
        </w:tc>
      </w:tr>
      <w:tr w:rsidR="00796BD3" w:rsidRPr="001224BF" w14:paraId="0DDB2F40" w14:textId="77777777" w:rsidTr="00E31DCE">
        <w:trPr>
          <w:cantSplit/>
          <w:trHeight w:val="23"/>
        </w:trPr>
        <w:tc>
          <w:tcPr>
            <w:tcW w:w="3969" w:type="dxa"/>
          </w:tcPr>
          <w:p w14:paraId="3369C418" w14:textId="77777777" w:rsidR="00796BD3" w:rsidRPr="001224BF" w:rsidRDefault="00796BD3" w:rsidP="00B82A26">
            <w:pPr>
              <w:tabs>
                <w:tab w:val="left" w:pos="851"/>
              </w:tabs>
              <w:spacing w:before="0"/>
              <w:rPr>
                <w:b/>
                <w:lang w:val="ru-RU"/>
              </w:rPr>
            </w:pPr>
            <w:bookmarkStart w:id="6" w:name="dorlang" w:colFirst="1" w:colLast="1"/>
          </w:p>
        </w:tc>
        <w:tc>
          <w:tcPr>
            <w:tcW w:w="5245" w:type="dxa"/>
          </w:tcPr>
          <w:p w14:paraId="7B949313" w14:textId="77777777" w:rsidR="00796BD3" w:rsidRPr="001224BF" w:rsidRDefault="00796BD3" w:rsidP="00B82A26">
            <w:pPr>
              <w:tabs>
                <w:tab w:val="left" w:pos="851"/>
              </w:tabs>
              <w:spacing w:before="0"/>
              <w:jc w:val="right"/>
              <w:rPr>
                <w:b/>
                <w:lang w:val="ru-RU"/>
              </w:rPr>
            </w:pPr>
          </w:p>
        </w:tc>
      </w:tr>
      <w:tr w:rsidR="00E44BBA" w:rsidRPr="001165AC" w14:paraId="04957F6B" w14:textId="77777777" w:rsidTr="00E31DCE">
        <w:trPr>
          <w:cantSplit/>
        </w:trPr>
        <w:tc>
          <w:tcPr>
            <w:tcW w:w="9214" w:type="dxa"/>
            <w:gridSpan w:val="2"/>
            <w:tcMar>
              <w:left w:w="0" w:type="dxa"/>
            </w:tcMar>
          </w:tcPr>
          <w:p w14:paraId="4D502148" w14:textId="77777777" w:rsidR="00B82A26" w:rsidRPr="001224BF" w:rsidRDefault="00B82A26" w:rsidP="00B82A26">
            <w:pPr>
              <w:pStyle w:val="Source"/>
              <w:rPr>
                <w:bCs/>
                <w:sz w:val="32"/>
                <w:szCs w:val="32"/>
                <w:lang w:val="ru-RU"/>
              </w:rPr>
            </w:pPr>
            <w:bookmarkStart w:id="7" w:name="dsource" w:colFirst="0" w:colLast="0"/>
            <w:bookmarkEnd w:id="6"/>
            <w:r w:rsidRPr="001224BF">
              <w:rPr>
                <w:bCs/>
                <w:sz w:val="32"/>
                <w:szCs w:val="32"/>
                <w:lang w:val="ru-RU"/>
              </w:rPr>
              <w:t>КРАТКИЙ ОТЧЕТ</w:t>
            </w:r>
          </w:p>
          <w:p w14:paraId="16199F6D" w14:textId="77777777" w:rsidR="00B82A26" w:rsidRPr="001224BF" w:rsidRDefault="00B82A26" w:rsidP="00B82A26">
            <w:pPr>
              <w:pStyle w:val="Source"/>
              <w:spacing w:before="120"/>
              <w:rPr>
                <w:bCs/>
                <w:sz w:val="32"/>
                <w:szCs w:val="32"/>
                <w:lang w:val="ru-RU"/>
              </w:rPr>
            </w:pPr>
            <w:r w:rsidRPr="001224BF">
              <w:rPr>
                <w:bCs/>
                <w:sz w:val="32"/>
                <w:szCs w:val="32"/>
                <w:lang w:val="ru-RU"/>
              </w:rPr>
              <w:t>О</w:t>
            </w:r>
          </w:p>
          <w:p w14:paraId="2CB05ABB" w14:textId="7005CB06" w:rsidR="00E44BBA" w:rsidRPr="001224BF" w:rsidRDefault="00B82A26" w:rsidP="00B82A26">
            <w:pPr>
              <w:pStyle w:val="Source"/>
              <w:spacing w:before="120"/>
              <w:rPr>
                <w:sz w:val="32"/>
                <w:szCs w:val="32"/>
                <w:lang w:val="ru-RU"/>
              </w:rPr>
            </w:pPr>
            <w:r w:rsidRPr="001224BF">
              <w:rPr>
                <w:bCs/>
                <w:sz w:val="32"/>
                <w:szCs w:val="32"/>
                <w:lang w:val="ru-RU"/>
              </w:rPr>
              <w:t>СЕДЬМОМ ПЛЕНАРНОМ ЗАСЕДАНИИ</w:t>
            </w:r>
          </w:p>
        </w:tc>
      </w:tr>
      <w:tr w:rsidR="00B82A26" w:rsidRPr="001165AC" w14:paraId="2EE9CEF7" w14:textId="77777777" w:rsidTr="00E31DCE">
        <w:trPr>
          <w:cantSplit/>
        </w:trPr>
        <w:tc>
          <w:tcPr>
            <w:tcW w:w="9214" w:type="dxa"/>
            <w:gridSpan w:val="2"/>
            <w:tcMar>
              <w:left w:w="0" w:type="dxa"/>
            </w:tcMar>
          </w:tcPr>
          <w:p w14:paraId="5ABFF538" w14:textId="77777777" w:rsidR="00B82A26" w:rsidRPr="001224BF" w:rsidRDefault="00B82A26" w:rsidP="00B82A26">
            <w:pPr>
              <w:pStyle w:val="Normalaftertitle"/>
              <w:jc w:val="center"/>
              <w:rPr>
                <w:lang w:val="ru-RU"/>
              </w:rPr>
            </w:pPr>
            <w:r w:rsidRPr="001224BF">
              <w:rPr>
                <w:lang w:val="ru-RU"/>
              </w:rPr>
              <w:t>Вторник, 11 июня 2024 года, 16 час. 05 мин. − 17 час. 50 мин.</w:t>
            </w:r>
          </w:p>
          <w:p w14:paraId="0958CE2A" w14:textId="112F4B53" w:rsidR="00B82A26" w:rsidRPr="001224BF" w:rsidRDefault="00B82A26" w:rsidP="00B82A26">
            <w:pPr>
              <w:pStyle w:val="Normalaftertitle"/>
              <w:jc w:val="center"/>
              <w:rPr>
                <w:lang w:val="ru-RU"/>
              </w:rPr>
            </w:pPr>
            <w:r w:rsidRPr="001224BF">
              <w:rPr>
                <w:b/>
                <w:bCs/>
                <w:lang w:val="ru-RU"/>
              </w:rPr>
              <w:t>Председатель</w:t>
            </w:r>
            <w:r w:rsidRPr="001224BF">
              <w:rPr>
                <w:lang w:val="ru-RU"/>
              </w:rPr>
              <w:t>: г-н Ф. СОВАЖ (Франция)</w:t>
            </w:r>
          </w:p>
        </w:tc>
      </w:tr>
      <w:bookmarkEnd w:id="2"/>
      <w:bookmarkEnd w:id="7"/>
    </w:tbl>
    <w:p w14:paraId="3F03BE9C" w14:textId="77777777" w:rsidR="00796BD3" w:rsidRPr="001224BF" w:rsidRDefault="00796BD3" w:rsidP="00B82A26">
      <w:pPr>
        <w:spacing w:before="0"/>
        <w:rPr>
          <w:lang w:val="ru-RU"/>
        </w:rPr>
      </w:pPr>
    </w:p>
    <w:p w14:paraId="652D4492" w14:textId="77777777" w:rsidR="00B82A26" w:rsidRPr="001224BF" w:rsidRDefault="00B82A26" w:rsidP="00B82A26">
      <w:pPr>
        <w:rPr>
          <w:lang w:val="ru-RU"/>
        </w:rPr>
      </w:pPr>
    </w:p>
    <w:tbl>
      <w:tblPr>
        <w:tblpPr w:leftFromText="181" w:rightFromText="181" w:vertAnchor="text" w:horzAnchor="page" w:tblpX="1821" w:tblpY="1"/>
        <w:tblOverlap w:val="never"/>
        <w:tblW w:w="9214" w:type="dxa"/>
        <w:tblLayout w:type="fixed"/>
        <w:tblLook w:val="04A0" w:firstRow="1" w:lastRow="0" w:firstColumn="1" w:lastColumn="0" w:noHBand="0" w:noVBand="1"/>
      </w:tblPr>
      <w:tblGrid>
        <w:gridCol w:w="446"/>
        <w:gridCol w:w="6597"/>
        <w:gridCol w:w="2171"/>
      </w:tblGrid>
      <w:tr w:rsidR="00B82A26" w:rsidRPr="001224BF" w14:paraId="0A989A35" w14:textId="77777777" w:rsidTr="008B00F6">
        <w:tc>
          <w:tcPr>
            <w:tcW w:w="242" w:type="pct"/>
          </w:tcPr>
          <w:p w14:paraId="2EB27A49" w14:textId="77777777" w:rsidR="00B82A26" w:rsidRPr="001224BF" w:rsidRDefault="00B82A26" w:rsidP="00B82A26">
            <w:pPr>
              <w:jc w:val="center"/>
              <w:rPr>
                <w:b/>
                <w:bCs/>
                <w:lang w:val="ru-RU"/>
              </w:rPr>
            </w:pPr>
            <w:bookmarkStart w:id="8" w:name="_Hlk141438382"/>
            <w:r w:rsidRPr="001224BF">
              <w:rPr>
                <w:b/>
                <w:bCs/>
                <w:lang w:val="ru-RU"/>
              </w:rPr>
              <w:br w:type="page"/>
            </w:r>
            <w:r w:rsidRPr="001224BF">
              <w:rPr>
                <w:b/>
                <w:bCs/>
                <w:lang w:val="ru-RU"/>
              </w:rPr>
              <w:br w:type="page"/>
            </w:r>
          </w:p>
        </w:tc>
        <w:tc>
          <w:tcPr>
            <w:tcW w:w="3580" w:type="pct"/>
            <w:hideMark/>
          </w:tcPr>
          <w:p w14:paraId="100A1B9D" w14:textId="77777777" w:rsidR="00B82A26" w:rsidRPr="001224BF" w:rsidRDefault="00B82A26" w:rsidP="00FF54F7">
            <w:pPr>
              <w:rPr>
                <w:b/>
                <w:bCs/>
                <w:lang w:val="ru-RU"/>
              </w:rPr>
            </w:pPr>
            <w:r w:rsidRPr="001224BF">
              <w:rPr>
                <w:b/>
                <w:bCs/>
                <w:lang w:val="ru-RU"/>
              </w:rPr>
              <w:t>Обсуждаемые вопросы</w:t>
            </w:r>
          </w:p>
        </w:tc>
        <w:tc>
          <w:tcPr>
            <w:tcW w:w="1178" w:type="pct"/>
            <w:hideMark/>
          </w:tcPr>
          <w:p w14:paraId="6ED20862" w14:textId="77777777" w:rsidR="00B82A26" w:rsidRPr="001224BF" w:rsidRDefault="00B82A26" w:rsidP="00B82A26">
            <w:pPr>
              <w:jc w:val="center"/>
              <w:rPr>
                <w:b/>
                <w:bCs/>
                <w:lang w:val="ru-RU"/>
              </w:rPr>
            </w:pPr>
            <w:r w:rsidRPr="001224BF">
              <w:rPr>
                <w:b/>
                <w:bCs/>
                <w:lang w:val="ru-RU"/>
              </w:rPr>
              <w:t>Документы</w:t>
            </w:r>
          </w:p>
        </w:tc>
      </w:tr>
      <w:tr w:rsidR="00B82A26" w:rsidRPr="001224BF" w14:paraId="34235BE4" w14:textId="77777777" w:rsidTr="008B00F6">
        <w:trPr>
          <w:trHeight w:val="20"/>
        </w:trPr>
        <w:tc>
          <w:tcPr>
            <w:tcW w:w="242" w:type="pct"/>
            <w:hideMark/>
          </w:tcPr>
          <w:p w14:paraId="1B608772" w14:textId="77777777" w:rsidR="00B82A26" w:rsidRPr="001224BF" w:rsidRDefault="00B82A26" w:rsidP="00B82A26">
            <w:pPr>
              <w:rPr>
                <w:lang w:val="ru-RU"/>
              </w:rPr>
            </w:pPr>
            <w:r w:rsidRPr="001224BF">
              <w:rPr>
                <w:lang w:val="ru-RU"/>
              </w:rPr>
              <w:t>1</w:t>
            </w:r>
          </w:p>
        </w:tc>
        <w:tc>
          <w:tcPr>
            <w:tcW w:w="3580" w:type="pct"/>
          </w:tcPr>
          <w:p w14:paraId="6138EFFC" w14:textId="77777777" w:rsidR="00B82A26" w:rsidRPr="001224BF" w:rsidRDefault="00B82A26" w:rsidP="00B82A26">
            <w:pPr>
              <w:rPr>
                <w:lang w:val="ru-RU"/>
              </w:rPr>
            </w:pPr>
            <w:r w:rsidRPr="001224BF">
              <w:rPr>
                <w:lang w:val="ru-RU"/>
              </w:rPr>
              <w:t>Отчет о состоянии дел с оказанием помощи и поддержки Палестине (продолжение)</w:t>
            </w:r>
          </w:p>
        </w:tc>
        <w:tc>
          <w:tcPr>
            <w:tcW w:w="1178" w:type="pct"/>
          </w:tcPr>
          <w:p w14:paraId="605B9300" w14:textId="77777777" w:rsidR="00B82A26" w:rsidRPr="001224BF" w:rsidRDefault="001165AC" w:rsidP="00B82A26">
            <w:pPr>
              <w:jc w:val="center"/>
              <w:rPr>
                <w:lang w:val="ru-RU"/>
              </w:rPr>
            </w:pPr>
            <w:hyperlink r:id="rId7" w:history="1">
              <w:r w:rsidR="00B82A26" w:rsidRPr="001224BF">
                <w:rPr>
                  <w:color w:val="0563C1"/>
                  <w:u w:val="single"/>
                  <w:lang w:val="ru-RU"/>
                </w:rPr>
                <w:t>C24/69</w:t>
              </w:r>
            </w:hyperlink>
            <w:r w:rsidR="00B82A26" w:rsidRPr="001224BF">
              <w:rPr>
                <w:lang w:val="ru-RU"/>
              </w:rPr>
              <w:t xml:space="preserve">, </w:t>
            </w:r>
            <w:hyperlink r:id="rId8" w:history="1">
              <w:r w:rsidR="00B82A26" w:rsidRPr="001224BF">
                <w:rPr>
                  <w:color w:val="0563C1"/>
                  <w:u w:val="single"/>
                  <w:lang w:val="ru-RU"/>
                </w:rPr>
                <w:t>C24/103(Rev.1)</w:t>
              </w:r>
            </w:hyperlink>
          </w:p>
        </w:tc>
      </w:tr>
      <w:bookmarkEnd w:id="8"/>
    </w:tbl>
    <w:p w14:paraId="3A8A6CD8" w14:textId="77777777" w:rsidR="00B82A26" w:rsidRPr="001224BF" w:rsidRDefault="00B82A26" w:rsidP="00B82A26">
      <w:pPr>
        <w:rPr>
          <w:lang w:val="ru-RU"/>
        </w:rPr>
      </w:pPr>
    </w:p>
    <w:p w14:paraId="0DB437E6" w14:textId="14AC8C2E" w:rsidR="00165D06" w:rsidRPr="001224BF" w:rsidRDefault="00165D06" w:rsidP="00B82A26">
      <w:pPr>
        <w:rPr>
          <w:lang w:val="ru-RU"/>
        </w:rPr>
      </w:pPr>
      <w:r w:rsidRPr="001224BF">
        <w:rPr>
          <w:lang w:val="ru-RU"/>
        </w:rPr>
        <w:br w:type="page"/>
      </w:r>
    </w:p>
    <w:p w14:paraId="3A0E21AF" w14:textId="77777777" w:rsidR="00B82A26" w:rsidRPr="001224BF" w:rsidRDefault="00B82A26" w:rsidP="00B82A26">
      <w:pPr>
        <w:pStyle w:val="Heading1"/>
        <w:rPr>
          <w:lang w:val="ru-RU"/>
        </w:rPr>
      </w:pPr>
      <w:bookmarkStart w:id="9" w:name="lt_pId033"/>
      <w:bookmarkEnd w:id="9"/>
      <w:r w:rsidRPr="001224BF">
        <w:rPr>
          <w:lang w:val="ru-RU"/>
        </w:rPr>
        <w:lastRenderedPageBreak/>
        <w:t>1</w:t>
      </w:r>
      <w:r w:rsidRPr="001224BF">
        <w:rPr>
          <w:lang w:val="ru-RU"/>
        </w:rPr>
        <w:tab/>
        <w:t xml:space="preserve">Отчет о состоянии дел с оказанием помощи и поддержки Палестине (продолжение) (Документы </w:t>
      </w:r>
      <w:r w:rsidR="001165AC">
        <w:fldChar w:fldCharType="begin"/>
      </w:r>
      <w:r w:rsidR="001165AC">
        <w:instrText>HYPERLINK</w:instrText>
      </w:r>
      <w:r w:rsidR="001165AC" w:rsidRPr="001165AC">
        <w:rPr>
          <w:lang w:val="ru-RU"/>
        </w:rPr>
        <w:instrText xml:space="preserve"> "</w:instrText>
      </w:r>
      <w:r w:rsidR="001165AC">
        <w:instrText>https</w:instrText>
      </w:r>
      <w:r w:rsidR="001165AC" w:rsidRPr="001165AC">
        <w:rPr>
          <w:lang w:val="ru-RU"/>
        </w:rPr>
        <w:instrText>://</w:instrText>
      </w:r>
      <w:r w:rsidR="001165AC">
        <w:instrText>www</w:instrText>
      </w:r>
      <w:r w:rsidR="001165AC" w:rsidRPr="001165AC">
        <w:rPr>
          <w:lang w:val="ru-RU"/>
        </w:rPr>
        <w:instrText>.</w:instrText>
      </w:r>
      <w:r w:rsidR="001165AC">
        <w:instrText>itu</w:instrText>
      </w:r>
      <w:r w:rsidR="001165AC" w:rsidRPr="001165AC">
        <w:rPr>
          <w:lang w:val="ru-RU"/>
        </w:rPr>
        <w:instrText>.</w:instrText>
      </w:r>
      <w:r w:rsidR="001165AC">
        <w:instrText>int</w:instrText>
      </w:r>
      <w:r w:rsidR="001165AC" w:rsidRPr="001165AC">
        <w:rPr>
          <w:lang w:val="ru-RU"/>
        </w:rPr>
        <w:instrText>/</w:instrText>
      </w:r>
      <w:r w:rsidR="001165AC">
        <w:instrText>md</w:instrText>
      </w:r>
      <w:r w:rsidR="001165AC" w:rsidRPr="001165AC">
        <w:rPr>
          <w:lang w:val="ru-RU"/>
        </w:rPr>
        <w:instrText>/</w:instrText>
      </w:r>
      <w:r w:rsidR="001165AC">
        <w:instrText>S</w:instrText>
      </w:r>
      <w:r w:rsidR="001165AC" w:rsidRPr="001165AC">
        <w:rPr>
          <w:lang w:val="ru-RU"/>
        </w:rPr>
        <w:instrText>24-</w:instrText>
      </w:r>
      <w:r w:rsidR="001165AC">
        <w:instrText>CL</w:instrText>
      </w:r>
      <w:r w:rsidR="001165AC" w:rsidRPr="001165AC">
        <w:rPr>
          <w:lang w:val="ru-RU"/>
        </w:rPr>
        <w:instrText>-</w:instrText>
      </w:r>
      <w:r w:rsidR="001165AC">
        <w:instrText>C</w:instrText>
      </w:r>
      <w:r w:rsidR="001165AC" w:rsidRPr="001165AC">
        <w:rPr>
          <w:lang w:val="ru-RU"/>
        </w:rPr>
        <w:instrText>-0069/</w:instrText>
      </w:r>
      <w:r w:rsidR="001165AC">
        <w:instrText>en</w:instrText>
      </w:r>
      <w:r w:rsidR="001165AC" w:rsidRPr="001165AC">
        <w:rPr>
          <w:lang w:val="ru-RU"/>
        </w:rPr>
        <w:instrText>"</w:instrText>
      </w:r>
      <w:r w:rsidR="001165AC">
        <w:fldChar w:fldCharType="separate"/>
      </w:r>
      <w:r w:rsidRPr="001224BF">
        <w:rPr>
          <w:rStyle w:val="Hyperlink"/>
          <w:rFonts w:asciiTheme="minorHAnsi" w:hAnsiTheme="minorHAnsi"/>
          <w:bCs/>
          <w:szCs w:val="24"/>
          <w:lang w:val="ru-RU"/>
        </w:rPr>
        <w:t>C24/69</w:t>
      </w:r>
      <w:r w:rsidR="001165AC">
        <w:rPr>
          <w:rStyle w:val="Hyperlink"/>
          <w:rFonts w:asciiTheme="minorHAnsi" w:hAnsiTheme="minorHAnsi"/>
          <w:bCs/>
          <w:szCs w:val="24"/>
          <w:lang w:val="ru-RU"/>
        </w:rPr>
        <w:fldChar w:fldCharType="end"/>
      </w:r>
      <w:r w:rsidRPr="001224BF">
        <w:rPr>
          <w:lang w:val="ru-RU"/>
        </w:rPr>
        <w:t xml:space="preserve"> и </w:t>
      </w:r>
      <w:r w:rsidR="001165AC">
        <w:fldChar w:fldCharType="begin"/>
      </w:r>
      <w:r w:rsidR="001165AC">
        <w:instrText>HYPERLINK</w:instrText>
      </w:r>
      <w:r w:rsidR="001165AC" w:rsidRPr="001165AC">
        <w:rPr>
          <w:lang w:val="ru-RU"/>
        </w:rPr>
        <w:instrText xml:space="preserve"> "</w:instrText>
      </w:r>
      <w:r w:rsidR="001165AC">
        <w:instrText>https</w:instrText>
      </w:r>
      <w:r w:rsidR="001165AC" w:rsidRPr="001165AC">
        <w:rPr>
          <w:lang w:val="ru-RU"/>
        </w:rPr>
        <w:instrText>://</w:instrText>
      </w:r>
      <w:r w:rsidR="001165AC">
        <w:instrText>www</w:instrText>
      </w:r>
      <w:r w:rsidR="001165AC" w:rsidRPr="001165AC">
        <w:rPr>
          <w:lang w:val="ru-RU"/>
        </w:rPr>
        <w:instrText>.</w:instrText>
      </w:r>
      <w:r w:rsidR="001165AC">
        <w:instrText>itu</w:instrText>
      </w:r>
      <w:r w:rsidR="001165AC" w:rsidRPr="001165AC">
        <w:rPr>
          <w:lang w:val="ru-RU"/>
        </w:rPr>
        <w:instrText>.</w:instrText>
      </w:r>
      <w:r w:rsidR="001165AC">
        <w:instrText>int</w:instrText>
      </w:r>
      <w:r w:rsidR="001165AC" w:rsidRPr="001165AC">
        <w:rPr>
          <w:lang w:val="ru-RU"/>
        </w:rPr>
        <w:instrText>/</w:instrText>
      </w:r>
      <w:r w:rsidR="001165AC">
        <w:instrText>md</w:instrText>
      </w:r>
      <w:r w:rsidR="001165AC" w:rsidRPr="001165AC">
        <w:rPr>
          <w:lang w:val="ru-RU"/>
        </w:rPr>
        <w:instrText>/</w:instrText>
      </w:r>
      <w:r w:rsidR="001165AC">
        <w:instrText>S</w:instrText>
      </w:r>
      <w:r w:rsidR="001165AC" w:rsidRPr="001165AC">
        <w:rPr>
          <w:lang w:val="ru-RU"/>
        </w:rPr>
        <w:instrText>24-</w:instrText>
      </w:r>
      <w:r w:rsidR="001165AC">
        <w:instrText>CL</w:instrText>
      </w:r>
      <w:r w:rsidR="001165AC" w:rsidRPr="001165AC">
        <w:rPr>
          <w:lang w:val="ru-RU"/>
        </w:rPr>
        <w:instrText>-</w:instrText>
      </w:r>
      <w:r w:rsidR="001165AC">
        <w:instrText>C</w:instrText>
      </w:r>
      <w:r w:rsidR="001165AC" w:rsidRPr="001165AC">
        <w:rPr>
          <w:lang w:val="ru-RU"/>
        </w:rPr>
        <w:instrText>-0103/</w:instrText>
      </w:r>
      <w:r w:rsidR="001165AC">
        <w:instrText>en</w:instrText>
      </w:r>
      <w:r w:rsidR="001165AC" w:rsidRPr="001165AC">
        <w:rPr>
          <w:lang w:val="ru-RU"/>
        </w:rPr>
        <w:instrText>"</w:instrText>
      </w:r>
      <w:r w:rsidR="001165AC">
        <w:fldChar w:fldCharType="separate"/>
      </w:r>
      <w:r w:rsidRPr="001224BF">
        <w:rPr>
          <w:rStyle w:val="Hyperlink"/>
          <w:rFonts w:asciiTheme="minorHAnsi" w:hAnsiTheme="minorHAnsi"/>
          <w:bCs/>
          <w:szCs w:val="24"/>
          <w:lang w:val="ru-RU"/>
        </w:rPr>
        <w:t>C24/103(Rev.1)</w:t>
      </w:r>
      <w:r w:rsidR="001165AC">
        <w:rPr>
          <w:rStyle w:val="Hyperlink"/>
          <w:rFonts w:asciiTheme="minorHAnsi" w:hAnsiTheme="minorHAnsi"/>
          <w:bCs/>
          <w:szCs w:val="24"/>
          <w:lang w:val="ru-RU"/>
        </w:rPr>
        <w:fldChar w:fldCharType="end"/>
      </w:r>
      <w:r w:rsidRPr="001224BF">
        <w:rPr>
          <w:lang w:val="ru-RU"/>
        </w:rPr>
        <w:t>)</w:t>
      </w:r>
    </w:p>
    <w:p w14:paraId="4B2EF91C" w14:textId="2CE07A87" w:rsidR="00B82A26" w:rsidRPr="001224BF" w:rsidRDefault="00B82A26" w:rsidP="00B82A26">
      <w:pPr>
        <w:rPr>
          <w:rFonts w:asciiTheme="minorHAnsi" w:hAnsiTheme="minorHAnsi"/>
          <w:szCs w:val="24"/>
          <w:lang w:val="ru-RU"/>
        </w:rPr>
      </w:pPr>
      <w:r w:rsidRPr="001224BF">
        <w:rPr>
          <w:rFonts w:asciiTheme="minorHAnsi" w:hAnsiTheme="minorHAnsi"/>
          <w:szCs w:val="24"/>
          <w:lang w:val="ru-RU"/>
        </w:rPr>
        <w:t>1.1</w:t>
      </w:r>
      <w:r w:rsidRPr="001224BF">
        <w:rPr>
          <w:rFonts w:asciiTheme="minorHAnsi" w:hAnsiTheme="minorHAnsi"/>
          <w:szCs w:val="24"/>
          <w:lang w:val="ru-RU"/>
        </w:rPr>
        <w:tab/>
        <w:t>Председатель напоминает, что накануне, после неофициальных консультаций, был опубликован проект Резолюции об оказании помощи и поддержки Палестине в восстановлении ее отрасли электросвязи с внесенными в него поправками.</w:t>
      </w:r>
    </w:p>
    <w:p w14:paraId="64178C66" w14:textId="77777777" w:rsidR="00B82A26" w:rsidRPr="001224BF" w:rsidRDefault="00B82A26" w:rsidP="00B82A26">
      <w:pPr>
        <w:rPr>
          <w:rFonts w:asciiTheme="minorHAnsi" w:hAnsiTheme="minorHAnsi"/>
          <w:szCs w:val="24"/>
          <w:lang w:val="ru-RU"/>
        </w:rPr>
      </w:pPr>
      <w:r w:rsidRPr="001224BF">
        <w:rPr>
          <w:rFonts w:asciiTheme="minorHAnsi" w:hAnsiTheme="minorHAnsi"/>
          <w:szCs w:val="24"/>
          <w:lang w:val="ru-RU"/>
        </w:rPr>
        <w:t>1.2</w:t>
      </w:r>
      <w:r w:rsidRPr="001224BF">
        <w:rPr>
          <w:rFonts w:asciiTheme="minorHAnsi" w:hAnsiTheme="minorHAnsi"/>
          <w:szCs w:val="24"/>
          <w:lang w:val="ru-RU"/>
        </w:rPr>
        <w:tab/>
        <w:t>Советник от Саудовской Аравии представляет пересмотренный вклад группы стран, содержащийся в Документе C24/103(Rev.1) и включающий проект Резолюции с поправками, который был поддержан 36 Государствами-Членами. Делегации провели открытые и прозрачные обсуждения, проявив гибкость и приложив все усилия для согласования текста, в котором учтено большинство высказанных замечаний и опасений. Представленный проект является зеркальной копией Резолюции 1408 Совета (C22, последнее изменение C23) об оказании помощи и поддержки Украине в восстановлении ее отрасли электросвязи. По его мнению, проект представляет собой результат консенсуса и готов к принятию Советом.</w:t>
      </w:r>
    </w:p>
    <w:p w14:paraId="76720E1A" w14:textId="77777777" w:rsidR="00B82A26" w:rsidRPr="001224BF" w:rsidRDefault="00B82A26" w:rsidP="00B82A26">
      <w:pPr>
        <w:rPr>
          <w:rFonts w:asciiTheme="minorHAnsi" w:hAnsiTheme="minorHAnsi"/>
          <w:szCs w:val="24"/>
          <w:lang w:val="ru-RU"/>
        </w:rPr>
      </w:pPr>
      <w:bookmarkStart w:id="10" w:name="_Hlk169591538"/>
      <w:r w:rsidRPr="001224BF">
        <w:rPr>
          <w:rFonts w:asciiTheme="minorHAnsi" w:hAnsiTheme="minorHAnsi"/>
          <w:szCs w:val="24"/>
          <w:lang w:val="ru-RU"/>
        </w:rPr>
        <w:t>1.3</w:t>
      </w:r>
      <w:r w:rsidRPr="001224BF">
        <w:rPr>
          <w:rFonts w:asciiTheme="minorHAnsi" w:hAnsiTheme="minorHAnsi"/>
          <w:szCs w:val="24"/>
          <w:lang w:val="ru-RU"/>
        </w:rPr>
        <w:tab/>
        <w:t xml:space="preserve">Многие Советники заявляют о своей поддержке измененного проекта Резолюции, который служит общей цели обеспечения универсальной возможности установления соединений. Они считают, что МСЭ должен оставаться верным своему мандату и добиваться того, чтобы никто не был забыт, в соответствии с целями, закрепленными в его Уставе и предусматривающими содействие распространению преимуществ новых технологий в области электросвязи среди всех жителей планеты и содействие использованию служб электросвязи с целью облегчения мирных отношений. Таким образом, Союз обязан оказать поддержку Палестине в восстановлении ее инфраструктуры связи и содействовать внедрению сетей подвижной связи 3G и 4G. Ссылаясь на статью 19 Всеобщей декларации прав человека, в которой говорится, что каждый человек имеет право искать, получать и распространять информацию и идеи любыми средствами и независимо от государственных границ, Советники напоминают о страданиях палестинского народа и подтверждают, что палестинцы не должны быть лишены своих основных прав человека или доступа к технологиям, которые позволят им стать частью современной жизни и наладить связь с внешним миром: помимо технических аспектов, развитие средств связи является одним из способов достижения мира и устойчивого развития. Одна из Советников подчеркивает важность принятия конкретных и срочных мер по оказанию помощи Палестине в восстановлении ее отрасли электросвязи, пострадавшей в результате войны, восстановлении доступа к базовым услугам, возобновлении работы каналов связи и ускорении постконфликтного восстановления, что будет способствовать социальному и экономическому развитию. Еще одна из Советников также подчеркивает важность восстановления электросвязи для облегчения оказания гуманитарной помощи и обеспечения связи между семьями и беженцами. </w:t>
      </w:r>
    </w:p>
    <w:bookmarkEnd w:id="10"/>
    <w:p w14:paraId="1093EE9D" w14:textId="77777777" w:rsidR="00B82A26" w:rsidRPr="001224BF" w:rsidRDefault="00B82A26" w:rsidP="00B82A26">
      <w:pPr>
        <w:rPr>
          <w:rFonts w:asciiTheme="minorHAnsi" w:hAnsiTheme="minorHAnsi"/>
          <w:szCs w:val="24"/>
          <w:lang w:val="ru-RU"/>
        </w:rPr>
      </w:pPr>
      <w:r w:rsidRPr="001224BF">
        <w:rPr>
          <w:rFonts w:asciiTheme="minorHAnsi" w:hAnsiTheme="minorHAnsi"/>
          <w:szCs w:val="24"/>
          <w:lang w:val="ru-RU"/>
        </w:rPr>
        <w:t>1.4</w:t>
      </w:r>
      <w:r w:rsidRPr="001224BF">
        <w:rPr>
          <w:rFonts w:asciiTheme="minorHAnsi" w:hAnsiTheme="minorHAnsi"/>
          <w:szCs w:val="24"/>
          <w:lang w:val="ru-RU"/>
        </w:rPr>
        <w:tab/>
        <w:t xml:space="preserve">Одна из Советников рассматривает предложенный проект Резолюции как продолжение резолюций, принятых на ПК-22 и посвященных равному доступу к интернету и цифровому развитию. Проект в его нынешнем виде отражает значительную гибкость, проявленную его составителями, и должен быть принят в духе консенсуса. Два Советника отмечают, что на других международных форумах, включая специализированные учреждения Организации Объединенных Наций, резолюции, касающиеся оказания поддержки Палестине, были приняты на основе консенсуса. </w:t>
      </w:r>
    </w:p>
    <w:p w14:paraId="1635B78F" w14:textId="574C8E03" w:rsidR="00B82A26" w:rsidRPr="001224BF" w:rsidRDefault="00B82A26" w:rsidP="00B82A26">
      <w:pPr>
        <w:rPr>
          <w:rFonts w:asciiTheme="minorHAnsi" w:hAnsiTheme="minorHAnsi"/>
          <w:szCs w:val="24"/>
          <w:lang w:val="ru-RU"/>
        </w:rPr>
      </w:pPr>
      <w:bookmarkStart w:id="11" w:name="_Hlk169591732"/>
      <w:r w:rsidRPr="001224BF">
        <w:rPr>
          <w:rFonts w:asciiTheme="minorHAnsi" w:hAnsiTheme="minorHAnsi"/>
          <w:szCs w:val="24"/>
          <w:lang w:val="ru-RU"/>
        </w:rPr>
        <w:t>1.5</w:t>
      </w:r>
      <w:r w:rsidRPr="001224BF">
        <w:rPr>
          <w:rFonts w:asciiTheme="minorHAnsi" w:hAnsiTheme="minorHAnsi"/>
          <w:szCs w:val="24"/>
          <w:lang w:val="ru-RU"/>
        </w:rPr>
        <w:tab/>
        <w:t xml:space="preserve">Советник от Индонезии, попросив отразить ее выступление в кратком отчете о собрании, с удовлетворением отмечает солидарность и неизменную приверженность сотрудничеству, продемонстрированные Саудовской Аравией, Палестиной и другими странами в работе над проектом Резолюции. Она далее благодарит Государства − Члены МСЭ за их готовность обмениваться мнениями и находить взаимопонимание. Она полагает, что в соответствии с давней традицией Союза текущий проект можно будет принять на основе консенсуса, и отмечает, что сторонники проекта Резолюции с самого начала настаивали на его </w:t>
      </w:r>
      <w:r w:rsidRPr="001224BF">
        <w:rPr>
          <w:rFonts w:asciiTheme="minorHAnsi" w:hAnsiTheme="minorHAnsi"/>
          <w:szCs w:val="24"/>
          <w:lang w:val="ru-RU"/>
        </w:rPr>
        <w:lastRenderedPageBreak/>
        <w:t>принятии на основе консенсуса. Инфраструктура электросвязи в Палестине сильно разрушена, и МСЭ должен сыграть решающую роль в оказании помощи и поддержки в восстановлении сети. Она напоминает о единстве, продемонстрированном МСЭ при принятии Резолюции</w:t>
      </w:r>
      <w:r w:rsidR="00FF54F7" w:rsidRPr="001224BF">
        <w:rPr>
          <w:rFonts w:asciiTheme="minorHAnsi" w:hAnsiTheme="minorHAnsi"/>
          <w:szCs w:val="24"/>
          <w:lang w:val="ru-RU"/>
        </w:rPr>
        <w:t> </w:t>
      </w:r>
      <w:r w:rsidRPr="001224BF">
        <w:rPr>
          <w:rFonts w:asciiTheme="minorHAnsi" w:hAnsiTheme="minorHAnsi"/>
          <w:szCs w:val="24"/>
          <w:lang w:val="ru-RU"/>
        </w:rPr>
        <w:t>25 (</w:t>
      </w:r>
      <w:proofErr w:type="spellStart"/>
      <w:r w:rsidRPr="001224BF">
        <w:rPr>
          <w:rFonts w:asciiTheme="minorHAnsi" w:hAnsiTheme="minorHAnsi"/>
          <w:szCs w:val="24"/>
          <w:lang w:val="ru-RU"/>
        </w:rPr>
        <w:t>Пересм</w:t>
      </w:r>
      <w:proofErr w:type="spellEnd"/>
      <w:r w:rsidRPr="001224BF">
        <w:rPr>
          <w:rFonts w:asciiTheme="minorHAnsi" w:hAnsiTheme="minorHAnsi"/>
          <w:szCs w:val="24"/>
          <w:lang w:val="ru-RU"/>
        </w:rPr>
        <w:t>. Кигали, 2022 г.) Всемирной конференции по развитию электросвязи об оказании помощи странам, находящимся в особо трудном положении и Резолюции 1408 Совета (C22, последнее изменение C23) о помощи и поддержке Украины в восстановлении ее отрасли электросвязи. Крайне важно, чтобы Союз продолжал демонстрировать солидарность и выполнять свой мандат, оказывая поддержку нуждающимся странам. Необходимо возобновить оказание услуг электросвязи и оказать помощь Палестине в восстановлении. Восстановление права палестинцев на общение станет жизненно важным шагом, позволит предоставить доступ к экстренной помощи и обеспечить достойные условия для жизни. МСЭ может продемонстрировать, что многосторонний подход работает и что Союз соответствует своему назначению, обеспечив возможность установления соединений для всех.</w:t>
      </w:r>
      <w:bookmarkEnd w:id="11"/>
      <w:r w:rsidRPr="001224BF">
        <w:rPr>
          <w:rFonts w:asciiTheme="minorHAnsi" w:hAnsiTheme="minorHAnsi"/>
          <w:szCs w:val="24"/>
          <w:lang w:val="ru-RU"/>
        </w:rPr>
        <w:t xml:space="preserve"> </w:t>
      </w:r>
    </w:p>
    <w:p w14:paraId="25CF971B" w14:textId="77777777" w:rsidR="00B82A26" w:rsidRPr="001224BF" w:rsidRDefault="00B82A26" w:rsidP="00B82A26">
      <w:pPr>
        <w:rPr>
          <w:rFonts w:asciiTheme="minorHAnsi" w:hAnsiTheme="minorHAnsi"/>
          <w:szCs w:val="24"/>
          <w:lang w:val="ru-RU"/>
        </w:rPr>
      </w:pPr>
      <w:bookmarkStart w:id="12" w:name="_Hlk169591752"/>
      <w:r w:rsidRPr="001224BF">
        <w:rPr>
          <w:rFonts w:asciiTheme="minorHAnsi" w:hAnsiTheme="minorHAnsi"/>
          <w:szCs w:val="24"/>
          <w:lang w:val="ru-RU"/>
        </w:rPr>
        <w:t>1.6</w:t>
      </w:r>
      <w:r w:rsidRPr="001224BF">
        <w:rPr>
          <w:rFonts w:asciiTheme="minorHAnsi" w:hAnsiTheme="minorHAnsi"/>
          <w:szCs w:val="24"/>
          <w:lang w:val="ru-RU"/>
        </w:rPr>
        <w:tab/>
        <w:t>Советник от Алжира, попросив отразить ее выступление в кратком отчете о собрании, говорит, что Алжир с интересом отметил широкое и конструктивное обсуждение в ходе консультаций по проекту Резолюции, который был представлен в тот момент, когда по меньшей мере 80 процентов инфраструктуры Палестины было разрушено. Неотложный характер ситуации и уязвимость палестинского народа, лишенного критической инфраструктуры, должны перевесить любые опасения по поводу стилистических деталей или возможности двусмысленного толкования поправок к проекту Резолюции, тем более что предложенные формулировки основаны на резолюциях, по которым уже был достигнут международный консенсус, в том числе на Генеральной Ассамблее Организации Объединенных Наций (ГА ООН). Нельзя игнорировать ни страдания палестинского народа, ни его основополагающее право на общение. В проекте Резолюции, какими бы категоричными ни были его формулировки, содержится призыв к принятию коллективных обязательств по восстановлению достойных условий жизни, поддержанию человеческой жизни и облегчению ситуации отчаяния, вызванной массовым разрушением инфраструктуры. Выступающая призывает Совет принять проект Резолюции с внесенными в него поправками, поскольку он получил поддержку многих стран</w:t>
      </w:r>
      <w:bookmarkEnd w:id="12"/>
      <w:r w:rsidRPr="001224BF">
        <w:rPr>
          <w:rFonts w:asciiTheme="minorHAnsi" w:hAnsiTheme="minorHAnsi"/>
          <w:szCs w:val="24"/>
          <w:lang w:val="ru-RU"/>
        </w:rPr>
        <w:t xml:space="preserve">. </w:t>
      </w:r>
    </w:p>
    <w:p w14:paraId="27E4BC74" w14:textId="77777777" w:rsidR="00B82A26" w:rsidRPr="001224BF" w:rsidRDefault="00B82A26" w:rsidP="00B82A26">
      <w:pPr>
        <w:rPr>
          <w:rFonts w:asciiTheme="minorHAnsi" w:hAnsiTheme="minorHAnsi"/>
          <w:szCs w:val="24"/>
          <w:lang w:val="ru-RU"/>
        </w:rPr>
      </w:pPr>
      <w:r w:rsidRPr="001224BF">
        <w:rPr>
          <w:rFonts w:asciiTheme="minorHAnsi" w:hAnsiTheme="minorHAnsi"/>
          <w:szCs w:val="24"/>
          <w:lang w:val="ru-RU"/>
        </w:rPr>
        <w:t>1.7</w:t>
      </w:r>
      <w:r w:rsidRPr="001224BF">
        <w:rPr>
          <w:rFonts w:asciiTheme="minorHAnsi" w:hAnsiTheme="minorHAnsi"/>
          <w:szCs w:val="24"/>
          <w:lang w:val="ru-RU"/>
        </w:rPr>
        <w:tab/>
        <w:t xml:space="preserve">Один из Советников заявляет, что его делегация не поддерживает проект Резолюции и что текст не пользуется всеобщей поддержкой. Документ не способствует достижению общей цели установления цифровых соединений в регионе. Его страна привержена делу укрепления возможностей и развития электросвязи Палестины, в том числе по линии МСЭ, и, несмотря на сложные и деликатные с политической точки зрения вопросы, прилагала усилия для достижения консенсуса, однако в представленном тексте по-прежнему остаются три области, вызывающие обеспокоенность. Он надеется, что со временем можно будет добиться прогресса по тем пунктам, в отношении которых имеются разногласия, проявив тот же уровень прагматизма и компромисса, который был продемонстрирован на последних конференциях МСЭ, и изменив формулировки, с тем чтобы сократить количество деликатных в политическом отношении тем, не имеющих отношения к восстановлению и возможности установления соединений. В своем нынешнем виде Резолюция подрывает сотрудничество, направленное на установление цифровых соединений между палестинцами и израильтянами, сотрудничество, необходимое для улучшения возможностей установления цифровых соединений для палестинского народа, и поэтому с большей вероятностью навредит усилиям по расширению возможностей установления соединений на палестинских территориях. Он просит передать документ для дальнейшего рассмотрения в рамках неофициальных консультаций, в ходе которых, по его мнению, можно достичь консенсуса. </w:t>
      </w:r>
    </w:p>
    <w:p w14:paraId="0D1E7939" w14:textId="77777777" w:rsidR="00B82A26" w:rsidRPr="001224BF" w:rsidRDefault="00B82A26" w:rsidP="00B82A26">
      <w:pPr>
        <w:rPr>
          <w:rFonts w:asciiTheme="minorHAnsi" w:hAnsiTheme="minorHAnsi"/>
          <w:szCs w:val="24"/>
          <w:lang w:val="ru-RU"/>
        </w:rPr>
      </w:pPr>
      <w:r w:rsidRPr="001224BF">
        <w:rPr>
          <w:rFonts w:asciiTheme="minorHAnsi" w:hAnsiTheme="minorHAnsi"/>
          <w:szCs w:val="24"/>
          <w:lang w:val="ru-RU"/>
        </w:rPr>
        <w:t>1.8</w:t>
      </w:r>
      <w:r w:rsidRPr="001224BF">
        <w:rPr>
          <w:rFonts w:asciiTheme="minorHAnsi" w:hAnsiTheme="minorHAnsi"/>
          <w:szCs w:val="24"/>
          <w:lang w:val="ru-RU"/>
        </w:rPr>
        <w:tab/>
        <w:t xml:space="preserve">Ряд Советников поддерживают призыв к продолжению переговоров, которые позволят достичь консенсуса. Один из Советников говорит, что он поддерживает оказание помощи Палестине, но предпочел бы избежать излишней политизации текста. </w:t>
      </w:r>
    </w:p>
    <w:p w14:paraId="651D3355" w14:textId="77777777" w:rsidR="00B82A26" w:rsidRPr="001224BF" w:rsidRDefault="00B82A26" w:rsidP="00B82A26">
      <w:pPr>
        <w:rPr>
          <w:rFonts w:asciiTheme="minorHAnsi" w:hAnsiTheme="minorHAnsi"/>
          <w:szCs w:val="24"/>
          <w:lang w:val="ru-RU"/>
        </w:rPr>
      </w:pPr>
      <w:r w:rsidRPr="001224BF">
        <w:rPr>
          <w:rFonts w:asciiTheme="minorHAnsi" w:hAnsiTheme="minorHAnsi"/>
          <w:szCs w:val="24"/>
          <w:lang w:val="ru-RU"/>
        </w:rPr>
        <w:lastRenderedPageBreak/>
        <w:t>1.9</w:t>
      </w:r>
      <w:r w:rsidRPr="001224BF">
        <w:rPr>
          <w:rFonts w:asciiTheme="minorHAnsi" w:hAnsiTheme="minorHAnsi"/>
          <w:szCs w:val="24"/>
          <w:lang w:val="ru-RU"/>
        </w:rPr>
        <w:tab/>
        <w:t>Один из Советников говорит, что проект Резолюции представляет собой сбалансированный и по большей части технический текст, позволяющий структурировать предусмотренную мандатом работу МСЭ по оказанию помощи в восстановлении инфраструктуры электросвязи в секторе Газа. У любой делегации, в том числе и у его собственной, могут быть оговорки по отдельным пунктам, однако следует учитывать тот факт, что в тексте содержатся только те формулировки, которые были одобрены целым рядом органов в рамках Организации Объединенных Наций. Поэтому его делегация может поддержать проект Резолюции в его нынешнем виде и призывает принять его на основе консенсуса, а также просит делегации отложить в сторону любые опасения по поводу конкретных формулировок в духе консенсуса, как это сделали государства − члены Организации Объединенных Наций накануне, приняв резолюцию по Палестине в ГА ООН, и тем самым присоединиться к усилиям международного сообщества по обеспечению мира и начала процесса восстановления для палестинского народа.</w:t>
      </w:r>
    </w:p>
    <w:p w14:paraId="2C47237D" w14:textId="34E75FD1" w:rsidR="00B82A26" w:rsidRPr="001224BF" w:rsidRDefault="00B82A26" w:rsidP="00B82A26">
      <w:pPr>
        <w:rPr>
          <w:rFonts w:asciiTheme="minorHAnsi" w:hAnsiTheme="minorHAnsi"/>
          <w:szCs w:val="24"/>
          <w:lang w:val="ru-RU"/>
        </w:rPr>
      </w:pPr>
      <w:r w:rsidRPr="001224BF">
        <w:rPr>
          <w:rFonts w:asciiTheme="minorHAnsi" w:hAnsiTheme="minorHAnsi"/>
          <w:szCs w:val="24"/>
          <w:lang w:val="ru-RU"/>
        </w:rPr>
        <w:t>1.10</w:t>
      </w:r>
      <w:r w:rsidRPr="001224BF">
        <w:rPr>
          <w:rFonts w:asciiTheme="minorHAnsi" w:hAnsiTheme="minorHAnsi"/>
          <w:szCs w:val="24"/>
          <w:lang w:val="ru-RU"/>
        </w:rPr>
        <w:tab/>
        <w:t>Один из Советников призывает отказаться от двойных стандартов, повторяя, что формулировки, использованные в проекте Резолюции об оказании помощи Палестине, очень похожи на формулировки, использованные в предыдущих резолюциях МСЭ, которые были приняты Государствами-Членами, включая Резолюцию 1408 Совета (C22, последнее изменение</w:t>
      </w:r>
      <w:r w:rsidR="00C24119" w:rsidRPr="001224BF">
        <w:rPr>
          <w:rFonts w:asciiTheme="minorHAnsi" w:hAnsiTheme="minorHAnsi"/>
          <w:szCs w:val="24"/>
          <w:lang w:val="ru-RU"/>
        </w:rPr>
        <w:t> </w:t>
      </w:r>
      <w:r w:rsidRPr="001224BF">
        <w:rPr>
          <w:rFonts w:asciiTheme="minorHAnsi" w:hAnsiTheme="minorHAnsi"/>
          <w:szCs w:val="24"/>
          <w:lang w:val="ru-RU"/>
        </w:rPr>
        <w:t xml:space="preserve">C23) об оказании помощи и поддержки Украине. При поддержке со стороны наблюдателя он подчеркивает, что МСЭ является техническим учреждением и должен иметь возможность выполнять свой мандат, оказывая помощь в восстановлении разрушенного сектора. На карту поставлено доверие к Союзу. </w:t>
      </w:r>
    </w:p>
    <w:p w14:paraId="4029438F" w14:textId="77777777" w:rsidR="00B82A26" w:rsidRPr="001224BF" w:rsidRDefault="00B82A26" w:rsidP="00B82A26">
      <w:pPr>
        <w:rPr>
          <w:rFonts w:asciiTheme="minorHAnsi" w:hAnsiTheme="minorHAnsi"/>
          <w:szCs w:val="24"/>
          <w:lang w:val="ru-RU"/>
        </w:rPr>
      </w:pPr>
      <w:r w:rsidRPr="001224BF">
        <w:rPr>
          <w:rFonts w:asciiTheme="minorHAnsi" w:hAnsiTheme="minorHAnsi"/>
          <w:szCs w:val="24"/>
          <w:lang w:val="ru-RU"/>
        </w:rPr>
        <w:t>1.11</w:t>
      </w:r>
      <w:r w:rsidRPr="001224BF">
        <w:rPr>
          <w:rFonts w:asciiTheme="minorHAnsi" w:hAnsiTheme="minorHAnsi"/>
          <w:szCs w:val="24"/>
          <w:lang w:val="ru-RU"/>
        </w:rPr>
        <w:tab/>
        <w:t>Председатель предлагает сделать перерыв в работе пленарного заседания для проведения неофициальных консультаций.</w:t>
      </w:r>
    </w:p>
    <w:p w14:paraId="0A1193ED" w14:textId="77777777" w:rsidR="00B82A26" w:rsidRPr="001224BF" w:rsidRDefault="00B82A26" w:rsidP="00B82A26">
      <w:pPr>
        <w:rPr>
          <w:rFonts w:asciiTheme="minorHAnsi" w:hAnsiTheme="minorHAnsi"/>
          <w:szCs w:val="24"/>
          <w:lang w:val="ru-RU"/>
        </w:rPr>
      </w:pPr>
      <w:r w:rsidRPr="001224BF">
        <w:rPr>
          <w:rFonts w:asciiTheme="minorHAnsi" w:hAnsiTheme="minorHAnsi"/>
          <w:szCs w:val="24"/>
          <w:lang w:val="ru-RU"/>
        </w:rPr>
        <w:t>1.12</w:t>
      </w:r>
      <w:r w:rsidRPr="001224BF">
        <w:rPr>
          <w:rFonts w:asciiTheme="minorHAnsi" w:hAnsiTheme="minorHAnsi"/>
          <w:szCs w:val="24"/>
          <w:lang w:val="ru-RU"/>
        </w:rPr>
        <w:tab/>
        <w:t xml:space="preserve">Предложение </w:t>
      </w:r>
      <w:r w:rsidRPr="001224BF">
        <w:rPr>
          <w:rFonts w:asciiTheme="minorHAnsi" w:hAnsiTheme="minorHAnsi"/>
          <w:b/>
          <w:bCs/>
          <w:szCs w:val="24"/>
          <w:lang w:val="ru-RU"/>
        </w:rPr>
        <w:t>принимается</w:t>
      </w:r>
      <w:r w:rsidRPr="001224BF">
        <w:rPr>
          <w:rFonts w:asciiTheme="minorHAnsi" w:hAnsiTheme="minorHAnsi"/>
          <w:szCs w:val="24"/>
          <w:lang w:val="ru-RU"/>
        </w:rPr>
        <w:t xml:space="preserve">. </w:t>
      </w:r>
    </w:p>
    <w:p w14:paraId="5F64AFCE" w14:textId="77777777" w:rsidR="00B82A26" w:rsidRPr="001224BF" w:rsidRDefault="00B82A26" w:rsidP="00B82A26">
      <w:pPr>
        <w:rPr>
          <w:rFonts w:asciiTheme="minorHAnsi" w:hAnsiTheme="minorHAnsi"/>
          <w:szCs w:val="24"/>
          <w:lang w:val="ru-RU"/>
        </w:rPr>
      </w:pPr>
      <w:r w:rsidRPr="001224BF">
        <w:rPr>
          <w:rFonts w:asciiTheme="minorHAnsi" w:hAnsiTheme="minorHAnsi"/>
          <w:b/>
          <w:bCs/>
          <w:szCs w:val="24"/>
          <w:lang w:val="ru-RU"/>
        </w:rPr>
        <w:t>Пленарное заседание прерывает работу в 17 час. 05 мин. и возобновляется в 17 час. 45 мин</w:t>
      </w:r>
      <w:r w:rsidRPr="001224BF">
        <w:rPr>
          <w:rFonts w:asciiTheme="minorHAnsi" w:hAnsiTheme="minorHAnsi"/>
          <w:szCs w:val="24"/>
          <w:lang w:val="ru-RU"/>
        </w:rPr>
        <w:t>.</w:t>
      </w:r>
    </w:p>
    <w:p w14:paraId="34B96155" w14:textId="77777777" w:rsidR="00B82A26" w:rsidRPr="001224BF" w:rsidRDefault="00B82A26" w:rsidP="00B82A26">
      <w:pPr>
        <w:rPr>
          <w:rFonts w:asciiTheme="minorHAnsi" w:hAnsiTheme="minorHAnsi"/>
          <w:szCs w:val="24"/>
          <w:lang w:val="ru-RU"/>
        </w:rPr>
      </w:pPr>
      <w:r w:rsidRPr="001224BF">
        <w:rPr>
          <w:rFonts w:asciiTheme="minorHAnsi" w:hAnsiTheme="minorHAnsi"/>
          <w:szCs w:val="24"/>
          <w:lang w:val="ru-RU"/>
        </w:rPr>
        <w:t>1.13</w:t>
      </w:r>
      <w:r w:rsidRPr="001224BF">
        <w:rPr>
          <w:rFonts w:asciiTheme="minorHAnsi" w:hAnsiTheme="minorHAnsi"/>
          <w:szCs w:val="24"/>
          <w:lang w:val="ru-RU"/>
        </w:rPr>
        <w:tab/>
        <w:t>Отмечая, что для достижения согласия по проекту Резолюции требуется дополнительное время, Председатель предлагает продолжить неофициальные консультации, чтобы как можно скорее представить пленарному заседанию текст, по которому, как он надеется, будет достигнут консенсус.</w:t>
      </w:r>
    </w:p>
    <w:p w14:paraId="46D7B825" w14:textId="77777777" w:rsidR="00B82A26" w:rsidRPr="001224BF" w:rsidRDefault="00B82A26" w:rsidP="00B82A26">
      <w:pPr>
        <w:rPr>
          <w:rFonts w:asciiTheme="minorHAnsi" w:hAnsiTheme="minorHAnsi"/>
          <w:szCs w:val="24"/>
          <w:lang w:val="ru-RU"/>
        </w:rPr>
      </w:pPr>
      <w:r w:rsidRPr="001224BF">
        <w:rPr>
          <w:rFonts w:asciiTheme="minorHAnsi" w:hAnsiTheme="minorHAnsi"/>
          <w:szCs w:val="24"/>
          <w:lang w:val="ru-RU"/>
        </w:rPr>
        <w:t>1.14</w:t>
      </w:r>
      <w:r w:rsidRPr="001224BF">
        <w:rPr>
          <w:rFonts w:asciiTheme="minorHAnsi" w:hAnsiTheme="minorHAnsi"/>
          <w:szCs w:val="24"/>
          <w:lang w:val="ru-RU"/>
        </w:rPr>
        <w:tab/>
        <w:t xml:space="preserve">Предложение </w:t>
      </w:r>
      <w:r w:rsidRPr="001224BF">
        <w:rPr>
          <w:rFonts w:asciiTheme="minorHAnsi" w:hAnsiTheme="minorHAnsi"/>
          <w:b/>
          <w:bCs/>
          <w:szCs w:val="24"/>
          <w:lang w:val="ru-RU"/>
        </w:rPr>
        <w:t>принимается</w:t>
      </w:r>
      <w:r w:rsidRPr="001224BF">
        <w:rPr>
          <w:rFonts w:asciiTheme="minorHAnsi" w:hAnsiTheme="minorHAnsi"/>
          <w:szCs w:val="24"/>
          <w:lang w:val="ru-RU"/>
        </w:rPr>
        <w:t>.</w:t>
      </w:r>
    </w:p>
    <w:p w14:paraId="55A86894" w14:textId="21E627B9" w:rsidR="00B82A26" w:rsidRPr="001224BF" w:rsidRDefault="00B82A26" w:rsidP="00C24119">
      <w:pPr>
        <w:tabs>
          <w:tab w:val="clear" w:pos="794"/>
          <w:tab w:val="clear" w:pos="1191"/>
          <w:tab w:val="clear" w:pos="1588"/>
          <w:tab w:val="clear" w:pos="1985"/>
          <w:tab w:val="left" w:pos="6804"/>
        </w:tabs>
        <w:spacing w:before="1080"/>
        <w:rPr>
          <w:rFonts w:asciiTheme="minorHAnsi" w:hAnsiTheme="minorHAnsi"/>
          <w:szCs w:val="24"/>
          <w:lang w:val="ru-RU"/>
        </w:rPr>
      </w:pPr>
      <w:r w:rsidRPr="001224BF">
        <w:rPr>
          <w:rFonts w:asciiTheme="minorHAnsi" w:hAnsiTheme="minorHAnsi"/>
          <w:szCs w:val="24"/>
          <w:lang w:val="ru-RU"/>
        </w:rPr>
        <w:t>Генеральный секретарь</w:t>
      </w:r>
      <w:r w:rsidRPr="001224BF">
        <w:rPr>
          <w:rFonts w:asciiTheme="minorHAnsi" w:hAnsiTheme="minorHAnsi"/>
          <w:szCs w:val="24"/>
          <w:lang w:val="ru-RU"/>
        </w:rPr>
        <w:tab/>
        <w:t>Председатель:</w:t>
      </w:r>
      <w:r w:rsidRPr="001224BF">
        <w:rPr>
          <w:rFonts w:asciiTheme="minorHAnsi" w:hAnsiTheme="minorHAnsi"/>
          <w:szCs w:val="24"/>
          <w:lang w:val="ru-RU"/>
        </w:rPr>
        <w:br/>
        <w:t>Д. БОГДАН-МАРТИН</w:t>
      </w:r>
      <w:r w:rsidRPr="001224BF">
        <w:rPr>
          <w:rFonts w:asciiTheme="minorHAnsi" w:hAnsiTheme="minorHAnsi"/>
          <w:szCs w:val="24"/>
          <w:lang w:val="ru-RU"/>
        </w:rPr>
        <w:tab/>
        <w:t>Ф. СОВАЖ</w:t>
      </w:r>
    </w:p>
    <w:sectPr w:rsidR="00B82A26" w:rsidRPr="001224BF" w:rsidSect="00796BD3">
      <w:footerReference w:type="default" r:id="rId9"/>
      <w:headerReference w:type="first" r:id="rId10"/>
      <w:footerReference w:type="first" r:id="rId11"/>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1BCB85" w14:textId="77777777" w:rsidR="00BA29FA" w:rsidRDefault="00BA29FA">
      <w:r>
        <w:separator/>
      </w:r>
    </w:p>
  </w:endnote>
  <w:endnote w:type="continuationSeparator" w:id="0">
    <w:p w14:paraId="5AD15D9F" w14:textId="77777777" w:rsidR="00BA29FA" w:rsidRDefault="00BA2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672F8A" w:rsidRPr="00784011" w14:paraId="60F7A927" w14:textId="77777777" w:rsidTr="00E31DCE">
      <w:trPr>
        <w:jc w:val="center"/>
      </w:trPr>
      <w:tc>
        <w:tcPr>
          <w:tcW w:w="1803" w:type="dxa"/>
          <w:vAlign w:val="center"/>
        </w:tcPr>
        <w:p w14:paraId="29C1D8F5" w14:textId="3D886D3C" w:rsidR="00672F8A" w:rsidRDefault="00672F8A" w:rsidP="00672F8A">
          <w:pPr>
            <w:pStyle w:val="Header"/>
            <w:jc w:val="left"/>
            <w:rPr>
              <w:noProof/>
            </w:rPr>
          </w:pPr>
        </w:p>
      </w:tc>
      <w:tc>
        <w:tcPr>
          <w:tcW w:w="8261" w:type="dxa"/>
        </w:tcPr>
        <w:p w14:paraId="0CACEC73" w14:textId="5175F1C4" w:rsidR="00672F8A" w:rsidRPr="00E06FD5" w:rsidRDefault="00672F8A" w:rsidP="0068162B">
          <w:pPr>
            <w:pStyle w:val="Header"/>
            <w:tabs>
              <w:tab w:val="left" w:pos="7015"/>
              <w:tab w:val="right" w:pos="8505"/>
              <w:tab w:val="right" w:pos="9639"/>
            </w:tabs>
            <w:jc w:val="left"/>
            <w:rPr>
              <w:rFonts w:ascii="Arial" w:hAnsi="Arial" w:cs="Arial"/>
              <w:b/>
              <w:bCs/>
              <w:szCs w:val="18"/>
            </w:rPr>
          </w:pPr>
          <w:r>
            <w:rPr>
              <w:bCs/>
            </w:rPr>
            <w:tab/>
          </w:r>
          <w:r w:rsidR="0068162B" w:rsidRPr="00623AE3">
            <w:rPr>
              <w:bCs/>
            </w:rPr>
            <w:t>C</w:t>
          </w:r>
          <w:r w:rsidR="0068162B">
            <w:rPr>
              <w:bCs/>
            </w:rPr>
            <w:t>24</w:t>
          </w:r>
          <w:r w:rsidR="0068162B" w:rsidRPr="00623AE3">
            <w:rPr>
              <w:bCs/>
            </w:rPr>
            <w:t>/</w:t>
          </w:r>
          <w:r w:rsidR="00B82A26">
            <w:rPr>
              <w:bCs/>
            </w:rPr>
            <w:t>117</w:t>
          </w:r>
          <w:r w:rsidR="0068162B" w:rsidRPr="00623AE3">
            <w:rPr>
              <w:bCs/>
            </w:rPr>
            <w:t>-</w:t>
          </w:r>
          <w:r w:rsidR="0068162B">
            <w:rPr>
              <w:bCs/>
            </w:rPr>
            <w:t>R</w:t>
          </w:r>
          <w:r w:rsidR="0068162B">
            <w:rPr>
              <w:bCs/>
            </w:rPr>
            <w:tab/>
          </w:r>
          <w:r w:rsidR="0068162B">
            <w:fldChar w:fldCharType="begin"/>
          </w:r>
          <w:r w:rsidR="0068162B">
            <w:instrText>PAGE</w:instrText>
          </w:r>
          <w:r w:rsidR="0068162B">
            <w:fldChar w:fldCharType="separate"/>
          </w:r>
          <w:r w:rsidR="0068162B">
            <w:t>1</w:t>
          </w:r>
          <w:r w:rsidR="0068162B">
            <w:rPr>
              <w:noProof/>
            </w:rPr>
            <w:fldChar w:fldCharType="end"/>
          </w:r>
        </w:p>
      </w:tc>
    </w:tr>
  </w:tbl>
  <w:p w14:paraId="182131E9" w14:textId="77777777" w:rsidR="000E568E" w:rsidRPr="00672F8A" w:rsidRDefault="000E568E" w:rsidP="00672F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672F8A" w:rsidRPr="00784011" w14:paraId="5E475C41" w14:textId="77777777" w:rsidTr="00E31DCE">
      <w:trPr>
        <w:jc w:val="center"/>
      </w:trPr>
      <w:tc>
        <w:tcPr>
          <w:tcW w:w="1803" w:type="dxa"/>
          <w:vAlign w:val="center"/>
        </w:tcPr>
        <w:p w14:paraId="4A90EA55" w14:textId="77777777" w:rsidR="00672F8A" w:rsidRDefault="00672F8A" w:rsidP="00672F8A">
          <w:pPr>
            <w:pStyle w:val="Header"/>
            <w:jc w:val="left"/>
            <w:rPr>
              <w:noProof/>
            </w:rPr>
          </w:pPr>
          <w:r w:rsidRPr="00660449">
            <w:rPr>
              <w:color w:val="0563C1"/>
              <w:szCs w:val="14"/>
            </w:rPr>
            <w:t>www.itu.int/council</w:t>
          </w:r>
        </w:p>
      </w:tc>
      <w:tc>
        <w:tcPr>
          <w:tcW w:w="8261" w:type="dxa"/>
        </w:tcPr>
        <w:p w14:paraId="347A98DE" w14:textId="6D2BFC90" w:rsidR="00672F8A" w:rsidRPr="00E06FD5" w:rsidRDefault="00672F8A" w:rsidP="0068162B">
          <w:pPr>
            <w:pStyle w:val="Header"/>
            <w:tabs>
              <w:tab w:val="left" w:pos="7015"/>
              <w:tab w:val="right" w:pos="8505"/>
              <w:tab w:val="right" w:pos="9639"/>
            </w:tabs>
            <w:jc w:val="left"/>
            <w:rPr>
              <w:rFonts w:ascii="Arial" w:hAnsi="Arial" w:cs="Arial"/>
              <w:b/>
              <w:bCs/>
              <w:szCs w:val="18"/>
            </w:rPr>
          </w:pPr>
          <w:r>
            <w:rPr>
              <w:bCs/>
            </w:rPr>
            <w:tab/>
          </w:r>
          <w:r w:rsidR="0068162B" w:rsidRPr="00623AE3">
            <w:rPr>
              <w:bCs/>
            </w:rPr>
            <w:t>C</w:t>
          </w:r>
          <w:r w:rsidR="0068162B">
            <w:rPr>
              <w:bCs/>
            </w:rPr>
            <w:t>24</w:t>
          </w:r>
          <w:r w:rsidR="0068162B" w:rsidRPr="00623AE3">
            <w:rPr>
              <w:bCs/>
            </w:rPr>
            <w:t>/</w:t>
          </w:r>
          <w:r w:rsidR="00B82A26">
            <w:rPr>
              <w:bCs/>
            </w:rPr>
            <w:t>117</w:t>
          </w:r>
          <w:r w:rsidRPr="00623AE3">
            <w:rPr>
              <w:bCs/>
            </w:rPr>
            <w:t>-</w:t>
          </w:r>
          <w:r>
            <w:rPr>
              <w:bCs/>
            </w:rPr>
            <w:t>R</w:t>
          </w:r>
          <w:r>
            <w:rPr>
              <w:bCs/>
            </w:rPr>
            <w:tab/>
          </w:r>
          <w:r>
            <w:fldChar w:fldCharType="begin"/>
          </w:r>
          <w:r>
            <w:instrText>PAGE</w:instrText>
          </w:r>
          <w:r>
            <w:fldChar w:fldCharType="separate"/>
          </w:r>
          <w:r>
            <w:t>1</w:t>
          </w:r>
          <w:r>
            <w:rPr>
              <w:noProof/>
            </w:rPr>
            <w:fldChar w:fldCharType="end"/>
          </w:r>
        </w:p>
      </w:tc>
    </w:tr>
  </w:tbl>
  <w:p w14:paraId="72AB211F" w14:textId="77777777" w:rsidR="000E568E" w:rsidRPr="00672F8A" w:rsidRDefault="000E568E" w:rsidP="00672F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FF9ADB" w14:textId="77777777" w:rsidR="00BA29FA" w:rsidRDefault="00BA29FA">
      <w:r>
        <w:t>____________________</w:t>
      </w:r>
    </w:p>
  </w:footnote>
  <w:footnote w:type="continuationSeparator" w:id="0">
    <w:p w14:paraId="0D85DA1A" w14:textId="77777777" w:rsidR="00BA29FA" w:rsidRDefault="00BA29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0"/>
      <w:gridCol w:w="5450"/>
    </w:tblGrid>
    <w:tr w:rsidR="00796BD3" w:rsidRPr="00784011" w14:paraId="0FE35EE5" w14:textId="77777777" w:rsidTr="00E31DCE">
      <w:trPr>
        <w:trHeight w:val="1104"/>
        <w:jc w:val="center"/>
      </w:trPr>
      <w:tc>
        <w:tcPr>
          <w:tcW w:w="4390" w:type="dxa"/>
          <w:vAlign w:val="center"/>
        </w:tcPr>
        <w:p w14:paraId="0F089632" w14:textId="77777777" w:rsidR="00796BD3" w:rsidRPr="009621F8" w:rsidRDefault="00660449" w:rsidP="00796BD3">
          <w:pPr>
            <w:pStyle w:val="Header"/>
            <w:jc w:val="left"/>
            <w:rPr>
              <w:rFonts w:ascii="Arial" w:hAnsi="Arial" w:cs="Arial"/>
              <w:b/>
              <w:bCs/>
              <w:color w:val="009CD6"/>
              <w:sz w:val="36"/>
              <w:szCs w:val="36"/>
            </w:rPr>
          </w:pPr>
          <w:bookmarkStart w:id="13" w:name="_Hlk133422111"/>
          <w:r>
            <w:rPr>
              <w:noProof/>
            </w:rPr>
            <w:drawing>
              <wp:inline distT="0" distB="0" distL="0" distR="0" wp14:anchorId="10E4BCE8" wp14:editId="322FC64E">
                <wp:extent cx="2764800" cy="558000"/>
                <wp:effectExtent l="0" t="0" r="0" b="0"/>
                <wp:docPr id="2535455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4800" cy="558000"/>
                        </a:xfrm>
                        <a:prstGeom prst="rect">
                          <a:avLst/>
                        </a:prstGeom>
                        <a:noFill/>
                        <a:ln>
                          <a:noFill/>
                        </a:ln>
                      </pic:spPr>
                    </pic:pic>
                  </a:graphicData>
                </a:graphic>
              </wp:inline>
            </w:drawing>
          </w:r>
        </w:p>
      </w:tc>
      <w:tc>
        <w:tcPr>
          <w:tcW w:w="5630" w:type="dxa"/>
        </w:tcPr>
        <w:p w14:paraId="5776B76E" w14:textId="77777777" w:rsidR="00796BD3" w:rsidRDefault="00796BD3" w:rsidP="00796BD3">
          <w:pPr>
            <w:pStyle w:val="Header"/>
            <w:jc w:val="right"/>
            <w:rPr>
              <w:rFonts w:ascii="Arial" w:hAnsi="Arial" w:cs="Arial"/>
              <w:b/>
              <w:bCs/>
              <w:color w:val="009CD6"/>
              <w:szCs w:val="18"/>
            </w:rPr>
          </w:pPr>
        </w:p>
        <w:p w14:paraId="0067EACE" w14:textId="77777777" w:rsidR="00796BD3" w:rsidRDefault="00796BD3" w:rsidP="00796BD3">
          <w:pPr>
            <w:pStyle w:val="Header"/>
            <w:jc w:val="right"/>
            <w:rPr>
              <w:rFonts w:ascii="Arial" w:hAnsi="Arial" w:cs="Arial"/>
              <w:b/>
              <w:bCs/>
              <w:color w:val="009CD6"/>
              <w:szCs w:val="18"/>
            </w:rPr>
          </w:pPr>
        </w:p>
        <w:p w14:paraId="2DA78D45" w14:textId="77777777" w:rsidR="00796BD3" w:rsidRPr="00784011" w:rsidRDefault="00796BD3" w:rsidP="00796BD3">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3"/>
  <w:p w14:paraId="20BC3C5A" w14:textId="77777777" w:rsidR="00796BD3" w:rsidRDefault="00796BD3">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6DD776C0" wp14:editId="7DF38A79">
              <wp:simplePos x="0" y="0"/>
              <wp:positionH relativeFrom="page">
                <wp:posOffset>21285</wp:posOffset>
              </wp:positionH>
              <wp:positionV relativeFrom="topMargin">
                <wp:posOffset>629920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87B966" id="Rectangle 5" o:spid="_x0000_s1026" style="position:absolute;margin-left:1.7pt;margin-top:49.6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034693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449"/>
    <w:rsid w:val="00005BE0"/>
    <w:rsid w:val="0002183E"/>
    <w:rsid w:val="000569B4"/>
    <w:rsid w:val="00080E82"/>
    <w:rsid w:val="000B2DE7"/>
    <w:rsid w:val="000D7F2F"/>
    <w:rsid w:val="000E568E"/>
    <w:rsid w:val="001165AC"/>
    <w:rsid w:val="001224BF"/>
    <w:rsid w:val="00123A1D"/>
    <w:rsid w:val="0014734F"/>
    <w:rsid w:val="0015710D"/>
    <w:rsid w:val="00163A32"/>
    <w:rsid w:val="00165D06"/>
    <w:rsid w:val="00192B41"/>
    <w:rsid w:val="001B7B09"/>
    <w:rsid w:val="001E6719"/>
    <w:rsid w:val="001E7F50"/>
    <w:rsid w:val="00207D6B"/>
    <w:rsid w:val="00225368"/>
    <w:rsid w:val="00227FF0"/>
    <w:rsid w:val="00291EB6"/>
    <w:rsid w:val="002D2F57"/>
    <w:rsid w:val="002D48C5"/>
    <w:rsid w:val="0033025A"/>
    <w:rsid w:val="003754DF"/>
    <w:rsid w:val="003B489D"/>
    <w:rsid w:val="003F099E"/>
    <w:rsid w:val="003F235E"/>
    <w:rsid w:val="004023E0"/>
    <w:rsid w:val="00403DD8"/>
    <w:rsid w:val="00442515"/>
    <w:rsid w:val="0045686C"/>
    <w:rsid w:val="004918C4"/>
    <w:rsid w:val="00497703"/>
    <w:rsid w:val="004A0374"/>
    <w:rsid w:val="004A45B5"/>
    <w:rsid w:val="004D0129"/>
    <w:rsid w:val="005A64D5"/>
    <w:rsid w:val="005B3DEC"/>
    <w:rsid w:val="00601994"/>
    <w:rsid w:val="006573E1"/>
    <w:rsid w:val="00660449"/>
    <w:rsid w:val="00672F8A"/>
    <w:rsid w:val="0068162B"/>
    <w:rsid w:val="006E2D42"/>
    <w:rsid w:val="00703676"/>
    <w:rsid w:val="00707304"/>
    <w:rsid w:val="00727CE7"/>
    <w:rsid w:val="00732269"/>
    <w:rsid w:val="00760161"/>
    <w:rsid w:val="00762555"/>
    <w:rsid w:val="00785ABD"/>
    <w:rsid w:val="00796BD3"/>
    <w:rsid w:val="007A2DD4"/>
    <w:rsid w:val="007D38B5"/>
    <w:rsid w:val="007E7EA0"/>
    <w:rsid w:val="00807255"/>
    <w:rsid w:val="0081023E"/>
    <w:rsid w:val="008173AA"/>
    <w:rsid w:val="00840A14"/>
    <w:rsid w:val="008B62B4"/>
    <w:rsid w:val="008D2D7B"/>
    <w:rsid w:val="008E0737"/>
    <w:rsid w:val="008F7C2C"/>
    <w:rsid w:val="00940E96"/>
    <w:rsid w:val="0096635C"/>
    <w:rsid w:val="009B0BAE"/>
    <w:rsid w:val="009C1C89"/>
    <w:rsid w:val="009F3448"/>
    <w:rsid w:val="009F5440"/>
    <w:rsid w:val="00A01CF9"/>
    <w:rsid w:val="00A71773"/>
    <w:rsid w:val="00AE2C85"/>
    <w:rsid w:val="00B058FA"/>
    <w:rsid w:val="00B12A37"/>
    <w:rsid w:val="00B41837"/>
    <w:rsid w:val="00B63EF2"/>
    <w:rsid w:val="00B82A26"/>
    <w:rsid w:val="00BA29FA"/>
    <w:rsid w:val="00BA7D89"/>
    <w:rsid w:val="00BC0D39"/>
    <w:rsid w:val="00BC7BC0"/>
    <w:rsid w:val="00BD57B7"/>
    <w:rsid w:val="00BE63E2"/>
    <w:rsid w:val="00C24119"/>
    <w:rsid w:val="00CD2009"/>
    <w:rsid w:val="00CF629C"/>
    <w:rsid w:val="00D4208A"/>
    <w:rsid w:val="00D82C09"/>
    <w:rsid w:val="00D92EEA"/>
    <w:rsid w:val="00DA5D4E"/>
    <w:rsid w:val="00E176BA"/>
    <w:rsid w:val="00E423EC"/>
    <w:rsid w:val="00E44BBA"/>
    <w:rsid w:val="00E55121"/>
    <w:rsid w:val="00EB4FCB"/>
    <w:rsid w:val="00EC6BC5"/>
    <w:rsid w:val="00F35898"/>
    <w:rsid w:val="00F5225B"/>
    <w:rsid w:val="00FB0B50"/>
    <w:rsid w:val="00FE5701"/>
    <w:rsid w:val="00FF54F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B5A893"/>
  <w15:docId w15:val="{1FC52519-C7C1-4E65-A86F-0B2D9853B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4BB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227FF0"/>
    <w:pPr>
      <w:keepNext/>
      <w:keepLines/>
      <w:spacing w:before="480"/>
      <w:ind w:left="794" w:hanging="794"/>
      <w:outlineLvl w:val="0"/>
    </w:pPr>
    <w:rPr>
      <w:b/>
      <w:sz w:val="26"/>
    </w:rPr>
  </w:style>
  <w:style w:type="paragraph" w:styleId="Heading2">
    <w:name w:val="heading 2"/>
    <w:basedOn w:val="Heading1"/>
    <w:next w:val="Normal"/>
    <w:qFormat/>
    <w:rsid w:val="00227FF0"/>
    <w:pPr>
      <w:spacing w:before="320"/>
      <w:outlineLvl w:val="1"/>
    </w:pPr>
    <w:rPr>
      <w:sz w:val="22"/>
    </w:rPr>
  </w:style>
  <w:style w:type="paragraph" w:styleId="Heading3">
    <w:name w:val="heading 3"/>
    <w:basedOn w:val="Heading1"/>
    <w:next w:val="Normal"/>
    <w:qFormat/>
    <w:rsid w:val="00762555"/>
    <w:pPr>
      <w:spacing w:before="200"/>
      <w:ind w:left="0" w:firstLine="0"/>
      <w:outlineLvl w:val="2"/>
    </w:pPr>
    <w:rPr>
      <w:rFonts w:asciiTheme="minorHAnsi" w:hAnsiTheme="minorHAnsi"/>
      <w:sz w:val="22"/>
    </w:rPr>
  </w:style>
  <w:style w:type="paragraph" w:styleId="Heading4">
    <w:name w:val="heading 4"/>
    <w:basedOn w:val="Heading3"/>
    <w:next w:val="Normal"/>
    <w:qFormat/>
    <w:rsid w:val="00227FF0"/>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227FF0"/>
    <w:pPr>
      <w:outlineLvl w:val="4"/>
    </w:pPr>
  </w:style>
  <w:style w:type="paragraph" w:styleId="Heading6">
    <w:name w:val="heading 6"/>
    <w:basedOn w:val="Heading4"/>
    <w:next w:val="Normal"/>
    <w:qFormat/>
    <w:rsid w:val="00227FF0"/>
    <w:pPr>
      <w:outlineLvl w:val="5"/>
    </w:pPr>
  </w:style>
  <w:style w:type="paragraph" w:styleId="Heading7">
    <w:name w:val="heading 7"/>
    <w:basedOn w:val="Heading6"/>
    <w:next w:val="Normal"/>
    <w:qFormat/>
    <w:rsid w:val="00227FF0"/>
    <w:pPr>
      <w:outlineLvl w:val="6"/>
    </w:pPr>
  </w:style>
  <w:style w:type="paragraph" w:styleId="Heading8">
    <w:name w:val="heading 8"/>
    <w:basedOn w:val="Heading6"/>
    <w:next w:val="Normal"/>
    <w:qFormat/>
    <w:rsid w:val="00227FF0"/>
    <w:pPr>
      <w:outlineLvl w:val="7"/>
    </w:pPr>
  </w:style>
  <w:style w:type="paragraph" w:styleId="Heading9">
    <w:name w:val="heading 9"/>
    <w:basedOn w:val="Heading6"/>
    <w:next w:val="Normal"/>
    <w:qFormat/>
    <w:rsid w:val="00227FF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227FF0"/>
  </w:style>
  <w:style w:type="paragraph" w:styleId="TOC4">
    <w:name w:val="toc 4"/>
    <w:basedOn w:val="TOC3"/>
    <w:rsid w:val="00227FF0"/>
    <w:pPr>
      <w:spacing w:before="80"/>
    </w:pPr>
  </w:style>
  <w:style w:type="paragraph" w:styleId="TOC3">
    <w:name w:val="toc 3"/>
    <w:basedOn w:val="TOC2"/>
    <w:rsid w:val="00227FF0"/>
  </w:style>
  <w:style w:type="paragraph" w:styleId="TOC2">
    <w:name w:val="toc 2"/>
    <w:basedOn w:val="TOC1"/>
    <w:rsid w:val="00227FF0"/>
    <w:pPr>
      <w:spacing w:before="160"/>
    </w:pPr>
  </w:style>
  <w:style w:type="paragraph" w:styleId="TOC1">
    <w:name w:val="toc 1"/>
    <w:basedOn w:val="Normal"/>
    <w:rsid w:val="00227FF0"/>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227FF0"/>
  </w:style>
  <w:style w:type="paragraph" w:styleId="TOC6">
    <w:name w:val="toc 6"/>
    <w:basedOn w:val="TOC4"/>
    <w:rsid w:val="00227FF0"/>
  </w:style>
  <w:style w:type="paragraph" w:styleId="TOC5">
    <w:name w:val="toc 5"/>
    <w:basedOn w:val="TOC4"/>
    <w:rsid w:val="00227FF0"/>
  </w:style>
  <w:style w:type="paragraph" w:styleId="Index7">
    <w:name w:val="index 7"/>
    <w:basedOn w:val="Normal"/>
    <w:next w:val="Normal"/>
    <w:rsid w:val="00227FF0"/>
    <w:pPr>
      <w:ind w:left="1698"/>
    </w:pPr>
  </w:style>
  <w:style w:type="paragraph" w:styleId="Index6">
    <w:name w:val="index 6"/>
    <w:basedOn w:val="Normal"/>
    <w:next w:val="Normal"/>
    <w:rsid w:val="00227FF0"/>
    <w:pPr>
      <w:ind w:left="1415"/>
    </w:pPr>
  </w:style>
  <w:style w:type="paragraph" w:styleId="Index5">
    <w:name w:val="index 5"/>
    <w:basedOn w:val="Normal"/>
    <w:next w:val="Normal"/>
    <w:rsid w:val="00227FF0"/>
    <w:pPr>
      <w:ind w:left="1132"/>
    </w:pPr>
  </w:style>
  <w:style w:type="paragraph" w:styleId="Index4">
    <w:name w:val="index 4"/>
    <w:basedOn w:val="Normal"/>
    <w:next w:val="Normal"/>
    <w:rsid w:val="00227FF0"/>
    <w:pPr>
      <w:ind w:left="849"/>
    </w:pPr>
  </w:style>
  <w:style w:type="paragraph" w:styleId="Index3">
    <w:name w:val="index 3"/>
    <w:basedOn w:val="Normal"/>
    <w:next w:val="Normal"/>
    <w:rsid w:val="00227FF0"/>
    <w:pPr>
      <w:ind w:left="566"/>
    </w:pPr>
  </w:style>
  <w:style w:type="paragraph" w:styleId="Index2">
    <w:name w:val="index 2"/>
    <w:basedOn w:val="Normal"/>
    <w:next w:val="Normal"/>
    <w:rsid w:val="00227FF0"/>
    <w:pPr>
      <w:ind w:left="283"/>
    </w:pPr>
  </w:style>
  <w:style w:type="paragraph" w:styleId="Index1">
    <w:name w:val="index 1"/>
    <w:basedOn w:val="Normal"/>
    <w:next w:val="Normal"/>
    <w:rsid w:val="00227FF0"/>
  </w:style>
  <w:style w:type="character" w:styleId="LineNumber">
    <w:name w:val="line number"/>
    <w:basedOn w:val="DefaultParagraphFont"/>
    <w:rsid w:val="00227FF0"/>
  </w:style>
  <w:style w:type="paragraph" w:styleId="IndexHeading">
    <w:name w:val="index heading"/>
    <w:basedOn w:val="Normal"/>
    <w:next w:val="Index1"/>
    <w:rsid w:val="00227FF0"/>
  </w:style>
  <w:style w:type="paragraph" w:styleId="Footer">
    <w:name w:val="footer"/>
    <w:basedOn w:val="Normal"/>
    <w:rsid w:val="00227FF0"/>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227FF0"/>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227FF0"/>
    <w:rPr>
      <w:position w:val="6"/>
      <w:sz w:val="16"/>
    </w:rPr>
  </w:style>
  <w:style w:type="paragraph" w:styleId="FootnoteText">
    <w:name w:val="footnote text"/>
    <w:basedOn w:val="Normal"/>
    <w:rsid w:val="0015710D"/>
    <w:pPr>
      <w:keepLines/>
      <w:tabs>
        <w:tab w:val="left" w:pos="255"/>
      </w:tabs>
      <w:spacing w:before="60"/>
      <w:ind w:left="284" w:hanging="284"/>
    </w:pPr>
    <w:rPr>
      <w:sz w:val="20"/>
    </w:rPr>
  </w:style>
  <w:style w:type="paragraph" w:styleId="NormalIndent">
    <w:name w:val="Normal Indent"/>
    <w:basedOn w:val="Normal"/>
    <w:rsid w:val="00227FF0"/>
    <w:pPr>
      <w:ind w:left="794"/>
    </w:pPr>
  </w:style>
  <w:style w:type="paragraph" w:customStyle="1" w:styleId="enumlev1">
    <w:name w:val="enumlev1"/>
    <w:basedOn w:val="Normal"/>
    <w:rsid w:val="00227FF0"/>
    <w:pPr>
      <w:tabs>
        <w:tab w:val="left" w:pos="2608"/>
        <w:tab w:val="left" w:pos="3345"/>
      </w:tabs>
      <w:spacing w:before="80"/>
      <w:ind w:left="794" w:hanging="794"/>
    </w:pPr>
  </w:style>
  <w:style w:type="paragraph" w:customStyle="1" w:styleId="enumlev2">
    <w:name w:val="enumlev2"/>
    <w:basedOn w:val="enumlev1"/>
    <w:rsid w:val="00227FF0"/>
    <w:pPr>
      <w:ind w:left="1191" w:hanging="397"/>
    </w:pPr>
  </w:style>
  <w:style w:type="paragraph" w:customStyle="1" w:styleId="enumlev3">
    <w:name w:val="enumlev3"/>
    <w:basedOn w:val="enumlev2"/>
    <w:rsid w:val="00227FF0"/>
    <w:pPr>
      <w:ind w:left="1588"/>
    </w:pPr>
  </w:style>
  <w:style w:type="paragraph" w:customStyle="1" w:styleId="Normalaftertitle">
    <w:name w:val="Normal after title"/>
    <w:basedOn w:val="Normal"/>
    <w:next w:val="Normal"/>
    <w:rsid w:val="00227FF0"/>
    <w:pPr>
      <w:spacing w:before="320"/>
    </w:pPr>
  </w:style>
  <w:style w:type="paragraph" w:customStyle="1" w:styleId="Equation">
    <w:name w:val="Equation"/>
    <w:basedOn w:val="Normal"/>
    <w:rsid w:val="00227FF0"/>
    <w:pPr>
      <w:tabs>
        <w:tab w:val="clear" w:pos="1191"/>
        <w:tab w:val="clear" w:pos="1588"/>
        <w:tab w:val="clear" w:pos="1985"/>
        <w:tab w:val="center" w:pos="4820"/>
        <w:tab w:val="right" w:pos="9639"/>
      </w:tabs>
    </w:pPr>
  </w:style>
  <w:style w:type="paragraph" w:customStyle="1" w:styleId="Head">
    <w:name w:val="Head"/>
    <w:basedOn w:val="Normal"/>
    <w:rsid w:val="00227FF0"/>
    <w:pPr>
      <w:tabs>
        <w:tab w:val="left" w:pos="6663"/>
      </w:tabs>
      <w:overflowPunct/>
      <w:autoSpaceDE/>
      <w:autoSpaceDN/>
      <w:adjustRightInd/>
      <w:spacing w:before="0"/>
      <w:textAlignment w:val="auto"/>
    </w:pPr>
  </w:style>
  <w:style w:type="paragraph" w:customStyle="1" w:styleId="toc0">
    <w:name w:val="toc 0"/>
    <w:basedOn w:val="Normal"/>
    <w:next w:val="TOC1"/>
    <w:rsid w:val="00227FF0"/>
    <w:pPr>
      <w:tabs>
        <w:tab w:val="clear" w:pos="1191"/>
        <w:tab w:val="clear" w:pos="1588"/>
        <w:tab w:val="clear" w:pos="1985"/>
        <w:tab w:val="center" w:pos="8789"/>
      </w:tabs>
    </w:pPr>
    <w:rPr>
      <w:b/>
    </w:rPr>
  </w:style>
  <w:style w:type="paragraph" w:styleId="List">
    <w:name w:val="List"/>
    <w:basedOn w:val="Normal"/>
    <w:rsid w:val="00227FF0"/>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227FF0"/>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227FF0"/>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227FF0"/>
    <w:pPr>
      <w:spacing w:before="480"/>
      <w:jc w:val="center"/>
    </w:pPr>
    <w:rPr>
      <w:b/>
      <w:sz w:val="26"/>
    </w:rPr>
  </w:style>
  <w:style w:type="paragraph" w:customStyle="1" w:styleId="meeting">
    <w:name w:val="meeting"/>
    <w:basedOn w:val="Head"/>
    <w:next w:val="Head"/>
    <w:rsid w:val="00227FF0"/>
    <w:pPr>
      <w:tabs>
        <w:tab w:val="left" w:pos="7371"/>
      </w:tabs>
      <w:spacing w:after="567"/>
    </w:pPr>
  </w:style>
  <w:style w:type="paragraph" w:customStyle="1" w:styleId="Subject">
    <w:name w:val="Subject"/>
    <w:basedOn w:val="Normal"/>
    <w:next w:val="Source"/>
    <w:rsid w:val="00227FF0"/>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227FF0"/>
  </w:style>
  <w:style w:type="paragraph" w:customStyle="1" w:styleId="Data">
    <w:name w:val="Data"/>
    <w:basedOn w:val="Subject"/>
    <w:next w:val="Subject"/>
    <w:rsid w:val="00227FF0"/>
  </w:style>
  <w:style w:type="paragraph" w:customStyle="1" w:styleId="Reasons">
    <w:name w:val="Reasons"/>
    <w:basedOn w:val="Normal"/>
    <w:qFormat/>
    <w:rsid w:val="00227FF0"/>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227FF0"/>
    <w:rPr>
      <w:color w:val="0000FF"/>
      <w:u w:val="single"/>
    </w:rPr>
  </w:style>
  <w:style w:type="paragraph" w:customStyle="1" w:styleId="FirstFooter">
    <w:name w:val="FirstFooter"/>
    <w:basedOn w:val="Footer"/>
    <w:rsid w:val="00227FF0"/>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227FF0"/>
    <w:pPr>
      <w:tabs>
        <w:tab w:val="clear" w:pos="794"/>
        <w:tab w:val="clear" w:pos="1191"/>
        <w:tab w:val="clear" w:pos="1588"/>
        <w:tab w:val="clear" w:pos="1985"/>
      </w:tabs>
      <w:spacing w:before="80"/>
    </w:pPr>
  </w:style>
  <w:style w:type="paragraph" w:styleId="TOC9">
    <w:name w:val="toc 9"/>
    <w:basedOn w:val="TOC4"/>
    <w:rsid w:val="00227FF0"/>
  </w:style>
  <w:style w:type="paragraph" w:customStyle="1" w:styleId="Headingb">
    <w:name w:val="Heading_b"/>
    <w:basedOn w:val="Heading3"/>
    <w:next w:val="Normal"/>
    <w:rsid w:val="00762555"/>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rFonts w:ascii="Calibri" w:hAnsi="Calibri"/>
    </w:rPr>
  </w:style>
  <w:style w:type="character" w:styleId="FollowedHyperlink">
    <w:name w:val="FollowedHyperlink"/>
    <w:basedOn w:val="DefaultParagraphFont"/>
    <w:rsid w:val="00227FF0"/>
    <w:rPr>
      <w:color w:val="800080"/>
      <w:u w:val="single"/>
    </w:rPr>
  </w:style>
  <w:style w:type="paragraph" w:customStyle="1" w:styleId="Title1">
    <w:name w:val="Title 1"/>
    <w:basedOn w:val="Source"/>
    <w:next w:val="Title2"/>
    <w:rsid w:val="00227FF0"/>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227FF0"/>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227FF0"/>
    <w:pPr>
      <w:spacing w:before="240"/>
    </w:pPr>
    <w:rPr>
      <w:caps w:val="0"/>
    </w:rPr>
  </w:style>
  <w:style w:type="paragraph" w:customStyle="1" w:styleId="Title4">
    <w:name w:val="Title 4"/>
    <w:basedOn w:val="Title3"/>
    <w:next w:val="Heading1"/>
    <w:rsid w:val="00227FF0"/>
    <w:rPr>
      <w:b/>
    </w:rPr>
  </w:style>
  <w:style w:type="paragraph" w:customStyle="1" w:styleId="dnum">
    <w:name w:val="dnum"/>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227FF0"/>
    <w:pPr>
      <w:keepNext/>
      <w:keepLines/>
      <w:spacing w:before="480" w:after="80"/>
      <w:jc w:val="center"/>
    </w:pPr>
    <w:rPr>
      <w:caps/>
      <w:sz w:val="26"/>
    </w:rPr>
  </w:style>
  <w:style w:type="paragraph" w:customStyle="1" w:styleId="Annextitle">
    <w:name w:val="Annex_title"/>
    <w:basedOn w:val="Normal"/>
    <w:next w:val="Annexref"/>
    <w:rsid w:val="001E6719"/>
    <w:pPr>
      <w:keepNext/>
      <w:keepLines/>
      <w:spacing w:before="240" w:after="280"/>
      <w:jc w:val="center"/>
    </w:pPr>
    <w:rPr>
      <w:b/>
      <w:sz w:val="26"/>
    </w:rPr>
  </w:style>
  <w:style w:type="paragraph" w:customStyle="1" w:styleId="Annexref">
    <w:name w:val="Annex_ref"/>
    <w:basedOn w:val="Normal"/>
    <w:next w:val="Normalaftertitle"/>
    <w:rsid w:val="00227FF0"/>
    <w:pPr>
      <w:keepNext/>
      <w:keepLines/>
      <w:spacing w:after="280"/>
      <w:jc w:val="center"/>
    </w:pPr>
  </w:style>
  <w:style w:type="paragraph" w:customStyle="1" w:styleId="AppendixNo">
    <w:name w:val="Appendix_No"/>
    <w:basedOn w:val="AnnexNo"/>
    <w:next w:val="Appendixtitle"/>
    <w:rsid w:val="00227FF0"/>
  </w:style>
  <w:style w:type="paragraph" w:customStyle="1" w:styleId="Appendixtitle">
    <w:name w:val="Appendix_title"/>
    <w:basedOn w:val="Annextitle"/>
    <w:next w:val="Appendixref"/>
    <w:rsid w:val="00227FF0"/>
  </w:style>
  <w:style w:type="paragraph" w:customStyle="1" w:styleId="Appendixref">
    <w:name w:val="Appendix_ref"/>
    <w:basedOn w:val="Annexref"/>
    <w:next w:val="Normalaftertitle"/>
    <w:rsid w:val="00227FF0"/>
  </w:style>
  <w:style w:type="paragraph" w:customStyle="1" w:styleId="Call">
    <w:name w:val="Call"/>
    <w:basedOn w:val="Normal"/>
    <w:next w:val="Normal"/>
    <w:rsid w:val="00227FF0"/>
    <w:pPr>
      <w:keepNext/>
      <w:keepLines/>
      <w:spacing w:before="160"/>
      <w:ind w:left="794"/>
    </w:pPr>
    <w:rPr>
      <w:i/>
    </w:rPr>
  </w:style>
  <w:style w:type="character" w:styleId="EndnoteReference">
    <w:name w:val="endnote reference"/>
    <w:basedOn w:val="DefaultParagraphFont"/>
    <w:rsid w:val="00227FF0"/>
    <w:rPr>
      <w:vertAlign w:val="superscript"/>
    </w:rPr>
  </w:style>
  <w:style w:type="paragraph" w:customStyle="1" w:styleId="Equationlegend">
    <w:name w:val="Equation_legend"/>
    <w:basedOn w:val="Normal"/>
    <w:rsid w:val="00227FF0"/>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227FF0"/>
    <w:pPr>
      <w:keepNext/>
      <w:keepLines/>
      <w:spacing w:after="120"/>
      <w:jc w:val="center"/>
    </w:pPr>
  </w:style>
  <w:style w:type="paragraph" w:customStyle="1" w:styleId="Figuretitle">
    <w:name w:val="Figure_title"/>
    <w:basedOn w:val="Tabletitle"/>
    <w:next w:val="Normalaftertitle"/>
    <w:rsid w:val="00227FF0"/>
    <w:pPr>
      <w:spacing w:before="240" w:after="480"/>
    </w:pPr>
  </w:style>
  <w:style w:type="paragraph" w:customStyle="1" w:styleId="Tabletitle">
    <w:name w:val="Table_title"/>
    <w:basedOn w:val="TableNo"/>
    <w:next w:val="Tabletext"/>
    <w:rsid w:val="001E6719"/>
    <w:pPr>
      <w:spacing w:before="0"/>
    </w:pPr>
    <w:rPr>
      <w:b/>
      <w:caps w:val="0"/>
    </w:rPr>
  </w:style>
  <w:style w:type="paragraph" w:customStyle="1" w:styleId="TableNo">
    <w:name w:val="Table_No"/>
    <w:basedOn w:val="Normal"/>
    <w:next w:val="Tabletitle"/>
    <w:rsid w:val="00227FF0"/>
    <w:pPr>
      <w:keepNext/>
      <w:spacing w:before="360" w:after="120"/>
      <w:jc w:val="center"/>
    </w:pPr>
    <w:rPr>
      <w:caps/>
    </w:rPr>
  </w:style>
  <w:style w:type="paragraph" w:customStyle="1" w:styleId="Tabletext">
    <w:name w:val="Table_text"/>
    <w:basedOn w:val="Normal"/>
    <w:rsid w:val="00E423E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227FF0"/>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227FF0"/>
    <w:pPr>
      <w:keepNext/>
      <w:keepLines/>
      <w:spacing w:before="240" w:after="120"/>
      <w:jc w:val="center"/>
    </w:pPr>
    <w:rPr>
      <w:caps/>
    </w:rPr>
  </w:style>
  <w:style w:type="paragraph" w:customStyle="1" w:styleId="Figurewithouttitle">
    <w:name w:val="Figure_without_title"/>
    <w:basedOn w:val="Figure"/>
    <w:next w:val="Normalaftertitle"/>
    <w:rsid w:val="00227FF0"/>
    <w:pPr>
      <w:keepNext w:val="0"/>
      <w:spacing w:after="240"/>
    </w:pPr>
  </w:style>
  <w:style w:type="paragraph" w:customStyle="1" w:styleId="Headingi">
    <w:name w:val="Heading_i"/>
    <w:basedOn w:val="Heading3"/>
    <w:next w:val="Normal"/>
    <w:rsid w:val="00762555"/>
    <w:pPr>
      <w:spacing w:before="160"/>
    </w:pPr>
    <w:rPr>
      <w:b w:val="0"/>
      <w:i/>
    </w:rPr>
  </w:style>
  <w:style w:type="character" w:styleId="PageNumber">
    <w:name w:val="page number"/>
    <w:basedOn w:val="DefaultParagraphFont"/>
    <w:rsid w:val="001E6719"/>
    <w:rPr>
      <w:rFonts w:ascii="Calibri" w:hAnsi="Calibri"/>
    </w:rPr>
  </w:style>
  <w:style w:type="paragraph" w:customStyle="1" w:styleId="PartNo">
    <w:name w:val="Part_No"/>
    <w:basedOn w:val="AnnexNo"/>
    <w:next w:val="Parttitle"/>
    <w:rsid w:val="00227FF0"/>
  </w:style>
  <w:style w:type="paragraph" w:customStyle="1" w:styleId="Parttitle">
    <w:name w:val="Part_title"/>
    <w:basedOn w:val="Annextitle"/>
    <w:next w:val="Partref"/>
    <w:rsid w:val="00227FF0"/>
  </w:style>
  <w:style w:type="paragraph" w:customStyle="1" w:styleId="Partref">
    <w:name w:val="Part_ref"/>
    <w:basedOn w:val="Annexref"/>
    <w:next w:val="Normalaftertitle"/>
    <w:rsid w:val="00227FF0"/>
  </w:style>
  <w:style w:type="paragraph" w:customStyle="1" w:styleId="RecNo">
    <w:name w:val="Rec_No"/>
    <w:basedOn w:val="Normal"/>
    <w:next w:val="Rectitle"/>
    <w:rsid w:val="00227FF0"/>
    <w:pPr>
      <w:keepNext/>
      <w:keepLines/>
      <w:spacing w:before="480"/>
      <w:jc w:val="center"/>
    </w:pPr>
    <w:rPr>
      <w:caps/>
      <w:sz w:val="26"/>
    </w:rPr>
  </w:style>
  <w:style w:type="paragraph" w:customStyle="1" w:styleId="Rectitle">
    <w:name w:val="Rec_title"/>
    <w:basedOn w:val="RecNo"/>
    <w:next w:val="Recref"/>
    <w:rsid w:val="001E6719"/>
    <w:pPr>
      <w:spacing w:before="240"/>
    </w:pPr>
    <w:rPr>
      <w:b/>
      <w:caps w:val="0"/>
    </w:rPr>
  </w:style>
  <w:style w:type="paragraph" w:customStyle="1" w:styleId="Recref">
    <w:name w:val="Rec_ref"/>
    <w:basedOn w:val="Rectitle"/>
    <w:next w:val="Recdate"/>
    <w:rsid w:val="00227FF0"/>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227FF0"/>
    <w:pPr>
      <w:jc w:val="right"/>
    </w:pPr>
    <w:rPr>
      <w:sz w:val="22"/>
    </w:rPr>
  </w:style>
  <w:style w:type="paragraph" w:customStyle="1" w:styleId="Questiondate">
    <w:name w:val="Question_date"/>
    <w:basedOn w:val="Recdate"/>
    <w:next w:val="Normalaftertitle"/>
    <w:rsid w:val="00227FF0"/>
  </w:style>
  <w:style w:type="paragraph" w:customStyle="1" w:styleId="QuestionNo">
    <w:name w:val="Question_No"/>
    <w:basedOn w:val="RecNo"/>
    <w:next w:val="Questiontitle"/>
    <w:rsid w:val="00227FF0"/>
  </w:style>
  <w:style w:type="paragraph" w:customStyle="1" w:styleId="Questionref">
    <w:name w:val="Question_ref"/>
    <w:basedOn w:val="Recref"/>
    <w:next w:val="Questiondate"/>
    <w:rsid w:val="00227FF0"/>
  </w:style>
  <w:style w:type="paragraph" w:customStyle="1" w:styleId="Questiontitle">
    <w:name w:val="Question_title"/>
    <w:basedOn w:val="Rectitle"/>
    <w:next w:val="Questionref"/>
    <w:rsid w:val="001E6719"/>
  </w:style>
  <w:style w:type="paragraph" w:customStyle="1" w:styleId="Reftext">
    <w:name w:val="Ref_text"/>
    <w:basedOn w:val="Normal"/>
    <w:rsid w:val="00227FF0"/>
    <w:pPr>
      <w:ind w:left="794" w:hanging="794"/>
    </w:pPr>
  </w:style>
  <w:style w:type="paragraph" w:customStyle="1" w:styleId="Reftitle">
    <w:name w:val="Ref_title"/>
    <w:basedOn w:val="Normal"/>
    <w:next w:val="Reftext"/>
    <w:rsid w:val="00227FF0"/>
    <w:pPr>
      <w:spacing w:before="480"/>
      <w:jc w:val="center"/>
    </w:pPr>
    <w:rPr>
      <w:caps/>
    </w:rPr>
  </w:style>
  <w:style w:type="paragraph" w:customStyle="1" w:styleId="Repdate">
    <w:name w:val="Rep_date"/>
    <w:basedOn w:val="Recdate"/>
    <w:next w:val="Normalaftertitle"/>
    <w:rsid w:val="00227FF0"/>
  </w:style>
  <w:style w:type="paragraph" w:customStyle="1" w:styleId="RepNo">
    <w:name w:val="Rep_No"/>
    <w:basedOn w:val="RecNo"/>
    <w:next w:val="Reptitle"/>
    <w:rsid w:val="00227FF0"/>
  </w:style>
  <w:style w:type="paragraph" w:customStyle="1" w:styleId="Reptitle">
    <w:name w:val="Rep_title"/>
    <w:basedOn w:val="Rectitle"/>
    <w:next w:val="Repref"/>
    <w:rsid w:val="00227FF0"/>
  </w:style>
  <w:style w:type="paragraph" w:customStyle="1" w:styleId="Repref">
    <w:name w:val="Rep_ref"/>
    <w:basedOn w:val="Recref"/>
    <w:next w:val="Repdate"/>
    <w:rsid w:val="00227FF0"/>
  </w:style>
  <w:style w:type="paragraph" w:customStyle="1" w:styleId="Resdate">
    <w:name w:val="Res_date"/>
    <w:basedOn w:val="Recdate"/>
    <w:next w:val="Normalaftertitle"/>
    <w:rsid w:val="00227FF0"/>
  </w:style>
  <w:style w:type="paragraph" w:customStyle="1" w:styleId="ResNo">
    <w:name w:val="Res_No"/>
    <w:basedOn w:val="RecNo"/>
    <w:next w:val="Restitle"/>
    <w:rsid w:val="00227FF0"/>
  </w:style>
  <w:style w:type="paragraph" w:customStyle="1" w:styleId="Restitle">
    <w:name w:val="Res_title"/>
    <w:basedOn w:val="Rectitle"/>
    <w:next w:val="Resref"/>
    <w:rsid w:val="00227FF0"/>
  </w:style>
  <w:style w:type="paragraph" w:customStyle="1" w:styleId="Resref">
    <w:name w:val="Res_ref"/>
    <w:basedOn w:val="Recref"/>
    <w:next w:val="Resdate"/>
    <w:rsid w:val="00227FF0"/>
  </w:style>
  <w:style w:type="paragraph" w:customStyle="1" w:styleId="SectionNo">
    <w:name w:val="Section_No"/>
    <w:basedOn w:val="AnnexNo"/>
    <w:next w:val="Sectiontitle"/>
    <w:rsid w:val="00227FF0"/>
  </w:style>
  <w:style w:type="paragraph" w:customStyle="1" w:styleId="Sectiontitle">
    <w:name w:val="Section_title"/>
    <w:basedOn w:val="Normal"/>
    <w:next w:val="Normalaftertitle"/>
    <w:rsid w:val="00227FF0"/>
    <w:rPr>
      <w:sz w:val="26"/>
    </w:rPr>
  </w:style>
  <w:style w:type="paragraph" w:customStyle="1" w:styleId="SpecialFooter">
    <w:name w:val="Special Footer"/>
    <w:basedOn w:val="Footer"/>
    <w:rsid w:val="00227FF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227FF0"/>
    <w:pPr>
      <w:keepNext/>
      <w:spacing w:before="80" w:after="80"/>
      <w:jc w:val="center"/>
    </w:pPr>
    <w:rPr>
      <w:b/>
    </w:rPr>
  </w:style>
  <w:style w:type="paragraph" w:customStyle="1" w:styleId="Tablelegend">
    <w:name w:val="Table_legend"/>
    <w:basedOn w:val="Tabletext"/>
    <w:rsid w:val="00227FF0"/>
    <w:pPr>
      <w:spacing w:before="120"/>
    </w:pPr>
  </w:style>
  <w:style w:type="paragraph" w:customStyle="1" w:styleId="Tableref">
    <w:name w:val="Table_ref"/>
    <w:basedOn w:val="Normal"/>
    <w:next w:val="Tabletitle"/>
    <w:rsid w:val="00227FF0"/>
    <w:pPr>
      <w:keepNext/>
      <w:spacing w:before="567"/>
      <w:jc w:val="center"/>
    </w:pPr>
  </w:style>
  <w:style w:type="paragraph" w:customStyle="1" w:styleId="Artheading">
    <w:name w:val="Art_heading"/>
    <w:basedOn w:val="Normal"/>
    <w:next w:val="Normalaftertitle"/>
    <w:rsid w:val="00227FF0"/>
    <w:pPr>
      <w:spacing w:before="480"/>
      <w:jc w:val="center"/>
    </w:pPr>
    <w:rPr>
      <w:rFonts w:ascii="Times New Roman Bold" w:hAnsi="Times New Roman Bold"/>
      <w:b/>
      <w:sz w:val="26"/>
    </w:rPr>
  </w:style>
  <w:style w:type="paragraph" w:customStyle="1" w:styleId="ArtNo">
    <w:name w:val="Art_No"/>
    <w:basedOn w:val="Normal"/>
    <w:next w:val="Normal"/>
    <w:rsid w:val="00227FF0"/>
    <w:pPr>
      <w:keepNext/>
      <w:keepLines/>
      <w:spacing w:before="480"/>
      <w:jc w:val="center"/>
    </w:pPr>
    <w:rPr>
      <w:caps/>
      <w:sz w:val="26"/>
    </w:rPr>
  </w:style>
  <w:style w:type="paragraph" w:customStyle="1" w:styleId="Arttitle">
    <w:name w:val="Art_title"/>
    <w:basedOn w:val="Normal"/>
    <w:next w:val="Normalaftertitle"/>
    <w:rsid w:val="00227FF0"/>
    <w:pPr>
      <w:keepNext/>
      <w:keepLines/>
      <w:spacing w:before="240"/>
      <w:jc w:val="center"/>
    </w:pPr>
    <w:rPr>
      <w:b/>
      <w:sz w:val="26"/>
    </w:rPr>
  </w:style>
  <w:style w:type="paragraph" w:customStyle="1" w:styleId="ChapNo">
    <w:name w:val="Chap_No"/>
    <w:basedOn w:val="ArtNo"/>
    <w:next w:val="Chaptitle"/>
    <w:rsid w:val="001E6719"/>
    <w:rPr>
      <w:b/>
    </w:rPr>
  </w:style>
  <w:style w:type="paragraph" w:customStyle="1" w:styleId="Chaptitle">
    <w:name w:val="Chap_title"/>
    <w:basedOn w:val="Arttitle"/>
    <w:next w:val="Normalaftertitle"/>
    <w:rsid w:val="00227FF0"/>
  </w:style>
  <w:style w:type="character" w:customStyle="1" w:styleId="HeaderChar">
    <w:name w:val="Header Char"/>
    <w:basedOn w:val="DefaultParagraphFont"/>
    <w:link w:val="Header"/>
    <w:uiPriority w:val="99"/>
    <w:rsid w:val="00796BD3"/>
    <w:rPr>
      <w:rFonts w:ascii="Calibri" w:hAnsi="Calibri"/>
      <w:sz w:val="18"/>
      <w:lang w:val="fr-FR" w:eastAsia="en-US"/>
    </w:rPr>
  </w:style>
  <w:style w:type="table" w:styleId="TableGrid">
    <w:name w:val="Table Grid"/>
    <w:basedOn w:val="TableNormal"/>
    <w:uiPriority w:val="39"/>
    <w:rsid w:val="00796BD3"/>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_title"/>
    <w:basedOn w:val="Title1"/>
    <w:qFormat/>
    <w:rsid w:val="00796BD3"/>
    <w:pPr>
      <w:framePr w:hSpace="180" w:wrap="around" w:hAnchor="page" w:x="1821" w:y="2317"/>
      <w:spacing w:before="120" w:after="160"/>
      <w:jc w:val="left"/>
    </w:pPr>
    <w:rPr>
      <w:caps w:val="0"/>
      <w:sz w:val="34"/>
    </w:rPr>
  </w:style>
  <w:style w:type="paragraph" w:customStyle="1" w:styleId="AnnexNO0">
    <w:name w:val="Annex_NO"/>
    <w:basedOn w:val="Normal"/>
    <w:rsid w:val="00E44BBA"/>
    <w:pPr>
      <w:tabs>
        <w:tab w:val="clear" w:pos="794"/>
        <w:tab w:val="clear" w:pos="1191"/>
        <w:tab w:val="clear" w:pos="1588"/>
        <w:tab w:val="clear" w:pos="1985"/>
        <w:tab w:val="left" w:pos="567"/>
        <w:tab w:val="left" w:pos="1134"/>
        <w:tab w:val="left" w:pos="1701"/>
        <w:tab w:val="left" w:pos="2268"/>
        <w:tab w:val="left" w:pos="2835"/>
      </w:tabs>
      <w:spacing w:before="0"/>
      <w:jc w:val="center"/>
    </w:pPr>
    <w:rPr>
      <w:rFonts w:asciiTheme="minorHAnsi" w:hAnsiTheme="minorHAnsi"/>
      <w:b/>
      <w:sz w:val="28"/>
      <w:u w:val="single"/>
    </w:rPr>
  </w:style>
  <w:style w:type="paragraph" w:customStyle="1" w:styleId="AnnexTitle0">
    <w:name w:val="Annex_Title"/>
    <w:basedOn w:val="Normal"/>
    <w:rsid w:val="00E44BBA"/>
    <w:pPr>
      <w:tabs>
        <w:tab w:val="clear" w:pos="794"/>
        <w:tab w:val="clear" w:pos="1191"/>
        <w:tab w:val="clear" w:pos="1588"/>
        <w:tab w:val="clear" w:pos="1985"/>
        <w:tab w:val="left" w:pos="567"/>
        <w:tab w:val="left" w:pos="1134"/>
        <w:tab w:val="left" w:pos="1701"/>
        <w:tab w:val="left" w:pos="2268"/>
        <w:tab w:val="left" w:pos="2835"/>
      </w:tabs>
      <w:jc w:val="center"/>
    </w:pPr>
    <w:rPr>
      <w:sz w:val="24"/>
    </w:rPr>
  </w:style>
  <w:style w:type="character" w:styleId="UnresolvedMention">
    <w:name w:val="Unresolved Mention"/>
    <w:basedOn w:val="DefaultParagraphFont"/>
    <w:uiPriority w:val="99"/>
    <w:semiHidden/>
    <w:unhideWhenUsed/>
    <w:rsid w:val="00207D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9102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4-CL-C-0103/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tu.int/md/S24-CL-C-0069/e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kachev\AppData\Roaming\Microsoft\Templates\POOL%20R%20-%20ITU\GS\PR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PR_Council23.dotx</Template>
  <TotalTime>0</TotalTime>
  <Pages>4</Pages>
  <Words>1357</Words>
  <Characters>9451</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10787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seventh Plenary meeting</dc:title>
  <dc:subject>ITU Council 2024</dc:subject>
  <cp:keywords>C2024, C24, Council-24</cp:keywords>
  <dc:description/>
  <cp:revision>2</cp:revision>
  <cp:lastPrinted>2006-03-28T16:12:00Z</cp:lastPrinted>
  <dcterms:created xsi:type="dcterms:W3CDTF">2024-09-05T16:36:00Z</dcterms:created>
  <dcterms:modified xsi:type="dcterms:W3CDTF">2024-09-05T16:36:00Z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ies>
</file>