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622548" w14:paraId="2592CC74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7666CA7E" w:rsidR="00D72F49" w:rsidRPr="00622548" w:rsidRDefault="00D72F49" w:rsidP="00D72F4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7B6A98A" w14:textId="177F043E" w:rsidR="00D72F49" w:rsidRPr="00622548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622548">
              <w:rPr>
                <w:b/>
              </w:rPr>
              <w:t>Document C2</w:t>
            </w:r>
            <w:r w:rsidR="0073275D" w:rsidRPr="00622548">
              <w:rPr>
                <w:b/>
              </w:rPr>
              <w:t>4</w:t>
            </w:r>
            <w:r w:rsidRPr="00622548">
              <w:rPr>
                <w:b/>
              </w:rPr>
              <w:t>/</w:t>
            </w:r>
            <w:r w:rsidR="007E59F9">
              <w:rPr>
                <w:b/>
              </w:rPr>
              <w:t>134</w:t>
            </w:r>
            <w:r w:rsidRPr="00622548">
              <w:rPr>
                <w:b/>
              </w:rPr>
              <w:t>-F</w:t>
            </w:r>
          </w:p>
        </w:tc>
      </w:tr>
      <w:tr w:rsidR="00D72F49" w:rsidRPr="00622548" w14:paraId="41096C77" w14:textId="77777777" w:rsidTr="00D72F49">
        <w:trPr>
          <w:cantSplit/>
        </w:trPr>
        <w:tc>
          <w:tcPr>
            <w:tcW w:w="3969" w:type="dxa"/>
            <w:vMerge/>
          </w:tcPr>
          <w:p w14:paraId="0BBA5643" w14:textId="77777777" w:rsidR="00D72F49" w:rsidRPr="00622548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68BECD5" w14:textId="71995667" w:rsidR="00D72F49" w:rsidRPr="00622548" w:rsidRDefault="009A4E09" w:rsidP="00D72F49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622548">
              <w:rPr>
                <w:b/>
              </w:rPr>
              <w:t>1</w:t>
            </w:r>
            <w:r w:rsidR="006457E8">
              <w:rPr>
                <w:b/>
              </w:rPr>
              <w:t>4</w:t>
            </w:r>
            <w:r w:rsidR="00713B03" w:rsidRPr="00622548">
              <w:rPr>
                <w:b/>
              </w:rPr>
              <w:t xml:space="preserve"> </w:t>
            </w:r>
            <w:r w:rsidR="001463DF" w:rsidRPr="00622548">
              <w:rPr>
                <w:b/>
              </w:rPr>
              <w:t>juin</w:t>
            </w:r>
            <w:r w:rsidR="00D72F49" w:rsidRPr="00622548">
              <w:rPr>
                <w:b/>
              </w:rPr>
              <w:t xml:space="preserve"> 202</w:t>
            </w:r>
            <w:r w:rsidR="0073275D" w:rsidRPr="00622548">
              <w:rPr>
                <w:b/>
              </w:rPr>
              <w:t>4</w:t>
            </w:r>
          </w:p>
        </w:tc>
      </w:tr>
      <w:tr w:rsidR="00D72F49" w:rsidRPr="00622548" w14:paraId="17E5B988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D72F49" w:rsidRPr="00622548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948C622" w14:textId="77777777" w:rsidR="00D72F49" w:rsidRPr="00622548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622548">
              <w:rPr>
                <w:b/>
              </w:rPr>
              <w:t>Original: anglais</w:t>
            </w:r>
          </w:p>
        </w:tc>
      </w:tr>
      <w:tr w:rsidR="00D72F49" w:rsidRPr="00622548" w14:paraId="53623BEE" w14:textId="77777777" w:rsidTr="00D72F49">
        <w:trPr>
          <w:cantSplit/>
          <w:trHeight w:val="23"/>
        </w:trPr>
        <w:tc>
          <w:tcPr>
            <w:tcW w:w="3969" w:type="dxa"/>
          </w:tcPr>
          <w:p w14:paraId="630B4C34" w14:textId="77777777" w:rsidR="00D72F49" w:rsidRPr="00622548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37750C4" w14:textId="77777777" w:rsidR="00D72F49" w:rsidRPr="00622548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541438DD" w14:textId="6A0DE435" w:rsidR="00A75E84" w:rsidRPr="00622548" w:rsidRDefault="00A96AC9" w:rsidP="00A96AC9">
      <w:pPr>
        <w:pStyle w:val="ResNo"/>
      </w:pPr>
      <w:bookmarkStart w:id="0" w:name="_Hlk169259509"/>
      <w:r w:rsidRPr="00622548">
        <w:t xml:space="preserve">RÉSOLUTION </w:t>
      </w:r>
      <w:r w:rsidR="007E59F9">
        <w:t>1427</w:t>
      </w:r>
    </w:p>
    <w:p w14:paraId="59FAE6F4" w14:textId="454433EF" w:rsidR="00E60397" w:rsidRPr="00E60397" w:rsidRDefault="00E60397" w:rsidP="00E60397">
      <w:pPr>
        <w:pStyle w:val="Resref"/>
      </w:pPr>
      <w:r w:rsidRPr="00E60397">
        <w:t>(adoptée à la dixième séance plénière)</w:t>
      </w:r>
      <w:bookmarkEnd w:id="0"/>
    </w:p>
    <w:p w14:paraId="16BAAEA1" w14:textId="77777777" w:rsidR="00A96AC9" w:rsidRPr="00622548" w:rsidRDefault="00A96AC9" w:rsidP="00A96AC9">
      <w:pPr>
        <w:pStyle w:val="Restitle"/>
      </w:pPr>
      <w:r w:rsidRPr="00622548">
        <w:t>Affectation des économies réalisées dans le cadre de l'exécution du budget 2023 et affectation du Fonds de roulement des expositions</w:t>
      </w:r>
    </w:p>
    <w:p w14:paraId="12CA0A57" w14:textId="77777777" w:rsidR="00A96AC9" w:rsidRPr="00622548" w:rsidRDefault="00A96AC9" w:rsidP="00A96AC9">
      <w:pPr>
        <w:pStyle w:val="Normalaftertitle"/>
      </w:pPr>
      <w:r w:rsidRPr="00622548">
        <w:t>Le Conseil de l'UIT,</w:t>
      </w:r>
    </w:p>
    <w:p w14:paraId="6BFB79C1" w14:textId="77777777" w:rsidR="00A96AC9" w:rsidRPr="00622548" w:rsidRDefault="00A96AC9" w:rsidP="00A96AC9">
      <w:pPr>
        <w:pStyle w:val="Call"/>
      </w:pPr>
      <w:r w:rsidRPr="00622548">
        <w:t>ayant examiné</w:t>
      </w:r>
    </w:p>
    <w:p w14:paraId="297ACC43" w14:textId="22464C72" w:rsidR="00A96AC9" w:rsidRPr="00622548" w:rsidRDefault="00A96AC9" w:rsidP="00A96AC9">
      <w:r w:rsidRPr="00622548">
        <w:t>les économies réalisées dans le cadre de l'exécution du budget 2023 (résultat), qui s'élèvent à 1 423 000 CHF, auxquelles s'ajoute un montant de 1</w:t>
      </w:r>
      <w:r>
        <w:t> </w:t>
      </w:r>
      <w:r w:rsidRPr="00622548">
        <w:t>734</w:t>
      </w:r>
      <w:r>
        <w:t> </w:t>
      </w:r>
      <w:r w:rsidRPr="00622548">
        <w:t>000 CHF au titre des économies des exercices précédents qui n'ont pas été utilisées pour équilibrer l'exécution du budget 2023,</w:t>
      </w:r>
    </w:p>
    <w:p w14:paraId="66FAF696" w14:textId="77777777" w:rsidR="00A96AC9" w:rsidRPr="00622548" w:rsidRDefault="00A96AC9" w:rsidP="00A96AC9">
      <w:pPr>
        <w:pStyle w:val="Call"/>
      </w:pPr>
      <w:r w:rsidRPr="00622548">
        <w:t>ayant examiné en outre</w:t>
      </w:r>
    </w:p>
    <w:p w14:paraId="44D2C6F0" w14:textId="4AAE3262" w:rsidR="00A96AC9" w:rsidRPr="00622548" w:rsidRDefault="00A96AC9" w:rsidP="00A96AC9">
      <w:r w:rsidRPr="00622548">
        <w:t xml:space="preserve">le solde du Fonds de roulement des expositions (EWCF) et le rapport </w:t>
      </w:r>
      <w:r w:rsidR="00C93991">
        <w:t>du</w:t>
      </w:r>
      <w:r w:rsidRPr="00622548">
        <w:t xml:space="preserve"> Secrétaire général sur la situation du Fonds pour le développement des technologies de l'information et de la communication (FDTIC),</w:t>
      </w:r>
    </w:p>
    <w:p w14:paraId="6526B4FC" w14:textId="77777777" w:rsidR="00A96AC9" w:rsidRPr="00622548" w:rsidRDefault="00A96AC9" w:rsidP="00A96AC9">
      <w:pPr>
        <w:pStyle w:val="Call"/>
      </w:pPr>
      <w:r w:rsidRPr="00622548">
        <w:t>décide</w:t>
      </w:r>
    </w:p>
    <w:p w14:paraId="18FA128C" w14:textId="505BB6B0" w:rsidR="00A96AC9" w:rsidRPr="00622548" w:rsidRDefault="00A96AC9" w:rsidP="00A96AC9">
      <w:r w:rsidRPr="00622548">
        <w:t xml:space="preserve">d'affecter l'excédent résultant de l'exécution du budget 2023 à la mise en œuvre des décisions de la </w:t>
      </w:r>
      <w:r w:rsidR="007E59F9">
        <w:t>Conférence mondiale des radiocommunications (</w:t>
      </w:r>
      <w:r w:rsidRPr="00622548">
        <w:t>CMR-23</w:t>
      </w:r>
      <w:r w:rsidR="007E59F9">
        <w:t>)</w:t>
      </w:r>
      <w:r w:rsidRPr="00622548">
        <w:t xml:space="preserve"> (1</w:t>
      </w:r>
      <w:r>
        <w:t> </w:t>
      </w:r>
      <w:r w:rsidRPr="00622548">
        <w:t>423</w:t>
      </w:r>
      <w:r>
        <w:t> </w:t>
      </w:r>
      <w:r w:rsidRPr="00622548">
        <w:t>000</w:t>
      </w:r>
      <w:r>
        <w:t> </w:t>
      </w:r>
      <w:r w:rsidRPr="00622548">
        <w:t>CHF), d'affecter les économies provenant des exercices précédents à la mise en œuvre de la feuille de route pour la transformation, y compris la feuille de route pour l'amélioration du site web, au Programme des jeunes administrateurs (YPP) et à la préparation du Forum mondial des politiques de télécommunication/TIC de 2026 (FMPT-26) (1</w:t>
      </w:r>
      <w:r>
        <w:t> </w:t>
      </w:r>
      <w:r w:rsidRPr="00622548">
        <w:t>734</w:t>
      </w:r>
      <w:r>
        <w:t> </w:t>
      </w:r>
      <w:r w:rsidRPr="00622548">
        <w:t>000 CHF), et de transférer un montant de 465</w:t>
      </w:r>
      <w:r>
        <w:t> </w:t>
      </w:r>
      <w:r w:rsidRPr="00622548">
        <w:t>000 CHF du Fonds </w:t>
      </w:r>
      <w:proofErr w:type="spellStart"/>
      <w:r w:rsidRPr="00622548">
        <w:t>EWCF</w:t>
      </w:r>
      <w:proofErr w:type="spellEnd"/>
      <w:r w:rsidRPr="00622548">
        <w:t xml:space="preserve"> vers le Fonds </w:t>
      </w:r>
      <w:proofErr w:type="spellStart"/>
      <w:r w:rsidRPr="00622548">
        <w:t>FDTIC</w:t>
      </w:r>
      <w:proofErr w:type="spellEnd"/>
      <w:r w:rsidRPr="00622548">
        <w:t>.</w:t>
      </w:r>
    </w:p>
    <w:p w14:paraId="17645D8F" w14:textId="77777777" w:rsidR="001154E8" w:rsidRPr="00622548" w:rsidRDefault="001154E8" w:rsidP="001154E8">
      <w:pPr>
        <w:pStyle w:val="Reasons"/>
      </w:pPr>
    </w:p>
    <w:p w14:paraId="0F286DCC" w14:textId="5E5C7592" w:rsidR="006F5321" w:rsidRPr="00622548" w:rsidRDefault="00E60397" w:rsidP="007E59F9">
      <w:pPr>
        <w:spacing w:before="720"/>
        <w:jc w:val="center"/>
      </w:pPr>
      <w:r>
        <w:t>______________</w:t>
      </w:r>
    </w:p>
    <w:sectPr w:rsidR="006F5321" w:rsidRPr="00622548" w:rsidSect="006457E8">
      <w:footerReference w:type="default" r:id="rId7"/>
      <w:headerReference w:type="first" r:id="rId8"/>
      <w:footerReference w:type="first" r:id="rId9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8E9E6" w14:textId="77777777" w:rsidR="00566679" w:rsidRDefault="00566679">
      <w:r>
        <w:separator/>
      </w:r>
    </w:p>
  </w:endnote>
  <w:endnote w:type="continuationSeparator" w:id="0">
    <w:p w14:paraId="3D4797BD" w14:textId="77777777" w:rsidR="00566679" w:rsidRDefault="005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60397" w:rsidRPr="00784011" w14:paraId="287A07C3" w14:textId="77777777" w:rsidTr="00D424CA">
      <w:trPr>
        <w:jc w:val="center"/>
      </w:trPr>
      <w:tc>
        <w:tcPr>
          <w:tcW w:w="1803" w:type="dxa"/>
          <w:vAlign w:val="center"/>
        </w:tcPr>
        <w:p w14:paraId="1172BAE6" w14:textId="3DB0A825" w:rsidR="00E60397" w:rsidRDefault="00E60397" w:rsidP="00E60397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7978C066" w14:textId="052685B7" w:rsidR="00E60397" w:rsidRPr="00E06FD5" w:rsidRDefault="00E60397" w:rsidP="00E60397">
          <w:pPr>
            <w:pStyle w:val="Header"/>
            <w:tabs>
              <w:tab w:val="left" w:pos="687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XXX</w:t>
          </w:r>
          <w:r w:rsidRPr="00623AE3">
            <w:rPr>
              <w:bCs/>
            </w:rPr>
            <w:t>-</w:t>
          </w:r>
          <w:r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2</w:t>
          </w:r>
          <w:r>
            <w:rPr>
              <w:noProof/>
            </w:rPr>
            <w:fldChar w:fldCharType="end"/>
          </w:r>
        </w:p>
      </w:tc>
    </w:tr>
  </w:tbl>
  <w:p w14:paraId="122C17C5" w14:textId="77777777" w:rsidR="00E60397" w:rsidRDefault="00E603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60397" w:rsidRPr="00784011" w14:paraId="03A4996A" w14:textId="77777777" w:rsidTr="00D424CA">
      <w:trPr>
        <w:jc w:val="center"/>
      </w:trPr>
      <w:tc>
        <w:tcPr>
          <w:tcW w:w="1803" w:type="dxa"/>
          <w:vAlign w:val="center"/>
        </w:tcPr>
        <w:p w14:paraId="6E382BB5" w14:textId="77777777" w:rsidR="00E60397" w:rsidRPr="0082299A" w:rsidRDefault="00EE3CAA" w:rsidP="00E60397">
          <w:pPr>
            <w:pStyle w:val="Header"/>
            <w:jc w:val="left"/>
            <w:rPr>
              <w:noProof/>
              <w:color w:val="0563C1"/>
            </w:rPr>
          </w:pPr>
          <w:hyperlink r:id="rId1" w:history="1">
            <w:r w:rsidR="00E60397" w:rsidRPr="0082299A">
              <w:rPr>
                <w:rStyle w:val="Hyperlink"/>
                <w:color w:val="0563C1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7BF1BB1F" w14:textId="00AA19EF" w:rsidR="00E60397" w:rsidRPr="00E06FD5" w:rsidRDefault="00E60397" w:rsidP="00E60397">
          <w:pPr>
            <w:pStyle w:val="Header"/>
            <w:tabs>
              <w:tab w:val="left" w:pos="687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 w:rsidR="007E59F9">
            <w:rPr>
              <w:bCs/>
            </w:rPr>
            <w:t>134</w:t>
          </w:r>
          <w:r w:rsidRPr="00623AE3">
            <w:rPr>
              <w:bCs/>
            </w:rPr>
            <w:t>-</w:t>
          </w:r>
          <w:r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43753F" w14:textId="77777777" w:rsidR="007B39D2" w:rsidRPr="00E60397" w:rsidRDefault="007B39D2" w:rsidP="00E603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12B46" w14:textId="77777777" w:rsidR="00566679" w:rsidRDefault="00566679">
      <w:r>
        <w:t>____________________</w:t>
      </w:r>
    </w:p>
  </w:footnote>
  <w:footnote w:type="continuationSeparator" w:id="0">
    <w:p w14:paraId="073173F3" w14:textId="77777777" w:rsidR="00566679" w:rsidRDefault="0056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60397" w:rsidRPr="00784011" w14:paraId="529409DA" w14:textId="77777777" w:rsidTr="00D424CA">
      <w:trPr>
        <w:trHeight w:val="1104"/>
        <w:jc w:val="center"/>
      </w:trPr>
      <w:tc>
        <w:tcPr>
          <w:tcW w:w="4390" w:type="dxa"/>
          <w:vAlign w:val="center"/>
        </w:tcPr>
        <w:p w14:paraId="40988881" w14:textId="77777777" w:rsidR="00E60397" w:rsidRPr="009621F8" w:rsidRDefault="00E60397" w:rsidP="00E60397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163DD589" wp14:editId="5D35B126">
                <wp:extent cx="2102400" cy="558000"/>
                <wp:effectExtent l="0" t="0" r="0" b="0"/>
                <wp:docPr id="230141137" name="Picture 2" descr="A black background with blue letters and numb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0141137" name="Picture 2" descr="A black background with blue letters and number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24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6B98F96" w14:textId="77777777" w:rsidR="00E60397" w:rsidRDefault="00E60397" w:rsidP="00E60397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7C6355A" w14:textId="77777777" w:rsidR="00E60397" w:rsidRDefault="00E60397" w:rsidP="00E60397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9F97896" w14:textId="77777777" w:rsidR="00E60397" w:rsidRPr="00784011" w:rsidRDefault="00E60397" w:rsidP="00E60397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395A951C" w14:textId="2000CA3A" w:rsidR="007B39D2" w:rsidRPr="00E3467D" w:rsidRDefault="00E60397" w:rsidP="00E60397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D9EA79" wp14:editId="160524D6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6DFE99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8F"/>
    <w:rsid w:val="0000308F"/>
    <w:rsid w:val="00015B0A"/>
    <w:rsid w:val="00032591"/>
    <w:rsid w:val="00040CB3"/>
    <w:rsid w:val="00042CE0"/>
    <w:rsid w:val="00076A2C"/>
    <w:rsid w:val="00083625"/>
    <w:rsid w:val="000A2230"/>
    <w:rsid w:val="000B2F49"/>
    <w:rsid w:val="000D0D0A"/>
    <w:rsid w:val="000E3A1D"/>
    <w:rsid w:val="000F246F"/>
    <w:rsid w:val="00103163"/>
    <w:rsid w:val="00106B19"/>
    <w:rsid w:val="001133EF"/>
    <w:rsid w:val="001154E8"/>
    <w:rsid w:val="00115D93"/>
    <w:rsid w:val="001247A8"/>
    <w:rsid w:val="001259FF"/>
    <w:rsid w:val="0013313A"/>
    <w:rsid w:val="00135997"/>
    <w:rsid w:val="00137066"/>
    <w:rsid w:val="001378C0"/>
    <w:rsid w:val="001463DF"/>
    <w:rsid w:val="00165F3D"/>
    <w:rsid w:val="0018694A"/>
    <w:rsid w:val="00190A91"/>
    <w:rsid w:val="001A3287"/>
    <w:rsid w:val="001A6508"/>
    <w:rsid w:val="001C0C44"/>
    <w:rsid w:val="001C5980"/>
    <w:rsid w:val="001D4C31"/>
    <w:rsid w:val="001E29A2"/>
    <w:rsid w:val="001E4D21"/>
    <w:rsid w:val="001F0B6C"/>
    <w:rsid w:val="00207CD1"/>
    <w:rsid w:val="0022157C"/>
    <w:rsid w:val="00226657"/>
    <w:rsid w:val="002477A2"/>
    <w:rsid w:val="00263A51"/>
    <w:rsid w:val="00267E02"/>
    <w:rsid w:val="002A04CF"/>
    <w:rsid w:val="002A5D44"/>
    <w:rsid w:val="002C0D5A"/>
    <w:rsid w:val="002D2327"/>
    <w:rsid w:val="002E0BC4"/>
    <w:rsid w:val="002E4B72"/>
    <w:rsid w:val="002E6DB6"/>
    <w:rsid w:val="002F1B76"/>
    <w:rsid w:val="002F72B0"/>
    <w:rsid w:val="00303F88"/>
    <w:rsid w:val="00315870"/>
    <w:rsid w:val="0032212A"/>
    <w:rsid w:val="0033568E"/>
    <w:rsid w:val="00355FF5"/>
    <w:rsid w:val="00357034"/>
    <w:rsid w:val="00361350"/>
    <w:rsid w:val="00361A1F"/>
    <w:rsid w:val="00373375"/>
    <w:rsid w:val="00382B83"/>
    <w:rsid w:val="003951AF"/>
    <w:rsid w:val="003C0BE9"/>
    <w:rsid w:val="003C3FAE"/>
    <w:rsid w:val="004038CB"/>
    <w:rsid w:val="0040546F"/>
    <w:rsid w:val="00412E77"/>
    <w:rsid w:val="004174D9"/>
    <w:rsid w:val="0042404A"/>
    <w:rsid w:val="0044423A"/>
    <w:rsid w:val="00445F7D"/>
    <w:rsid w:val="0044618F"/>
    <w:rsid w:val="00465A7A"/>
    <w:rsid w:val="0046769A"/>
    <w:rsid w:val="00475FB3"/>
    <w:rsid w:val="00485EE5"/>
    <w:rsid w:val="004A4036"/>
    <w:rsid w:val="004B5048"/>
    <w:rsid w:val="004C0584"/>
    <w:rsid w:val="004C37A9"/>
    <w:rsid w:val="004D1D50"/>
    <w:rsid w:val="004F259E"/>
    <w:rsid w:val="00511F1D"/>
    <w:rsid w:val="00516A11"/>
    <w:rsid w:val="00520F36"/>
    <w:rsid w:val="00534E13"/>
    <w:rsid w:val="00540615"/>
    <w:rsid w:val="00540A6D"/>
    <w:rsid w:val="00547F4F"/>
    <w:rsid w:val="00566679"/>
    <w:rsid w:val="00571EEA"/>
    <w:rsid w:val="00574F75"/>
    <w:rsid w:val="00575417"/>
    <w:rsid w:val="005763D3"/>
    <w:rsid w:val="005768E1"/>
    <w:rsid w:val="0058108D"/>
    <w:rsid w:val="005939ED"/>
    <w:rsid w:val="005B1938"/>
    <w:rsid w:val="005B34DA"/>
    <w:rsid w:val="005C3890"/>
    <w:rsid w:val="005F217B"/>
    <w:rsid w:val="005F7BFE"/>
    <w:rsid w:val="00600017"/>
    <w:rsid w:val="0061280F"/>
    <w:rsid w:val="00622548"/>
    <w:rsid w:val="00622984"/>
    <w:rsid w:val="006235CA"/>
    <w:rsid w:val="00634F44"/>
    <w:rsid w:val="00640396"/>
    <w:rsid w:val="006457E8"/>
    <w:rsid w:val="006563DA"/>
    <w:rsid w:val="006643AB"/>
    <w:rsid w:val="006704F4"/>
    <w:rsid w:val="0067238C"/>
    <w:rsid w:val="006A11AE"/>
    <w:rsid w:val="006B45FC"/>
    <w:rsid w:val="006C14AA"/>
    <w:rsid w:val="006D660C"/>
    <w:rsid w:val="006E4B30"/>
    <w:rsid w:val="006E4FDA"/>
    <w:rsid w:val="006F0A53"/>
    <w:rsid w:val="006F17A6"/>
    <w:rsid w:val="006F5321"/>
    <w:rsid w:val="00707B49"/>
    <w:rsid w:val="00713B03"/>
    <w:rsid w:val="007210CD"/>
    <w:rsid w:val="00724835"/>
    <w:rsid w:val="00731B9C"/>
    <w:rsid w:val="00731F6B"/>
    <w:rsid w:val="00732045"/>
    <w:rsid w:val="0073275D"/>
    <w:rsid w:val="007369DB"/>
    <w:rsid w:val="007454AA"/>
    <w:rsid w:val="0076226F"/>
    <w:rsid w:val="007641B9"/>
    <w:rsid w:val="00770D7F"/>
    <w:rsid w:val="00772957"/>
    <w:rsid w:val="0077563F"/>
    <w:rsid w:val="007834A0"/>
    <w:rsid w:val="00790B97"/>
    <w:rsid w:val="007952E5"/>
    <w:rsid w:val="007956C2"/>
    <w:rsid w:val="007A187E"/>
    <w:rsid w:val="007A2EC9"/>
    <w:rsid w:val="007A47F3"/>
    <w:rsid w:val="007B39D2"/>
    <w:rsid w:val="007C2D75"/>
    <w:rsid w:val="007C410D"/>
    <w:rsid w:val="007C72C2"/>
    <w:rsid w:val="007D4436"/>
    <w:rsid w:val="007D4931"/>
    <w:rsid w:val="007E412D"/>
    <w:rsid w:val="007E59F9"/>
    <w:rsid w:val="007E691A"/>
    <w:rsid w:val="007F257A"/>
    <w:rsid w:val="007F3665"/>
    <w:rsid w:val="00800037"/>
    <w:rsid w:val="00811763"/>
    <w:rsid w:val="0082299A"/>
    <w:rsid w:val="00825A8B"/>
    <w:rsid w:val="008303C3"/>
    <w:rsid w:val="0083391C"/>
    <w:rsid w:val="008371A3"/>
    <w:rsid w:val="00854D8F"/>
    <w:rsid w:val="00861D73"/>
    <w:rsid w:val="00865037"/>
    <w:rsid w:val="00872BE5"/>
    <w:rsid w:val="00874B36"/>
    <w:rsid w:val="00890965"/>
    <w:rsid w:val="00897553"/>
    <w:rsid w:val="008A4E87"/>
    <w:rsid w:val="008B1C5C"/>
    <w:rsid w:val="008B4026"/>
    <w:rsid w:val="008D3EA4"/>
    <w:rsid w:val="008D76E6"/>
    <w:rsid w:val="008F0E46"/>
    <w:rsid w:val="008F29FD"/>
    <w:rsid w:val="008F4BE2"/>
    <w:rsid w:val="00916D3D"/>
    <w:rsid w:val="0092392D"/>
    <w:rsid w:val="00924E2A"/>
    <w:rsid w:val="00931707"/>
    <w:rsid w:val="0093234A"/>
    <w:rsid w:val="00950265"/>
    <w:rsid w:val="00956A78"/>
    <w:rsid w:val="00967725"/>
    <w:rsid w:val="0097363B"/>
    <w:rsid w:val="00973F53"/>
    <w:rsid w:val="00981CAE"/>
    <w:rsid w:val="00985A7F"/>
    <w:rsid w:val="00992EE8"/>
    <w:rsid w:val="00996E85"/>
    <w:rsid w:val="009A218E"/>
    <w:rsid w:val="009A4E09"/>
    <w:rsid w:val="009A6BAA"/>
    <w:rsid w:val="009C307F"/>
    <w:rsid w:val="009C353C"/>
    <w:rsid w:val="009E5E9A"/>
    <w:rsid w:val="009F1A71"/>
    <w:rsid w:val="00A06E51"/>
    <w:rsid w:val="00A2113E"/>
    <w:rsid w:val="00A23A51"/>
    <w:rsid w:val="00A24607"/>
    <w:rsid w:val="00A25CD3"/>
    <w:rsid w:val="00A26DA9"/>
    <w:rsid w:val="00A41246"/>
    <w:rsid w:val="00A46FE4"/>
    <w:rsid w:val="00A51358"/>
    <w:rsid w:val="00A51849"/>
    <w:rsid w:val="00A709FE"/>
    <w:rsid w:val="00A73C60"/>
    <w:rsid w:val="00A7555B"/>
    <w:rsid w:val="00A75E84"/>
    <w:rsid w:val="00A82767"/>
    <w:rsid w:val="00A96AC9"/>
    <w:rsid w:val="00AA332F"/>
    <w:rsid w:val="00AA7BBB"/>
    <w:rsid w:val="00AB59AA"/>
    <w:rsid w:val="00AB64A8"/>
    <w:rsid w:val="00AC0266"/>
    <w:rsid w:val="00AD24EC"/>
    <w:rsid w:val="00B0514E"/>
    <w:rsid w:val="00B26288"/>
    <w:rsid w:val="00B309F9"/>
    <w:rsid w:val="00B32B60"/>
    <w:rsid w:val="00B426A2"/>
    <w:rsid w:val="00B60233"/>
    <w:rsid w:val="00B61619"/>
    <w:rsid w:val="00B71791"/>
    <w:rsid w:val="00B72A9D"/>
    <w:rsid w:val="00B746ED"/>
    <w:rsid w:val="00B92AC5"/>
    <w:rsid w:val="00BB4545"/>
    <w:rsid w:val="00BC3698"/>
    <w:rsid w:val="00BD5873"/>
    <w:rsid w:val="00BD5BCD"/>
    <w:rsid w:val="00BF4B60"/>
    <w:rsid w:val="00C04BE3"/>
    <w:rsid w:val="00C111C2"/>
    <w:rsid w:val="00C25D29"/>
    <w:rsid w:val="00C27A7C"/>
    <w:rsid w:val="00C326F4"/>
    <w:rsid w:val="00C37513"/>
    <w:rsid w:val="00C42437"/>
    <w:rsid w:val="00C42709"/>
    <w:rsid w:val="00C81E0E"/>
    <w:rsid w:val="00C84FE7"/>
    <w:rsid w:val="00C9383E"/>
    <w:rsid w:val="00C93991"/>
    <w:rsid w:val="00CA08ED"/>
    <w:rsid w:val="00CB51F0"/>
    <w:rsid w:val="00CB6AB7"/>
    <w:rsid w:val="00CF183B"/>
    <w:rsid w:val="00CF556F"/>
    <w:rsid w:val="00D216BA"/>
    <w:rsid w:val="00D31E89"/>
    <w:rsid w:val="00D375CD"/>
    <w:rsid w:val="00D553A2"/>
    <w:rsid w:val="00D72F49"/>
    <w:rsid w:val="00D774D3"/>
    <w:rsid w:val="00D80733"/>
    <w:rsid w:val="00D817BD"/>
    <w:rsid w:val="00D904E8"/>
    <w:rsid w:val="00DA08C3"/>
    <w:rsid w:val="00DB5A3E"/>
    <w:rsid w:val="00DB7EB4"/>
    <w:rsid w:val="00DC22AA"/>
    <w:rsid w:val="00DC438C"/>
    <w:rsid w:val="00DD6AD6"/>
    <w:rsid w:val="00DD7C67"/>
    <w:rsid w:val="00DE0227"/>
    <w:rsid w:val="00DF74DD"/>
    <w:rsid w:val="00E10503"/>
    <w:rsid w:val="00E11E5E"/>
    <w:rsid w:val="00E25AD0"/>
    <w:rsid w:val="00E3467D"/>
    <w:rsid w:val="00E4330C"/>
    <w:rsid w:val="00E4428F"/>
    <w:rsid w:val="00E44791"/>
    <w:rsid w:val="00E55894"/>
    <w:rsid w:val="00E60397"/>
    <w:rsid w:val="00E67AFC"/>
    <w:rsid w:val="00E7287A"/>
    <w:rsid w:val="00E849BA"/>
    <w:rsid w:val="00E93668"/>
    <w:rsid w:val="00E95647"/>
    <w:rsid w:val="00EB6350"/>
    <w:rsid w:val="00EE3CAA"/>
    <w:rsid w:val="00F15B57"/>
    <w:rsid w:val="00F35EF4"/>
    <w:rsid w:val="00F37FE5"/>
    <w:rsid w:val="00F427DB"/>
    <w:rsid w:val="00F4322F"/>
    <w:rsid w:val="00F55714"/>
    <w:rsid w:val="00F964FA"/>
    <w:rsid w:val="00FA5EB1"/>
    <w:rsid w:val="00FA7439"/>
    <w:rsid w:val="00FB132D"/>
    <w:rsid w:val="00FC1B69"/>
    <w:rsid w:val="00FC4EC0"/>
    <w:rsid w:val="00FD60C4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4A3AE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encabezado,he,encabezad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"/>
    <w:basedOn w:val="DefaultParagraphFont"/>
    <w:uiPriority w:val="99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aliases w:val="ACMA Footnote Text,footnote text,ALTS FOOTNOTE,Footnote Text Char1,Footnote Text Char Char1,Footnote Text Char4 Char Char,Footnote Text Char1 Char1 Char1 Char,Footnote Text Char Char1 Char1 Char Char,DNV,Char,DNV-FT,DNV-"/>
    <w:basedOn w:val="Normal"/>
    <w:link w:val="FootnoteTextChar"/>
    <w:uiPriority w:val="99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qFormat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aliases w:val="CEO_Hyperlink,超级链接,Style 58,超????,超?级链,하이퍼링크2,하이퍼링크21"/>
    <w:basedOn w:val="DefaultParagraphFont"/>
    <w:qFormat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link w:val="ResNoChar"/>
    <w:rsid w:val="00732045"/>
  </w:style>
  <w:style w:type="paragraph" w:customStyle="1" w:styleId="Resref">
    <w:name w:val="Res_ref"/>
    <w:basedOn w:val="Recref"/>
    <w:next w:val="Resdate"/>
    <w:rsid w:val="00E60397"/>
    <w:rPr>
      <w:rFonts w:asciiTheme="minorHAnsi" w:hAnsiTheme="minorHAnsi" w:cstheme="minorHAnsi"/>
    </w:rPr>
  </w:style>
  <w:style w:type="paragraph" w:customStyle="1" w:styleId="Restitle">
    <w:name w:val="Res_title"/>
    <w:basedOn w:val="Annextitle"/>
    <w:next w:val="Normal"/>
    <w:link w:val="RestitleChar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aliases w:val="encabezado Char,he Char,encabezad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463D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A22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A223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A2230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22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A2230"/>
    <w:rPr>
      <w:rFonts w:ascii="Calibri" w:hAnsi="Calibri"/>
      <w:b/>
      <w:bCs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7454AA"/>
    <w:rPr>
      <w:rFonts w:ascii="Calibri" w:hAnsi="Calibri"/>
      <w:b/>
      <w:sz w:val="28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A06E51"/>
    <w:rPr>
      <w:rFonts w:ascii="Calibri" w:hAnsi="Calibri"/>
      <w:sz w:val="24"/>
      <w:lang w:val="fr-FR" w:eastAsia="en-US"/>
    </w:rPr>
  </w:style>
  <w:style w:type="character" w:customStyle="1" w:styleId="RestitleChar">
    <w:name w:val="Res_title Char"/>
    <w:basedOn w:val="DefaultParagraphFont"/>
    <w:link w:val="Restitle"/>
    <w:rsid w:val="00A06E51"/>
    <w:rPr>
      <w:rFonts w:ascii="Calibri" w:hAnsi="Calibri"/>
      <w:b/>
      <w:sz w:val="28"/>
      <w:lang w:val="fr-FR" w:eastAsia="en-US"/>
    </w:rPr>
  </w:style>
  <w:style w:type="character" w:customStyle="1" w:styleId="CallChar">
    <w:name w:val="Call Char"/>
    <w:basedOn w:val="DefaultParagraphFont"/>
    <w:link w:val="Call"/>
    <w:rsid w:val="00A06E51"/>
    <w:rPr>
      <w:rFonts w:ascii="Calibri" w:hAnsi="Calibri"/>
      <w:i/>
      <w:sz w:val="24"/>
      <w:lang w:val="fr-FR" w:eastAsia="en-US"/>
    </w:rPr>
  </w:style>
  <w:style w:type="character" w:customStyle="1" w:styleId="ResNoChar">
    <w:name w:val="Res_No Char"/>
    <w:basedOn w:val="DefaultParagraphFont"/>
    <w:link w:val="ResNo"/>
    <w:locked/>
    <w:rsid w:val="00A06E51"/>
    <w:rPr>
      <w:rFonts w:ascii="Calibri" w:hAnsi="Calibri"/>
      <w:caps/>
      <w:sz w:val="28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950265"/>
    <w:rPr>
      <w:rFonts w:ascii="Times New Roman" w:eastAsia="SimSu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ACMA Footnote Text Char,footnote text Char,ALTS FOOTNOTE Char,Footnote Text Char1 Char,Footnote Text Char Char1 Char,Footnote Text Char4 Char Char Char,Footnote Text Char1 Char1 Char1 Char Char,DNV Char,Char Char,DNV-FT Char,DNV- Char"/>
    <w:basedOn w:val="DefaultParagraphFont"/>
    <w:link w:val="FootnoteText"/>
    <w:uiPriority w:val="99"/>
    <w:rsid w:val="00874B36"/>
    <w:rPr>
      <w:rFonts w:ascii="Calibri" w:hAnsi="Calibri"/>
      <w:sz w:val="24"/>
      <w:lang w:val="fr-FR" w:eastAsia="en-US"/>
    </w:rPr>
  </w:style>
  <w:style w:type="paragraph" w:customStyle="1" w:styleId="Foot">
    <w:name w:val="Foot"/>
    <w:basedOn w:val="Normal"/>
    <w:rsid w:val="00874B36"/>
    <w:pPr>
      <w:tabs>
        <w:tab w:val="left" w:pos="284"/>
      </w:tabs>
      <w:spacing w:before="40" w:line="360" w:lineRule="auto"/>
      <w:ind w:left="284" w:hanging="284"/>
    </w:pPr>
    <w:rPr>
      <w:rFonts w:cstheme="minorHAnsi"/>
      <w:position w:val="6"/>
      <w:sz w:val="16"/>
      <w:lang w:val="fr-CH"/>
    </w:rPr>
  </w:style>
  <w:style w:type="paragraph" w:customStyle="1" w:styleId="Tablefin">
    <w:name w:val="Table_fin"/>
    <w:basedOn w:val="Tabletext"/>
    <w:rsid w:val="004B5048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9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D4BFB-1253-4D58-9194-764EE15E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1427 - Allocations of savings achieved in 2023 budget implementation and exhibition working capital fund</vt:lpstr>
    </vt:vector>
  </TitlesOfParts>
  <Company/>
  <LinksUpToDate>false</LinksUpToDate>
  <CharactersWithSpaces>1405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1427 - Allocations of savings achieved in 2023 budget implementation and exhibition working capital fund</dc:title>
  <dc:subject>2024 session of the Council</dc:subject>
  <cp:keywords>Council-24, C24, Council 2024</cp:keywords>
  <dc:description/>
  <cp:lastModifiedBy/>
  <cp:revision>1</cp:revision>
  <dcterms:created xsi:type="dcterms:W3CDTF">2024-06-18T15:41:00Z</dcterms:created>
  <dcterms:modified xsi:type="dcterms:W3CDTF">2024-06-27T09:33:00Z</dcterms:modified>
  <cp:category>Conference document</cp:category>
</cp:coreProperties>
</file>