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57746"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DB5DD02"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3F3796">
              <w:rPr>
                <w:b/>
                <w:lang w:val="fr-CH"/>
              </w:rPr>
              <w:t>40</w:t>
            </w:r>
            <w:r w:rsidRPr="00A52C84">
              <w:rPr>
                <w:b/>
                <w:lang w:val="fr-CH"/>
              </w:rPr>
              <w:t>/</w:t>
            </w:r>
            <w:r w:rsidR="00420217">
              <w:rPr>
                <w:b/>
                <w:lang w:val="fr-CH"/>
              </w:rPr>
              <w:t>7</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A9580F8" w:rsidR="00AD3606" w:rsidRPr="00E85629" w:rsidRDefault="00D47CFA" w:rsidP="00AD3606">
            <w:pPr>
              <w:tabs>
                <w:tab w:val="left" w:pos="851"/>
              </w:tabs>
              <w:spacing w:before="0"/>
              <w:jc w:val="right"/>
              <w:rPr>
                <w:b/>
              </w:rPr>
            </w:pPr>
            <w:r w:rsidRPr="00D47CFA">
              <w:rPr>
                <w:b/>
              </w:rPr>
              <w:t>1</w:t>
            </w:r>
            <w:r w:rsidR="00420217">
              <w:rPr>
                <w:b/>
              </w:rPr>
              <w:t>5</w:t>
            </w:r>
            <w:r w:rsidR="00AD3606" w:rsidRPr="00D47CFA">
              <w:rPr>
                <w:b/>
              </w:rPr>
              <w:t xml:space="preserve"> </w:t>
            </w:r>
            <w:r w:rsidR="003F3796" w:rsidRPr="00D47CFA">
              <w:rPr>
                <w:b/>
              </w:rPr>
              <w:t>December</w:t>
            </w:r>
            <w:r w:rsidR="00AD3606" w:rsidRPr="00D47CFA">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3F3796" w:rsidRDefault="00244F7F" w:rsidP="003F3796">
            <w:pPr>
              <w:pStyle w:val="Source"/>
              <w:framePr w:hSpace="0" w:wrap="auto" w:vAnchor="margin" w:hAnchor="text" w:xAlign="left" w:yAlign="inline"/>
            </w:pPr>
            <w:bookmarkStart w:id="8" w:name="dsource" w:colFirst="0" w:colLast="0"/>
            <w:bookmarkEnd w:id="7"/>
            <w:r w:rsidRPr="003F3796">
              <w:t>Contribution</w:t>
            </w:r>
            <w:r w:rsidR="00AD3606" w:rsidRPr="003F3796">
              <w:t xml:space="preserve"> by the </w:t>
            </w:r>
            <w:r w:rsidR="00A52C84" w:rsidRPr="003F3796">
              <w:t>secretariat</w:t>
            </w:r>
          </w:p>
        </w:tc>
      </w:tr>
      <w:tr w:rsidR="00AD3606" w:rsidRPr="00813E5E" w14:paraId="2340750D" w14:textId="77777777" w:rsidTr="00AD3606">
        <w:trPr>
          <w:cantSplit/>
        </w:trPr>
        <w:tc>
          <w:tcPr>
            <w:tcW w:w="9214" w:type="dxa"/>
            <w:gridSpan w:val="2"/>
            <w:tcMar>
              <w:left w:w="0" w:type="dxa"/>
            </w:tcMar>
          </w:tcPr>
          <w:p w14:paraId="47B91AA8" w14:textId="761581F2" w:rsidR="00AD3606" w:rsidRPr="003F3796" w:rsidRDefault="00D47CFA" w:rsidP="003F3796">
            <w:pPr>
              <w:pStyle w:val="Subtitle"/>
              <w:framePr w:hSpace="0" w:wrap="auto" w:xAlign="left" w:yAlign="inline"/>
            </w:pPr>
            <w:bookmarkStart w:id="9" w:name="dtitle1" w:colFirst="0" w:colLast="0"/>
            <w:bookmarkEnd w:id="8"/>
            <w:r w:rsidRPr="00D4351D">
              <w:t>ROADMAP FOR ITU'S ACTIVITIES TO HELP ACHIEVE THE 2030 AGENDA FOR SUSTAINABLE DEVELOPMENT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541A91B5" w14:textId="77777777" w:rsidR="001274E2" w:rsidRPr="00DF1287" w:rsidRDefault="001274E2" w:rsidP="001274E2">
            <w:pPr>
              <w:snapToGrid w:val="0"/>
              <w:spacing w:after="120"/>
              <w:ind w:left="10"/>
              <w:jc w:val="both"/>
              <w:rPr>
                <w:rFonts w:cs="Calibri"/>
              </w:rPr>
            </w:pPr>
            <w:r w:rsidRPr="00276062">
              <w:rPr>
                <w:rFonts w:cs="Calibri"/>
              </w:rPr>
              <w:t xml:space="preserve">The document </w:t>
            </w:r>
            <w:r w:rsidRPr="00D4351D">
              <w:rPr>
                <w:rFonts w:cs="Calibri"/>
              </w:rPr>
              <w:t>highlights ITU’s activities and engagements that are advancing the</w:t>
            </w:r>
            <w:r>
              <w:rPr>
                <w:rFonts w:cs="Calibri"/>
              </w:rPr>
              <w:t xml:space="preserve"> </w:t>
            </w:r>
            <w:r w:rsidRPr="00D4351D">
              <w:rPr>
                <w:rFonts w:cs="Calibri"/>
              </w:rPr>
              <w:t>achievement of the 2030 Agenda for Sustainable Development.</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5D55DA28" w14:textId="77777777" w:rsidR="00AF73EB" w:rsidRPr="00CA30E1" w:rsidRDefault="00AF73EB" w:rsidP="00AF73EB">
            <w:pPr>
              <w:spacing w:before="160"/>
              <w:rPr>
                <w:szCs w:val="24"/>
              </w:rPr>
            </w:pPr>
            <w:r w:rsidRPr="00CA30E1">
              <w:rPr>
                <w:szCs w:val="24"/>
              </w:rPr>
              <w:t xml:space="preserve">The Council Working Group on WSIS and the SDGs is invited </w:t>
            </w:r>
            <w:r w:rsidRPr="00D47CFA">
              <w:rPr>
                <w:b/>
                <w:bCs/>
                <w:szCs w:val="24"/>
              </w:rPr>
              <w:t>to note</w:t>
            </w:r>
            <w:r w:rsidRPr="00CA30E1">
              <w:rPr>
                <w:szCs w:val="24"/>
              </w:rPr>
              <w:t xml:space="preserve"> this document</w:t>
            </w:r>
            <w:r w:rsidRPr="00CA30E1">
              <w:rPr>
                <w:rStyle w:val="normaltextrun"/>
                <w:rFonts w:cs="Calibri"/>
                <w:color w:val="000000"/>
                <w:shd w:val="clear" w:color="auto" w:fill="FFFFFF"/>
              </w:rPr>
              <w:t>.</w:t>
            </w:r>
            <w:r w:rsidRPr="00CA30E1">
              <w:rPr>
                <w:rStyle w:val="eop"/>
                <w:rFonts w:cs="Calibri"/>
                <w:color w:val="000000"/>
                <w:shd w:val="clear" w:color="auto" w:fill="FFFFFF"/>
              </w:rPr>
              <w:t> </w:t>
            </w:r>
          </w:p>
          <w:p w14:paraId="2F24A0C8" w14:textId="77777777" w:rsidR="004D648B" w:rsidRPr="006561A2" w:rsidRDefault="004D648B" w:rsidP="004D648B">
            <w:pPr>
              <w:spacing w:before="160"/>
              <w:rPr>
                <w:sz w:val="26"/>
                <w:szCs w:val="26"/>
              </w:rPr>
            </w:pPr>
            <w:r w:rsidRPr="006561A2">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6B191A04" w:rsidR="00AD3606" w:rsidRDefault="004744CA" w:rsidP="001274E2">
            <w:pPr>
              <w:spacing w:after="160"/>
              <w:jc w:val="both"/>
            </w:pPr>
            <w:hyperlink r:id="rId11" w:history="1">
              <w:r w:rsidR="00977EA9" w:rsidRPr="003F3796">
                <w:rPr>
                  <w:rStyle w:val="Hyperlink"/>
                </w:rPr>
                <w:t>CWG-WSIS&amp;SDG website</w:t>
              </w:r>
            </w:hyperlink>
            <w:r w:rsidR="00977EA9">
              <w:t>;</w:t>
            </w:r>
            <w:r w:rsidR="00977EA9" w:rsidRPr="00085072">
              <w:t xml:space="preserve"> Council document  </w:t>
            </w:r>
            <w:hyperlink r:id="rId12" w:history="1">
              <w:r w:rsidR="00977EA9" w:rsidRPr="00085072">
                <w:rPr>
                  <w:rStyle w:val="Hyperlink"/>
                </w:rPr>
                <w:t>WSIS</w:t>
              </w:r>
              <w:r w:rsidR="00977EA9">
                <w:rPr>
                  <w:rStyle w:val="Hyperlink"/>
                </w:rPr>
                <w:t>&amp;SDG</w:t>
              </w:r>
              <w:r w:rsidR="00977EA9" w:rsidRPr="00085072">
                <w:rPr>
                  <w:rStyle w:val="Hyperlink"/>
                </w:rPr>
                <w:t>39</w:t>
              </w:r>
              <w:r w:rsidR="00977EA9">
                <w:rPr>
                  <w:rStyle w:val="Hyperlink"/>
                </w:rPr>
                <w:t>/</w:t>
              </w:r>
              <w:r w:rsidR="00977EA9" w:rsidRPr="00085072">
                <w:rPr>
                  <w:rStyle w:val="Hyperlink"/>
                </w:rPr>
                <w:t>22</w:t>
              </w:r>
            </w:hyperlink>
            <w:r w:rsidR="00977EA9" w:rsidRPr="00085072">
              <w:t xml:space="preserve">; PP Res.  </w:t>
            </w:r>
            <w:hyperlink r:id="rId13" w:history="1">
              <w:r w:rsidR="00977EA9" w:rsidRPr="00085072">
                <w:rPr>
                  <w:rStyle w:val="Hyperlink"/>
                </w:rPr>
                <w:t>140</w:t>
              </w:r>
            </w:hyperlink>
            <w:r w:rsidR="00977EA9">
              <w:t xml:space="preserve">; Council </w:t>
            </w:r>
            <w:hyperlink r:id="rId14" w:history="1">
              <w:r w:rsidR="00977EA9" w:rsidRPr="00085072">
                <w:rPr>
                  <w:rStyle w:val="Hyperlink"/>
                </w:rPr>
                <w:t>Res. 1332</w:t>
              </w:r>
            </w:hyperlink>
            <w:r w:rsidR="00977EA9">
              <w:t>,</w:t>
            </w:r>
            <w:r w:rsidR="00977EA9" w:rsidRPr="00085072">
              <w:t xml:space="preserve"> </w:t>
            </w:r>
            <w:hyperlink r:id="rId15" w:history="1">
              <w:r w:rsidR="00977EA9" w:rsidRPr="00085072">
                <w:rPr>
                  <w:rStyle w:val="Hyperlink"/>
                </w:rPr>
                <w:t>1334</w:t>
              </w:r>
            </w:hyperlink>
            <w:r w:rsidR="00977EA9">
              <w:t xml:space="preserve">; </w:t>
            </w:r>
            <w:r w:rsidR="00977EA9" w:rsidRPr="00891971">
              <w:t xml:space="preserve">UNGA Resolutions </w:t>
            </w:r>
            <w:hyperlink r:id="rId16" w:tgtFrame="_blank" w:history="1">
              <w:r w:rsidR="00977EA9" w:rsidRPr="00891971">
                <w:rPr>
                  <w:rStyle w:val="Hyperlink"/>
                </w:rPr>
                <w:t>A/RES/70/125</w:t>
              </w:r>
            </w:hyperlink>
            <w:r w:rsidR="00977EA9" w:rsidRPr="00891971">
              <w:rPr>
                <w:u w:val="single"/>
              </w:rPr>
              <w:t>,</w:t>
            </w:r>
            <w:r w:rsidR="00977EA9" w:rsidRPr="00891971">
              <w:t xml:space="preserve"> </w:t>
            </w:r>
            <w:hyperlink r:id="rId17" w:tgtFrame="_blank" w:history="1">
              <w:r w:rsidR="00977EA9" w:rsidRPr="00891971">
                <w:rPr>
                  <w:rStyle w:val="Hyperlink"/>
                </w:rPr>
                <w:t>A/RES/70/1</w:t>
              </w:r>
            </w:hyperlink>
            <w:r w:rsidR="00977EA9" w:rsidRPr="00891971">
              <w:t xml:space="preserve">, </w:t>
            </w:r>
            <w:hyperlink r:id="rId18" w:tgtFrame="_blank" w:history="1">
              <w:r w:rsidR="00977EA9" w:rsidRPr="00891971">
                <w:rPr>
                  <w:rStyle w:val="Hyperlink"/>
                </w:rPr>
                <w:t>A/RES/77/150</w:t>
              </w:r>
            </w:hyperlink>
            <w:r w:rsidR="00977EA9" w:rsidRPr="00891971">
              <w:t xml:space="preserve">; UN ECOSOC Resolution </w:t>
            </w:r>
            <w:hyperlink r:id="rId19" w:history="1">
              <w:r w:rsidR="00977EA9" w:rsidRPr="00DC1C6D">
                <w:rPr>
                  <w:rStyle w:val="Hyperlink"/>
                </w:rPr>
                <w:t>E/RES/2023/3</w:t>
              </w:r>
            </w:hyperlink>
            <w:r w:rsidR="00977EA9" w:rsidRPr="00891971">
              <w:rPr>
                <w:u w:val="single"/>
              </w:rPr>
              <w:t xml:space="preserve">; </w:t>
            </w:r>
            <w:hyperlink r:id="rId20" w:tgtFrame="_blank" w:history="1">
              <w:r w:rsidR="001274E2" w:rsidRPr="00891971">
                <w:rPr>
                  <w:rStyle w:val="Hyperlink"/>
                </w:rPr>
                <w:t>PP-10 Resolution 172 (Rev. Guadalajara, 2010)</w:t>
              </w:r>
            </w:hyperlink>
            <w:r w:rsidR="001274E2" w:rsidRPr="00891971">
              <w:rPr>
                <w:u w:val="single"/>
              </w:rPr>
              <w:t>;</w:t>
            </w:r>
            <w:r w:rsidR="001274E2" w:rsidRPr="00891971">
              <w:t xml:space="preserve"> </w:t>
            </w:r>
            <w:hyperlink r:id="rId21" w:tgtFrame="_blank" w:history="1">
              <w:r w:rsidR="001274E2" w:rsidRPr="00891971">
                <w:rPr>
                  <w:rStyle w:val="Hyperlink"/>
                </w:rPr>
                <w:t>WSIS+10 Statement on the Implementation of the WSIS Outcomes</w:t>
              </w:r>
            </w:hyperlink>
            <w:r w:rsidR="001274E2" w:rsidRPr="00891971">
              <w:t xml:space="preserve">; </w:t>
            </w:r>
            <w:hyperlink r:id="rId22" w:anchor="page=21" w:tgtFrame="_blank" w:history="1">
              <w:r w:rsidR="001274E2" w:rsidRPr="00891971">
                <w:rPr>
                  <w:rStyle w:val="Hyperlink"/>
                </w:rPr>
                <w:t>WSIS+10 Vision for WSIS beyond 2015</w:t>
              </w:r>
            </w:hyperlink>
            <w:r w:rsidR="001274E2" w:rsidRPr="00891971">
              <w:t xml:space="preserve">; </w:t>
            </w:r>
            <w:hyperlink r:id="rId23" w:tgtFrame="_blank" w:history="1">
              <w:r w:rsidR="001274E2" w:rsidRPr="00891971">
                <w:rPr>
                  <w:rStyle w:val="Hyperlink"/>
                </w:rPr>
                <w:t>Final WSIS Targets Review</w:t>
              </w:r>
            </w:hyperlink>
            <w:r w:rsidR="001274E2" w:rsidRPr="00891971">
              <w:t xml:space="preserve">; </w:t>
            </w:r>
            <w:hyperlink r:id="rId24" w:tgtFrame="_blank" w:history="1">
              <w:r w:rsidR="001274E2" w:rsidRPr="00891971">
                <w:rPr>
                  <w:rStyle w:val="Hyperlink"/>
                </w:rPr>
                <w:t xml:space="preserve">WSIS+10 Report; ITU’s Ten Year Contribution to the WSIS Implementation and Follow-up (2005-2014); </w:t>
              </w:r>
            </w:hyperlink>
            <w:hyperlink r:id="rId25" w:tgtFrame="_blank" w:history="1">
              <w:r w:rsidR="001274E2" w:rsidRPr="00891971">
                <w:rPr>
                  <w:rStyle w:val="Hyperlink"/>
                </w:rPr>
                <w:t>World Summit on the Information Society (WSIS)+20: WSIS beyond 2025 - WSIS+20 Roadmap;</w:t>
              </w:r>
            </w:hyperlink>
            <w:r w:rsidR="001274E2">
              <w:t xml:space="preserve"> </w:t>
            </w:r>
          </w:p>
        </w:tc>
      </w:tr>
    </w:tbl>
    <w:p w14:paraId="4CDB8B60" w14:textId="77777777" w:rsidR="00E227F3" w:rsidRPr="004744C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4744C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4744CA">
        <w:br w:type="page"/>
      </w:r>
    </w:p>
    <w:p w14:paraId="6B6CEEBB" w14:textId="61AB5AA8" w:rsidR="001274E2" w:rsidRPr="00D4351D" w:rsidRDefault="001274E2" w:rsidP="001274E2">
      <w:pPr>
        <w:pStyle w:val="Call"/>
        <w:numPr>
          <w:ilvl w:val="0"/>
          <w:numId w:val="3"/>
        </w:numPr>
        <w:tabs>
          <w:tab w:val="clear" w:pos="567"/>
        </w:tabs>
        <w:overflowPunct/>
        <w:autoSpaceDE/>
        <w:autoSpaceDN/>
        <w:adjustRightInd/>
        <w:spacing w:before="120" w:after="120"/>
        <w:ind w:left="357" w:hanging="357"/>
        <w:jc w:val="both"/>
        <w:textAlignment w:val="auto"/>
        <w:rPr>
          <w:rFonts w:cstheme="minorHAnsi"/>
          <w:i w:val="0"/>
          <w:szCs w:val="24"/>
          <w:lang w:val="en-US"/>
        </w:rPr>
      </w:pPr>
      <w:bookmarkStart w:id="11" w:name="_Toc424563282"/>
      <w:bookmarkEnd w:id="5"/>
      <w:bookmarkEnd w:id="10"/>
      <w:r w:rsidRPr="00D4351D">
        <w:rPr>
          <w:rFonts w:cstheme="minorHAnsi"/>
          <w:i w:val="0"/>
          <w:szCs w:val="24"/>
          <w:lang w:val="en-US"/>
        </w:rPr>
        <w:lastRenderedPageBreak/>
        <w:t>In line with Resolution 1332 (Modified 20</w:t>
      </w:r>
      <w:r w:rsidR="00E169FA">
        <w:rPr>
          <w:rFonts w:cstheme="minorHAnsi"/>
          <w:i w:val="0"/>
          <w:szCs w:val="24"/>
          <w:lang w:val="en-US"/>
        </w:rPr>
        <w:t>23</w:t>
      </w:r>
      <w:r w:rsidRPr="00D4351D">
        <w:rPr>
          <w:rFonts w:cstheme="minorHAnsi"/>
          <w:i w:val="0"/>
          <w:szCs w:val="24"/>
          <w:lang w:val="en-US"/>
        </w:rPr>
        <w:t xml:space="preserve">) and </w:t>
      </w:r>
      <w:proofErr w:type="gramStart"/>
      <w:r w:rsidRPr="00D4351D">
        <w:rPr>
          <w:rFonts w:cstheme="minorHAnsi"/>
          <w:i w:val="0"/>
          <w:szCs w:val="24"/>
          <w:lang w:val="en-US"/>
        </w:rPr>
        <w:t>taking into account</w:t>
      </w:r>
      <w:proofErr w:type="gramEnd"/>
      <w:r w:rsidRPr="00D4351D">
        <w:rPr>
          <w:rFonts w:cstheme="minorHAnsi"/>
          <w:i w:val="0"/>
          <w:szCs w:val="24"/>
          <w:lang w:val="en-US"/>
        </w:rPr>
        <w:t xml:space="preserve"> the overall mandate of ITU and its role as the specialized United Nations agency for ICTs, the Roadmap for ITU actions related to the SDGs remain a living document giving course to ITU actions related to the implementation of the 2030 Agenda and SDGs.</w:t>
      </w:r>
    </w:p>
    <w:p w14:paraId="4D0F68A7" w14:textId="65F861C3" w:rsidR="001274E2" w:rsidRPr="00DE3652" w:rsidRDefault="001274E2" w:rsidP="001274E2">
      <w:pPr>
        <w:pStyle w:val="normalWSIS"/>
        <w:numPr>
          <w:ilvl w:val="0"/>
          <w:numId w:val="3"/>
        </w:numPr>
        <w:spacing w:before="120" w:after="120" w:line="240" w:lineRule="auto"/>
        <w:ind w:left="357" w:hanging="357"/>
        <w:rPr>
          <w:rFonts w:asciiTheme="minorHAnsi" w:hAnsiTheme="minorHAnsi" w:cstheme="minorHAnsi"/>
          <w:sz w:val="24"/>
          <w:szCs w:val="24"/>
          <w:lang w:eastAsia="en-US"/>
        </w:rPr>
      </w:pPr>
      <w:r w:rsidRPr="00D4351D">
        <w:rPr>
          <w:rFonts w:asciiTheme="minorHAnsi" w:hAnsiTheme="minorHAnsi" w:cstheme="minorHAnsi"/>
          <w:sz w:val="24"/>
          <w:szCs w:val="24"/>
          <w:lang w:eastAsia="en-US"/>
        </w:rPr>
        <w:t>During ITU PP-</w:t>
      </w:r>
      <w:r>
        <w:rPr>
          <w:rFonts w:asciiTheme="minorHAnsi" w:hAnsiTheme="minorHAnsi" w:cstheme="minorHAnsi"/>
          <w:sz w:val="24"/>
          <w:szCs w:val="24"/>
          <w:lang w:eastAsia="en-US"/>
        </w:rPr>
        <w:t>22</w:t>
      </w:r>
      <w:r w:rsidRPr="00D4351D">
        <w:rPr>
          <w:rFonts w:asciiTheme="minorHAnsi" w:hAnsiTheme="minorHAnsi" w:cstheme="minorHAnsi"/>
          <w:sz w:val="24"/>
          <w:szCs w:val="24"/>
          <w:lang w:eastAsia="en-US"/>
        </w:rPr>
        <w:t xml:space="preserve">, Member States and sector members reemphasized on the importance of telecommunications/ICTs as an enabler that harnesses the potential of and </w:t>
      </w:r>
      <w:r w:rsidRPr="00DE3652">
        <w:rPr>
          <w:rFonts w:asciiTheme="minorHAnsi" w:hAnsiTheme="minorHAnsi" w:cstheme="minorHAnsi"/>
          <w:sz w:val="24"/>
          <w:szCs w:val="24"/>
          <w:lang w:eastAsia="en-US"/>
        </w:rPr>
        <w:t xml:space="preserve">opportunities resulting from digital innovation which can benefit the socio-economic development of the countries concerned and help achieve the 17 SDGs. In Resolution 71 (Rev. Bucharest, 2022) on Strategic plan for the Union for 2024-2027, Member States highlighted the necessity of contributing to the worldwide efforts to achieve the SDGs in close alignment with the World Summit on the Information Society (WSIS) process. </w:t>
      </w:r>
      <w:r w:rsidR="00E169FA" w:rsidRPr="00DE3652">
        <w:rPr>
          <w:rFonts w:asciiTheme="minorHAnsi" w:hAnsiTheme="minorHAnsi" w:cstheme="minorHAnsi"/>
          <w:sz w:val="24"/>
          <w:szCs w:val="24"/>
          <w:lang w:eastAsia="en-US"/>
        </w:rPr>
        <w:t xml:space="preserve">The </w:t>
      </w:r>
      <w:hyperlink r:id="rId26" w:history="1">
        <w:r w:rsidR="00E169FA" w:rsidRPr="00DE3652">
          <w:rPr>
            <w:rStyle w:val="Hyperlink"/>
            <w:rFonts w:asciiTheme="minorHAnsi" w:hAnsiTheme="minorHAnsi" w:cstheme="minorHAnsi"/>
            <w:sz w:val="24"/>
            <w:szCs w:val="24"/>
            <w:lang w:eastAsia="en-US"/>
          </w:rPr>
          <w:t>WSIS Action Lines and SDGs matrix</w:t>
        </w:r>
      </w:hyperlink>
      <w:r w:rsidR="00E169FA" w:rsidRPr="00DE3652">
        <w:rPr>
          <w:rFonts w:asciiTheme="minorHAnsi" w:hAnsiTheme="minorHAnsi" w:cstheme="minorHAnsi"/>
          <w:sz w:val="24"/>
          <w:szCs w:val="24"/>
          <w:lang w:eastAsia="en-US"/>
        </w:rPr>
        <w:t xml:space="preserve"> developed in collaboration with the UN agencies involved in the implementation of WSIS activities also clearly highlights the linkages between the </w:t>
      </w:r>
      <w:r w:rsidR="00E169FA">
        <w:rPr>
          <w:rFonts w:asciiTheme="minorHAnsi" w:hAnsiTheme="minorHAnsi" w:cstheme="minorHAnsi"/>
          <w:sz w:val="24"/>
          <w:szCs w:val="24"/>
          <w:lang w:eastAsia="en-US"/>
        </w:rPr>
        <w:t xml:space="preserve">18 </w:t>
      </w:r>
      <w:r w:rsidR="00E169FA" w:rsidRPr="00DE3652">
        <w:rPr>
          <w:rFonts w:asciiTheme="minorHAnsi" w:hAnsiTheme="minorHAnsi" w:cstheme="minorHAnsi"/>
          <w:sz w:val="24"/>
          <w:szCs w:val="24"/>
          <w:lang w:eastAsia="en-US"/>
        </w:rPr>
        <w:t xml:space="preserve">WSIS Action Lines and SDGs. The sector objectives, in particular the objectives and outputs of BDT and TSB, and intersectoral objectives are also well linked to the WSIS Action Lines, and the 2030 Agenda for Sustainable Development, currently further development of the tool is being planned. </w:t>
      </w:r>
      <w:r w:rsidRPr="00DE3652">
        <w:rPr>
          <w:rFonts w:asciiTheme="minorHAnsi" w:hAnsiTheme="minorHAnsi" w:cstheme="minorHAnsi"/>
          <w:sz w:val="24"/>
          <w:szCs w:val="24"/>
          <w:lang w:eastAsia="en-US"/>
        </w:rPr>
        <w:t xml:space="preserve">An </w:t>
      </w:r>
      <w:hyperlink r:id="rId27" w:history="1">
        <w:r w:rsidRPr="00DE3652">
          <w:rPr>
            <w:rStyle w:val="Hyperlink"/>
            <w:rFonts w:asciiTheme="minorHAnsi" w:hAnsiTheme="minorHAnsi" w:cstheme="minorHAnsi"/>
            <w:sz w:val="24"/>
            <w:szCs w:val="24"/>
            <w:lang w:eastAsia="en-US"/>
          </w:rPr>
          <w:t>ITU SDG Mapping Tool</w:t>
        </w:r>
      </w:hyperlink>
      <w:r w:rsidRPr="00DE3652">
        <w:rPr>
          <w:rFonts w:asciiTheme="minorHAnsi" w:hAnsiTheme="minorHAnsi" w:cstheme="minorHAnsi"/>
          <w:sz w:val="24"/>
          <w:szCs w:val="24"/>
          <w:lang w:eastAsia="en-US"/>
        </w:rPr>
        <w:t xml:space="preserve"> was developed using the WSIS Stocktaking database and submissions by the Sectors and the GS on their activities. </w:t>
      </w:r>
    </w:p>
    <w:p w14:paraId="632EBE16" w14:textId="77777777" w:rsidR="001274E2" w:rsidRPr="00DE3652" w:rsidRDefault="001274E2" w:rsidP="001274E2">
      <w:pPr>
        <w:pStyle w:val="normalWSIS"/>
        <w:numPr>
          <w:ilvl w:val="0"/>
          <w:numId w:val="3"/>
        </w:numPr>
        <w:spacing w:before="120" w:after="120" w:line="240" w:lineRule="auto"/>
        <w:ind w:left="357" w:hanging="357"/>
        <w:rPr>
          <w:rFonts w:asciiTheme="minorHAnsi" w:hAnsiTheme="minorHAnsi" w:cstheme="minorHAnsi"/>
          <w:sz w:val="24"/>
          <w:szCs w:val="24"/>
          <w:lang w:eastAsia="en-US"/>
        </w:rPr>
      </w:pPr>
      <w:r w:rsidRPr="00DE3652">
        <w:rPr>
          <w:rFonts w:asciiTheme="minorHAnsi" w:hAnsiTheme="minorHAnsi" w:cstheme="minorHAnsi"/>
          <w:sz w:val="24"/>
          <w:szCs w:val="24"/>
          <w:lang w:eastAsia="en-US"/>
        </w:rPr>
        <w:t>Since 2016, as resolved by ITU membership in Resolution 1332 (Modified 2023), the WSIS framework is used as the foundation through which ITU helps achieve the 2030 Agenda.</w:t>
      </w:r>
    </w:p>
    <w:p w14:paraId="133F2FA8" w14:textId="3CF33E0F" w:rsidR="001274E2" w:rsidRPr="00DE3652" w:rsidRDefault="001274E2" w:rsidP="001274E2">
      <w:pPr>
        <w:pStyle w:val="ListParagraph"/>
        <w:numPr>
          <w:ilvl w:val="0"/>
          <w:numId w:val="3"/>
        </w:numPr>
        <w:spacing w:before="120" w:after="120" w:line="240" w:lineRule="auto"/>
        <w:ind w:left="357" w:hanging="357"/>
        <w:jc w:val="both"/>
        <w:rPr>
          <w:rFonts w:cstheme="minorHAnsi"/>
          <w:sz w:val="24"/>
          <w:szCs w:val="24"/>
          <w:lang w:val="en-US"/>
        </w:rPr>
      </w:pPr>
      <w:bookmarkStart w:id="12" w:name="_Hlk88536180"/>
      <w:proofErr w:type="gramStart"/>
      <w:r w:rsidRPr="00DE3652">
        <w:rPr>
          <w:rFonts w:cstheme="minorHAnsi"/>
          <w:sz w:val="24"/>
          <w:szCs w:val="24"/>
          <w:lang w:val="en-US"/>
        </w:rPr>
        <w:t>In order to</w:t>
      </w:r>
      <w:proofErr w:type="gramEnd"/>
      <w:r w:rsidRPr="00DE3652">
        <w:rPr>
          <w:rFonts w:cstheme="minorHAnsi"/>
          <w:sz w:val="24"/>
          <w:szCs w:val="24"/>
          <w:lang w:val="en-US"/>
        </w:rPr>
        <w:t xml:space="preserve"> maximize ITU's contribution to the 2030 Agenda, ITU's primary focus is in addressing </w:t>
      </w:r>
      <w:r w:rsidRPr="00DE3652">
        <w:rPr>
          <w:rFonts w:cstheme="minorHAnsi"/>
          <w:b/>
          <w:bCs/>
          <w:sz w:val="24"/>
          <w:szCs w:val="24"/>
          <w:lang w:val="en-US"/>
        </w:rPr>
        <w:t xml:space="preserve">SDG 9 </w:t>
      </w:r>
      <w:r w:rsidRPr="00DE3652">
        <w:rPr>
          <w:rFonts w:cstheme="minorHAnsi"/>
          <w:bCs/>
          <w:sz w:val="24"/>
          <w:szCs w:val="24"/>
          <w:lang w:val="en-US"/>
        </w:rPr>
        <w:t>(Industry, Innovation and Infrastructure)</w:t>
      </w:r>
      <w:r w:rsidRPr="00DE3652">
        <w:rPr>
          <w:rFonts w:cstheme="minorHAnsi"/>
          <w:sz w:val="24"/>
          <w:szCs w:val="24"/>
          <w:lang w:val="en-US"/>
        </w:rPr>
        <w:t xml:space="preserve"> and Target 9.c aiming to significantly increase access to ICTs and provide universal and affordable access to the Internet.  That is to enable ICT and telecommunications to be a catalyzer towards fast forwarding all SDGs. As </w:t>
      </w:r>
      <w:r w:rsidRPr="00DE3652">
        <w:rPr>
          <w:rFonts w:cstheme="minorHAnsi"/>
          <w:b/>
          <w:bCs/>
          <w:sz w:val="24"/>
          <w:szCs w:val="24"/>
          <w:lang w:val="en-US"/>
        </w:rPr>
        <w:t>SD</w:t>
      </w:r>
      <w:r w:rsidR="00E169FA">
        <w:rPr>
          <w:rFonts w:cstheme="minorHAnsi"/>
          <w:b/>
          <w:bCs/>
          <w:sz w:val="24"/>
          <w:szCs w:val="24"/>
          <w:lang w:val="en-US"/>
        </w:rPr>
        <w:t xml:space="preserve">G </w:t>
      </w:r>
      <w:r w:rsidRPr="00DE3652">
        <w:rPr>
          <w:rFonts w:cstheme="minorHAnsi"/>
          <w:b/>
          <w:bCs/>
          <w:sz w:val="24"/>
          <w:szCs w:val="24"/>
          <w:lang w:val="en-US"/>
        </w:rPr>
        <w:t>17</w:t>
      </w:r>
      <w:r w:rsidRPr="00DE3652">
        <w:rPr>
          <w:rFonts w:cstheme="minorHAnsi"/>
          <w:sz w:val="24"/>
          <w:szCs w:val="24"/>
          <w:lang w:val="en-US"/>
        </w:rPr>
        <w:t xml:space="preserve"> (Partnership for the Goals) highlights ICTs as a means of implementation, with crosscutting transformative potential, it is imperative that ITU leverages this broad impact. Notable SDGs where ITU has a particularly strong impact include </w:t>
      </w:r>
      <w:r w:rsidRPr="00DE3652">
        <w:rPr>
          <w:rFonts w:cstheme="minorHAnsi"/>
          <w:b/>
          <w:bCs/>
          <w:sz w:val="24"/>
          <w:szCs w:val="24"/>
          <w:lang w:val="en-US"/>
        </w:rPr>
        <w:t>SDG 11</w:t>
      </w:r>
      <w:r w:rsidRPr="00DE3652">
        <w:rPr>
          <w:rFonts w:cstheme="minorHAnsi"/>
          <w:sz w:val="24"/>
          <w:szCs w:val="24"/>
          <w:lang w:val="en-US"/>
        </w:rPr>
        <w:t xml:space="preserve"> (Sustainable Cities and Communities), </w:t>
      </w:r>
      <w:r w:rsidRPr="00DE3652">
        <w:rPr>
          <w:rFonts w:cstheme="minorHAnsi"/>
          <w:b/>
          <w:bCs/>
          <w:sz w:val="24"/>
          <w:szCs w:val="24"/>
          <w:lang w:val="en-US"/>
        </w:rPr>
        <w:t>SDG 10</w:t>
      </w:r>
      <w:r w:rsidRPr="00DE3652">
        <w:rPr>
          <w:rFonts w:cstheme="minorHAnsi"/>
          <w:sz w:val="24"/>
          <w:szCs w:val="24"/>
          <w:lang w:val="en-US"/>
        </w:rPr>
        <w:t xml:space="preserve"> (Reduced Inequalities), </w:t>
      </w:r>
      <w:r w:rsidRPr="00DE3652">
        <w:rPr>
          <w:rFonts w:cstheme="minorHAnsi"/>
          <w:b/>
          <w:bCs/>
          <w:sz w:val="24"/>
          <w:szCs w:val="24"/>
          <w:lang w:val="en-US"/>
        </w:rPr>
        <w:t>SDG 8</w:t>
      </w:r>
      <w:r w:rsidRPr="00DE3652">
        <w:rPr>
          <w:rFonts w:cstheme="minorHAnsi"/>
          <w:sz w:val="24"/>
          <w:szCs w:val="24"/>
          <w:lang w:val="en-US"/>
        </w:rPr>
        <w:t xml:space="preserve"> (Decent Work and Economic Growth), SDG 1 (No Poverty), </w:t>
      </w:r>
      <w:r w:rsidRPr="00DE3652">
        <w:rPr>
          <w:rFonts w:cstheme="minorHAnsi"/>
          <w:b/>
          <w:bCs/>
          <w:sz w:val="24"/>
          <w:szCs w:val="24"/>
          <w:lang w:val="en-US"/>
        </w:rPr>
        <w:t>SDG 3</w:t>
      </w:r>
      <w:r w:rsidRPr="00DE3652">
        <w:rPr>
          <w:rFonts w:cstheme="minorHAnsi"/>
          <w:sz w:val="24"/>
          <w:szCs w:val="24"/>
          <w:lang w:val="en-US"/>
        </w:rPr>
        <w:t xml:space="preserve"> (Good-Health and Well-Being), </w:t>
      </w:r>
      <w:r w:rsidRPr="00DE3652">
        <w:rPr>
          <w:rFonts w:cstheme="minorHAnsi"/>
          <w:b/>
          <w:bCs/>
          <w:sz w:val="24"/>
          <w:szCs w:val="24"/>
          <w:lang w:val="en-US"/>
        </w:rPr>
        <w:t>SDG 4</w:t>
      </w:r>
      <w:r w:rsidRPr="00DE3652">
        <w:rPr>
          <w:rFonts w:cstheme="minorHAnsi"/>
          <w:sz w:val="24"/>
          <w:szCs w:val="24"/>
          <w:lang w:val="en-US"/>
        </w:rPr>
        <w:t xml:space="preserve"> (Quality Education) and </w:t>
      </w:r>
      <w:r w:rsidRPr="00DE3652">
        <w:rPr>
          <w:rFonts w:cstheme="minorHAnsi"/>
          <w:b/>
          <w:bCs/>
          <w:sz w:val="24"/>
          <w:szCs w:val="24"/>
          <w:lang w:val="en-US"/>
        </w:rPr>
        <w:t>SDG 5</w:t>
      </w:r>
      <w:r w:rsidRPr="00DE3652">
        <w:rPr>
          <w:rFonts w:cstheme="minorHAnsi"/>
          <w:sz w:val="24"/>
          <w:szCs w:val="24"/>
          <w:lang w:val="en-US"/>
        </w:rPr>
        <w:t xml:space="preserve"> (Gender Equality).</w:t>
      </w:r>
      <w:bookmarkEnd w:id="11"/>
      <w:r w:rsidRPr="00DE3652">
        <w:rPr>
          <w:rFonts w:cstheme="minorHAnsi"/>
          <w:sz w:val="24"/>
          <w:szCs w:val="24"/>
          <w:lang w:val="en-US"/>
        </w:rPr>
        <w:t xml:space="preserve"> </w:t>
      </w:r>
    </w:p>
    <w:p w14:paraId="7A13F574" w14:textId="77777777" w:rsidR="001274E2" w:rsidRPr="00F0561E" w:rsidRDefault="001274E2" w:rsidP="001274E2">
      <w:pPr>
        <w:pStyle w:val="ListParagraph"/>
        <w:numPr>
          <w:ilvl w:val="0"/>
          <w:numId w:val="3"/>
        </w:numPr>
        <w:spacing w:before="120" w:after="120" w:line="240" w:lineRule="auto"/>
        <w:ind w:left="357" w:hanging="357"/>
        <w:jc w:val="both"/>
        <w:rPr>
          <w:rFonts w:cstheme="minorHAnsi"/>
          <w:sz w:val="24"/>
          <w:szCs w:val="24"/>
          <w:lang w:val="en-US"/>
        </w:rPr>
      </w:pPr>
      <w:r w:rsidRPr="00DE3652">
        <w:rPr>
          <w:rFonts w:cstheme="minorHAnsi"/>
          <w:sz w:val="24"/>
          <w:szCs w:val="24"/>
          <w:lang w:val="en-US"/>
        </w:rPr>
        <w:t xml:space="preserve">In terms of the environmental dimension of sustainable development, ITU’s work on using digital technologies for monitoring, mitigating and adapting to climate change, protecting human health and the environment from e-waste, facilitating digital solutions for energy efficiency, as well as ITU’s efforts to green its own operations, help to address </w:t>
      </w:r>
      <w:bookmarkEnd w:id="12"/>
      <w:r w:rsidRPr="00DE3652">
        <w:rPr>
          <w:rFonts w:cstheme="minorHAnsi"/>
          <w:sz w:val="24"/>
          <w:szCs w:val="24"/>
          <w:lang w:val="en-US"/>
        </w:rPr>
        <w:t xml:space="preserve">various SDGs, including </w:t>
      </w:r>
      <w:r w:rsidRPr="00DE3652">
        <w:rPr>
          <w:b/>
          <w:bCs/>
          <w:sz w:val="24"/>
          <w:szCs w:val="24"/>
          <w:lang w:val="en-CA"/>
        </w:rPr>
        <w:t>SDG 7</w:t>
      </w:r>
      <w:r w:rsidRPr="00DE3652">
        <w:rPr>
          <w:sz w:val="24"/>
          <w:szCs w:val="24"/>
          <w:lang w:val="en-CA"/>
        </w:rPr>
        <w:t xml:space="preserve"> (Affordable and Clean Energy), </w:t>
      </w:r>
      <w:r w:rsidRPr="00DE3652">
        <w:rPr>
          <w:b/>
          <w:bCs/>
          <w:sz w:val="24"/>
          <w:szCs w:val="24"/>
          <w:lang w:val="en-CA"/>
        </w:rPr>
        <w:t>SDG 12</w:t>
      </w:r>
      <w:r w:rsidRPr="00DE3652">
        <w:rPr>
          <w:sz w:val="24"/>
          <w:szCs w:val="24"/>
          <w:lang w:val="en-CA"/>
        </w:rPr>
        <w:t xml:space="preserve"> (Responsible Consumption and Production), </w:t>
      </w:r>
      <w:r w:rsidRPr="00DE3652">
        <w:rPr>
          <w:b/>
          <w:bCs/>
          <w:sz w:val="24"/>
          <w:szCs w:val="24"/>
          <w:lang w:val="en-CA"/>
        </w:rPr>
        <w:t>SDG 13</w:t>
      </w:r>
      <w:r w:rsidRPr="00DE3652">
        <w:rPr>
          <w:sz w:val="24"/>
          <w:szCs w:val="24"/>
          <w:lang w:val="en-CA"/>
        </w:rPr>
        <w:t xml:space="preserve"> (Climate Action), </w:t>
      </w:r>
      <w:r w:rsidRPr="00DE3652">
        <w:rPr>
          <w:b/>
          <w:bCs/>
          <w:sz w:val="24"/>
          <w:szCs w:val="24"/>
          <w:lang w:val="en-CA"/>
        </w:rPr>
        <w:t>SDG</w:t>
      </w:r>
      <w:r w:rsidRPr="00F0561E">
        <w:rPr>
          <w:b/>
          <w:bCs/>
          <w:sz w:val="24"/>
          <w:szCs w:val="24"/>
          <w:lang w:val="en-CA"/>
        </w:rPr>
        <w:t xml:space="preserve"> 14</w:t>
      </w:r>
      <w:r w:rsidRPr="00F0561E">
        <w:rPr>
          <w:sz w:val="24"/>
          <w:szCs w:val="24"/>
          <w:lang w:val="en-CA"/>
        </w:rPr>
        <w:t xml:space="preserve"> (Life Below Water) and </w:t>
      </w:r>
      <w:r w:rsidRPr="00F0561E">
        <w:rPr>
          <w:b/>
          <w:bCs/>
          <w:sz w:val="24"/>
          <w:szCs w:val="24"/>
          <w:lang w:val="en-CA"/>
        </w:rPr>
        <w:t>SDG 15</w:t>
      </w:r>
      <w:r w:rsidRPr="00F0561E">
        <w:rPr>
          <w:sz w:val="24"/>
          <w:szCs w:val="24"/>
          <w:lang w:val="en-CA"/>
        </w:rPr>
        <w:t xml:space="preserve"> (Life on Land).</w:t>
      </w:r>
    </w:p>
    <w:p w14:paraId="556A791A" w14:textId="45B08BE2" w:rsidR="001274E2" w:rsidRDefault="001274E2" w:rsidP="001274E2">
      <w:pPr>
        <w:pStyle w:val="ListParagraph"/>
        <w:numPr>
          <w:ilvl w:val="0"/>
          <w:numId w:val="3"/>
        </w:numPr>
        <w:spacing w:before="120" w:after="120" w:line="240" w:lineRule="auto"/>
        <w:ind w:left="357" w:hanging="357"/>
        <w:jc w:val="both"/>
        <w:rPr>
          <w:rFonts w:cstheme="minorHAnsi"/>
          <w:sz w:val="24"/>
          <w:szCs w:val="24"/>
          <w:lang w:val="en-US"/>
        </w:rPr>
      </w:pPr>
      <w:r w:rsidRPr="00F0561E">
        <w:rPr>
          <w:rFonts w:cstheme="minorHAnsi"/>
          <w:sz w:val="24"/>
          <w:szCs w:val="24"/>
          <w:lang w:val="en-US"/>
        </w:rPr>
        <w:t xml:space="preserve">The </w:t>
      </w:r>
      <w:proofErr w:type="gramStart"/>
      <w:r w:rsidRPr="00F0561E">
        <w:rPr>
          <w:rFonts w:cstheme="minorHAnsi"/>
          <w:sz w:val="24"/>
          <w:szCs w:val="24"/>
          <w:lang w:val="en-US"/>
        </w:rPr>
        <w:t>Roadmap</w:t>
      </w:r>
      <w:proofErr w:type="gramEnd"/>
      <w:r w:rsidRPr="00F0561E">
        <w:rPr>
          <w:rFonts w:cstheme="minorHAnsi"/>
          <w:sz w:val="24"/>
          <w:szCs w:val="24"/>
          <w:lang w:val="en-US"/>
        </w:rPr>
        <w:t xml:space="preserve"> is made available in Annex I.</w:t>
      </w:r>
    </w:p>
    <w:p w14:paraId="39AC099D" w14:textId="236695C9" w:rsidR="004744CA" w:rsidRDefault="004744CA">
      <w:pPr>
        <w:tabs>
          <w:tab w:val="clear" w:pos="567"/>
          <w:tab w:val="clear" w:pos="1134"/>
          <w:tab w:val="clear" w:pos="1701"/>
          <w:tab w:val="clear" w:pos="2268"/>
          <w:tab w:val="clear" w:pos="2835"/>
        </w:tabs>
        <w:overflowPunct/>
        <w:autoSpaceDE/>
        <w:autoSpaceDN/>
        <w:adjustRightInd/>
        <w:spacing w:before="0"/>
        <w:textAlignment w:val="auto"/>
        <w:rPr>
          <w:rStyle w:val="Strong"/>
          <w:rFonts w:cstheme="minorHAnsi"/>
          <w:b w:val="0"/>
          <w:bCs w:val="0"/>
          <w:szCs w:val="24"/>
          <w:lang w:val="en-US"/>
        </w:rPr>
      </w:pPr>
      <w:r>
        <w:rPr>
          <w:rStyle w:val="Strong"/>
          <w:rFonts w:cstheme="minorHAnsi"/>
          <w:b w:val="0"/>
          <w:bCs w:val="0"/>
          <w:szCs w:val="24"/>
          <w:lang w:val="en-US"/>
        </w:rPr>
        <w:br w:type="page"/>
      </w:r>
    </w:p>
    <w:p w14:paraId="70B4B269" w14:textId="77777777" w:rsidR="001274E2" w:rsidRPr="00F44A9F" w:rsidRDefault="001274E2" w:rsidP="004744CA">
      <w:pPr>
        <w:pStyle w:val="AnnexNo"/>
        <w:rPr>
          <w:rStyle w:val="Strong"/>
          <w:rFonts w:cstheme="minorHAnsi"/>
          <w:lang w:val="en-US"/>
        </w:rPr>
      </w:pPr>
      <w:r w:rsidRPr="00F44A9F">
        <w:rPr>
          <w:rStyle w:val="Strong"/>
          <w:rFonts w:cstheme="minorHAnsi"/>
          <w:lang w:val="en-US"/>
        </w:rPr>
        <w:lastRenderedPageBreak/>
        <w:t>Annex I</w:t>
      </w:r>
    </w:p>
    <w:p w14:paraId="5F2D496C" w14:textId="77777777" w:rsidR="001274E2" w:rsidRPr="00F44A9F" w:rsidRDefault="001274E2" w:rsidP="001274E2">
      <w:pPr>
        <w:jc w:val="center"/>
        <w:rPr>
          <w:rStyle w:val="Strong"/>
          <w:rFonts w:cstheme="minorHAnsi"/>
          <w:lang w:val="en-US"/>
        </w:rPr>
      </w:pPr>
      <w:r w:rsidRPr="00F44A9F">
        <w:rPr>
          <w:rStyle w:val="Strong"/>
          <w:rFonts w:cstheme="minorHAnsi"/>
          <w:lang w:val="en-US"/>
        </w:rPr>
        <w:t>DRAFT ROADMAP OF ITU ACTIONS RELATED TO THE SDGs</w:t>
      </w:r>
    </w:p>
    <w:p w14:paraId="2A5B5BEA" w14:textId="7012315E" w:rsidR="004909D2" w:rsidRPr="007853F2" w:rsidRDefault="004909D2" w:rsidP="00FB7220">
      <w:pPr>
        <w:jc w:val="both"/>
        <w:rPr>
          <w:rFonts w:asciiTheme="minorHAnsi" w:hAnsiTheme="minorHAnsi" w:cstheme="minorHAnsi"/>
          <w:szCs w:val="24"/>
        </w:rPr>
      </w:pPr>
      <w:r w:rsidRPr="000D527C">
        <w:rPr>
          <w:rFonts w:asciiTheme="minorHAnsi" w:hAnsiTheme="minorHAnsi" w:cstheme="minorHAnsi"/>
          <w:szCs w:val="24"/>
        </w:rPr>
        <w:t>At the heart of the </w:t>
      </w:r>
      <w:hyperlink r:id="rId28" w:tgtFrame="_blank" w:history="1">
        <w:r w:rsidRPr="000D527C">
          <w:rPr>
            <w:rStyle w:val="Hyperlink"/>
            <w:rFonts w:asciiTheme="minorHAnsi" w:hAnsiTheme="minorHAnsi" w:cstheme="minorHAnsi"/>
            <w:szCs w:val="24"/>
            <w:lang w:val="en-US"/>
          </w:rPr>
          <w:t>2030 Agenda for Sustainable Development</w:t>
        </w:r>
      </w:hyperlink>
      <w:r w:rsidRPr="000D527C">
        <w:rPr>
          <w:rFonts w:asciiTheme="minorHAnsi" w:hAnsiTheme="minorHAnsi" w:cstheme="minorHAnsi"/>
          <w:szCs w:val="24"/>
        </w:rPr>
        <w:t>​, are the 17 Sustainable Development Goals (SDGs), which are an urgent call for action by all countries in a global partnership. ITU takes an active role in promoting and addressing the SDGs </w:t>
      </w:r>
      <w:proofErr w:type="gramStart"/>
      <w:r w:rsidRPr="000D527C">
        <w:rPr>
          <w:rFonts w:asciiTheme="minorHAnsi" w:hAnsiTheme="minorHAnsi" w:cstheme="minorHAnsi"/>
          <w:szCs w:val="24"/>
        </w:rPr>
        <w:t>through the use of</w:t>
      </w:r>
      <w:proofErr w:type="gramEnd"/>
      <w:r w:rsidRPr="000D527C">
        <w:rPr>
          <w:rFonts w:asciiTheme="minorHAnsi" w:hAnsiTheme="minorHAnsi" w:cstheme="minorHAnsi"/>
          <w:szCs w:val="24"/>
        </w:rPr>
        <w:t xml:space="preserve"> ICTs. </w:t>
      </w:r>
      <w:r w:rsidRPr="00B92121">
        <w:rPr>
          <w:rFonts w:asciiTheme="minorHAnsi" w:hAnsiTheme="minorHAnsi" w:cstheme="minorHAnsi"/>
          <w:szCs w:val="24"/>
        </w:rPr>
        <w:t>ITU is committed to working with all stakeholders to ensure that ICTs are used to create a more sustainable, equitable, and prosperous future for all.</w:t>
      </w:r>
      <w:r w:rsidR="00FB7220">
        <w:rPr>
          <w:rFonts w:asciiTheme="minorHAnsi" w:hAnsiTheme="minorHAnsi" w:cstheme="minorHAnsi"/>
          <w:szCs w:val="24"/>
        </w:rPr>
        <w:t xml:space="preserve"> </w:t>
      </w:r>
      <w:r w:rsidRPr="00B92121">
        <w:rPr>
          <w:rFonts w:asciiTheme="minorHAnsi" w:hAnsiTheme="minorHAnsi" w:cstheme="minorHAnsi"/>
          <w:szCs w:val="24"/>
        </w:rPr>
        <w:t xml:space="preserve">Based on the </w:t>
      </w:r>
      <w:r w:rsidRPr="000D527C">
        <w:rPr>
          <w:rFonts w:asciiTheme="minorHAnsi" w:hAnsiTheme="minorHAnsi" w:cstheme="minorHAnsi"/>
          <w:szCs w:val="24"/>
        </w:rPr>
        <w:t>outcomes of the ITU Plenipotentiary Conference</w:t>
      </w:r>
      <w:r w:rsidRPr="00B92121">
        <w:rPr>
          <w:rFonts w:asciiTheme="minorHAnsi" w:hAnsiTheme="minorHAnsi" w:cstheme="minorHAnsi"/>
          <w:szCs w:val="24"/>
        </w:rPr>
        <w:t xml:space="preserve"> </w:t>
      </w:r>
      <w:hyperlink r:id="rId29" w:tgtFrame="_blank" w:history="1">
        <w:r w:rsidRPr="00B92121">
          <w:rPr>
            <w:rStyle w:val="Hyperlink"/>
            <w:rFonts w:asciiTheme="minorHAnsi" w:hAnsiTheme="minorHAnsi" w:cstheme="minorHAnsi"/>
            <w:szCs w:val="24"/>
          </w:rPr>
          <w:t>https://www.itu.int/dms_pub/itu-s/opb/conf/S-CONF-ACTF-2022-PDF-E.pdf</w:t>
        </w:r>
      </w:hyperlink>
      <w:r w:rsidRPr="00B92121">
        <w:rPr>
          <w:rFonts w:asciiTheme="minorHAnsi" w:hAnsiTheme="minorHAnsi" w:cstheme="minorHAnsi"/>
          <w:szCs w:val="24"/>
        </w:rPr>
        <w:t xml:space="preserve">, </w:t>
      </w:r>
      <w:r w:rsidRPr="00466328">
        <w:rPr>
          <w:rFonts w:asciiTheme="minorHAnsi" w:hAnsiTheme="minorHAnsi" w:cstheme="minorHAnsi"/>
          <w:szCs w:val="24"/>
        </w:rPr>
        <w:t xml:space="preserve">ITU's activities in implementing UN's 2030 Agenda for Sustainable Development </w:t>
      </w:r>
      <w:r w:rsidRPr="000D527C">
        <w:rPr>
          <w:rFonts w:asciiTheme="minorHAnsi" w:hAnsiTheme="minorHAnsi" w:cstheme="minorHAnsi"/>
          <w:szCs w:val="24"/>
        </w:rPr>
        <w:t xml:space="preserve">are based on the </w:t>
      </w:r>
      <w:r w:rsidR="00E169FA">
        <w:rPr>
          <w:rFonts w:asciiTheme="minorHAnsi" w:hAnsiTheme="minorHAnsi" w:cstheme="minorHAnsi"/>
          <w:szCs w:val="24"/>
        </w:rPr>
        <w:t>ITU PP resolutions (</w:t>
      </w:r>
      <w:r w:rsidR="0043018D">
        <w:rPr>
          <w:rFonts w:asciiTheme="minorHAnsi" w:hAnsiTheme="minorHAnsi" w:cstheme="minorHAnsi"/>
          <w:szCs w:val="24"/>
        </w:rPr>
        <w:t>R</w:t>
      </w:r>
      <w:r w:rsidR="00E169FA">
        <w:rPr>
          <w:rFonts w:asciiTheme="minorHAnsi" w:hAnsiTheme="minorHAnsi" w:cstheme="minorHAnsi"/>
          <w:szCs w:val="24"/>
        </w:rPr>
        <w:t>ev</w:t>
      </w:r>
      <w:r w:rsidR="0043018D">
        <w:rPr>
          <w:rFonts w:asciiTheme="minorHAnsi" w:hAnsiTheme="minorHAnsi" w:cstheme="minorHAnsi"/>
          <w:szCs w:val="24"/>
        </w:rPr>
        <w:t>.</w:t>
      </w:r>
      <w:r w:rsidR="00E169FA">
        <w:rPr>
          <w:rFonts w:asciiTheme="minorHAnsi" w:hAnsiTheme="minorHAnsi" w:cstheme="minorHAnsi"/>
          <w:szCs w:val="24"/>
        </w:rPr>
        <w:t xml:space="preserve"> Bucharest, 2022), particularly</w:t>
      </w:r>
      <w:r w:rsidR="007853F2">
        <w:rPr>
          <w:rFonts w:asciiTheme="minorHAnsi" w:hAnsiTheme="minorHAnsi" w:cstheme="minorHAnsi"/>
          <w:szCs w:val="24"/>
        </w:rPr>
        <w:t xml:space="preserve">: </w:t>
      </w:r>
      <w:r w:rsidRPr="007853F2">
        <w:rPr>
          <w:rFonts w:asciiTheme="minorHAnsi" w:hAnsiTheme="minorHAnsi" w:cstheme="minorHAnsi"/>
          <w:szCs w:val="24"/>
        </w:rPr>
        <w:t>Resolution 200</w:t>
      </w:r>
      <w:r w:rsidR="00E169FA">
        <w:rPr>
          <w:rFonts w:asciiTheme="minorHAnsi" w:hAnsiTheme="minorHAnsi" w:cstheme="minorHAnsi"/>
          <w:szCs w:val="24"/>
        </w:rPr>
        <w:t xml:space="preserve">, </w:t>
      </w:r>
      <w:r w:rsidRPr="007853F2">
        <w:rPr>
          <w:rFonts w:asciiTheme="minorHAnsi" w:hAnsiTheme="minorHAnsi" w:cstheme="minorHAnsi"/>
          <w:szCs w:val="24"/>
        </w:rPr>
        <w:t>Resolution 204</w:t>
      </w:r>
      <w:r w:rsidR="00E169FA">
        <w:rPr>
          <w:rFonts w:asciiTheme="minorHAnsi" w:hAnsiTheme="minorHAnsi" w:cstheme="minorHAnsi"/>
          <w:szCs w:val="24"/>
        </w:rPr>
        <w:t xml:space="preserve">, </w:t>
      </w:r>
      <w:r w:rsidRPr="007853F2">
        <w:rPr>
          <w:rFonts w:asciiTheme="minorHAnsi" w:hAnsiTheme="minorHAnsi" w:cstheme="minorHAnsi"/>
          <w:szCs w:val="24"/>
        </w:rPr>
        <w:t>Resolution 205</w:t>
      </w:r>
      <w:r w:rsidR="00E169FA">
        <w:rPr>
          <w:rFonts w:asciiTheme="minorHAnsi" w:hAnsiTheme="minorHAnsi" w:cstheme="minorHAnsi"/>
          <w:szCs w:val="24"/>
        </w:rPr>
        <w:t>,</w:t>
      </w:r>
      <w:r w:rsidR="007853F2" w:rsidRPr="007853F2">
        <w:rPr>
          <w:rFonts w:asciiTheme="minorHAnsi" w:hAnsiTheme="minorHAnsi" w:cstheme="minorHAnsi"/>
          <w:szCs w:val="24"/>
        </w:rPr>
        <w:t xml:space="preserve"> </w:t>
      </w:r>
      <w:r w:rsidRPr="007853F2">
        <w:rPr>
          <w:rFonts w:asciiTheme="minorHAnsi" w:hAnsiTheme="minorHAnsi" w:cstheme="minorHAnsi"/>
          <w:szCs w:val="24"/>
        </w:rPr>
        <w:t>Resolution 198</w:t>
      </w:r>
      <w:r w:rsidR="00E169FA">
        <w:rPr>
          <w:rFonts w:asciiTheme="minorHAnsi" w:hAnsiTheme="minorHAnsi" w:cstheme="minorHAnsi"/>
          <w:szCs w:val="24"/>
        </w:rPr>
        <w:t xml:space="preserve">, </w:t>
      </w:r>
      <w:r w:rsidRPr="007853F2">
        <w:rPr>
          <w:rFonts w:asciiTheme="minorHAnsi" w:hAnsiTheme="minorHAnsi" w:cstheme="minorHAnsi"/>
          <w:szCs w:val="24"/>
        </w:rPr>
        <w:t>Resolution 184</w:t>
      </w:r>
      <w:r w:rsidR="00E169FA">
        <w:rPr>
          <w:rFonts w:asciiTheme="minorHAnsi" w:hAnsiTheme="minorHAnsi" w:cstheme="minorHAnsi"/>
          <w:szCs w:val="24"/>
        </w:rPr>
        <w:t xml:space="preserve">, </w:t>
      </w:r>
      <w:r w:rsidRPr="007853F2">
        <w:rPr>
          <w:rFonts w:asciiTheme="minorHAnsi" w:hAnsiTheme="minorHAnsi" w:cstheme="minorHAnsi"/>
          <w:szCs w:val="24"/>
        </w:rPr>
        <w:t>Resolution 139</w:t>
      </w:r>
      <w:r w:rsidR="00E169FA">
        <w:rPr>
          <w:rFonts w:asciiTheme="minorHAnsi" w:hAnsiTheme="minorHAnsi" w:cstheme="minorHAnsi"/>
          <w:szCs w:val="24"/>
        </w:rPr>
        <w:t>,</w:t>
      </w:r>
      <w:r w:rsidRPr="007853F2">
        <w:rPr>
          <w:rFonts w:asciiTheme="minorHAnsi" w:hAnsiTheme="minorHAnsi" w:cstheme="minorHAnsi"/>
          <w:szCs w:val="24"/>
        </w:rPr>
        <w:t xml:space="preserve"> Resolution 140</w:t>
      </w:r>
      <w:r w:rsidR="00E169FA">
        <w:rPr>
          <w:rFonts w:asciiTheme="minorHAnsi" w:hAnsiTheme="minorHAnsi" w:cstheme="minorHAnsi"/>
          <w:szCs w:val="24"/>
        </w:rPr>
        <w:t xml:space="preserve">, </w:t>
      </w:r>
      <w:r w:rsidRPr="007853F2">
        <w:rPr>
          <w:rFonts w:asciiTheme="minorHAnsi" w:hAnsiTheme="minorHAnsi" w:cstheme="minorHAnsi"/>
          <w:szCs w:val="24"/>
        </w:rPr>
        <w:t>Resolution 131</w:t>
      </w:r>
      <w:r w:rsidR="00E169FA">
        <w:rPr>
          <w:rFonts w:asciiTheme="minorHAnsi" w:hAnsiTheme="minorHAnsi" w:cstheme="minorHAnsi"/>
          <w:szCs w:val="24"/>
        </w:rPr>
        <w:t xml:space="preserve">, </w:t>
      </w:r>
      <w:r w:rsidRPr="007853F2">
        <w:rPr>
          <w:rFonts w:asciiTheme="minorHAnsi" w:hAnsiTheme="minorHAnsi" w:cstheme="minorHAnsi"/>
          <w:szCs w:val="24"/>
        </w:rPr>
        <w:t>Resolution 130</w:t>
      </w:r>
      <w:r w:rsidR="00E169FA">
        <w:rPr>
          <w:rFonts w:asciiTheme="minorHAnsi" w:hAnsiTheme="minorHAnsi" w:cstheme="minorHAnsi"/>
          <w:szCs w:val="24"/>
        </w:rPr>
        <w:t xml:space="preserve">, </w:t>
      </w:r>
      <w:r w:rsidRPr="007853F2">
        <w:rPr>
          <w:rFonts w:asciiTheme="minorHAnsi" w:hAnsiTheme="minorHAnsi" w:cstheme="minorHAnsi"/>
          <w:szCs w:val="24"/>
        </w:rPr>
        <w:t>Resolution 123</w:t>
      </w:r>
      <w:r w:rsidR="00E169FA">
        <w:rPr>
          <w:rFonts w:asciiTheme="minorHAnsi" w:hAnsiTheme="minorHAnsi" w:cstheme="minorHAnsi"/>
          <w:szCs w:val="24"/>
        </w:rPr>
        <w:t xml:space="preserve">, </w:t>
      </w:r>
      <w:r w:rsidRPr="007853F2">
        <w:rPr>
          <w:rFonts w:asciiTheme="minorHAnsi" w:hAnsiTheme="minorHAnsi" w:cstheme="minorHAnsi"/>
          <w:szCs w:val="24"/>
        </w:rPr>
        <w:t>Resolution 102</w:t>
      </w:r>
      <w:r w:rsidR="00E169FA">
        <w:rPr>
          <w:rFonts w:asciiTheme="minorHAnsi" w:hAnsiTheme="minorHAnsi" w:cstheme="minorHAnsi"/>
          <w:szCs w:val="24"/>
        </w:rPr>
        <w:t xml:space="preserve">, </w:t>
      </w:r>
      <w:r w:rsidRPr="007853F2">
        <w:rPr>
          <w:rFonts w:asciiTheme="minorHAnsi" w:hAnsiTheme="minorHAnsi" w:cstheme="minorHAnsi"/>
          <w:szCs w:val="24"/>
        </w:rPr>
        <w:t>Resolution 101</w:t>
      </w:r>
      <w:r w:rsidR="00E169FA">
        <w:rPr>
          <w:rFonts w:asciiTheme="minorHAnsi" w:hAnsiTheme="minorHAnsi" w:cstheme="minorHAnsi"/>
          <w:szCs w:val="24"/>
        </w:rPr>
        <w:t>.</w:t>
      </w:r>
      <w:r w:rsidR="007853F2">
        <w:rPr>
          <w:rFonts w:asciiTheme="minorHAnsi" w:hAnsiTheme="minorHAnsi" w:cstheme="minorHAnsi"/>
          <w:szCs w:val="24"/>
        </w:rPr>
        <w:t xml:space="preserve"> </w:t>
      </w:r>
    </w:p>
    <w:p w14:paraId="0DE1E578" w14:textId="337F912C" w:rsidR="004909D2" w:rsidRDefault="004909D2" w:rsidP="000D527C">
      <w:pPr>
        <w:spacing w:after="160" w:line="259" w:lineRule="auto"/>
        <w:jc w:val="both"/>
        <w:rPr>
          <w:rFonts w:asciiTheme="minorHAnsi" w:hAnsiTheme="minorHAnsi" w:cstheme="minorHAnsi"/>
          <w:b/>
          <w:bCs/>
          <w:szCs w:val="24"/>
        </w:rPr>
      </w:pPr>
      <w:r w:rsidRPr="007853F2">
        <w:rPr>
          <w:rFonts w:asciiTheme="minorHAnsi" w:hAnsiTheme="minorHAnsi" w:cstheme="minorHAnsi"/>
          <w:b/>
          <w:bCs/>
          <w:szCs w:val="24"/>
        </w:rPr>
        <w:t>Implementing the mandate, here are some of the ongoing and planned ITU activities implementing the 2030 Agenda</w:t>
      </w:r>
      <w:r w:rsidR="004F4F1B">
        <w:rPr>
          <w:rFonts w:asciiTheme="minorHAnsi" w:hAnsiTheme="minorHAnsi" w:cstheme="minorHAnsi"/>
          <w:b/>
          <w:bCs/>
          <w:szCs w:val="24"/>
        </w:rPr>
        <w:t xml:space="preserve">: </w:t>
      </w:r>
    </w:p>
    <w:tbl>
      <w:tblPr>
        <w:tblStyle w:val="PlainTable4"/>
        <w:tblW w:w="10890" w:type="dxa"/>
        <w:tblInd w:w="-900" w:type="dxa"/>
        <w:tblLook w:val="04A0" w:firstRow="1" w:lastRow="0" w:firstColumn="1" w:lastColumn="0" w:noHBand="0" w:noVBand="1"/>
      </w:tblPr>
      <w:tblGrid>
        <w:gridCol w:w="2700"/>
        <w:gridCol w:w="4132"/>
        <w:gridCol w:w="2699"/>
        <w:gridCol w:w="1359"/>
      </w:tblGrid>
      <w:tr w:rsidR="00943E71" w14:paraId="34C600B9" w14:textId="0518B748" w:rsidTr="00771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1AE34436" w14:textId="4B9CDBC8" w:rsidR="00943E71" w:rsidRPr="0041202D" w:rsidRDefault="00943E71" w:rsidP="000D527C">
            <w:pPr>
              <w:spacing w:after="160" w:line="259" w:lineRule="auto"/>
              <w:jc w:val="both"/>
              <w:rPr>
                <w:rFonts w:asciiTheme="minorHAnsi" w:hAnsiTheme="minorHAnsi" w:cstheme="minorHAnsi"/>
                <w:color w:val="000000" w:themeColor="text1"/>
                <w:sz w:val="18"/>
                <w:szCs w:val="18"/>
              </w:rPr>
            </w:pPr>
          </w:p>
        </w:tc>
        <w:tc>
          <w:tcPr>
            <w:tcW w:w="4132" w:type="dxa"/>
            <w:shd w:val="clear" w:color="auto" w:fill="548DD4" w:themeFill="text2" w:themeFillTint="99"/>
          </w:tcPr>
          <w:p w14:paraId="1BBC88B0" w14:textId="29DB8603" w:rsidR="00943E71" w:rsidRPr="00943E71" w:rsidRDefault="00943E71" w:rsidP="007853F2">
            <w:pPr>
              <w:spacing w:after="160" w:line="259" w:lineRule="auto"/>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943E71">
              <w:rPr>
                <w:rFonts w:asciiTheme="minorHAnsi" w:hAnsiTheme="minorHAnsi" w:cstheme="minorHAnsi"/>
                <w:color w:val="000000" w:themeColor="text1"/>
                <w:sz w:val="22"/>
                <w:szCs w:val="22"/>
              </w:rPr>
              <w:t>Ongoing and Planned ITU Activities</w:t>
            </w:r>
          </w:p>
        </w:tc>
        <w:tc>
          <w:tcPr>
            <w:tcW w:w="2699" w:type="dxa"/>
            <w:shd w:val="clear" w:color="auto" w:fill="548DD4" w:themeFill="text2" w:themeFillTint="99"/>
          </w:tcPr>
          <w:p w14:paraId="2AD47CD7" w14:textId="399AEB53" w:rsidR="00943E71" w:rsidRPr="00943E71" w:rsidRDefault="00943E71" w:rsidP="000D527C">
            <w:pPr>
              <w:spacing w:after="160" w:line="259"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943E71">
              <w:rPr>
                <w:color w:val="000000" w:themeColor="text1"/>
                <w:sz w:val="22"/>
                <w:szCs w:val="22"/>
              </w:rPr>
              <w:t xml:space="preserve">SDGs </w:t>
            </w:r>
          </w:p>
        </w:tc>
        <w:tc>
          <w:tcPr>
            <w:tcW w:w="1359" w:type="dxa"/>
            <w:shd w:val="clear" w:color="auto" w:fill="548DD4" w:themeFill="text2" w:themeFillTint="99"/>
          </w:tcPr>
          <w:p w14:paraId="203C0B71" w14:textId="124B4D08" w:rsidR="00943E71" w:rsidRPr="00943E71" w:rsidRDefault="00943E71" w:rsidP="00771E86">
            <w:pPr>
              <w:spacing w:after="160" w:line="259" w:lineRule="auto"/>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 xml:space="preserve">WSIS </w:t>
            </w:r>
          </w:p>
        </w:tc>
      </w:tr>
      <w:tr w:rsidR="00943E71" w14:paraId="46569555" w14:textId="3A8FB010" w:rsidTr="0077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01E2655" w14:textId="6BD92D49" w:rsidR="00943E71" w:rsidRPr="00C14752" w:rsidRDefault="00943E71" w:rsidP="00BE46D5">
            <w:pPr>
              <w:spacing w:after="160" w:line="259" w:lineRule="auto"/>
              <w:rPr>
                <w:rFonts w:asciiTheme="minorHAnsi" w:hAnsiTheme="minorHAnsi" w:cstheme="minorHAnsi"/>
                <w:sz w:val="18"/>
                <w:szCs w:val="18"/>
              </w:rPr>
            </w:pPr>
            <w:r w:rsidRPr="00C14752">
              <w:rPr>
                <w:rFonts w:asciiTheme="minorHAnsi" w:hAnsiTheme="minorHAnsi" w:cstheme="minorHAnsi"/>
                <w:sz w:val="18"/>
                <w:szCs w:val="18"/>
              </w:rPr>
              <w:t>Promote the development and adoption of affordable and accessible broadband infrastructure</w:t>
            </w:r>
          </w:p>
        </w:tc>
        <w:tc>
          <w:tcPr>
            <w:tcW w:w="4132" w:type="dxa"/>
          </w:tcPr>
          <w:p w14:paraId="3FB15189" w14:textId="575B3A04" w:rsidR="00943E71" w:rsidRDefault="004744CA" w:rsidP="007853F2">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hyperlink r:id="rId30" w:history="1">
              <w:r w:rsidR="00943E71" w:rsidRPr="007853F2">
                <w:rPr>
                  <w:rStyle w:val="Hyperlink"/>
                  <w:rFonts w:asciiTheme="minorHAnsi" w:hAnsiTheme="minorHAnsi" w:cstheme="minorHAnsi"/>
                  <w:sz w:val="18"/>
                  <w:szCs w:val="18"/>
                </w:rPr>
                <w:t>Broadband</w:t>
              </w:r>
              <w:r w:rsidR="00943E71">
                <w:rPr>
                  <w:rStyle w:val="Hyperlink"/>
                  <w:rFonts w:asciiTheme="minorHAnsi" w:hAnsiTheme="minorHAnsi" w:cstheme="minorHAnsi"/>
                  <w:sz w:val="18"/>
                  <w:szCs w:val="18"/>
                </w:rPr>
                <w:t xml:space="preserve"> </w:t>
              </w:r>
              <w:r w:rsidR="00943E71" w:rsidRPr="007853F2">
                <w:rPr>
                  <w:rStyle w:val="Hyperlink"/>
                  <w:rFonts w:asciiTheme="minorHAnsi" w:hAnsiTheme="minorHAnsi" w:cstheme="minorHAnsi"/>
                  <w:sz w:val="18"/>
                  <w:szCs w:val="18"/>
                </w:rPr>
                <w:t>Commission</w:t>
              </w:r>
            </w:hyperlink>
            <w:r w:rsidR="00943E71" w:rsidRPr="007853F2">
              <w:rPr>
                <w:rFonts w:asciiTheme="minorHAnsi" w:hAnsiTheme="minorHAnsi" w:cstheme="minorHAnsi"/>
                <w:sz w:val="18"/>
                <w:szCs w:val="18"/>
              </w:rPr>
              <w:t xml:space="preserve">, </w:t>
            </w:r>
            <w:hyperlink r:id="rId31" w:history="1">
              <w:r w:rsidR="00943E71" w:rsidRPr="007853F2">
                <w:rPr>
                  <w:rStyle w:val="Hyperlink"/>
                  <w:rFonts w:asciiTheme="minorHAnsi" w:hAnsiTheme="minorHAnsi" w:cstheme="minorHAnsi"/>
                  <w:sz w:val="18"/>
                  <w:szCs w:val="18"/>
                </w:rPr>
                <w:t>Partner2Connect</w:t>
              </w:r>
            </w:hyperlink>
            <w:r w:rsidR="00943E71" w:rsidRPr="007853F2">
              <w:rPr>
                <w:rFonts w:asciiTheme="minorHAnsi" w:hAnsiTheme="minorHAnsi" w:cstheme="minorHAnsi"/>
                <w:sz w:val="18"/>
                <w:szCs w:val="18"/>
              </w:rPr>
              <w:t xml:space="preserve"> </w:t>
            </w:r>
          </w:p>
        </w:tc>
        <w:tc>
          <w:tcPr>
            <w:tcW w:w="2699" w:type="dxa"/>
          </w:tcPr>
          <w:p w14:paraId="1091D9A0" w14:textId="73F17A90" w:rsidR="00943E71" w:rsidRPr="00C14752" w:rsidRDefault="00943E71" w:rsidP="000D527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14752">
              <w:rPr>
                <w:sz w:val="18"/>
                <w:szCs w:val="18"/>
              </w:rPr>
              <w:t>SDG 1 (1.4), SDG 8 (8.2), SDG 9 (9.1, 9.a, 9.c), SDG 11 (11.5, 11.b)</w:t>
            </w:r>
          </w:p>
        </w:tc>
        <w:tc>
          <w:tcPr>
            <w:tcW w:w="1359" w:type="dxa"/>
          </w:tcPr>
          <w:p w14:paraId="356230A0" w14:textId="6232052D" w:rsidR="00943E71" w:rsidRPr="00C14752" w:rsidRDefault="00943E71" w:rsidP="00771E86">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WSIS Action Line C2</w:t>
            </w:r>
            <w:r w:rsidR="00771E86">
              <w:rPr>
                <w:sz w:val="18"/>
                <w:szCs w:val="18"/>
              </w:rPr>
              <w:t xml:space="preserve">: </w:t>
            </w:r>
            <w:r w:rsidR="00771E86" w:rsidRPr="00771E86">
              <w:rPr>
                <w:sz w:val="18"/>
                <w:szCs w:val="18"/>
              </w:rPr>
              <w:t>Information and communication infrastructure</w:t>
            </w:r>
          </w:p>
        </w:tc>
      </w:tr>
      <w:tr w:rsidR="00943E71" w14:paraId="3855E4AB" w14:textId="12F049A9" w:rsidTr="00771E86">
        <w:tc>
          <w:tcPr>
            <w:cnfStyle w:val="001000000000" w:firstRow="0" w:lastRow="0" w:firstColumn="1" w:lastColumn="0" w:oddVBand="0" w:evenVBand="0" w:oddHBand="0" w:evenHBand="0" w:firstRowFirstColumn="0" w:firstRowLastColumn="0" w:lastRowFirstColumn="0" w:lastRowLastColumn="0"/>
            <w:tcW w:w="2700" w:type="dxa"/>
          </w:tcPr>
          <w:p w14:paraId="1A1E20EF" w14:textId="0F0BBF7A" w:rsidR="00943E71" w:rsidRDefault="00943E71" w:rsidP="00BE46D5">
            <w:pPr>
              <w:spacing w:after="160" w:line="259" w:lineRule="auto"/>
              <w:rPr>
                <w:rFonts w:asciiTheme="minorHAnsi" w:hAnsiTheme="minorHAnsi" w:cstheme="minorHAnsi"/>
                <w:b w:val="0"/>
                <w:bCs w:val="0"/>
                <w:sz w:val="18"/>
                <w:szCs w:val="18"/>
              </w:rPr>
            </w:pPr>
            <w:r w:rsidRPr="00C14752">
              <w:rPr>
                <w:rFonts w:asciiTheme="minorHAnsi" w:hAnsiTheme="minorHAnsi" w:cstheme="minorHAnsi"/>
                <w:sz w:val="18"/>
                <w:szCs w:val="18"/>
              </w:rPr>
              <w:t xml:space="preserve">Support the development of digital skills and literacy </w:t>
            </w:r>
            <w:r w:rsidR="00771E86" w:rsidRPr="00C14752">
              <w:rPr>
                <w:rFonts w:asciiTheme="minorHAnsi" w:hAnsiTheme="minorHAnsi" w:cstheme="minorHAnsi"/>
                <w:sz w:val="18"/>
                <w:szCs w:val="18"/>
              </w:rPr>
              <w:t>programs.</w:t>
            </w:r>
          </w:p>
          <w:p w14:paraId="52E73DFC" w14:textId="77777777" w:rsidR="00943E71" w:rsidRDefault="00943E71" w:rsidP="00BE46D5">
            <w:pPr>
              <w:rPr>
                <w:rFonts w:asciiTheme="minorHAnsi" w:hAnsiTheme="minorHAnsi" w:cstheme="minorHAnsi"/>
                <w:b w:val="0"/>
                <w:bCs w:val="0"/>
                <w:sz w:val="18"/>
                <w:szCs w:val="18"/>
              </w:rPr>
            </w:pPr>
          </w:p>
          <w:p w14:paraId="0A9B44F0" w14:textId="1284A5EA" w:rsidR="00943E71" w:rsidRPr="00C14752" w:rsidRDefault="00943E71" w:rsidP="00BE46D5">
            <w:pPr>
              <w:ind w:firstLine="720"/>
              <w:rPr>
                <w:rFonts w:asciiTheme="minorHAnsi" w:hAnsiTheme="minorHAnsi" w:cstheme="minorHAnsi"/>
                <w:sz w:val="18"/>
                <w:szCs w:val="18"/>
              </w:rPr>
            </w:pPr>
          </w:p>
        </w:tc>
        <w:tc>
          <w:tcPr>
            <w:tcW w:w="4132" w:type="dxa"/>
          </w:tcPr>
          <w:p w14:paraId="01B06290" w14:textId="78624F3A" w:rsidR="00943E71" w:rsidRPr="00C14752" w:rsidRDefault="004744CA" w:rsidP="00C14752">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hyperlink r:id="rId32" w:history="1">
              <w:r w:rsidR="00943E71" w:rsidRPr="00C14752">
                <w:rPr>
                  <w:rStyle w:val="Hyperlink"/>
                  <w:sz w:val="18"/>
                  <w:szCs w:val="18"/>
                </w:rPr>
                <w:t>GIGA initiative</w:t>
              </w:r>
            </w:hyperlink>
            <w:r w:rsidR="00943E71" w:rsidRPr="00C14752">
              <w:rPr>
                <w:sz w:val="18"/>
                <w:szCs w:val="18"/>
              </w:rPr>
              <w:t xml:space="preserve">, </w:t>
            </w:r>
            <w:hyperlink r:id="rId33" w:history="1">
              <w:r w:rsidR="00943E71" w:rsidRPr="00C14752">
                <w:rPr>
                  <w:rStyle w:val="Hyperlink"/>
                  <w:sz w:val="18"/>
                  <w:szCs w:val="18"/>
                </w:rPr>
                <w:t>Centres of Excellence (</w:t>
              </w:r>
              <w:proofErr w:type="spellStart"/>
              <w:r w:rsidR="00943E71" w:rsidRPr="00C14752">
                <w:rPr>
                  <w:rStyle w:val="Hyperlink"/>
                  <w:sz w:val="18"/>
                  <w:szCs w:val="18"/>
                </w:rPr>
                <w:t>CoEs</w:t>
              </w:r>
              <w:proofErr w:type="spellEnd"/>
              <w:r w:rsidR="00943E71" w:rsidRPr="00C14752">
                <w:rPr>
                  <w:rStyle w:val="Hyperlink"/>
                  <w:sz w:val="18"/>
                  <w:szCs w:val="18"/>
                </w:rPr>
                <w:t>)</w:t>
              </w:r>
            </w:hyperlink>
            <w:r w:rsidR="00943E71" w:rsidRPr="00C14752">
              <w:rPr>
                <w:sz w:val="18"/>
                <w:szCs w:val="18"/>
              </w:rPr>
              <w:t xml:space="preserve">, </w:t>
            </w:r>
            <w:hyperlink r:id="rId34" w:history="1">
              <w:r w:rsidR="00943E71" w:rsidRPr="00C14752">
                <w:rPr>
                  <w:rStyle w:val="Hyperlink"/>
                  <w:sz w:val="18"/>
                  <w:szCs w:val="18"/>
                </w:rPr>
                <w:t>ITU Academy Training Centres (ATCs)</w:t>
              </w:r>
            </w:hyperlink>
            <w:r w:rsidR="00943E71" w:rsidRPr="00C14752">
              <w:rPr>
                <w:sz w:val="18"/>
                <w:szCs w:val="18"/>
              </w:rPr>
              <w:t xml:space="preserve">, </w:t>
            </w:r>
            <w:hyperlink r:id="rId35" w:history="1">
              <w:r w:rsidR="00943E71" w:rsidRPr="00C14752">
                <w:rPr>
                  <w:rStyle w:val="Hyperlink"/>
                  <w:sz w:val="18"/>
                  <w:szCs w:val="18"/>
                </w:rPr>
                <w:t>Digital Transformation Centres (DTC) initiative</w:t>
              </w:r>
            </w:hyperlink>
            <w:r w:rsidR="00943E71" w:rsidRPr="00C14752">
              <w:rPr>
                <w:sz w:val="18"/>
                <w:szCs w:val="18"/>
              </w:rPr>
              <w:t xml:space="preserve">, </w:t>
            </w:r>
            <w:r w:rsidR="00943E71" w:rsidRPr="00C14752">
              <w:rPr>
                <w:rFonts w:eastAsiaTheme="minorHAnsi" w:cstheme="minorBidi"/>
                <w:sz w:val="18"/>
                <w:szCs w:val="18"/>
              </w:rPr>
              <w:t>ITU-R capacity building programme, two Regional</w:t>
            </w:r>
            <w:r w:rsidR="00943E71">
              <w:rPr>
                <w:rFonts w:eastAsiaTheme="minorHAnsi" w:cstheme="minorBidi"/>
                <w:sz w:val="18"/>
                <w:szCs w:val="18"/>
              </w:rPr>
              <w:t xml:space="preserve"> </w:t>
            </w:r>
            <w:r w:rsidR="00943E71" w:rsidRPr="00C14752">
              <w:rPr>
                <w:rFonts w:eastAsiaTheme="minorHAnsi" w:cstheme="minorBidi"/>
                <w:sz w:val="18"/>
                <w:szCs w:val="18"/>
              </w:rPr>
              <w:t xml:space="preserve">Radiocommunication Seminars have been conducted: </w:t>
            </w:r>
            <w:hyperlink r:id="rId36" w:history="1">
              <w:r w:rsidR="00943E71" w:rsidRPr="00C14752">
                <w:rPr>
                  <w:rStyle w:val="Hyperlink"/>
                  <w:sz w:val="18"/>
                  <w:szCs w:val="18"/>
                </w:rPr>
                <w:t>RRS-23-Americas</w:t>
              </w:r>
            </w:hyperlink>
            <w:r w:rsidR="00943E71">
              <w:rPr>
                <w:sz w:val="18"/>
                <w:szCs w:val="18"/>
              </w:rPr>
              <w:t xml:space="preserve">, </w:t>
            </w:r>
            <w:r w:rsidR="00943E71" w:rsidRPr="00C14752">
              <w:rPr>
                <w:rFonts w:eastAsiaTheme="minorHAnsi" w:cstheme="minorBidi"/>
                <w:sz w:val="18"/>
                <w:szCs w:val="18"/>
              </w:rPr>
              <w:t xml:space="preserve">and </w:t>
            </w:r>
            <w:hyperlink r:id="rId37" w:history="1">
              <w:r w:rsidR="00943E71" w:rsidRPr="00C14752">
                <w:rPr>
                  <w:rStyle w:val="Hyperlink"/>
                  <w:sz w:val="18"/>
                  <w:szCs w:val="18"/>
                </w:rPr>
                <w:t>RRS-23-Africa</w:t>
              </w:r>
            </w:hyperlink>
          </w:p>
        </w:tc>
        <w:tc>
          <w:tcPr>
            <w:tcW w:w="2699" w:type="dxa"/>
          </w:tcPr>
          <w:p w14:paraId="66C1EAB4" w14:textId="129CF687" w:rsidR="00943E71" w:rsidRPr="00C14752" w:rsidRDefault="00943E71" w:rsidP="000D527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14752">
              <w:rPr>
                <w:sz w:val="18"/>
                <w:szCs w:val="18"/>
              </w:rPr>
              <w:t>SDG 1 (1.b), SDG 2, SDG 3 (3.7, 3.b, 3.d), SDG 4 (4.4, 4.7), SDG 5 (5.5, 5.b), SDG 6 (6.a), SDG 12 (12.7, 12.8, 12.a, 12.b), SDG 13 (13.2, 13.3, 13.b), SDG 14 (14.a), SDG (16.a), SDG 17 (17.9, 17.18)</w:t>
            </w:r>
          </w:p>
        </w:tc>
        <w:tc>
          <w:tcPr>
            <w:tcW w:w="1359" w:type="dxa"/>
          </w:tcPr>
          <w:p w14:paraId="2746A293" w14:textId="178043B3" w:rsidR="00943E71" w:rsidRPr="00C14752" w:rsidRDefault="00771E86" w:rsidP="00771E8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WSIS Action Line </w:t>
            </w:r>
            <w:r w:rsidR="00943E71">
              <w:rPr>
                <w:sz w:val="18"/>
                <w:szCs w:val="18"/>
              </w:rPr>
              <w:t>C4</w:t>
            </w:r>
            <w:r>
              <w:rPr>
                <w:sz w:val="18"/>
                <w:szCs w:val="18"/>
              </w:rPr>
              <w:t>: Capacity Building</w:t>
            </w:r>
          </w:p>
        </w:tc>
      </w:tr>
      <w:tr w:rsidR="00943E71" w14:paraId="58024337" w14:textId="5BD7B47F" w:rsidTr="0077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41A785C" w14:textId="1F15DA18" w:rsidR="00943E71" w:rsidRPr="00C14752" w:rsidRDefault="00943E71" w:rsidP="00BE46D5">
            <w:pPr>
              <w:spacing w:after="160" w:line="259" w:lineRule="auto"/>
              <w:rPr>
                <w:rFonts w:asciiTheme="minorHAnsi" w:hAnsiTheme="minorHAnsi" w:cstheme="minorHAnsi"/>
                <w:b w:val="0"/>
                <w:bCs w:val="0"/>
                <w:sz w:val="18"/>
                <w:szCs w:val="18"/>
              </w:rPr>
            </w:pPr>
            <w:r>
              <w:rPr>
                <w:rFonts w:asciiTheme="minorHAnsi" w:hAnsiTheme="minorHAnsi" w:cstheme="minorHAnsi"/>
                <w:sz w:val="18"/>
                <w:szCs w:val="18"/>
              </w:rPr>
              <w:t>Develop I</w:t>
            </w:r>
            <w:r w:rsidRPr="00C14752">
              <w:rPr>
                <w:rFonts w:asciiTheme="minorHAnsi" w:hAnsiTheme="minorHAnsi" w:cstheme="minorHAnsi"/>
                <w:sz w:val="18"/>
                <w:szCs w:val="18"/>
              </w:rPr>
              <w:t>nnovative financing mechanisms</w:t>
            </w:r>
            <w:r>
              <w:rPr>
                <w:rFonts w:asciiTheme="minorHAnsi" w:hAnsiTheme="minorHAnsi" w:cstheme="minorHAnsi"/>
                <w:sz w:val="18"/>
                <w:szCs w:val="18"/>
              </w:rPr>
              <w:t xml:space="preserve">/ </w:t>
            </w:r>
            <w:r w:rsidRPr="0041202D">
              <w:rPr>
                <w:rFonts w:asciiTheme="minorHAnsi" w:hAnsiTheme="minorHAnsi" w:cstheme="minorHAnsi"/>
                <w:sz w:val="18"/>
                <w:szCs w:val="18"/>
              </w:rPr>
              <w:t>Address affordability barriers to ICT access</w:t>
            </w:r>
          </w:p>
        </w:tc>
        <w:tc>
          <w:tcPr>
            <w:tcW w:w="4132" w:type="dxa"/>
          </w:tcPr>
          <w:p w14:paraId="66885F13" w14:textId="21E6A480" w:rsidR="00943E71" w:rsidRPr="00C14752" w:rsidRDefault="00E169FA" w:rsidP="00C14752">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Pr>
                <w:rFonts w:asciiTheme="minorHAnsi" w:hAnsiTheme="minorHAnsi" w:cstheme="minorHAnsi"/>
                <w:sz w:val="18"/>
                <w:szCs w:val="18"/>
              </w:rPr>
              <w:t>W</w:t>
            </w:r>
            <w:r w:rsidR="00943E71" w:rsidRPr="00C14752">
              <w:rPr>
                <w:rFonts w:asciiTheme="minorHAnsi" w:hAnsiTheme="minorHAnsi" w:cstheme="minorHAnsi"/>
                <w:sz w:val="18"/>
                <w:szCs w:val="18"/>
              </w:rPr>
              <w:t>ork of ITU Study Groups (</w:t>
            </w:r>
            <w:hyperlink r:id="rId38" w:history="1">
              <w:r w:rsidR="00943E71" w:rsidRPr="00C14752">
                <w:rPr>
                  <w:rStyle w:val="Hyperlink"/>
                  <w:rFonts w:asciiTheme="minorHAnsi" w:hAnsiTheme="minorHAnsi" w:cstheme="minorHAnsi"/>
                  <w:sz w:val="18"/>
                  <w:szCs w:val="18"/>
                </w:rPr>
                <w:t>ITU-D</w:t>
              </w:r>
            </w:hyperlink>
            <w:r w:rsidR="00943E71" w:rsidRPr="00C14752">
              <w:rPr>
                <w:rFonts w:asciiTheme="minorHAnsi" w:hAnsiTheme="minorHAnsi" w:cstheme="minorHAnsi"/>
                <w:sz w:val="18"/>
                <w:szCs w:val="18"/>
              </w:rPr>
              <w:t xml:space="preserve">, </w:t>
            </w:r>
            <w:hyperlink r:id="rId39" w:history="1">
              <w:r w:rsidR="00943E71" w:rsidRPr="00C14752">
                <w:rPr>
                  <w:rStyle w:val="Hyperlink"/>
                  <w:rFonts w:asciiTheme="minorHAnsi" w:hAnsiTheme="minorHAnsi" w:cstheme="minorHAnsi"/>
                  <w:sz w:val="18"/>
                  <w:szCs w:val="18"/>
                </w:rPr>
                <w:t>ITU-T</w:t>
              </w:r>
            </w:hyperlink>
            <w:r w:rsidR="00943E71" w:rsidRPr="00C14752">
              <w:rPr>
                <w:rFonts w:asciiTheme="minorHAnsi" w:hAnsiTheme="minorHAnsi" w:cstheme="minorHAnsi"/>
                <w:sz w:val="18"/>
                <w:szCs w:val="18"/>
              </w:rPr>
              <w:t xml:space="preserve">, </w:t>
            </w:r>
            <w:hyperlink r:id="rId40" w:history="1">
              <w:r w:rsidR="00943E71" w:rsidRPr="00C14752">
                <w:rPr>
                  <w:rStyle w:val="Hyperlink"/>
                  <w:rFonts w:asciiTheme="minorHAnsi" w:hAnsiTheme="minorHAnsi" w:cstheme="minorHAnsi"/>
                  <w:sz w:val="18"/>
                  <w:szCs w:val="18"/>
                </w:rPr>
                <w:t>ITU-R</w:t>
              </w:r>
            </w:hyperlink>
            <w:r w:rsidR="00943E71" w:rsidRPr="00C14752">
              <w:rPr>
                <w:rFonts w:asciiTheme="minorHAnsi" w:hAnsiTheme="minorHAnsi" w:cstheme="minorHAnsi"/>
                <w:sz w:val="18"/>
                <w:szCs w:val="18"/>
              </w:rPr>
              <w:t>)</w:t>
            </w:r>
            <w:r w:rsidR="00943E71">
              <w:rPr>
                <w:rFonts w:asciiTheme="minorHAnsi" w:hAnsiTheme="minorHAnsi" w:cstheme="minorHAnsi"/>
                <w:sz w:val="18"/>
                <w:szCs w:val="18"/>
              </w:rPr>
              <w:t xml:space="preserve">, </w:t>
            </w:r>
            <w:hyperlink r:id="rId41" w:history="1">
              <w:r w:rsidR="00943E71" w:rsidRPr="0041202D">
                <w:rPr>
                  <w:rStyle w:val="Hyperlink"/>
                  <w:sz w:val="18"/>
                  <w:szCs w:val="18"/>
                </w:rPr>
                <w:t>ITU Policy Briefs</w:t>
              </w:r>
            </w:hyperlink>
            <w:r w:rsidR="00943E71">
              <w:rPr>
                <w:sz w:val="18"/>
                <w:szCs w:val="18"/>
              </w:rPr>
              <w:t xml:space="preserve">, </w:t>
            </w:r>
            <w:hyperlink r:id="rId42" w:anchor="p=1" w:history="1">
              <w:r w:rsidR="00943E71" w:rsidRPr="00943E71">
                <w:rPr>
                  <w:rStyle w:val="Hyperlink"/>
                  <w:sz w:val="18"/>
                  <w:szCs w:val="18"/>
                </w:rPr>
                <w:t>Compendium of practices on innovative financing for smart sustainable cities projects</w:t>
              </w:r>
            </w:hyperlink>
            <w:r w:rsidR="00943E71">
              <w:rPr>
                <w:sz w:val="18"/>
                <w:szCs w:val="18"/>
              </w:rPr>
              <w:t>,</w:t>
            </w:r>
          </w:p>
        </w:tc>
        <w:tc>
          <w:tcPr>
            <w:tcW w:w="2699" w:type="dxa"/>
          </w:tcPr>
          <w:p w14:paraId="18B44D32" w14:textId="77777777" w:rsidR="00943E71" w:rsidRPr="00C14752" w:rsidRDefault="00943E71" w:rsidP="000D527C">
            <w:pPr>
              <w:spacing w:after="160" w:line="259" w:lineRule="auto"/>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1359" w:type="dxa"/>
          </w:tcPr>
          <w:p w14:paraId="7D3456D5" w14:textId="34B1235F" w:rsidR="00943E71" w:rsidRPr="00C14752" w:rsidRDefault="00771E86" w:rsidP="00771E86">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Financial Mechanisms for Information Society</w:t>
            </w:r>
          </w:p>
        </w:tc>
      </w:tr>
      <w:tr w:rsidR="00943E71" w14:paraId="1F3DD1A9" w14:textId="5BF41C64" w:rsidTr="00771E86">
        <w:tc>
          <w:tcPr>
            <w:cnfStyle w:val="001000000000" w:firstRow="0" w:lastRow="0" w:firstColumn="1" w:lastColumn="0" w:oddVBand="0" w:evenVBand="0" w:oddHBand="0" w:evenHBand="0" w:firstRowFirstColumn="0" w:firstRowLastColumn="0" w:lastRowFirstColumn="0" w:lastRowLastColumn="0"/>
            <w:tcW w:w="2700" w:type="dxa"/>
          </w:tcPr>
          <w:p w14:paraId="55BCC5B4" w14:textId="2DD9A7CD" w:rsidR="00943E71" w:rsidRDefault="00943E71" w:rsidP="00BE46D5">
            <w:pPr>
              <w:spacing w:after="160" w:line="259" w:lineRule="auto"/>
              <w:rPr>
                <w:rFonts w:asciiTheme="minorHAnsi" w:hAnsiTheme="minorHAnsi" w:cstheme="minorHAnsi"/>
                <w:sz w:val="18"/>
                <w:szCs w:val="18"/>
              </w:rPr>
            </w:pPr>
            <w:r w:rsidRPr="0041202D">
              <w:rPr>
                <w:rFonts w:asciiTheme="minorHAnsi" w:hAnsiTheme="minorHAnsi" w:cstheme="minorHAnsi"/>
                <w:sz w:val="18"/>
                <w:szCs w:val="18"/>
              </w:rPr>
              <w:t>e-government, e-commerce, and other digital services</w:t>
            </w:r>
          </w:p>
        </w:tc>
        <w:tc>
          <w:tcPr>
            <w:tcW w:w="4132" w:type="dxa"/>
          </w:tcPr>
          <w:p w14:paraId="45F96E32" w14:textId="126303B6" w:rsidR="00943E71" w:rsidRPr="0041202D" w:rsidRDefault="00943E71" w:rsidP="00C14752">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1202D">
              <w:rPr>
                <w:sz w:val="18"/>
                <w:szCs w:val="18"/>
              </w:rPr>
              <w:t xml:space="preserve">ITU-Estonia-GIZ-DIAL Digital Government project: the </w:t>
            </w:r>
            <w:hyperlink r:id="rId43" w:history="1">
              <w:proofErr w:type="spellStart"/>
              <w:r w:rsidRPr="0041202D">
                <w:rPr>
                  <w:rStyle w:val="Hyperlink"/>
                  <w:sz w:val="18"/>
                  <w:szCs w:val="18"/>
                </w:rPr>
                <w:t>GovStack</w:t>
              </w:r>
              <w:proofErr w:type="spellEnd"/>
              <w:r w:rsidRPr="0041202D">
                <w:rPr>
                  <w:rStyle w:val="Hyperlink"/>
                  <w:sz w:val="18"/>
                  <w:szCs w:val="18"/>
                </w:rPr>
                <w:t xml:space="preserve"> initiative</w:t>
              </w:r>
            </w:hyperlink>
            <w:r>
              <w:rPr>
                <w:sz w:val="18"/>
                <w:szCs w:val="18"/>
              </w:rPr>
              <w:t xml:space="preserve">, </w:t>
            </w:r>
            <w:hyperlink r:id="rId44" w:history="1">
              <w:r w:rsidRPr="0041202D">
                <w:rPr>
                  <w:rStyle w:val="Hyperlink"/>
                  <w:sz w:val="18"/>
                  <w:szCs w:val="18"/>
                </w:rPr>
                <w:t>Smart Islands</w:t>
              </w:r>
            </w:hyperlink>
            <w:r>
              <w:rPr>
                <w:sz w:val="18"/>
                <w:szCs w:val="18"/>
              </w:rPr>
              <w:t xml:space="preserve">,  </w:t>
            </w:r>
          </w:p>
        </w:tc>
        <w:tc>
          <w:tcPr>
            <w:tcW w:w="2699" w:type="dxa"/>
          </w:tcPr>
          <w:p w14:paraId="0D054BE9" w14:textId="17C1BBEF" w:rsidR="00943E71" w:rsidRPr="00C14752" w:rsidRDefault="00943E71" w:rsidP="0041202D">
            <w:pPr>
              <w:spacing w:after="160" w:line="259"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41202D">
              <w:rPr>
                <w:sz w:val="18"/>
                <w:szCs w:val="18"/>
              </w:rPr>
              <w:t>SDG 1 (1.4), SDG 2 (2.3), SDG 5 (5.b), SDG 8 (8.3, 8.9, 8.10)</w:t>
            </w:r>
            <w:r>
              <w:rPr>
                <w:sz w:val="18"/>
                <w:szCs w:val="18"/>
              </w:rPr>
              <w:t xml:space="preserve">, </w:t>
            </w:r>
            <w:r w:rsidRPr="0041202D">
              <w:rPr>
                <w:sz w:val="18"/>
                <w:szCs w:val="18"/>
              </w:rPr>
              <w:t>S</w:t>
            </w:r>
            <w:r>
              <w:rPr>
                <w:sz w:val="18"/>
                <w:szCs w:val="18"/>
              </w:rPr>
              <w:t>DG</w:t>
            </w:r>
            <w:r w:rsidRPr="0041202D">
              <w:rPr>
                <w:sz w:val="18"/>
                <w:szCs w:val="18"/>
              </w:rPr>
              <w:t xml:space="preserve"> 9 (9.c</w:t>
            </w:r>
            <w:r>
              <w:rPr>
                <w:sz w:val="18"/>
                <w:szCs w:val="18"/>
              </w:rPr>
              <w:t>, 9.b</w:t>
            </w:r>
            <w:r w:rsidRPr="0041202D">
              <w:rPr>
                <w:sz w:val="18"/>
                <w:szCs w:val="18"/>
              </w:rPr>
              <w:t>), SDG 16 (16.6, 16.7,16.10), SDG 17 (17.8</w:t>
            </w:r>
            <w:r>
              <w:rPr>
                <w:sz w:val="18"/>
                <w:szCs w:val="18"/>
              </w:rPr>
              <w:t>, 17.11</w:t>
            </w:r>
            <w:r w:rsidRPr="0041202D">
              <w:rPr>
                <w:sz w:val="18"/>
                <w:szCs w:val="18"/>
              </w:rPr>
              <w:t>)</w:t>
            </w:r>
            <w:r>
              <w:rPr>
                <w:sz w:val="18"/>
                <w:szCs w:val="18"/>
              </w:rPr>
              <w:t xml:space="preserve">, </w:t>
            </w:r>
          </w:p>
        </w:tc>
        <w:tc>
          <w:tcPr>
            <w:tcW w:w="1359" w:type="dxa"/>
          </w:tcPr>
          <w:p w14:paraId="3EF221A3" w14:textId="40590996" w:rsidR="00771E86" w:rsidRPr="0041202D" w:rsidRDefault="00771E86" w:rsidP="00771E8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WSIS Action Line </w:t>
            </w:r>
            <w:r w:rsidR="00943E71">
              <w:rPr>
                <w:sz w:val="18"/>
                <w:szCs w:val="18"/>
              </w:rPr>
              <w:t>C1</w:t>
            </w:r>
            <w:r>
              <w:rPr>
                <w:sz w:val="18"/>
                <w:szCs w:val="18"/>
              </w:rPr>
              <w:t xml:space="preserve"> / Action Line C7 e-government/ Action Line C7 e-business </w:t>
            </w:r>
          </w:p>
        </w:tc>
      </w:tr>
      <w:tr w:rsidR="00943E71" w14:paraId="0CD0537A" w14:textId="593D739A" w:rsidTr="0077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5FB8577" w14:textId="6ACD9C91" w:rsidR="00943E71" w:rsidRPr="0041202D" w:rsidRDefault="00943E71" w:rsidP="00BE46D5">
            <w:pPr>
              <w:spacing w:after="160" w:line="259" w:lineRule="auto"/>
              <w:rPr>
                <w:rFonts w:asciiTheme="minorHAnsi" w:hAnsiTheme="minorHAnsi" w:cstheme="minorHAnsi"/>
                <w:sz w:val="18"/>
                <w:szCs w:val="18"/>
              </w:rPr>
            </w:pPr>
            <w:r w:rsidRPr="0041202D">
              <w:rPr>
                <w:rFonts w:asciiTheme="minorHAnsi" w:hAnsiTheme="minorHAnsi" w:cstheme="minorHAnsi"/>
                <w:sz w:val="18"/>
                <w:szCs w:val="18"/>
              </w:rPr>
              <w:t>Promote the use of ICTs for gender equality and empowerment</w:t>
            </w:r>
          </w:p>
        </w:tc>
        <w:tc>
          <w:tcPr>
            <w:tcW w:w="4132" w:type="dxa"/>
          </w:tcPr>
          <w:p w14:paraId="2D3C186C" w14:textId="672B88B6" w:rsidR="00943E71" w:rsidRDefault="004744CA" w:rsidP="00C14752">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hyperlink r:id="rId45" w:history="1">
              <w:r w:rsidR="00943E71" w:rsidRPr="00DC71E4">
                <w:rPr>
                  <w:rStyle w:val="Hyperlink"/>
                  <w:rFonts w:asciiTheme="minorHAnsi" w:hAnsiTheme="minorHAnsi" w:cstheme="minorHAnsi"/>
                  <w:sz w:val="18"/>
                  <w:szCs w:val="18"/>
                </w:rPr>
                <w:t>EQUALS</w:t>
              </w:r>
            </w:hyperlink>
            <w:r w:rsidR="00943E71" w:rsidRPr="00DC71E4">
              <w:rPr>
                <w:rFonts w:asciiTheme="minorHAnsi" w:hAnsiTheme="minorHAnsi" w:cstheme="minorHAnsi"/>
                <w:sz w:val="18"/>
                <w:szCs w:val="18"/>
              </w:rPr>
              <w:t xml:space="preserve">, </w:t>
            </w:r>
            <w:hyperlink r:id="rId46" w:history="1">
              <w:r w:rsidR="00943E71" w:rsidRPr="00DC71E4">
                <w:rPr>
                  <w:rStyle w:val="Hyperlink"/>
                  <w:rFonts w:asciiTheme="minorHAnsi" w:hAnsiTheme="minorHAnsi" w:cstheme="minorHAnsi"/>
                  <w:sz w:val="18"/>
                  <w:szCs w:val="18"/>
                </w:rPr>
                <w:t>Girls in ICT Day</w:t>
              </w:r>
            </w:hyperlink>
            <w:r w:rsidR="00943E71" w:rsidRPr="00DC71E4">
              <w:rPr>
                <w:rStyle w:val="Hyperlink"/>
                <w:rFonts w:asciiTheme="minorHAnsi" w:hAnsiTheme="minorHAnsi" w:cstheme="minorHAnsi"/>
                <w:sz w:val="18"/>
                <w:szCs w:val="18"/>
              </w:rPr>
              <w:t>,</w:t>
            </w:r>
            <w:r w:rsidR="00943E71" w:rsidRPr="00DC71E4">
              <w:rPr>
                <w:rStyle w:val="Hyperlink"/>
                <w:color w:val="000000" w:themeColor="text1"/>
                <w:sz w:val="18"/>
                <w:szCs w:val="18"/>
                <w:u w:val="none"/>
              </w:rPr>
              <w:t xml:space="preserve"> other initiatives available</w:t>
            </w:r>
            <w:r w:rsidR="00943E71">
              <w:rPr>
                <w:rStyle w:val="Hyperlink"/>
                <w:color w:val="000000" w:themeColor="text1"/>
                <w:sz w:val="18"/>
                <w:szCs w:val="18"/>
                <w:u w:val="none"/>
              </w:rPr>
              <w:t xml:space="preserve"> </w:t>
            </w:r>
            <w:hyperlink r:id="rId47" w:history="1">
              <w:r w:rsidR="00943E71" w:rsidRPr="00DC71E4">
                <w:rPr>
                  <w:rStyle w:val="Hyperlink"/>
                  <w:rFonts w:asciiTheme="minorHAnsi" w:hAnsiTheme="minorHAnsi" w:cstheme="minorHAnsi"/>
                  <w:sz w:val="18"/>
                  <w:szCs w:val="18"/>
                </w:rPr>
                <w:t>here</w:t>
              </w:r>
            </w:hyperlink>
          </w:p>
        </w:tc>
        <w:tc>
          <w:tcPr>
            <w:tcW w:w="2699" w:type="dxa"/>
          </w:tcPr>
          <w:p w14:paraId="7581BA2D" w14:textId="07B805DB" w:rsidR="00943E71" w:rsidRPr="0041202D" w:rsidRDefault="00943E71" w:rsidP="0041202D">
            <w:pPr>
              <w:spacing w:after="160" w:line="259" w:lineRule="auto"/>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SDG 5</w:t>
            </w:r>
          </w:p>
        </w:tc>
        <w:tc>
          <w:tcPr>
            <w:tcW w:w="1359" w:type="dxa"/>
          </w:tcPr>
          <w:p w14:paraId="2588B7C9" w14:textId="5C754793" w:rsidR="00943E71" w:rsidRDefault="00943E71" w:rsidP="00771E86">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Cuts across all WSIS Action Lines </w:t>
            </w:r>
          </w:p>
        </w:tc>
      </w:tr>
      <w:tr w:rsidR="00943E71" w14:paraId="1DEA1673" w14:textId="08FF4F86" w:rsidTr="00771E86">
        <w:tc>
          <w:tcPr>
            <w:cnfStyle w:val="001000000000" w:firstRow="0" w:lastRow="0" w:firstColumn="1" w:lastColumn="0" w:oddVBand="0" w:evenVBand="0" w:oddHBand="0" w:evenHBand="0" w:firstRowFirstColumn="0" w:firstRowLastColumn="0" w:lastRowFirstColumn="0" w:lastRowLastColumn="0"/>
            <w:tcW w:w="2700" w:type="dxa"/>
          </w:tcPr>
          <w:p w14:paraId="69AD4064" w14:textId="6B67C3BE" w:rsidR="00943E71" w:rsidRPr="0041202D" w:rsidRDefault="00943E71" w:rsidP="00BE46D5">
            <w:pPr>
              <w:spacing w:after="160" w:line="259" w:lineRule="auto"/>
              <w:rPr>
                <w:rFonts w:asciiTheme="minorHAnsi" w:hAnsiTheme="minorHAnsi" w:cstheme="minorHAnsi"/>
                <w:sz w:val="18"/>
                <w:szCs w:val="18"/>
              </w:rPr>
            </w:pPr>
            <w:r w:rsidRPr="00DC71E4">
              <w:rPr>
                <w:rFonts w:asciiTheme="minorHAnsi" w:hAnsiTheme="minorHAnsi" w:cstheme="minorHAnsi"/>
                <w:sz w:val="18"/>
                <w:szCs w:val="18"/>
              </w:rPr>
              <w:t>Enhance the security and resilience of ICT infrastructure</w:t>
            </w:r>
          </w:p>
        </w:tc>
        <w:tc>
          <w:tcPr>
            <w:tcW w:w="4132" w:type="dxa"/>
          </w:tcPr>
          <w:p w14:paraId="368C33C4" w14:textId="1FA5DDA3" w:rsidR="00943E71" w:rsidRPr="000D353B" w:rsidRDefault="004744CA" w:rsidP="00C14752">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hyperlink r:id="rId48" w:history="1">
              <w:r w:rsidR="00943E71" w:rsidRPr="000D353B">
                <w:rPr>
                  <w:rStyle w:val="Hyperlink"/>
                  <w:rFonts w:asciiTheme="minorHAnsi" w:hAnsiTheme="minorHAnsi" w:cstheme="minorHAnsi"/>
                  <w:sz w:val="18"/>
                  <w:szCs w:val="18"/>
                </w:rPr>
                <w:t>Global Cybersecurity Agenda (GCA)</w:t>
              </w:r>
            </w:hyperlink>
            <w:r w:rsidR="00943E71" w:rsidRPr="000D353B">
              <w:rPr>
                <w:rStyle w:val="Hyperlink"/>
                <w:rFonts w:asciiTheme="minorHAnsi" w:hAnsiTheme="minorHAnsi" w:cstheme="minorHAnsi"/>
                <w:sz w:val="18"/>
                <w:szCs w:val="18"/>
              </w:rPr>
              <w:t xml:space="preserve">, </w:t>
            </w:r>
            <w:hyperlink r:id="rId49" w:history="1">
              <w:r w:rsidR="00943E71" w:rsidRPr="000D353B">
                <w:rPr>
                  <w:rStyle w:val="Hyperlink"/>
                  <w:sz w:val="18"/>
                  <w:szCs w:val="18"/>
                </w:rPr>
                <w:t>ITU-T Study Group 17 (SG17)</w:t>
              </w:r>
            </w:hyperlink>
            <w:r w:rsidR="00943E71" w:rsidRPr="000D353B">
              <w:rPr>
                <w:sz w:val="18"/>
                <w:szCs w:val="18"/>
              </w:rPr>
              <w:t xml:space="preserve">, </w:t>
            </w:r>
            <w:hyperlink r:id="rId50" w:history="1">
              <w:r w:rsidR="00943E71" w:rsidRPr="000D353B">
                <w:rPr>
                  <w:rStyle w:val="Hyperlink"/>
                  <w:sz w:val="18"/>
                  <w:szCs w:val="18"/>
                </w:rPr>
                <w:t>Women in Cyber Mentorship Programme</w:t>
              </w:r>
            </w:hyperlink>
            <w:r w:rsidR="00943E71" w:rsidRPr="000D353B">
              <w:rPr>
                <w:sz w:val="18"/>
                <w:szCs w:val="18"/>
              </w:rPr>
              <w:t>,</w:t>
            </w:r>
            <w:r w:rsidR="00943E71">
              <w:t xml:space="preserve"> </w:t>
            </w:r>
            <w:hyperlink r:id="rId51" w:history="1">
              <w:r w:rsidR="00943E71" w:rsidRPr="000D353B">
                <w:rPr>
                  <w:rStyle w:val="Hyperlink"/>
                  <w:sz w:val="18"/>
                  <w:szCs w:val="18"/>
                </w:rPr>
                <w:t>Child Online Protection (COP) Initiative</w:t>
              </w:r>
            </w:hyperlink>
            <w:r w:rsidR="00943E71">
              <w:rPr>
                <w:sz w:val="18"/>
                <w:szCs w:val="18"/>
              </w:rPr>
              <w:t xml:space="preserve">, </w:t>
            </w:r>
          </w:p>
        </w:tc>
        <w:tc>
          <w:tcPr>
            <w:tcW w:w="2699" w:type="dxa"/>
          </w:tcPr>
          <w:p w14:paraId="3BAAAE36" w14:textId="5E5E1ADF" w:rsidR="00943E71" w:rsidRDefault="00943E71" w:rsidP="00080FEE">
            <w:pPr>
              <w:spacing w:after="160" w:line="259"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080FEE">
              <w:rPr>
                <w:sz w:val="18"/>
                <w:szCs w:val="18"/>
              </w:rPr>
              <w:t xml:space="preserve">SDG 1 (1.4), SDG 4 (4.1, 4.3,4.5), SDGs 5 (5.b), SDGs 7 (7.1, 7.a, 7.b), </w:t>
            </w:r>
            <w:r w:rsidRPr="00080FEE">
              <w:rPr>
                <w:sz w:val="18"/>
                <w:szCs w:val="18"/>
              </w:rPr>
              <w:lastRenderedPageBreak/>
              <w:t>SDG 8</w:t>
            </w:r>
            <w:r>
              <w:rPr>
                <w:sz w:val="18"/>
                <w:szCs w:val="18"/>
              </w:rPr>
              <w:t xml:space="preserve"> </w:t>
            </w:r>
            <w:r w:rsidRPr="00080FEE">
              <w:rPr>
                <w:sz w:val="18"/>
                <w:szCs w:val="18"/>
              </w:rPr>
              <w:t>(8.1), SDGs 9 (9.1, 9.c), 11.3, 11.b, 16.2, 17.8</w:t>
            </w:r>
          </w:p>
        </w:tc>
        <w:tc>
          <w:tcPr>
            <w:tcW w:w="1359" w:type="dxa"/>
          </w:tcPr>
          <w:p w14:paraId="459A6F51" w14:textId="6B660148" w:rsidR="00943E71" w:rsidRPr="00080FEE" w:rsidRDefault="00943E71" w:rsidP="00771E8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WSIS Action line C5</w:t>
            </w:r>
            <w:r w:rsidR="00771E86">
              <w:rPr>
                <w:sz w:val="18"/>
                <w:szCs w:val="18"/>
              </w:rPr>
              <w:t xml:space="preserve">: </w:t>
            </w:r>
            <w:r>
              <w:rPr>
                <w:sz w:val="18"/>
                <w:szCs w:val="18"/>
              </w:rPr>
              <w:t xml:space="preserve">Building Confidence and </w:t>
            </w:r>
            <w:r>
              <w:rPr>
                <w:sz w:val="18"/>
                <w:szCs w:val="18"/>
              </w:rPr>
              <w:lastRenderedPageBreak/>
              <w:t>Security in the use of ICTs</w:t>
            </w:r>
          </w:p>
        </w:tc>
      </w:tr>
      <w:tr w:rsidR="00943E71" w14:paraId="66216783" w14:textId="50AD53A3" w:rsidTr="0077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159C651F" w14:textId="500CFD4D" w:rsidR="00943E71" w:rsidRPr="00DC71E4" w:rsidRDefault="00943E71" w:rsidP="00BE46D5">
            <w:pPr>
              <w:spacing w:after="160" w:line="259" w:lineRule="auto"/>
              <w:rPr>
                <w:rFonts w:asciiTheme="minorHAnsi" w:hAnsiTheme="minorHAnsi" w:cstheme="minorHAnsi"/>
                <w:sz w:val="18"/>
                <w:szCs w:val="18"/>
              </w:rPr>
            </w:pPr>
            <w:r w:rsidRPr="00BE46D5">
              <w:rPr>
                <w:rFonts w:asciiTheme="minorHAnsi" w:hAnsiTheme="minorHAnsi" w:cstheme="minorHAnsi"/>
                <w:sz w:val="18"/>
                <w:szCs w:val="18"/>
              </w:rPr>
              <w:lastRenderedPageBreak/>
              <w:t>Promote the meaningful adoption of emerging technologies</w:t>
            </w:r>
          </w:p>
        </w:tc>
        <w:tc>
          <w:tcPr>
            <w:tcW w:w="4132" w:type="dxa"/>
          </w:tcPr>
          <w:p w14:paraId="2BE00159" w14:textId="72C50493" w:rsidR="00943E71" w:rsidRPr="000D353B" w:rsidRDefault="004744CA" w:rsidP="00C14752">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hyperlink r:id="rId52" w:history="1">
              <w:r w:rsidR="00E169FA">
                <w:rPr>
                  <w:rStyle w:val="Hyperlink"/>
                  <w:rFonts w:asciiTheme="minorHAnsi" w:hAnsiTheme="minorHAnsi" w:cstheme="minorHAnsi"/>
                  <w:sz w:val="18"/>
                  <w:szCs w:val="18"/>
                </w:rPr>
                <w:t>E</w:t>
              </w:r>
              <w:r w:rsidR="00943E71" w:rsidRPr="00EF37C9">
                <w:rPr>
                  <w:rStyle w:val="Hyperlink"/>
                  <w:rFonts w:asciiTheme="minorHAnsi" w:hAnsiTheme="minorHAnsi" w:cstheme="minorHAnsi"/>
                  <w:sz w:val="18"/>
                  <w:szCs w:val="18"/>
                </w:rPr>
                <w:t>merging technologies, ITU</w:t>
              </w:r>
            </w:hyperlink>
            <w:r w:rsidR="00943E71">
              <w:rPr>
                <w:rStyle w:val="Hyperlink"/>
                <w:rFonts w:asciiTheme="minorHAnsi" w:hAnsiTheme="minorHAnsi" w:cstheme="minorHAnsi"/>
                <w:b/>
                <w:bCs/>
                <w:szCs w:val="24"/>
              </w:rPr>
              <w:t xml:space="preserve"> </w:t>
            </w:r>
            <w:r w:rsidR="00943E71" w:rsidRPr="00A03BA8">
              <w:rPr>
                <w:sz w:val="18"/>
                <w:szCs w:val="18"/>
              </w:rPr>
              <w:t>active monitoring of new/emerging technologies such as artificial intelligence (AI), Internet of Things (IoT), and quantum information technologies (QIT) and works with other UN agencies to ensure such technologies develop along lines that will contribute to the greater good</w:t>
            </w:r>
            <w:r w:rsidR="00943E71">
              <w:rPr>
                <w:sz w:val="18"/>
                <w:szCs w:val="18"/>
              </w:rPr>
              <w:t xml:space="preserve">, </w:t>
            </w:r>
            <w:hyperlink r:id="rId53" w:history="1">
              <w:r w:rsidR="00943E71" w:rsidRPr="00943E71">
                <w:rPr>
                  <w:rStyle w:val="Hyperlink"/>
                  <w:sz w:val="18"/>
                  <w:szCs w:val="18"/>
                </w:rPr>
                <w:t>AI for Good Global Summit</w:t>
              </w:r>
            </w:hyperlink>
            <w:r w:rsidR="00EF37C9">
              <w:rPr>
                <w:sz w:val="18"/>
                <w:szCs w:val="18"/>
              </w:rPr>
              <w:t xml:space="preserve">, </w:t>
            </w:r>
            <w:hyperlink r:id="rId54" w:history="1">
              <w:r w:rsidR="00EF37C9" w:rsidRPr="00EF37C9">
                <w:rPr>
                  <w:rStyle w:val="Hyperlink"/>
                  <w:sz w:val="18"/>
                  <w:szCs w:val="18"/>
                </w:rPr>
                <w:t>Space Sustainable Development</w:t>
              </w:r>
            </w:hyperlink>
          </w:p>
        </w:tc>
        <w:tc>
          <w:tcPr>
            <w:tcW w:w="2699" w:type="dxa"/>
          </w:tcPr>
          <w:p w14:paraId="4BA077D1" w14:textId="58E4D8CD" w:rsidR="00943E71" w:rsidRPr="00080FEE" w:rsidRDefault="00EF37C9" w:rsidP="00080FEE">
            <w:pPr>
              <w:spacing w:after="160" w:line="259" w:lineRule="auto"/>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Cuts across all SDGs</w:t>
            </w:r>
          </w:p>
        </w:tc>
        <w:tc>
          <w:tcPr>
            <w:tcW w:w="1359" w:type="dxa"/>
          </w:tcPr>
          <w:p w14:paraId="246E6C8F" w14:textId="6CB32E27" w:rsidR="00943E71" w:rsidRPr="00080FEE" w:rsidRDefault="00EF37C9" w:rsidP="00771E86">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Cuts across all WSIS Action Lines </w:t>
            </w:r>
          </w:p>
        </w:tc>
      </w:tr>
      <w:tr w:rsidR="00943E71" w14:paraId="383BD561" w14:textId="3B476358" w:rsidTr="00771E86">
        <w:tc>
          <w:tcPr>
            <w:cnfStyle w:val="001000000000" w:firstRow="0" w:lastRow="0" w:firstColumn="1" w:lastColumn="0" w:oddVBand="0" w:evenVBand="0" w:oddHBand="0" w:evenHBand="0" w:firstRowFirstColumn="0" w:firstRowLastColumn="0" w:lastRowFirstColumn="0" w:lastRowLastColumn="0"/>
            <w:tcW w:w="2700" w:type="dxa"/>
          </w:tcPr>
          <w:p w14:paraId="36353C7E" w14:textId="4E99824B" w:rsidR="00943E71" w:rsidRPr="00A03BA8" w:rsidRDefault="00943E71" w:rsidP="00BE46D5">
            <w:pPr>
              <w:spacing w:after="160" w:line="259" w:lineRule="auto"/>
              <w:rPr>
                <w:rFonts w:asciiTheme="minorHAnsi" w:hAnsiTheme="minorHAnsi" w:cstheme="minorHAnsi"/>
                <w:sz w:val="18"/>
                <w:szCs w:val="18"/>
              </w:rPr>
            </w:pPr>
            <w:r w:rsidRPr="00A03BA8">
              <w:rPr>
                <w:rFonts w:asciiTheme="minorHAnsi" w:hAnsiTheme="minorHAnsi" w:cstheme="minorHAnsi"/>
                <w:sz w:val="18"/>
                <w:szCs w:val="18"/>
              </w:rPr>
              <w:t xml:space="preserve">Tackle the </w:t>
            </w:r>
            <w:hyperlink r:id="rId55" w:history="1">
              <w:r w:rsidRPr="00A03BA8">
                <w:rPr>
                  <w:sz w:val="18"/>
                  <w:szCs w:val="18"/>
                </w:rPr>
                <w:t>environment and climate change</w:t>
              </w:r>
            </w:hyperlink>
            <w:r w:rsidRPr="00A03BA8">
              <w:rPr>
                <w:rFonts w:asciiTheme="minorHAnsi" w:hAnsiTheme="minorHAnsi" w:cstheme="minorHAnsi"/>
                <w:sz w:val="18"/>
                <w:szCs w:val="18"/>
              </w:rPr>
              <w:t>, development and adoption of sustainable ICT solutions, including energy-efficient technologies and e-waste management practices</w:t>
            </w:r>
          </w:p>
        </w:tc>
        <w:tc>
          <w:tcPr>
            <w:tcW w:w="4132" w:type="dxa"/>
          </w:tcPr>
          <w:p w14:paraId="335E8823" w14:textId="644321A2" w:rsidR="00943E71" w:rsidRPr="000D353B" w:rsidRDefault="004744CA" w:rsidP="00C14752">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hyperlink r:id="rId56" w:history="1">
              <w:r w:rsidR="00943E71" w:rsidRPr="00A03BA8">
                <w:rPr>
                  <w:rStyle w:val="Hyperlink"/>
                  <w:sz w:val="18"/>
                  <w:szCs w:val="18"/>
                </w:rPr>
                <w:t>ITU/WMO/UNESCO IOC Joint Task Force,</w:t>
              </w:r>
            </w:hyperlink>
            <w:r w:rsidR="00943E71">
              <w:rPr>
                <w:sz w:val="18"/>
                <w:szCs w:val="18"/>
              </w:rPr>
              <w:t xml:space="preserve"> </w:t>
            </w:r>
            <w:hyperlink r:id="rId57" w:history="1">
              <w:r w:rsidR="00943E71" w:rsidRPr="00A03BA8">
                <w:rPr>
                  <w:rStyle w:val="Hyperlink"/>
                  <w:sz w:val="18"/>
                  <w:szCs w:val="18"/>
                </w:rPr>
                <w:t>ITU-T Study Group 5</w:t>
              </w:r>
            </w:hyperlink>
            <w:r w:rsidR="00943E71">
              <w:rPr>
                <w:sz w:val="18"/>
                <w:szCs w:val="18"/>
              </w:rPr>
              <w:t xml:space="preserve">, </w:t>
            </w:r>
            <w:hyperlink r:id="rId58" w:history="1">
              <w:r w:rsidR="00943E71" w:rsidRPr="00A03BA8">
                <w:rPr>
                  <w:rStyle w:val="Hyperlink"/>
                  <w:sz w:val="18"/>
                  <w:szCs w:val="18"/>
                </w:rPr>
                <w:t xml:space="preserve">ITU-T Global Portal on Environment and Sustainable Digital Transformation </w:t>
              </w:r>
            </w:hyperlink>
            <w:r w:rsidR="00943E71">
              <w:rPr>
                <w:sz w:val="18"/>
                <w:szCs w:val="18"/>
              </w:rPr>
              <w:t>,</w:t>
            </w:r>
            <w:r w:rsidR="00943E71">
              <w:t xml:space="preserve"> </w:t>
            </w:r>
            <w:hyperlink r:id="rId59" w:history="1">
              <w:r w:rsidR="00943E71" w:rsidRPr="00580485">
                <w:rPr>
                  <w:rStyle w:val="Hyperlink"/>
                  <w:sz w:val="18"/>
                  <w:szCs w:val="18"/>
                </w:rPr>
                <w:t>DPGA's Climate Change Adaptation Community of Practice</w:t>
              </w:r>
            </w:hyperlink>
            <w:r w:rsidR="00943E71">
              <w:rPr>
                <w:sz w:val="18"/>
                <w:szCs w:val="18"/>
              </w:rPr>
              <w:t xml:space="preserve">, </w:t>
            </w:r>
            <w:hyperlink r:id="rId60" w:history="1">
              <w:r w:rsidR="00943E71" w:rsidRPr="00580485">
                <w:rPr>
                  <w:rStyle w:val="Hyperlink"/>
                  <w:sz w:val="18"/>
                  <w:szCs w:val="18"/>
                </w:rPr>
                <w:t>Collecting Data on ICT Industry GHG emissions</w:t>
              </w:r>
            </w:hyperlink>
            <w:r w:rsidR="00943E71">
              <w:rPr>
                <w:sz w:val="18"/>
                <w:szCs w:val="18"/>
              </w:rPr>
              <w:t xml:space="preserve">, </w:t>
            </w:r>
            <w:hyperlink r:id="rId61" w:history="1">
              <w:r w:rsidR="00943E71" w:rsidRPr="00580485">
                <w:rPr>
                  <w:rStyle w:val="Hyperlink"/>
                  <w:sz w:val="18"/>
                  <w:szCs w:val="18"/>
                </w:rPr>
                <w:t>Green Digital Action at COP28</w:t>
              </w:r>
            </w:hyperlink>
          </w:p>
        </w:tc>
        <w:tc>
          <w:tcPr>
            <w:tcW w:w="2699" w:type="dxa"/>
          </w:tcPr>
          <w:p w14:paraId="4C9982CD" w14:textId="3FA04092" w:rsidR="00943E71" w:rsidRPr="00080FEE" w:rsidRDefault="00943E71" w:rsidP="00080FEE">
            <w:pPr>
              <w:spacing w:after="160" w:line="259"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580485">
              <w:rPr>
                <w:sz w:val="18"/>
                <w:szCs w:val="18"/>
              </w:rPr>
              <w:t>SGD 9 (9.4), SDG 11 (11.6, 11.b), SDG 13 (13.1, 13.3, 13.b), SDG 14, SDG 15</w:t>
            </w:r>
          </w:p>
        </w:tc>
        <w:tc>
          <w:tcPr>
            <w:tcW w:w="1359" w:type="dxa"/>
          </w:tcPr>
          <w:p w14:paraId="3CBB060E" w14:textId="5649CDC8" w:rsidR="00943E71" w:rsidRPr="00580485" w:rsidRDefault="00771E86" w:rsidP="00771E8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C7- e environment</w:t>
            </w:r>
          </w:p>
        </w:tc>
      </w:tr>
      <w:tr w:rsidR="00771E86" w14:paraId="3CEC74AB" w14:textId="77777777" w:rsidTr="0077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E6AF79A" w14:textId="208C7D38" w:rsidR="00771E86" w:rsidRPr="00A03BA8" w:rsidRDefault="00D35E83" w:rsidP="00BE46D5">
            <w:pPr>
              <w:spacing w:after="160" w:line="259" w:lineRule="auto"/>
              <w:rPr>
                <w:rFonts w:asciiTheme="minorHAnsi" w:hAnsiTheme="minorHAnsi" w:cstheme="minorHAnsi"/>
                <w:sz w:val="18"/>
                <w:szCs w:val="18"/>
              </w:rPr>
            </w:pPr>
            <w:r>
              <w:rPr>
                <w:rFonts w:asciiTheme="minorHAnsi" w:hAnsiTheme="minorHAnsi" w:cstheme="minorHAnsi"/>
                <w:sz w:val="18"/>
                <w:szCs w:val="18"/>
              </w:rPr>
              <w:t>E</w:t>
            </w:r>
            <w:r w:rsidRPr="00D35E83">
              <w:rPr>
                <w:rFonts w:asciiTheme="minorHAnsi" w:hAnsiTheme="minorHAnsi" w:cstheme="minorHAnsi"/>
                <w:sz w:val="18"/>
                <w:szCs w:val="18"/>
              </w:rPr>
              <w:t>nabling an ICT policy and regulatory environment</w:t>
            </w:r>
          </w:p>
        </w:tc>
        <w:tc>
          <w:tcPr>
            <w:tcW w:w="4132" w:type="dxa"/>
          </w:tcPr>
          <w:p w14:paraId="38A9814C" w14:textId="151519B2" w:rsidR="00771E86" w:rsidRDefault="004744CA" w:rsidP="00EF37C9">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hyperlink r:id="rId62" w:history="1">
              <w:r w:rsidR="00771E86" w:rsidRPr="00771E86">
                <w:rPr>
                  <w:rStyle w:val="Hyperlink"/>
                  <w:sz w:val="18"/>
                  <w:szCs w:val="18"/>
                </w:rPr>
                <w:t>ICT Regulatory Tracker and the G5 Benchmark</w:t>
              </w:r>
            </w:hyperlink>
            <w:r w:rsidR="00771E86">
              <w:rPr>
                <w:sz w:val="18"/>
                <w:szCs w:val="18"/>
              </w:rPr>
              <w:t xml:space="preserve">, </w:t>
            </w:r>
            <w:hyperlink r:id="rId63" w:history="1">
              <w:r w:rsidR="00771E86" w:rsidRPr="00771E86">
                <w:rPr>
                  <w:rStyle w:val="Hyperlink"/>
                  <w:sz w:val="18"/>
                  <w:szCs w:val="18"/>
                </w:rPr>
                <w:t>G5 Benchmark</w:t>
              </w:r>
            </w:hyperlink>
            <w:r w:rsidR="00D35E83">
              <w:rPr>
                <w:sz w:val="18"/>
                <w:szCs w:val="18"/>
              </w:rPr>
              <w:t xml:space="preserve">, </w:t>
            </w:r>
            <w:hyperlink r:id="rId64" w:history="1">
              <w:r w:rsidR="00EF37C9" w:rsidRPr="00EF37C9">
                <w:rPr>
                  <w:rStyle w:val="Hyperlink"/>
                  <w:sz w:val="18"/>
                  <w:szCs w:val="18"/>
                </w:rPr>
                <w:t>Global Symposium for Regulators (GSR)</w:t>
              </w:r>
              <w:r w:rsidR="00EF37C9">
                <w:rPr>
                  <w:rStyle w:val="Hyperlink"/>
                  <w:sz w:val="18"/>
                  <w:szCs w:val="18"/>
                </w:rPr>
                <w:t>,</w:t>
              </w:r>
            </w:hyperlink>
            <w:r w:rsidR="00EF37C9">
              <w:rPr>
                <w:sz w:val="18"/>
                <w:szCs w:val="18"/>
              </w:rPr>
              <w:t xml:space="preserve"> </w:t>
            </w:r>
            <w:hyperlink r:id="rId65" w:history="1">
              <w:r w:rsidR="00EF37C9" w:rsidRPr="00EF37C9">
                <w:rPr>
                  <w:rStyle w:val="Hyperlink"/>
                  <w:sz w:val="18"/>
                  <w:szCs w:val="18"/>
                </w:rPr>
                <w:t>ICT policy Impact Lab</w:t>
              </w:r>
            </w:hyperlink>
            <w:r w:rsidR="00EF37C9">
              <w:rPr>
                <w:sz w:val="18"/>
                <w:szCs w:val="18"/>
              </w:rPr>
              <w:t xml:space="preserve">, </w:t>
            </w:r>
            <w:hyperlink r:id="rId66" w:history="1">
              <w:r w:rsidR="00EF37C9" w:rsidRPr="00EF37C9">
                <w:rPr>
                  <w:rStyle w:val="Hyperlink"/>
                  <w:sz w:val="18"/>
                  <w:szCs w:val="18"/>
                </w:rPr>
                <w:t>Digital Regulation Handbook and Platform</w:t>
              </w:r>
            </w:hyperlink>
            <w:r w:rsidR="00EF37C9">
              <w:rPr>
                <w:sz w:val="18"/>
                <w:szCs w:val="18"/>
              </w:rPr>
              <w:t xml:space="preserve">, </w:t>
            </w:r>
            <w:hyperlink r:id="rId67" w:history="1">
              <w:r w:rsidR="00EF37C9" w:rsidRPr="00EF37C9">
                <w:rPr>
                  <w:rStyle w:val="Hyperlink"/>
                  <w:sz w:val="18"/>
                  <w:szCs w:val="18"/>
                </w:rPr>
                <w:t>Global ICT Regulatory Outlook (GIRO) series</w:t>
              </w:r>
            </w:hyperlink>
            <w:r w:rsidR="00EF37C9">
              <w:rPr>
                <w:sz w:val="18"/>
                <w:szCs w:val="18"/>
              </w:rPr>
              <w:t xml:space="preserve">, </w:t>
            </w:r>
            <w:hyperlink r:id="rId68" w:history="1">
              <w:r w:rsidR="00EF37C9" w:rsidRPr="00EF37C9">
                <w:rPr>
                  <w:rStyle w:val="Hyperlink"/>
                  <w:sz w:val="18"/>
                  <w:szCs w:val="18"/>
                </w:rPr>
                <w:t>ITU-D Study Group 1</w:t>
              </w:r>
            </w:hyperlink>
            <w:r w:rsidR="00EF37C9">
              <w:rPr>
                <w:sz w:val="18"/>
                <w:szCs w:val="18"/>
              </w:rPr>
              <w:t xml:space="preserve">,     </w:t>
            </w:r>
          </w:p>
        </w:tc>
        <w:tc>
          <w:tcPr>
            <w:tcW w:w="2699" w:type="dxa"/>
          </w:tcPr>
          <w:p w14:paraId="59D21CD8" w14:textId="703CA7E5" w:rsidR="00771E86" w:rsidRPr="00580485" w:rsidRDefault="00D35E83" w:rsidP="00D35E83">
            <w:pPr>
              <w:spacing w:after="160" w:line="259"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D35E83">
              <w:rPr>
                <w:sz w:val="18"/>
                <w:szCs w:val="18"/>
              </w:rPr>
              <w:t>SDG 2 (2.a), SDG 4 (4.4),</w:t>
            </w:r>
            <w:r>
              <w:rPr>
                <w:sz w:val="18"/>
                <w:szCs w:val="18"/>
              </w:rPr>
              <w:t xml:space="preserve"> </w:t>
            </w:r>
            <w:r w:rsidRPr="00D35E83">
              <w:rPr>
                <w:sz w:val="18"/>
                <w:szCs w:val="18"/>
              </w:rPr>
              <w:t>SDG 5 (5.b), SDG 8 (8.2, 8.3), SDG 9 (9.1, 9.c), SDG</w:t>
            </w:r>
            <w:r>
              <w:rPr>
                <w:sz w:val="18"/>
                <w:szCs w:val="18"/>
              </w:rPr>
              <w:t xml:space="preserve"> </w:t>
            </w:r>
            <w:r w:rsidRPr="00D35E83">
              <w:rPr>
                <w:sz w:val="18"/>
                <w:szCs w:val="18"/>
              </w:rPr>
              <w:t>10 (10.3), SDG 11 (11.3, 11.b), SDG 16 (16.3, 16.6,</w:t>
            </w:r>
            <w:r>
              <w:rPr>
                <w:sz w:val="18"/>
                <w:szCs w:val="18"/>
              </w:rPr>
              <w:t xml:space="preserve"> </w:t>
            </w:r>
            <w:r w:rsidRPr="00D35E83">
              <w:rPr>
                <w:sz w:val="18"/>
                <w:szCs w:val="18"/>
              </w:rPr>
              <w:t>16.7, 16.10, 16.b), SDG 17 (17.6, 17.14, 17.16)</w:t>
            </w:r>
          </w:p>
        </w:tc>
        <w:tc>
          <w:tcPr>
            <w:tcW w:w="1359" w:type="dxa"/>
          </w:tcPr>
          <w:p w14:paraId="6CA97B4F" w14:textId="24CD19DD" w:rsidR="00771E86" w:rsidRDefault="00771E86" w:rsidP="00771E86">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WSIS Action Line C6: Enabling Environment</w:t>
            </w:r>
          </w:p>
        </w:tc>
      </w:tr>
      <w:tr w:rsidR="004F4F1B" w14:paraId="17DEC50C" w14:textId="77777777" w:rsidTr="00771E86">
        <w:tc>
          <w:tcPr>
            <w:cnfStyle w:val="001000000000" w:firstRow="0" w:lastRow="0" w:firstColumn="1" w:lastColumn="0" w:oddVBand="0" w:evenVBand="0" w:oddHBand="0" w:evenHBand="0" w:firstRowFirstColumn="0" w:firstRowLastColumn="0" w:lastRowFirstColumn="0" w:lastRowLastColumn="0"/>
            <w:tcW w:w="2700" w:type="dxa"/>
          </w:tcPr>
          <w:p w14:paraId="76E05A0D" w14:textId="2EB7B141" w:rsidR="004F4F1B" w:rsidRDefault="004F4F1B" w:rsidP="00BE46D5">
            <w:pPr>
              <w:spacing w:after="160" w:line="259" w:lineRule="auto"/>
              <w:rPr>
                <w:rFonts w:asciiTheme="minorHAnsi" w:hAnsiTheme="minorHAnsi" w:cstheme="minorHAnsi"/>
                <w:sz w:val="18"/>
                <w:szCs w:val="18"/>
              </w:rPr>
            </w:pPr>
            <w:r>
              <w:rPr>
                <w:rFonts w:asciiTheme="minorHAnsi" w:hAnsiTheme="minorHAnsi" w:cstheme="minorHAnsi"/>
                <w:sz w:val="18"/>
                <w:szCs w:val="18"/>
              </w:rPr>
              <w:t>Enhancing Digital for Development</w:t>
            </w:r>
          </w:p>
        </w:tc>
        <w:tc>
          <w:tcPr>
            <w:tcW w:w="4132" w:type="dxa"/>
          </w:tcPr>
          <w:p w14:paraId="17EB9AF6" w14:textId="7141C13F" w:rsidR="00E70C82" w:rsidRPr="004744CA" w:rsidRDefault="004744CA" w:rsidP="00EF37C9">
            <w:pPr>
              <w:spacing w:after="160" w:line="259" w:lineRule="auto"/>
              <w:cnfStyle w:val="000000000000" w:firstRow="0" w:lastRow="0" w:firstColumn="0" w:lastColumn="0" w:oddVBand="0" w:evenVBand="0" w:oddHBand="0" w:evenHBand="0" w:firstRowFirstColumn="0" w:firstRowLastColumn="0" w:lastRowFirstColumn="0" w:lastRowLastColumn="0"/>
              <w:rPr>
                <w:color w:val="0563C1"/>
                <w:sz w:val="18"/>
                <w:szCs w:val="18"/>
                <w:u w:val="single"/>
                <w:lang w:val="es-ES"/>
              </w:rPr>
            </w:pPr>
            <w:hyperlink r:id="rId69" w:history="1">
              <w:r w:rsidR="004F4F1B" w:rsidRPr="004744CA">
                <w:rPr>
                  <w:rStyle w:val="Hyperlink"/>
                  <w:rFonts w:asciiTheme="minorHAnsi" w:hAnsiTheme="minorHAnsi" w:cstheme="minorHAnsi"/>
                  <w:sz w:val="18"/>
                  <w:szCs w:val="18"/>
                  <w:lang w:val="es-ES"/>
                </w:rPr>
                <w:t xml:space="preserve">SDG Digital </w:t>
              </w:r>
              <w:proofErr w:type="spellStart"/>
              <w:r w:rsidR="004F4F1B" w:rsidRPr="004744CA">
                <w:rPr>
                  <w:rStyle w:val="Hyperlink"/>
                  <w:rFonts w:asciiTheme="minorHAnsi" w:hAnsiTheme="minorHAnsi" w:cstheme="minorHAnsi"/>
                  <w:sz w:val="18"/>
                  <w:szCs w:val="18"/>
                  <w:lang w:val="es-ES"/>
                </w:rPr>
                <w:t>Acceleration</w:t>
              </w:r>
              <w:proofErr w:type="spellEnd"/>
              <w:r w:rsidR="004F4F1B" w:rsidRPr="004744CA">
                <w:rPr>
                  <w:rStyle w:val="Hyperlink"/>
                  <w:rFonts w:asciiTheme="minorHAnsi" w:hAnsiTheme="minorHAnsi" w:cstheme="minorHAnsi"/>
                  <w:sz w:val="18"/>
                  <w:szCs w:val="18"/>
                  <w:lang w:val="es-ES"/>
                </w:rPr>
                <w:t xml:space="preserve"> Agenda</w:t>
              </w:r>
            </w:hyperlink>
            <w:r w:rsidR="004F4F1B" w:rsidRPr="004744CA">
              <w:rPr>
                <w:rStyle w:val="Hyperlink"/>
                <w:rFonts w:asciiTheme="minorHAnsi" w:hAnsiTheme="minorHAnsi" w:cstheme="minorHAnsi"/>
                <w:sz w:val="18"/>
                <w:szCs w:val="18"/>
                <w:lang w:val="es-ES"/>
              </w:rPr>
              <w:t>,</w:t>
            </w:r>
            <w:r w:rsidR="004F4F1B" w:rsidRPr="004744CA">
              <w:rPr>
                <w:rStyle w:val="Hyperlink"/>
                <w:sz w:val="18"/>
                <w:szCs w:val="18"/>
                <w:lang w:val="es-ES"/>
              </w:rPr>
              <w:t xml:space="preserve"> </w:t>
            </w:r>
            <w:hyperlink r:id="rId70" w:history="1">
              <w:r w:rsidR="004F4F1B" w:rsidRPr="004744CA">
                <w:rPr>
                  <w:rStyle w:val="Hyperlink"/>
                  <w:rFonts w:asciiTheme="minorHAnsi" w:hAnsiTheme="minorHAnsi" w:cstheme="minorHAnsi"/>
                  <w:sz w:val="18"/>
                  <w:szCs w:val="18"/>
                  <w:lang w:val="es-ES"/>
                </w:rPr>
                <w:t>SDG Digital</w:t>
              </w:r>
            </w:hyperlink>
            <w:r w:rsidR="004F4F1B" w:rsidRPr="004744CA">
              <w:rPr>
                <w:rStyle w:val="Hyperlink"/>
                <w:rFonts w:asciiTheme="minorHAnsi" w:hAnsiTheme="minorHAnsi" w:cstheme="minorHAnsi"/>
                <w:sz w:val="18"/>
                <w:szCs w:val="18"/>
                <w:lang w:val="es-ES"/>
              </w:rPr>
              <w:t xml:space="preserve"> </w:t>
            </w:r>
            <w:r w:rsidR="004F4F1B" w:rsidRPr="004744CA">
              <w:rPr>
                <w:rStyle w:val="Hyperlink"/>
                <w:sz w:val="18"/>
                <w:szCs w:val="18"/>
                <w:lang w:val="es-ES"/>
              </w:rPr>
              <w:t xml:space="preserve">2023, </w:t>
            </w:r>
          </w:p>
        </w:tc>
        <w:tc>
          <w:tcPr>
            <w:tcW w:w="2699" w:type="dxa"/>
          </w:tcPr>
          <w:p w14:paraId="44A49B1F" w14:textId="77777777" w:rsidR="004F4F1B" w:rsidRPr="004744CA" w:rsidRDefault="004F4F1B" w:rsidP="00D35E83">
            <w:pPr>
              <w:spacing w:after="160" w:line="259" w:lineRule="auto"/>
              <w:jc w:val="both"/>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359" w:type="dxa"/>
          </w:tcPr>
          <w:p w14:paraId="79DFC03C" w14:textId="15596BC2" w:rsidR="004F4F1B" w:rsidRDefault="00E70C82" w:rsidP="00771E8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WSIS Forum, WSIS Prizes, WSIS Stocktaking,</w:t>
            </w:r>
          </w:p>
        </w:tc>
      </w:tr>
      <w:tr w:rsidR="00E70C82" w14:paraId="1494D4F1" w14:textId="77777777" w:rsidTr="0077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525FD85" w14:textId="5B67C64D" w:rsidR="00E70C82" w:rsidRDefault="00E70C82" w:rsidP="00BE46D5">
            <w:pPr>
              <w:spacing w:after="160" w:line="259" w:lineRule="auto"/>
              <w:rPr>
                <w:rFonts w:asciiTheme="minorHAnsi" w:hAnsiTheme="minorHAnsi" w:cstheme="minorHAnsi"/>
                <w:sz w:val="18"/>
                <w:szCs w:val="18"/>
              </w:rPr>
            </w:pPr>
            <w:r>
              <w:rPr>
                <w:rFonts w:asciiTheme="minorHAnsi" w:hAnsiTheme="minorHAnsi" w:cstheme="minorHAnsi"/>
                <w:sz w:val="18"/>
                <w:szCs w:val="18"/>
              </w:rPr>
              <w:t>Digital Cooperation on Digital for Development and UN System Wide Collaboration</w:t>
            </w:r>
          </w:p>
        </w:tc>
        <w:tc>
          <w:tcPr>
            <w:tcW w:w="4132" w:type="dxa"/>
          </w:tcPr>
          <w:p w14:paraId="1D7B94E9" w14:textId="13A2CD48" w:rsidR="00E70C82" w:rsidRDefault="00E70C82" w:rsidP="00EF37C9">
            <w:pPr>
              <w:spacing w:after="160" w:line="259" w:lineRule="auto"/>
              <w:cnfStyle w:val="000000100000" w:firstRow="0" w:lastRow="0" w:firstColumn="0" w:lastColumn="0" w:oddVBand="0" w:evenVBand="0" w:oddHBand="1" w:evenHBand="0" w:firstRowFirstColumn="0" w:firstRowLastColumn="0" w:lastRowFirstColumn="0" w:lastRowLastColumn="0"/>
            </w:pPr>
            <w:r w:rsidRPr="007550A1">
              <w:rPr>
                <w:sz w:val="18"/>
                <w:szCs w:val="18"/>
              </w:rPr>
              <w:t xml:space="preserve">HLPF, </w:t>
            </w:r>
            <w:hyperlink r:id="rId71" w:history="1">
              <w:r w:rsidRPr="007550A1">
                <w:rPr>
                  <w:rStyle w:val="Hyperlink"/>
                  <w:sz w:val="18"/>
                  <w:szCs w:val="18"/>
                </w:rPr>
                <w:t>Summit of the Future</w:t>
              </w:r>
            </w:hyperlink>
            <w:r w:rsidRPr="007550A1">
              <w:rPr>
                <w:sz w:val="18"/>
                <w:szCs w:val="18"/>
              </w:rPr>
              <w:t xml:space="preserve">, </w:t>
            </w:r>
            <w:hyperlink r:id="rId72" w:history="1">
              <w:r w:rsidRPr="007550A1">
                <w:rPr>
                  <w:rStyle w:val="Hyperlink"/>
                  <w:sz w:val="18"/>
                  <w:szCs w:val="18"/>
                </w:rPr>
                <w:t>Our Common Agenda including its Global Digital Compact</w:t>
              </w:r>
            </w:hyperlink>
            <w:r w:rsidRPr="007550A1">
              <w:rPr>
                <w:sz w:val="18"/>
                <w:szCs w:val="18"/>
              </w:rPr>
              <w:t>, Briefings Geneva and New York missions</w:t>
            </w:r>
          </w:p>
        </w:tc>
        <w:tc>
          <w:tcPr>
            <w:tcW w:w="2699" w:type="dxa"/>
          </w:tcPr>
          <w:p w14:paraId="290C6DF6" w14:textId="77777777" w:rsidR="00E70C82" w:rsidRPr="00D35E83" w:rsidRDefault="00E70C82" w:rsidP="00D35E83">
            <w:pPr>
              <w:spacing w:after="160" w:line="259" w:lineRule="auto"/>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1359" w:type="dxa"/>
          </w:tcPr>
          <w:p w14:paraId="5CE33C80" w14:textId="3116D013" w:rsidR="00E70C82" w:rsidRDefault="00E70C82" w:rsidP="00771E86">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UNGIS, UN WSIS Action Line Facilitators </w:t>
            </w:r>
          </w:p>
        </w:tc>
      </w:tr>
    </w:tbl>
    <w:p w14:paraId="257674B4" w14:textId="318BF772" w:rsidR="00A514A4" w:rsidRDefault="00383243" w:rsidP="000D527C">
      <w:pPr>
        <w:jc w:val="both"/>
        <w:rPr>
          <w:rFonts w:asciiTheme="minorHAnsi" w:hAnsiTheme="minorHAnsi" w:cstheme="minorHAnsi"/>
          <w:b/>
          <w:bCs/>
          <w:color w:val="000000" w:themeColor="text1"/>
          <w:szCs w:val="24"/>
        </w:rPr>
      </w:pPr>
      <w:r>
        <w:rPr>
          <w:noProof/>
        </w:rPr>
        <w:drawing>
          <wp:anchor distT="0" distB="0" distL="114300" distR="114300" simplePos="0" relativeHeight="251656704" behindDoc="0" locked="0" layoutInCell="1" allowOverlap="1" wp14:anchorId="6D411F8D" wp14:editId="7B96FFD0">
            <wp:simplePos x="0" y="0"/>
            <wp:positionH relativeFrom="margin">
              <wp:posOffset>-476346</wp:posOffset>
            </wp:positionH>
            <wp:positionV relativeFrom="paragraph">
              <wp:posOffset>314960</wp:posOffset>
            </wp:positionV>
            <wp:extent cx="6799680" cy="2378598"/>
            <wp:effectExtent l="0" t="0" r="1270" b="3175"/>
            <wp:wrapNone/>
            <wp:docPr id="1230913076"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13076" name="Picture 1" descr="A diagram of a company&#10;&#10;Description automatically generated"/>
                    <pic:cNvPicPr/>
                  </pic:nvPicPr>
                  <pic:blipFill rotWithShape="1">
                    <a:blip r:embed="rId73">
                      <a:extLst>
                        <a:ext uri="{28A0092B-C50C-407E-A947-70E740481C1C}">
                          <a14:useLocalDpi xmlns:a14="http://schemas.microsoft.com/office/drawing/2010/main" val="0"/>
                        </a:ext>
                      </a:extLst>
                    </a:blip>
                    <a:srcRect l="602"/>
                    <a:stretch/>
                  </pic:blipFill>
                  <pic:spPr bwMode="auto">
                    <a:xfrm>
                      <a:off x="0" y="0"/>
                      <a:ext cx="6799680" cy="23785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251E0F" w14:textId="61A0A4DB" w:rsidR="00C03215" w:rsidRPr="000D527C" w:rsidRDefault="009E4888" w:rsidP="000D527C">
      <w:pPr>
        <w:jc w:val="both"/>
        <w:rPr>
          <w:rFonts w:asciiTheme="minorHAnsi" w:hAnsiTheme="minorHAnsi" w:cstheme="minorHAnsi"/>
          <w:b/>
          <w:bCs/>
          <w:color w:val="000000" w:themeColor="text1"/>
          <w:szCs w:val="24"/>
        </w:rPr>
      </w:pPr>
      <w:r>
        <w:rPr>
          <w:rFonts w:asciiTheme="minorHAnsi" w:hAnsiTheme="minorHAnsi" w:cstheme="minorHAnsi"/>
          <w:b/>
          <w:bCs/>
          <w:noProof/>
          <w:color w:val="000000" w:themeColor="text1"/>
          <w:szCs w:val="24"/>
        </w:rPr>
        <w:drawing>
          <wp:anchor distT="0" distB="0" distL="114300" distR="114300" simplePos="0" relativeHeight="251658752" behindDoc="0" locked="0" layoutInCell="1" allowOverlap="1" wp14:anchorId="3C967BD9" wp14:editId="6B95B375">
            <wp:simplePos x="0" y="0"/>
            <wp:positionH relativeFrom="column">
              <wp:posOffset>4864606</wp:posOffset>
            </wp:positionH>
            <wp:positionV relativeFrom="paragraph">
              <wp:posOffset>540643</wp:posOffset>
            </wp:positionV>
            <wp:extent cx="596684" cy="1704435"/>
            <wp:effectExtent l="0" t="0" r="0" b="0"/>
            <wp:wrapNone/>
            <wp:docPr id="404905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96684" cy="1704435"/>
                    </a:xfrm>
                    <a:prstGeom prst="rect">
                      <a:avLst/>
                    </a:prstGeom>
                    <a:noFill/>
                  </pic:spPr>
                </pic:pic>
              </a:graphicData>
            </a:graphic>
            <wp14:sizeRelH relativeFrom="margin">
              <wp14:pctWidth>0</wp14:pctWidth>
            </wp14:sizeRelH>
            <wp14:sizeRelV relativeFrom="margin">
              <wp14:pctHeight>0</wp14:pctHeight>
            </wp14:sizeRelV>
          </wp:anchor>
        </w:drawing>
      </w:r>
    </w:p>
    <w:sectPr w:rsidR="00C03215" w:rsidRPr="000D527C" w:rsidSect="00AD3606">
      <w:footerReference w:type="default" r:id="rId75"/>
      <w:headerReference w:type="first" r:id="rId76"/>
      <w:footerReference w:type="first" r:id="rId7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88AF" w14:textId="77777777" w:rsidR="00E53B76" w:rsidRDefault="00E53B76">
      <w:r>
        <w:separator/>
      </w:r>
    </w:p>
  </w:endnote>
  <w:endnote w:type="continuationSeparator" w:id="0">
    <w:p w14:paraId="41A6C9E8" w14:textId="77777777" w:rsidR="00E53B76" w:rsidRDefault="00E5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1B1CF59E"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3F3796">
            <w:rPr>
              <w:bCs/>
            </w:rPr>
            <w:t>40</w:t>
          </w:r>
          <w:r w:rsidR="00A52C84" w:rsidRPr="00623AE3">
            <w:rPr>
              <w:bCs/>
            </w:rPr>
            <w:t>/</w:t>
          </w:r>
          <w:r w:rsidR="00420217">
            <w:rPr>
              <w:bCs/>
            </w:rPr>
            <w:t>7</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48A2FB06"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3F3796">
            <w:rPr>
              <w:bCs/>
            </w:rPr>
            <w:t>40</w:t>
          </w:r>
          <w:r w:rsidRPr="00623AE3">
            <w:rPr>
              <w:bCs/>
            </w:rPr>
            <w:t>/</w:t>
          </w:r>
          <w:r w:rsidR="00420217">
            <w:rPr>
              <w:bCs/>
            </w:rPr>
            <w:t>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C9D5" w14:textId="77777777" w:rsidR="00E53B76" w:rsidRDefault="00E53B76">
      <w:r>
        <w:t>____________________</w:t>
      </w:r>
    </w:p>
  </w:footnote>
  <w:footnote w:type="continuationSeparator" w:id="0">
    <w:p w14:paraId="5C2AB307" w14:textId="77777777" w:rsidR="00E53B76" w:rsidRDefault="00E53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6A229"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9B7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46B946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 xml:space="preserve">WSIS </w:t>
                          </w:r>
                          <w:r w:rsidR="00D47CFA">
                            <w:rPr>
                              <w:b/>
                              <w:bCs/>
                              <w:spacing w:val="6"/>
                              <w:szCs w:val="24"/>
                            </w:rPr>
                            <w:t>&amp;</w:t>
                          </w:r>
                          <w:r w:rsidR="00636853" w:rsidRPr="00636853">
                            <w:rPr>
                              <w:b/>
                              <w:bCs/>
                              <w:spacing w:val="6"/>
                              <w:szCs w:val="24"/>
                            </w:rPr>
                            <w:t xml:space="preserve"> SDGs</w:t>
                          </w:r>
                          <w:r>
                            <w:br/>
                          </w:r>
                          <w:r w:rsidR="00D47CFA" w:rsidRPr="00D47CFA">
                            <w:rPr>
                              <w:sz w:val="20"/>
                            </w:rPr>
                            <w:t>Fortieth meeting – From 1 February (p.m.) to 2 February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46B946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 xml:space="preserve">WSIS </w:t>
                    </w:r>
                    <w:r w:rsidR="00D47CFA">
                      <w:rPr>
                        <w:b/>
                        <w:bCs/>
                        <w:spacing w:val="6"/>
                        <w:szCs w:val="24"/>
                      </w:rPr>
                      <w:t>&amp;</w:t>
                    </w:r>
                    <w:r w:rsidR="00636853" w:rsidRPr="00636853">
                      <w:rPr>
                        <w:b/>
                        <w:bCs/>
                        <w:spacing w:val="6"/>
                        <w:szCs w:val="24"/>
                      </w:rPr>
                      <w:t xml:space="preserve"> SDGs</w:t>
                    </w:r>
                    <w:r>
                      <w:br/>
                    </w:r>
                    <w:r w:rsidR="00D47CFA" w:rsidRPr="00D47CFA">
                      <w:rPr>
                        <w:sz w:val="20"/>
                      </w:rPr>
                      <w:t>Fortieth meeting – From 1 February (p.m.) to 2 February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8649F4"/>
    <w:multiLevelType w:val="hybridMultilevel"/>
    <w:tmpl w:val="C2F47C2E"/>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D0E3561"/>
    <w:multiLevelType w:val="hybridMultilevel"/>
    <w:tmpl w:val="AEDCDC24"/>
    <w:lvl w:ilvl="0" w:tplc="022821EA">
      <w:start w:val="1"/>
      <w:numFmt w:val="decimal"/>
      <w:pStyle w:val="normalWSIS"/>
      <w:lvlText w:val="%1."/>
      <w:lvlJc w:val="left"/>
      <w:pPr>
        <w:ind w:left="360" w:hanging="360"/>
      </w:pPr>
      <w:rPr>
        <w:rFonts w:ascii="Calibri" w:hAnsi="Calibri" w:cstheme="majorBidi" w:hint="default"/>
        <w:b w:val="0"/>
        <w:bCs w:val="0"/>
        <w:i w:val="0"/>
        <w:iCs w:val="0"/>
        <w:color w:val="auto"/>
        <w:sz w:val="22"/>
        <w:szCs w:val="22"/>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3" w15:restartNumberingAfterBreak="0">
    <w:nsid w:val="317E7A08"/>
    <w:multiLevelType w:val="multilevel"/>
    <w:tmpl w:val="AEC6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249C6"/>
    <w:multiLevelType w:val="hybridMultilevel"/>
    <w:tmpl w:val="EFEA99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35C3DD9"/>
    <w:multiLevelType w:val="multilevel"/>
    <w:tmpl w:val="BE08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96ACE"/>
    <w:multiLevelType w:val="multilevel"/>
    <w:tmpl w:val="9A5EB3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0C73AF"/>
    <w:multiLevelType w:val="multilevel"/>
    <w:tmpl w:val="B22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22D8D"/>
    <w:multiLevelType w:val="multilevel"/>
    <w:tmpl w:val="8732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F3CB1"/>
    <w:multiLevelType w:val="multilevel"/>
    <w:tmpl w:val="421A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F5EE5"/>
    <w:multiLevelType w:val="hybridMultilevel"/>
    <w:tmpl w:val="5F5E33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5737B5"/>
    <w:multiLevelType w:val="multilevel"/>
    <w:tmpl w:val="AB14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F80D24"/>
    <w:multiLevelType w:val="hybridMultilevel"/>
    <w:tmpl w:val="C9DEEC60"/>
    <w:lvl w:ilvl="0" w:tplc="D4D46CE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1236891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 w16cid:durableId="1071536370">
    <w:abstractNumId w:val="12"/>
  </w:num>
  <w:num w:numId="4" w16cid:durableId="1322070">
    <w:abstractNumId w:val="10"/>
  </w:num>
  <w:num w:numId="5" w16cid:durableId="275214732">
    <w:abstractNumId w:val="3"/>
  </w:num>
  <w:num w:numId="6" w16cid:durableId="1305937339">
    <w:abstractNumId w:val="11"/>
  </w:num>
  <w:num w:numId="7" w16cid:durableId="382338368">
    <w:abstractNumId w:val="8"/>
  </w:num>
  <w:num w:numId="8" w16cid:durableId="482428525">
    <w:abstractNumId w:val="1"/>
  </w:num>
  <w:num w:numId="9" w16cid:durableId="550191312">
    <w:abstractNumId w:val="5"/>
  </w:num>
  <w:num w:numId="10" w16cid:durableId="681782078">
    <w:abstractNumId w:val="9"/>
  </w:num>
  <w:num w:numId="11" w16cid:durableId="305165383">
    <w:abstractNumId w:val="7"/>
  </w:num>
  <w:num w:numId="12" w16cid:durableId="349986196">
    <w:abstractNumId w:val="6"/>
  </w:num>
  <w:num w:numId="13" w16cid:durableId="102892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00F7"/>
    <w:rsid w:val="0007371E"/>
    <w:rsid w:val="00076AF6"/>
    <w:rsid w:val="00080FEE"/>
    <w:rsid w:val="00085CF2"/>
    <w:rsid w:val="000B1705"/>
    <w:rsid w:val="000D353B"/>
    <w:rsid w:val="000D527C"/>
    <w:rsid w:val="000D75B2"/>
    <w:rsid w:val="001121F5"/>
    <w:rsid w:val="001274E2"/>
    <w:rsid w:val="00130599"/>
    <w:rsid w:val="001400DC"/>
    <w:rsid w:val="00140CE1"/>
    <w:rsid w:val="0017539C"/>
    <w:rsid w:val="00175AC2"/>
    <w:rsid w:val="0017609F"/>
    <w:rsid w:val="001A7D1D"/>
    <w:rsid w:val="001B51DD"/>
    <w:rsid w:val="001C628E"/>
    <w:rsid w:val="001E0F7B"/>
    <w:rsid w:val="001F5DF6"/>
    <w:rsid w:val="002119FD"/>
    <w:rsid w:val="002130E0"/>
    <w:rsid w:val="00244F7F"/>
    <w:rsid w:val="00264425"/>
    <w:rsid w:val="00265875"/>
    <w:rsid w:val="0027303B"/>
    <w:rsid w:val="0028109B"/>
    <w:rsid w:val="00293B38"/>
    <w:rsid w:val="002A2188"/>
    <w:rsid w:val="002B1F58"/>
    <w:rsid w:val="002C1C7A"/>
    <w:rsid w:val="002C54E2"/>
    <w:rsid w:val="002C6601"/>
    <w:rsid w:val="0030160F"/>
    <w:rsid w:val="00320223"/>
    <w:rsid w:val="00322D0D"/>
    <w:rsid w:val="00361465"/>
    <w:rsid w:val="00383243"/>
    <w:rsid w:val="003877F5"/>
    <w:rsid w:val="003942D4"/>
    <w:rsid w:val="003958A8"/>
    <w:rsid w:val="003A55C0"/>
    <w:rsid w:val="003C2533"/>
    <w:rsid w:val="003D5A7F"/>
    <w:rsid w:val="003F3796"/>
    <w:rsid w:val="004016E2"/>
    <w:rsid w:val="0040435A"/>
    <w:rsid w:val="0041202D"/>
    <w:rsid w:val="00416A24"/>
    <w:rsid w:val="00420217"/>
    <w:rsid w:val="0043018D"/>
    <w:rsid w:val="00431D9E"/>
    <w:rsid w:val="00433CE8"/>
    <w:rsid w:val="00434A5C"/>
    <w:rsid w:val="0043658F"/>
    <w:rsid w:val="004544D9"/>
    <w:rsid w:val="00472BAD"/>
    <w:rsid w:val="004744CA"/>
    <w:rsid w:val="00484009"/>
    <w:rsid w:val="004909D2"/>
    <w:rsid w:val="00490E72"/>
    <w:rsid w:val="00491157"/>
    <w:rsid w:val="004921C8"/>
    <w:rsid w:val="00495B0B"/>
    <w:rsid w:val="004A1B8B"/>
    <w:rsid w:val="004C1977"/>
    <w:rsid w:val="004D1851"/>
    <w:rsid w:val="004D599D"/>
    <w:rsid w:val="004D648B"/>
    <w:rsid w:val="004E2EA5"/>
    <w:rsid w:val="004E3AEB"/>
    <w:rsid w:val="004E44F5"/>
    <w:rsid w:val="004F4F1B"/>
    <w:rsid w:val="0050223C"/>
    <w:rsid w:val="005243FF"/>
    <w:rsid w:val="00564FBC"/>
    <w:rsid w:val="005800BC"/>
    <w:rsid w:val="00580485"/>
    <w:rsid w:val="00582442"/>
    <w:rsid w:val="00590C4A"/>
    <w:rsid w:val="005A335D"/>
    <w:rsid w:val="005E2BD5"/>
    <w:rsid w:val="005F3269"/>
    <w:rsid w:val="00623AE3"/>
    <w:rsid w:val="00636853"/>
    <w:rsid w:val="0064737F"/>
    <w:rsid w:val="006535F1"/>
    <w:rsid w:val="0065557D"/>
    <w:rsid w:val="006561A2"/>
    <w:rsid w:val="00660D50"/>
    <w:rsid w:val="00662984"/>
    <w:rsid w:val="006716BB"/>
    <w:rsid w:val="006B1859"/>
    <w:rsid w:val="006B6680"/>
    <w:rsid w:val="006B6DCC"/>
    <w:rsid w:val="00702DEF"/>
    <w:rsid w:val="00706861"/>
    <w:rsid w:val="00730EB6"/>
    <w:rsid w:val="0075051B"/>
    <w:rsid w:val="007550A1"/>
    <w:rsid w:val="00771E86"/>
    <w:rsid w:val="00775655"/>
    <w:rsid w:val="007853F2"/>
    <w:rsid w:val="0079051E"/>
    <w:rsid w:val="00793188"/>
    <w:rsid w:val="00794D34"/>
    <w:rsid w:val="00794DFC"/>
    <w:rsid w:val="00813E5E"/>
    <w:rsid w:val="0083581B"/>
    <w:rsid w:val="00863874"/>
    <w:rsid w:val="00864AFF"/>
    <w:rsid w:val="00865925"/>
    <w:rsid w:val="008B4A6A"/>
    <w:rsid w:val="008C7E27"/>
    <w:rsid w:val="008F7448"/>
    <w:rsid w:val="0090147A"/>
    <w:rsid w:val="009173EF"/>
    <w:rsid w:val="0092752A"/>
    <w:rsid w:val="00932906"/>
    <w:rsid w:val="00943E71"/>
    <w:rsid w:val="00961B0B"/>
    <w:rsid w:val="00962D33"/>
    <w:rsid w:val="00977EA9"/>
    <w:rsid w:val="009B38C3"/>
    <w:rsid w:val="009C3E86"/>
    <w:rsid w:val="009E17BD"/>
    <w:rsid w:val="009E485A"/>
    <w:rsid w:val="009E4888"/>
    <w:rsid w:val="00A03BA8"/>
    <w:rsid w:val="00A04CEC"/>
    <w:rsid w:val="00A13555"/>
    <w:rsid w:val="00A27F92"/>
    <w:rsid w:val="00A32257"/>
    <w:rsid w:val="00A36D20"/>
    <w:rsid w:val="00A514A4"/>
    <w:rsid w:val="00A52C84"/>
    <w:rsid w:val="00A55622"/>
    <w:rsid w:val="00A83502"/>
    <w:rsid w:val="00AB1340"/>
    <w:rsid w:val="00AD15B3"/>
    <w:rsid w:val="00AD3606"/>
    <w:rsid w:val="00AD4A3D"/>
    <w:rsid w:val="00AF6E49"/>
    <w:rsid w:val="00AF73EB"/>
    <w:rsid w:val="00B04A67"/>
    <w:rsid w:val="00B0583C"/>
    <w:rsid w:val="00B40A81"/>
    <w:rsid w:val="00B4436B"/>
    <w:rsid w:val="00B44910"/>
    <w:rsid w:val="00B72267"/>
    <w:rsid w:val="00B76EB6"/>
    <w:rsid w:val="00B7737B"/>
    <w:rsid w:val="00B824C8"/>
    <w:rsid w:val="00B84B9D"/>
    <w:rsid w:val="00BC251A"/>
    <w:rsid w:val="00BD032B"/>
    <w:rsid w:val="00BE2640"/>
    <w:rsid w:val="00BE46D5"/>
    <w:rsid w:val="00BF1B6B"/>
    <w:rsid w:val="00C01189"/>
    <w:rsid w:val="00C03215"/>
    <w:rsid w:val="00C14752"/>
    <w:rsid w:val="00C267C5"/>
    <w:rsid w:val="00C374DE"/>
    <w:rsid w:val="00C41099"/>
    <w:rsid w:val="00C47AD4"/>
    <w:rsid w:val="00C52D81"/>
    <w:rsid w:val="00C5486A"/>
    <w:rsid w:val="00C55198"/>
    <w:rsid w:val="00C55445"/>
    <w:rsid w:val="00C655D9"/>
    <w:rsid w:val="00CA47F9"/>
    <w:rsid w:val="00CA6393"/>
    <w:rsid w:val="00CB18FF"/>
    <w:rsid w:val="00CD0C08"/>
    <w:rsid w:val="00CE03FB"/>
    <w:rsid w:val="00CE433C"/>
    <w:rsid w:val="00CF0161"/>
    <w:rsid w:val="00CF1BAD"/>
    <w:rsid w:val="00CF33F3"/>
    <w:rsid w:val="00D06183"/>
    <w:rsid w:val="00D14A34"/>
    <w:rsid w:val="00D22C42"/>
    <w:rsid w:val="00D35E83"/>
    <w:rsid w:val="00D464CC"/>
    <w:rsid w:val="00D47CFA"/>
    <w:rsid w:val="00D65041"/>
    <w:rsid w:val="00DA4BEE"/>
    <w:rsid w:val="00DB00D5"/>
    <w:rsid w:val="00DB1936"/>
    <w:rsid w:val="00DB384B"/>
    <w:rsid w:val="00DC71E4"/>
    <w:rsid w:val="00DE3652"/>
    <w:rsid w:val="00DF0189"/>
    <w:rsid w:val="00E06FD5"/>
    <w:rsid w:val="00E10E80"/>
    <w:rsid w:val="00E124F0"/>
    <w:rsid w:val="00E169FA"/>
    <w:rsid w:val="00E227F3"/>
    <w:rsid w:val="00E50578"/>
    <w:rsid w:val="00E53B76"/>
    <w:rsid w:val="00E545C6"/>
    <w:rsid w:val="00E57746"/>
    <w:rsid w:val="00E60F04"/>
    <w:rsid w:val="00E65B24"/>
    <w:rsid w:val="00E70C82"/>
    <w:rsid w:val="00E854E4"/>
    <w:rsid w:val="00E86DBF"/>
    <w:rsid w:val="00EB0D6F"/>
    <w:rsid w:val="00EB2232"/>
    <w:rsid w:val="00EC5337"/>
    <w:rsid w:val="00ED5977"/>
    <w:rsid w:val="00EE49E8"/>
    <w:rsid w:val="00EF37C9"/>
    <w:rsid w:val="00F1090E"/>
    <w:rsid w:val="00F16BAB"/>
    <w:rsid w:val="00F2150A"/>
    <w:rsid w:val="00F231D8"/>
    <w:rsid w:val="00F44C00"/>
    <w:rsid w:val="00F45D2C"/>
    <w:rsid w:val="00F46C5F"/>
    <w:rsid w:val="00F6314B"/>
    <w:rsid w:val="00F632C0"/>
    <w:rsid w:val="00F74694"/>
    <w:rsid w:val="00F94A63"/>
    <w:rsid w:val="00FA1C28"/>
    <w:rsid w:val="00FB1279"/>
    <w:rsid w:val="00FB6B76"/>
    <w:rsid w:val="00FB7220"/>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character" w:customStyle="1" w:styleId="normaltextrun">
    <w:name w:val="normaltextrun"/>
    <w:basedOn w:val="DefaultParagraphFont"/>
    <w:rsid w:val="001274E2"/>
  </w:style>
  <w:style w:type="character" w:customStyle="1" w:styleId="eop">
    <w:name w:val="eop"/>
    <w:basedOn w:val="DefaultParagraphFont"/>
    <w:rsid w:val="001274E2"/>
  </w:style>
  <w:style w:type="paragraph" w:styleId="NormalWeb">
    <w:name w:val="Normal (Web)"/>
    <w:basedOn w:val="Normal"/>
    <w:uiPriority w:val="99"/>
    <w:rsid w:val="001274E2"/>
    <w:pPr>
      <w:tabs>
        <w:tab w:val="clear" w:pos="567"/>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Theme="minorHAnsi" w:hAnsi="Times New Roman" w:cstheme="minorBidi"/>
      <w:color w:val="303030"/>
      <w:sz w:val="22"/>
      <w:szCs w:val="22"/>
    </w:rPr>
  </w:style>
  <w:style w:type="character" w:styleId="Strong">
    <w:name w:val="Strong"/>
    <w:uiPriority w:val="22"/>
    <w:qFormat/>
    <w:rsid w:val="001274E2"/>
    <w:rPr>
      <w:b/>
      <w:bCs/>
    </w:rPr>
  </w:style>
  <w:style w:type="paragraph" w:styleId="ListParagraph">
    <w:name w:val="List Paragraph"/>
    <w:basedOn w:val="Normal"/>
    <w:link w:val="ListParagraphChar"/>
    <w:uiPriority w:val="34"/>
    <w:qFormat/>
    <w:rsid w:val="001274E2"/>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1274E2"/>
    <w:rPr>
      <w:rFonts w:asciiTheme="minorHAnsi" w:eastAsiaTheme="minorHAnsi" w:hAnsiTheme="minorHAnsi" w:cstheme="minorBidi"/>
      <w:sz w:val="22"/>
      <w:szCs w:val="22"/>
      <w:lang w:val="en-GB" w:eastAsia="en-US"/>
    </w:rPr>
  </w:style>
  <w:style w:type="character" w:customStyle="1" w:styleId="normalWSISChar">
    <w:name w:val="normal WSIS Char"/>
    <w:basedOn w:val="DefaultParagraphFont"/>
    <w:link w:val="normalWSIS"/>
    <w:locked/>
    <w:rsid w:val="001274E2"/>
    <w:rPr>
      <w:rFonts w:ascii="Calibri" w:hAnsi="Calibri" w:cs="Arial"/>
    </w:rPr>
  </w:style>
  <w:style w:type="paragraph" w:customStyle="1" w:styleId="normalWSIS">
    <w:name w:val="normal WSIS"/>
    <w:basedOn w:val="ListParagraph"/>
    <w:link w:val="normalWSISChar"/>
    <w:qFormat/>
    <w:rsid w:val="001274E2"/>
    <w:pPr>
      <w:numPr>
        <w:numId w:val="2"/>
      </w:numPr>
      <w:tabs>
        <w:tab w:val="left" w:pos="426"/>
      </w:tabs>
      <w:spacing w:after="200"/>
      <w:jc w:val="both"/>
    </w:pPr>
    <w:rPr>
      <w:rFonts w:ascii="Calibri" w:eastAsia="Times New Roman" w:hAnsi="Calibri" w:cs="Arial"/>
      <w:sz w:val="20"/>
      <w:szCs w:val="20"/>
      <w:lang w:val="en-US" w:eastAsia="zh-CN"/>
    </w:rPr>
  </w:style>
  <w:style w:type="character" w:customStyle="1" w:styleId="CallChar">
    <w:name w:val="Call Char"/>
    <w:basedOn w:val="DefaultParagraphFont"/>
    <w:link w:val="Call"/>
    <w:rsid w:val="001274E2"/>
    <w:rPr>
      <w:rFonts w:ascii="Calibri" w:hAnsi="Calibri"/>
      <w:i/>
      <w:sz w:val="24"/>
      <w:lang w:val="en-GB" w:eastAsia="en-US"/>
    </w:rPr>
  </w:style>
  <w:style w:type="paragraph" w:styleId="Revision">
    <w:name w:val="Revision"/>
    <w:hidden/>
    <w:uiPriority w:val="99"/>
    <w:semiHidden/>
    <w:rsid w:val="007853F2"/>
    <w:rPr>
      <w:rFonts w:ascii="Calibri" w:hAnsi="Calibri"/>
      <w:sz w:val="24"/>
      <w:lang w:val="en-GB" w:eastAsia="en-US"/>
    </w:rPr>
  </w:style>
  <w:style w:type="table" w:styleId="PlainTable4">
    <w:name w:val="Plain Table 4"/>
    <w:basedOn w:val="TableNormal"/>
    <w:uiPriority w:val="44"/>
    <w:rsid w:val="0041202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9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sis.org/sdg" TargetMode="External"/><Relationship Id="rId21" Type="http://schemas.openxmlformats.org/officeDocument/2006/relationships/hyperlink" Target="http://www.itu.int/net/wsis/implementation/2014/forum/inc/doc/outcome/362828V2E.pdf" TargetMode="External"/><Relationship Id="rId42" Type="http://schemas.openxmlformats.org/officeDocument/2006/relationships/hyperlink" Target="https://www.itu.int/en/publications/Documents/tsb/2023-U4SSC-Compendium-Practices-Innovative-Financing-SSC-Projects/index.html" TargetMode="External"/><Relationship Id="rId47" Type="http://schemas.openxmlformats.org/officeDocument/2006/relationships/hyperlink" Target="https://www.itu.int/en/mediacentre/backgrounders/Pages/bridging-the-gender-divide.aspx" TargetMode="External"/><Relationship Id="rId63" Type="http://schemas.openxmlformats.org/officeDocument/2006/relationships/hyperlink" Target="https://app.gen5.digital/benchmark/metrics" TargetMode="External"/><Relationship Id="rId68" Type="http://schemas.openxmlformats.org/officeDocument/2006/relationships/hyperlink" Target="https://www.itu.int/en/ITU-D/Study-Groups/2022-2025/Pages/reference/scope.aspx" TargetMode="External"/><Relationship Id="rId16" Type="http://schemas.openxmlformats.org/officeDocument/2006/relationships/hyperlink" Target="https://undocs.org/Home/Mobile?FinalSymbol=A%2FRES%2F70%2F125&amp;Language=E&amp;DeviceType=Desktop&amp;LangRequested=False" TargetMode="Externa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en/itu-wsis/Documents/WSIS+10Report.pdf" TargetMode="External"/><Relationship Id="rId32" Type="http://schemas.openxmlformats.org/officeDocument/2006/relationships/hyperlink" Target="https://www.itu.int/en/ITU-D/Initiatives/GIGA/Pages/default.aspx" TargetMode="External"/><Relationship Id="rId37" Type="http://schemas.openxmlformats.org/officeDocument/2006/relationships/hyperlink" Target="https://www.itu.int/en/ITU-R/seminars/rrs/RRS-23-Africa/Pages/default.aspx" TargetMode="External"/><Relationship Id="rId40" Type="http://schemas.openxmlformats.org/officeDocument/2006/relationships/hyperlink" Target="https://www.itu.int/en/ITU-R/study-groups/Pages/default.aspx" TargetMode="External"/><Relationship Id="rId45" Type="http://schemas.openxmlformats.org/officeDocument/2006/relationships/hyperlink" Target="https://www.equalsintech.org/about" TargetMode="External"/><Relationship Id="rId53" Type="http://schemas.openxmlformats.org/officeDocument/2006/relationships/hyperlink" Target="https://aiforgood.itu.int/summit23/" TargetMode="External"/><Relationship Id="rId58" Type="http://schemas.openxmlformats.org/officeDocument/2006/relationships/hyperlink" Target="https://www.itu.int/en/ITU-T/climatechange/resources/Pages/env-and-ssc.aspx" TargetMode="External"/><Relationship Id="rId66" Type="http://schemas.openxmlformats.org/officeDocument/2006/relationships/hyperlink" Target="https://digitalregulation.org/" TargetMode="External"/><Relationship Id="rId74" Type="http://schemas.openxmlformats.org/officeDocument/2006/relationships/image" Target="media/image2.png"/><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tu.int/hub/green-digital-action-cop28/" TargetMode="External"/><Relationship Id="rId19" Type="http://schemas.openxmlformats.org/officeDocument/2006/relationships/hyperlink" Target="https://undocs.org/E/RES/2023/3" TargetMode="External"/><Relationship Id="rId14" Type="http://schemas.openxmlformats.org/officeDocument/2006/relationships/hyperlink" Target="https://www.itu.int/md/S23-CL-C-0119/en" TargetMode="External"/><Relationship Id="rId22" Type="http://schemas.openxmlformats.org/officeDocument/2006/relationships/hyperlink" Target="https://www.itu.int/net/wsis/implementation/2014/forum/inc/doc/outcome/362828V2E.pdf" TargetMode="External"/><Relationship Id="rId27" Type="http://schemas.openxmlformats.org/officeDocument/2006/relationships/hyperlink" Target="https://www.itu.int/sdgmappingtool" TargetMode="External"/><Relationship Id="rId30" Type="http://schemas.openxmlformats.org/officeDocument/2006/relationships/hyperlink" Target="https://www.broadbandcommission.org/" TargetMode="External"/><Relationship Id="rId35" Type="http://schemas.openxmlformats.org/officeDocument/2006/relationships/hyperlink" Target="https://academy.itu.int/itu-d/projects-activities/digital-transformation-centres-initiative." TargetMode="External"/><Relationship Id="rId43" Type="http://schemas.openxmlformats.org/officeDocument/2006/relationships/hyperlink" Target="https://www.govstack.global/" TargetMode="External"/><Relationship Id="rId48" Type="http://schemas.openxmlformats.org/officeDocument/2006/relationships/hyperlink" Target="https://www.itu.int/en/action/cybersecurity/Pages/gca.aspx" TargetMode="External"/><Relationship Id="rId56" Type="http://schemas.openxmlformats.org/officeDocument/2006/relationships/hyperlink" Target="https://www.itu.int/en/ITU-T/climatechange/task-force-sc/Pages/default.aspx" TargetMode="External"/><Relationship Id="rId64" Type="http://schemas.openxmlformats.org/officeDocument/2006/relationships/hyperlink" Target="https://www.itu.int/en/ITU-D/Conferences/GSR/Pages/GSR.aspx" TargetMode="External"/><Relationship Id="rId69" Type="http://schemas.openxmlformats.org/officeDocument/2006/relationships/hyperlink" Target="https://www.sdg-digital.org/accelerationagenda"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en/ITU-D/Cybersecurity/Pages/COP/COP.aspx" TargetMode="External"/><Relationship Id="rId72" Type="http://schemas.openxmlformats.org/officeDocument/2006/relationships/hyperlink" Target="https://www.un.org/techenvoy/global-digital-compact/intergovernmental-process" TargetMode="External"/><Relationship Id="rId3" Type="http://schemas.openxmlformats.org/officeDocument/2006/relationships/customXml" Target="../customXml/item3.xml"/><Relationship Id="rId12" Type="http://schemas.openxmlformats.org/officeDocument/2006/relationships/hyperlink" Target="https://www.itu.int/md/S23-CWGWSIS39-C-0022/en" TargetMode="External"/><Relationship Id="rId17" Type="http://schemas.openxmlformats.org/officeDocument/2006/relationships/hyperlink" Target="https://undocs.org/Home/Mobile?FinalSymbol=A%2FRES%2F70%2F1&amp;Language=E&amp;DeviceType=Desktop&amp;LangRequested=False" TargetMode="External"/><Relationship Id="rId25" Type="http://schemas.openxmlformats.org/officeDocument/2006/relationships/hyperlink" Target="https://www.itu.int/md/S22-CL-C-0059/en" TargetMode="External"/><Relationship Id="rId33" Type="http://schemas.openxmlformats.org/officeDocument/2006/relationships/hyperlink" Target="https://academy.itu.int/itu-d/projects-activities/centres-excellence" TargetMode="External"/><Relationship Id="rId38" Type="http://schemas.openxmlformats.org/officeDocument/2006/relationships/hyperlink" Target="https://www.itu.int/en/mediacentre/backgrounders/Pages/itu-study-groups.aspx" TargetMode="External"/><Relationship Id="rId46" Type="http://schemas.openxmlformats.org/officeDocument/2006/relationships/hyperlink" Target="https://www.itu.int/women-and-girls/girls-in-ict/" TargetMode="External"/><Relationship Id="rId59" Type="http://schemas.openxmlformats.org/officeDocument/2006/relationships/hyperlink" Target="https://digitalpublicgoods.net/DPGA-Climate_Change_Adaptation_Report.pdf" TargetMode="External"/><Relationship Id="rId67" Type="http://schemas.openxmlformats.org/officeDocument/2006/relationships/hyperlink" Target="https://www.itu.int/en/ITU-D/Regulatory-Market/Pages/Policy-%26-Regulatory-Frameworks.aspx" TargetMode="External"/><Relationship Id="rId20" Type="http://schemas.openxmlformats.org/officeDocument/2006/relationships/hyperlink" Target="https://www.itu.int/en/council/cwg-wsis/Documents/Resolution172-PP10.pdf" TargetMode="External"/><Relationship Id="rId41" Type="http://schemas.openxmlformats.org/officeDocument/2006/relationships/hyperlink" Target="https://www.itu.int/en/ITU-D/Statistics/Documents/publications/prices2022/ITU_Price_Brief_2022.pdf" TargetMode="External"/><Relationship Id="rId54" Type="http://schemas.openxmlformats.org/officeDocument/2006/relationships/hyperlink" Target="https://www.itu.int/hub/2023/10/securing-sustainable-development-in-and-from-space/" TargetMode="External"/><Relationship Id="rId62" Type="http://schemas.openxmlformats.org/officeDocument/2006/relationships/hyperlink" Target="https://app.gen5.digital/tracker/metrics" TargetMode="External"/><Relationship Id="rId70" Type="http://schemas.openxmlformats.org/officeDocument/2006/relationships/hyperlink" Target="https://www.sdg-digital.org/"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3-CL-C-0120/en" TargetMode="External"/><Relationship Id="rId23" Type="http://schemas.openxmlformats.org/officeDocument/2006/relationships/hyperlink" Target="http://www.itu.int/en/ITU-D/Statistics/Documents/publications/wsisreview2014/WSIS2014_review.pdf" TargetMode="External"/><Relationship Id="rId28" Type="http://schemas.openxmlformats.org/officeDocument/2006/relationships/hyperlink" Target="https://sustainabledevelopment.un.org/post2015/transformingourworld" TargetMode="External"/><Relationship Id="rId36" Type="http://schemas.openxmlformats.org/officeDocument/2006/relationships/hyperlink" Target="https://www.itu.int/en/ITU-R/seminars/rrs/RRS-23-Americas/Pages/default.aspx" TargetMode="External"/><Relationship Id="rId49" Type="http://schemas.openxmlformats.org/officeDocument/2006/relationships/hyperlink" Target="https://www.itu.int/en/ITU-T/studygroups/2017-2020/17/Pages/default.aspx" TargetMode="External"/><Relationship Id="rId57" Type="http://schemas.openxmlformats.org/officeDocument/2006/relationships/hyperlink" Target="https://www.itu.int/en/ITU-T/studygroups/2017-2020/05/Pages/default.aspx" TargetMode="External"/><Relationship Id="rId10" Type="http://schemas.openxmlformats.org/officeDocument/2006/relationships/endnotes" Target="endnotes.xml"/><Relationship Id="rId31" Type="http://schemas.openxmlformats.org/officeDocument/2006/relationships/hyperlink" Target="https://www.itu.int/itu-d/sites/partner2connect/" TargetMode="External"/><Relationship Id="rId44" Type="http://schemas.openxmlformats.org/officeDocument/2006/relationships/hyperlink" Target="https://www.itu.int/en/ITU-D/ICT-Applications/Pages/smart-islands.aspx" TargetMode="External"/><Relationship Id="rId52" Type="http://schemas.openxmlformats.org/officeDocument/2006/relationships/hyperlink" Target="https://www.itu.int/highlights-report-activities/2022-2023/sustainable-networks/emerging-technologies/" TargetMode="External"/><Relationship Id="rId60" Type="http://schemas.openxmlformats.org/officeDocument/2006/relationships/hyperlink" Target="https://www.itu.int/en/ITU-D/Environment/Documents/Publications/2022/Greening-Digital-Companies-22June2022.pdf" TargetMode="External"/><Relationship Id="rId65" Type="http://schemas.openxmlformats.org/officeDocument/2006/relationships/hyperlink" Target="https://app.gen5.digital/lab?_ga=2.69490647.679569789.1633378178-1308883844.1626703708&amp;_gl=1*abllnq*_ga*MTMwODg4Mzg0NC4xNjI2NzAzNzA4*_ga_27GW57NRWK*MTYzMzQyMDI5My42Mi4xLjE2MzM0MjA1NDAuMA.." TargetMode="External"/><Relationship Id="rId73" Type="http://schemas.openxmlformats.org/officeDocument/2006/relationships/image" Target="media/image1.pn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2023/RES-140-E.pdf" TargetMode="External"/><Relationship Id="rId18" Type="http://schemas.openxmlformats.org/officeDocument/2006/relationships/hyperlink" Target="https://documents-dds-ny.un.org/doc/UNDOC/GEN/N22/755/00/pdf/N2275500.pdf?OpenElement" TargetMode="External"/><Relationship Id="rId39" Type="http://schemas.openxmlformats.org/officeDocument/2006/relationships/hyperlink" Target="https://www.itu.int/en/ITU-T/studygroups/2022-2024/Pages/default.aspx" TargetMode="External"/><Relationship Id="rId34" Type="http://schemas.openxmlformats.org/officeDocument/2006/relationships/hyperlink" Target="https://academy.itu.int/itu-d/projects-activities/itu-academy-training-centres" TargetMode="External"/><Relationship Id="rId50" Type="http://schemas.openxmlformats.org/officeDocument/2006/relationships/hyperlink" Target="https://www.itu.int/en/ITU-D/Cybersecurity/Pages/Women-in-Cyber/Women-in-Cyber-Mentorship-Programme.aspx" TargetMode="External"/><Relationship Id="rId55" Type="http://schemas.openxmlformats.org/officeDocument/2006/relationships/hyperlink" Target="https://www.itu.int/en/action/environment-and-climate-change/Pages/default.aspx"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un.org/en/common-agenda/summit-of-the-future" TargetMode="External"/><Relationship Id="rId2" Type="http://schemas.openxmlformats.org/officeDocument/2006/relationships/customXml" Target="../customXml/item2.xml"/><Relationship Id="rId29" Type="http://schemas.openxmlformats.org/officeDocument/2006/relationships/hyperlink" Target="https://www.itu.int/dms_pub/itu-s/opb/conf/S-CONF-ACTF-2022-PDF-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3" ma:contentTypeDescription="Create a new document." ma:contentTypeScope="" ma:versionID="b463d01d744cd3e118a3270eabc75631">
  <xsd:schema xmlns:xsd="http://www.w3.org/2001/XMLSchema" xmlns:xs="http://www.w3.org/2001/XMLSchema" xmlns:p="http://schemas.microsoft.com/office/2006/metadata/properties" xmlns:ns2="085b46e1-7f22-4e81-9ba5-912dc5a5fd9a" targetNamespace="http://schemas.microsoft.com/office/2006/metadata/properties" ma:root="true" ma:fieldsID="5d4088d9f3955b72ef584b3d432ce6a6" ns2:_="">
    <xsd:import namespace="085b46e1-7f22-4e81-9ba5-912dc5a5fd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CE73CE54-130F-4F90-A14A-11EB40F057B6}">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085b46e1-7f22-4e81-9ba5-912dc5a5fd9a"/>
    <ds:schemaRef ds:uri="http://schemas.microsoft.com/office/infopath/2007/PartnerControls"/>
  </ds:schemaRefs>
</ds:datastoreItem>
</file>

<file path=customXml/itemProps3.xml><?xml version="1.0" encoding="utf-8"?>
<ds:datastoreItem xmlns:ds="http://schemas.openxmlformats.org/officeDocument/2006/customXml" ds:itemID="{82767761-CB08-4790-AFDA-56EBE7C18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2C0DB-BAC3-4672-A934-F8AB43676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13220</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for ITU’s activities to help achieve the 2030 Agenda for Sustainable Development</dc:title>
  <dc:subject>Council Working Group on WSIS and the SDGs</dc:subject>
  <dc:creator/>
  <cp:keywords>CWG-WSIS&amp;SDG, C24, Council-24</cp:keywords>
  <dc:description/>
  <cp:lastModifiedBy/>
  <cp:revision>1</cp:revision>
  <dcterms:created xsi:type="dcterms:W3CDTF">2023-12-05T09:03:00Z</dcterms:created>
  <dcterms:modified xsi:type="dcterms:W3CDTF">2023-12-15T16:00:00Z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