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06E73"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3A93EFA"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3F3796">
              <w:rPr>
                <w:b/>
                <w:lang w:val="fr-CH"/>
              </w:rPr>
              <w:t>40</w:t>
            </w:r>
            <w:r w:rsidRPr="00A52C84">
              <w:rPr>
                <w:b/>
                <w:lang w:val="fr-CH"/>
              </w:rPr>
              <w:t>/</w:t>
            </w:r>
            <w:r w:rsidR="006A4564">
              <w:rPr>
                <w:b/>
                <w:lang w:val="fr-CH"/>
              </w:rPr>
              <w:t>9</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B5087E8" w:rsidR="00AD3606" w:rsidRPr="00E85629" w:rsidRDefault="00F06E73" w:rsidP="00AD3606">
            <w:pPr>
              <w:tabs>
                <w:tab w:val="left" w:pos="851"/>
              </w:tabs>
              <w:spacing w:before="0"/>
              <w:jc w:val="right"/>
              <w:rPr>
                <w:b/>
              </w:rPr>
            </w:pPr>
            <w:r w:rsidRPr="00F06E73">
              <w:rPr>
                <w:b/>
              </w:rPr>
              <w:t>1</w:t>
            </w:r>
            <w:r w:rsidR="006A4564">
              <w:rPr>
                <w:b/>
              </w:rPr>
              <w:t>5</w:t>
            </w:r>
            <w:r w:rsidR="00AD3606" w:rsidRPr="00F06E73">
              <w:rPr>
                <w:b/>
              </w:rPr>
              <w:t xml:space="preserve"> </w:t>
            </w:r>
            <w:r w:rsidR="003F3796" w:rsidRPr="00F06E73">
              <w:rPr>
                <w:b/>
              </w:rPr>
              <w:t>December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3F3796" w:rsidRDefault="00244F7F" w:rsidP="003F3796">
            <w:pPr>
              <w:pStyle w:val="Source"/>
              <w:framePr w:hSpace="0" w:wrap="auto" w:vAnchor="margin" w:hAnchor="text" w:xAlign="left" w:yAlign="inline"/>
            </w:pPr>
            <w:bookmarkStart w:id="8" w:name="dsource" w:colFirst="0" w:colLast="0"/>
            <w:bookmarkEnd w:id="7"/>
            <w:r w:rsidRPr="003F3796">
              <w:t>Contribution</w:t>
            </w:r>
            <w:r w:rsidR="00AD3606" w:rsidRPr="003F3796">
              <w:t xml:space="preserve"> by the </w:t>
            </w:r>
            <w:r w:rsidR="00A52C84" w:rsidRPr="003F3796">
              <w:t>secretariat</w:t>
            </w:r>
          </w:p>
        </w:tc>
      </w:tr>
      <w:tr w:rsidR="00AD3606" w:rsidRPr="00813E5E" w14:paraId="2340750D" w14:textId="77777777" w:rsidTr="00AD3606">
        <w:trPr>
          <w:cantSplit/>
        </w:trPr>
        <w:tc>
          <w:tcPr>
            <w:tcW w:w="9214" w:type="dxa"/>
            <w:gridSpan w:val="2"/>
            <w:tcMar>
              <w:left w:w="0" w:type="dxa"/>
            </w:tcMar>
          </w:tcPr>
          <w:p w14:paraId="47B91AA8" w14:textId="47A4C03A" w:rsidR="00AD3606" w:rsidRPr="003F3796" w:rsidRDefault="00BA679C" w:rsidP="003F3796">
            <w:pPr>
              <w:pStyle w:val="Subtitle"/>
              <w:framePr w:hSpace="0" w:wrap="auto" w:xAlign="left" w:yAlign="inline"/>
            </w:pPr>
            <w:bookmarkStart w:id="9" w:name="dtitle1" w:colFirst="0" w:colLast="0"/>
            <w:bookmarkEnd w:id="8"/>
            <w:r w:rsidRPr="00BA679C">
              <w:t>UPDATES ON THE IMPLEMENTATION OF THE ITU COUNCIL RESOLUTION 1334</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65E5AFA7" w:rsidR="004D648B" w:rsidRPr="003F3796" w:rsidRDefault="00BA679C" w:rsidP="004D648B">
            <w:pPr>
              <w:spacing w:before="160"/>
              <w:rPr>
                <w:szCs w:val="24"/>
              </w:rPr>
            </w:pPr>
            <w:r w:rsidRPr="00BA679C">
              <w:rPr>
                <w:szCs w:val="24"/>
              </w:rPr>
              <w:t>The document provides an update on the ITU Council Resolution 1334:  ITU Role in the Overall Review of the Implementation of the Outcomes of the World Summit on the Information Society</w:t>
            </w:r>
            <w:r w:rsidR="007E6D49">
              <w:rPr>
                <w:szCs w:val="24"/>
              </w:rPr>
              <w:t>.</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40C01AB6" w14:textId="508EED8A" w:rsidR="004D648B" w:rsidRPr="004D648B" w:rsidRDefault="00BA679C" w:rsidP="004D648B">
            <w:pPr>
              <w:spacing w:before="160"/>
              <w:rPr>
                <w:b/>
                <w:bCs/>
                <w:szCs w:val="24"/>
              </w:rPr>
            </w:pPr>
            <w:r w:rsidRPr="00BA679C">
              <w:rPr>
                <w:szCs w:val="24"/>
              </w:rPr>
              <w:t xml:space="preserve">The Council Working Group on WSIS and the SDGs is invited </w:t>
            </w:r>
            <w:r w:rsidRPr="00BA679C">
              <w:rPr>
                <w:b/>
                <w:bCs/>
                <w:szCs w:val="24"/>
              </w:rPr>
              <w:t xml:space="preserve">to review </w:t>
            </w:r>
            <w:r w:rsidRPr="00BA679C">
              <w:rPr>
                <w:szCs w:val="24"/>
              </w:rPr>
              <w:t xml:space="preserve">this </w:t>
            </w:r>
            <w:proofErr w:type="gramStart"/>
            <w:r w:rsidRPr="00BA679C">
              <w:rPr>
                <w:szCs w:val="24"/>
              </w:rPr>
              <w:t>document</w:t>
            </w:r>
            <w:r>
              <w:rPr>
                <w:szCs w:val="24"/>
              </w:rPr>
              <w:t>,</w:t>
            </w:r>
            <w:r w:rsidRPr="00BA679C">
              <w:rPr>
                <w:szCs w:val="24"/>
              </w:rPr>
              <w:t xml:space="preserve"> and</w:t>
            </w:r>
            <w:proofErr w:type="gramEnd"/>
            <w:r w:rsidRPr="00BA679C">
              <w:rPr>
                <w:szCs w:val="24"/>
              </w:rPr>
              <w:t xml:space="preserve"> </w:t>
            </w:r>
            <w:r w:rsidRPr="00BA679C">
              <w:rPr>
                <w:b/>
                <w:bCs/>
                <w:szCs w:val="24"/>
              </w:rPr>
              <w:t>contribute</w:t>
            </w:r>
            <w:r w:rsidRPr="00BA679C">
              <w:rPr>
                <w:szCs w:val="24"/>
              </w:rPr>
              <w:t xml:space="preserve"> to the implementation of the Council Resolution 1334.</w:t>
            </w:r>
          </w:p>
          <w:p w14:paraId="2F24A0C8" w14:textId="77777777" w:rsidR="004D648B" w:rsidRPr="006561A2" w:rsidRDefault="004D648B" w:rsidP="004D648B">
            <w:pPr>
              <w:spacing w:before="160"/>
              <w:rPr>
                <w:sz w:val="26"/>
                <w:szCs w:val="26"/>
              </w:rPr>
            </w:pPr>
            <w:r w:rsidRPr="006561A2">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19AE5A00" w:rsidR="00AD3606" w:rsidRPr="00402487" w:rsidRDefault="006A4564" w:rsidP="00F16BAB">
            <w:pPr>
              <w:spacing w:after="160"/>
              <w:rPr>
                <w:i/>
                <w:iCs/>
              </w:rPr>
            </w:pPr>
            <w:hyperlink r:id="rId8" w:history="1">
              <w:r w:rsidR="003F3796" w:rsidRPr="00402487">
                <w:rPr>
                  <w:rStyle w:val="Hyperlink"/>
                  <w:i/>
                  <w:iCs/>
                </w:rPr>
                <w:t>CWG-WSIS&amp;SDG website</w:t>
              </w:r>
            </w:hyperlink>
            <w:r w:rsidR="003F3796" w:rsidRPr="00402487">
              <w:rPr>
                <w:i/>
                <w:iCs/>
              </w:rPr>
              <w:t xml:space="preserve">; </w:t>
            </w:r>
            <w:r w:rsidR="00F06E73" w:rsidRPr="00402487">
              <w:rPr>
                <w:i/>
                <w:iCs/>
              </w:rPr>
              <w:t xml:space="preserve"> Council document  </w:t>
            </w:r>
            <w:hyperlink r:id="rId9" w:history="1">
              <w:r w:rsidR="00F06E73" w:rsidRPr="00402487">
                <w:rPr>
                  <w:rStyle w:val="Hyperlink"/>
                  <w:i/>
                  <w:iCs/>
                </w:rPr>
                <w:t>WSIS&amp;SDG39/22</w:t>
              </w:r>
            </w:hyperlink>
            <w:r w:rsidR="00F06E73" w:rsidRPr="00402487">
              <w:rPr>
                <w:i/>
                <w:iCs/>
              </w:rPr>
              <w:t xml:space="preserve">; PP Resolution </w:t>
            </w:r>
            <w:hyperlink r:id="rId10" w:history="1">
              <w:r w:rsidR="00F06E73" w:rsidRPr="00402487">
                <w:rPr>
                  <w:rStyle w:val="Hyperlink"/>
                  <w:i/>
                  <w:iCs/>
                </w:rPr>
                <w:t>140</w:t>
              </w:r>
            </w:hyperlink>
            <w:r w:rsidR="00F06E73" w:rsidRPr="00402487">
              <w:rPr>
                <w:i/>
                <w:iCs/>
              </w:rPr>
              <w:t xml:space="preserve">; Council </w:t>
            </w:r>
            <w:hyperlink r:id="rId11" w:history="1">
              <w:r w:rsidR="00F06E73" w:rsidRPr="00402487">
                <w:rPr>
                  <w:rStyle w:val="Hyperlink"/>
                  <w:i/>
                  <w:iCs/>
                </w:rPr>
                <w:t>Resolutions 1332</w:t>
              </w:r>
            </w:hyperlink>
            <w:r w:rsidR="00F06E73" w:rsidRPr="00402487">
              <w:rPr>
                <w:i/>
                <w:iCs/>
              </w:rPr>
              <w:t xml:space="preserve">, </w:t>
            </w:r>
            <w:hyperlink r:id="rId12" w:history="1">
              <w:r w:rsidR="00F06E73" w:rsidRPr="00402487">
                <w:rPr>
                  <w:rStyle w:val="Hyperlink"/>
                  <w:i/>
                  <w:iCs/>
                </w:rPr>
                <w:t>1334</w:t>
              </w:r>
            </w:hyperlink>
            <w:r w:rsidR="00F06E73" w:rsidRPr="00402487">
              <w:rPr>
                <w:i/>
                <w:iCs/>
              </w:rPr>
              <w:t xml:space="preserve">; UNGA Resolutions </w:t>
            </w:r>
            <w:hyperlink r:id="rId13" w:tgtFrame="_blank" w:history="1">
              <w:r w:rsidR="00F06E73" w:rsidRPr="00402487">
                <w:rPr>
                  <w:rStyle w:val="Hyperlink"/>
                  <w:i/>
                  <w:iCs/>
                </w:rPr>
                <w:t>A/RES/70/125</w:t>
              </w:r>
            </w:hyperlink>
            <w:r w:rsidR="00F06E73" w:rsidRPr="00402487">
              <w:rPr>
                <w:i/>
                <w:iCs/>
                <w:u w:val="single"/>
              </w:rPr>
              <w:t>,</w:t>
            </w:r>
            <w:r w:rsidR="00F06E73" w:rsidRPr="00402487">
              <w:rPr>
                <w:i/>
                <w:iCs/>
              </w:rPr>
              <w:t xml:space="preserve"> </w:t>
            </w:r>
            <w:hyperlink r:id="rId14" w:tgtFrame="_blank" w:history="1">
              <w:r w:rsidR="00F06E73" w:rsidRPr="00402487">
                <w:rPr>
                  <w:rStyle w:val="Hyperlink"/>
                  <w:i/>
                  <w:iCs/>
                </w:rPr>
                <w:t>A/RES/70/1</w:t>
              </w:r>
            </w:hyperlink>
            <w:r w:rsidR="00F06E73" w:rsidRPr="00402487">
              <w:rPr>
                <w:i/>
                <w:iCs/>
              </w:rPr>
              <w:t xml:space="preserve">, </w:t>
            </w:r>
            <w:hyperlink r:id="rId15" w:tgtFrame="_blank" w:history="1">
              <w:r w:rsidR="00F06E73" w:rsidRPr="00402487">
                <w:rPr>
                  <w:rStyle w:val="Hyperlink"/>
                  <w:i/>
                  <w:iCs/>
                </w:rPr>
                <w:t>A/RES/77/150</w:t>
              </w:r>
            </w:hyperlink>
            <w:r w:rsidR="00F06E73" w:rsidRPr="00402487">
              <w:rPr>
                <w:i/>
                <w:iCs/>
              </w:rPr>
              <w:t xml:space="preserve">; UN ECOSOC Resolution </w:t>
            </w:r>
            <w:hyperlink r:id="rId16" w:history="1">
              <w:r w:rsidR="00F06E73" w:rsidRPr="00402487">
                <w:rPr>
                  <w:rStyle w:val="Hyperlink"/>
                  <w:i/>
                  <w:iCs/>
                </w:rPr>
                <w:t>E/RES/2023/3</w:t>
              </w:r>
            </w:hyperlink>
            <w:r w:rsidR="00F06E73" w:rsidRPr="00402487">
              <w:rPr>
                <w:i/>
                <w:iCs/>
                <w:u w:val="single"/>
              </w:rPr>
              <w:t xml:space="preserve">; </w:t>
            </w:r>
            <w:hyperlink r:id="rId17" w:tgtFrame="_blank" w:history="1">
              <w:r w:rsidR="00F06E73" w:rsidRPr="00402487">
                <w:rPr>
                  <w:rStyle w:val="Hyperlink"/>
                  <w:i/>
                  <w:iCs/>
                </w:rPr>
                <w:t>World Summit on the Information Society (WSIS)+20: WSIS beyond 2025 - WSIS+20 Roadmap</w:t>
              </w:r>
              <w:r w:rsidR="00F06E73" w:rsidRPr="00402487">
                <w:rPr>
                  <w:rStyle w:val="Hyperlink"/>
                  <w:i/>
                  <w:iCs/>
                  <w:color w:val="auto"/>
                  <w:u w:val="none"/>
                </w:rPr>
                <w:t>.</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4CA16104" w14:textId="08B5C28B" w:rsidR="00BA679C" w:rsidRPr="00BA679C" w:rsidRDefault="00BA679C" w:rsidP="00BA679C">
      <w:pPr>
        <w:tabs>
          <w:tab w:val="clear" w:pos="567"/>
          <w:tab w:val="clear" w:pos="1134"/>
          <w:tab w:val="clear" w:pos="1701"/>
          <w:tab w:val="clear" w:pos="2268"/>
          <w:tab w:val="clear" w:pos="2835"/>
        </w:tabs>
        <w:spacing w:after="240"/>
        <w:jc w:val="both"/>
        <w:rPr>
          <w:rFonts w:cs="Calibri"/>
          <w:szCs w:val="24"/>
          <w:lang w:val="en-US"/>
        </w:rPr>
      </w:pPr>
      <w:r w:rsidRPr="00BA679C">
        <w:rPr>
          <w:rFonts w:cs="Calibri"/>
          <w:szCs w:val="24"/>
          <w:lang w:val="en-US"/>
        </w:rPr>
        <w:lastRenderedPageBreak/>
        <w:t>T</w:t>
      </w:r>
      <w:r w:rsidRPr="00BA679C">
        <w:rPr>
          <w:rFonts w:eastAsia="SimSun" w:cs="Calibri"/>
          <w:szCs w:val="24"/>
          <w:lang w:val="en-US"/>
        </w:rPr>
        <w:t xml:space="preserve">o report annually to the Council on progress made in implementation of the </w:t>
      </w:r>
      <w:r w:rsidRPr="00BA679C">
        <w:rPr>
          <w:rFonts w:cs="Calibri"/>
          <w:szCs w:val="24"/>
          <w:lang w:val="en-US"/>
        </w:rPr>
        <w:t>Council</w:t>
      </w:r>
      <w:r w:rsidRPr="00BA679C">
        <w:rPr>
          <w:rFonts w:eastAsia="SimSun" w:cs="Calibri"/>
          <w:szCs w:val="24"/>
          <w:lang w:val="en-US"/>
        </w:rPr>
        <w:t xml:space="preserve"> </w:t>
      </w:r>
      <w:r w:rsidRPr="00BA679C">
        <w:rPr>
          <w:rFonts w:cs="Calibri"/>
          <w:szCs w:val="24"/>
          <w:lang w:val="en-US"/>
        </w:rPr>
        <w:t>R</w:t>
      </w:r>
      <w:r w:rsidRPr="00BA679C">
        <w:rPr>
          <w:rFonts w:eastAsia="SimSun" w:cs="Calibri"/>
          <w:szCs w:val="24"/>
          <w:lang w:val="en-US"/>
        </w:rPr>
        <w:t xml:space="preserve">esolution </w:t>
      </w:r>
      <w:r w:rsidRPr="00BA679C">
        <w:rPr>
          <w:rFonts w:cs="Calibri"/>
          <w:szCs w:val="24"/>
          <w:lang w:val="en-US"/>
        </w:rPr>
        <w:t xml:space="preserve">1334 </w:t>
      </w:r>
      <w:r w:rsidRPr="00BA679C">
        <w:rPr>
          <w:rFonts w:eastAsia="SimSun" w:cs="Calibri"/>
          <w:szCs w:val="24"/>
          <w:lang w:val="en-US"/>
        </w:rPr>
        <w:t>through CWG-WSIS&amp;SDG,</w:t>
      </w:r>
      <w:r w:rsidRPr="00BA679C">
        <w:rPr>
          <w:rFonts w:cs="Calibri"/>
          <w:szCs w:val="24"/>
          <w:lang w:val="en-US"/>
        </w:rPr>
        <w:t xml:space="preserve"> the </w:t>
      </w:r>
      <w:r>
        <w:rPr>
          <w:rFonts w:cs="Calibri"/>
          <w:szCs w:val="24"/>
          <w:lang w:val="en-US"/>
        </w:rPr>
        <w:t>s</w:t>
      </w:r>
      <w:r w:rsidRPr="00BA679C">
        <w:rPr>
          <w:rFonts w:cs="Calibri"/>
          <w:szCs w:val="24"/>
          <w:lang w:val="en-US"/>
        </w:rPr>
        <w:t>ecretariat is pleased to provide the following:</w:t>
      </w:r>
    </w:p>
    <w:p w14:paraId="6613B23D" w14:textId="77777777" w:rsidR="00BA679C" w:rsidRPr="00BA679C" w:rsidRDefault="00BA679C" w:rsidP="00BA679C">
      <w:pPr>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val="en-US" w:eastAsia="zh-CN"/>
        </w:rPr>
      </w:pPr>
      <w:r w:rsidRPr="00BA679C">
        <w:rPr>
          <w:rFonts w:eastAsia="SimSun" w:cs="Calibri"/>
          <w:szCs w:val="24"/>
          <w:lang w:val="en-US" w:eastAsia="zh-CN"/>
        </w:rPr>
        <w:t xml:space="preserve">The ITU continues </w:t>
      </w:r>
      <w:r w:rsidRPr="00BA679C">
        <w:rPr>
          <w:rFonts w:eastAsia="SimSun" w:cs="Calibri"/>
          <w:szCs w:val="24"/>
          <w:lang w:eastAsia="zh-CN"/>
        </w:rPr>
        <w:t xml:space="preserve">to take all possible measures to encourage the full engagement and participation of all UN organizations, in particular those who have been mandated by the Tunis Agenda to perform </w:t>
      </w:r>
      <w:proofErr w:type="gramStart"/>
      <w:r w:rsidRPr="00BA679C">
        <w:rPr>
          <w:rFonts w:eastAsia="SimSun" w:cs="Calibri"/>
          <w:szCs w:val="24"/>
          <w:lang w:eastAsia="zh-CN"/>
        </w:rPr>
        <w:t>particular tasks</w:t>
      </w:r>
      <w:proofErr w:type="gramEnd"/>
      <w:r w:rsidRPr="00BA679C">
        <w:rPr>
          <w:rFonts w:eastAsia="SimSun" w:cs="Calibri"/>
          <w:szCs w:val="24"/>
          <w:lang w:eastAsia="zh-CN"/>
        </w:rPr>
        <w:t xml:space="preserve"> related to the implementation of the WSIS Outcomes, including all WSIS Action Line Facilitators. </w:t>
      </w:r>
      <w:r w:rsidRPr="00BA679C">
        <w:rPr>
          <w:rFonts w:eastAsia="SimSun" w:cs="Calibri"/>
          <w:szCs w:val="24"/>
          <w:lang w:val="en-US" w:eastAsia="zh-CN"/>
        </w:rPr>
        <w:t xml:space="preserve">Particularly by actively </w:t>
      </w:r>
      <w:r w:rsidRPr="00BA679C">
        <w:rPr>
          <w:rFonts w:eastAsia="SimSun" w:cs="Calibri"/>
          <w:spacing w:val="-2"/>
          <w:szCs w:val="24"/>
          <w:lang w:val="en-US" w:eastAsia="zh-CN"/>
        </w:rPr>
        <w:t xml:space="preserve">coordinating and organizing the activities and initiatives of the </w:t>
      </w:r>
      <w:hyperlink r:id="rId18" w:history="1">
        <w:r w:rsidRPr="00BA679C">
          <w:rPr>
            <w:rFonts w:eastAsia="SimSun" w:cs="Calibri"/>
            <w:color w:val="0563C1"/>
            <w:spacing w:val="-2"/>
            <w:szCs w:val="24"/>
            <w:u w:val="single"/>
            <w:lang w:val="en-US" w:eastAsia="zh-CN"/>
          </w:rPr>
          <w:t>United Nations Group on the Information Society (UNGIS)</w:t>
        </w:r>
      </w:hyperlink>
      <w:r w:rsidRPr="00BA679C">
        <w:rPr>
          <w:rFonts w:eastAsia="SimSun" w:cs="Calibri"/>
          <w:spacing w:val="-2"/>
          <w:szCs w:val="24"/>
          <w:lang w:val="en-US" w:eastAsia="zh-CN"/>
        </w:rPr>
        <w:t>, which encompasses over 30 UN agencies. ITU served as its chair for the 2022-2023 term and is currently holding the position of a co-chair.</w:t>
      </w:r>
      <w:r w:rsidRPr="00BA679C">
        <w:rPr>
          <w:rFonts w:eastAsia="SimSun" w:cs="Calibri"/>
          <w:szCs w:val="24"/>
          <w:lang w:val="en-US" w:eastAsia="zh-CN"/>
        </w:rPr>
        <w:t xml:space="preserve"> </w:t>
      </w:r>
    </w:p>
    <w:p w14:paraId="1CA9BB8F" w14:textId="77777777" w:rsidR="00BA679C" w:rsidRPr="00BA679C" w:rsidRDefault="00BA679C" w:rsidP="00BA679C">
      <w:pPr>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val="en-US" w:eastAsia="zh-CN"/>
        </w:rPr>
      </w:pPr>
      <w:r w:rsidRPr="00BA679C">
        <w:rPr>
          <w:rFonts w:eastAsia="SimSun" w:cs="Calibri"/>
          <w:szCs w:val="24"/>
          <w:lang w:val="en-US" w:eastAsia="zh-CN"/>
        </w:rPr>
        <w:t>ITU, UNESCO, UNDP and the UNCSTD, are currently working on a joint preparatory process for the WSIS+20 review, working as one and avoiding duplication.</w:t>
      </w:r>
    </w:p>
    <w:p w14:paraId="368D17EB" w14:textId="77777777" w:rsidR="00BA679C" w:rsidRPr="00BA679C" w:rsidRDefault="00BA679C" w:rsidP="00BA679C">
      <w:pPr>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val="en-US" w:eastAsia="zh-CN"/>
        </w:rPr>
      </w:pPr>
      <w:r w:rsidRPr="00BA679C">
        <w:rPr>
          <w:rFonts w:eastAsia="SimSun" w:cs="Calibri"/>
          <w:szCs w:val="24"/>
          <w:lang w:val="en-US" w:eastAsia="zh-CN"/>
        </w:rPr>
        <w:t xml:space="preserve">Through collaboration and coordination with all stakeholders, including close cooperation and coordination with UNCSTD, ITU continues to contribute to the preparatory process for the UNGA Overall Review, following the WSIS principles of </w:t>
      </w:r>
      <w:proofErr w:type="spellStart"/>
      <w:r w:rsidRPr="00BA679C">
        <w:rPr>
          <w:rFonts w:eastAsia="SimSun" w:cs="Calibri"/>
          <w:szCs w:val="24"/>
          <w:lang w:val="en-US" w:eastAsia="zh-CN"/>
        </w:rPr>
        <w:t>multistakeholderism</w:t>
      </w:r>
      <w:proofErr w:type="spellEnd"/>
      <w:r w:rsidRPr="00BA679C">
        <w:rPr>
          <w:rFonts w:eastAsia="SimSun" w:cs="Calibri"/>
          <w:szCs w:val="24"/>
          <w:lang w:val="en-US" w:eastAsia="zh-CN"/>
        </w:rPr>
        <w:t xml:space="preserve"> and inclusiveness. </w:t>
      </w:r>
    </w:p>
    <w:p w14:paraId="5DDB6A56" w14:textId="77777777" w:rsidR="00BA679C" w:rsidRPr="00BA679C" w:rsidRDefault="00BA679C" w:rsidP="00BA679C">
      <w:pPr>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val="en-US" w:eastAsia="zh-CN"/>
        </w:rPr>
      </w:pPr>
      <w:r w:rsidRPr="00BA679C">
        <w:rPr>
          <w:rFonts w:eastAsia="SimSun" w:cs="Calibri"/>
          <w:szCs w:val="24"/>
          <w:lang w:val="en-US" w:eastAsia="zh-CN"/>
        </w:rPr>
        <w:t xml:space="preserve">Furthermore, the ITU's pivotal role in hosting and co-organizing the annual </w:t>
      </w:r>
      <w:hyperlink r:id="rId19" w:history="1">
        <w:r w:rsidRPr="00BA679C">
          <w:rPr>
            <w:rFonts w:eastAsia="SimSun" w:cs="Calibri"/>
            <w:color w:val="0563C1"/>
            <w:szCs w:val="24"/>
            <w:u w:val="single"/>
            <w:lang w:val="en-US" w:eastAsia="zh-CN"/>
          </w:rPr>
          <w:t>WSIS Forum</w:t>
        </w:r>
      </w:hyperlink>
      <w:r w:rsidRPr="00BA679C">
        <w:rPr>
          <w:rFonts w:eastAsia="SimSun" w:cs="Calibri"/>
          <w:szCs w:val="24"/>
          <w:lang w:val="en-US" w:eastAsia="zh-CN"/>
        </w:rPr>
        <w:t xml:space="preserve">, in collaboration with UNESCO, UNDP, and UNCTAD, while providing a platform for multistakeholder discussions, also significantly enhances the achievements and key trends, highlights challenges and opportunities of the implementation of the WSIS Outcomes. </w:t>
      </w:r>
    </w:p>
    <w:p w14:paraId="458B4886" w14:textId="77777777" w:rsidR="00BA679C" w:rsidRPr="00BA679C" w:rsidRDefault="00BA679C" w:rsidP="00BA679C">
      <w:pPr>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val="en-US" w:eastAsia="zh-CN"/>
        </w:rPr>
      </w:pPr>
      <w:r w:rsidRPr="00BA679C">
        <w:rPr>
          <w:rFonts w:eastAsia="SimSun" w:cs="Calibri"/>
          <w:szCs w:val="24"/>
          <w:lang w:val="en-US" w:eastAsia="zh-CN"/>
        </w:rPr>
        <w:t xml:space="preserve">Efforts were put towards the mobilization of extra budgetary resources, corresponding to the financial requirements of the WSIS+20, encouraging all Member States to contribute to the </w:t>
      </w:r>
      <w:hyperlink r:id="rId20" w:history="1">
        <w:r w:rsidRPr="00BA679C">
          <w:rPr>
            <w:rFonts w:eastAsia="SimSun" w:cs="Calibri"/>
            <w:color w:val="0563C1"/>
            <w:szCs w:val="24"/>
            <w:u w:val="single"/>
            <w:lang w:val="en-US" w:eastAsia="zh-CN"/>
          </w:rPr>
          <w:t>WSIS Fund in Trust</w:t>
        </w:r>
      </w:hyperlink>
      <w:r w:rsidRPr="00BA679C">
        <w:rPr>
          <w:rFonts w:eastAsia="SimSun" w:cs="Calibri"/>
          <w:szCs w:val="24"/>
          <w:lang w:val="en-US" w:eastAsia="zh-CN"/>
        </w:rPr>
        <w:t xml:space="preserve"> of the ITU. 2024 call for contributions is ongoing.</w:t>
      </w:r>
    </w:p>
    <w:p w14:paraId="0B6A0A02" w14:textId="77777777" w:rsidR="00BA679C" w:rsidRPr="00BA679C" w:rsidRDefault="00BA679C" w:rsidP="00BA679C">
      <w:pPr>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eastAsia="zh-CN"/>
        </w:rPr>
      </w:pPr>
      <w:r w:rsidRPr="00BA679C">
        <w:rPr>
          <w:rFonts w:eastAsia="SimSun" w:cs="Calibri"/>
          <w:szCs w:val="24"/>
          <w:lang w:val="en-US" w:eastAsia="zh-CN"/>
        </w:rPr>
        <w:t xml:space="preserve">ITU continues to coordinate the </w:t>
      </w:r>
      <w:hyperlink r:id="rId21" w:history="1">
        <w:r w:rsidRPr="00BA679C">
          <w:rPr>
            <w:rFonts w:eastAsia="SimSun" w:cs="Calibri"/>
            <w:color w:val="0563C1"/>
            <w:szCs w:val="24"/>
            <w:u w:val="single"/>
            <w:lang w:val="en-US" w:eastAsia="zh-CN"/>
          </w:rPr>
          <w:t>WSIS Stocktaking</w:t>
        </w:r>
      </w:hyperlink>
      <w:r w:rsidRPr="00BA679C">
        <w:rPr>
          <w:rFonts w:eastAsia="SimSun" w:cs="Calibri"/>
          <w:szCs w:val="24"/>
          <w:lang w:val="en-US" w:eastAsia="zh-CN"/>
        </w:rPr>
        <w:t xml:space="preserve">, with more than 14,000 entries collected since 2004. The call for 2024 Report has been issued with the deadline for submissions of 31 January 2024. The report will be presented during the WSIS+20 Forum HLE. </w:t>
      </w:r>
    </w:p>
    <w:p w14:paraId="7E0EB395" w14:textId="77777777" w:rsidR="00BA679C" w:rsidRPr="00BA679C" w:rsidRDefault="00BA679C" w:rsidP="00BA679C">
      <w:pPr>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eastAsia="zh-CN"/>
        </w:rPr>
      </w:pPr>
      <w:r w:rsidRPr="00BA679C">
        <w:rPr>
          <w:rFonts w:eastAsia="SimSun" w:cs="Calibri"/>
          <w:szCs w:val="24"/>
          <w:lang w:val="en-US" w:eastAsia="zh-CN"/>
        </w:rPr>
        <w:t xml:space="preserve">ITU is currently working on elaborating the 20-years of achievements, </w:t>
      </w:r>
      <w:proofErr w:type="gramStart"/>
      <w:r w:rsidRPr="00BA679C">
        <w:rPr>
          <w:rFonts w:eastAsia="SimSun" w:cs="Calibri"/>
          <w:szCs w:val="24"/>
          <w:lang w:val="en-US" w:eastAsia="zh-CN"/>
        </w:rPr>
        <w:t>challenges</w:t>
      </w:r>
      <w:proofErr w:type="gramEnd"/>
      <w:r w:rsidRPr="00BA679C">
        <w:rPr>
          <w:rFonts w:eastAsia="SimSun" w:cs="Calibri"/>
          <w:szCs w:val="24"/>
          <w:lang w:val="en-US" w:eastAsia="zh-CN"/>
        </w:rPr>
        <w:t xml:space="preserve"> and opportunities beyond 2025 for the WSIS Action Lines facilitated by ITU (C2, C4, C5, C6).</w:t>
      </w:r>
    </w:p>
    <w:p w14:paraId="150C5890" w14:textId="77777777" w:rsidR="00BA679C" w:rsidRPr="00BA679C" w:rsidRDefault="00BA679C" w:rsidP="00BA679C">
      <w:pPr>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eastAsia="zh-CN"/>
        </w:rPr>
      </w:pPr>
      <w:r w:rsidRPr="00BA679C">
        <w:rPr>
          <w:rFonts w:eastAsia="SimSun" w:cs="Calibri"/>
          <w:szCs w:val="24"/>
          <w:lang w:val="en-US" w:eastAsia="zh-CN"/>
        </w:rPr>
        <w:t>With the assistance of the WSIS&amp;SDG Task Force, the ITU’s contributions to various options for themes relevant to the substance of WSIS+20 and beyond, have been put forward to CWG WSIS&amp;SDG for consideration.</w:t>
      </w:r>
    </w:p>
    <w:p w14:paraId="15AE427D" w14:textId="77777777" w:rsidR="00BA679C" w:rsidRPr="00BA679C" w:rsidRDefault="00BA679C" w:rsidP="00BA679C">
      <w:pPr>
        <w:tabs>
          <w:tab w:val="clear" w:pos="567"/>
          <w:tab w:val="clear" w:pos="1134"/>
          <w:tab w:val="clear" w:pos="1701"/>
          <w:tab w:val="clear" w:pos="2268"/>
          <w:tab w:val="clear" w:pos="2835"/>
        </w:tabs>
        <w:spacing w:before="240" w:after="120"/>
        <w:jc w:val="both"/>
        <w:rPr>
          <w:rFonts w:cs="Calibri"/>
          <w:b/>
          <w:bCs/>
          <w:szCs w:val="24"/>
          <w:lang w:val="en-US"/>
        </w:rPr>
      </w:pPr>
      <w:r w:rsidRPr="00BA679C">
        <w:rPr>
          <w:rFonts w:cs="Calibri"/>
          <w:b/>
          <w:bCs/>
          <w:szCs w:val="24"/>
          <w:lang w:val="en-US"/>
        </w:rPr>
        <w:t>Additional activities to be implemented:</w:t>
      </w:r>
    </w:p>
    <w:p w14:paraId="59397566" w14:textId="77777777" w:rsidR="00BA679C" w:rsidRPr="00BA679C" w:rsidRDefault="00BA679C" w:rsidP="00BA679C">
      <w:pPr>
        <w:numPr>
          <w:ilvl w:val="0"/>
          <w:numId w:val="7"/>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val="en-US" w:eastAsia="zh-CN"/>
        </w:rPr>
      </w:pPr>
      <w:r w:rsidRPr="00BA679C">
        <w:rPr>
          <w:rFonts w:eastAsia="SimSun" w:cs="Calibri"/>
          <w:szCs w:val="24"/>
          <w:lang w:val="en-US" w:eastAsia="zh-CN"/>
        </w:rPr>
        <w:t xml:space="preserve">The outcomes of the WSIS+20 Forum High-Level Event, elaborated through multistakeholder consultation process, will be </w:t>
      </w:r>
      <w:proofErr w:type="gramStart"/>
      <w:r w:rsidRPr="00BA679C">
        <w:rPr>
          <w:rFonts w:eastAsia="SimSun" w:cs="Calibri"/>
          <w:szCs w:val="24"/>
          <w:lang w:val="en-US" w:eastAsia="zh-CN"/>
        </w:rPr>
        <w:t>submitted</w:t>
      </w:r>
      <w:proofErr w:type="gramEnd"/>
      <w:r w:rsidRPr="00BA679C">
        <w:rPr>
          <w:rFonts w:eastAsia="SimSun" w:cs="Calibri"/>
          <w:szCs w:val="24"/>
          <w:lang w:val="en-US" w:eastAsia="zh-CN"/>
        </w:rPr>
        <w:t xml:space="preserve"> and promoted towards the 2025 UNGA Overall Review. </w:t>
      </w:r>
    </w:p>
    <w:p w14:paraId="0C59A88B" w14:textId="77777777" w:rsidR="00BA679C" w:rsidRPr="00BA679C" w:rsidRDefault="00BA679C" w:rsidP="00BA679C">
      <w:pPr>
        <w:numPr>
          <w:ilvl w:val="0"/>
          <w:numId w:val="7"/>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val="en-US" w:eastAsia="zh-CN"/>
        </w:rPr>
      </w:pPr>
      <w:r w:rsidRPr="00BA679C">
        <w:rPr>
          <w:rFonts w:eastAsia="SimSun" w:cs="Calibri"/>
          <w:szCs w:val="24"/>
          <w:lang w:val="en-US" w:eastAsia="zh-CN"/>
        </w:rPr>
        <w:t xml:space="preserve">The ITU’s comprehensive report on the relevant UN processes, including WSIS, 2030 Agenda, and the Summit of the Future, will be provided to the ITU Council 2024 for consideration and appropriate action, if necessary. </w:t>
      </w:r>
    </w:p>
    <w:p w14:paraId="66A391D8" w14:textId="77777777" w:rsidR="00BA679C" w:rsidRPr="00BA679C" w:rsidRDefault="00BA679C" w:rsidP="00BA679C">
      <w:pPr>
        <w:keepNext/>
        <w:keepLines/>
        <w:numPr>
          <w:ilvl w:val="0"/>
          <w:numId w:val="7"/>
        </w:numPr>
        <w:tabs>
          <w:tab w:val="clear" w:pos="567"/>
          <w:tab w:val="clear" w:pos="1134"/>
          <w:tab w:val="clear" w:pos="1701"/>
          <w:tab w:val="clear" w:pos="2268"/>
          <w:tab w:val="clear" w:pos="2835"/>
        </w:tabs>
        <w:overflowPunct/>
        <w:autoSpaceDE/>
        <w:autoSpaceDN/>
        <w:adjustRightInd/>
        <w:spacing w:after="120"/>
        <w:ind w:left="714" w:hanging="357"/>
        <w:jc w:val="both"/>
        <w:textAlignment w:val="auto"/>
        <w:rPr>
          <w:rFonts w:eastAsia="SimSun" w:cs="Calibri"/>
          <w:szCs w:val="24"/>
          <w:lang w:val="en-US" w:eastAsia="zh-CN"/>
        </w:rPr>
      </w:pPr>
      <w:r w:rsidRPr="00BA679C">
        <w:rPr>
          <w:rFonts w:eastAsia="SimSun" w:cs="Calibri"/>
          <w:szCs w:val="24"/>
          <w:lang w:eastAsia="zh-CN"/>
        </w:rPr>
        <w:lastRenderedPageBreak/>
        <w:t>ITU is closely collaborating with the Executive Office of the UN Secretary-General and other UN agencies on digital cooperation and other digital and outer space issues in Our Common Agenda (OCA). ITU has been following on a Global Digital Compact (GDC), outer space, Transforming Education, UN2.0, as well as the discussions at the High-Level Advisory Board on Effective Multilateralism and overall preparations for the Summit of the Future. </w:t>
      </w:r>
    </w:p>
    <w:p w14:paraId="2C1EF1E6" w14:textId="77777777" w:rsidR="00BA679C" w:rsidRPr="00BA679C" w:rsidRDefault="00BA679C" w:rsidP="00BA679C">
      <w:pPr>
        <w:numPr>
          <w:ilvl w:val="0"/>
          <w:numId w:val="7"/>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val="en-US" w:eastAsia="zh-CN"/>
        </w:rPr>
      </w:pPr>
      <w:r w:rsidRPr="00BA679C">
        <w:rPr>
          <w:rFonts w:eastAsia="SimSun" w:cs="Calibri"/>
          <w:szCs w:val="24"/>
          <w:lang w:val="en-US" w:eastAsia="zh-CN"/>
        </w:rPr>
        <w:t xml:space="preserve">An update on WSIS+20 review process, including the progress made in implementing the WSIS+20 roadmap for the preparations for and conducting of the WSIS+20 review process and the WSIS process beyond 2025, will be presented to the Council until 2025 through CWG-WSIS&amp;SDG. </w:t>
      </w:r>
    </w:p>
    <w:p w14:paraId="3A32C3A5" w14:textId="77777777" w:rsidR="00BA679C" w:rsidRPr="00BA679C" w:rsidRDefault="00BA679C" w:rsidP="00BA679C">
      <w:pPr>
        <w:numPr>
          <w:ilvl w:val="0"/>
          <w:numId w:val="7"/>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Cs w:val="24"/>
          <w:lang w:val="en-US" w:eastAsia="zh-CN"/>
        </w:rPr>
      </w:pPr>
      <w:r w:rsidRPr="00BA679C">
        <w:rPr>
          <w:rFonts w:eastAsia="SimSun" w:cs="Calibri"/>
          <w:szCs w:val="24"/>
          <w:lang w:val="en-US" w:eastAsia="zh-CN"/>
        </w:rPr>
        <w:t>The WSIS+20 report on ITU's contribution to the implementation of and follow-up to the WSIS outcomes and its role in achieving the SDGs (2015-2025) for submission to the 2025 session of CSTD and UNGA, will be prepared and presented to the Council through CWG WSIS&amp;SDG.</w:t>
      </w:r>
    </w:p>
    <w:p w14:paraId="48886888" w14:textId="77777777" w:rsidR="00BA679C" w:rsidRPr="00BA679C" w:rsidRDefault="00BA679C" w:rsidP="00BA679C">
      <w:pPr>
        <w:numPr>
          <w:ilvl w:val="0"/>
          <w:numId w:val="7"/>
        </w:num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sz w:val="22"/>
          <w:szCs w:val="22"/>
          <w:lang w:eastAsia="zh-CN"/>
        </w:rPr>
      </w:pPr>
      <w:r w:rsidRPr="00BA679C">
        <w:rPr>
          <w:rFonts w:eastAsia="SimSun" w:cs="Calibri"/>
          <w:szCs w:val="24"/>
          <w:lang w:val="en-US" w:eastAsia="zh-CN"/>
        </w:rPr>
        <w:t>ITU will continue to report on the WSIS Stocktaking process, ensuring that all administrations and Action Line Facilitators are aware of reporting templates and deadlines.</w:t>
      </w:r>
    </w:p>
    <w:p w14:paraId="1C824518" w14:textId="77777777" w:rsidR="00BA679C" w:rsidRPr="00BA679C" w:rsidRDefault="00BA679C" w:rsidP="00BA679C">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cstheme="minorHAnsi"/>
          <w:szCs w:val="24"/>
          <w:lang w:eastAsia="zh-CN"/>
        </w:rPr>
      </w:pPr>
    </w:p>
    <w:p w14:paraId="257674B4" w14:textId="406C799D" w:rsidR="00A514A4" w:rsidRPr="0090147A" w:rsidRDefault="00F06E73" w:rsidP="00BA679C">
      <w:pPr>
        <w:tabs>
          <w:tab w:val="clear" w:pos="567"/>
          <w:tab w:val="clear" w:pos="1134"/>
          <w:tab w:val="clear" w:pos="1701"/>
          <w:tab w:val="clear" w:pos="2268"/>
          <w:tab w:val="clear" w:pos="2835"/>
        </w:tabs>
        <w:overflowPunct/>
        <w:autoSpaceDE/>
        <w:autoSpaceDN/>
        <w:adjustRightInd/>
        <w:spacing w:after="120"/>
        <w:jc w:val="center"/>
        <w:textAlignment w:val="auto"/>
        <w:rPr>
          <w:lang w:val="es-ES"/>
        </w:rPr>
      </w:pPr>
      <w:r w:rsidRPr="00F06E73">
        <w:rPr>
          <w:rFonts w:asciiTheme="minorHAnsi" w:hAnsiTheme="minorHAnsi" w:cstheme="minorHAnsi"/>
          <w:szCs w:val="24"/>
          <w:lang w:val="es-ES"/>
        </w:rPr>
        <w:t>____________________</w:t>
      </w:r>
    </w:p>
    <w:sectPr w:rsidR="00A514A4" w:rsidRPr="0090147A"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2F55433D"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3F3796">
            <w:rPr>
              <w:bCs/>
            </w:rPr>
            <w:t>40</w:t>
          </w:r>
          <w:r w:rsidR="00A52C84" w:rsidRPr="00623AE3">
            <w:rPr>
              <w:bCs/>
            </w:rPr>
            <w:t>/</w:t>
          </w:r>
          <w:r w:rsidR="006A4564">
            <w:rPr>
              <w:bCs/>
            </w:rPr>
            <w:t>9</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3AF3DF5F"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3F3796">
            <w:rPr>
              <w:bCs/>
            </w:rPr>
            <w:t>40</w:t>
          </w:r>
          <w:r w:rsidRPr="00623AE3">
            <w:rPr>
              <w:bCs/>
            </w:rPr>
            <w:t>/</w:t>
          </w:r>
          <w:r w:rsidR="006A4564">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4B159B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 xml:space="preserve">WSIS </w:t>
                          </w:r>
                          <w:r w:rsidR="00AB1EBB">
                            <w:rPr>
                              <w:b/>
                              <w:bCs/>
                              <w:spacing w:val="6"/>
                              <w:szCs w:val="24"/>
                            </w:rPr>
                            <w:t>&amp;</w:t>
                          </w:r>
                          <w:r w:rsidR="00636853" w:rsidRPr="00636853">
                            <w:rPr>
                              <w:b/>
                              <w:bCs/>
                              <w:spacing w:val="6"/>
                              <w:szCs w:val="24"/>
                            </w:rPr>
                            <w:t xml:space="preserve"> SDG</w:t>
                          </w:r>
                          <w:r>
                            <w:br/>
                          </w:r>
                          <w:r w:rsidR="00AB1EBB" w:rsidRPr="00AB1EBB">
                            <w:rPr>
                              <w:sz w:val="20"/>
                            </w:rPr>
                            <w:t>Fortieth meeting – From 1 February (p.m.) to 2 February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4B159B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 xml:space="preserve">WSIS </w:t>
                    </w:r>
                    <w:r w:rsidR="00AB1EBB">
                      <w:rPr>
                        <w:b/>
                        <w:bCs/>
                        <w:spacing w:val="6"/>
                        <w:szCs w:val="24"/>
                      </w:rPr>
                      <w:t>&amp;</w:t>
                    </w:r>
                    <w:r w:rsidR="00636853" w:rsidRPr="00636853">
                      <w:rPr>
                        <w:b/>
                        <w:bCs/>
                        <w:spacing w:val="6"/>
                        <w:szCs w:val="24"/>
                      </w:rPr>
                      <w:t xml:space="preserve"> SDG</w:t>
                    </w:r>
                    <w:r>
                      <w:br/>
                    </w:r>
                    <w:r w:rsidR="00AB1EBB" w:rsidRPr="00AB1EBB">
                      <w:rPr>
                        <w:sz w:val="20"/>
                      </w:rPr>
                      <w:t>Fortieth meeting – From 1 February (p.m.) to 2 February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C3B66"/>
    <w:multiLevelType w:val="hybridMultilevel"/>
    <w:tmpl w:val="D508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34114"/>
    <w:multiLevelType w:val="hybridMultilevel"/>
    <w:tmpl w:val="ACDA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41DF0"/>
    <w:multiLevelType w:val="hybridMultilevel"/>
    <w:tmpl w:val="9488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63AEE"/>
    <w:multiLevelType w:val="hybridMultilevel"/>
    <w:tmpl w:val="E20A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84DD6"/>
    <w:multiLevelType w:val="hybridMultilevel"/>
    <w:tmpl w:val="8C22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840C5"/>
    <w:multiLevelType w:val="hybridMultilevel"/>
    <w:tmpl w:val="922629F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1374816267">
    <w:abstractNumId w:val="0"/>
  </w:num>
  <w:num w:numId="2" w16cid:durableId="1323047603">
    <w:abstractNumId w:val="5"/>
  </w:num>
  <w:num w:numId="3" w16cid:durableId="1775050515">
    <w:abstractNumId w:val="1"/>
  </w:num>
  <w:num w:numId="4" w16cid:durableId="1083526934">
    <w:abstractNumId w:val="6"/>
  </w:num>
  <w:num w:numId="5" w16cid:durableId="902790010">
    <w:abstractNumId w:val="3"/>
  </w:num>
  <w:num w:numId="6" w16cid:durableId="1521507045">
    <w:abstractNumId w:val="4"/>
  </w:num>
  <w:num w:numId="7" w16cid:durableId="1069186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61465"/>
    <w:rsid w:val="003877F5"/>
    <w:rsid w:val="003942D4"/>
    <w:rsid w:val="003958A8"/>
    <w:rsid w:val="003C2533"/>
    <w:rsid w:val="003D5A7F"/>
    <w:rsid w:val="003F3796"/>
    <w:rsid w:val="004016E2"/>
    <w:rsid w:val="00402487"/>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90C4A"/>
    <w:rsid w:val="005A335D"/>
    <w:rsid w:val="005E2BD5"/>
    <w:rsid w:val="005F3269"/>
    <w:rsid w:val="00623AE3"/>
    <w:rsid w:val="00636853"/>
    <w:rsid w:val="0064737F"/>
    <w:rsid w:val="006535F1"/>
    <w:rsid w:val="0065557D"/>
    <w:rsid w:val="006561A2"/>
    <w:rsid w:val="00660D50"/>
    <w:rsid w:val="00662984"/>
    <w:rsid w:val="006716BB"/>
    <w:rsid w:val="006A4564"/>
    <w:rsid w:val="006B1859"/>
    <w:rsid w:val="006B6680"/>
    <w:rsid w:val="006B6DCC"/>
    <w:rsid w:val="00702DEF"/>
    <w:rsid w:val="00706861"/>
    <w:rsid w:val="00741101"/>
    <w:rsid w:val="0075051B"/>
    <w:rsid w:val="00775655"/>
    <w:rsid w:val="00793188"/>
    <w:rsid w:val="00794D34"/>
    <w:rsid w:val="00794DFC"/>
    <w:rsid w:val="007E6D49"/>
    <w:rsid w:val="00813E5E"/>
    <w:rsid w:val="0083581B"/>
    <w:rsid w:val="00863874"/>
    <w:rsid w:val="00864AFF"/>
    <w:rsid w:val="00865925"/>
    <w:rsid w:val="008B4A6A"/>
    <w:rsid w:val="008C7E27"/>
    <w:rsid w:val="008F7448"/>
    <w:rsid w:val="0090147A"/>
    <w:rsid w:val="009173EF"/>
    <w:rsid w:val="00932906"/>
    <w:rsid w:val="00961B0B"/>
    <w:rsid w:val="00962D33"/>
    <w:rsid w:val="00972E55"/>
    <w:rsid w:val="009B38C3"/>
    <w:rsid w:val="009E17BD"/>
    <w:rsid w:val="009E485A"/>
    <w:rsid w:val="00A04CEC"/>
    <w:rsid w:val="00A27F92"/>
    <w:rsid w:val="00A32257"/>
    <w:rsid w:val="00A36D20"/>
    <w:rsid w:val="00A514A4"/>
    <w:rsid w:val="00A52C84"/>
    <w:rsid w:val="00A55622"/>
    <w:rsid w:val="00A83502"/>
    <w:rsid w:val="00AB1EBB"/>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A679C"/>
    <w:rsid w:val="00BC251A"/>
    <w:rsid w:val="00BD032B"/>
    <w:rsid w:val="00BE2640"/>
    <w:rsid w:val="00C01189"/>
    <w:rsid w:val="00C374DE"/>
    <w:rsid w:val="00C47AD4"/>
    <w:rsid w:val="00C52D81"/>
    <w:rsid w:val="00C55198"/>
    <w:rsid w:val="00C655D9"/>
    <w:rsid w:val="00CA6393"/>
    <w:rsid w:val="00CB18FF"/>
    <w:rsid w:val="00CD0C08"/>
    <w:rsid w:val="00CE03FB"/>
    <w:rsid w:val="00CE433C"/>
    <w:rsid w:val="00CF0161"/>
    <w:rsid w:val="00CF33F3"/>
    <w:rsid w:val="00D06183"/>
    <w:rsid w:val="00D22C42"/>
    <w:rsid w:val="00D464CC"/>
    <w:rsid w:val="00D65041"/>
    <w:rsid w:val="00DA4BEE"/>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06E73"/>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wsis/Pages/default.aspx" TargetMode="External"/><Relationship Id="rId13" Type="http://schemas.openxmlformats.org/officeDocument/2006/relationships/hyperlink" Target="https://undocs.org/Home/Mobile?FinalSymbol=A%2FRES%2F70%2F125&amp;Language=E&amp;DeviceType=Desktop&amp;LangRequested=False" TargetMode="External"/><Relationship Id="rId18" Type="http://schemas.openxmlformats.org/officeDocument/2006/relationships/hyperlink" Target="http://www.ungi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sis.org/stocktaking" TargetMode="External"/><Relationship Id="rId7" Type="http://schemas.openxmlformats.org/officeDocument/2006/relationships/endnotes" Target="endnotes.xml"/><Relationship Id="rId12" Type="http://schemas.openxmlformats.org/officeDocument/2006/relationships/hyperlink" Target="https://www.itu.int/md/S23-CL-C-0120/en" TargetMode="External"/><Relationship Id="rId17" Type="http://schemas.openxmlformats.org/officeDocument/2006/relationships/hyperlink" Target="https://www.itu.int/md/S22-CL-C-0059/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docs.org/E/RES/2023/3" TargetMode="External"/><Relationship Id="rId20" Type="http://schemas.openxmlformats.org/officeDocument/2006/relationships/hyperlink" Target="https://www.itu.int/en/itu-wsis/Pages/WSIS-Fund-in-Trus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119/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uments-dds-ny.un.org/doc/UNDOC/GEN/N22/755/00/pdf/N2275500.pdf?OpenElement" TargetMode="External"/><Relationship Id="rId23" Type="http://schemas.openxmlformats.org/officeDocument/2006/relationships/header" Target="header1.xml"/><Relationship Id="rId10" Type="http://schemas.openxmlformats.org/officeDocument/2006/relationships/hyperlink" Target="https://www.itu.int/en/council/Documents/basic-texts-2023/RES-140-E.pdf" TargetMode="External"/><Relationship Id="rId19" Type="http://schemas.openxmlformats.org/officeDocument/2006/relationships/hyperlink" Target="http://www.wsis.org/forum" TargetMode="External"/><Relationship Id="rId4" Type="http://schemas.openxmlformats.org/officeDocument/2006/relationships/settings" Target="settings.xml"/><Relationship Id="rId9" Type="http://schemas.openxmlformats.org/officeDocument/2006/relationships/hyperlink" Target="https://www.itu.int/md/S23-CWGWSIS39-C-0022/en" TargetMode="External"/><Relationship Id="rId14" Type="http://schemas.openxmlformats.org/officeDocument/2006/relationships/hyperlink" Target="https://undocs.org/Home/Mobile?FinalSymbol=A%2FRES%2F70%2F1&amp;Language=E&amp;DeviceType=Desktop&amp;LangRequested=Fals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5236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UPDATES ON THE IMPLEMENTATION OF THE ITU COUNCIL RESOLUTION 1334</vt:lpstr>
    </vt:vector>
  </TitlesOfParts>
  <Manager/>
  <Company/>
  <LinksUpToDate>false</LinksUpToDate>
  <CharactersWithSpaces>5949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implementation of ITU Council Resolution 1334</dc:title>
  <dc:subject>Council Working Group on WSIS and the SDGs</dc:subject>
  <dc:creator/>
  <cp:keywords>CWG-WSIS&amp;SDG, C24, Council-24</cp:keywords>
  <dc:description/>
  <cp:lastModifiedBy/>
  <cp:revision>1</cp:revision>
  <dcterms:created xsi:type="dcterms:W3CDTF">2023-12-07T08:18:00Z</dcterms:created>
  <dcterms:modified xsi:type="dcterms:W3CDTF">2023-12-13T10:56:00Z</dcterms:modified>
  <cp:category>Conference document</cp:category>
</cp:coreProperties>
</file>