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248B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0E7834E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875916">
              <w:rPr>
                <w:b/>
                <w:lang w:val="fr-CH"/>
              </w:rPr>
              <w:t>EG-DEC482-1</w:t>
            </w:r>
            <w:r w:rsidRPr="00A52C84">
              <w:rPr>
                <w:b/>
                <w:lang w:val="fr-CH"/>
              </w:rPr>
              <w:t>/</w:t>
            </w:r>
            <w:r w:rsidR="00C074A4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FBB198B" w:rsidR="00AD3606" w:rsidRPr="00E85629" w:rsidRDefault="004073B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November</w:t>
            </w:r>
            <w:r w:rsidR="00AD3606">
              <w:rPr>
                <w:b/>
              </w:rPr>
              <w:t xml:space="preserve"> 202</w:t>
            </w:r>
            <w:r w:rsidR="00536422">
              <w:rPr>
                <w:b/>
              </w:rPr>
              <w:t>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3CF213D5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2DEFB330" w14:textId="5862DE8B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FBA05FD" w14:textId="64491D4E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Monday, 22 January 2024</w:t>
      </w:r>
      <w:r w:rsidR="00BA2B97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 xml:space="preserve">0930 – 1230 </w:t>
      </w:r>
      <w:r w:rsidR="00264A69" w:rsidRPr="00DB0D42">
        <w:rPr>
          <w:rFonts w:eastAsia="SimSun" w:cs="Calibri"/>
        </w:rPr>
        <w:t>hours</w:t>
      </w:r>
      <w:r w:rsidR="00264A69" w:rsidRPr="00DB0D42">
        <w:rPr>
          <w:rFonts w:eastAsia="SimSun" w:cs="Calibri"/>
        </w:rPr>
        <w:t xml:space="preserve"> </w:t>
      </w:r>
      <w:r w:rsidRPr="00DB0D42">
        <w:rPr>
          <w:rFonts w:eastAsia="SimSun" w:cs="Calibri"/>
        </w:rPr>
        <w:t>and 1430 – 1730 hours</w:t>
      </w:r>
    </w:p>
    <w:p w14:paraId="7E8494AC" w14:textId="751356F2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Tuesday, 23 January 2024</w:t>
      </w:r>
      <w:r w:rsidR="00BA2B97">
        <w:rPr>
          <w:rFonts w:eastAsia="SimSun" w:cs="Calibri"/>
          <w:bCs/>
        </w:rPr>
        <w:t>,</w:t>
      </w:r>
      <w:r>
        <w:rPr>
          <w:rFonts w:eastAsia="SimSun" w:cs="Calibri"/>
          <w:bCs/>
        </w:rPr>
        <w:t xml:space="preserve"> </w:t>
      </w:r>
      <w:r w:rsidRPr="00DB0D42">
        <w:rPr>
          <w:rFonts w:eastAsia="SimSun" w:cs="Calibri"/>
        </w:rPr>
        <w:t xml:space="preserve">0930 – 1230 </w:t>
      </w:r>
      <w:r w:rsidR="00264A69" w:rsidRPr="00DB0D42">
        <w:rPr>
          <w:rFonts w:eastAsia="SimSun" w:cs="Calibri"/>
        </w:rPr>
        <w:t>hours</w:t>
      </w:r>
      <w:r w:rsidR="00264A69" w:rsidRPr="00DB0D42">
        <w:rPr>
          <w:rFonts w:eastAsia="SimSun" w:cs="Calibri"/>
        </w:rPr>
        <w:t xml:space="preserve"> </w:t>
      </w:r>
      <w:r w:rsidR="00BA2B97" w:rsidRPr="00DB0D42">
        <w:rPr>
          <w:rFonts w:eastAsia="SimSun" w:cs="Calibri"/>
        </w:rPr>
        <w:t>and 1430 – 1730 hours</w:t>
      </w:r>
    </w:p>
    <w:p w14:paraId="3F487B8D" w14:textId="76EC54D4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DB0C1E">
        <w:rPr>
          <w:rFonts w:eastAsia="Calibri"/>
          <w:b/>
          <w:kern w:val="2"/>
          <w:szCs w:val="24"/>
          <w14:ligatures w14:val="standardContextual"/>
        </w:rPr>
        <w:t>A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AB8ADCF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8647FA" w:rsidRPr="00DB0D42" w14:paraId="12F08615" w14:textId="77777777" w:rsidTr="00F51B90">
        <w:trPr>
          <w:trHeight w:val="629"/>
        </w:trPr>
        <w:tc>
          <w:tcPr>
            <w:tcW w:w="852" w:type="dxa"/>
          </w:tcPr>
          <w:p w14:paraId="79F0B304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974" w:type="dxa"/>
          </w:tcPr>
          <w:p w14:paraId="221091F9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70BCB820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8647FA" w:rsidRPr="00DB0D42" w14:paraId="6C5EFDB0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3054A12E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974" w:type="dxa"/>
            <w:vAlign w:val="center"/>
          </w:tcPr>
          <w:p w14:paraId="39B83B7A" w14:textId="1C41CE26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cs="Calibri"/>
                <w:bCs/>
              </w:rPr>
              <w:t>Opening</w:t>
            </w:r>
            <w:r w:rsidRPr="00DE6A2E">
              <w:rPr>
                <w:rFonts w:cs="Calibri"/>
                <w:bCs/>
              </w:rPr>
              <w:t xml:space="preserve"> remarks</w:t>
            </w:r>
          </w:p>
        </w:tc>
        <w:tc>
          <w:tcPr>
            <w:tcW w:w="2268" w:type="dxa"/>
            <w:vAlign w:val="center"/>
          </w:tcPr>
          <w:p w14:paraId="6BCE8205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8647FA" w:rsidRPr="00DB0D42" w14:paraId="3EA612C0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13373D28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974" w:type="dxa"/>
            <w:vAlign w:val="center"/>
          </w:tcPr>
          <w:p w14:paraId="4931D084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DE6A2E">
              <w:rPr>
                <w:rFonts w:cs="Calibri"/>
                <w:bCs/>
                <w:lang w:val="en-US"/>
              </w:rPr>
              <w:t>Adoption of the Agenda</w:t>
            </w:r>
          </w:p>
        </w:tc>
        <w:tc>
          <w:tcPr>
            <w:tcW w:w="2268" w:type="dxa"/>
            <w:vAlign w:val="center"/>
          </w:tcPr>
          <w:p w14:paraId="17193F82" w14:textId="3AC77334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EG-DEC482-1/1</w:t>
            </w:r>
          </w:p>
        </w:tc>
      </w:tr>
      <w:tr w:rsidR="00BA2B97" w:rsidRPr="00DB0D42" w14:paraId="6453F5D1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042A3642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6974" w:type="dxa"/>
            <w:vAlign w:val="center"/>
          </w:tcPr>
          <w:p w14:paraId="627021AB" w14:textId="43981F65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>Terms of reference</w:t>
            </w:r>
          </w:p>
        </w:tc>
        <w:tc>
          <w:tcPr>
            <w:tcW w:w="2268" w:type="dxa"/>
            <w:vAlign w:val="center"/>
          </w:tcPr>
          <w:p w14:paraId="02C896F5" w14:textId="3DF93A23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>
              <w:t xml:space="preserve">Annex to </w:t>
            </w:r>
            <w:r>
              <w:br/>
            </w:r>
            <w:hyperlink r:id="rId11" w:history="1">
              <w:r w:rsidRPr="00A25958">
                <w:rPr>
                  <w:rStyle w:val="Hyperlink"/>
                </w:rPr>
                <w:t>Decision 632 (C23)</w:t>
              </w:r>
            </w:hyperlink>
          </w:p>
        </w:tc>
      </w:tr>
      <w:tr w:rsidR="00BA2B97" w:rsidRPr="00DB0D42" w14:paraId="7A85543A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040A3157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6974" w:type="dxa"/>
            <w:vAlign w:val="center"/>
          </w:tcPr>
          <w:p w14:paraId="16139BFE" w14:textId="1EA0544C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 xml:space="preserve">Review of </w:t>
            </w:r>
            <w:r w:rsidRPr="00A25958">
              <w:t>items listed in Annex of Decision 632 (C23)</w:t>
            </w:r>
          </w:p>
        </w:tc>
        <w:tc>
          <w:tcPr>
            <w:tcW w:w="2268" w:type="dxa"/>
            <w:vAlign w:val="center"/>
          </w:tcPr>
          <w:p w14:paraId="09541A65" w14:textId="07CEB324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  <w:tr w:rsidR="00BA2B97" w:rsidRPr="00DB0D42" w14:paraId="037B6342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67FD3678" w14:textId="77777777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6974" w:type="dxa"/>
            <w:vAlign w:val="center"/>
          </w:tcPr>
          <w:p w14:paraId="781F8E1B" w14:textId="1FBB2327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Draft interim report containing recommendations for the possible revision of Decision 482 for submission to the 2024 session of the ITU Council</w:t>
            </w:r>
          </w:p>
        </w:tc>
        <w:tc>
          <w:tcPr>
            <w:tcW w:w="2268" w:type="dxa"/>
            <w:vAlign w:val="center"/>
          </w:tcPr>
          <w:p w14:paraId="6D9B8CF4" w14:textId="6940560C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t>-</w:t>
            </w:r>
          </w:p>
        </w:tc>
      </w:tr>
      <w:tr w:rsidR="00BA2B97" w:rsidRPr="00DB0D42" w14:paraId="463EE02F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4B333563" w14:textId="752B3E04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974" w:type="dxa"/>
            <w:vAlign w:val="center"/>
          </w:tcPr>
          <w:p w14:paraId="06940471" w14:textId="6432041E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Date(s) of next meeting(s)</w:t>
            </w:r>
          </w:p>
        </w:tc>
        <w:tc>
          <w:tcPr>
            <w:tcW w:w="2268" w:type="dxa"/>
            <w:vAlign w:val="center"/>
          </w:tcPr>
          <w:p w14:paraId="777B0A16" w14:textId="6DD4D31B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  <w:tr w:rsidR="00BA2B97" w:rsidRPr="00DB0D42" w14:paraId="5A5DE3C9" w14:textId="77777777" w:rsidTr="00BA2B97">
        <w:trPr>
          <w:trHeight w:val="567"/>
        </w:trPr>
        <w:tc>
          <w:tcPr>
            <w:tcW w:w="852" w:type="dxa"/>
            <w:vAlign w:val="center"/>
          </w:tcPr>
          <w:p w14:paraId="2E612592" w14:textId="5EF872EE" w:rsidR="00BA2B97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974" w:type="dxa"/>
            <w:vAlign w:val="center"/>
          </w:tcPr>
          <w:p w14:paraId="5FEB2EA7" w14:textId="18B39558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Any other business</w:t>
            </w:r>
          </w:p>
        </w:tc>
        <w:tc>
          <w:tcPr>
            <w:tcW w:w="2268" w:type="dxa"/>
            <w:vAlign w:val="center"/>
          </w:tcPr>
          <w:p w14:paraId="5C699AA0" w14:textId="3C74FF0D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</w:tbl>
    <w:p w14:paraId="2F9B7CC5" w14:textId="4A944F53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Fenhong</w:t>
      </w:r>
      <w:proofErr w:type="spellEnd"/>
      <w:r>
        <w:rPr>
          <w:lang w:val="es-ES"/>
        </w:rPr>
        <w:t xml:space="preserve"> CHENG</w:t>
      </w:r>
    </w:p>
    <w:p w14:paraId="257674B4" w14:textId="7B0E6855" w:rsidR="00A514A4" w:rsidRPr="0090147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514A4" w:rsidRPr="0090147A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F182" w14:textId="77777777" w:rsidR="00CD7B33" w:rsidRDefault="00CD7B33">
      <w:r>
        <w:separator/>
      </w:r>
    </w:p>
  </w:endnote>
  <w:endnote w:type="continuationSeparator" w:id="0">
    <w:p w14:paraId="6E61EBE4" w14:textId="77777777" w:rsidR="00CD7B33" w:rsidRDefault="00C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3D02884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875916">
            <w:rPr>
              <w:bCs/>
              <w:lang w:val="fr-CH"/>
            </w:rPr>
            <w:t>EG-DEC482</w:t>
          </w:r>
          <w:r w:rsidR="00875916" w:rsidRPr="00BA3A51">
            <w:rPr>
              <w:bCs/>
              <w:lang w:val="fr-CH"/>
            </w:rPr>
            <w:t>-</w:t>
          </w:r>
          <w:r w:rsidR="00875916">
            <w:rPr>
              <w:bCs/>
              <w:lang w:val="fr-CH"/>
            </w:rPr>
            <w:t>1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618C3BDC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="00875916">
            <w:rPr>
              <w:bCs/>
              <w:lang w:val="fr-CH"/>
            </w:rPr>
            <w:t>EG-DEC482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/</w:t>
          </w:r>
          <w:r w:rsidR="008647FA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F14D" w14:textId="77777777" w:rsidR="00CD7B33" w:rsidRDefault="00CD7B33">
      <w:r>
        <w:t>____________________</w:t>
      </w:r>
    </w:p>
  </w:footnote>
  <w:footnote w:type="continuationSeparator" w:id="0">
    <w:p w14:paraId="7E8907DF" w14:textId="77777777" w:rsidR="00CD7B33" w:rsidRDefault="00C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4A6B1C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5CEE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AD39E25" w:rsidR="00130599" w:rsidRDefault="00875916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sz w:val="20"/>
                            </w:rPr>
                            <w:t xml:space="preserve">From 22 to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AD39E25" w:rsidR="00130599" w:rsidRDefault="00875916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>
                      <w:rPr>
                        <w:sz w:val="20"/>
                      </w:rPr>
                      <w:t xml:space="preserve">From 22 to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4A69"/>
    <w:rsid w:val="00265875"/>
    <w:rsid w:val="0027303B"/>
    <w:rsid w:val="0028109B"/>
    <w:rsid w:val="002A2188"/>
    <w:rsid w:val="002B1F58"/>
    <w:rsid w:val="002C1C7A"/>
    <w:rsid w:val="002C54E2"/>
    <w:rsid w:val="0030160F"/>
    <w:rsid w:val="00310526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073B9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06E3C"/>
    <w:rsid w:val="00813E5E"/>
    <w:rsid w:val="00816C2C"/>
    <w:rsid w:val="0083581B"/>
    <w:rsid w:val="00863874"/>
    <w:rsid w:val="008647FA"/>
    <w:rsid w:val="00864AFF"/>
    <w:rsid w:val="00865925"/>
    <w:rsid w:val="00875916"/>
    <w:rsid w:val="00891503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B9D"/>
    <w:rsid w:val="00BA2B97"/>
    <w:rsid w:val="00BA3A51"/>
    <w:rsid w:val="00BC251A"/>
    <w:rsid w:val="00BD032B"/>
    <w:rsid w:val="00BE2640"/>
    <w:rsid w:val="00C01189"/>
    <w:rsid w:val="00C074A4"/>
    <w:rsid w:val="00C374DE"/>
    <w:rsid w:val="00C47AD4"/>
    <w:rsid w:val="00C52D81"/>
    <w:rsid w:val="00C55198"/>
    <w:rsid w:val="00CA6393"/>
    <w:rsid w:val="00CB18FF"/>
    <w:rsid w:val="00CD0C08"/>
    <w:rsid w:val="00CD7B33"/>
    <w:rsid w:val="00CE03FB"/>
    <w:rsid w:val="00CE433C"/>
    <w:rsid w:val="00CF0161"/>
    <w:rsid w:val="00CF33F3"/>
    <w:rsid w:val="00D06183"/>
    <w:rsid w:val="00D22C42"/>
    <w:rsid w:val="00D45669"/>
    <w:rsid w:val="00D464CC"/>
    <w:rsid w:val="00D65041"/>
    <w:rsid w:val="00DB00D5"/>
    <w:rsid w:val="00DB0C1E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26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C22DB-C84E-4323-A2D6-C41E1251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E026A-F0F2-43BC-B3CF-B748CEDDD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773CE-45BA-4F74-8FC1-A9EFDD7AAD3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85b46e1-7f22-4e81-9ba5-912dc5a5fd9a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738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Decision 482</dc:subject>
  <dc:creator/>
  <cp:keywords>EG-DEC482, C24, Council-24</cp:keywords>
  <dc:description/>
  <cp:lastModifiedBy/>
  <cp:revision>1</cp:revision>
  <dcterms:created xsi:type="dcterms:W3CDTF">2023-11-06T11:17:00Z</dcterms:created>
  <dcterms:modified xsi:type="dcterms:W3CDTF">2023-11-28T08:42:00Z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