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C83" w:rsidRDefault="00CE5C83" w:rsidP="007E3E6D">
      <w:pPr>
        <w:pStyle w:val="VolumeTitle"/>
      </w:pPr>
    </w:p>
    <w:p w:rsidR="00CE5C83" w:rsidRDefault="00CE5C83" w:rsidP="007E3E6D">
      <w:pPr>
        <w:pStyle w:val="VolumeTitle"/>
      </w:pPr>
    </w:p>
    <w:p w:rsidR="00CE5C83" w:rsidRDefault="00CE5C83" w:rsidP="007E3E6D">
      <w:pPr>
        <w:pStyle w:val="VolumeTitle"/>
      </w:pPr>
    </w:p>
    <w:p w:rsidR="00614FDE" w:rsidRDefault="00614FDE" w:rsidP="007E3E6D">
      <w:pPr>
        <w:pStyle w:val="VolumeTitle"/>
      </w:pPr>
      <w:r>
        <w:t>OPTIONAL PROTOCOL</w:t>
      </w:r>
    </w:p>
    <w:p w:rsidR="00085B18" w:rsidRPr="00085B18" w:rsidRDefault="00085B18" w:rsidP="00085B18">
      <w:pPr>
        <w:jc w:val="center"/>
        <w:rPr>
          <w:sz w:val="36"/>
          <w:szCs w:val="36"/>
          <w:lang w:val="en-US" w:eastAsia="zh-CN"/>
        </w:rPr>
      </w:pPr>
      <w:r w:rsidRPr="00085B18">
        <w:rPr>
          <w:sz w:val="36"/>
          <w:szCs w:val="36"/>
        </w:rPr>
        <w:t xml:space="preserve">ON THE COMPULSORY SETTLEMENT OF DISPUTES RELATING </w:t>
      </w:r>
      <w:r>
        <w:rPr>
          <w:sz w:val="36"/>
          <w:szCs w:val="36"/>
        </w:rPr>
        <w:br/>
      </w:r>
      <w:r w:rsidRPr="00085B18">
        <w:rPr>
          <w:sz w:val="36"/>
          <w:szCs w:val="36"/>
        </w:rPr>
        <w:t>TO THE</w:t>
      </w:r>
      <w:r>
        <w:rPr>
          <w:sz w:val="36"/>
          <w:szCs w:val="36"/>
        </w:rPr>
        <w:t xml:space="preserve"> </w:t>
      </w:r>
      <w:r w:rsidRPr="00085B18">
        <w:rPr>
          <w:sz w:val="36"/>
          <w:szCs w:val="36"/>
        </w:rPr>
        <w:t>CONSTITUTION OF THE INTERNATIONAL TELECOMMUNICATION UNION,</w:t>
      </w:r>
      <w:r w:rsidRPr="00085B18">
        <w:rPr>
          <w:sz w:val="36"/>
          <w:szCs w:val="36"/>
        </w:rPr>
        <w:br/>
        <w:t>TO THE CONVENTION OF THE INTERNATIONAL TELECOMMUNICATION UNION</w:t>
      </w:r>
      <w:r>
        <w:rPr>
          <w:sz w:val="36"/>
          <w:szCs w:val="36"/>
        </w:rPr>
        <w:t xml:space="preserve"> </w:t>
      </w:r>
      <w:r w:rsidRPr="00085B18">
        <w:rPr>
          <w:sz w:val="36"/>
          <w:szCs w:val="36"/>
        </w:rPr>
        <w:t xml:space="preserve">AND </w:t>
      </w:r>
      <w:r>
        <w:rPr>
          <w:sz w:val="36"/>
          <w:szCs w:val="36"/>
        </w:rPr>
        <w:br/>
      </w:r>
      <w:r w:rsidRPr="00085B18">
        <w:rPr>
          <w:sz w:val="36"/>
          <w:szCs w:val="36"/>
        </w:rPr>
        <w:t>TO THE ADMINISTRATIVE REGULATIONS</w:t>
      </w:r>
    </w:p>
    <w:p w:rsidR="00CE5C83" w:rsidRPr="00CE5C83" w:rsidRDefault="00CE5C83" w:rsidP="00CE5C83">
      <w:pPr>
        <w:rPr>
          <w:lang w:val="en-US" w:eastAsia="zh-CN"/>
        </w:rPr>
      </w:pPr>
    </w:p>
    <w:p w:rsidR="00CE5C83" w:rsidRDefault="00CE5C83" w:rsidP="0053459C">
      <w:pPr>
        <w:pStyle w:val="OP"/>
        <w:pageBreakBefore w:val="0"/>
        <w:sectPr w:rsidR="00CE5C83" w:rsidSect="00903522">
          <w:headerReference w:type="even" r:id="rId7"/>
          <w:headerReference w:type="default" r:id="rId8"/>
          <w:type w:val="continuous"/>
          <w:pgSz w:w="11913" w:h="16834" w:code="9"/>
          <w:pgMar w:top="1418" w:right="1134" w:bottom="1134" w:left="1418" w:header="720" w:footer="720" w:gutter="0"/>
          <w:paperSrc w:first="1271" w:other="1271"/>
          <w:cols w:space="720"/>
          <w:titlePg/>
        </w:sectPr>
      </w:pPr>
    </w:p>
    <w:p w:rsidR="00614FDE" w:rsidRDefault="00614FDE" w:rsidP="0053459C">
      <w:pPr>
        <w:pStyle w:val="OP"/>
        <w:pageBreakBefore w:val="0"/>
      </w:pPr>
      <w:r>
        <w:lastRenderedPageBreak/>
        <w:t>OPTIONAL PROTOCOL</w:t>
      </w:r>
    </w:p>
    <w:p w:rsidR="00614FDE" w:rsidRPr="008541F2" w:rsidRDefault="00614FDE" w:rsidP="00CF4E99">
      <w:pPr>
        <w:pStyle w:val="OPtitle"/>
      </w:pPr>
      <w:r w:rsidRPr="008541F2">
        <w:t>on the Compulsory Settlement of Disputes Relating to the</w:t>
      </w:r>
      <w:r w:rsidRPr="008541F2">
        <w:br/>
        <w:t>Constitution of the International Telecommunication Union,</w:t>
      </w:r>
      <w:r w:rsidRPr="008541F2">
        <w:br/>
        <w:t>to the Convention of the International Telecommunication Union</w:t>
      </w:r>
      <w:r w:rsidRPr="008541F2">
        <w:br/>
        <w:t>and to the Administrative Regulations</w:t>
      </w:r>
    </w:p>
    <w:p w:rsidR="00614FDE" w:rsidRDefault="00614FDE" w:rsidP="004B30E0">
      <w:pPr>
        <w:pStyle w:val="Normalaftertitle"/>
      </w:pPr>
      <w:r>
        <w:tab/>
        <w:t xml:space="preserve">At the time of signing the Constitution of the International Telecommunication Union and the </w:t>
      </w:r>
      <w:r w:rsidRPr="004B30E0">
        <w:t>Convention</w:t>
      </w:r>
      <w:r>
        <w:t xml:space="preserve"> of the International Telecommunication Union (Geneva, 1992), the undersigned Plenipotentiaries have signed the present Optional Protocol on the Compulsory Settlement of Disputes.</w:t>
      </w:r>
    </w:p>
    <w:p w:rsidR="00614FDE" w:rsidRDefault="00614FDE" w:rsidP="004B30E0">
      <w:r>
        <w:tab/>
        <w:t>The Members of the Union, parties to this Optional Protocol,</w:t>
      </w:r>
    </w:p>
    <w:p w:rsidR="00614FDE" w:rsidRDefault="00614FDE" w:rsidP="004B30E0">
      <w:r>
        <w:tab/>
        <w:t>expressing the desire to resort to compulsory arbitration, so far as they are concerned, for the settlement of any disputes concerning the interpretation or application of the Constitution, the Convention or of the Administrative Regulations mentioned in Article 4 of the Constitution,</w:t>
      </w:r>
    </w:p>
    <w:p w:rsidR="00614FDE" w:rsidRDefault="00614FDE" w:rsidP="004B30E0">
      <w:r>
        <w:tab/>
        <w:t>have agreed upon the following provisions:</w:t>
      </w:r>
    </w:p>
    <w:p w:rsidR="00614FDE" w:rsidRDefault="00614FDE" w:rsidP="004B30E0">
      <w:pPr>
        <w:pStyle w:val="NormalendS2"/>
      </w:pPr>
    </w:p>
    <w:p w:rsidR="00614FDE" w:rsidRDefault="00614FDE" w:rsidP="004B30E0">
      <w:pPr>
        <w:pStyle w:val="ArtNo"/>
      </w:pPr>
      <w:r>
        <w:t xml:space="preserve">ARTICLE </w:t>
      </w:r>
      <w:r>
        <w:rPr>
          <w:rStyle w:val="href"/>
        </w:rPr>
        <w:t>1</w:t>
      </w:r>
    </w:p>
    <w:p w:rsidR="00614FDE" w:rsidRDefault="00614FDE" w:rsidP="004B30E0">
      <w:pPr>
        <w:pStyle w:val="Normalaftertitle"/>
      </w:pPr>
      <w:r>
        <w:tab/>
        <w:t>Unless one of the methods of settlement listed in Article 56 of the Constitution has been chosen by common agreement, disputes concerning the interpretation or application of the Constitution, the Convention or the Administrative Regulations mentioned in Article 4 of the Constitution shall, at the request of one of the parties to the dispute, be submitted for compulsory arbitration. The procedure to be f</w:t>
      </w:r>
      <w:r w:rsidR="008F2C4A">
        <w:t>ollowed is laid down in Article </w:t>
      </w:r>
      <w:r>
        <w:t>41 of the Convention, paragraph 5 (No. 511) of which shall be amplified as follows:</w:t>
      </w:r>
    </w:p>
    <w:p w:rsidR="00614FDE" w:rsidRDefault="00614FDE" w:rsidP="004B30E0">
      <w:r>
        <w:tab/>
        <w:t>“5.</w:t>
      </w:r>
      <w:r>
        <w:tab/>
        <w:t>Within three months from the date of receipt of the notification of the submission of the dispute to arbitration, each of the two parties to the dispute shall appoint an arbitrator. If one of the parties has not appointed an arbitrator within this time-limit, this appointment shall be made, at the request of the other party, by the Secretary-General who shall act in accordance with Nos. 509 and 510 of the Convention.”</w:t>
      </w:r>
    </w:p>
    <w:p w:rsidR="00614FDE" w:rsidRDefault="00614FDE" w:rsidP="004B30E0">
      <w:pPr>
        <w:pStyle w:val="ArtNo"/>
      </w:pPr>
      <w:r>
        <w:lastRenderedPageBreak/>
        <w:t xml:space="preserve">ARTICLE </w:t>
      </w:r>
      <w:r>
        <w:rPr>
          <w:rStyle w:val="href"/>
        </w:rPr>
        <w:t>2</w:t>
      </w:r>
    </w:p>
    <w:p w:rsidR="00614FDE" w:rsidRDefault="00614FDE" w:rsidP="004B30E0">
      <w:pPr>
        <w:pStyle w:val="Normalaftertitle"/>
      </w:pPr>
      <w:r>
        <w:tab/>
        <w:t xml:space="preserve">This Protocol shall be open to signature by Members at the same time as they sign the Constitution and the Convention. It shall be ratified, accepted or approved by any Signatory </w:t>
      </w:r>
      <w:r w:rsidRPr="004B30E0">
        <w:t>Member</w:t>
      </w:r>
      <w:r>
        <w:t xml:space="preserve"> in accordance with its constitutional rules. It may be acceded to by any Members parties to the Constitution and the Convention and by any States which become Members of the Union. The instrument of ratification, acceptance, approval or accession shall be deposited with the Secretary-General.</w:t>
      </w:r>
    </w:p>
    <w:p w:rsidR="00614FDE" w:rsidRDefault="00614FDE" w:rsidP="004B30E0">
      <w:pPr>
        <w:pStyle w:val="NormalendS2"/>
      </w:pPr>
    </w:p>
    <w:p w:rsidR="00614FDE" w:rsidRDefault="00614FDE" w:rsidP="004B30E0">
      <w:pPr>
        <w:pStyle w:val="ArtNo"/>
      </w:pPr>
      <w:r>
        <w:t xml:space="preserve">ARTICLE </w:t>
      </w:r>
      <w:r>
        <w:rPr>
          <w:rStyle w:val="href"/>
        </w:rPr>
        <w:t>3</w:t>
      </w:r>
      <w:bookmarkStart w:id="0" w:name="_GoBack"/>
      <w:bookmarkEnd w:id="0"/>
    </w:p>
    <w:p w:rsidR="00614FDE" w:rsidRDefault="00614FDE" w:rsidP="004B30E0">
      <w:pPr>
        <w:pStyle w:val="Normalaftertitle"/>
      </w:pPr>
      <w:r>
        <w:tab/>
        <w:t xml:space="preserve">This Protocol shall come into force for the Parties hereto, who have ratified, accepted, approved or </w:t>
      </w:r>
      <w:r w:rsidRPr="004B30E0">
        <w:t>acceded</w:t>
      </w:r>
      <w:r>
        <w:t xml:space="preserve"> to it, on the same date as the Constitution and the Convention, provided that at least two instruments of ratification, acceptance, approval or accession in its respect have been deposited on that date. Otherwise, it shall come into force on the thirtieth day after the date on which the second instrument of ratification, acceptance, approval or accession is deposited.</w:t>
      </w:r>
    </w:p>
    <w:p w:rsidR="00614FDE" w:rsidRDefault="00614FDE" w:rsidP="004B30E0">
      <w:pPr>
        <w:pStyle w:val="NormalendS2"/>
      </w:pPr>
    </w:p>
    <w:p w:rsidR="00614FDE" w:rsidRDefault="00614FDE" w:rsidP="004B30E0">
      <w:pPr>
        <w:pStyle w:val="ArtNo"/>
      </w:pPr>
      <w:r>
        <w:t xml:space="preserve">ARTICLE </w:t>
      </w:r>
      <w:r>
        <w:rPr>
          <w:rStyle w:val="href"/>
        </w:rPr>
        <w:t>4</w:t>
      </w:r>
    </w:p>
    <w:p w:rsidR="00614FDE" w:rsidRDefault="00614FDE" w:rsidP="00F5682E">
      <w:pPr>
        <w:pStyle w:val="Normalaftertitle"/>
      </w:pPr>
      <w:r>
        <w:tab/>
        <w:t>This Protocol may be amended by the Parties hereto during a Plenipotentiary Conference of the Union.</w:t>
      </w:r>
    </w:p>
    <w:p w:rsidR="00614FDE" w:rsidRDefault="00614FDE" w:rsidP="004B30E0">
      <w:pPr>
        <w:pStyle w:val="NormalendS2"/>
      </w:pPr>
    </w:p>
    <w:p w:rsidR="00614FDE" w:rsidRDefault="00614FDE" w:rsidP="004B30E0">
      <w:pPr>
        <w:pStyle w:val="ArtNo"/>
      </w:pPr>
      <w:r>
        <w:t xml:space="preserve">ARTICLE </w:t>
      </w:r>
      <w:r>
        <w:rPr>
          <w:rStyle w:val="href"/>
        </w:rPr>
        <w:t>5</w:t>
      </w:r>
    </w:p>
    <w:p w:rsidR="00614FDE" w:rsidRDefault="00614FDE" w:rsidP="00F5682E">
      <w:pPr>
        <w:pStyle w:val="Normalaftertitle"/>
      </w:pPr>
      <w:r>
        <w:tab/>
        <w:t>Each Member party to this Protocol may denounce it by a notification addressed to the Secretary-General, such denunciation taking effect at the expiration of a period of one year from the date of receipt of its notification by the Secretary-General.</w:t>
      </w:r>
    </w:p>
    <w:p w:rsidR="00614FDE" w:rsidRDefault="00614FDE" w:rsidP="004B30E0">
      <w:pPr>
        <w:pStyle w:val="NormalendS2"/>
      </w:pPr>
    </w:p>
    <w:p w:rsidR="00614FDE" w:rsidRDefault="00614FDE" w:rsidP="004B30E0">
      <w:pPr>
        <w:pStyle w:val="ArtNo"/>
      </w:pPr>
      <w:r>
        <w:lastRenderedPageBreak/>
        <w:t xml:space="preserve">ARTICLE </w:t>
      </w:r>
      <w:r>
        <w:rPr>
          <w:rStyle w:val="href"/>
        </w:rPr>
        <w:t>6</w:t>
      </w:r>
    </w:p>
    <w:p w:rsidR="00614FDE" w:rsidRDefault="00614FDE" w:rsidP="00F5682E">
      <w:pPr>
        <w:pStyle w:val="Normalaftertitle"/>
      </w:pPr>
      <w:r>
        <w:tab/>
        <w:t>The Secretary-General shall notify all Members:</w:t>
      </w:r>
    </w:p>
    <w:p w:rsidR="00614FDE" w:rsidRDefault="00614FDE" w:rsidP="004B30E0">
      <w:pPr>
        <w:pStyle w:val="enumlev1"/>
      </w:pPr>
      <w:r>
        <w:t>a)</w:t>
      </w:r>
      <w:r>
        <w:tab/>
        <w:t>of the signatures appended to this Protocol and of the deposit of each instrument of ratification, acceptance, approval or accession;</w:t>
      </w:r>
    </w:p>
    <w:p w:rsidR="00614FDE" w:rsidRDefault="00614FDE" w:rsidP="004B30E0">
      <w:pPr>
        <w:pStyle w:val="enumlev1"/>
      </w:pPr>
      <w:r>
        <w:t>b)</w:t>
      </w:r>
      <w:r>
        <w:tab/>
        <w:t>of the date on which this Protocol shall have come into force;</w:t>
      </w:r>
    </w:p>
    <w:p w:rsidR="00614FDE" w:rsidRDefault="00614FDE" w:rsidP="004B30E0">
      <w:pPr>
        <w:pStyle w:val="enumlev1"/>
      </w:pPr>
      <w:r>
        <w:t>c)</w:t>
      </w:r>
      <w:r>
        <w:tab/>
        <w:t>of the date of entry into force of any amendment;</w:t>
      </w:r>
    </w:p>
    <w:p w:rsidR="00614FDE" w:rsidRDefault="00614FDE" w:rsidP="004B30E0">
      <w:pPr>
        <w:pStyle w:val="enumlev1"/>
      </w:pPr>
      <w:r>
        <w:t>d)</w:t>
      </w:r>
      <w:r>
        <w:tab/>
        <w:t>of the effective date of any denunciation.</w:t>
      </w:r>
    </w:p>
    <w:p w:rsidR="00B5695E" w:rsidRDefault="00B5695E" w:rsidP="004B30E0">
      <w:pPr>
        <w:pStyle w:val="enumlev1"/>
      </w:pPr>
    </w:p>
    <w:p w:rsidR="00B5695E" w:rsidRDefault="00B5695E" w:rsidP="004B30E0">
      <w:pPr>
        <w:pStyle w:val="enumlev1"/>
      </w:pPr>
    </w:p>
    <w:p w:rsidR="00614FDE" w:rsidRDefault="00614FDE" w:rsidP="004B30E0">
      <w:r>
        <w:tab/>
        <w:t>IN WITNESS WHEREOF, the respective Plenipotentiaries have signed this Protocol in each of the Arabic, Chinese, English, French, Russian and Spanish languages, in a single copy within which, in case of discrepancy, the French text shall prevail, and which shall remain deposited in the archives of the International Telecommunication Union, which shall forward a copy to each of the signatory countries.</w:t>
      </w:r>
    </w:p>
    <w:p w:rsidR="00614FDE" w:rsidRDefault="00614FDE" w:rsidP="00F5682E">
      <w:pPr>
        <w:jc w:val="right"/>
      </w:pPr>
    </w:p>
    <w:p w:rsidR="00614FDE" w:rsidRDefault="00614FDE" w:rsidP="006374A7">
      <w:pPr>
        <w:jc w:val="right"/>
      </w:pPr>
      <w:r>
        <w:t>Done at Geneva, 22 December 1992</w:t>
      </w:r>
    </w:p>
    <w:p w:rsidR="00573704" w:rsidRDefault="00573704" w:rsidP="006374A7">
      <w:pPr>
        <w:jc w:val="right"/>
      </w:pPr>
    </w:p>
    <w:p w:rsidR="00573704" w:rsidRDefault="00573704" w:rsidP="006374A7">
      <w:pPr>
        <w:jc w:val="right"/>
      </w:pPr>
    </w:p>
    <w:p w:rsidR="00573704" w:rsidRDefault="00573704" w:rsidP="006374A7">
      <w:pPr>
        <w:jc w:val="right"/>
      </w:pPr>
    </w:p>
    <w:p w:rsidR="00573704" w:rsidRDefault="00573704" w:rsidP="006374A7">
      <w:pPr>
        <w:jc w:val="right"/>
      </w:pPr>
    </w:p>
    <w:p w:rsidR="0008540E" w:rsidRPr="001270A8" w:rsidRDefault="0008540E" w:rsidP="00166BF2">
      <w:pPr>
        <w:pStyle w:val="VolumeTitle"/>
      </w:pPr>
    </w:p>
    <w:sectPr w:rsidR="0008540E" w:rsidRPr="001270A8" w:rsidSect="00903522">
      <w:headerReference w:type="even" r:id="rId9"/>
      <w:headerReference w:type="default" r:id="rId10"/>
      <w:type w:val="oddPage"/>
      <w:pgSz w:w="11913" w:h="16834" w:code="9"/>
      <w:pgMar w:top="1418" w:right="1134" w:bottom="1134" w:left="1418" w:header="720" w:footer="720" w:gutter="0"/>
      <w:paperSrc w:first="1271" w:other="1271"/>
      <w:pgNumType w:start="201"/>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5AB" w:rsidRDefault="009225AB">
      <w:r>
        <w:separator/>
      </w:r>
    </w:p>
  </w:endnote>
  <w:endnote w:type="continuationSeparator" w:id="0">
    <w:p w:rsidR="009225AB" w:rsidRDefault="0092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5AB" w:rsidRDefault="009225AB">
      <w:r>
        <w:t>____________________</w:t>
      </w:r>
    </w:p>
  </w:footnote>
  <w:footnote w:type="continuationSeparator" w:id="0">
    <w:p w:rsidR="009225AB" w:rsidRDefault="00922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C71" w:rsidRPr="00F43C71" w:rsidRDefault="00F43C71" w:rsidP="00CC46B0">
    <w:pPr>
      <w:pStyle w:val="Header"/>
      <w:tabs>
        <w:tab w:val="center" w:pos="4820"/>
        <w:tab w:val="right" w:pos="9356"/>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CC46B0">
      <w:rPr>
        <w:rStyle w:val="PageNumber"/>
        <w:b/>
        <w:bCs/>
        <w:noProof/>
        <w:szCs w:val="22"/>
      </w:rPr>
      <w:t>212</w:t>
    </w:r>
    <w:r w:rsidRPr="00EE2B2D">
      <w:rPr>
        <w:rStyle w:val="PageNumber"/>
        <w:b/>
        <w:bCs/>
        <w:szCs w:val="22"/>
      </w:rPr>
      <w:fldChar w:fldCharType="end"/>
    </w:r>
    <w:r>
      <w:rPr>
        <w:b/>
        <w:bCs/>
        <w:szCs w:val="22"/>
      </w:rPr>
      <w:tab/>
      <w:t>OP</w:t>
    </w:r>
    <w:r w:rsidRPr="005D5986">
      <w:rPr>
        <w:b/>
        <w:bCs/>
        <w:szCs w:val="22"/>
      </w:rPr>
      <w:fldChar w:fldCharType="begin"/>
    </w:r>
    <w:r w:rsidRPr="005D5986">
      <w:rPr>
        <w:b/>
        <w:bCs/>
        <w:szCs w:val="22"/>
      </w:rPr>
      <w:instrText xml:space="preserve"> </w:instrText>
    </w:r>
    <w:r w:rsidRPr="005D5986">
      <w:rPr>
        <w:b/>
        <w:bCs/>
        <w:szCs w:val="22"/>
        <w:lang w:val="en-US"/>
      </w:rPr>
      <w:instrText>styleref href</w:instrText>
    </w:r>
    <w:r w:rsidRPr="005D5986">
      <w:rPr>
        <w:b/>
        <w:bCs/>
        <w:szCs w:val="22"/>
      </w:rPr>
      <w:instrText xml:space="preserve"> </w:instrText>
    </w:r>
    <w:r w:rsidRPr="005D5986">
      <w:rPr>
        <w:b/>
        <w:bCs/>
        <w:szCs w:val="22"/>
      </w:rPr>
      <w:fldChar w:fldCharType="separate"/>
    </w:r>
    <w:r w:rsidR="00CC46B0">
      <w:rPr>
        <w:b/>
        <w:bCs/>
        <w:noProof/>
        <w:szCs w:val="22"/>
      </w:rPr>
      <w:t>2</w:t>
    </w:r>
    <w:r w:rsidRPr="005D5986">
      <w:rPr>
        <w:b/>
        <w:bCs/>
        <w:szCs w:val="22"/>
      </w:rPr>
      <w:fldChar w:fldCharType="end"/>
    </w:r>
    <w:r>
      <w:rPr>
        <w:b/>
        <w:bCs/>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C71" w:rsidRDefault="00F43C71" w:rsidP="00F43C71">
    <w:pPr>
      <w:pStyle w:val="Header"/>
      <w:tabs>
        <w:tab w:val="center" w:pos="4820"/>
        <w:tab w:val="right" w:pos="9639"/>
      </w:tabs>
      <w:jc w:val="left"/>
    </w:pPr>
    <w:r>
      <w:rPr>
        <w:b/>
        <w:bCs/>
        <w:szCs w:val="22"/>
      </w:rPr>
      <w:tab/>
      <w:t>GR</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3</w:t>
    </w:r>
    <w:r w:rsidRPr="00EE2B2D">
      <w:rPr>
        <w:rStyle w:val="PageNumber"/>
        <w:b/>
        <w:bCs/>
        <w:szCs w:val="22"/>
      </w:rPr>
      <w:fldChar w:fldCharType="end"/>
    </w:r>
  </w:p>
  <w:p w:rsidR="00CE1B90" w:rsidRPr="001270A8" w:rsidRDefault="00CE1B90" w:rsidP="001270A8">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6B0" w:rsidRPr="00F43C71" w:rsidRDefault="00CC46B0" w:rsidP="00903522">
    <w:pPr>
      <w:pStyle w:val="Header"/>
      <w:tabs>
        <w:tab w:val="center" w:pos="4678"/>
        <w:tab w:val="right" w:pos="9356"/>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903522">
      <w:rPr>
        <w:rStyle w:val="PageNumber"/>
        <w:b/>
        <w:bCs/>
        <w:noProof/>
        <w:szCs w:val="22"/>
      </w:rPr>
      <w:t>202</w:t>
    </w:r>
    <w:r w:rsidRPr="00EE2B2D">
      <w:rPr>
        <w:rStyle w:val="PageNumber"/>
        <w:b/>
        <w:bCs/>
        <w:szCs w:val="22"/>
      </w:rPr>
      <w:fldChar w:fldCharType="end"/>
    </w:r>
    <w:r>
      <w:rPr>
        <w:b/>
        <w:bCs/>
        <w:szCs w:val="22"/>
      </w:rPr>
      <w:tab/>
      <w:t>OP</w:t>
    </w:r>
    <w:r w:rsidRPr="005D5986">
      <w:rPr>
        <w:b/>
        <w:bCs/>
        <w:szCs w:val="22"/>
      </w:rPr>
      <w:fldChar w:fldCharType="begin"/>
    </w:r>
    <w:r w:rsidRPr="005D5986">
      <w:rPr>
        <w:b/>
        <w:bCs/>
        <w:szCs w:val="22"/>
      </w:rPr>
      <w:instrText xml:space="preserve"> </w:instrText>
    </w:r>
    <w:r w:rsidRPr="005D5986">
      <w:rPr>
        <w:b/>
        <w:bCs/>
        <w:szCs w:val="22"/>
        <w:lang w:val="en-US"/>
      </w:rPr>
      <w:instrText>styleref href</w:instrText>
    </w:r>
    <w:r w:rsidRPr="005D5986">
      <w:rPr>
        <w:b/>
        <w:bCs/>
        <w:szCs w:val="22"/>
      </w:rPr>
      <w:instrText xml:space="preserve"> </w:instrText>
    </w:r>
    <w:r w:rsidRPr="005D5986">
      <w:rPr>
        <w:b/>
        <w:bCs/>
        <w:szCs w:val="22"/>
      </w:rPr>
      <w:fldChar w:fldCharType="separate"/>
    </w:r>
    <w:r w:rsidR="00903522">
      <w:rPr>
        <w:b/>
        <w:bCs/>
        <w:noProof/>
        <w:szCs w:val="22"/>
      </w:rPr>
      <w:t>2</w:t>
    </w:r>
    <w:r w:rsidRPr="005D5986">
      <w:rPr>
        <w:b/>
        <w:bCs/>
        <w:szCs w:val="22"/>
      </w:rPr>
      <w:fldChar w:fldCharType="end"/>
    </w:r>
    <w:r>
      <w:rPr>
        <w:b/>
        <w:bCs/>
        <w:szCs w:val="22"/>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C71" w:rsidRPr="001270A8" w:rsidRDefault="00F43C71" w:rsidP="00903522">
    <w:pPr>
      <w:pStyle w:val="Header"/>
      <w:tabs>
        <w:tab w:val="center" w:pos="4678"/>
        <w:tab w:val="right" w:pos="9356"/>
      </w:tabs>
      <w:jc w:val="left"/>
    </w:pPr>
    <w:r>
      <w:rPr>
        <w:b/>
        <w:bCs/>
        <w:szCs w:val="22"/>
      </w:rPr>
      <w:tab/>
      <w:t>OP</w:t>
    </w:r>
    <w:r w:rsidRPr="005D5986">
      <w:rPr>
        <w:b/>
        <w:bCs/>
        <w:szCs w:val="22"/>
      </w:rPr>
      <w:fldChar w:fldCharType="begin"/>
    </w:r>
    <w:r w:rsidRPr="005D5986">
      <w:rPr>
        <w:b/>
        <w:bCs/>
        <w:szCs w:val="22"/>
      </w:rPr>
      <w:instrText xml:space="preserve"> </w:instrText>
    </w:r>
    <w:r w:rsidRPr="005D5986">
      <w:rPr>
        <w:b/>
        <w:bCs/>
        <w:szCs w:val="22"/>
        <w:lang w:val="en-US"/>
      </w:rPr>
      <w:instrText>styleref href</w:instrText>
    </w:r>
    <w:r w:rsidRPr="005D5986">
      <w:rPr>
        <w:b/>
        <w:bCs/>
        <w:szCs w:val="22"/>
      </w:rPr>
      <w:instrText xml:space="preserve"> </w:instrText>
    </w:r>
    <w:r w:rsidRPr="005D5986">
      <w:rPr>
        <w:b/>
        <w:bCs/>
        <w:szCs w:val="22"/>
      </w:rPr>
      <w:fldChar w:fldCharType="separate"/>
    </w:r>
    <w:r w:rsidR="00903522">
      <w:rPr>
        <w:b/>
        <w:bCs/>
        <w:noProof/>
        <w:szCs w:val="22"/>
      </w:rPr>
      <w:t>1</w:t>
    </w:r>
    <w:r w:rsidRPr="005D5986">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903522">
      <w:rPr>
        <w:rStyle w:val="PageNumber"/>
        <w:b/>
        <w:bCs/>
        <w:noProof/>
        <w:szCs w:val="22"/>
      </w:rPr>
      <w:t>201</w:t>
    </w:r>
    <w:r w:rsidRPr="00EE2B2D">
      <w:rPr>
        <w:rStyle w:val="PageNumber"/>
        <w:b/>
        <w:bCs/>
        <w:szCs w:val="22"/>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43FA"/>
    <w:rsid w:val="00014808"/>
    <w:rsid w:val="00015E97"/>
    <w:rsid w:val="00042813"/>
    <w:rsid w:val="000507C1"/>
    <w:rsid w:val="00051C59"/>
    <w:rsid w:val="00053B97"/>
    <w:rsid w:val="00082EB9"/>
    <w:rsid w:val="0008540E"/>
    <w:rsid w:val="00085B18"/>
    <w:rsid w:val="00094B4F"/>
    <w:rsid w:val="000A1015"/>
    <w:rsid w:val="000B03F9"/>
    <w:rsid w:val="000B0A77"/>
    <w:rsid w:val="000B0D6C"/>
    <w:rsid w:val="000B5BB9"/>
    <w:rsid w:val="000B7152"/>
    <w:rsid w:val="000C4701"/>
    <w:rsid w:val="000D2FBA"/>
    <w:rsid w:val="000E4C7A"/>
    <w:rsid w:val="000E5E15"/>
    <w:rsid w:val="000F5A9A"/>
    <w:rsid w:val="000F73D1"/>
    <w:rsid w:val="001001C5"/>
    <w:rsid w:val="00105EFE"/>
    <w:rsid w:val="00106777"/>
    <w:rsid w:val="0011489E"/>
    <w:rsid w:val="00114BA3"/>
    <w:rsid w:val="00115DEC"/>
    <w:rsid w:val="00123F09"/>
    <w:rsid w:val="001270A8"/>
    <w:rsid w:val="00136175"/>
    <w:rsid w:val="00140FF0"/>
    <w:rsid w:val="00142F28"/>
    <w:rsid w:val="00146057"/>
    <w:rsid w:val="0016633C"/>
    <w:rsid w:val="00166BF2"/>
    <w:rsid w:val="00171990"/>
    <w:rsid w:val="00195B70"/>
    <w:rsid w:val="001A0EEB"/>
    <w:rsid w:val="001A16ED"/>
    <w:rsid w:val="001B18AB"/>
    <w:rsid w:val="001B70D1"/>
    <w:rsid w:val="001C3804"/>
    <w:rsid w:val="001D3322"/>
    <w:rsid w:val="001E01A5"/>
    <w:rsid w:val="001E18AB"/>
    <w:rsid w:val="001E1C8F"/>
    <w:rsid w:val="002115E0"/>
    <w:rsid w:val="00215F12"/>
    <w:rsid w:val="00232B31"/>
    <w:rsid w:val="002338A2"/>
    <w:rsid w:val="00235A3B"/>
    <w:rsid w:val="00243BE4"/>
    <w:rsid w:val="00257188"/>
    <w:rsid w:val="002578B4"/>
    <w:rsid w:val="00267D12"/>
    <w:rsid w:val="00281792"/>
    <w:rsid w:val="0028799E"/>
    <w:rsid w:val="002962A8"/>
    <w:rsid w:val="002A56C0"/>
    <w:rsid w:val="002F36B9"/>
    <w:rsid w:val="002F5FA2"/>
    <w:rsid w:val="003126B0"/>
    <w:rsid w:val="00314127"/>
    <w:rsid w:val="00314C12"/>
    <w:rsid w:val="003261C3"/>
    <w:rsid w:val="003453DA"/>
    <w:rsid w:val="00357754"/>
    <w:rsid w:val="003578E4"/>
    <w:rsid w:val="00361097"/>
    <w:rsid w:val="00373A0D"/>
    <w:rsid w:val="00375076"/>
    <w:rsid w:val="00375BBA"/>
    <w:rsid w:val="003826EA"/>
    <w:rsid w:val="00395CE4"/>
    <w:rsid w:val="003A3938"/>
    <w:rsid w:val="003A5FFB"/>
    <w:rsid w:val="003A7FB6"/>
    <w:rsid w:val="003B3751"/>
    <w:rsid w:val="003F0763"/>
    <w:rsid w:val="003F5771"/>
    <w:rsid w:val="004014B0"/>
    <w:rsid w:val="004059B0"/>
    <w:rsid w:val="00426AC1"/>
    <w:rsid w:val="004321DC"/>
    <w:rsid w:val="00435AA4"/>
    <w:rsid w:val="00435EA8"/>
    <w:rsid w:val="004360BB"/>
    <w:rsid w:val="0045533C"/>
    <w:rsid w:val="004606DA"/>
    <w:rsid w:val="00463092"/>
    <w:rsid w:val="00464458"/>
    <w:rsid w:val="004676C0"/>
    <w:rsid w:val="00474E00"/>
    <w:rsid w:val="004835DB"/>
    <w:rsid w:val="00491D2D"/>
    <w:rsid w:val="00494797"/>
    <w:rsid w:val="004B0C10"/>
    <w:rsid w:val="004C19D7"/>
    <w:rsid w:val="004C297B"/>
    <w:rsid w:val="004C73C9"/>
    <w:rsid w:val="004E01FA"/>
    <w:rsid w:val="004E6764"/>
    <w:rsid w:val="004F041D"/>
    <w:rsid w:val="004F1C55"/>
    <w:rsid w:val="00504FE5"/>
    <w:rsid w:val="00507348"/>
    <w:rsid w:val="00522C97"/>
    <w:rsid w:val="005356FD"/>
    <w:rsid w:val="00547D75"/>
    <w:rsid w:val="00551C8B"/>
    <w:rsid w:val="00554E24"/>
    <w:rsid w:val="00555A0F"/>
    <w:rsid w:val="00567130"/>
    <w:rsid w:val="00567DF3"/>
    <w:rsid w:val="0057034B"/>
    <w:rsid w:val="00573704"/>
    <w:rsid w:val="00581E8F"/>
    <w:rsid w:val="00586A98"/>
    <w:rsid w:val="005927A4"/>
    <w:rsid w:val="00596B48"/>
    <w:rsid w:val="005B10E8"/>
    <w:rsid w:val="005B5026"/>
    <w:rsid w:val="005C3315"/>
    <w:rsid w:val="005E1CC3"/>
    <w:rsid w:val="005E2408"/>
    <w:rsid w:val="005F05C8"/>
    <w:rsid w:val="00604079"/>
    <w:rsid w:val="00614FDE"/>
    <w:rsid w:val="00617BE4"/>
    <w:rsid w:val="00620233"/>
    <w:rsid w:val="006404B0"/>
    <w:rsid w:val="0066499C"/>
    <w:rsid w:val="006A7108"/>
    <w:rsid w:val="006B2035"/>
    <w:rsid w:val="006B40DA"/>
    <w:rsid w:val="006C5D5D"/>
    <w:rsid w:val="006E215D"/>
    <w:rsid w:val="006E57C8"/>
    <w:rsid w:val="006E70E1"/>
    <w:rsid w:val="006F27F0"/>
    <w:rsid w:val="006F565E"/>
    <w:rsid w:val="00701ABB"/>
    <w:rsid w:val="00711035"/>
    <w:rsid w:val="007130ED"/>
    <w:rsid w:val="007140CF"/>
    <w:rsid w:val="0071582A"/>
    <w:rsid w:val="00722595"/>
    <w:rsid w:val="0073319E"/>
    <w:rsid w:val="00733C8A"/>
    <w:rsid w:val="00737F2E"/>
    <w:rsid w:val="00745A37"/>
    <w:rsid w:val="00750829"/>
    <w:rsid w:val="007538C9"/>
    <w:rsid w:val="00753F63"/>
    <w:rsid w:val="007542C4"/>
    <w:rsid w:val="00754C0B"/>
    <w:rsid w:val="00755067"/>
    <w:rsid w:val="007561B6"/>
    <w:rsid w:val="007634F4"/>
    <w:rsid w:val="007648ED"/>
    <w:rsid w:val="007649DA"/>
    <w:rsid w:val="00765553"/>
    <w:rsid w:val="00777B8B"/>
    <w:rsid w:val="00794795"/>
    <w:rsid w:val="007949EA"/>
    <w:rsid w:val="00796849"/>
    <w:rsid w:val="007A59C3"/>
    <w:rsid w:val="007B0E06"/>
    <w:rsid w:val="007B30FC"/>
    <w:rsid w:val="007C3643"/>
    <w:rsid w:val="007E00D2"/>
    <w:rsid w:val="007E2AD4"/>
    <w:rsid w:val="00810AD6"/>
    <w:rsid w:val="0082497F"/>
    <w:rsid w:val="0082780C"/>
    <w:rsid w:val="008333C7"/>
    <w:rsid w:val="00833E0F"/>
    <w:rsid w:val="008404FD"/>
    <w:rsid w:val="00841AB4"/>
    <w:rsid w:val="00846DBA"/>
    <w:rsid w:val="00850AEF"/>
    <w:rsid w:val="00860C6A"/>
    <w:rsid w:val="00862891"/>
    <w:rsid w:val="00875048"/>
    <w:rsid w:val="00875BE1"/>
    <w:rsid w:val="00877715"/>
    <w:rsid w:val="00895CE3"/>
    <w:rsid w:val="0089603F"/>
    <w:rsid w:val="00897970"/>
    <w:rsid w:val="008B5A71"/>
    <w:rsid w:val="008D3BE2"/>
    <w:rsid w:val="008D4D98"/>
    <w:rsid w:val="008E2A7B"/>
    <w:rsid w:val="008E6E9B"/>
    <w:rsid w:val="008F2C4A"/>
    <w:rsid w:val="008F2C56"/>
    <w:rsid w:val="008F3C99"/>
    <w:rsid w:val="00900D5B"/>
    <w:rsid w:val="00903522"/>
    <w:rsid w:val="009225AB"/>
    <w:rsid w:val="009236FE"/>
    <w:rsid w:val="00940E00"/>
    <w:rsid w:val="00945D4B"/>
    <w:rsid w:val="00950E0F"/>
    <w:rsid w:val="009630FA"/>
    <w:rsid w:val="00967103"/>
    <w:rsid w:val="00967670"/>
    <w:rsid w:val="00970996"/>
    <w:rsid w:val="009800CC"/>
    <w:rsid w:val="009A078E"/>
    <w:rsid w:val="009A2B30"/>
    <w:rsid w:val="009A4211"/>
    <w:rsid w:val="009A47A2"/>
    <w:rsid w:val="009E425E"/>
    <w:rsid w:val="009E4322"/>
    <w:rsid w:val="009F4384"/>
    <w:rsid w:val="009F442D"/>
    <w:rsid w:val="009F50DA"/>
    <w:rsid w:val="00A06D56"/>
    <w:rsid w:val="00A314A2"/>
    <w:rsid w:val="00A619C5"/>
    <w:rsid w:val="00A808E1"/>
    <w:rsid w:val="00A8262F"/>
    <w:rsid w:val="00A84B32"/>
    <w:rsid w:val="00A84B3A"/>
    <w:rsid w:val="00A93B71"/>
    <w:rsid w:val="00AB0B32"/>
    <w:rsid w:val="00AB2D04"/>
    <w:rsid w:val="00AB5C39"/>
    <w:rsid w:val="00AB75A9"/>
    <w:rsid w:val="00AD1C5C"/>
    <w:rsid w:val="00AD566F"/>
    <w:rsid w:val="00B1733E"/>
    <w:rsid w:val="00B25A86"/>
    <w:rsid w:val="00B304B9"/>
    <w:rsid w:val="00B55E1A"/>
    <w:rsid w:val="00B5695E"/>
    <w:rsid w:val="00B57988"/>
    <w:rsid w:val="00B62032"/>
    <w:rsid w:val="00B65F8C"/>
    <w:rsid w:val="00B7263B"/>
    <w:rsid w:val="00B73F47"/>
    <w:rsid w:val="00B7638A"/>
    <w:rsid w:val="00B80DF9"/>
    <w:rsid w:val="00B840D8"/>
    <w:rsid w:val="00B96467"/>
    <w:rsid w:val="00BA154E"/>
    <w:rsid w:val="00BA37CE"/>
    <w:rsid w:val="00BA4692"/>
    <w:rsid w:val="00BC6FDB"/>
    <w:rsid w:val="00BC7DE8"/>
    <w:rsid w:val="00BE0966"/>
    <w:rsid w:val="00BF43BA"/>
    <w:rsid w:val="00BF5722"/>
    <w:rsid w:val="00BF6268"/>
    <w:rsid w:val="00BF720B"/>
    <w:rsid w:val="00C04511"/>
    <w:rsid w:val="00C16846"/>
    <w:rsid w:val="00C34851"/>
    <w:rsid w:val="00C42A5B"/>
    <w:rsid w:val="00C56038"/>
    <w:rsid w:val="00C6729F"/>
    <w:rsid w:val="00C72664"/>
    <w:rsid w:val="00C86F24"/>
    <w:rsid w:val="00CA38C9"/>
    <w:rsid w:val="00CB4984"/>
    <w:rsid w:val="00CB5DD7"/>
    <w:rsid w:val="00CB77D5"/>
    <w:rsid w:val="00CC14F0"/>
    <w:rsid w:val="00CC46B0"/>
    <w:rsid w:val="00CE1B90"/>
    <w:rsid w:val="00CE3B0F"/>
    <w:rsid w:val="00CE40BB"/>
    <w:rsid w:val="00CE5C83"/>
    <w:rsid w:val="00CF1C71"/>
    <w:rsid w:val="00CF510F"/>
    <w:rsid w:val="00D07696"/>
    <w:rsid w:val="00D11956"/>
    <w:rsid w:val="00D15A98"/>
    <w:rsid w:val="00D500DC"/>
    <w:rsid w:val="00D54B39"/>
    <w:rsid w:val="00D64FF3"/>
    <w:rsid w:val="00D657A2"/>
    <w:rsid w:val="00D760C8"/>
    <w:rsid w:val="00D83FFD"/>
    <w:rsid w:val="00D8451F"/>
    <w:rsid w:val="00D8617D"/>
    <w:rsid w:val="00D92563"/>
    <w:rsid w:val="00DC7C10"/>
    <w:rsid w:val="00DD26B1"/>
    <w:rsid w:val="00DD5177"/>
    <w:rsid w:val="00DE16B8"/>
    <w:rsid w:val="00DE20DF"/>
    <w:rsid w:val="00DE4CC2"/>
    <w:rsid w:val="00DF23FC"/>
    <w:rsid w:val="00DF39CD"/>
    <w:rsid w:val="00E0094D"/>
    <w:rsid w:val="00E10A17"/>
    <w:rsid w:val="00E13427"/>
    <w:rsid w:val="00E1374D"/>
    <w:rsid w:val="00E20134"/>
    <w:rsid w:val="00E24CB2"/>
    <w:rsid w:val="00E32981"/>
    <w:rsid w:val="00E3536D"/>
    <w:rsid w:val="00E44456"/>
    <w:rsid w:val="00E553B9"/>
    <w:rsid w:val="00E56E57"/>
    <w:rsid w:val="00E6599B"/>
    <w:rsid w:val="00E726DE"/>
    <w:rsid w:val="00E844D5"/>
    <w:rsid w:val="00E871C2"/>
    <w:rsid w:val="00EA1BAA"/>
    <w:rsid w:val="00ED401C"/>
    <w:rsid w:val="00EE333B"/>
    <w:rsid w:val="00EF2642"/>
    <w:rsid w:val="00EF3681"/>
    <w:rsid w:val="00F10790"/>
    <w:rsid w:val="00F10E7C"/>
    <w:rsid w:val="00F13C1E"/>
    <w:rsid w:val="00F16F17"/>
    <w:rsid w:val="00F20BC2"/>
    <w:rsid w:val="00F342E4"/>
    <w:rsid w:val="00F35330"/>
    <w:rsid w:val="00F41C91"/>
    <w:rsid w:val="00F433A4"/>
    <w:rsid w:val="00F43C71"/>
    <w:rsid w:val="00F4421A"/>
    <w:rsid w:val="00F44B1A"/>
    <w:rsid w:val="00F47316"/>
    <w:rsid w:val="00F55DA5"/>
    <w:rsid w:val="00F95ABE"/>
    <w:rsid w:val="00F9756D"/>
    <w:rsid w:val="00FB5F12"/>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FBA"/>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2F5FA2"/>
    <w:pPr>
      <w:keepNext/>
      <w:keepLines/>
      <w:spacing w:before="480"/>
      <w:ind w:left="567" w:hanging="567"/>
      <w:outlineLvl w:val="0"/>
    </w:pPr>
    <w:rPr>
      <w:b/>
      <w:sz w:val="28"/>
    </w:rPr>
  </w:style>
  <w:style w:type="paragraph" w:styleId="Heading2">
    <w:name w:val="heading 2"/>
    <w:basedOn w:val="Heading1"/>
    <w:next w:val="Normal"/>
    <w:qFormat/>
    <w:rsid w:val="00AD566F"/>
    <w:pPr>
      <w:spacing w:before="320"/>
      <w:outlineLvl w:val="1"/>
    </w:pPr>
    <w:rPr>
      <w:sz w:val="24"/>
    </w:rPr>
  </w:style>
  <w:style w:type="paragraph" w:styleId="Heading3">
    <w:name w:val="heading 3"/>
    <w:basedOn w:val="Heading1"/>
    <w:next w:val="Normal"/>
    <w:qFormat/>
    <w:rsid w:val="00257188"/>
    <w:pPr>
      <w:spacing w:before="200"/>
      <w:outlineLvl w:val="2"/>
    </w:pPr>
    <w:rPr>
      <w:sz w:val="24"/>
    </w:rPr>
  </w:style>
  <w:style w:type="paragraph" w:styleId="Heading4">
    <w:name w:val="heading 4"/>
    <w:basedOn w:val="Heading3"/>
    <w:next w:val="Normal"/>
    <w:qFormat/>
    <w:rsid w:val="00AD566F"/>
    <w:pPr>
      <w:ind w:left="1134" w:hanging="1134"/>
      <w:outlineLvl w:val="3"/>
    </w:pPr>
  </w:style>
  <w:style w:type="paragraph" w:styleId="Heading5">
    <w:name w:val="heading 5"/>
    <w:basedOn w:val="Heading4"/>
    <w:next w:val="Normal"/>
    <w:qFormat/>
    <w:rsid w:val="00AD566F"/>
    <w:pPr>
      <w:outlineLvl w:val="4"/>
    </w:pPr>
  </w:style>
  <w:style w:type="paragraph" w:styleId="Heading6">
    <w:name w:val="heading 6"/>
    <w:basedOn w:val="Heading4"/>
    <w:next w:val="Normal"/>
    <w:qFormat/>
    <w:rsid w:val="00AD566F"/>
    <w:pPr>
      <w:outlineLvl w:val="5"/>
    </w:pPr>
  </w:style>
  <w:style w:type="paragraph" w:styleId="Heading7">
    <w:name w:val="heading 7"/>
    <w:basedOn w:val="Heading4"/>
    <w:next w:val="Normal"/>
    <w:qFormat/>
    <w:rsid w:val="00AD566F"/>
    <w:pPr>
      <w:ind w:left="1701" w:hanging="1701"/>
      <w:outlineLvl w:val="6"/>
    </w:pPr>
  </w:style>
  <w:style w:type="paragraph" w:styleId="Heading8">
    <w:name w:val="heading 8"/>
    <w:basedOn w:val="Heading4"/>
    <w:next w:val="Normal"/>
    <w:qFormat/>
    <w:rsid w:val="00AD566F"/>
    <w:pPr>
      <w:ind w:left="1701" w:hanging="1701"/>
      <w:outlineLvl w:val="7"/>
    </w:pPr>
  </w:style>
  <w:style w:type="paragraph" w:styleId="Heading9">
    <w:name w:val="heading 9"/>
    <w:basedOn w:val="Heading4"/>
    <w:next w:val="Normal"/>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F43C71"/>
    <w:pPr>
      <w:tabs>
        <w:tab w:val="clear" w:pos="567"/>
        <w:tab w:val="clear" w:pos="1134"/>
        <w:tab w:val="clear" w:pos="1701"/>
        <w:tab w:val="clear" w:pos="2268"/>
        <w:tab w:val="clear" w:pos="2835"/>
      </w:tabs>
      <w:spacing w:before="0"/>
      <w:jc w:val="center"/>
    </w:pPr>
    <w:rPr>
      <w:sz w:val="22"/>
    </w:rPr>
  </w:style>
  <w:style w:type="character" w:styleId="FootnoteReference">
    <w:name w:val="footnote reference"/>
    <w:basedOn w:val="DefaultParagraphFont"/>
    <w:rsid w:val="002F5FA2"/>
    <w:rPr>
      <w:rFonts w:ascii="Calibri" w:hAnsi="Calibri"/>
      <w:position w:val="6"/>
      <w:sz w:val="16"/>
    </w:rPr>
  </w:style>
  <w:style w:type="paragraph" w:styleId="FootnoteText">
    <w:name w:val="footnote text"/>
    <w:basedOn w:val="Normal"/>
    <w:rsid w:val="00AD566F"/>
    <w:pPr>
      <w:keepLines/>
      <w:tabs>
        <w:tab w:val="left" w:pos="256"/>
      </w:tabs>
      <w:ind w:left="256" w:hanging="256"/>
    </w:p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AD566F"/>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0D2FBA"/>
    <w:pPr>
      <w:spacing w:before="240"/>
    </w:pPr>
  </w:style>
  <w:style w:type="paragraph" w:customStyle="1" w:styleId="AnnexNo">
    <w:name w:val="Annex_No"/>
    <w:basedOn w:val="Normal"/>
    <w:next w:val="Annexref"/>
    <w:rsid w:val="00257188"/>
    <w:pPr>
      <w:spacing w:before="720"/>
      <w:jc w:val="center"/>
    </w:pPr>
    <w:rPr>
      <w:caps/>
      <w:sz w:val="28"/>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257188"/>
    <w:pPr>
      <w:spacing w:before="240" w:after="240"/>
      <w:jc w:val="center"/>
    </w:pPr>
    <w:rPr>
      <w:b/>
      <w:sz w:val="28"/>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0D2FBA"/>
    <w:pPr>
      <w:tabs>
        <w:tab w:val="clear" w:pos="567"/>
        <w:tab w:val="clear" w:pos="1134"/>
        <w:tab w:val="clear" w:pos="1701"/>
        <w:tab w:val="clear" w:pos="2268"/>
        <w:tab w:val="clear" w:pos="2835"/>
      </w:tabs>
      <w:spacing w:before="600"/>
      <w:jc w:val="center"/>
    </w:pPr>
    <w:rPr>
      <w:caps/>
      <w:sz w:val="34"/>
    </w:rPr>
  </w:style>
  <w:style w:type="paragraph" w:customStyle="1" w:styleId="Arttitle">
    <w:name w:val="Art_title"/>
    <w:basedOn w:val="Normal"/>
    <w:next w:val="Normal"/>
    <w:rsid w:val="00257188"/>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257188"/>
  </w:style>
  <w:style w:type="paragraph" w:customStyle="1" w:styleId="Chaptitle">
    <w:name w:val="Chap_title"/>
    <w:basedOn w:val="Arttitle"/>
    <w:next w:val="Normal"/>
    <w:rsid w:val="00AD566F"/>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uiPriority w:val="99"/>
    <w:rsid w:val="00000AF8"/>
    <w:rPr>
      <w:rFonts w:ascii="Calibri" w:hAnsi="Calibri"/>
      <w:color w:val="0000FF"/>
      <w:u w:val="single"/>
    </w:rPr>
  </w:style>
  <w:style w:type="paragraph" w:styleId="Date">
    <w:name w:val="Date"/>
    <w:basedOn w:val="Normal"/>
    <w:rsid w:val="00AD566F"/>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1A16ED"/>
    <w:pPr>
      <w:framePr w:hSpace="180" w:wrap="around" w:hAnchor="margin" w:y="-675"/>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rsid w:val="00F43C71"/>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CE5C83"/>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CE5C83"/>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4"/>
    </w:rPr>
  </w:style>
  <w:style w:type="paragraph" w:customStyle="1" w:styleId="OPtitle">
    <w:name w:val="OP_title"/>
    <w:basedOn w:val="Normal"/>
    <w:next w:val="Normalaftertitle"/>
    <w:qFormat/>
    <w:rsid w:val="00B5695E"/>
    <w:pPr>
      <w:jc w:val="center"/>
    </w:pPr>
    <w:rPr>
      <w:b/>
      <w:bCs/>
      <w:sz w:val="34"/>
    </w:rPr>
  </w:style>
  <w:style w:type="character" w:customStyle="1" w:styleId="href">
    <w:name w:val="href"/>
    <w:basedOn w:val="DefaultParagraphFont"/>
    <w:rsid w:val="00614FDE"/>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4273</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2013-11-14T17:02:00Z</dcterms:created>
  <dcterms:modified xsi:type="dcterms:W3CDTF">2015-03-30T15:32:00Z</dcterms:modified>
  <cp:category>Conference document</cp:category>
</cp:coreProperties>
</file>