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CF1B69">
        <w:trPr>
          <w:cantSplit/>
        </w:trPr>
        <w:tc>
          <w:tcPr>
            <w:tcW w:w="6803"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C77FAB" w:rsidRDefault="00B73D95" w:rsidP="001F71FD">
            <w:pPr>
              <w:tabs>
                <w:tab w:val="left" w:pos="4111"/>
              </w:tabs>
              <w:spacing w:after="360" w:line="300" w:lineRule="exact"/>
              <w:ind w:left="57"/>
              <w:rPr>
                <w:lang w:bidi="ar-EG"/>
              </w:rPr>
            </w:pPr>
            <w:r w:rsidRPr="00C77FAB">
              <w:rPr>
                <w:rFonts w:hint="cs"/>
                <w:rtl/>
              </w:rPr>
              <w:t xml:space="preserve">جنيف، </w:t>
            </w:r>
            <w:r w:rsidR="00C77FAB" w:rsidRPr="00C77FAB">
              <w:t>14</w:t>
            </w:r>
            <w:r w:rsidR="00C77FAB" w:rsidRPr="00C77FAB">
              <w:rPr>
                <w:rFonts w:hint="cs"/>
                <w:rtl/>
              </w:rPr>
              <w:t xml:space="preserve"> سبتمبر </w:t>
            </w:r>
            <w:r w:rsidR="00C77FAB" w:rsidRPr="00C77FAB">
              <w:t>2011</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3379F6">
            <w:pPr>
              <w:tabs>
                <w:tab w:val="left" w:pos="4111"/>
              </w:tabs>
              <w:spacing w:after="60" w:line="300" w:lineRule="exact"/>
              <w:ind w:left="57"/>
              <w:rPr>
                <w:b/>
                <w:rtl/>
                <w:lang w:bidi="ar-EG"/>
              </w:rPr>
            </w:pPr>
            <w:r w:rsidRPr="005463F4">
              <w:rPr>
                <w:b/>
              </w:rPr>
              <w:t>TSB</w:t>
            </w:r>
            <w:r w:rsidR="004A52B4">
              <w:rPr>
                <w:b/>
              </w:rPr>
              <w:t> </w:t>
            </w:r>
            <w:r w:rsidRPr="005463F4">
              <w:rPr>
                <w:b/>
              </w:rPr>
              <w:t>Collective</w:t>
            </w:r>
            <w:r w:rsidR="004A52B4">
              <w:rPr>
                <w:b/>
              </w:rPr>
              <w:t> </w:t>
            </w:r>
            <w:r w:rsidRPr="005463F4">
              <w:rPr>
                <w:b/>
              </w:rPr>
              <w:t>letter</w:t>
            </w:r>
            <w:r w:rsidR="003379F6">
              <w:rPr>
                <w:b/>
              </w:rPr>
              <w:t> </w:t>
            </w:r>
            <w:r w:rsidR="00C77FAB">
              <w:rPr>
                <w:b/>
              </w:rPr>
              <w:t>7/9</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EF028F" w:rsidP="004F5BF3">
            <w:pPr>
              <w:spacing w:before="60" w:after="60" w:line="300" w:lineRule="exact"/>
              <w:ind w:left="57"/>
              <w:jc w:val="left"/>
            </w:pPr>
            <w:r>
              <w:rPr>
                <w:rFonts w:hint="cs"/>
                <w:rtl/>
                <w:lang w:bidi="ar-EG"/>
              </w:rPr>
              <w:t>الهاتف</w:t>
            </w:r>
            <w:r w:rsidR="00B73D95" w:rsidRPr="005463F4">
              <w:rPr>
                <w:rFonts w:hint="cs"/>
                <w:rtl/>
              </w:rPr>
              <w:t>:</w:t>
            </w:r>
            <w:r w:rsidR="00B73D95">
              <w:rPr>
                <w:rtl/>
              </w:rPr>
              <w:br/>
            </w:r>
            <w:r w:rsidR="00B73D95">
              <w:rPr>
                <w:rFonts w:hint="cs"/>
                <w:rtl/>
              </w:rPr>
              <w:t>ال</w:t>
            </w:r>
            <w:r w:rsidR="00B73D95" w:rsidRPr="005463F4">
              <w:rPr>
                <w:rFonts w:hint="cs"/>
                <w:rtl/>
              </w:rPr>
              <w:t>فاكس:</w:t>
            </w:r>
            <w:r w:rsidR="00B73D95">
              <w:rPr>
                <w:rFonts w:hint="cs"/>
                <w:rtl/>
              </w:rPr>
              <w:br/>
            </w:r>
            <w:r w:rsidR="00B73D95" w:rsidRPr="005463F4">
              <w:rPr>
                <w:rFonts w:hint="cs"/>
                <w:rtl/>
              </w:rPr>
              <w:t>البريد الإلكتروني:</w:t>
            </w:r>
          </w:p>
        </w:tc>
        <w:tc>
          <w:tcPr>
            <w:tcW w:w="3340" w:type="dxa"/>
          </w:tcPr>
          <w:p w:rsidR="00B73D95" w:rsidRPr="005463F4" w:rsidRDefault="00A77701" w:rsidP="004F5BF3">
            <w:pPr>
              <w:tabs>
                <w:tab w:val="left" w:pos="4111"/>
              </w:tabs>
              <w:spacing w:before="60" w:after="60" w:line="300" w:lineRule="exact"/>
              <w:ind w:left="57"/>
              <w:jc w:val="left"/>
            </w:pPr>
            <w:r>
              <w:t>+41</w:t>
            </w:r>
            <w:r w:rsidR="00980680">
              <w:t> </w:t>
            </w:r>
            <w:r>
              <w:t>22</w:t>
            </w:r>
            <w:r w:rsidR="00980680">
              <w:t> </w:t>
            </w:r>
            <w:r>
              <w:t>730</w:t>
            </w:r>
            <w:r w:rsidR="00980680">
              <w:t> </w:t>
            </w:r>
            <w:r w:rsidR="00C77FAB">
              <w:t>5858</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C77FAB">
                <w:rPr>
                  <w:rStyle w:val="Hyperlink"/>
                </w:rPr>
                <w:t>tsbsg9@itu.int</w:t>
              </w:r>
            </w:hyperlink>
          </w:p>
        </w:tc>
        <w:tc>
          <w:tcPr>
            <w:tcW w:w="4760" w:type="dxa"/>
          </w:tcPr>
          <w:p w:rsidR="00B73D95" w:rsidRPr="005463F4" w:rsidRDefault="00B73D95" w:rsidP="004F5BF3">
            <w:pPr>
              <w:tabs>
                <w:tab w:val="left" w:pos="284"/>
                <w:tab w:val="left" w:pos="4111"/>
              </w:tabs>
              <w:spacing w:before="60" w:after="60" w:line="300" w:lineRule="exact"/>
              <w:ind w:left="57"/>
            </w:pPr>
            <w:r w:rsidRPr="005463F4">
              <w:rPr>
                <w:rFonts w:hint="cs"/>
                <w:rtl/>
              </w:rPr>
              <w:t>إلى إدارات الدول الأعضاء في الاتحاد، وأعضاء</w:t>
            </w:r>
            <w:r>
              <w:rPr>
                <w:rFonts w:hint="cs"/>
                <w:rtl/>
              </w:rPr>
              <w:t xml:space="preserve"> قطاع تقييس الاتصالات بالاتحاد،</w:t>
            </w:r>
            <w:r w:rsidRPr="005463F4">
              <w:rPr>
                <w:rFonts w:hint="cs"/>
                <w:rtl/>
              </w:rPr>
              <w:t xml:space="preserve"> </w:t>
            </w:r>
            <w:r>
              <w:rPr>
                <w:rFonts w:hint="cs"/>
                <w:rtl/>
              </w:rPr>
              <w:t xml:space="preserve">والمنتسبين إليه، </w:t>
            </w:r>
            <w:r w:rsidR="00DB0549" w:rsidRPr="00CF4610">
              <w:rPr>
                <w:rFonts w:hint="cs"/>
                <w:rtl/>
              </w:rPr>
              <w:t>و</w:t>
            </w:r>
            <w:r w:rsidR="00C20FD7">
              <w:rPr>
                <w:rFonts w:hint="cs"/>
                <w:rtl/>
              </w:rPr>
              <w:t xml:space="preserve">ممثلي </w:t>
            </w:r>
            <w:r w:rsidR="00DB0549" w:rsidRPr="00CF4610">
              <w:rPr>
                <w:rFonts w:hint="cs"/>
                <w:rtl/>
              </w:rPr>
              <w:t>الهيئات الأكاديمية المنضمة إليه،</w:t>
            </w:r>
            <w:r w:rsidR="00DB0549">
              <w:rPr>
                <w:rFonts w:hint="cs"/>
                <w:rtl/>
              </w:rPr>
              <w:t xml:space="preserve"> </w:t>
            </w:r>
            <w:r w:rsidRPr="005463F4">
              <w:rPr>
                <w:rFonts w:hint="cs"/>
                <w:rtl/>
              </w:rPr>
              <w:t>المشاركين في أعمال لجنة الدراسات</w:t>
            </w:r>
            <w:r w:rsidR="004C48F6">
              <w:rPr>
                <w:rFonts w:hint="eastAsia"/>
                <w:rtl/>
              </w:rPr>
              <w:t> </w:t>
            </w:r>
            <w:r w:rsidR="00C77FAB">
              <w:t>9</w:t>
            </w:r>
          </w:p>
        </w:tc>
      </w:tr>
      <w:tr w:rsidR="00BC683A" w:rsidRPr="005463F4" w:rsidTr="00CF1B69">
        <w:trPr>
          <w:cantSplit/>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E16B7A">
            <w:pPr>
              <w:spacing w:after="120"/>
              <w:ind w:left="57"/>
              <w:jc w:val="left"/>
              <w:rPr>
                <w:rtl/>
                <w:lang w:bidi="ar-EG"/>
              </w:rPr>
            </w:pPr>
            <w:r w:rsidRPr="005463F4">
              <w:rPr>
                <w:rFonts w:hint="cs"/>
                <w:rtl/>
              </w:rPr>
              <w:t>الموضوع:</w:t>
            </w:r>
          </w:p>
        </w:tc>
        <w:tc>
          <w:tcPr>
            <w:tcW w:w="8100" w:type="dxa"/>
            <w:gridSpan w:val="2"/>
          </w:tcPr>
          <w:p w:rsidR="00BC683A" w:rsidRPr="005463F4" w:rsidRDefault="00BC683A" w:rsidP="00E16B7A">
            <w:pPr>
              <w:tabs>
                <w:tab w:val="left" w:pos="284"/>
                <w:tab w:val="left" w:pos="4111"/>
              </w:tabs>
              <w:spacing w:after="120"/>
              <w:ind w:left="57"/>
              <w:jc w:val="left"/>
            </w:pPr>
            <w:r w:rsidRPr="00434600">
              <w:rPr>
                <w:rFonts w:ascii="Times New Roman Bold" w:hAnsi="Times New Roman Bold" w:hint="cs"/>
                <w:b/>
                <w:bCs/>
                <w:rtl/>
              </w:rPr>
              <w:t xml:space="preserve">اجتماع لجنة الدراسات </w:t>
            </w:r>
            <w:r w:rsidR="00C77FAB">
              <w:rPr>
                <w:rFonts w:ascii="Times New Roman Bold" w:hAnsi="Times New Roman Bold"/>
                <w:b/>
                <w:bCs/>
              </w:rPr>
              <w:t>9</w:t>
            </w:r>
            <w:r w:rsidRPr="00434600">
              <w:rPr>
                <w:rFonts w:ascii="Times New Roman Bold" w:hAnsi="Times New Roman Bold"/>
                <w:b/>
                <w:bCs/>
                <w:rtl/>
              </w:rPr>
              <w:br/>
            </w:r>
            <w:r w:rsidRPr="00434600">
              <w:rPr>
                <w:rFonts w:ascii="Times New Roman Bold" w:hAnsi="Times New Roman Bold" w:hint="cs"/>
                <w:b/>
                <w:bCs/>
                <w:rtl/>
              </w:rPr>
              <w:t xml:space="preserve">جنيف، </w:t>
            </w:r>
            <w:r w:rsidR="00C77FAB">
              <w:rPr>
                <w:rFonts w:ascii="Times New Roman Bold" w:hAnsi="Times New Roman Bold"/>
                <w:b/>
                <w:bCs/>
              </w:rPr>
              <w:t>21</w:t>
            </w:r>
            <w:r w:rsidR="00C77FAB">
              <w:rPr>
                <w:rFonts w:ascii="Times New Roman Bold" w:hAnsi="Times New Roman Bold" w:hint="cs"/>
                <w:b/>
                <w:bCs/>
                <w:rtl/>
              </w:rPr>
              <w:t>-</w:t>
            </w:r>
            <w:r w:rsidR="00C77FAB">
              <w:rPr>
                <w:rFonts w:ascii="Times New Roman Bold" w:hAnsi="Times New Roman Bold"/>
                <w:b/>
                <w:bCs/>
              </w:rPr>
              <w:t>25</w:t>
            </w:r>
            <w:r w:rsidR="00C77FAB">
              <w:rPr>
                <w:rFonts w:ascii="Times New Roman Bold" w:hAnsi="Times New Roman Bold" w:hint="cs"/>
                <w:b/>
                <w:bCs/>
                <w:rtl/>
              </w:rPr>
              <w:t xml:space="preserve"> نوفمبر </w:t>
            </w:r>
            <w:r w:rsidR="00C77FAB">
              <w:rPr>
                <w:rFonts w:ascii="Times New Roman Bold" w:hAnsi="Times New Roman Bold"/>
                <w:b/>
                <w:bCs/>
              </w:rPr>
              <w:t>2011</w:t>
            </w:r>
          </w:p>
        </w:tc>
      </w:tr>
    </w:tbl>
    <w:p w:rsidR="00B73D95" w:rsidRPr="00F96415" w:rsidRDefault="00B73D95" w:rsidP="00277784">
      <w:pPr>
        <w:spacing w:before="600"/>
        <w:rPr>
          <w:rtl/>
        </w:rPr>
      </w:pPr>
      <w:r w:rsidRPr="00F96415">
        <w:rPr>
          <w:rFonts w:hint="cs"/>
          <w:rtl/>
        </w:rPr>
        <w:t>حضرات السادة والسيدات،</w:t>
      </w:r>
    </w:p>
    <w:p w:rsidR="00B73D95" w:rsidRPr="00F96415" w:rsidRDefault="00B73D95" w:rsidP="00277784">
      <w:pPr>
        <w:rPr>
          <w:rtl/>
        </w:rPr>
      </w:pPr>
      <w:r w:rsidRPr="00F96415">
        <w:rPr>
          <w:rFonts w:hint="cs"/>
          <w:rtl/>
        </w:rPr>
        <w:t>تحية طيبة وبعد،</w:t>
      </w:r>
    </w:p>
    <w:p w:rsidR="00C77FAB" w:rsidRPr="00F96415" w:rsidRDefault="00C77FAB" w:rsidP="001052A6">
      <w:pPr>
        <w:rPr>
          <w:rtl/>
          <w:lang w:bidi="ar-EG"/>
        </w:rPr>
      </w:pPr>
      <w:r w:rsidRPr="00F96415">
        <w:t>1</w:t>
      </w:r>
      <w:r w:rsidRPr="00F96415">
        <w:tab/>
      </w:r>
      <w:r w:rsidRPr="00F96415">
        <w:rPr>
          <w:rFonts w:hint="cs"/>
          <w:rtl/>
          <w:lang w:bidi="ar-SY"/>
        </w:rPr>
        <w:t xml:space="preserve">وفقاً للجدول الزمني لاجتماعات قطاع تقييس الاتصالات لعام </w:t>
      </w:r>
      <w:r w:rsidRPr="00F96415">
        <w:rPr>
          <w:lang w:bidi="ar-SY"/>
        </w:rPr>
        <w:t>2011</w:t>
      </w:r>
      <w:r w:rsidRPr="00F96415">
        <w:rPr>
          <w:rFonts w:hint="cs"/>
          <w:rtl/>
          <w:lang w:bidi="ar-SY"/>
        </w:rPr>
        <w:t xml:space="preserve"> (انظر </w:t>
      </w:r>
      <w:hyperlink r:id="rId11" w:history="1">
        <w:r w:rsidRPr="00F96415">
          <w:rPr>
            <w:rStyle w:val="Hyperlink"/>
          </w:rPr>
          <w:t>http://itu.int/events/upcomingevents.asp?sector=ITU-T</w:t>
        </w:r>
      </w:hyperlink>
      <w:proofErr w:type="gramStart"/>
      <w:r w:rsidRPr="00F96415">
        <w:rPr>
          <w:rFonts w:hint="cs"/>
          <w:rtl/>
          <w:lang w:bidi="ar-SY"/>
        </w:rPr>
        <w:t>)،</w:t>
      </w:r>
      <w:proofErr w:type="gramEnd"/>
      <w:r w:rsidRPr="00F96415">
        <w:rPr>
          <w:rFonts w:hint="cs"/>
          <w:rtl/>
          <w:lang w:bidi="ar-SY"/>
        </w:rPr>
        <w:t xml:space="preserve"> أود أن أحيطكم علماً بأن لجنة الدراسات</w:t>
      </w:r>
      <w:r w:rsidR="006D7A78" w:rsidRPr="00F96415">
        <w:rPr>
          <w:rFonts w:hint="eastAsia"/>
          <w:rtl/>
          <w:lang w:bidi="ar-SY"/>
        </w:rPr>
        <w:t> </w:t>
      </w:r>
      <w:r w:rsidRPr="00F96415">
        <w:rPr>
          <w:lang w:bidi="ar-SY"/>
        </w:rPr>
        <w:t>9</w:t>
      </w:r>
      <w:r w:rsidRPr="00F96415">
        <w:rPr>
          <w:rFonts w:hint="cs"/>
          <w:rtl/>
          <w:lang w:bidi="ar-SY"/>
        </w:rPr>
        <w:t xml:space="preserve"> (</w:t>
      </w:r>
      <w:r w:rsidRPr="00F96415">
        <w:rPr>
          <w:rFonts w:hint="cs"/>
          <w:i/>
          <w:iCs/>
          <w:noProof/>
          <w:rtl/>
        </w:rPr>
        <w:t>الإرسال التلفزيوني والإذاعي وشبكات الكبلات المتكاملة عريضة النطاق</w:t>
      </w:r>
      <w:r w:rsidRPr="00F96415">
        <w:rPr>
          <w:rFonts w:hint="cs"/>
          <w:rtl/>
          <w:lang w:bidi="ar-SY"/>
        </w:rPr>
        <w:t xml:space="preserve">) ستجتمع في مقر الاتحاد بجنيف، في الفترة من </w:t>
      </w:r>
      <w:r w:rsidRPr="00F96415">
        <w:rPr>
          <w:lang w:bidi="ar-SY"/>
        </w:rPr>
        <w:t>21</w:t>
      </w:r>
      <w:r w:rsidR="001052A6">
        <w:rPr>
          <w:rFonts w:hint="eastAsia"/>
          <w:rtl/>
          <w:lang w:bidi="ar-SY"/>
        </w:rPr>
        <w:t> </w:t>
      </w:r>
      <w:r w:rsidRPr="00F96415">
        <w:rPr>
          <w:rFonts w:hint="cs"/>
          <w:rtl/>
          <w:lang w:bidi="ar-SY"/>
        </w:rPr>
        <w:t>إلى</w:t>
      </w:r>
      <w:r w:rsidR="001052A6">
        <w:rPr>
          <w:rFonts w:hint="eastAsia"/>
          <w:rtl/>
          <w:lang w:bidi="ar-SY"/>
        </w:rPr>
        <w:t> </w:t>
      </w:r>
      <w:r w:rsidRPr="00F96415">
        <w:rPr>
          <w:lang w:bidi="ar-SY"/>
        </w:rPr>
        <w:t>25</w:t>
      </w:r>
      <w:r w:rsidR="00CC5D17" w:rsidRPr="00F96415">
        <w:rPr>
          <w:rFonts w:hint="eastAsia"/>
          <w:rtl/>
          <w:lang w:bidi="ar-EG"/>
        </w:rPr>
        <w:t> </w:t>
      </w:r>
      <w:r w:rsidRPr="00F96415">
        <w:rPr>
          <w:rFonts w:hint="cs"/>
          <w:rtl/>
          <w:lang w:bidi="ar-EG"/>
        </w:rPr>
        <w:t xml:space="preserve">نوفمبر </w:t>
      </w:r>
      <w:r w:rsidRPr="00F96415">
        <w:rPr>
          <w:lang w:bidi="ar-EG"/>
        </w:rPr>
        <w:t>2011</w:t>
      </w:r>
      <w:r w:rsidRPr="00F96415">
        <w:rPr>
          <w:rFonts w:hint="cs"/>
          <w:rtl/>
          <w:lang w:bidi="ar-EG"/>
        </w:rPr>
        <w:t>.</w:t>
      </w:r>
    </w:p>
    <w:p w:rsidR="00C77FAB" w:rsidRPr="00F96415" w:rsidRDefault="00C77FAB" w:rsidP="00277784">
      <w:pPr>
        <w:rPr>
          <w:rtl/>
          <w:lang w:bidi="ar-EG"/>
        </w:rPr>
      </w:pPr>
      <w:r w:rsidRPr="00F96415">
        <w:rPr>
          <w:rtl/>
          <w:lang w:bidi="ar-EG"/>
        </w:rPr>
        <w:t>وسيجري الاجتماع بالتزامن مع اجتماع لجنة الدراسات</w:t>
      </w:r>
      <w:r w:rsidRPr="00F96415">
        <w:rPr>
          <w:rFonts w:hint="cs"/>
          <w:rtl/>
          <w:lang w:bidi="ar-SY"/>
        </w:rPr>
        <w:t> </w:t>
      </w:r>
      <w:r w:rsidR="00C9003D" w:rsidRPr="00F96415">
        <w:rPr>
          <w:lang w:bidi="ar-EG"/>
        </w:rPr>
        <w:t>16</w:t>
      </w:r>
      <w:r w:rsidRPr="00F96415">
        <w:rPr>
          <w:rtl/>
          <w:lang w:bidi="ar-EG"/>
        </w:rPr>
        <w:t xml:space="preserve"> </w:t>
      </w:r>
      <w:r w:rsidR="00C9003D" w:rsidRPr="00F96415">
        <w:rPr>
          <w:rFonts w:hint="cs"/>
          <w:rtl/>
        </w:rPr>
        <w:t>(</w:t>
      </w:r>
      <w:r w:rsidR="00C9003D" w:rsidRPr="00F96415">
        <w:rPr>
          <w:i/>
          <w:iCs/>
          <w:rtl/>
          <w:lang w:bidi="ar-SY"/>
        </w:rPr>
        <w:t xml:space="preserve">تشفير الوسائط المتعددة والأنظمة </w:t>
      </w:r>
      <w:r w:rsidR="00036625" w:rsidRPr="00F96415">
        <w:rPr>
          <w:rFonts w:hint="cs"/>
          <w:i/>
          <w:iCs/>
          <w:rtl/>
          <w:lang w:bidi="ar-SY"/>
        </w:rPr>
        <w:t>والتطبيقات</w:t>
      </w:r>
      <w:r w:rsidR="00C9003D" w:rsidRPr="00F96415">
        <w:rPr>
          <w:rFonts w:hint="cs"/>
          <w:rtl/>
        </w:rPr>
        <w:t xml:space="preserve">)، </w:t>
      </w:r>
      <w:r w:rsidR="00036625" w:rsidRPr="00F96415">
        <w:rPr>
          <w:rFonts w:hint="cs"/>
          <w:rtl/>
          <w:lang w:bidi="ar-EG"/>
        </w:rPr>
        <w:t xml:space="preserve">في الفترة من </w:t>
      </w:r>
      <w:r w:rsidRPr="00F96415">
        <w:rPr>
          <w:lang w:bidi="ar-EG"/>
        </w:rPr>
        <w:t>21</w:t>
      </w:r>
      <w:r w:rsidR="00C9003D" w:rsidRPr="00F96415">
        <w:rPr>
          <w:rFonts w:hint="eastAsia"/>
          <w:rtl/>
          <w:lang w:bidi="ar-EG"/>
        </w:rPr>
        <w:t> </w:t>
      </w:r>
      <w:r w:rsidRPr="00F96415">
        <w:rPr>
          <w:rFonts w:hint="cs"/>
          <w:rtl/>
          <w:lang w:bidi="ar-EG"/>
        </w:rPr>
        <w:t>نوفمبر</w:t>
      </w:r>
      <w:r w:rsidR="00036625" w:rsidRPr="00F96415">
        <w:rPr>
          <w:rFonts w:hint="cs"/>
          <w:rtl/>
          <w:lang w:bidi="ar-EG"/>
        </w:rPr>
        <w:t xml:space="preserve"> إلى</w:t>
      </w:r>
      <w:r w:rsidR="00C9003D" w:rsidRPr="00F96415">
        <w:rPr>
          <w:rFonts w:hint="eastAsia"/>
          <w:rtl/>
          <w:lang w:bidi="ar-EG"/>
        </w:rPr>
        <w:t> </w:t>
      </w:r>
      <w:r w:rsidR="00C9003D" w:rsidRPr="00F96415">
        <w:rPr>
          <w:lang w:bidi="ar-EG"/>
        </w:rPr>
        <w:t>2</w:t>
      </w:r>
      <w:r w:rsidR="00C9003D" w:rsidRPr="00F96415">
        <w:rPr>
          <w:rFonts w:hint="eastAsia"/>
          <w:rtl/>
        </w:rPr>
        <w:t> </w:t>
      </w:r>
      <w:r w:rsidR="00C9003D" w:rsidRPr="00F96415">
        <w:rPr>
          <w:rFonts w:hint="cs"/>
          <w:rtl/>
        </w:rPr>
        <w:t>ديسمبر</w:t>
      </w:r>
      <w:r w:rsidRPr="00F96415">
        <w:rPr>
          <w:rFonts w:hint="cs"/>
          <w:rtl/>
          <w:lang w:bidi="ar-SY"/>
        </w:rPr>
        <w:t> </w:t>
      </w:r>
      <w:r w:rsidRPr="00F96415">
        <w:rPr>
          <w:lang w:bidi="ar-EG"/>
        </w:rPr>
        <w:t>2011</w:t>
      </w:r>
      <w:r w:rsidR="00C9003D" w:rsidRPr="00F96415">
        <w:rPr>
          <w:rFonts w:hint="cs"/>
          <w:rtl/>
          <w:lang w:bidi="ar-EG"/>
        </w:rPr>
        <w:t>.</w:t>
      </w:r>
      <w:r w:rsidRPr="00F96415">
        <w:rPr>
          <w:rtl/>
          <w:lang w:bidi="ar-EG"/>
        </w:rPr>
        <w:t xml:space="preserve"> </w:t>
      </w:r>
      <w:r w:rsidR="006503D3" w:rsidRPr="00F96415">
        <w:rPr>
          <w:rFonts w:hint="cs"/>
          <w:rtl/>
          <w:lang w:bidi="ar-EG"/>
        </w:rPr>
        <w:t>ومن المقرر أن يعقد إضافة إلى ذلك في جنيف في نفس الأسبوع</w:t>
      </w:r>
      <w:r w:rsidRPr="00F96415">
        <w:rPr>
          <w:rFonts w:hint="cs"/>
          <w:rtl/>
          <w:lang w:bidi="ar-EG"/>
        </w:rPr>
        <w:t>،</w:t>
      </w:r>
      <w:r w:rsidR="00A55E36" w:rsidRPr="00F96415">
        <w:rPr>
          <w:rFonts w:hint="cs"/>
          <w:rtl/>
          <w:lang w:bidi="ar-EG"/>
        </w:rPr>
        <w:t xml:space="preserve"> </w:t>
      </w:r>
      <w:r w:rsidR="006503D3" w:rsidRPr="00F96415">
        <w:rPr>
          <w:lang w:bidi="ar-EG"/>
        </w:rPr>
        <w:t>25-21</w:t>
      </w:r>
      <w:r w:rsidR="006503D3" w:rsidRPr="00F96415">
        <w:rPr>
          <w:rFonts w:hint="eastAsia"/>
          <w:rtl/>
          <w:lang w:bidi="ar-EG"/>
        </w:rPr>
        <w:t> </w:t>
      </w:r>
      <w:r w:rsidR="006503D3" w:rsidRPr="00F96415">
        <w:rPr>
          <w:rFonts w:hint="cs"/>
          <w:rtl/>
          <w:lang w:bidi="ar-EG"/>
        </w:rPr>
        <w:t>نوفمبر </w:t>
      </w:r>
      <w:r w:rsidR="006503D3" w:rsidRPr="00F96415">
        <w:rPr>
          <w:lang w:bidi="ar-EG"/>
        </w:rPr>
        <w:t>2011</w:t>
      </w:r>
      <w:r w:rsidR="006503D3" w:rsidRPr="00F96415">
        <w:rPr>
          <w:rFonts w:hint="cs"/>
          <w:rtl/>
          <w:lang w:bidi="ar-EG"/>
        </w:rPr>
        <w:t>،</w:t>
      </w:r>
      <w:r w:rsidRPr="00F96415">
        <w:rPr>
          <w:rFonts w:hint="cs"/>
          <w:rtl/>
          <w:lang w:bidi="ar-EG"/>
        </w:rPr>
        <w:t xml:space="preserve"> </w:t>
      </w:r>
      <w:r w:rsidR="00EE520A" w:rsidRPr="00F96415">
        <w:rPr>
          <w:rFonts w:hint="cs"/>
          <w:rtl/>
        </w:rPr>
        <w:t>الحدث الثالث في إطار "</w:t>
      </w:r>
      <w:r w:rsidR="00EE520A" w:rsidRPr="00F96415">
        <w:rPr>
          <w:rFonts w:hint="cs"/>
          <w:i/>
          <w:iCs/>
          <w:rtl/>
        </w:rPr>
        <w:t>مبادرة المعايير العالمية بشأن إنترنت الأشياء</w:t>
      </w:r>
      <w:r w:rsidR="00EE520A" w:rsidRPr="00F96415">
        <w:rPr>
          <w:rFonts w:hint="cs"/>
          <w:rtl/>
        </w:rPr>
        <w:t>" </w:t>
      </w:r>
      <w:r w:rsidR="00EE520A" w:rsidRPr="00F96415">
        <w:t>(</w:t>
      </w:r>
      <w:proofErr w:type="spellStart"/>
      <w:r w:rsidR="00EE520A" w:rsidRPr="00F96415">
        <w:t>IoT</w:t>
      </w:r>
      <w:proofErr w:type="spellEnd"/>
      <w:r w:rsidR="00EE520A" w:rsidRPr="00F96415">
        <w:t>-GSI)</w:t>
      </w:r>
      <w:r w:rsidR="00EE520A" w:rsidRPr="00F96415">
        <w:rPr>
          <w:rFonts w:hint="cs"/>
          <w:rtl/>
        </w:rPr>
        <w:t xml:space="preserve"> وكذلك "</w:t>
      </w:r>
      <w:r w:rsidR="006503D3" w:rsidRPr="00F96415">
        <w:rPr>
          <w:rFonts w:hint="cs"/>
          <w:i/>
          <w:iCs/>
          <w:rtl/>
          <w:lang w:bidi="ar-JO"/>
        </w:rPr>
        <w:t>مبادرة المعايير العالمية لتلفزيون بروتوكول الإنترنت</w:t>
      </w:r>
      <w:r w:rsidR="00EE520A" w:rsidRPr="00F96415">
        <w:rPr>
          <w:rFonts w:hint="cs"/>
          <w:rtl/>
          <w:lang w:bidi="ar-JO"/>
        </w:rPr>
        <w:t xml:space="preserve">" </w:t>
      </w:r>
      <w:r w:rsidR="00EE520A" w:rsidRPr="00F96415">
        <w:rPr>
          <w:lang w:bidi="ar-JO"/>
        </w:rPr>
        <w:t>(IPTV-GSI)</w:t>
      </w:r>
      <w:r w:rsidR="004B7157" w:rsidRPr="00F96415">
        <w:rPr>
          <w:rFonts w:hint="cs"/>
          <w:rtl/>
          <w:lang w:bidi="ar-JO"/>
        </w:rPr>
        <w:t>،</w:t>
      </w:r>
      <w:r w:rsidR="00EE520A" w:rsidRPr="00F96415">
        <w:rPr>
          <w:rFonts w:hint="cs"/>
          <w:rtl/>
        </w:rPr>
        <w:t xml:space="preserve"> </w:t>
      </w:r>
      <w:r w:rsidR="006503D3" w:rsidRPr="00F96415">
        <w:rPr>
          <w:rFonts w:hint="cs"/>
          <w:rtl/>
        </w:rPr>
        <w:t>كما ست</w:t>
      </w:r>
      <w:r w:rsidR="007B19F7" w:rsidRPr="00F96415">
        <w:rPr>
          <w:rFonts w:hint="cs"/>
          <w:rtl/>
        </w:rPr>
        <w:t>ُ</w:t>
      </w:r>
      <w:r w:rsidR="006503D3" w:rsidRPr="00F96415">
        <w:rPr>
          <w:rFonts w:hint="cs"/>
          <w:rtl/>
        </w:rPr>
        <w:t xml:space="preserve">عقد </w:t>
      </w:r>
      <w:r w:rsidR="0046221E" w:rsidRPr="00F96415">
        <w:rPr>
          <w:rFonts w:hint="cs"/>
          <w:rtl/>
        </w:rPr>
        <w:t>ورشة عمل الاتحاد بشأن "</w:t>
      </w:r>
      <w:r w:rsidR="0046221E" w:rsidRPr="00F96415">
        <w:rPr>
          <w:rFonts w:hint="cs"/>
          <w:i/>
          <w:iCs/>
          <w:rtl/>
        </w:rPr>
        <w:t>خدمات ترحيل الاتصالات للأشخاص ذوي الإعاقة</w:t>
      </w:r>
      <w:r w:rsidR="0046221E" w:rsidRPr="00F96415">
        <w:rPr>
          <w:rFonts w:hint="cs"/>
          <w:rtl/>
        </w:rPr>
        <w:t xml:space="preserve">" </w:t>
      </w:r>
      <w:r w:rsidRPr="00F96415">
        <w:rPr>
          <w:rFonts w:hint="cs"/>
          <w:rtl/>
          <w:lang w:bidi="ar-EG"/>
        </w:rPr>
        <w:t>في</w:t>
      </w:r>
      <w:r w:rsidR="006503D3" w:rsidRPr="00F96415">
        <w:rPr>
          <w:rFonts w:hint="cs"/>
          <w:rtl/>
          <w:lang w:bidi="ar-EG"/>
        </w:rPr>
        <w:t xml:space="preserve"> يوم</w:t>
      </w:r>
      <w:r w:rsidRPr="00F96415">
        <w:rPr>
          <w:rFonts w:hint="cs"/>
          <w:rtl/>
          <w:lang w:bidi="ar-SY"/>
        </w:rPr>
        <w:t> </w:t>
      </w:r>
      <w:r w:rsidRPr="00F96415">
        <w:rPr>
          <w:lang w:bidi="ar-EG"/>
        </w:rPr>
        <w:t>25</w:t>
      </w:r>
      <w:r w:rsidRPr="00F96415">
        <w:rPr>
          <w:rFonts w:hint="cs"/>
          <w:rtl/>
          <w:lang w:bidi="ar-EG"/>
        </w:rPr>
        <w:t xml:space="preserve"> نوفمبر</w:t>
      </w:r>
      <w:r w:rsidRPr="00F96415">
        <w:rPr>
          <w:rFonts w:hint="cs"/>
          <w:rtl/>
          <w:lang w:bidi="ar-SY"/>
        </w:rPr>
        <w:t> </w:t>
      </w:r>
      <w:r w:rsidRPr="00F96415">
        <w:rPr>
          <w:lang w:bidi="ar-EG"/>
        </w:rPr>
        <w:t>2011</w:t>
      </w:r>
      <w:r w:rsidRPr="00F96415">
        <w:rPr>
          <w:rFonts w:hint="cs"/>
          <w:rtl/>
          <w:lang w:bidi="ar-EG"/>
        </w:rPr>
        <w:t xml:space="preserve">. ويرجى الإحاطة علماً بأن </w:t>
      </w:r>
      <w:r w:rsidRPr="00F96415">
        <w:rPr>
          <w:rtl/>
          <w:lang w:bidi="ar-EG"/>
        </w:rPr>
        <w:t xml:space="preserve">التسجيل لأي من </w:t>
      </w:r>
      <w:r w:rsidR="00876A72" w:rsidRPr="00F96415">
        <w:rPr>
          <w:rFonts w:hint="cs"/>
          <w:rtl/>
          <w:lang w:bidi="ar-EG"/>
        </w:rPr>
        <w:t>هذه الفعاليات</w:t>
      </w:r>
      <w:r w:rsidRPr="00F96415">
        <w:rPr>
          <w:rtl/>
          <w:lang w:bidi="ar-EG"/>
        </w:rPr>
        <w:t xml:space="preserve"> منفصل عن التسجيل في اجتماع لجنة</w:t>
      </w:r>
      <w:r w:rsidR="00A57D46" w:rsidRPr="00F96415">
        <w:rPr>
          <w:rFonts w:hint="cs"/>
          <w:rtl/>
          <w:lang w:bidi="ar-EG"/>
        </w:rPr>
        <w:t> </w:t>
      </w:r>
      <w:r w:rsidRPr="00F96415">
        <w:rPr>
          <w:rtl/>
          <w:lang w:bidi="ar-EG"/>
        </w:rPr>
        <w:t>الدراسات</w:t>
      </w:r>
      <w:r w:rsidRPr="00F96415">
        <w:rPr>
          <w:rFonts w:hint="cs"/>
          <w:rtl/>
          <w:lang w:bidi="ar-SY"/>
        </w:rPr>
        <w:t> </w:t>
      </w:r>
      <w:r w:rsidR="0017399C" w:rsidRPr="00F96415">
        <w:rPr>
          <w:lang w:bidi="ar-EG"/>
        </w:rPr>
        <w:t>9</w:t>
      </w:r>
      <w:r w:rsidRPr="00F96415">
        <w:rPr>
          <w:rtl/>
          <w:lang w:bidi="ar-EG"/>
        </w:rPr>
        <w:t>.</w:t>
      </w:r>
    </w:p>
    <w:p w:rsidR="00B73D95" w:rsidRPr="00F96415" w:rsidRDefault="00B73D95" w:rsidP="00277784">
      <w:pPr>
        <w:rPr>
          <w:rtl/>
          <w:lang w:bidi="ar-SY"/>
        </w:rPr>
      </w:pPr>
      <w:r w:rsidRPr="00F96415">
        <w:rPr>
          <w:rFonts w:hint="cs"/>
          <w:rtl/>
          <w:lang w:bidi="ar-SY"/>
        </w:rPr>
        <w:t>وسيُفتتح الاجتماع في الساعة</w:t>
      </w:r>
      <w:r w:rsidR="009961EB" w:rsidRPr="00F96415">
        <w:rPr>
          <w:rFonts w:hint="eastAsia"/>
          <w:rtl/>
          <w:lang w:bidi="ar-SY"/>
        </w:rPr>
        <w:t> </w:t>
      </w:r>
      <w:r w:rsidRPr="00F96415">
        <w:rPr>
          <w:lang w:bidi="ar-SY"/>
        </w:rPr>
        <w:t>0930</w:t>
      </w:r>
      <w:r w:rsidRPr="00F96415">
        <w:rPr>
          <w:rFonts w:hint="cs"/>
          <w:rtl/>
          <w:lang w:bidi="ar-SY"/>
        </w:rPr>
        <w:t xml:space="preserve"> من اليوم الأول. وسيبدأ تسجيل المشاركين في الساعة</w:t>
      </w:r>
      <w:r w:rsidR="009961EB" w:rsidRPr="00F96415">
        <w:rPr>
          <w:rFonts w:hint="eastAsia"/>
          <w:rtl/>
          <w:lang w:bidi="ar-SY"/>
        </w:rPr>
        <w:t> </w:t>
      </w:r>
      <w:r w:rsidRPr="00F96415">
        <w:rPr>
          <w:lang w:bidi="ar-SY"/>
        </w:rPr>
        <w:t>0830</w:t>
      </w:r>
      <w:r w:rsidRPr="00F96415">
        <w:rPr>
          <w:rFonts w:hint="cs"/>
          <w:rtl/>
          <w:lang w:bidi="ar-EG"/>
        </w:rPr>
        <w:t xml:space="preserve"> عند مدخل مونبريان</w:t>
      </w:r>
      <w:r w:rsidRPr="00F96415">
        <w:rPr>
          <w:rFonts w:hint="cs"/>
          <w:rtl/>
          <w:lang w:bidi="ar-SY"/>
        </w:rPr>
        <w:t>. وستُعرض التفاصيل المتعلقة بقاعات الاجتماع على الشاشات عند مداخل مقر الاتحاد.</w:t>
      </w:r>
    </w:p>
    <w:p w:rsidR="00B73D95" w:rsidRPr="00F96415" w:rsidRDefault="00B73D95" w:rsidP="00277784">
      <w:pPr>
        <w:rPr>
          <w:rtl/>
          <w:lang w:bidi="ar-SY"/>
        </w:rPr>
      </w:pPr>
      <w:proofErr w:type="gramStart"/>
      <w:r w:rsidRPr="00F96415">
        <w:t>2</w:t>
      </w:r>
      <w:r w:rsidRPr="00F96415">
        <w:tab/>
      </w:r>
      <w:r w:rsidRPr="00F96415">
        <w:rPr>
          <w:rFonts w:hint="cs"/>
          <w:rtl/>
          <w:lang w:bidi="ar-SY"/>
        </w:rPr>
        <w:t>ستتاح خدمة الترجمة الشفوية للاجتماع طبقاً للأحكام السارية.</w:t>
      </w:r>
      <w:proofErr w:type="gramEnd"/>
    </w:p>
    <w:p w:rsidR="00B73D95" w:rsidRPr="00F96415" w:rsidRDefault="00B73D95" w:rsidP="00277784">
      <w:pPr>
        <w:rPr>
          <w:rtl/>
          <w:lang w:bidi="ar-EG"/>
        </w:rPr>
      </w:pPr>
      <w:proofErr w:type="gramStart"/>
      <w:r w:rsidRPr="00F96415">
        <w:t>3</w:t>
      </w:r>
      <w:r w:rsidRPr="00F96415">
        <w:tab/>
      </w:r>
      <w:r w:rsidRPr="00F96415">
        <w:rPr>
          <w:rFonts w:hint="cs"/>
          <w:rtl/>
          <w:lang w:bidi="ar-EG"/>
        </w:rPr>
        <w:t>و</w:t>
      </w:r>
      <w:r w:rsidRPr="00F96415">
        <w:rPr>
          <w:rFonts w:hint="cs"/>
          <w:rtl/>
        </w:rPr>
        <w:t xml:space="preserve">يرد </w:t>
      </w:r>
      <w:r w:rsidRPr="00F96415">
        <w:rPr>
          <w:rFonts w:hint="cs"/>
          <w:rtl/>
          <w:lang w:bidi="ar-SY"/>
        </w:rPr>
        <w:t xml:space="preserve">في </w:t>
      </w:r>
      <w:r w:rsidRPr="00F96415">
        <w:rPr>
          <w:rFonts w:hint="cs"/>
          <w:b/>
          <w:bCs/>
          <w:rtl/>
          <w:lang w:bidi="ar-SY"/>
        </w:rPr>
        <w:t>الملحق</w:t>
      </w:r>
      <w:r w:rsidR="009961EB" w:rsidRPr="00F96415">
        <w:rPr>
          <w:rFonts w:hint="eastAsia"/>
          <w:b/>
          <w:bCs/>
          <w:rtl/>
          <w:lang w:bidi="ar-SY"/>
        </w:rPr>
        <w:t> </w:t>
      </w:r>
      <w:r w:rsidRPr="00F96415">
        <w:rPr>
          <w:b/>
          <w:bCs/>
        </w:rPr>
        <w:t>1</w:t>
      </w:r>
      <w:r w:rsidRPr="00F96415">
        <w:rPr>
          <w:rFonts w:hint="cs"/>
          <w:rtl/>
          <w:lang w:bidi="ar-SY"/>
        </w:rPr>
        <w:t xml:space="preserve"> لهذه الرسالة مشروع جدول الأعمال، </w:t>
      </w:r>
      <w:r w:rsidR="00E027C8" w:rsidRPr="00F96415">
        <w:rPr>
          <w:rFonts w:hint="cs"/>
          <w:rtl/>
          <w:lang w:bidi="ar-SY"/>
        </w:rPr>
        <w:t>الذي أُعد بالاتفاق مع رئيس لجنة الدراسات </w:t>
      </w:r>
      <w:r w:rsidR="00E027C8" w:rsidRPr="00F96415">
        <w:rPr>
          <w:lang w:bidi="ar-SY"/>
        </w:rPr>
        <w:t>9</w:t>
      </w:r>
      <w:r w:rsidR="00E027C8" w:rsidRPr="00F96415">
        <w:rPr>
          <w:rFonts w:hint="cs"/>
          <w:rtl/>
          <w:lang w:bidi="ar-EG"/>
        </w:rPr>
        <w:t xml:space="preserve"> (السيد آرثر وبستر) بالتشاور مع مكتب تقييس الاتصالات.</w:t>
      </w:r>
      <w:proofErr w:type="gramEnd"/>
    </w:p>
    <w:p w:rsidR="00B73D95" w:rsidRPr="00F96415" w:rsidRDefault="00B73D95" w:rsidP="00277784">
      <w:pPr>
        <w:rPr>
          <w:rtl/>
          <w:lang w:bidi="ar-EG"/>
        </w:rPr>
      </w:pPr>
      <w:proofErr w:type="gramStart"/>
      <w:r w:rsidRPr="00F96415">
        <w:t>4</w:t>
      </w:r>
      <w:r w:rsidRPr="00F96415">
        <w:tab/>
      </w:r>
      <w:r w:rsidRPr="00F96415">
        <w:rPr>
          <w:rFonts w:hint="cs"/>
          <w:rtl/>
          <w:lang w:bidi="ar-SY"/>
        </w:rPr>
        <w:t xml:space="preserve">ويرد في </w:t>
      </w:r>
      <w:r w:rsidRPr="00F96415">
        <w:rPr>
          <w:rFonts w:hint="cs"/>
          <w:b/>
          <w:bCs/>
          <w:rtl/>
          <w:lang w:bidi="ar-SY"/>
        </w:rPr>
        <w:t>الملحق</w:t>
      </w:r>
      <w:r w:rsidR="009961EB" w:rsidRPr="00F96415">
        <w:rPr>
          <w:rFonts w:hint="eastAsia"/>
          <w:b/>
          <w:bCs/>
          <w:rtl/>
          <w:lang w:bidi="ar-SY"/>
        </w:rPr>
        <w:t> </w:t>
      </w:r>
      <w:r w:rsidRPr="00F96415">
        <w:rPr>
          <w:b/>
          <w:bCs/>
        </w:rPr>
        <w:t>2</w:t>
      </w:r>
      <w:r w:rsidRPr="00F96415">
        <w:rPr>
          <w:rFonts w:hint="cs"/>
          <w:rtl/>
          <w:lang w:bidi="ar-SY"/>
        </w:rPr>
        <w:t xml:space="preserve"> لهذه الرسالة مشروع الجدول الزمني، </w:t>
      </w:r>
      <w:r w:rsidR="003A719F" w:rsidRPr="00F96415">
        <w:rPr>
          <w:rFonts w:hint="cs"/>
          <w:rtl/>
          <w:lang w:bidi="ar-SY"/>
        </w:rPr>
        <w:t>الذي أُعد بالاتفاق مع فريق إدارة لجنة الدراسات </w:t>
      </w:r>
      <w:r w:rsidR="003A719F" w:rsidRPr="00F96415">
        <w:rPr>
          <w:lang w:bidi="ar-SY"/>
        </w:rPr>
        <w:t>9</w:t>
      </w:r>
      <w:r w:rsidR="003A719F" w:rsidRPr="00F96415">
        <w:rPr>
          <w:rFonts w:hint="cs"/>
          <w:rtl/>
          <w:lang w:bidi="ar-EG"/>
        </w:rPr>
        <w:t xml:space="preserve"> بالتشاور مع مكتب تقييس الاتصالات.</w:t>
      </w:r>
      <w:proofErr w:type="gramEnd"/>
    </w:p>
    <w:p w:rsidR="00B73D95" w:rsidRPr="00F96415" w:rsidRDefault="004B7157" w:rsidP="00277784">
      <w:pPr>
        <w:rPr>
          <w:rtl/>
          <w:lang w:bidi="ar-SY"/>
        </w:rPr>
      </w:pPr>
      <w:r w:rsidRPr="00F96415">
        <w:rPr>
          <w:lang w:val="fr-FR"/>
        </w:rPr>
        <w:lastRenderedPageBreak/>
        <w:t>5</w:t>
      </w:r>
      <w:r w:rsidR="00B73D95" w:rsidRPr="00F96415">
        <w:tab/>
      </w:r>
      <w:r w:rsidR="00B73D95" w:rsidRPr="00F96415">
        <w:rPr>
          <w:rFonts w:hint="cs"/>
          <w:rtl/>
          <w:lang w:bidi="ar-SY"/>
        </w:rPr>
        <w:t>وقد اتفق الفريق الاستشاري لتقييس الاتصالات</w:t>
      </w:r>
      <w:r w:rsidR="006638AC" w:rsidRPr="00F96415">
        <w:rPr>
          <w:rFonts w:hint="eastAsia"/>
          <w:rtl/>
          <w:lang w:bidi="ar-SY"/>
        </w:rPr>
        <w:t> </w:t>
      </w:r>
      <w:r w:rsidR="00B73D95" w:rsidRPr="00F96415">
        <w:rPr>
          <w:lang w:bidi="ar-SY"/>
        </w:rPr>
        <w:t>(TSAG)</w:t>
      </w:r>
      <w:r w:rsidR="00B73D95" w:rsidRPr="00F96415">
        <w:rPr>
          <w:rFonts w:hint="cs"/>
          <w:rtl/>
          <w:lang w:bidi="ar-EG"/>
        </w:rPr>
        <w:t xml:space="preserve"> في اجتماعه المنعقد في فبراير</w:t>
      </w:r>
      <w:r w:rsidR="009961EB" w:rsidRPr="00F96415">
        <w:rPr>
          <w:rFonts w:hint="eastAsia"/>
          <w:rtl/>
          <w:lang w:bidi="ar-EG"/>
        </w:rPr>
        <w:t> </w:t>
      </w:r>
      <w:r w:rsidR="00B73D95" w:rsidRPr="00F96415">
        <w:rPr>
          <w:lang w:bidi="ar-EG"/>
        </w:rPr>
        <w:t>2011</w:t>
      </w:r>
      <w:r w:rsidR="00B73D95" w:rsidRPr="00F96415">
        <w:rPr>
          <w:rFonts w:hint="cs"/>
          <w:rtl/>
          <w:lang w:bidi="ar-EG"/>
        </w:rPr>
        <w:t xml:space="preserve"> </w:t>
      </w:r>
      <w:r w:rsidR="00423D74" w:rsidRPr="00F96415">
        <w:rPr>
          <w:rFonts w:hint="cs"/>
          <w:rtl/>
          <w:lang w:bidi="ar-EG"/>
        </w:rPr>
        <w:t xml:space="preserve">على </w:t>
      </w:r>
      <w:r w:rsidR="00B73D95" w:rsidRPr="00F96415">
        <w:rPr>
          <w:rFonts w:hint="cs"/>
          <w:rtl/>
          <w:lang w:bidi="ar-EG"/>
        </w:rPr>
        <w:t>استمرار العمل</w:t>
      </w:r>
      <w:r w:rsidR="00423D74" w:rsidRPr="00F96415">
        <w:rPr>
          <w:rFonts w:hint="cs"/>
          <w:rtl/>
          <w:lang w:bidi="ar-EG"/>
        </w:rPr>
        <w:t>،</w:t>
      </w:r>
      <w:r w:rsidR="00B73D95" w:rsidRPr="00F96415">
        <w:rPr>
          <w:rFonts w:hint="cs"/>
          <w:rtl/>
          <w:lang w:bidi="ar-EG"/>
        </w:rPr>
        <w:t xml:space="preserve"> على أساس تجريبي بالمهلة المحددة لتقديم المساهمات إلى مكتب تقييس الاتصالات والتي تبلغ اثني عشر</w:t>
      </w:r>
      <w:r w:rsidR="009961EB" w:rsidRPr="00F96415">
        <w:rPr>
          <w:rFonts w:hint="eastAsia"/>
          <w:rtl/>
          <w:lang w:bidi="ar-EG"/>
        </w:rPr>
        <w:t> </w:t>
      </w:r>
      <w:r w:rsidR="00B73D95" w:rsidRPr="00F96415">
        <w:rPr>
          <w:lang w:bidi="ar-EG"/>
        </w:rPr>
        <w:t>(12)</w:t>
      </w:r>
      <w:r w:rsidR="009961EB" w:rsidRPr="00F96415">
        <w:rPr>
          <w:rFonts w:hint="eastAsia"/>
          <w:rtl/>
          <w:lang w:bidi="ar-EG"/>
        </w:rPr>
        <w:t> </w:t>
      </w:r>
      <w:r w:rsidR="00B73D95" w:rsidRPr="00F96415">
        <w:rPr>
          <w:rFonts w:hint="cs"/>
          <w:rtl/>
          <w:lang w:bidi="ar-EG"/>
        </w:rPr>
        <w:t>يوماً تقويمياً. وستنشر هذه المساهمات في الموقع الإلكتروني للجنة الدراسات</w:t>
      </w:r>
      <w:r w:rsidR="00AC1F5E" w:rsidRPr="00F96415">
        <w:rPr>
          <w:rFonts w:hint="eastAsia"/>
          <w:rtl/>
          <w:lang w:bidi="ar-EG"/>
        </w:rPr>
        <w:t> </w:t>
      </w:r>
      <w:r w:rsidRPr="00F96415">
        <w:rPr>
          <w:lang w:bidi="ar-EG"/>
        </w:rPr>
        <w:t>9</w:t>
      </w:r>
      <w:r w:rsidR="00B73D95" w:rsidRPr="00F96415">
        <w:rPr>
          <w:rFonts w:hint="cs"/>
          <w:rtl/>
          <w:lang w:bidi="ar-EG"/>
        </w:rPr>
        <w:t xml:space="preserve"> ولذلك لا بد أن يتسلمها</w:t>
      </w:r>
      <w:r w:rsidR="00B73D95" w:rsidRPr="00F96415">
        <w:rPr>
          <w:rFonts w:hint="eastAsia"/>
          <w:rtl/>
          <w:lang w:bidi="ar-SY"/>
        </w:rPr>
        <w:t xml:space="preserve"> مكتب تقييس الاتصالات </w:t>
      </w:r>
      <w:r w:rsidR="00B73D95" w:rsidRPr="00F96415">
        <w:rPr>
          <w:rFonts w:hint="eastAsia"/>
          <w:b/>
          <w:bCs/>
          <w:rtl/>
          <w:lang w:bidi="ar-SY"/>
        </w:rPr>
        <w:t>في</w:t>
      </w:r>
      <w:r w:rsidR="00B73D95" w:rsidRPr="00F96415">
        <w:rPr>
          <w:rFonts w:hint="cs"/>
          <w:b/>
          <w:bCs/>
          <w:rtl/>
          <w:lang w:bidi="ar-SY"/>
        </w:rPr>
        <w:t> </w:t>
      </w:r>
      <w:r w:rsidR="00B73D95" w:rsidRPr="00F96415">
        <w:rPr>
          <w:rFonts w:hint="eastAsia"/>
          <w:b/>
          <w:bCs/>
          <w:rtl/>
          <w:lang w:bidi="ar-SY"/>
        </w:rPr>
        <w:t>موعد</w:t>
      </w:r>
      <w:r w:rsidR="00B73D95" w:rsidRPr="00F96415">
        <w:rPr>
          <w:rFonts w:hint="cs"/>
          <w:b/>
          <w:bCs/>
          <w:rtl/>
          <w:lang w:bidi="ar-SY"/>
        </w:rPr>
        <w:t> </w:t>
      </w:r>
      <w:r w:rsidR="00B73D95" w:rsidRPr="00F96415">
        <w:rPr>
          <w:rFonts w:hint="eastAsia"/>
          <w:b/>
          <w:bCs/>
          <w:rtl/>
          <w:lang w:bidi="ar-SY"/>
        </w:rPr>
        <w:t>لا</w:t>
      </w:r>
      <w:r w:rsidR="00B73D95" w:rsidRPr="00F96415">
        <w:rPr>
          <w:rFonts w:hint="cs"/>
          <w:b/>
          <w:bCs/>
          <w:rtl/>
          <w:lang w:bidi="ar-SY"/>
        </w:rPr>
        <w:t> </w:t>
      </w:r>
      <w:r w:rsidR="00B73D95" w:rsidRPr="00F96415">
        <w:rPr>
          <w:rFonts w:hint="eastAsia"/>
          <w:b/>
          <w:bCs/>
          <w:rtl/>
          <w:lang w:bidi="ar-SY"/>
        </w:rPr>
        <w:t>يتجاوز</w:t>
      </w:r>
      <w:r w:rsidR="00B73D95" w:rsidRPr="00F96415">
        <w:rPr>
          <w:rFonts w:hint="eastAsia"/>
          <w:rtl/>
          <w:lang w:bidi="ar-SY"/>
        </w:rPr>
        <w:t xml:space="preserve"> </w:t>
      </w:r>
      <w:r w:rsidRPr="00F96415">
        <w:rPr>
          <w:b/>
          <w:bCs/>
          <w:lang w:bidi="ar-SY"/>
        </w:rPr>
        <w:t>8</w:t>
      </w:r>
      <w:r w:rsidRPr="00F96415">
        <w:rPr>
          <w:rFonts w:hint="cs"/>
          <w:b/>
          <w:bCs/>
          <w:rtl/>
        </w:rPr>
        <w:t xml:space="preserve"> نوفمبر </w:t>
      </w:r>
      <w:r w:rsidRPr="00F96415">
        <w:rPr>
          <w:b/>
          <w:bCs/>
        </w:rPr>
        <w:t>2011</w:t>
      </w:r>
      <w:r w:rsidRPr="00F96415">
        <w:rPr>
          <w:rFonts w:hint="cs"/>
          <w:b/>
          <w:bCs/>
          <w:rtl/>
        </w:rPr>
        <w:t>.</w:t>
      </w:r>
      <w:r w:rsidR="00B73D95" w:rsidRPr="00F96415">
        <w:rPr>
          <w:rFonts w:hint="cs"/>
          <w:rtl/>
          <w:lang w:bidi="ar-SY"/>
        </w:rPr>
        <w:t xml:space="preserve"> والمساهمات التي يتلقاها المكتب قبل شهرين على الأقل من بدء الاجتماع يمكن ترجمتها، حسب الاقتضاء، تبعاً للأحكام السارية.</w:t>
      </w:r>
    </w:p>
    <w:p w:rsidR="008830C9" w:rsidRPr="00F96415" w:rsidRDefault="004B7157" w:rsidP="00277784">
      <w:pPr>
        <w:keepNext/>
        <w:keepLines/>
        <w:rPr>
          <w:spacing w:val="-4"/>
          <w:rtl/>
          <w:lang w:bidi="ar-EG"/>
        </w:rPr>
      </w:pPr>
      <w:proofErr w:type="gramStart"/>
      <w:r w:rsidRPr="00F96415">
        <w:rPr>
          <w:spacing w:val="-4"/>
          <w:lang w:bidi="ar-SY"/>
        </w:rPr>
        <w:t>6</w:t>
      </w:r>
      <w:r w:rsidR="008830C9" w:rsidRPr="00F96415">
        <w:rPr>
          <w:spacing w:val="-4"/>
          <w:rtl/>
          <w:lang w:bidi="ar-EG"/>
        </w:rPr>
        <w:tab/>
        <w:t>وكما طُلب في الاجتماع الأخير للفريق الاستشاري لتقييس الاتصالات، يوجد حالياً على الخط نظام للنشر المباشر للمساهمات.</w:t>
      </w:r>
      <w:proofErr w:type="gramEnd"/>
      <w:r w:rsidR="008830C9" w:rsidRPr="00F96415">
        <w:rPr>
          <w:spacing w:val="-4"/>
          <w:rtl/>
          <w:lang w:bidi="ar-EG"/>
        </w:rPr>
        <w:t xml:space="preserve"> ويسمح هذا النظام لأعضاء قطاع تقييس الاتصالات بحجز أرقام لمساهماتهم وبوضع/تنقيح المساهمات على مخدم الويب الخاص بقطاع تقييس الاتصالات مباشرة. ويكمل نظام النشر المباشر الجديد الوسيلتين التقليديتين لتسليم المساهمات عبر الويب وعن طريق البريد الإلكتروني، واللتين يمكنكم الاستمرار في استعمالهما. ويمكن الاطلاع على مزيد من المعلومات ومبادئ توجيهية بشأن نظام النشر المباشر الجديد على العنوان التالي </w:t>
      </w:r>
      <w:hyperlink r:id="rId12" w:history="1">
        <w:r w:rsidRPr="00F96415">
          <w:rPr>
            <w:rStyle w:val="Hyperlink"/>
            <w:bCs/>
            <w:spacing w:val="-4"/>
            <w:lang w:val="en-GB" w:bidi="ar-EG"/>
          </w:rPr>
          <w:t>http://www.itu.int/net/ITU-T/ddp/Default.aspx?groupid=7278</w:t>
        </w:r>
      </w:hyperlink>
      <w:r w:rsidR="008830C9" w:rsidRPr="00F96415">
        <w:rPr>
          <w:spacing w:val="-4"/>
          <w:rtl/>
          <w:lang w:bidi="ar-EG"/>
        </w:rPr>
        <w:t>.</w:t>
      </w:r>
    </w:p>
    <w:p w:rsidR="00B73D95" w:rsidRPr="00F96415" w:rsidRDefault="00B73D95" w:rsidP="00277784">
      <w:pPr>
        <w:rPr>
          <w:rtl/>
          <w:lang w:bidi="ar-SY"/>
        </w:rPr>
      </w:pPr>
      <w:r w:rsidRPr="00F96415">
        <w:rPr>
          <w:rFonts w:hint="cs"/>
          <w:rtl/>
          <w:lang w:bidi="ar-SY"/>
        </w:rPr>
        <w:t xml:space="preserve">ويستحسن أن يرسل المشاركون مساهماتهم بالبريد الإلكتروني على العنوان التالي: </w:t>
      </w:r>
      <w:hyperlink r:id="rId13" w:history="1">
        <w:r w:rsidR="004B7157" w:rsidRPr="00F96415">
          <w:rPr>
            <w:rStyle w:val="Hyperlink"/>
          </w:rPr>
          <w:t>tsbsg9@itu.int</w:t>
        </w:r>
      </w:hyperlink>
      <w:r w:rsidRPr="00F96415">
        <w:rPr>
          <w:rFonts w:hint="cs"/>
          <w:rtl/>
          <w:lang w:bidi="ar-SY"/>
        </w:rPr>
        <w:t>. وتوجد معلومات مفصّلة بهذا الشأن في الموقع الإلكتروني لقطاع تقييس الاتصالات.</w:t>
      </w:r>
    </w:p>
    <w:p w:rsidR="00B73D95" w:rsidRPr="00F96415" w:rsidRDefault="00B73D95" w:rsidP="00277784">
      <w:pPr>
        <w:rPr>
          <w:spacing w:val="-4"/>
          <w:rtl/>
          <w:lang w:bidi="ar-SY"/>
        </w:rPr>
      </w:pPr>
      <w:r w:rsidRPr="00F96415">
        <w:rPr>
          <w:rFonts w:hint="cs"/>
          <w:spacing w:val="-4"/>
          <w:rtl/>
          <w:lang w:bidi="ar-SY"/>
        </w:rPr>
        <w:t>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w:t>
      </w:r>
      <w:r w:rsidR="007A58B9" w:rsidRPr="00F96415">
        <w:rPr>
          <w:rFonts w:hint="cs"/>
          <w:spacing w:val="-4"/>
          <w:rtl/>
          <w:lang w:bidi="ar-SY"/>
        </w:rPr>
        <w:t xml:space="preserve"> على الويب</w:t>
      </w:r>
      <w:r w:rsidRPr="00F96415">
        <w:rPr>
          <w:rFonts w:hint="cs"/>
          <w:spacing w:val="-4"/>
          <w:rtl/>
          <w:lang w:bidi="ar-SY"/>
        </w:rPr>
        <w:t xml:space="preserve"> تحت العنوان "موارد المندوبين</w:t>
      </w:r>
      <w:r w:rsidR="00F40726" w:rsidRPr="00F96415">
        <w:rPr>
          <w:rFonts w:hint="cs"/>
          <w:spacing w:val="-4"/>
          <w:rtl/>
          <w:lang w:bidi="ar-SY"/>
        </w:rPr>
        <w:t>/أدلة ونماذج</w:t>
      </w:r>
      <w:r w:rsidRPr="00F96415">
        <w:rPr>
          <w:rFonts w:hint="cs"/>
          <w:spacing w:val="-4"/>
          <w:rtl/>
          <w:lang w:bidi="ar-SY"/>
        </w:rPr>
        <w:t xml:space="preserve">" </w:t>
      </w:r>
      <w:r w:rsidR="00F6747C" w:rsidRPr="00F96415">
        <w:rPr>
          <w:spacing w:val="-4"/>
        </w:rPr>
        <w:t>(</w:t>
      </w:r>
      <w:hyperlink r:id="rId14" w:history="1">
        <w:r w:rsidRPr="00F96415">
          <w:rPr>
            <w:rStyle w:val="Hyperlink"/>
            <w:spacing w:val="-4"/>
          </w:rPr>
          <w:t>http://www.itu.int/ITU-T/studygroups/templates</w:t>
        </w:r>
      </w:hyperlink>
      <w:r w:rsidR="00F6747C" w:rsidRPr="00F96415">
        <w:rPr>
          <w:spacing w:val="-4"/>
          <w:lang w:bidi="ar-SY"/>
        </w:rPr>
        <w:t>)</w:t>
      </w:r>
      <w:r w:rsidRPr="00F96415">
        <w:rPr>
          <w:rFonts w:hint="cs"/>
          <w:spacing w:val="-4"/>
          <w:rtl/>
          <w:lang w:bidi="ar-SY"/>
        </w:rPr>
        <w:t>.</w:t>
      </w:r>
    </w:p>
    <w:p w:rsidR="00B73D95" w:rsidRPr="00F96415" w:rsidRDefault="00B73D95" w:rsidP="00277784">
      <w:pPr>
        <w:rPr>
          <w:spacing w:val="-2"/>
          <w:rtl/>
          <w:lang w:bidi="ar-EG"/>
        </w:rPr>
      </w:pPr>
      <w:r w:rsidRPr="00F96415">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41439F" w:rsidRPr="00F96415">
        <w:rPr>
          <w:rFonts w:hint="cs"/>
          <w:spacing w:val="-2"/>
          <w:rtl/>
          <w:lang w:bidi="ar-SY"/>
        </w:rPr>
        <w:t xml:space="preserve"> </w:t>
      </w:r>
      <w:r w:rsidRPr="00F96415">
        <w:rPr>
          <w:rFonts w:hint="cs"/>
          <w:spacing w:val="-2"/>
          <w:u w:val="single"/>
          <w:rtl/>
          <w:lang w:bidi="ar-SY"/>
        </w:rPr>
        <w:t>جميع</w:t>
      </w:r>
      <w:r w:rsidRPr="00F96415">
        <w:rPr>
          <w:rFonts w:hint="eastAsia"/>
          <w:spacing w:val="-2"/>
          <w:rtl/>
          <w:lang w:bidi="ar-SY"/>
        </w:rPr>
        <w:t> </w:t>
      </w:r>
      <w:r w:rsidRPr="00F96415">
        <w:rPr>
          <w:rFonts w:hint="cs"/>
          <w:spacing w:val="-2"/>
          <w:rtl/>
          <w:lang w:bidi="ar-SY"/>
        </w:rPr>
        <w:t>الوثائق.</w:t>
      </w:r>
    </w:p>
    <w:p w:rsidR="00B73D95" w:rsidRPr="00F96415" w:rsidRDefault="004B7157" w:rsidP="00277784">
      <w:pPr>
        <w:rPr>
          <w:rtl/>
          <w:lang w:bidi="ar-EG"/>
        </w:rPr>
      </w:pPr>
      <w:r w:rsidRPr="00F96415">
        <w:t>7</w:t>
      </w:r>
      <w:r w:rsidR="00B73D95" w:rsidRPr="00F96415">
        <w:tab/>
      </w:r>
      <w:r w:rsidR="00B73D95" w:rsidRPr="00F96415">
        <w:rPr>
          <w:rFonts w:hint="cs"/>
          <w:rtl/>
          <w:lang w:bidi="ar-SY"/>
        </w:rPr>
        <w:t>ولتمكين مكتب تقييس الاتصالات من اتخاذ الترتيبات الضرورية بشأن وثائق الاجتماع وتنظيمه، أرجو أن تتفضلوا</w:t>
      </w:r>
      <w:r w:rsidR="00B73D95" w:rsidRPr="00F96415">
        <w:rPr>
          <w:rFonts w:hint="eastAsia"/>
          <w:spacing w:val="-2"/>
          <w:rtl/>
          <w:lang w:bidi="ar-SY"/>
        </w:rPr>
        <w:t xml:space="preserve"> بإرسال</w:t>
      </w:r>
      <w:r w:rsidR="00B73D95" w:rsidRPr="00F96415">
        <w:rPr>
          <w:rFonts w:hint="cs"/>
          <w:spacing w:val="-2"/>
          <w:rtl/>
          <w:lang w:bidi="ar-SY"/>
        </w:rPr>
        <w:t xml:space="preserve"> قائمة الأشخاص الذين سيمثلون إدارتكم أو عضو القطاع أو المنتسب </w:t>
      </w:r>
      <w:r w:rsidR="00D57797" w:rsidRPr="00F96415">
        <w:rPr>
          <w:rFonts w:hint="cs"/>
          <w:spacing w:val="-2"/>
          <w:rtl/>
          <w:lang w:bidi="ar-SY"/>
        </w:rPr>
        <w:t xml:space="preserve">أو </w:t>
      </w:r>
      <w:r w:rsidR="0071553B" w:rsidRPr="00F96415">
        <w:rPr>
          <w:rFonts w:hint="cs"/>
          <w:spacing w:val="-2"/>
          <w:rtl/>
          <w:lang w:bidi="ar-SY"/>
        </w:rPr>
        <w:t>المؤسسة</w:t>
      </w:r>
      <w:r w:rsidR="00D57797" w:rsidRPr="00F96415">
        <w:rPr>
          <w:rFonts w:hint="cs"/>
          <w:spacing w:val="-2"/>
          <w:rtl/>
          <w:lang w:bidi="ar-SY"/>
        </w:rPr>
        <w:t xml:space="preserve"> الأكاديمية </w:t>
      </w:r>
      <w:r w:rsidR="00B73D95" w:rsidRPr="00F96415">
        <w:rPr>
          <w:rFonts w:hint="cs"/>
          <w:spacing w:val="-2"/>
          <w:rtl/>
          <w:lang w:bidi="ar-SY"/>
        </w:rPr>
        <w:t xml:space="preserve">أو المنظمة الإقليمية و/أو الدولية أو أي </w:t>
      </w:r>
      <w:r w:rsidR="00B73D95" w:rsidRPr="00F96415">
        <w:rPr>
          <w:rFonts w:hint="cs"/>
          <w:rtl/>
          <w:lang w:bidi="ar-SY"/>
        </w:rPr>
        <w:t xml:space="preserve">كيان آخر، عن طريق البريد أو الفاكس </w:t>
      </w:r>
      <w:r w:rsidR="00F70E06" w:rsidRPr="00F96415">
        <w:t>(</w:t>
      </w:r>
      <w:r w:rsidR="00B73D95" w:rsidRPr="00F96415">
        <w:t>+41 22 730 5853</w:t>
      </w:r>
      <w:r w:rsidR="00F70E06" w:rsidRPr="00F96415">
        <w:t>)</w:t>
      </w:r>
      <w:r w:rsidR="00B73D95" w:rsidRPr="00F96415">
        <w:rPr>
          <w:rFonts w:hint="cs"/>
          <w:rtl/>
          <w:lang w:bidi="ar-SY"/>
        </w:rPr>
        <w:t xml:space="preserve"> أو البريد الإلكتروني </w:t>
      </w:r>
      <w:r w:rsidR="00335239" w:rsidRPr="00F96415">
        <w:t>(</w:t>
      </w:r>
      <w:hyperlink r:id="rId15" w:history="1">
        <w:r w:rsidR="00B73D95" w:rsidRPr="00F96415">
          <w:rPr>
            <w:rStyle w:val="Hyperlink"/>
          </w:rPr>
          <w:t>tsbreg@itu.int</w:t>
        </w:r>
      </w:hyperlink>
      <w:r w:rsidR="00D90360" w:rsidRPr="00F96415">
        <w:rPr>
          <w:lang w:bidi="ar-SY"/>
        </w:rPr>
        <w:t>)</w:t>
      </w:r>
      <w:r w:rsidR="00B73D95" w:rsidRPr="00F96415">
        <w:rPr>
          <w:rFonts w:hint="cs"/>
          <w:rtl/>
          <w:lang w:bidi="ar-SY"/>
        </w:rPr>
        <w:t xml:space="preserve"> وذلك</w:t>
      </w:r>
      <w:r w:rsidR="00461C8D" w:rsidRPr="00F96415">
        <w:rPr>
          <w:rFonts w:hint="eastAsia"/>
          <w:rtl/>
          <w:lang w:bidi="ar-SY"/>
        </w:rPr>
        <w:t> </w:t>
      </w:r>
      <w:r w:rsidR="00B73D95" w:rsidRPr="00F96415">
        <w:rPr>
          <w:rFonts w:hint="cs"/>
          <w:rtl/>
          <w:lang w:bidi="ar-SY"/>
        </w:rPr>
        <w:t>في أقرب وقت ولكن</w:t>
      </w:r>
      <w:r w:rsidR="00B73D95" w:rsidRPr="00F96415">
        <w:rPr>
          <w:rFonts w:hint="cs"/>
          <w:b/>
          <w:bCs/>
          <w:rtl/>
          <w:lang w:bidi="ar-SY"/>
        </w:rPr>
        <w:t xml:space="preserve"> في موعد لا</w:t>
      </w:r>
      <w:r w:rsidR="00B73D95" w:rsidRPr="00F96415">
        <w:rPr>
          <w:rFonts w:hint="eastAsia"/>
          <w:b/>
          <w:bCs/>
          <w:rtl/>
          <w:lang w:bidi="ar-SY"/>
        </w:rPr>
        <w:t> </w:t>
      </w:r>
      <w:r w:rsidR="00B73D95" w:rsidRPr="00F96415">
        <w:rPr>
          <w:rFonts w:hint="cs"/>
          <w:b/>
          <w:bCs/>
          <w:rtl/>
          <w:lang w:bidi="ar-SY"/>
        </w:rPr>
        <w:t xml:space="preserve">يتجاوز </w:t>
      </w:r>
      <w:r w:rsidRPr="00F96415">
        <w:rPr>
          <w:b/>
          <w:bCs/>
          <w:lang w:bidi="ar-SY"/>
        </w:rPr>
        <w:t>21</w:t>
      </w:r>
      <w:r w:rsidRPr="00F96415">
        <w:rPr>
          <w:rFonts w:hint="cs"/>
          <w:b/>
          <w:bCs/>
          <w:rtl/>
        </w:rPr>
        <w:t xml:space="preserve"> أكتوبر </w:t>
      </w:r>
      <w:r w:rsidRPr="00F96415">
        <w:rPr>
          <w:b/>
          <w:bCs/>
        </w:rPr>
        <w:t>2011</w:t>
      </w:r>
      <w:r w:rsidRPr="00F96415">
        <w:rPr>
          <w:rFonts w:hint="cs"/>
          <w:b/>
          <w:bCs/>
          <w:rtl/>
        </w:rPr>
        <w:t>،</w:t>
      </w:r>
      <w:r w:rsidR="00B73D95" w:rsidRPr="00F96415">
        <w:rPr>
          <w:rFonts w:hint="cs"/>
          <w:rtl/>
          <w:lang w:bidi="ar-SY"/>
        </w:rPr>
        <w:t xml:space="preserve"> ويُرجى من الإدارات أيضاً أن تبين اسم رئيس وفدها (ونائب الرئيس إن</w:t>
      </w:r>
      <w:r w:rsidR="007B5E75" w:rsidRPr="00F96415">
        <w:rPr>
          <w:rFonts w:hint="eastAsia"/>
          <w:rtl/>
          <w:lang w:bidi="ar-SY"/>
        </w:rPr>
        <w:t> </w:t>
      </w:r>
      <w:r w:rsidR="00B73D95" w:rsidRPr="00F96415">
        <w:rPr>
          <w:rFonts w:hint="cs"/>
          <w:rtl/>
          <w:lang w:bidi="ar-SY"/>
        </w:rPr>
        <w:t>أمكن).</w:t>
      </w:r>
    </w:p>
    <w:p w:rsidR="00B73D95" w:rsidRPr="00F96415" w:rsidRDefault="004B7157" w:rsidP="00277784">
      <w:pPr>
        <w:rPr>
          <w:rtl/>
          <w:lang w:bidi="ar-EG"/>
        </w:rPr>
      </w:pPr>
      <w:r w:rsidRPr="00F96415">
        <w:rPr>
          <w:b/>
          <w:bCs/>
        </w:rPr>
        <w:t>8</w:t>
      </w:r>
      <w:r w:rsidR="00B73D95" w:rsidRPr="00F96415">
        <w:tab/>
      </w:r>
      <w:r w:rsidR="00B73D95" w:rsidRPr="00F96415">
        <w:rPr>
          <w:rFonts w:hint="cs"/>
          <w:b/>
          <w:bCs/>
          <w:rtl/>
          <w:lang w:bidi="ar-EG"/>
        </w:rPr>
        <w:t xml:space="preserve">يرجى الإحاطة علماً بأن التسجيل المسبق للمشاركين في اجتماعات قطاع تقييس الاتصالات يجري </w:t>
      </w:r>
      <w:r w:rsidR="00B73D95" w:rsidRPr="00F96415">
        <w:rPr>
          <w:rFonts w:hint="cs"/>
          <w:b/>
          <w:bCs/>
          <w:i/>
          <w:iCs/>
          <w:rtl/>
          <w:lang w:bidi="ar-EG"/>
        </w:rPr>
        <w:t>على الخط</w:t>
      </w:r>
      <w:r w:rsidR="00B73D95" w:rsidRPr="00F96415">
        <w:rPr>
          <w:rFonts w:hint="cs"/>
          <w:b/>
          <w:bCs/>
          <w:rtl/>
          <w:lang w:bidi="ar-EG"/>
        </w:rPr>
        <w:t xml:space="preserve"> مباشرة من خلال موقع قطاع تقييس الاتصالات: </w:t>
      </w:r>
      <w:r w:rsidR="00B73D95" w:rsidRPr="00F96415">
        <w:rPr>
          <w:b/>
          <w:bCs/>
          <w:lang w:bidi="ar-EG"/>
        </w:rPr>
        <w:t>(</w:t>
      </w:r>
      <w:hyperlink r:id="rId16" w:history="1">
        <w:r w:rsidRPr="00F96415">
          <w:rPr>
            <w:b/>
            <w:bCs/>
            <w:color w:val="0000FF"/>
            <w:u w:val="single"/>
            <w:lang w:val="en-GB"/>
          </w:rPr>
          <w:t>http://itu.int/ITU-T/studygroups/com09</w:t>
        </w:r>
      </w:hyperlink>
      <w:r w:rsidR="00B73D95" w:rsidRPr="00F96415">
        <w:rPr>
          <w:b/>
          <w:bCs/>
          <w:lang w:bidi="ar-EG"/>
        </w:rPr>
        <w:t>)</w:t>
      </w:r>
      <w:r w:rsidR="00B73D95" w:rsidRPr="00F96415">
        <w:rPr>
          <w:rFonts w:hint="cs"/>
          <w:b/>
          <w:bCs/>
          <w:rtl/>
          <w:lang w:bidi="ar-EG"/>
        </w:rPr>
        <w:t>.</w:t>
      </w:r>
      <w:r w:rsidR="00D5728C" w:rsidRPr="00F96415">
        <w:rPr>
          <w:rFonts w:hint="cs"/>
          <w:b/>
          <w:bCs/>
          <w:rtl/>
          <w:lang w:bidi="ar-EG"/>
        </w:rPr>
        <w:t xml:space="preserve"> </w:t>
      </w:r>
      <w:r w:rsidR="00D5728C" w:rsidRPr="00F96415">
        <w:rPr>
          <w:rFonts w:hint="cs"/>
          <w:rtl/>
          <w:lang w:bidi="ar-EG"/>
        </w:rPr>
        <w:t>كما سيتاح التسجيل المسبق في اجتماع لجنة الدراسات </w:t>
      </w:r>
      <w:r w:rsidR="00D5728C" w:rsidRPr="00F96415">
        <w:rPr>
          <w:lang w:bidi="ar-EG"/>
        </w:rPr>
        <w:t>16</w:t>
      </w:r>
      <w:r w:rsidR="00D5728C" w:rsidRPr="00F96415">
        <w:rPr>
          <w:rFonts w:hint="cs"/>
          <w:rtl/>
          <w:lang w:bidi="ar-EG"/>
        </w:rPr>
        <w:t xml:space="preserve"> بشكل منفصل على موقع الويب المقابل للجنة الدراسات </w:t>
      </w:r>
      <w:r w:rsidR="00D5728C" w:rsidRPr="00F96415">
        <w:rPr>
          <w:lang w:bidi="ar-EG"/>
        </w:rPr>
        <w:t>16</w:t>
      </w:r>
      <w:r w:rsidR="00D5728C" w:rsidRPr="00F96415">
        <w:rPr>
          <w:rFonts w:hint="cs"/>
          <w:rtl/>
          <w:lang w:bidi="ar-EG"/>
        </w:rPr>
        <w:t>.</w:t>
      </w:r>
    </w:p>
    <w:p w:rsidR="00B73D95" w:rsidRPr="00F96415" w:rsidRDefault="004B7157" w:rsidP="00277784">
      <w:pPr>
        <w:rPr>
          <w:rtl/>
          <w:lang w:bidi="ar-EG"/>
        </w:rPr>
      </w:pPr>
      <w:proofErr w:type="gramStart"/>
      <w:r w:rsidRPr="00F96415">
        <w:rPr>
          <w:lang w:bidi="ar-EG"/>
        </w:rPr>
        <w:t>9</w:t>
      </w:r>
      <w:r w:rsidR="00B73D95" w:rsidRPr="00F96415">
        <w:rPr>
          <w:rFonts w:hint="cs"/>
          <w:rtl/>
          <w:lang w:bidi="ar-EG"/>
        </w:rPr>
        <w:tab/>
        <w:t>بالاتفاق مع السيد</w:t>
      </w:r>
      <w:r w:rsidR="006D369C" w:rsidRPr="00F96415">
        <w:rPr>
          <w:rFonts w:hint="cs"/>
          <w:rtl/>
          <w:lang w:bidi="ar-EG"/>
        </w:rPr>
        <w:t xml:space="preserve"> وبستر</w:t>
      </w:r>
      <w:r w:rsidR="00B73D95" w:rsidRPr="00F96415">
        <w:rPr>
          <w:rFonts w:hint="cs"/>
          <w:rtl/>
          <w:lang w:bidi="ar-EG"/>
        </w:rPr>
        <w:t xml:space="preserve"> رئيس لجنة الدراسات</w:t>
      </w:r>
      <w:r w:rsidR="006D369C" w:rsidRPr="00F96415">
        <w:rPr>
          <w:rFonts w:hint="eastAsia"/>
          <w:rtl/>
          <w:lang w:bidi="ar-EG"/>
        </w:rPr>
        <w:t> </w:t>
      </w:r>
      <w:r w:rsidRPr="00F96415">
        <w:rPr>
          <w:lang w:bidi="ar-EG"/>
        </w:rPr>
        <w:t>9</w:t>
      </w:r>
      <w:r w:rsidR="00B73D95" w:rsidRPr="00F96415">
        <w:rPr>
          <w:rFonts w:hint="cs"/>
          <w:rtl/>
          <w:lang w:bidi="ar-EG"/>
        </w:rPr>
        <w:t>، ستتخذ اللجنة المزيد من الخطوات نحو العمل في بيئة إلكترونية بالكامل.</w:t>
      </w:r>
      <w:proofErr w:type="gramEnd"/>
      <w:r w:rsidR="00B73D95" w:rsidRPr="00F96415">
        <w:rPr>
          <w:rFonts w:hint="cs"/>
          <w:rtl/>
          <w:lang w:bidi="ar-EG"/>
        </w:rPr>
        <w:t xml:space="preserve"> وبناءً على ذلك سيدار الاجتماع بدون استخدام الورق.</w:t>
      </w:r>
    </w:p>
    <w:p w:rsidR="00B73D95" w:rsidRPr="00F96415" w:rsidRDefault="00B73D95" w:rsidP="00277784">
      <w:pPr>
        <w:rPr>
          <w:rtl/>
          <w:lang w:bidi="ar-EG"/>
        </w:rPr>
      </w:pPr>
      <w:r w:rsidRPr="00F96415">
        <w:rPr>
          <w:rFonts w:hint="cs"/>
          <w:rtl/>
          <w:lang w:bidi="ar-EG"/>
        </w:rPr>
        <w:t xml:space="preserve">وستتاح مع ذلك طابعات في المقهى السيبراني </w:t>
      </w:r>
      <w:r w:rsidR="00500B2E" w:rsidRPr="00F96415">
        <w:rPr>
          <w:rFonts w:hint="cs"/>
          <w:rtl/>
          <w:lang w:bidi="ar-EG"/>
        </w:rPr>
        <w:t>بالطابق</w:t>
      </w:r>
      <w:r w:rsidRPr="00F96415">
        <w:rPr>
          <w:rFonts w:hint="cs"/>
          <w:rtl/>
          <w:lang w:bidi="ar-EG"/>
        </w:rPr>
        <w:t xml:space="preserve"> الثاني تحت الأرض من مبنى البرج </w:t>
      </w:r>
      <w:r w:rsidR="00E13ADC" w:rsidRPr="00F96415">
        <w:rPr>
          <w:rFonts w:hint="cs"/>
          <w:rtl/>
          <w:lang w:bidi="ar-EG"/>
        </w:rPr>
        <w:t>وبالطابق</w:t>
      </w:r>
      <w:r w:rsidRPr="00F96415">
        <w:rPr>
          <w:rFonts w:hint="cs"/>
          <w:rtl/>
          <w:lang w:bidi="ar-EG"/>
        </w:rPr>
        <w:t xml:space="preserve"> الثاني من مبنى مونبريان للسماح للمندوبين بطباعة الوثائق إن أرادوا ذلك. وفضلاً عن ذلك، اتخذ مكتب الخدمة </w:t>
      </w:r>
      <w:r w:rsidRPr="00F96415">
        <w:rPr>
          <w:lang w:bidi="ar-EG"/>
        </w:rPr>
        <w:t>(</w:t>
      </w:r>
      <w:hyperlink r:id="rId17" w:history="1">
        <w:r w:rsidRPr="00F96415">
          <w:rPr>
            <w:rStyle w:val="Hyperlink"/>
            <w:lang w:bidi="ar-EG"/>
          </w:rPr>
          <w:t>helpdesk@itu.int</w:t>
        </w:r>
      </w:hyperlink>
      <w:r w:rsidRPr="00F96415">
        <w:rPr>
          <w:lang w:bidi="ar-EG"/>
        </w:rPr>
        <w:t>)</w:t>
      </w:r>
      <w:r w:rsidRPr="00F96415">
        <w:rPr>
          <w:rFonts w:hint="cs"/>
          <w:rtl/>
          <w:lang w:bidi="ar-EG"/>
        </w:rPr>
        <w:t xml:space="preserve"> الترتيبات اللازمة لإتاحة عدد محدود من أجهزة الحاسوب المحمولة كي يستخدمها المشاركون ال</w:t>
      </w:r>
      <w:r w:rsidR="004B7157" w:rsidRPr="00F96415">
        <w:rPr>
          <w:rFonts w:hint="cs"/>
          <w:rtl/>
          <w:lang w:bidi="ar-EG"/>
        </w:rPr>
        <w:t>ذين ليس معهم حواسيبهم المحمولة.</w:t>
      </w:r>
    </w:p>
    <w:p w:rsidR="00B73D95" w:rsidRPr="00F96415" w:rsidRDefault="00881E36" w:rsidP="00277784">
      <w:pPr>
        <w:rPr>
          <w:rtl/>
        </w:rPr>
      </w:pPr>
      <w:proofErr w:type="gramStart"/>
      <w:r w:rsidRPr="00F96415">
        <w:t>10</w:t>
      </w:r>
      <w:r w:rsidR="00B73D95" w:rsidRPr="00F96415">
        <w:tab/>
      </w:r>
      <w:r w:rsidR="00B73D95" w:rsidRPr="00F96415">
        <w:rPr>
          <w:rFonts w:hint="cs"/>
          <w:rtl/>
        </w:rPr>
        <w:t>وبالنسبة للجلسات التي تقرر توفير الترجمة الشفوية فيها، يرجى ملاحظة أن الترجمة الشفوية لن تتوفر ما</w:t>
      </w:r>
      <w:r w:rsidR="00784272" w:rsidRPr="00F96415">
        <w:rPr>
          <w:rFonts w:hint="eastAsia"/>
          <w:rtl/>
        </w:rPr>
        <w:t> </w:t>
      </w:r>
      <w:r w:rsidR="00B73D95" w:rsidRPr="00F96415">
        <w:rPr>
          <w:rFonts w:hint="cs"/>
          <w:rtl/>
        </w:rPr>
        <w:t>لم تطلب الدول الأعضاء ذلك في استمارة التسجيل أو في إشعار خاص موجه إلى مكتب تقييس الاتصالات</w:t>
      </w:r>
      <w:r w:rsidR="00B73D95" w:rsidRPr="00F96415">
        <w:rPr>
          <w:rFonts w:hint="cs"/>
          <w:rtl/>
          <w:lang w:bidi="ar-EG"/>
        </w:rPr>
        <w:t xml:space="preserve"> وذلك</w:t>
      </w:r>
      <w:r w:rsidR="00B73D95" w:rsidRPr="00F96415">
        <w:rPr>
          <w:rFonts w:hint="cs"/>
          <w:rtl/>
        </w:rPr>
        <w:t xml:space="preserve"> </w:t>
      </w:r>
      <w:r w:rsidR="00B73D95" w:rsidRPr="00F96415">
        <w:rPr>
          <w:rFonts w:hint="cs"/>
          <w:b/>
          <w:bCs/>
          <w:u w:val="single"/>
          <w:rtl/>
        </w:rPr>
        <w:t>قبل انعقاد تلك الجلسات بشهر على الأقل</w:t>
      </w:r>
      <w:r w:rsidR="00B73D95" w:rsidRPr="00F96415">
        <w:rPr>
          <w:rFonts w:hint="cs"/>
          <w:rtl/>
        </w:rPr>
        <w:t>.</w:t>
      </w:r>
      <w:proofErr w:type="gramEnd"/>
      <w:r w:rsidR="00B73D95" w:rsidRPr="00F96415">
        <w:rPr>
          <w:rFonts w:hint="cs"/>
          <w:rtl/>
        </w:rPr>
        <w:t xml:space="preserve"> ومن الضروري مراعاة التاريخ النهائي الموضح في استمارة التسجيل كي يستطيع المكتب اتخاذ الترتيبات اللازمة للترجمة الشفوية.</w:t>
      </w:r>
    </w:p>
    <w:p w:rsidR="00141524" w:rsidRPr="00F96415" w:rsidRDefault="00881E36" w:rsidP="00277784">
      <w:pPr>
        <w:rPr>
          <w:rtl/>
          <w:lang w:bidi="ar-EG"/>
        </w:rPr>
      </w:pPr>
      <w:proofErr w:type="gramStart"/>
      <w:r w:rsidRPr="00F96415">
        <w:t>11</w:t>
      </w:r>
      <w:r w:rsidR="00141524" w:rsidRPr="00F96415">
        <w:rPr>
          <w:rtl/>
          <w:lang w:bidi="ar-EG"/>
        </w:rPr>
        <w:tab/>
        <w:t xml:space="preserve">ويسرّنا أن نعلمكم أنه سيتوفر عدد محدود من المنح، قد تكون كاملة أو جزئية </w:t>
      </w:r>
      <w:r w:rsidR="00806C45" w:rsidRPr="00F96415">
        <w:rPr>
          <w:rFonts w:hint="cs"/>
          <w:rtl/>
          <w:lang w:bidi="ar-EG"/>
        </w:rPr>
        <w:t>تبعاً</w:t>
      </w:r>
      <w:r w:rsidR="00141524" w:rsidRPr="00F96415">
        <w:rPr>
          <w:rtl/>
          <w:lang w:bidi="ar-EG"/>
        </w:rPr>
        <w:t xml:space="preserve"> للتمويل المتاح</w:t>
      </w:r>
      <w:r w:rsidR="00806C45" w:rsidRPr="00F96415">
        <w:rPr>
          <w:rFonts w:hint="cs"/>
          <w:rtl/>
          <w:lang w:bidi="ar-EG"/>
        </w:rPr>
        <w:t>،</w:t>
      </w:r>
      <w:r w:rsidR="00141524" w:rsidRPr="00F96415">
        <w:rPr>
          <w:rtl/>
          <w:lang w:bidi="ar-EG"/>
        </w:rPr>
        <w:t xml:space="preserve"> وذلك لتيسير المشاركة من أقل البلدان نمواً ومن البلدان النامية ذات الدخل المنخفض.</w:t>
      </w:r>
      <w:proofErr w:type="gramEnd"/>
      <w:r w:rsidR="00141524" w:rsidRPr="00F96415">
        <w:rPr>
          <w:rtl/>
          <w:lang w:bidi="ar-EG"/>
        </w:rPr>
        <w:t xml:space="preserve"> ولا بد من ترخيص طلب المنحة من جانب الإدارة المعنية </w:t>
      </w:r>
      <w:r w:rsidR="00141524" w:rsidRPr="00F96415">
        <w:rPr>
          <w:rtl/>
          <w:lang w:bidi="ar-EG"/>
        </w:rPr>
        <w:lastRenderedPageBreak/>
        <w:t>في الدولة العضو في الاتحاد كما أن المنحة تقتصر على فرد واحد لكل بلد. وينبغي استكمال طلب المنحة، الوارد في</w:t>
      </w:r>
      <w:r w:rsidR="00141524" w:rsidRPr="00F96415">
        <w:rPr>
          <w:rFonts w:hint="cs"/>
          <w:rtl/>
          <w:lang w:bidi="ar-EG"/>
        </w:rPr>
        <w:t> </w:t>
      </w:r>
      <w:r w:rsidR="00141524" w:rsidRPr="00F96415">
        <w:rPr>
          <w:b/>
          <w:bCs/>
          <w:rtl/>
          <w:lang w:bidi="ar-EG"/>
        </w:rPr>
        <w:t>الملحق</w:t>
      </w:r>
      <w:r w:rsidRPr="00F96415">
        <w:rPr>
          <w:rFonts w:hint="cs"/>
          <w:b/>
          <w:bCs/>
          <w:rtl/>
          <w:lang w:bidi="ar-EG"/>
        </w:rPr>
        <w:t> </w:t>
      </w:r>
      <w:r w:rsidRPr="00F96415">
        <w:rPr>
          <w:b/>
          <w:bCs/>
          <w:lang w:bidi="ar-EG"/>
        </w:rPr>
        <w:t>4</w:t>
      </w:r>
      <w:r w:rsidR="00141524" w:rsidRPr="00F96415">
        <w:rPr>
          <w:rtl/>
          <w:lang w:bidi="ar-EG"/>
        </w:rPr>
        <w:t>، وإرسا</w:t>
      </w:r>
      <w:r w:rsidR="00116D62" w:rsidRPr="00F96415">
        <w:rPr>
          <w:rtl/>
          <w:lang w:bidi="ar-EG"/>
        </w:rPr>
        <w:t xml:space="preserve">له إلى الاتحاد في موعد أقصاه </w:t>
      </w:r>
      <w:r w:rsidRPr="00F96415">
        <w:rPr>
          <w:lang w:bidi="ar-EG"/>
        </w:rPr>
        <w:t>21</w:t>
      </w:r>
      <w:r w:rsidRPr="00F96415">
        <w:rPr>
          <w:rFonts w:hint="eastAsia"/>
          <w:rtl/>
        </w:rPr>
        <w:t> أكتوبر </w:t>
      </w:r>
      <w:r w:rsidRPr="00F96415">
        <w:t>2011</w:t>
      </w:r>
      <w:r w:rsidRPr="00F96415">
        <w:rPr>
          <w:rFonts w:hint="cs"/>
          <w:rtl/>
        </w:rPr>
        <w:t>.</w:t>
      </w:r>
      <w:r w:rsidR="00141524" w:rsidRPr="00F96415">
        <w:rPr>
          <w:i/>
          <w:iCs/>
          <w:rtl/>
          <w:lang w:bidi="ar-EG"/>
        </w:rPr>
        <w:t xml:space="preserve"> </w:t>
      </w:r>
      <w:r w:rsidR="00141524" w:rsidRPr="00F96415">
        <w:rPr>
          <w:rtl/>
          <w:lang w:bidi="ar-EG"/>
        </w:rPr>
        <w:t>ويرجى الإحاطة بأن رؤساء الوفود في الجمعية العالمية لتقييس الاتصالات لعام </w:t>
      </w:r>
      <w:r w:rsidR="00141524" w:rsidRPr="00F96415">
        <w:t>2008</w:t>
      </w:r>
      <w:r w:rsidR="00141524" w:rsidRPr="00F96415">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00A24F47" w:rsidRPr="00F96415">
        <w:rPr>
          <w:rFonts w:hint="cs"/>
          <w:rtl/>
          <w:lang w:bidi="ar-EG"/>
        </w:rPr>
        <w:t> </w:t>
      </w:r>
      <w:r w:rsidR="00141524" w:rsidRPr="00F96415">
        <w:rPr>
          <w:rtl/>
          <w:lang w:bidi="ar-EG"/>
        </w:rPr>
        <w:t>الاتحاد.</w:t>
      </w:r>
    </w:p>
    <w:p w:rsidR="00B73D95" w:rsidRPr="00F96415" w:rsidRDefault="00881E36" w:rsidP="00277784">
      <w:pPr>
        <w:rPr>
          <w:rtl/>
          <w:lang w:bidi="ar-SY"/>
        </w:rPr>
      </w:pPr>
      <w:proofErr w:type="gramStart"/>
      <w:r w:rsidRPr="00F96415">
        <w:rPr>
          <w:lang w:bidi="ar-EG"/>
        </w:rPr>
        <w:t>12</w:t>
      </w:r>
      <w:r w:rsidR="00B73D95" w:rsidRPr="00F96415">
        <w:rPr>
          <w:rFonts w:hint="cs"/>
          <w:rtl/>
          <w:lang w:bidi="ar-SY"/>
        </w:rPr>
        <w:tab/>
        <w:t>سيتاح للمندوبين استخدام الشبكة المحلية اللاسلكية في القاعات الرئيسية للاجتماعات بالاتحاد</w:t>
      </w:r>
      <w:r w:rsidR="00B73D95" w:rsidRPr="00F96415">
        <w:rPr>
          <w:rFonts w:hint="cs"/>
          <w:rtl/>
          <w:lang w:bidi="ar-EG"/>
        </w:rPr>
        <w:t xml:space="preserve"> وفي مركز جنيف الدولي للمؤتمرات</w:t>
      </w:r>
      <w:r w:rsidR="00B73D95" w:rsidRPr="00F96415">
        <w:rPr>
          <w:rFonts w:hint="cs"/>
          <w:rtl/>
          <w:lang w:bidi="ar-SY"/>
        </w:rPr>
        <w:t>، ولا</w:t>
      </w:r>
      <w:r w:rsidR="00B57363" w:rsidRPr="00F96415">
        <w:rPr>
          <w:rFonts w:hint="eastAsia"/>
          <w:rtl/>
          <w:lang w:bidi="ar-SY"/>
        </w:rPr>
        <w:t> </w:t>
      </w:r>
      <w:r w:rsidR="00B73D95" w:rsidRPr="00F96415">
        <w:rPr>
          <w:rFonts w:hint="cs"/>
          <w:rtl/>
          <w:lang w:bidi="ar-SY"/>
        </w:rPr>
        <w:t>تزال الشبكة السلكية متيسرة في مبنى مونبريان من مقر الاتحاد.</w:t>
      </w:r>
      <w:proofErr w:type="gramEnd"/>
      <w:r w:rsidR="00B73D95" w:rsidRPr="00F96415">
        <w:rPr>
          <w:rFonts w:hint="cs"/>
          <w:rtl/>
          <w:lang w:bidi="ar-SY"/>
        </w:rPr>
        <w:t xml:space="preserve"> وتوجد أيضاً معلومات تفصيلية في الموقع الإلكتروني لقطاع تقييس الاتصالات </w:t>
      </w:r>
      <w:r w:rsidR="002A7665" w:rsidRPr="00F96415">
        <w:t>(</w:t>
      </w:r>
      <w:hyperlink r:id="rId18" w:history="1">
        <w:r w:rsidR="00B73D95" w:rsidRPr="00F96415">
          <w:rPr>
            <w:rStyle w:val="Hyperlink"/>
            <w:lang w:bidi="ar-EG"/>
          </w:rPr>
          <w:t>http://www.itu.int/ITU-T/edh/faqs-support.html</w:t>
        </w:r>
      </w:hyperlink>
      <w:r w:rsidR="00B57363" w:rsidRPr="00F96415">
        <w:rPr>
          <w:lang w:bidi="ar-SY"/>
        </w:rPr>
        <w:t>)</w:t>
      </w:r>
      <w:r w:rsidR="00B73D95" w:rsidRPr="00F96415">
        <w:rPr>
          <w:rFonts w:hint="cs"/>
          <w:rtl/>
          <w:lang w:bidi="ar-SY"/>
        </w:rPr>
        <w:t>.</w:t>
      </w:r>
    </w:p>
    <w:p w:rsidR="00B73D95" w:rsidRPr="00F96415" w:rsidRDefault="00881E36" w:rsidP="00277784">
      <w:pPr>
        <w:rPr>
          <w:rtl/>
          <w:lang w:bidi="ar-EG"/>
        </w:rPr>
      </w:pPr>
      <w:proofErr w:type="gramStart"/>
      <w:r w:rsidRPr="00F96415">
        <w:rPr>
          <w:spacing w:val="-2"/>
          <w:lang w:bidi="ar-EG"/>
        </w:rPr>
        <w:t>13</w:t>
      </w:r>
      <w:r w:rsidR="00B73D95" w:rsidRPr="00F96415">
        <w:rPr>
          <w:spacing w:val="-2"/>
          <w:lang w:bidi="ar-EG"/>
        </w:rPr>
        <w:tab/>
      </w:r>
      <w:r w:rsidR="00B73D95" w:rsidRPr="00F96415">
        <w:rPr>
          <w:rFonts w:hint="cs"/>
          <w:rtl/>
          <w:lang w:bidi="ar-SY"/>
        </w:rPr>
        <w:t xml:space="preserve">ومن باب التيسير، ترد في </w:t>
      </w:r>
      <w:r w:rsidR="00B73D95" w:rsidRPr="00F96415">
        <w:rPr>
          <w:rFonts w:hint="cs"/>
          <w:b/>
          <w:bCs/>
          <w:rtl/>
          <w:lang w:bidi="ar-SY"/>
        </w:rPr>
        <w:t>الملحق</w:t>
      </w:r>
      <w:r w:rsidR="00F63637" w:rsidRPr="00F96415">
        <w:rPr>
          <w:rFonts w:hint="eastAsia"/>
          <w:rtl/>
          <w:lang w:bidi="ar-SY"/>
        </w:rPr>
        <w:t> </w:t>
      </w:r>
      <w:r w:rsidRPr="00F96415">
        <w:rPr>
          <w:b/>
          <w:bCs/>
          <w:lang w:bidi="ar-SY"/>
        </w:rPr>
        <w:t>3</w:t>
      </w:r>
      <w:r w:rsidR="00B73D95" w:rsidRPr="00F96415">
        <w:rPr>
          <w:rFonts w:hint="cs"/>
          <w:rtl/>
          <w:lang w:bidi="ar-SY"/>
        </w:rPr>
        <w:t xml:space="preserve"> استمارة تأكيد حجز الفندق (انظر </w:t>
      </w:r>
      <w:hyperlink r:id="rId19" w:history="1">
        <w:r w:rsidR="00B73D95" w:rsidRPr="00F96415">
          <w:rPr>
            <w:rStyle w:val="Hyperlink"/>
            <w:lang w:bidi="ar-EG"/>
          </w:rPr>
          <w:t>http://www.itu.int/travel/</w:t>
        </w:r>
      </w:hyperlink>
      <w:r w:rsidR="00B73D95" w:rsidRPr="00F96415">
        <w:rPr>
          <w:rFonts w:hint="cs"/>
          <w:rtl/>
        </w:rPr>
        <w:t xml:space="preserve"> </w:t>
      </w:r>
      <w:r w:rsidR="00B73D95" w:rsidRPr="00F96415">
        <w:rPr>
          <w:rFonts w:hint="cs"/>
          <w:rtl/>
          <w:lang w:bidi="ar-SY"/>
        </w:rPr>
        <w:t>للاطلاع على قائمة</w:t>
      </w:r>
      <w:r w:rsidR="00076A45" w:rsidRPr="00F96415">
        <w:rPr>
          <w:rFonts w:hint="eastAsia"/>
          <w:lang w:bidi="ar-SY"/>
        </w:rPr>
        <w:t> </w:t>
      </w:r>
      <w:r w:rsidR="00B73D95" w:rsidRPr="00F96415">
        <w:rPr>
          <w:rFonts w:hint="cs"/>
          <w:rtl/>
          <w:lang w:bidi="ar-SY"/>
        </w:rPr>
        <w:t>الفنادق).</w:t>
      </w:r>
      <w:proofErr w:type="gramEnd"/>
    </w:p>
    <w:p w:rsidR="00B73D95" w:rsidRPr="00F96415" w:rsidRDefault="00881E36" w:rsidP="00277784">
      <w:pPr>
        <w:rPr>
          <w:rtl/>
          <w:lang w:bidi="ar-EG"/>
        </w:rPr>
      </w:pPr>
      <w:r w:rsidRPr="00F96415">
        <w:rPr>
          <w:lang w:val="fr-FR"/>
        </w:rPr>
        <w:t>14</w:t>
      </w:r>
      <w:r w:rsidR="00B73D95" w:rsidRPr="00F96415">
        <w:rPr>
          <w:lang w:val="fr-FR"/>
        </w:rPr>
        <w:tab/>
      </w:r>
      <w:r w:rsidR="00B73D95" w:rsidRPr="00F96415">
        <w:rPr>
          <w:rFonts w:hint="cs"/>
          <w:rtl/>
          <w:lang w:bidi="ar-EG"/>
        </w:rPr>
        <w:t xml:space="preserve">كما نود أن نذكركم بأن على مواطني بعض البلدان الحصول على تأشيرة للدخول إلى سويسرا وقضاء أي وقت فيها. </w:t>
      </w:r>
      <w:r w:rsidR="00B73D95" w:rsidRPr="00F96415">
        <w:rPr>
          <w:rFonts w:hint="cs"/>
          <w:b/>
          <w:bCs/>
          <w:rtl/>
          <w:lang w:bidi="ar-EG"/>
        </w:rPr>
        <w:t xml:space="preserve">ويجب طلب التأشيرة قبل بدء الاجتماع بفترة لا تقل عن أربعة </w:t>
      </w:r>
      <w:r w:rsidR="00B73D95" w:rsidRPr="00F96415">
        <w:rPr>
          <w:b/>
          <w:bCs/>
          <w:lang w:bidi="ar-EG"/>
        </w:rPr>
        <w:t>(4)</w:t>
      </w:r>
      <w:r w:rsidR="00B73D95" w:rsidRPr="00F96415">
        <w:rPr>
          <w:rFonts w:hint="cs"/>
          <w:b/>
          <w:bCs/>
          <w:rtl/>
          <w:lang w:bidi="ar-EG"/>
        </w:rPr>
        <w:t xml:space="preserve"> أسابيع</w:t>
      </w:r>
      <w:r w:rsidR="00B73D95" w:rsidRPr="00F96415">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B73D95" w:rsidRPr="00F96415">
        <w:rPr>
          <w:rFonts w:hint="cs"/>
          <w:rtl/>
          <w:lang w:bidi="ar-SY"/>
        </w:rPr>
        <w:t xml:space="preserve"> </w:t>
      </w:r>
      <w:r w:rsidR="00B73D95" w:rsidRPr="00F96415">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00B73D95" w:rsidRPr="00F96415">
        <w:rPr>
          <w:rFonts w:hint="cs"/>
          <w:b/>
          <w:bCs/>
          <w:rtl/>
          <w:lang w:bidi="ar-EG"/>
        </w:rPr>
        <w:t>طلب تأشيرة</w:t>
      </w:r>
      <w:r w:rsidR="00B73D95" w:rsidRPr="00F96415">
        <w:rPr>
          <w:rFonts w:hint="cs"/>
          <w:rtl/>
          <w:lang w:bidi="ar-EG"/>
        </w:rPr>
        <w:t xml:space="preserve">" بواسطة الفاكس </w:t>
      </w:r>
      <w:r w:rsidR="00343BDE" w:rsidRPr="00F96415">
        <w:rPr>
          <w:lang w:bidi="ar-EG"/>
        </w:rPr>
        <w:t>(</w:t>
      </w:r>
      <w:r w:rsidR="00B73D95" w:rsidRPr="00F96415">
        <w:rPr>
          <w:lang w:bidi="ar-EG"/>
        </w:rPr>
        <w:t>+41</w:t>
      </w:r>
      <w:r w:rsidR="008C3899" w:rsidRPr="00F96415">
        <w:rPr>
          <w:lang w:bidi="ar-EG"/>
        </w:rPr>
        <w:t> </w:t>
      </w:r>
      <w:r w:rsidR="00B73D95" w:rsidRPr="00F96415">
        <w:rPr>
          <w:lang w:bidi="ar-EG"/>
        </w:rPr>
        <w:t>22</w:t>
      </w:r>
      <w:r w:rsidR="008C3899" w:rsidRPr="00F96415">
        <w:rPr>
          <w:lang w:bidi="ar-EG"/>
        </w:rPr>
        <w:t> </w:t>
      </w:r>
      <w:r w:rsidR="00B73D95" w:rsidRPr="00F96415">
        <w:rPr>
          <w:lang w:bidi="ar-EG"/>
        </w:rPr>
        <w:t>730</w:t>
      </w:r>
      <w:r w:rsidR="008C3899" w:rsidRPr="00F96415">
        <w:rPr>
          <w:lang w:bidi="ar-EG"/>
        </w:rPr>
        <w:t> </w:t>
      </w:r>
      <w:r w:rsidR="00B73D95" w:rsidRPr="00F96415">
        <w:rPr>
          <w:lang w:bidi="ar-EG"/>
        </w:rPr>
        <w:t>5853</w:t>
      </w:r>
      <w:r w:rsidR="00343BDE" w:rsidRPr="00F96415">
        <w:rPr>
          <w:lang w:bidi="ar-EG"/>
        </w:rPr>
        <w:t>)</w:t>
      </w:r>
      <w:r w:rsidR="00B73D95" w:rsidRPr="00F96415">
        <w:rPr>
          <w:rFonts w:hint="cs"/>
          <w:rtl/>
          <w:lang w:bidi="ar-EG"/>
        </w:rPr>
        <w:t xml:space="preserve"> أو البريد الإلكتروني </w:t>
      </w:r>
      <w:r w:rsidR="00B73D95" w:rsidRPr="00F96415">
        <w:rPr>
          <w:lang w:bidi="ar-EG"/>
        </w:rPr>
        <w:t>(</w:t>
      </w:r>
      <w:hyperlink r:id="rId20" w:history="1">
        <w:r w:rsidR="00B73D95" w:rsidRPr="00F96415">
          <w:rPr>
            <w:rStyle w:val="Hyperlink"/>
            <w:lang w:bidi="ar-EG"/>
          </w:rPr>
          <w:t>tsbreg@itu.int</w:t>
        </w:r>
      </w:hyperlink>
      <w:r w:rsidR="00B73D95" w:rsidRPr="00F96415">
        <w:rPr>
          <w:lang w:bidi="ar-EG"/>
        </w:rPr>
        <w:t>)</w:t>
      </w:r>
      <w:r w:rsidR="00B73D95" w:rsidRPr="00F96415">
        <w:rPr>
          <w:rFonts w:hint="cs"/>
          <w:rtl/>
          <w:lang w:bidi="ar-EG"/>
        </w:rPr>
        <w:t>.</w:t>
      </w:r>
    </w:p>
    <w:p w:rsidR="00B73D95" w:rsidRPr="00F96415" w:rsidRDefault="00B73D95" w:rsidP="00B73D95">
      <w:pPr>
        <w:spacing w:before="240"/>
        <w:rPr>
          <w:rtl/>
          <w:lang w:bidi="ar-EG"/>
        </w:rPr>
      </w:pPr>
      <w:r w:rsidRPr="00F96415">
        <w:rPr>
          <w:rFonts w:hint="cs"/>
          <w:rtl/>
          <w:lang w:bidi="ar-EG"/>
        </w:rPr>
        <w:t>وتفضلوا بقبول فائق التقدير والاحترام.</w:t>
      </w:r>
    </w:p>
    <w:p w:rsidR="00B73D95" w:rsidRPr="00F96415" w:rsidRDefault="00B73D95" w:rsidP="00B40910">
      <w:pPr>
        <w:spacing w:before="1440" w:line="180" w:lineRule="auto"/>
        <w:jc w:val="left"/>
        <w:rPr>
          <w:rtl/>
          <w:lang w:bidi="ar-EG"/>
        </w:rPr>
      </w:pPr>
      <w:r w:rsidRPr="00F96415">
        <w:rPr>
          <w:rFonts w:hint="cs"/>
          <w:rtl/>
        </w:rPr>
        <w:t>مالكو</w:t>
      </w:r>
      <w:r w:rsidRPr="00F96415">
        <w:rPr>
          <w:rFonts w:hint="cs"/>
          <w:rtl/>
          <w:lang w:bidi="ar-EG"/>
        </w:rPr>
        <w:t>ل</w:t>
      </w:r>
      <w:r w:rsidRPr="00F96415">
        <w:rPr>
          <w:rFonts w:hint="cs"/>
          <w:rtl/>
        </w:rPr>
        <w:t>م جونسون</w:t>
      </w:r>
      <w:r w:rsidRPr="00F96415">
        <w:rPr>
          <w:rtl/>
          <w:lang w:bidi="ar-EG"/>
        </w:rPr>
        <w:br/>
      </w:r>
      <w:r w:rsidRPr="00F96415">
        <w:rPr>
          <w:rFonts w:hint="cs"/>
          <w:rtl/>
          <w:lang w:bidi="ar-EG"/>
        </w:rPr>
        <w:t>مدير مكتب تقييس الاتصالات</w:t>
      </w:r>
    </w:p>
    <w:p w:rsidR="00BE402F" w:rsidRPr="00F96415" w:rsidRDefault="00B73D95" w:rsidP="00BE402F">
      <w:pPr>
        <w:spacing w:before="3120" w:line="180" w:lineRule="auto"/>
        <w:rPr>
          <w:rtl/>
          <w:lang w:bidi="ar-EG"/>
        </w:rPr>
      </w:pPr>
      <w:r w:rsidRPr="00F96415">
        <w:rPr>
          <w:rFonts w:hint="cs"/>
          <w:b/>
          <w:bCs/>
          <w:rtl/>
          <w:lang w:bidi="ar-EG"/>
        </w:rPr>
        <w:t>الملحقات:</w:t>
      </w:r>
      <w:r w:rsidRPr="00F96415">
        <w:rPr>
          <w:rFonts w:hint="cs"/>
          <w:rtl/>
          <w:lang w:bidi="ar-EG"/>
        </w:rPr>
        <w:t xml:space="preserve"> </w:t>
      </w:r>
      <w:r w:rsidR="00881E36" w:rsidRPr="00F96415">
        <w:rPr>
          <w:b/>
          <w:bCs/>
          <w:lang w:bidi="ar-EG"/>
        </w:rPr>
        <w:t>4</w:t>
      </w:r>
    </w:p>
    <w:p w:rsidR="00ED47BC" w:rsidRDefault="00ED47BC" w:rsidP="00BE402F">
      <w:pPr>
        <w:spacing w:before="0" w:line="180" w:lineRule="auto"/>
        <w:rPr>
          <w:rtl/>
          <w:lang w:bidi="ar-EG"/>
        </w:rPr>
      </w:pPr>
      <w:r>
        <w:rPr>
          <w:rtl/>
          <w:lang w:bidi="ar-EG"/>
        </w:rPr>
        <w:br w:type="page"/>
      </w:r>
    </w:p>
    <w:p w:rsidR="00ED47BC" w:rsidRPr="00ED47BC" w:rsidRDefault="00ED47BC" w:rsidP="00CA7FD5">
      <w:pPr>
        <w:tabs>
          <w:tab w:val="left" w:pos="794"/>
          <w:tab w:val="left" w:pos="1191"/>
          <w:tab w:val="left" w:pos="1588"/>
          <w:tab w:val="left" w:pos="1985"/>
        </w:tabs>
        <w:bidi w:val="0"/>
        <w:spacing w:before="720" w:line="240" w:lineRule="auto"/>
        <w:jc w:val="center"/>
        <w:rPr>
          <w:rFonts w:cs="Times New Roman"/>
          <w:sz w:val="24"/>
          <w:szCs w:val="20"/>
        </w:rPr>
      </w:pPr>
      <w:r w:rsidRPr="00ED47BC">
        <w:rPr>
          <w:rFonts w:cs="Times New Roman"/>
          <w:sz w:val="24"/>
          <w:szCs w:val="20"/>
        </w:rPr>
        <w:lastRenderedPageBreak/>
        <w:t>ANNEX 1</w:t>
      </w:r>
      <w:r w:rsidRPr="00ED47BC">
        <w:rPr>
          <w:rFonts w:cs="Times New Roman"/>
          <w:sz w:val="24"/>
          <w:szCs w:val="20"/>
        </w:rPr>
        <w:br/>
        <w:t>(to TSB Collective letter 7/9)</w:t>
      </w:r>
    </w:p>
    <w:p w:rsidR="00ED47BC" w:rsidRPr="00ED47BC" w:rsidRDefault="00ED47BC" w:rsidP="00CA7FD5">
      <w:pPr>
        <w:tabs>
          <w:tab w:val="center" w:pos="4962"/>
        </w:tabs>
        <w:bidi w:val="0"/>
        <w:spacing w:line="240" w:lineRule="atLeast"/>
        <w:jc w:val="left"/>
        <w:rPr>
          <w:rFonts w:cs="Times New Roman"/>
          <w:sz w:val="24"/>
          <w:szCs w:val="20"/>
        </w:rPr>
      </w:pPr>
    </w:p>
    <w:p w:rsidR="00ED47BC" w:rsidRPr="00ED47BC" w:rsidRDefault="00ED47BC" w:rsidP="00CA7FD5">
      <w:pPr>
        <w:tabs>
          <w:tab w:val="center" w:pos="4962"/>
        </w:tabs>
        <w:bidi w:val="0"/>
        <w:spacing w:line="240" w:lineRule="atLeast"/>
        <w:jc w:val="center"/>
        <w:rPr>
          <w:rFonts w:cs="Times New Roman"/>
          <w:b/>
          <w:bCs/>
          <w:sz w:val="24"/>
          <w:szCs w:val="20"/>
        </w:rPr>
      </w:pPr>
      <w:r w:rsidRPr="00ED47BC">
        <w:rPr>
          <w:rFonts w:cs="Times New Roman"/>
          <w:b/>
          <w:bCs/>
          <w:sz w:val="24"/>
          <w:szCs w:val="20"/>
        </w:rPr>
        <w:t xml:space="preserve">Draft Agenda for the </w:t>
      </w:r>
      <w:proofErr w:type="gramStart"/>
      <w:r w:rsidRPr="00ED47BC">
        <w:rPr>
          <w:rFonts w:cs="Times New Roman"/>
          <w:b/>
          <w:bCs/>
          <w:sz w:val="24"/>
          <w:szCs w:val="20"/>
        </w:rPr>
        <w:t>Plenary</w:t>
      </w:r>
      <w:proofErr w:type="gramEnd"/>
      <w:r w:rsidRPr="00ED47BC">
        <w:rPr>
          <w:rFonts w:cs="Times New Roman"/>
          <w:b/>
          <w:bCs/>
          <w:sz w:val="24"/>
          <w:szCs w:val="20"/>
        </w:rPr>
        <w:t xml:space="preserve"> sessions of Study Group 9</w:t>
      </w:r>
    </w:p>
    <w:p w:rsidR="00ED47BC" w:rsidRPr="00ED47BC" w:rsidRDefault="00ED47BC" w:rsidP="00CA7FD5">
      <w:pPr>
        <w:tabs>
          <w:tab w:val="center" w:pos="4962"/>
          <w:tab w:val="left" w:pos="6096"/>
          <w:tab w:val="left" w:pos="6237"/>
        </w:tabs>
        <w:bidi w:val="0"/>
        <w:spacing w:line="240" w:lineRule="atLeast"/>
        <w:jc w:val="center"/>
        <w:rPr>
          <w:rFonts w:cs="Times New Roman"/>
          <w:b/>
          <w:bCs/>
          <w:i/>
          <w:iCs/>
          <w:sz w:val="24"/>
          <w:szCs w:val="20"/>
        </w:rPr>
      </w:pPr>
      <w:r w:rsidRPr="00ED47BC">
        <w:rPr>
          <w:rFonts w:cs="Times New Roman"/>
          <w:b/>
          <w:bCs/>
          <w:i/>
          <w:iCs/>
          <w:sz w:val="24"/>
          <w:szCs w:val="20"/>
        </w:rPr>
        <w:t>(</w:t>
      </w:r>
      <w:smartTag w:uri="urn:schemas-microsoft-com:office:smarttags" w:element="place">
        <w:smartTag w:uri="urn:schemas-microsoft-com:office:smarttags" w:element="City">
          <w:r w:rsidRPr="00ED47BC">
            <w:rPr>
              <w:rFonts w:cs="Times New Roman"/>
              <w:b/>
              <w:bCs/>
              <w:i/>
              <w:iCs/>
              <w:sz w:val="24"/>
              <w:szCs w:val="20"/>
            </w:rPr>
            <w:t>Geneva</w:t>
          </w:r>
        </w:smartTag>
      </w:smartTag>
      <w:r w:rsidRPr="00ED47BC">
        <w:rPr>
          <w:rFonts w:cs="Times New Roman"/>
          <w:b/>
          <w:bCs/>
          <w:i/>
          <w:iCs/>
          <w:sz w:val="24"/>
          <w:szCs w:val="20"/>
        </w:rPr>
        <w:t>, 21-25 November 2011)</w:t>
      </w:r>
    </w:p>
    <w:tbl>
      <w:tblPr>
        <w:tblW w:w="9977" w:type="dxa"/>
        <w:jc w:val="center"/>
        <w:tblInd w:w="1832" w:type="dxa"/>
        <w:tblLook w:val="0000" w:firstRow="0" w:lastRow="0" w:firstColumn="0" w:lastColumn="0" w:noHBand="0" w:noVBand="0"/>
      </w:tblPr>
      <w:tblGrid>
        <w:gridCol w:w="618"/>
        <w:gridCol w:w="9359"/>
      </w:tblGrid>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2"/>
                <w:lang w:val="en-GB"/>
              </w:rPr>
              <w:t xml:space="preserve">Opening of the meeting </w:t>
            </w:r>
          </w:p>
          <w:p w:rsidR="00ED47BC" w:rsidRPr="00ED47BC" w:rsidRDefault="00ED47BC" w:rsidP="00ED47BC">
            <w:pPr>
              <w:tabs>
                <w:tab w:val="left" w:pos="79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1.1</w:t>
            </w:r>
            <w:r w:rsidRPr="00ED47BC">
              <w:rPr>
                <w:rFonts w:cs="Times New Roman"/>
                <w:sz w:val="24"/>
                <w:szCs w:val="22"/>
                <w:lang w:val="en-GB"/>
              </w:rPr>
              <w:tab/>
              <w:t>Agenda</w:t>
            </w:r>
          </w:p>
          <w:p w:rsidR="00ED47BC" w:rsidRPr="00ED47BC" w:rsidRDefault="00ED47BC" w:rsidP="00ED47BC">
            <w:pPr>
              <w:tabs>
                <w:tab w:val="left" w:pos="794"/>
                <w:tab w:val="left" w:pos="1191"/>
                <w:tab w:val="left" w:pos="1588"/>
                <w:tab w:val="left" w:pos="1985"/>
              </w:tabs>
              <w:bidi w:val="0"/>
              <w:spacing w:before="60" w:line="240" w:lineRule="auto"/>
              <w:ind w:left="674" w:hanging="674"/>
              <w:jc w:val="left"/>
              <w:rPr>
                <w:rFonts w:cs="Times New Roman"/>
                <w:sz w:val="24"/>
                <w:szCs w:val="20"/>
                <w:lang w:val="en-GB"/>
              </w:rPr>
            </w:pPr>
            <w:r w:rsidRPr="00ED47BC">
              <w:rPr>
                <w:rFonts w:cs="Times New Roman"/>
                <w:sz w:val="24"/>
                <w:szCs w:val="22"/>
                <w:lang w:val="en-GB"/>
              </w:rPr>
              <w:t>1.2</w:t>
            </w:r>
            <w:r w:rsidRPr="00ED47BC">
              <w:rPr>
                <w:rFonts w:cs="Times New Roman"/>
                <w:sz w:val="24"/>
                <w:szCs w:val="22"/>
                <w:lang w:val="en-GB"/>
              </w:rPr>
              <w:tab/>
              <w:t>Approval of previous SG 9</w:t>
            </w:r>
            <w:r w:rsidRPr="00ED47BC">
              <w:rPr>
                <w:rFonts w:cs="Times New Roman"/>
                <w:sz w:val="24"/>
                <w:szCs w:val="22"/>
                <w:lang w:val="en-GB" w:eastAsia="ja-JP"/>
              </w:rPr>
              <w:t xml:space="preserve"> </w:t>
            </w:r>
            <w:r w:rsidRPr="00ED47BC">
              <w:rPr>
                <w:rFonts w:cs="Times New Roman"/>
                <w:sz w:val="24"/>
                <w:szCs w:val="22"/>
                <w:lang w:val="en-GB"/>
              </w:rPr>
              <w:t xml:space="preserve">meeting report </w:t>
            </w:r>
            <w:r w:rsidRPr="00ED47BC">
              <w:rPr>
                <w:rFonts w:cs="Times New Roman"/>
                <w:sz w:val="24"/>
                <w:szCs w:val="20"/>
                <w:lang w:val="en-GB"/>
              </w:rPr>
              <w:t>(COM 9-</w:t>
            </w:r>
            <w:hyperlink r:id="rId21" w:history="1">
              <w:r w:rsidRPr="00ED47BC">
                <w:rPr>
                  <w:rFonts w:cs="Times New Roman"/>
                  <w:color w:val="0000FF"/>
                  <w:sz w:val="24"/>
                  <w:szCs w:val="20"/>
                  <w:u w:val="single"/>
                  <w:lang w:val="en-GB"/>
                </w:rPr>
                <w:t>R8</w:t>
              </w:r>
            </w:hyperlink>
            <w:r w:rsidRPr="00ED47BC">
              <w:rPr>
                <w:rFonts w:cs="Times New Roman"/>
                <w:sz w:val="24"/>
                <w:szCs w:val="20"/>
                <w:lang w:val="en-GB"/>
              </w:rPr>
              <w:t>)</w:t>
            </w:r>
          </w:p>
          <w:p w:rsidR="00ED47BC" w:rsidRPr="00ED47BC" w:rsidRDefault="00ED47BC" w:rsidP="00ED47BC">
            <w:pPr>
              <w:tabs>
                <w:tab w:val="left" w:pos="79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1.3</w:t>
            </w:r>
            <w:r w:rsidRPr="00ED47BC">
              <w:rPr>
                <w:rFonts w:cs="Times New Roman"/>
                <w:sz w:val="24"/>
                <w:szCs w:val="22"/>
                <w:lang w:val="en-GB"/>
              </w:rPr>
              <w:tab/>
              <w:t xml:space="preserve">Document for the meeting </w:t>
            </w:r>
          </w:p>
          <w:p w:rsidR="00ED47BC" w:rsidRPr="00ED47BC" w:rsidRDefault="00ED47BC" w:rsidP="00ED47BC">
            <w:pPr>
              <w:tabs>
                <w:tab w:val="left" w:pos="79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1.4</w:t>
            </w:r>
            <w:r w:rsidRPr="00ED47BC">
              <w:rPr>
                <w:rFonts w:cs="Times New Roman"/>
                <w:sz w:val="24"/>
                <w:szCs w:val="22"/>
                <w:lang w:val="en-GB"/>
              </w:rPr>
              <w:tab/>
              <w:t>Work plan</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2"/>
                <w:lang w:val="en-GB"/>
              </w:rPr>
              <w:t>Feedback on interim activities since last meeting</w:t>
            </w:r>
          </w:p>
          <w:p w:rsidR="00ED47BC" w:rsidRPr="00ED47BC" w:rsidRDefault="00ED47BC" w:rsidP="00ED47BC">
            <w:pPr>
              <w:tabs>
                <w:tab w:val="left" w:pos="674"/>
              </w:tabs>
              <w:bidi w:val="0"/>
              <w:spacing w:before="60" w:line="240" w:lineRule="auto"/>
              <w:ind w:left="674" w:hanging="674"/>
              <w:jc w:val="left"/>
              <w:rPr>
                <w:rFonts w:cs="Times New Roman"/>
                <w:sz w:val="24"/>
                <w:szCs w:val="22"/>
              </w:rPr>
            </w:pPr>
            <w:r w:rsidRPr="00ED47BC">
              <w:rPr>
                <w:rFonts w:cs="Times New Roman"/>
                <w:sz w:val="24"/>
                <w:szCs w:val="22"/>
              </w:rPr>
              <w:t>2.1</w:t>
            </w:r>
            <w:r w:rsidRPr="00ED47BC">
              <w:rPr>
                <w:rFonts w:cs="Times New Roman"/>
                <w:sz w:val="24"/>
                <w:szCs w:val="22"/>
              </w:rPr>
              <w:tab/>
            </w:r>
            <w:r w:rsidRPr="00ED47BC">
              <w:rPr>
                <w:rFonts w:cs="Times New Roman"/>
                <w:sz w:val="24"/>
                <w:szCs w:val="22"/>
                <w:lang w:val="en-GB"/>
              </w:rPr>
              <w:t xml:space="preserve">Joint Rapporteurs’ Group: Q3, 4, 5, 7, 8, and 10/9 – Lawrenceville, Georgia, USA, </w:t>
            </w:r>
            <w:r w:rsidRPr="00ED47BC">
              <w:rPr>
                <w:rFonts w:cs="Times New Roman"/>
                <w:sz w:val="24"/>
                <w:szCs w:val="22"/>
                <w:lang w:val="en-GB"/>
              </w:rPr>
              <w:br/>
              <w:t>21-23 September 2011</w:t>
            </w:r>
          </w:p>
          <w:p w:rsidR="00ED47BC" w:rsidRPr="00ED47BC" w:rsidRDefault="00ED47BC" w:rsidP="00ED47BC">
            <w:pPr>
              <w:tabs>
                <w:tab w:val="left" w:pos="674"/>
              </w:tabs>
              <w:bidi w:val="0"/>
              <w:spacing w:before="60" w:line="240" w:lineRule="auto"/>
              <w:ind w:left="674" w:hanging="674"/>
              <w:jc w:val="left"/>
              <w:rPr>
                <w:rFonts w:cs="Times New Roman"/>
                <w:sz w:val="24"/>
                <w:szCs w:val="22"/>
                <w:lang w:val="fr-FR"/>
              </w:rPr>
            </w:pPr>
            <w:r w:rsidRPr="00ED47BC">
              <w:rPr>
                <w:rFonts w:cs="Times New Roman"/>
                <w:sz w:val="24"/>
                <w:szCs w:val="22"/>
                <w:lang w:val="fr-FR"/>
              </w:rPr>
              <w:t>2.2</w:t>
            </w:r>
            <w:r w:rsidRPr="00ED47BC">
              <w:rPr>
                <w:rFonts w:cs="Times New Roman"/>
                <w:sz w:val="24"/>
                <w:szCs w:val="22"/>
                <w:lang w:val="fr-FR"/>
              </w:rPr>
              <w:tab/>
              <w:t xml:space="preserve">Rapporteurs’ Group: Q1/9 – </w:t>
            </w:r>
            <w:proofErr w:type="spellStart"/>
            <w:r w:rsidRPr="00ED47BC">
              <w:rPr>
                <w:rFonts w:cs="Times New Roman"/>
                <w:sz w:val="24"/>
                <w:szCs w:val="22"/>
                <w:lang w:val="fr-FR"/>
              </w:rPr>
              <w:t>Fujimino</w:t>
            </w:r>
            <w:proofErr w:type="spellEnd"/>
            <w:r w:rsidRPr="00ED47BC">
              <w:rPr>
                <w:rFonts w:cs="Times New Roman"/>
                <w:sz w:val="24"/>
                <w:szCs w:val="22"/>
                <w:lang w:val="fr-FR"/>
              </w:rPr>
              <w:t xml:space="preserve">, Saitama, </w:t>
            </w:r>
            <w:proofErr w:type="spellStart"/>
            <w:r w:rsidRPr="00ED47BC">
              <w:rPr>
                <w:rFonts w:cs="Times New Roman"/>
                <w:sz w:val="24"/>
                <w:szCs w:val="22"/>
                <w:lang w:val="fr-FR"/>
              </w:rPr>
              <w:t>Japan</w:t>
            </w:r>
            <w:proofErr w:type="spellEnd"/>
            <w:r w:rsidRPr="00ED47BC">
              <w:rPr>
                <w:rFonts w:cs="Times New Roman"/>
                <w:sz w:val="24"/>
                <w:szCs w:val="22"/>
                <w:lang w:val="fr-FR"/>
              </w:rPr>
              <w:t xml:space="preserve">, 15-16 </w:t>
            </w:r>
            <w:proofErr w:type="spellStart"/>
            <w:r w:rsidRPr="00ED47BC">
              <w:rPr>
                <w:rFonts w:cs="Times New Roman"/>
                <w:sz w:val="24"/>
                <w:szCs w:val="22"/>
                <w:lang w:val="fr-FR"/>
              </w:rPr>
              <w:t>September</w:t>
            </w:r>
            <w:proofErr w:type="spellEnd"/>
            <w:r w:rsidRPr="00ED47BC">
              <w:rPr>
                <w:rFonts w:cs="Times New Roman"/>
                <w:sz w:val="24"/>
                <w:szCs w:val="22"/>
                <w:lang w:val="fr-FR"/>
              </w:rPr>
              <w:t xml:space="preserve"> 2011</w:t>
            </w:r>
          </w:p>
          <w:p w:rsidR="00ED47BC" w:rsidRPr="00ED47BC" w:rsidRDefault="00ED47BC" w:rsidP="00ED47BC">
            <w:pPr>
              <w:tabs>
                <w:tab w:val="left" w:pos="674"/>
              </w:tabs>
              <w:bidi w:val="0"/>
              <w:spacing w:before="60" w:line="240" w:lineRule="auto"/>
              <w:ind w:left="674" w:hanging="674"/>
              <w:jc w:val="left"/>
              <w:rPr>
                <w:rFonts w:cs="Times New Roman"/>
                <w:sz w:val="24"/>
                <w:szCs w:val="22"/>
                <w:lang w:val="fr-FR"/>
              </w:rPr>
            </w:pPr>
            <w:r w:rsidRPr="00ED47BC">
              <w:rPr>
                <w:rFonts w:cs="Times New Roman"/>
                <w:sz w:val="24"/>
                <w:szCs w:val="22"/>
                <w:lang w:val="fr-FR"/>
              </w:rPr>
              <w:t>2.3</w:t>
            </w:r>
            <w:r w:rsidRPr="00ED47BC">
              <w:rPr>
                <w:rFonts w:cs="Times New Roman"/>
                <w:sz w:val="24"/>
                <w:szCs w:val="22"/>
                <w:lang w:val="fr-FR"/>
              </w:rPr>
              <w:tab/>
              <w:t xml:space="preserve">Joint Rapporteurs’ Group: </w:t>
            </w:r>
            <w:r w:rsidRPr="00ED47BC">
              <w:rPr>
                <w:rFonts w:cs="Times New Roman"/>
                <w:sz w:val="24"/>
                <w:szCs w:val="20"/>
                <w:lang w:val="fr-FR"/>
              </w:rPr>
              <w:t xml:space="preserve">MMQA (2, 12/9 &amp; Q9/12) </w:t>
            </w:r>
            <w:r w:rsidRPr="00ED47BC">
              <w:rPr>
                <w:rFonts w:cs="Times New Roman"/>
                <w:sz w:val="24"/>
                <w:szCs w:val="22"/>
                <w:lang w:val="fr-FR"/>
              </w:rPr>
              <w:t>–</w:t>
            </w:r>
            <w:r w:rsidRPr="00ED47BC">
              <w:rPr>
                <w:rFonts w:cs="Times New Roman"/>
                <w:sz w:val="24"/>
                <w:szCs w:val="20"/>
                <w:lang w:val="fr-FR"/>
              </w:rPr>
              <w:t xml:space="preserve"> Seoul, </w:t>
            </w:r>
            <w:proofErr w:type="spellStart"/>
            <w:r w:rsidRPr="00ED47BC">
              <w:rPr>
                <w:rFonts w:cs="Times New Roman"/>
                <w:sz w:val="24"/>
                <w:szCs w:val="20"/>
                <w:lang w:val="fr-FR"/>
              </w:rPr>
              <w:t>Korea</w:t>
            </w:r>
            <w:proofErr w:type="spellEnd"/>
            <w:r w:rsidRPr="00ED47BC">
              <w:rPr>
                <w:rFonts w:cs="Times New Roman"/>
                <w:sz w:val="24"/>
                <w:szCs w:val="20"/>
                <w:lang w:val="fr-FR"/>
              </w:rPr>
              <w:t xml:space="preserve">, 6-10 </w:t>
            </w:r>
            <w:proofErr w:type="spellStart"/>
            <w:r w:rsidRPr="00ED47BC">
              <w:rPr>
                <w:rFonts w:cs="Times New Roman"/>
                <w:sz w:val="24"/>
                <w:szCs w:val="20"/>
                <w:lang w:val="fr-FR"/>
              </w:rPr>
              <w:t>June</w:t>
            </w:r>
            <w:proofErr w:type="spellEnd"/>
            <w:r w:rsidRPr="00ED47BC">
              <w:rPr>
                <w:rFonts w:cs="Times New Roman"/>
                <w:sz w:val="24"/>
                <w:szCs w:val="20"/>
                <w:lang w:val="fr-FR"/>
              </w:rPr>
              <w:t xml:space="preserve"> 2011</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fr-FR"/>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2"/>
                <w:lang w:val="en-GB"/>
              </w:rPr>
              <w:t>Report on other Groups/Workshops</w:t>
            </w:r>
          </w:p>
          <w:p w:rsidR="00ED47BC" w:rsidRPr="00ED47BC" w:rsidRDefault="00ED47BC" w:rsidP="00ED47BC">
            <w:pPr>
              <w:tabs>
                <w:tab w:val="left" w:pos="67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3.1</w:t>
            </w:r>
            <w:r w:rsidRPr="00ED47BC">
              <w:rPr>
                <w:rFonts w:cs="Times New Roman"/>
                <w:sz w:val="24"/>
                <w:szCs w:val="22"/>
                <w:lang w:val="en-GB"/>
              </w:rPr>
              <w:tab/>
              <w:t>Focus Groups meetings? (Smart Grid; Cloud Computing;</w:t>
            </w:r>
            <w:r w:rsidRPr="00ED47BC">
              <w:rPr>
                <w:rFonts w:cs="Times New Roman"/>
                <w:sz w:val="24"/>
                <w:szCs w:val="20"/>
                <w:lang w:val="en-GB"/>
              </w:rPr>
              <w:t xml:space="preserve"> </w:t>
            </w:r>
            <w:proofErr w:type="spellStart"/>
            <w:r w:rsidRPr="00ED47BC">
              <w:rPr>
                <w:rFonts w:cs="Times New Roman"/>
                <w:sz w:val="24"/>
                <w:szCs w:val="22"/>
                <w:lang w:val="en-GB"/>
              </w:rPr>
              <w:t>Audiovisual</w:t>
            </w:r>
            <w:proofErr w:type="spellEnd"/>
            <w:r w:rsidRPr="00ED47BC">
              <w:rPr>
                <w:rFonts w:cs="Times New Roman"/>
                <w:sz w:val="24"/>
                <w:szCs w:val="22"/>
                <w:lang w:val="en-GB"/>
              </w:rPr>
              <w:t xml:space="preserve"> Media Accessibility; Driver Distraction; Car Communication)</w:t>
            </w:r>
          </w:p>
          <w:p w:rsidR="00ED47BC" w:rsidRPr="00ED47BC" w:rsidRDefault="00ED47BC" w:rsidP="00ED47BC">
            <w:pPr>
              <w:tabs>
                <w:tab w:val="left" w:pos="67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3.2</w:t>
            </w:r>
            <w:r w:rsidRPr="00ED47BC">
              <w:rPr>
                <w:rFonts w:cs="Times New Roman"/>
                <w:sz w:val="24"/>
                <w:szCs w:val="22"/>
                <w:lang w:val="en-GB"/>
              </w:rPr>
              <w:tab/>
              <w:t xml:space="preserve">Global Standards Initiative events? (IPTV-GSI; </w:t>
            </w:r>
            <w:proofErr w:type="spellStart"/>
            <w:r w:rsidRPr="00ED47BC">
              <w:rPr>
                <w:rFonts w:cs="Times New Roman"/>
                <w:sz w:val="24"/>
                <w:szCs w:val="22"/>
                <w:lang w:val="en-GB"/>
              </w:rPr>
              <w:t>IoT</w:t>
            </w:r>
            <w:proofErr w:type="spellEnd"/>
            <w:r w:rsidRPr="00ED47BC">
              <w:rPr>
                <w:rFonts w:cs="Times New Roman"/>
                <w:sz w:val="24"/>
                <w:szCs w:val="22"/>
                <w:lang w:val="en-GB"/>
              </w:rPr>
              <w:t>-GSI; NGN-GSI)</w:t>
            </w:r>
          </w:p>
          <w:p w:rsidR="00ED47BC" w:rsidRPr="00ED47BC" w:rsidRDefault="00ED47BC" w:rsidP="00ED47BC">
            <w:pPr>
              <w:tabs>
                <w:tab w:val="left" w:pos="67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3.3</w:t>
            </w:r>
            <w:r w:rsidRPr="00ED47BC">
              <w:rPr>
                <w:rFonts w:cs="Times New Roman"/>
                <w:sz w:val="24"/>
                <w:szCs w:val="22"/>
                <w:lang w:val="en-GB"/>
              </w:rPr>
              <w:tab/>
              <w:t>Joint Coordination Activity meetings? (JCA-IPTV; JCA-</w:t>
            </w:r>
            <w:proofErr w:type="spellStart"/>
            <w:r w:rsidRPr="00ED47BC">
              <w:rPr>
                <w:rFonts w:cs="Times New Roman"/>
                <w:sz w:val="24"/>
                <w:szCs w:val="22"/>
                <w:lang w:val="en-GB"/>
              </w:rPr>
              <w:t>IoT</w:t>
            </w:r>
            <w:proofErr w:type="spellEnd"/>
            <w:r w:rsidRPr="00ED47BC">
              <w:rPr>
                <w:rFonts w:cs="Times New Roman"/>
                <w:sz w:val="24"/>
                <w:szCs w:val="22"/>
                <w:lang w:val="en-GB"/>
              </w:rPr>
              <w:t>; JCA-NGN; JCA-HN; JCA-ICT&amp;CC; JCA-</w:t>
            </w:r>
            <w:proofErr w:type="spellStart"/>
            <w:r w:rsidRPr="00ED47BC">
              <w:rPr>
                <w:rFonts w:cs="Times New Roman"/>
                <w:sz w:val="24"/>
                <w:szCs w:val="22"/>
                <w:lang w:val="en-GB"/>
              </w:rPr>
              <w:t>Mgt</w:t>
            </w:r>
            <w:proofErr w:type="spellEnd"/>
            <w:r w:rsidRPr="00ED47BC">
              <w:rPr>
                <w:rFonts w:cs="Times New Roman"/>
                <w:sz w:val="24"/>
                <w:szCs w:val="22"/>
                <w:lang w:val="en-GB"/>
              </w:rPr>
              <w:t>; JCA-AHF; JCA-</w:t>
            </w:r>
            <w:proofErr w:type="spellStart"/>
            <w:r w:rsidRPr="00ED47BC">
              <w:rPr>
                <w:rFonts w:cs="Times New Roman"/>
                <w:sz w:val="24"/>
                <w:szCs w:val="22"/>
                <w:lang w:val="en-GB"/>
              </w:rPr>
              <w:t>IdM</w:t>
            </w:r>
            <w:proofErr w:type="spellEnd"/>
            <w:r w:rsidRPr="00ED47BC">
              <w:rPr>
                <w:rFonts w:cs="Times New Roman"/>
                <w:sz w:val="24"/>
                <w:szCs w:val="22"/>
                <w:lang w:val="en-GB"/>
              </w:rPr>
              <w:t>; JCA-CIT)</w:t>
            </w:r>
          </w:p>
          <w:p w:rsidR="00ED47BC" w:rsidRPr="00ED47BC" w:rsidRDefault="00ED47BC" w:rsidP="00ED47BC">
            <w:pPr>
              <w:tabs>
                <w:tab w:val="left" w:pos="67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3.4</w:t>
            </w:r>
            <w:r w:rsidRPr="00ED47BC">
              <w:rPr>
                <w:rFonts w:cs="Times New Roman"/>
                <w:sz w:val="24"/>
                <w:szCs w:val="22"/>
                <w:lang w:val="en-GB"/>
              </w:rPr>
              <w:tab/>
              <w:t>Workshops?</w:t>
            </w:r>
          </w:p>
          <w:p w:rsidR="00ED47BC" w:rsidRPr="00ED47BC" w:rsidRDefault="00ED47BC" w:rsidP="00ED47BC">
            <w:pPr>
              <w:tabs>
                <w:tab w:val="left" w:pos="674"/>
                <w:tab w:val="left" w:pos="1191"/>
                <w:tab w:val="left" w:pos="1588"/>
                <w:tab w:val="left" w:pos="1985"/>
              </w:tabs>
              <w:bidi w:val="0"/>
              <w:spacing w:before="60" w:line="240" w:lineRule="auto"/>
              <w:ind w:left="674" w:hanging="674"/>
              <w:jc w:val="left"/>
              <w:rPr>
                <w:rFonts w:cs="Times New Roman"/>
                <w:sz w:val="24"/>
                <w:szCs w:val="22"/>
                <w:lang w:val="en-GB"/>
              </w:rPr>
            </w:pPr>
            <w:r w:rsidRPr="00ED47BC">
              <w:rPr>
                <w:rFonts w:cs="Times New Roman"/>
                <w:sz w:val="24"/>
                <w:szCs w:val="22"/>
                <w:lang w:val="en-GB"/>
              </w:rPr>
              <w:t>3.5</w:t>
            </w:r>
            <w:r w:rsidRPr="00ED47BC">
              <w:rPr>
                <w:rFonts w:cs="Times New Roman"/>
                <w:sz w:val="24"/>
                <w:szCs w:val="22"/>
                <w:lang w:val="en-GB"/>
              </w:rPr>
              <w:tab/>
              <w:t xml:space="preserve">Others? </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2"/>
                <w:lang w:val="en-GB"/>
              </w:rPr>
              <w:t>Preparation for WTSA-12 and next Study Period</w:t>
            </w:r>
          </w:p>
          <w:p w:rsidR="00ED47BC" w:rsidRPr="00ED47BC" w:rsidRDefault="00ED47BC" w:rsidP="00ED47BC">
            <w:pPr>
              <w:tabs>
                <w:tab w:val="left" w:pos="674"/>
                <w:tab w:val="left" w:pos="1191"/>
                <w:tab w:val="left" w:pos="1588"/>
                <w:tab w:val="left" w:pos="1985"/>
              </w:tabs>
              <w:bidi w:val="0"/>
              <w:spacing w:before="100" w:line="240" w:lineRule="auto"/>
              <w:jc w:val="left"/>
              <w:rPr>
                <w:rFonts w:cs="Times New Roman"/>
                <w:sz w:val="24"/>
                <w:szCs w:val="22"/>
                <w:lang w:val="en-GB"/>
              </w:rPr>
            </w:pPr>
            <w:r w:rsidRPr="00ED47BC">
              <w:rPr>
                <w:rFonts w:cs="Times New Roman"/>
                <w:sz w:val="24"/>
                <w:szCs w:val="22"/>
                <w:lang w:val="en-GB"/>
              </w:rPr>
              <w:t>4.1</w:t>
            </w:r>
            <w:r w:rsidRPr="00ED47BC">
              <w:rPr>
                <w:rFonts w:cs="Times New Roman"/>
                <w:sz w:val="24"/>
                <w:szCs w:val="22"/>
                <w:lang w:val="en-GB"/>
              </w:rPr>
              <w:tab/>
              <w:t>SG 9 organization (including Working Party structure)</w:t>
            </w:r>
          </w:p>
          <w:p w:rsidR="00ED47BC" w:rsidRPr="00ED47BC" w:rsidRDefault="00ED47BC" w:rsidP="00ED47BC">
            <w:pPr>
              <w:tabs>
                <w:tab w:val="left" w:pos="674"/>
                <w:tab w:val="left" w:pos="1191"/>
                <w:tab w:val="left" w:pos="1588"/>
                <w:tab w:val="left" w:pos="1985"/>
              </w:tabs>
              <w:bidi w:val="0"/>
              <w:spacing w:before="100" w:line="240" w:lineRule="auto"/>
              <w:jc w:val="left"/>
              <w:rPr>
                <w:rFonts w:cs="Times New Roman"/>
                <w:sz w:val="24"/>
                <w:szCs w:val="22"/>
                <w:lang w:val="en-GB"/>
              </w:rPr>
            </w:pPr>
            <w:r w:rsidRPr="00ED47BC">
              <w:rPr>
                <w:rFonts w:cs="Times New Roman"/>
                <w:sz w:val="24"/>
                <w:szCs w:val="22"/>
                <w:lang w:val="en-GB"/>
              </w:rPr>
              <w:t>4.2</w:t>
            </w:r>
            <w:r w:rsidRPr="00ED47BC">
              <w:rPr>
                <w:rFonts w:cs="Times New Roman"/>
                <w:sz w:val="24"/>
                <w:szCs w:val="22"/>
                <w:lang w:val="en-GB"/>
              </w:rPr>
              <w:tab/>
              <w:t>SG 9 Questions for next Study Period</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2"/>
                <w:lang w:val="en-GB"/>
              </w:rPr>
              <w:t>Intellectual Property Rights inquiry</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eastAsia="ja-JP"/>
              </w:rPr>
            </w:pPr>
            <w:r w:rsidRPr="00ED47BC">
              <w:rPr>
                <w:rFonts w:cs="Times New Roman"/>
                <w:sz w:val="24"/>
                <w:szCs w:val="22"/>
                <w:lang w:val="en-GB" w:eastAsia="ja-JP"/>
              </w:rPr>
              <w:t>“Consent” on draft Recommendations proposed for approval in accordance with Recommendation A.8</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eastAsia="ja-JP"/>
              </w:rPr>
            </w:pPr>
            <w:r w:rsidRPr="00ED47BC">
              <w:rPr>
                <w:rFonts w:cs="Times New Roman"/>
                <w:sz w:val="24"/>
                <w:szCs w:val="24"/>
                <w:lang w:val="en-GB"/>
              </w:rPr>
              <w:t>Approval of Working Parties reports, Question meetings report and Outgoing Liaison statements</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4"/>
                <w:lang w:val="en-GB"/>
              </w:rPr>
              <w:t xml:space="preserve">New/amended Questions (if any) </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4"/>
                <w:lang w:val="en-GB"/>
              </w:rPr>
              <w:t>New appointment and change of appointment of Rapporteur(s), Associate Rapporteur(s)</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highlight w:val="yellow"/>
                <w:lang w:val="en-GB"/>
              </w:rPr>
            </w:pPr>
            <w:r w:rsidRPr="00ED47BC">
              <w:rPr>
                <w:rFonts w:cs="Times New Roman"/>
                <w:sz w:val="24"/>
                <w:szCs w:val="24"/>
                <w:lang w:val="en-GB"/>
              </w:rPr>
              <w:t>Update of SG 9 Work Programme</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eastAsia="ja-JP"/>
              </w:rPr>
            </w:pPr>
            <w:r w:rsidRPr="00ED47BC">
              <w:rPr>
                <w:rFonts w:cs="Times New Roman"/>
                <w:sz w:val="24"/>
                <w:szCs w:val="24"/>
                <w:lang w:val="en-GB"/>
              </w:rPr>
              <w:t>Date and place of the next meeting</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rPr>
            </w:pPr>
            <w:r w:rsidRPr="00ED47BC">
              <w:rPr>
                <w:rFonts w:cs="Times New Roman"/>
                <w:sz w:val="24"/>
                <w:szCs w:val="24"/>
                <w:lang w:val="en-GB"/>
              </w:rPr>
              <w:t>Future Interim activities</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lang w:val="en-GB" w:eastAsia="ja-JP"/>
              </w:rPr>
            </w:pPr>
            <w:r w:rsidRPr="00ED47BC">
              <w:rPr>
                <w:rFonts w:cs="Times New Roman"/>
                <w:sz w:val="24"/>
                <w:szCs w:val="22"/>
                <w:lang w:val="en-GB" w:eastAsia="ja-JP"/>
              </w:rPr>
              <w:t>Other</w:t>
            </w:r>
          </w:p>
        </w:tc>
      </w:tr>
      <w:tr w:rsidR="00ED47BC" w:rsidRPr="00ED47BC" w:rsidTr="00ED47BC">
        <w:trPr>
          <w:jc w:val="center"/>
        </w:trPr>
        <w:tc>
          <w:tcPr>
            <w:tcW w:w="618" w:type="dxa"/>
          </w:tcPr>
          <w:p w:rsidR="00ED47BC" w:rsidRPr="00ED47BC" w:rsidRDefault="00ED47BC" w:rsidP="00ED47BC">
            <w:pPr>
              <w:numPr>
                <w:ilvl w:val="0"/>
                <w:numId w:val="4"/>
              </w:numPr>
              <w:tabs>
                <w:tab w:val="left" w:pos="794"/>
                <w:tab w:val="left" w:pos="1191"/>
                <w:tab w:val="left" w:pos="1588"/>
                <w:tab w:val="left" w:pos="1985"/>
              </w:tabs>
              <w:bidi w:val="0"/>
              <w:spacing w:line="240" w:lineRule="auto"/>
              <w:ind w:left="357" w:hanging="357"/>
              <w:jc w:val="right"/>
              <w:rPr>
                <w:rFonts w:cs="Times New Roman"/>
                <w:sz w:val="24"/>
                <w:szCs w:val="22"/>
                <w:lang w:val="en-GB"/>
              </w:rPr>
            </w:pPr>
          </w:p>
        </w:tc>
        <w:tc>
          <w:tcPr>
            <w:tcW w:w="9359" w:type="dxa"/>
          </w:tcPr>
          <w:p w:rsidR="00ED47BC" w:rsidRPr="00ED47BC" w:rsidRDefault="00ED47BC" w:rsidP="00ED47BC">
            <w:pPr>
              <w:tabs>
                <w:tab w:val="left" w:pos="794"/>
                <w:tab w:val="left" w:pos="1191"/>
                <w:tab w:val="left" w:pos="1588"/>
                <w:tab w:val="left" w:pos="1985"/>
              </w:tabs>
              <w:bidi w:val="0"/>
              <w:spacing w:line="240" w:lineRule="auto"/>
              <w:jc w:val="left"/>
              <w:rPr>
                <w:rFonts w:cs="Times New Roman"/>
                <w:sz w:val="24"/>
                <w:szCs w:val="22"/>
              </w:rPr>
            </w:pPr>
            <w:r w:rsidRPr="00ED47BC">
              <w:rPr>
                <w:rFonts w:cs="Times New Roman"/>
                <w:sz w:val="24"/>
                <w:szCs w:val="20"/>
                <w:lang w:val="en-GB"/>
              </w:rPr>
              <w:t>Closing</w:t>
            </w:r>
          </w:p>
        </w:tc>
      </w:tr>
    </w:tbl>
    <w:p w:rsidR="00ED47BC" w:rsidRDefault="00ED47BC" w:rsidP="00ED47BC">
      <w:pPr>
        <w:spacing w:before="0" w:line="180" w:lineRule="auto"/>
        <w:rPr>
          <w:rtl/>
          <w:lang w:bidi="ar-EG"/>
        </w:rPr>
      </w:pPr>
      <w:r>
        <w:rPr>
          <w:rtl/>
          <w:lang w:bidi="ar-EG"/>
        </w:rPr>
        <w:br w:type="page"/>
      </w:r>
    </w:p>
    <w:p w:rsidR="00ED47BC" w:rsidRPr="00ED47BC" w:rsidRDefault="00ED47BC" w:rsidP="00C630B4">
      <w:pPr>
        <w:bidi w:val="0"/>
        <w:spacing w:line="240" w:lineRule="atLeast"/>
        <w:jc w:val="center"/>
        <w:rPr>
          <w:rFonts w:cs="Times New Roman"/>
          <w:sz w:val="24"/>
          <w:szCs w:val="20"/>
        </w:rPr>
      </w:pPr>
      <w:r w:rsidRPr="00ED47BC">
        <w:rPr>
          <w:rFonts w:cs="Times New Roman"/>
          <w:sz w:val="24"/>
          <w:szCs w:val="20"/>
        </w:rPr>
        <w:lastRenderedPageBreak/>
        <w:t>ANNEX 2</w:t>
      </w:r>
      <w:r w:rsidRPr="00ED47BC">
        <w:rPr>
          <w:rFonts w:cs="Times New Roman"/>
          <w:sz w:val="24"/>
          <w:szCs w:val="20"/>
        </w:rPr>
        <w:br/>
        <w:t>(to TSB Collective letter 7/9)</w:t>
      </w:r>
    </w:p>
    <w:p w:rsidR="00ED47BC" w:rsidRPr="00ED47BC" w:rsidRDefault="00ED47BC" w:rsidP="00C630B4">
      <w:pPr>
        <w:bidi w:val="0"/>
        <w:spacing w:line="240" w:lineRule="atLeast"/>
        <w:jc w:val="center"/>
        <w:rPr>
          <w:rFonts w:cs="Times New Roman"/>
          <w:sz w:val="24"/>
          <w:szCs w:val="20"/>
        </w:rPr>
      </w:pPr>
      <w:r w:rsidRPr="00ED47BC">
        <w:rPr>
          <w:rFonts w:cs="Times New Roman"/>
          <w:b/>
          <w:bCs/>
          <w:i/>
          <w:iCs/>
          <w:sz w:val="24"/>
          <w:szCs w:val="24"/>
        </w:rPr>
        <w:t xml:space="preserve">Draft work </w:t>
      </w:r>
      <w:proofErr w:type="spellStart"/>
      <w:r w:rsidRPr="00ED47BC">
        <w:rPr>
          <w:rFonts w:cs="Times New Roman"/>
          <w:b/>
          <w:bCs/>
          <w:i/>
          <w:iCs/>
          <w:sz w:val="24"/>
          <w:szCs w:val="24"/>
        </w:rPr>
        <w:t>programme</w:t>
      </w:r>
      <w:proofErr w:type="spellEnd"/>
      <w:r w:rsidRPr="00ED47BC">
        <w:rPr>
          <w:rFonts w:cs="Times New Roman"/>
          <w:b/>
          <w:bCs/>
          <w:i/>
          <w:iCs/>
          <w:sz w:val="24"/>
          <w:szCs w:val="24"/>
        </w:rPr>
        <w:t xml:space="preserve"> for the meeting of Study Group 9</w:t>
      </w:r>
    </w:p>
    <w:p w:rsidR="00ED47BC" w:rsidRPr="00ED47BC" w:rsidRDefault="00ED47BC" w:rsidP="00C630B4">
      <w:pPr>
        <w:bidi w:val="0"/>
        <w:spacing w:after="240" w:line="240" w:lineRule="auto"/>
        <w:jc w:val="center"/>
        <w:rPr>
          <w:rFonts w:cs="Times New Roman"/>
          <w:b/>
          <w:bCs/>
          <w:i/>
          <w:iCs/>
          <w:sz w:val="24"/>
          <w:szCs w:val="24"/>
        </w:rPr>
      </w:pPr>
      <w:r w:rsidRPr="00ED47BC">
        <w:rPr>
          <w:rFonts w:cs="Times New Roman"/>
          <w:b/>
          <w:bCs/>
          <w:i/>
          <w:iCs/>
          <w:sz w:val="24"/>
          <w:szCs w:val="24"/>
        </w:rPr>
        <w:t>(Geneva, 21 - 25 November 2011)</w:t>
      </w:r>
    </w:p>
    <w:tbl>
      <w:tblPr>
        <w:tblW w:w="10647"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510"/>
        <w:gridCol w:w="510"/>
        <w:gridCol w:w="510"/>
        <w:gridCol w:w="510"/>
        <w:gridCol w:w="510"/>
        <w:gridCol w:w="510"/>
        <w:gridCol w:w="510"/>
        <w:gridCol w:w="510"/>
        <w:gridCol w:w="510"/>
        <w:gridCol w:w="510"/>
        <w:gridCol w:w="544"/>
        <w:gridCol w:w="512"/>
        <w:gridCol w:w="510"/>
        <w:gridCol w:w="510"/>
        <w:gridCol w:w="513"/>
        <w:gridCol w:w="567"/>
        <w:gridCol w:w="627"/>
        <w:gridCol w:w="745"/>
      </w:tblGrid>
      <w:tr w:rsidR="00ED47BC" w:rsidRPr="00ED47BC" w:rsidTr="00ED47BC">
        <w:trPr>
          <w:cantSplit/>
          <w:trHeight w:val="57"/>
          <w:jc w:val="center"/>
        </w:trPr>
        <w:tc>
          <w:tcPr>
            <w:tcW w:w="1019" w:type="dxa"/>
            <w:vMerge w:val="restart"/>
            <w:tcBorders>
              <w:top w:val="single" w:sz="12" w:space="0" w:color="auto"/>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sz w:val="20"/>
                <w:szCs w:val="20"/>
              </w:rPr>
            </w:pPr>
          </w:p>
        </w:tc>
        <w:tc>
          <w:tcPr>
            <w:tcW w:w="2040" w:type="dxa"/>
            <w:gridSpan w:val="4"/>
            <w:tcBorders>
              <w:top w:val="single" w:sz="12" w:space="0" w:color="auto"/>
              <w:left w:val="single" w:sz="12" w:space="0" w:color="auto"/>
              <w:right w:val="single" w:sz="12" w:space="0" w:color="auto"/>
            </w:tcBorders>
            <w:shd w:val="clear" w:color="auto" w:fill="D9D9D9"/>
          </w:tcPr>
          <w:p w:rsidR="00ED47BC" w:rsidRPr="00ED47BC" w:rsidRDefault="00ED47BC" w:rsidP="00ED47BC">
            <w:pPr>
              <w:tabs>
                <w:tab w:val="left" w:pos="794"/>
                <w:tab w:val="left" w:pos="1191"/>
                <w:tab w:val="left" w:pos="1588"/>
                <w:tab w:val="left" w:pos="1985"/>
              </w:tabs>
              <w:bidi w:val="0"/>
              <w:spacing w:before="60" w:after="120" w:line="240" w:lineRule="auto"/>
              <w:jc w:val="center"/>
              <w:rPr>
                <w:rFonts w:cs="Times New Roman"/>
                <w:b/>
                <w:iCs/>
                <w:sz w:val="20"/>
                <w:szCs w:val="20"/>
                <w:lang w:val="en-GB"/>
              </w:rPr>
            </w:pPr>
            <w:r w:rsidRPr="00ED47BC">
              <w:rPr>
                <w:rFonts w:cs="Times New Roman"/>
                <w:b/>
                <w:iCs/>
                <w:sz w:val="20"/>
                <w:szCs w:val="20"/>
                <w:lang w:val="en-GB"/>
              </w:rPr>
              <w:t>21 November</w:t>
            </w:r>
            <w:r w:rsidRPr="00ED47BC">
              <w:rPr>
                <w:rFonts w:cs="Times New Roman"/>
                <w:b/>
                <w:iCs/>
                <w:sz w:val="20"/>
                <w:szCs w:val="20"/>
                <w:lang w:val="en-GB"/>
              </w:rPr>
              <w:br/>
              <w:t>Monday</w:t>
            </w:r>
          </w:p>
        </w:tc>
        <w:tc>
          <w:tcPr>
            <w:tcW w:w="2040" w:type="dxa"/>
            <w:gridSpan w:val="4"/>
            <w:tcBorders>
              <w:top w:val="single" w:sz="12" w:space="0" w:color="auto"/>
              <w:left w:val="single" w:sz="12" w:space="0" w:color="auto"/>
              <w:right w:val="single" w:sz="12" w:space="0" w:color="auto"/>
            </w:tcBorders>
            <w:shd w:val="clear" w:color="auto" w:fill="D9D9D9"/>
          </w:tcPr>
          <w:p w:rsidR="00ED47BC" w:rsidRPr="00ED47BC" w:rsidRDefault="00ED47BC" w:rsidP="00ED47BC">
            <w:pPr>
              <w:tabs>
                <w:tab w:val="left" w:pos="794"/>
                <w:tab w:val="left" w:pos="1191"/>
                <w:tab w:val="left" w:pos="1588"/>
                <w:tab w:val="left" w:pos="1985"/>
              </w:tabs>
              <w:bidi w:val="0"/>
              <w:spacing w:before="60" w:after="120" w:line="240" w:lineRule="auto"/>
              <w:jc w:val="center"/>
              <w:rPr>
                <w:rFonts w:cs="Times New Roman"/>
                <w:b/>
                <w:iCs/>
                <w:sz w:val="20"/>
                <w:szCs w:val="20"/>
                <w:lang w:val="en-GB"/>
              </w:rPr>
            </w:pPr>
            <w:r w:rsidRPr="00ED47BC">
              <w:rPr>
                <w:rFonts w:cs="Times New Roman"/>
                <w:b/>
                <w:iCs/>
                <w:sz w:val="20"/>
                <w:szCs w:val="20"/>
                <w:lang w:val="en-GB"/>
              </w:rPr>
              <w:t>22 November</w:t>
            </w:r>
            <w:r w:rsidRPr="00ED47BC">
              <w:rPr>
                <w:rFonts w:cs="Times New Roman"/>
                <w:b/>
                <w:iCs/>
                <w:sz w:val="20"/>
                <w:szCs w:val="20"/>
                <w:lang w:val="en-GB"/>
              </w:rPr>
              <w:br/>
              <w:t>Tuesday</w:t>
            </w:r>
          </w:p>
        </w:tc>
        <w:tc>
          <w:tcPr>
            <w:tcW w:w="2076" w:type="dxa"/>
            <w:gridSpan w:val="4"/>
            <w:tcBorders>
              <w:top w:val="single" w:sz="12" w:space="0" w:color="auto"/>
              <w:left w:val="single" w:sz="12" w:space="0" w:color="auto"/>
              <w:right w:val="single" w:sz="12" w:space="0" w:color="auto"/>
            </w:tcBorders>
            <w:shd w:val="clear" w:color="auto" w:fill="D9D9D9"/>
          </w:tcPr>
          <w:p w:rsidR="00ED47BC" w:rsidRPr="00ED47BC" w:rsidRDefault="00ED47BC" w:rsidP="00ED47BC">
            <w:pPr>
              <w:tabs>
                <w:tab w:val="left" w:pos="794"/>
                <w:tab w:val="left" w:pos="1191"/>
                <w:tab w:val="left" w:pos="1588"/>
                <w:tab w:val="left" w:pos="1985"/>
              </w:tabs>
              <w:bidi w:val="0"/>
              <w:spacing w:before="60" w:after="120" w:line="240" w:lineRule="auto"/>
              <w:jc w:val="center"/>
              <w:rPr>
                <w:rFonts w:cs="Times New Roman"/>
                <w:b/>
                <w:iCs/>
                <w:sz w:val="20"/>
                <w:szCs w:val="20"/>
                <w:lang w:val="en-GB"/>
              </w:rPr>
            </w:pPr>
            <w:r w:rsidRPr="00ED47BC">
              <w:rPr>
                <w:rFonts w:cs="Times New Roman"/>
                <w:b/>
                <w:iCs/>
                <w:sz w:val="20"/>
                <w:szCs w:val="20"/>
                <w:lang w:val="en-GB"/>
              </w:rPr>
              <w:t>23 November</w:t>
            </w:r>
            <w:r w:rsidRPr="00ED47BC">
              <w:rPr>
                <w:rFonts w:cs="Times New Roman"/>
                <w:b/>
                <w:iCs/>
                <w:sz w:val="20"/>
                <w:szCs w:val="20"/>
                <w:lang w:val="en-GB"/>
              </w:rPr>
              <w:br/>
              <w:t>Wednesday</w:t>
            </w:r>
          </w:p>
        </w:tc>
        <w:tc>
          <w:tcPr>
            <w:tcW w:w="2100" w:type="dxa"/>
            <w:gridSpan w:val="4"/>
            <w:tcBorders>
              <w:top w:val="single" w:sz="12" w:space="0" w:color="auto"/>
              <w:left w:val="single" w:sz="12" w:space="0" w:color="auto"/>
              <w:right w:val="single" w:sz="12" w:space="0" w:color="auto"/>
            </w:tcBorders>
            <w:shd w:val="clear" w:color="auto" w:fill="D9D9D9"/>
          </w:tcPr>
          <w:p w:rsidR="00ED47BC" w:rsidRPr="00ED47BC" w:rsidRDefault="00ED47BC" w:rsidP="00ED47BC">
            <w:pPr>
              <w:tabs>
                <w:tab w:val="left" w:pos="794"/>
                <w:tab w:val="left" w:pos="1191"/>
                <w:tab w:val="left" w:pos="1588"/>
                <w:tab w:val="left" w:pos="1985"/>
              </w:tabs>
              <w:bidi w:val="0"/>
              <w:spacing w:before="60" w:after="120" w:line="240" w:lineRule="auto"/>
              <w:jc w:val="center"/>
              <w:rPr>
                <w:rFonts w:cs="Times New Roman"/>
                <w:b/>
                <w:sz w:val="20"/>
                <w:szCs w:val="20"/>
                <w:lang w:val="en-GB"/>
              </w:rPr>
            </w:pPr>
            <w:r w:rsidRPr="00ED47BC">
              <w:rPr>
                <w:rFonts w:cs="Times New Roman"/>
                <w:b/>
                <w:iCs/>
                <w:sz w:val="20"/>
                <w:szCs w:val="20"/>
                <w:lang w:val="en-GB"/>
              </w:rPr>
              <w:t>24 November</w:t>
            </w:r>
            <w:r w:rsidRPr="00ED47BC">
              <w:rPr>
                <w:rFonts w:cs="Times New Roman"/>
                <w:b/>
                <w:sz w:val="20"/>
                <w:szCs w:val="20"/>
                <w:lang w:val="en-GB"/>
              </w:rPr>
              <w:br/>
              <w:t>Thursday</w:t>
            </w:r>
          </w:p>
        </w:tc>
        <w:tc>
          <w:tcPr>
            <w:tcW w:w="1372" w:type="dxa"/>
            <w:gridSpan w:val="2"/>
            <w:tcBorders>
              <w:top w:val="single" w:sz="12" w:space="0" w:color="auto"/>
              <w:left w:val="single" w:sz="12" w:space="0" w:color="auto"/>
              <w:right w:val="single" w:sz="12" w:space="0" w:color="auto"/>
            </w:tcBorders>
            <w:shd w:val="clear" w:color="auto" w:fill="D9D9D9"/>
          </w:tcPr>
          <w:p w:rsidR="00ED47BC" w:rsidRPr="00ED47BC" w:rsidRDefault="00ED47BC" w:rsidP="00ED47BC">
            <w:pPr>
              <w:tabs>
                <w:tab w:val="left" w:pos="794"/>
                <w:tab w:val="left" w:pos="1191"/>
                <w:tab w:val="left" w:pos="1588"/>
                <w:tab w:val="left" w:pos="1985"/>
              </w:tabs>
              <w:bidi w:val="0"/>
              <w:spacing w:before="60" w:after="120" w:line="240" w:lineRule="auto"/>
              <w:jc w:val="center"/>
              <w:rPr>
                <w:rFonts w:cs="Times New Roman"/>
                <w:b/>
                <w:sz w:val="20"/>
                <w:szCs w:val="20"/>
                <w:lang w:val="en-GB"/>
              </w:rPr>
            </w:pPr>
            <w:r w:rsidRPr="00ED47BC">
              <w:rPr>
                <w:rFonts w:cs="Times New Roman"/>
                <w:b/>
                <w:iCs/>
                <w:sz w:val="20"/>
                <w:szCs w:val="20"/>
                <w:lang w:val="en-GB"/>
              </w:rPr>
              <w:t>25 November</w:t>
            </w:r>
            <w:r w:rsidRPr="00ED47BC">
              <w:rPr>
                <w:rFonts w:cs="Times New Roman"/>
                <w:b/>
                <w:sz w:val="20"/>
                <w:szCs w:val="20"/>
                <w:lang w:val="en-GB"/>
              </w:rPr>
              <w:br/>
              <w:t>Friday</w:t>
            </w:r>
          </w:p>
        </w:tc>
      </w:tr>
      <w:tr w:rsidR="00ED47BC" w:rsidRPr="00ED47BC" w:rsidTr="00ED47BC">
        <w:trPr>
          <w:cantSplit/>
          <w:jc w:val="center"/>
        </w:trPr>
        <w:tc>
          <w:tcPr>
            <w:tcW w:w="1019" w:type="dxa"/>
            <w:vMerge/>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1020" w:type="dxa"/>
            <w:gridSpan w:val="2"/>
            <w:tcBorders>
              <w:lef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A.M</w:t>
            </w:r>
          </w:p>
        </w:tc>
        <w:tc>
          <w:tcPr>
            <w:tcW w:w="1020" w:type="dxa"/>
            <w:gridSpan w:val="2"/>
            <w:tcBorders>
              <w:righ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P.M.</w:t>
            </w:r>
          </w:p>
        </w:tc>
        <w:tc>
          <w:tcPr>
            <w:tcW w:w="1020" w:type="dxa"/>
            <w:gridSpan w:val="2"/>
            <w:tcBorders>
              <w:lef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A.M.</w:t>
            </w:r>
          </w:p>
        </w:tc>
        <w:tc>
          <w:tcPr>
            <w:tcW w:w="1020" w:type="dxa"/>
            <w:gridSpan w:val="2"/>
            <w:tcBorders>
              <w:righ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P.M.</w:t>
            </w:r>
          </w:p>
        </w:tc>
        <w:tc>
          <w:tcPr>
            <w:tcW w:w="1020" w:type="dxa"/>
            <w:gridSpan w:val="2"/>
            <w:tcBorders>
              <w:lef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A.M.</w:t>
            </w:r>
          </w:p>
        </w:tc>
        <w:tc>
          <w:tcPr>
            <w:tcW w:w="1056" w:type="dxa"/>
            <w:gridSpan w:val="2"/>
            <w:tcBorders>
              <w:righ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P.M.</w:t>
            </w:r>
          </w:p>
        </w:tc>
        <w:tc>
          <w:tcPr>
            <w:tcW w:w="1020" w:type="dxa"/>
            <w:gridSpan w:val="2"/>
            <w:tcBorders>
              <w:lef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A.M.</w:t>
            </w:r>
          </w:p>
        </w:tc>
        <w:tc>
          <w:tcPr>
            <w:tcW w:w="1080" w:type="dxa"/>
            <w:gridSpan w:val="2"/>
            <w:tcBorders>
              <w:righ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P.M.</w:t>
            </w:r>
          </w:p>
        </w:tc>
        <w:tc>
          <w:tcPr>
            <w:tcW w:w="627" w:type="dxa"/>
            <w:tcBorders>
              <w:lef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A.M</w:t>
            </w:r>
          </w:p>
        </w:tc>
        <w:tc>
          <w:tcPr>
            <w:tcW w:w="745" w:type="dxa"/>
            <w:tcBorders>
              <w:left w:val="dashed" w:sz="4" w:space="0" w:color="auto"/>
              <w:bottom w:val="single" w:sz="4" w:space="0" w:color="auto"/>
              <w:right w:val="single" w:sz="12" w:space="0" w:color="auto"/>
            </w:tcBorders>
          </w:tcPr>
          <w:p w:rsidR="00ED47BC" w:rsidRPr="00ED47BC" w:rsidRDefault="00ED47BC" w:rsidP="00ED47BC">
            <w:pPr>
              <w:tabs>
                <w:tab w:val="left" w:pos="794"/>
                <w:tab w:val="left" w:pos="1191"/>
                <w:tab w:val="left" w:pos="1588"/>
                <w:tab w:val="left" w:pos="1985"/>
              </w:tabs>
              <w:bidi w:val="0"/>
              <w:spacing w:line="240" w:lineRule="auto"/>
              <w:jc w:val="center"/>
              <w:rPr>
                <w:rFonts w:cs="Times New Roman"/>
                <w:b/>
                <w:bCs/>
                <w:sz w:val="20"/>
                <w:szCs w:val="20"/>
                <w:lang w:val="en-GB"/>
              </w:rPr>
            </w:pPr>
            <w:r w:rsidRPr="00ED47BC">
              <w:rPr>
                <w:rFonts w:cs="Times New Roman"/>
                <w:b/>
                <w:bCs/>
                <w:sz w:val="20"/>
                <w:szCs w:val="20"/>
                <w:lang w:val="en-GB"/>
              </w:rPr>
              <w:t>P.M.</w:t>
            </w:r>
          </w:p>
        </w:tc>
      </w:tr>
      <w:tr w:rsidR="00ED47BC" w:rsidRPr="00ED47BC" w:rsidTr="00ED47BC">
        <w:trPr>
          <w:cantSplit/>
          <w:jc w:val="center"/>
        </w:trPr>
        <w:tc>
          <w:tcPr>
            <w:tcW w:w="1019" w:type="dxa"/>
            <w:tcBorders>
              <w:lef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en-GB"/>
              </w:rPr>
            </w:pPr>
            <w:r w:rsidRPr="00ED47BC">
              <w:rPr>
                <w:rFonts w:cs="Times New Roman"/>
                <w:b/>
                <w:bCs/>
                <w:sz w:val="20"/>
                <w:szCs w:val="20"/>
              </w:rPr>
              <w:t>SG 9 Plenary</w:t>
            </w:r>
          </w:p>
        </w:tc>
        <w:tc>
          <w:tcPr>
            <w:tcW w:w="510" w:type="dxa"/>
            <w:tcBorders>
              <w:right w:val="dashed" w:sz="4" w:space="0" w:color="auto"/>
            </w:tcBorders>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240" w:line="240" w:lineRule="auto"/>
              <w:ind w:right="-37" w:hanging="108"/>
              <w:jc w:val="center"/>
              <w:rPr>
                <w:rFonts w:cs="Times New Roman"/>
                <w:b/>
                <w:bCs/>
                <w:sz w:val="20"/>
                <w:szCs w:val="20"/>
                <w:lang w:val="en-GB"/>
              </w:rPr>
            </w:pPr>
            <w:r w:rsidRPr="00ED47BC">
              <w:rPr>
                <w:rFonts w:cs="Times New Roman"/>
                <w:b/>
                <w:bCs/>
                <w:sz w:val="20"/>
                <w:szCs w:val="20"/>
                <w:lang w:val="en-GB"/>
              </w:rPr>
              <w:t>P</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240" w:line="240" w:lineRule="auto"/>
              <w:ind w:right="-37" w:hanging="115"/>
              <w:jc w:val="center"/>
              <w:rPr>
                <w:rFonts w:cs="Times New Roman"/>
                <w:b/>
                <w:bCs/>
                <w:sz w:val="20"/>
                <w:szCs w:val="20"/>
                <w:lang w:val="en-GB"/>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240" w:line="240" w:lineRule="auto"/>
              <w:ind w:right="-37" w:hanging="108"/>
              <w:jc w:val="center"/>
              <w:rPr>
                <w:rFonts w:cs="Times New Roman"/>
                <w:b/>
                <w:bCs/>
                <w:sz w:val="20"/>
                <w:szCs w:val="20"/>
                <w:lang w:val="en-GB"/>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240" w:line="240" w:lineRule="auto"/>
              <w:ind w:right="-37" w:hanging="115"/>
              <w:jc w:val="center"/>
              <w:rPr>
                <w:rFonts w:cs="Times New Roman"/>
                <w:b/>
                <w:bCs/>
                <w:sz w:val="20"/>
                <w:szCs w:val="20"/>
                <w:lang w:val="en-GB"/>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44" w:type="dxa"/>
            <w:tcBorders>
              <w:right w:val="dashed" w:sz="4" w:space="0" w:color="auto"/>
            </w:tcBorders>
            <w:vAlign w:val="center"/>
          </w:tcPr>
          <w:p w:rsidR="00ED47BC" w:rsidRPr="00ED47BC" w:rsidRDefault="00ED47BC" w:rsidP="00ED47BC">
            <w:pPr>
              <w:overflowPunct w:val="0"/>
              <w:autoSpaceDE w:val="0"/>
              <w:autoSpaceDN w:val="0"/>
              <w:bidi w:val="0"/>
              <w:adjustRightInd w:val="0"/>
              <w:spacing w:before="240" w:after="120" w:line="240" w:lineRule="auto"/>
              <w:jc w:val="center"/>
              <w:textAlignment w:val="baseline"/>
              <w:rPr>
                <w:rFonts w:cs="Times New Roman"/>
                <w:b/>
                <w:bCs/>
                <w:sz w:val="20"/>
                <w:szCs w:val="20"/>
                <w:lang w:val="en-GB"/>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240" w:line="240" w:lineRule="auto"/>
              <w:ind w:right="-37" w:hanging="108"/>
              <w:jc w:val="center"/>
              <w:rPr>
                <w:rFonts w:cs="Times New Roman"/>
                <w:b/>
                <w:bCs/>
                <w:sz w:val="20"/>
                <w:szCs w:val="20"/>
                <w:lang w:val="en-GB"/>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240" w:line="240" w:lineRule="auto"/>
              <w:ind w:right="-37" w:hanging="115"/>
              <w:jc w:val="center"/>
              <w:rPr>
                <w:rFonts w:cs="Times New Roman"/>
                <w:b/>
                <w:bCs/>
                <w:sz w:val="20"/>
                <w:szCs w:val="20"/>
                <w:lang w:val="en-GB"/>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67"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627" w:type="dxa"/>
            <w:tcBorders>
              <w:right w:val="dashed" w:sz="4" w:space="0" w:color="auto"/>
            </w:tcBorders>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r w:rsidRPr="00ED47BC">
              <w:rPr>
                <w:rFonts w:cs="Times New Roman"/>
                <w:b/>
                <w:bCs/>
                <w:sz w:val="20"/>
                <w:szCs w:val="20"/>
                <w:lang w:val="en-GB"/>
              </w:rPr>
              <w:t>P</w:t>
            </w:r>
          </w:p>
        </w:tc>
        <w:tc>
          <w:tcPr>
            <w:tcW w:w="745" w:type="dxa"/>
            <w:tcBorders>
              <w:left w:val="dashed" w:sz="4" w:space="0" w:color="auto"/>
            </w:tcBorders>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highlight w:val="yellow"/>
                <w:lang w:val="en-GB"/>
              </w:rPr>
            </w:pPr>
            <w:r w:rsidRPr="00ED47BC">
              <w:rPr>
                <w:rFonts w:cs="Times New Roman"/>
                <w:b/>
                <w:bCs/>
                <w:sz w:val="20"/>
                <w:szCs w:val="20"/>
                <w:lang w:val="en-GB"/>
              </w:rPr>
              <w:t>P</w:t>
            </w:r>
          </w:p>
        </w:tc>
      </w:tr>
      <w:tr w:rsidR="00ED47BC" w:rsidRPr="00ED47BC" w:rsidTr="00ED47BC">
        <w:trPr>
          <w:cantSplit/>
          <w:trHeight w:val="882"/>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rPr>
            </w:pPr>
            <w:r w:rsidRPr="00ED47BC">
              <w:rPr>
                <w:rFonts w:cs="Times New Roman"/>
                <w:b/>
                <w:bCs/>
                <w:sz w:val="20"/>
                <w:szCs w:val="20"/>
              </w:rPr>
              <w:t xml:space="preserve">WP1/9 </w:t>
            </w:r>
            <w:r w:rsidRPr="00ED47BC">
              <w:rPr>
                <w:rFonts w:cs="Times New Roman"/>
                <w:b/>
                <w:bCs/>
                <w:sz w:val="20"/>
                <w:szCs w:val="20"/>
              </w:rPr>
              <w:br/>
              <w:t>WP2/9</w:t>
            </w:r>
          </w:p>
        </w:tc>
        <w:tc>
          <w:tcPr>
            <w:tcW w:w="510" w:type="dxa"/>
            <w:tcBorders>
              <w:left w:val="single" w:sz="12" w:space="0" w:color="auto"/>
            </w:tcBorders>
            <w:vAlign w:val="center"/>
          </w:tcPr>
          <w:p w:rsidR="00ED47BC" w:rsidRPr="00ED47BC" w:rsidRDefault="00ED47BC" w:rsidP="00ED47BC">
            <w:pPr>
              <w:overflowPunct w:val="0"/>
              <w:autoSpaceDE w:val="0"/>
              <w:autoSpaceDN w:val="0"/>
              <w:bidi w:val="0"/>
              <w:adjustRightInd w:val="0"/>
              <w:spacing w:before="240" w:after="120" w:line="240" w:lineRule="auto"/>
              <w:jc w:val="center"/>
              <w:textAlignment w:val="baseline"/>
              <w:rPr>
                <w:rFonts w:cs="Times New Roman"/>
                <w:b/>
                <w:bCs/>
                <w:sz w:val="20"/>
                <w:szCs w:val="20"/>
              </w:rPr>
            </w:pPr>
          </w:p>
        </w:tc>
        <w:tc>
          <w:tcPr>
            <w:tcW w:w="510" w:type="dxa"/>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r w:rsidRPr="00ED47BC">
              <w:rPr>
                <w:rFonts w:cs="Times New Roman"/>
                <w:b/>
                <w:bCs/>
                <w:sz w:val="20"/>
                <w:szCs w:val="20"/>
              </w:rPr>
              <w:t>P</w:t>
            </w: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44" w:type="dxa"/>
            <w:tcBorders>
              <w:right w:val="dashed" w:sz="4" w:space="0" w:color="auto"/>
            </w:tcBorders>
            <w:vAlign w:val="center"/>
          </w:tcPr>
          <w:p w:rsidR="00ED47BC" w:rsidRPr="00ED47BC" w:rsidRDefault="00ED47BC" w:rsidP="00ED47BC">
            <w:pPr>
              <w:overflowPunct w:val="0"/>
              <w:autoSpaceDE w:val="0"/>
              <w:autoSpaceDN w:val="0"/>
              <w:bidi w:val="0"/>
              <w:adjustRightInd w:val="0"/>
              <w:spacing w:before="240" w:after="120" w:line="240" w:lineRule="auto"/>
              <w:jc w:val="center"/>
              <w:textAlignment w:val="baseline"/>
              <w:rPr>
                <w:rFonts w:cs="Times New Roman"/>
                <w:b/>
                <w:bCs/>
                <w:sz w:val="20"/>
                <w:szCs w:val="20"/>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rPr>
            </w:pPr>
          </w:p>
        </w:tc>
        <w:tc>
          <w:tcPr>
            <w:tcW w:w="513" w:type="dxa"/>
            <w:tcBorders>
              <w:right w:val="dashed" w:sz="4" w:space="0" w:color="auto"/>
            </w:tcBorders>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P</w:t>
            </w:r>
          </w:p>
        </w:tc>
        <w:tc>
          <w:tcPr>
            <w:tcW w:w="567" w:type="dxa"/>
            <w:tcBorders>
              <w:left w:val="dashed" w:sz="4" w:space="0" w:color="auto"/>
            </w:tcBorders>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P</w:t>
            </w:r>
          </w:p>
        </w:tc>
        <w:tc>
          <w:tcPr>
            <w:tcW w:w="627" w:type="dxa"/>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trike/>
                <w:sz w:val="20"/>
                <w:szCs w:val="20"/>
                <w:highlight w:val="yellow"/>
                <w:lang w:val="fr-FR"/>
              </w:rPr>
            </w:pPr>
          </w:p>
        </w:tc>
      </w:tr>
      <w:tr w:rsidR="00ED47BC" w:rsidRPr="00ED47BC" w:rsidTr="00ED47BC">
        <w:trPr>
          <w:cantSplit/>
          <w:trHeight w:val="799"/>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0" w:line="240" w:lineRule="atLeast"/>
              <w:jc w:val="center"/>
              <w:textAlignment w:val="baseline"/>
              <w:rPr>
                <w:rFonts w:cs="Times New Roman"/>
                <w:b/>
                <w:bCs/>
                <w:sz w:val="20"/>
                <w:szCs w:val="20"/>
                <w:lang w:val="fr-FR"/>
              </w:rPr>
            </w:pPr>
            <w:r w:rsidRPr="00ED47BC">
              <w:rPr>
                <w:rFonts w:cs="Times New Roman"/>
                <w:b/>
                <w:bCs/>
                <w:sz w:val="20"/>
                <w:szCs w:val="20"/>
                <w:lang w:val="fr-FR"/>
              </w:rPr>
              <w:t xml:space="preserve">Joint </w:t>
            </w:r>
            <w:proofErr w:type="spellStart"/>
            <w:r w:rsidRPr="00ED47BC">
              <w:rPr>
                <w:rFonts w:cs="Times New Roman"/>
                <w:b/>
                <w:bCs/>
                <w:sz w:val="20"/>
                <w:szCs w:val="20"/>
                <w:lang w:val="fr-FR"/>
              </w:rPr>
              <w:t>Plenary</w:t>
            </w:r>
            <w:proofErr w:type="spellEnd"/>
            <w:r w:rsidRPr="00ED47BC">
              <w:rPr>
                <w:rFonts w:cs="Times New Roman"/>
                <w:b/>
                <w:bCs/>
                <w:sz w:val="20"/>
                <w:szCs w:val="20"/>
                <w:lang w:val="fr-FR"/>
              </w:rPr>
              <w:br/>
              <w:t>SG 9, SG 16</w:t>
            </w:r>
          </w:p>
        </w:tc>
        <w:tc>
          <w:tcPr>
            <w:tcW w:w="510" w:type="dxa"/>
            <w:tcBorders>
              <w:left w:val="single" w:sz="12" w:space="0" w:color="auto"/>
              <w:right w:val="dashed" w:sz="4" w:space="0" w:color="auto"/>
            </w:tcBorders>
            <w:vAlign w:val="center"/>
          </w:tcPr>
          <w:p w:rsidR="00ED47BC" w:rsidRPr="00ED47BC" w:rsidRDefault="00ED47BC" w:rsidP="00ED47BC">
            <w:pPr>
              <w:overflowPunct w:val="0"/>
              <w:autoSpaceDE w:val="0"/>
              <w:autoSpaceDN w:val="0"/>
              <w:bidi w:val="0"/>
              <w:adjustRightInd w:val="0"/>
              <w:spacing w:before="240" w:after="120" w:line="240" w:lineRule="auto"/>
              <w:jc w:val="center"/>
              <w:textAlignment w:val="baseline"/>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vertAlign w:val="superscript"/>
                <w:lang w:val="fr-FR"/>
              </w:rPr>
            </w:pPr>
            <w:r w:rsidRPr="00ED47BC">
              <w:rPr>
                <w:rFonts w:cs="Times New Roman"/>
                <w:b/>
                <w:bCs/>
                <w:sz w:val="20"/>
                <w:szCs w:val="20"/>
                <w:lang w:val="fr-FR"/>
              </w:rPr>
              <w:t>P</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44" w:type="dxa"/>
            <w:tcBorders>
              <w:right w:val="dashed" w:sz="4" w:space="0" w:color="auto"/>
            </w:tcBorders>
            <w:vAlign w:val="center"/>
          </w:tcPr>
          <w:p w:rsidR="00ED47BC" w:rsidRPr="00ED47BC" w:rsidRDefault="00ED47BC" w:rsidP="00ED47BC">
            <w:pPr>
              <w:overflowPunct w:val="0"/>
              <w:autoSpaceDE w:val="0"/>
              <w:autoSpaceDN w:val="0"/>
              <w:bidi w:val="0"/>
              <w:adjustRightInd w:val="0"/>
              <w:spacing w:before="240" w:after="120" w:line="240" w:lineRule="auto"/>
              <w:jc w:val="center"/>
              <w:textAlignment w:val="baseline"/>
              <w:rPr>
                <w:rFonts w:cs="Times New Roman"/>
                <w:b/>
                <w:bCs/>
                <w:sz w:val="20"/>
                <w:szCs w:val="20"/>
                <w:lang w:val="fr-FR"/>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trike/>
                <w:sz w:val="20"/>
                <w:szCs w:val="20"/>
                <w:highlight w:val="yellow"/>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fr-FR"/>
              </w:rPr>
            </w:pPr>
            <w:r w:rsidRPr="00ED47BC">
              <w:rPr>
                <w:rFonts w:cs="Times New Roman"/>
                <w:b/>
                <w:bCs/>
                <w:sz w:val="20"/>
                <w:szCs w:val="20"/>
                <w:lang w:val="fr-FR"/>
              </w:rPr>
              <w:t>Joint</w:t>
            </w:r>
            <w:r w:rsidRPr="00ED47BC">
              <w:rPr>
                <w:rFonts w:cs="Times New Roman"/>
                <w:b/>
                <w:bCs/>
                <w:sz w:val="20"/>
                <w:szCs w:val="20"/>
                <w:lang w:val="fr-FR"/>
              </w:rPr>
              <w:br/>
              <w:t>Q1/9, Q6/9, Q11/9, Q13/9</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w:t>
            </w:r>
            <w:r w:rsidRPr="00ED47BC">
              <w:rPr>
                <w:rFonts w:cs="Times New Roman"/>
                <w:b/>
                <w:bCs/>
                <w:sz w:val="20"/>
                <w:szCs w:val="20"/>
                <w:lang w:val="fr-FR"/>
              </w:rPr>
              <w:br/>
              <w:t>6</w:t>
            </w:r>
            <w:r w:rsidRPr="00ED47BC">
              <w:rPr>
                <w:rFonts w:cs="Times New Roman"/>
                <w:b/>
                <w:bCs/>
                <w:sz w:val="20"/>
                <w:szCs w:val="20"/>
                <w:lang w:val="fr-FR"/>
              </w:rPr>
              <w:br/>
              <w:t>11</w:t>
            </w:r>
            <w:r w:rsidRPr="00ED47BC">
              <w:rPr>
                <w:rFonts w:cs="Times New Roman"/>
                <w:b/>
                <w:bCs/>
                <w:sz w:val="20"/>
                <w:szCs w:val="20"/>
                <w:lang w:val="fr-FR"/>
              </w:rPr>
              <w:br/>
              <w:t>13</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w:t>
            </w:r>
            <w:r w:rsidRPr="00ED47BC">
              <w:rPr>
                <w:rFonts w:cs="Times New Roman"/>
                <w:b/>
                <w:bCs/>
                <w:sz w:val="20"/>
                <w:szCs w:val="20"/>
                <w:lang w:val="fr-FR"/>
              </w:rPr>
              <w:br/>
              <w:t>6</w:t>
            </w:r>
            <w:r w:rsidRPr="00ED47BC">
              <w:rPr>
                <w:rFonts w:cs="Times New Roman"/>
                <w:b/>
                <w:bCs/>
                <w:sz w:val="20"/>
                <w:szCs w:val="20"/>
                <w:lang w:val="fr-FR"/>
              </w:rPr>
              <w:br/>
              <w:t>11</w:t>
            </w:r>
            <w:r w:rsidRPr="00ED47BC">
              <w:rPr>
                <w:rFonts w:cs="Times New Roman"/>
                <w:b/>
                <w:bCs/>
                <w:sz w:val="20"/>
                <w:szCs w:val="20"/>
                <w:lang w:val="fr-FR"/>
              </w:rPr>
              <w:br/>
              <w:t>13</w:t>
            </w: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w:t>
            </w:r>
            <w:r w:rsidRPr="00ED47BC">
              <w:rPr>
                <w:rFonts w:cs="Times New Roman"/>
                <w:b/>
                <w:bCs/>
                <w:sz w:val="20"/>
                <w:szCs w:val="20"/>
                <w:lang w:val="fr-FR"/>
              </w:rPr>
              <w:br/>
              <w:t>6</w:t>
            </w:r>
            <w:r w:rsidRPr="00ED47BC">
              <w:rPr>
                <w:rFonts w:cs="Times New Roman"/>
                <w:b/>
                <w:bCs/>
                <w:sz w:val="20"/>
                <w:szCs w:val="20"/>
                <w:lang w:val="fr-FR"/>
              </w:rPr>
              <w:br/>
              <w:t>11</w:t>
            </w:r>
            <w:r w:rsidRPr="00ED47BC">
              <w:rPr>
                <w:rFonts w:cs="Times New Roman"/>
                <w:b/>
                <w:bCs/>
                <w:sz w:val="20"/>
                <w:szCs w:val="20"/>
                <w:lang w:val="fr-FR"/>
              </w:rPr>
              <w:br/>
              <w:t>13</w:t>
            </w: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w:t>
            </w:r>
            <w:r w:rsidRPr="00ED47BC">
              <w:rPr>
                <w:rFonts w:cs="Times New Roman"/>
                <w:b/>
                <w:bCs/>
                <w:sz w:val="20"/>
                <w:szCs w:val="20"/>
                <w:lang w:val="fr-FR"/>
              </w:rPr>
              <w:br/>
              <w:t>6</w:t>
            </w:r>
            <w:r w:rsidRPr="00ED47BC">
              <w:rPr>
                <w:rFonts w:cs="Times New Roman"/>
                <w:b/>
                <w:bCs/>
                <w:sz w:val="20"/>
                <w:szCs w:val="20"/>
                <w:lang w:val="fr-FR"/>
              </w:rPr>
              <w:br/>
              <w:t>11</w:t>
            </w:r>
            <w:r w:rsidRPr="00ED47BC">
              <w:rPr>
                <w:rFonts w:cs="Times New Roman"/>
                <w:b/>
                <w:bCs/>
                <w:sz w:val="20"/>
                <w:szCs w:val="20"/>
                <w:lang w:val="fr-FR"/>
              </w:rPr>
              <w:br/>
              <w:t>13</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fr-FR"/>
              </w:rPr>
            </w:pPr>
            <w:r w:rsidRPr="00ED47BC">
              <w:rPr>
                <w:rFonts w:cs="Times New Roman"/>
                <w:b/>
                <w:bCs/>
                <w:sz w:val="20"/>
                <w:szCs w:val="20"/>
                <w:lang w:val="fr-FR"/>
              </w:rPr>
              <w:t>Q2/9 &amp; Q12/9</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2</w:t>
            </w: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12</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2</w:t>
            </w:r>
            <w:r w:rsidRPr="00ED47BC">
              <w:rPr>
                <w:rFonts w:cs="Times New Roman"/>
                <w:b/>
                <w:bCs/>
                <w:sz w:val="20"/>
                <w:szCs w:val="20"/>
                <w:lang w:val="fr-FR"/>
              </w:rPr>
              <w:br/>
              <w:t>12</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12</w:t>
            </w: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2</w:t>
            </w: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2</w:t>
            </w:r>
            <w:r w:rsidRPr="00ED47BC">
              <w:rPr>
                <w:rFonts w:cs="Times New Roman"/>
                <w:b/>
                <w:bCs/>
                <w:sz w:val="20"/>
                <w:szCs w:val="20"/>
                <w:lang w:val="fr-FR"/>
              </w:rPr>
              <w:br/>
              <w:t>12</w:t>
            </w: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2</w:t>
            </w:r>
            <w:r w:rsidRPr="00ED47BC">
              <w:rPr>
                <w:rFonts w:cs="Times New Roman"/>
                <w:b/>
                <w:bCs/>
                <w:sz w:val="20"/>
                <w:szCs w:val="20"/>
                <w:lang w:val="fr-FR"/>
              </w:rPr>
              <w:br/>
              <w:t>12</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12</w:t>
            </w: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fr-FR"/>
              </w:rPr>
            </w:pPr>
            <w:r w:rsidRPr="00ED47BC">
              <w:rPr>
                <w:rFonts w:cs="Times New Roman"/>
                <w:b/>
                <w:bCs/>
                <w:sz w:val="20"/>
                <w:szCs w:val="20"/>
                <w:lang w:val="fr-FR"/>
              </w:rPr>
              <w:t>Q3/9</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fr-FR"/>
              </w:rPr>
            </w:pPr>
            <w:r w:rsidRPr="00ED47BC">
              <w:rPr>
                <w:rFonts w:cs="Times New Roman"/>
                <w:b/>
                <w:bCs/>
                <w:sz w:val="20"/>
                <w:szCs w:val="20"/>
                <w:lang w:val="fr-FR"/>
              </w:rPr>
              <w:t>Q4/9</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4</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4</w:t>
            </w: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4</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4</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fr-FR"/>
              </w:rPr>
            </w:pPr>
            <w:r w:rsidRPr="00ED47BC">
              <w:rPr>
                <w:rFonts w:cs="Times New Roman"/>
                <w:b/>
                <w:bCs/>
                <w:sz w:val="20"/>
                <w:szCs w:val="20"/>
                <w:lang w:val="fr-FR"/>
              </w:rPr>
              <w:t>Joint</w:t>
            </w:r>
            <w:r w:rsidRPr="00ED47BC">
              <w:rPr>
                <w:rFonts w:cs="Times New Roman"/>
                <w:b/>
                <w:bCs/>
                <w:sz w:val="20"/>
                <w:szCs w:val="20"/>
                <w:lang w:val="fr-FR"/>
              </w:rPr>
              <w:br/>
              <w:t>Q5/9 &amp; Q9/9</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5</w:t>
            </w:r>
            <w:r w:rsidRPr="00ED47BC">
              <w:rPr>
                <w:rFonts w:cs="Times New Roman"/>
                <w:b/>
                <w:bCs/>
                <w:sz w:val="20"/>
                <w:szCs w:val="20"/>
                <w:lang w:val="fr-FR"/>
              </w:rPr>
              <w:br/>
              <w:t>9</w:t>
            </w: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5</w:t>
            </w:r>
            <w:r w:rsidRPr="00ED47BC">
              <w:rPr>
                <w:rFonts w:cs="Times New Roman"/>
                <w:b/>
                <w:bCs/>
                <w:sz w:val="20"/>
                <w:szCs w:val="20"/>
                <w:lang w:val="fr-FR"/>
              </w:rPr>
              <w:br/>
              <w:t>9</w:t>
            </w: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fr-FR"/>
              </w:rPr>
            </w:pPr>
            <w:r w:rsidRPr="00ED47BC">
              <w:rPr>
                <w:rFonts w:cs="Times New Roman"/>
                <w:b/>
                <w:bCs/>
                <w:sz w:val="20"/>
                <w:szCs w:val="20"/>
                <w:lang w:val="fr-FR"/>
              </w:rPr>
              <w:t>Q8/9</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8</w:t>
            </w: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8</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8</w:t>
            </w: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8</w:t>
            </w: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fr-FR"/>
              </w:rPr>
            </w:pPr>
            <w:r w:rsidRPr="00ED47BC">
              <w:rPr>
                <w:rFonts w:cs="Times New Roman"/>
                <w:b/>
                <w:bCs/>
                <w:sz w:val="20"/>
                <w:szCs w:val="20"/>
                <w:lang w:val="fr-FR"/>
              </w:rPr>
              <w:t xml:space="preserve">Joint </w:t>
            </w:r>
            <w:r w:rsidRPr="00ED47BC">
              <w:rPr>
                <w:rFonts w:cs="Times New Roman"/>
                <w:b/>
                <w:bCs/>
                <w:sz w:val="20"/>
                <w:szCs w:val="20"/>
                <w:lang w:val="fr-FR"/>
              </w:rPr>
              <w:br/>
              <w:t xml:space="preserve">Q4/9, Q5/9, Q7/9, Q8/9, Q10/9 </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4</w:t>
            </w:r>
            <w:r w:rsidRPr="00ED47BC">
              <w:rPr>
                <w:rFonts w:cs="Times New Roman"/>
                <w:b/>
                <w:bCs/>
                <w:sz w:val="20"/>
                <w:szCs w:val="20"/>
                <w:lang w:val="fr-FR"/>
              </w:rPr>
              <w:br/>
              <w:t>5</w:t>
            </w:r>
            <w:r w:rsidRPr="00ED47BC">
              <w:rPr>
                <w:rFonts w:cs="Times New Roman"/>
                <w:b/>
                <w:bCs/>
                <w:sz w:val="20"/>
                <w:szCs w:val="20"/>
                <w:lang w:val="fr-FR"/>
              </w:rPr>
              <w:br/>
              <w:t>7</w:t>
            </w:r>
            <w:r w:rsidRPr="00ED47BC">
              <w:rPr>
                <w:rFonts w:cs="Times New Roman"/>
                <w:b/>
                <w:bCs/>
                <w:sz w:val="20"/>
                <w:szCs w:val="20"/>
                <w:lang w:val="fr-FR"/>
              </w:rPr>
              <w:br/>
              <w:t>8</w:t>
            </w:r>
            <w:r w:rsidRPr="00ED47BC">
              <w:rPr>
                <w:rFonts w:cs="Times New Roman"/>
                <w:b/>
                <w:bCs/>
                <w:sz w:val="20"/>
                <w:szCs w:val="20"/>
                <w:lang w:val="fr-FR"/>
              </w:rPr>
              <w:br/>
              <w:t>10</w:t>
            </w: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4</w:t>
            </w:r>
            <w:r w:rsidRPr="00ED47BC">
              <w:rPr>
                <w:rFonts w:cs="Times New Roman"/>
                <w:b/>
                <w:bCs/>
                <w:sz w:val="20"/>
                <w:szCs w:val="20"/>
                <w:lang w:val="fr-FR"/>
              </w:rPr>
              <w:br/>
              <w:t>5</w:t>
            </w:r>
            <w:r w:rsidRPr="00ED47BC">
              <w:rPr>
                <w:rFonts w:cs="Times New Roman"/>
                <w:b/>
                <w:bCs/>
                <w:sz w:val="20"/>
                <w:szCs w:val="20"/>
                <w:lang w:val="fr-FR"/>
              </w:rPr>
              <w:br/>
              <w:t>7</w:t>
            </w:r>
            <w:r w:rsidRPr="00ED47BC">
              <w:rPr>
                <w:rFonts w:cs="Times New Roman"/>
                <w:b/>
                <w:bCs/>
                <w:sz w:val="20"/>
                <w:szCs w:val="20"/>
                <w:lang w:val="fr-FR"/>
              </w:rPr>
              <w:br/>
              <w:t>8</w:t>
            </w:r>
            <w:r w:rsidRPr="00ED47BC">
              <w:rPr>
                <w:rFonts w:cs="Times New Roman"/>
                <w:b/>
                <w:bCs/>
                <w:sz w:val="20"/>
                <w:szCs w:val="20"/>
                <w:lang w:val="fr-FR"/>
              </w:rPr>
              <w:br/>
              <w:t>10</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5</w:t>
            </w:r>
            <w:r w:rsidRPr="00ED47BC">
              <w:rPr>
                <w:rFonts w:cs="Times New Roman"/>
                <w:b/>
                <w:bCs/>
                <w:sz w:val="20"/>
                <w:szCs w:val="20"/>
                <w:lang w:val="fr-FR"/>
              </w:rPr>
              <w:br/>
              <w:t>7</w:t>
            </w:r>
            <w:r w:rsidRPr="00ED47BC">
              <w:rPr>
                <w:rFonts w:cs="Times New Roman"/>
                <w:b/>
                <w:bCs/>
                <w:sz w:val="20"/>
                <w:szCs w:val="20"/>
                <w:lang w:val="fr-FR"/>
              </w:rPr>
              <w:br/>
              <w:t>8</w:t>
            </w:r>
            <w:r w:rsidRPr="00ED47BC">
              <w:rPr>
                <w:rFonts w:cs="Times New Roman"/>
                <w:b/>
                <w:bCs/>
                <w:sz w:val="20"/>
                <w:szCs w:val="20"/>
                <w:lang w:val="fr-FR"/>
              </w:rPr>
              <w:br/>
              <w:t>10</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5</w:t>
            </w:r>
            <w:r w:rsidRPr="00ED47BC">
              <w:rPr>
                <w:rFonts w:cs="Times New Roman"/>
                <w:b/>
                <w:bCs/>
                <w:sz w:val="20"/>
                <w:szCs w:val="20"/>
                <w:lang w:val="fr-FR"/>
              </w:rPr>
              <w:br/>
              <w:t>7</w:t>
            </w:r>
            <w:r w:rsidRPr="00ED47BC">
              <w:rPr>
                <w:rFonts w:cs="Times New Roman"/>
                <w:b/>
                <w:bCs/>
                <w:sz w:val="20"/>
                <w:szCs w:val="20"/>
                <w:lang w:val="fr-FR"/>
              </w:rPr>
              <w:br/>
              <w:t>8</w:t>
            </w:r>
            <w:r w:rsidRPr="00ED47BC">
              <w:rPr>
                <w:rFonts w:cs="Times New Roman"/>
                <w:b/>
                <w:bCs/>
                <w:sz w:val="20"/>
                <w:szCs w:val="20"/>
                <w:lang w:val="fr-FR"/>
              </w:rPr>
              <w:br/>
              <w:t>10</w:t>
            </w: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5</w:t>
            </w:r>
            <w:r w:rsidRPr="00ED47BC">
              <w:rPr>
                <w:rFonts w:cs="Times New Roman"/>
                <w:b/>
                <w:bCs/>
                <w:sz w:val="20"/>
                <w:szCs w:val="20"/>
                <w:lang w:val="fr-FR"/>
              </w:rPr>
              <w:br/>
              <w:t>7</w:t>
            </w:r>
            <w:r w:rsidRPr="00ED47BC">
              <w:rPr>
                <w:rFonts w:cs="Times New Roman"/>
                <w:b/>
                <w:bCs/>
                <w:sz w:val="20"/>
                <w:szCs w:val="20"/>
                <w:lang w:val="fr-FR"/>
              </w:rPr>
              <w:br/>
              <w:t>8</w:t>
            </w:r>
            <w:r w:rsidRPr="00ED47BC">
              <w:rPr>
                <w:rFonts w:cs="Times New Roman"/>
                <w:b/>
                <w:bCs/>
                <w:sz w:val="20"/>
                <w:szCs w:val="20"/>
                <w:lang w:val="fr-FR"/>
              </w:rPr>
              <w:br/>
              <w:t>10</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5</w:t>
            </w:r>
            <w:r w:rsidRPr="00ED47BC">
              <w:rPr>
                <w:rFonts w:cs="Times New Roman"/>
                <w:b/>
                <w:bCs/>
                <w:sz w:val="20"/>
                <w:szCs w:val="20"/>
                <w:lang w:val="fr-FR"/>
              </w:rPr>
              <w:br/>
              <w:t>7</w:t>
            </w:r>
            <w:r w:rsidRPr="00ED47BC">
              <w:rPr>
                <w:rFonts w:cs="Times New Roman"/>
                <w:b/>
                <w:bCs/>
                <w:sz w:val="20"/>
                <w:szCs w:val="20"/>
                <w:lang w:val="fr-FR"/>
              </w:rPr>
              <w:br/>
              <w:t>8</w:t>
            </w:r>
            <w:r w:rsidRPr="00ED47BC">
              <w:rPr>
                <w:rFonts w:cs="Times New Roman"/>
                <w:b/>
                <w:bCs/>
                <w:sz w:val="20"/>
                <w:szCs w:val="20"/>
                <w:lang w:val="fr-FR"/>
              </w:rPr>
              <w:br/>
              <w:t>10</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jc w:val="center"/>
              <w:textAlignment w:val="baseline"/>
              <w:rPr>
                <w:rFonts w:cs="Times New Roman"/>
                <w:b/>
                <w:bCs/>
                <w:sz w:val="20"/>
                <w:szCs w:val="20"/>
                <w:lang w:val="en-GB"/>
              </w:rPr>
            </w:pPr>
            <w:r w:rsidRPr="00ED47BC">
              <w:rPr>
                <w:rFonts w:cs="Times New Roman"/>
                <w:b/>
                <w:bCs/>
                <w:sz w:val="20"/>
                <w:szCs w:val="20"/>
              </w:rPr>
              <w:t>Q14/9</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14</w:t>
            </w: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14</w:t>
            </w: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44"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14</w:t>
            </w: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r w:rsidRPr="00ED47BC">
              <w:rPr>
                <w:rFonts w:cs="Times New Roman"/>
                <w:b/>
                <w:bCs/>
                <w:sz w:val="20"/>
                <w:szCs w:val="20"/>
                <w:lang w:val="fr-FR"/>
              </w:rPr>
              <w:t>14</w:t>
            </w: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r w:rsidR="00ED47BC" w:rsidRPr="00ED47BC" w:rsidTr="00ED47BC">
        <w:trPr>
          <w:cantSplit/>
          <w:jc w:val="center"/>
        </w:trPr>
        <w:tc>
          <w:tcPr>
            <w:tcW w:w="1019" w:type="dxa"/>
            <w:tcBorders>
              <w:left w:val="single" w:sz="12" w:space="0" w:color="auto"/>
              <w:right w:val="single" w:sz="12" w:space="0" w:color="auto"/>
            </w:tcBorders>
            <w:shd w:val="clear" w:color="auto" w:fill="D9D9D9"/>
          </w:tcPr>
          <w:p w:rsidR="00ED47BC" w:rsidRPr="00ED47BC" w:rsidRDefault="00ED47BC" w:rsidP="00ED47BC">
            <w:pPr>
              <w:overflowPunct w:val="0"/>
              <w:autoSpaceDE w:val="0"/>
              <w:autoSpaceDN w:val="0"/>
              <w:bidi w:val="0"/>
              <w:adjustRightInd w:val="0"/>
              <w:spacing w:before="240" w:after="240" w:line="240" w:lineRule="auto"/>
              <w:ind w:left="129" w:hanging="129"/>
              <w:jc w:val="center"/>
              <w:textAlignment w:val="baseline"/>
              <w:rPr>
                <w:rFonts w:cs="Times New Roman"/>
                <w:b/>
                <w:bCs/>
                <w:sz w:val="20"/>
                <w:szCs w:val="20"/>
              </w:rPr>
            </w:pPr>
            <w:r w:rsidRPr="00ED47BC">
              <w:rPr>
                <w:rFonts w:cs="Times New Roman"/>
                <w:b/>
                <w:bCs/>
                <w:sz w:val="20"/>
                <w:szCs w:val="20"/>
              </w:rPr>
              <w:lastRenderedPageBreak/>
              <w:t>SG 16 Plenary</w:t>
            </w:r>
          </w:p>
        </w:tc>
        <w:tc>
          <w:tcPr>
            <w:tcW w:w="510" w:type="dxa"/>
            <w:tcBorders>
              <w:left w:val="single" w:sz="12" w:space="0" w:color="auto"/>
              <w:right w:val="dashed" w:sz="4" w:space="0" w:color="auto"/>
            </w:tcBorders>
            <w:vAlign w:val="center"/>
          </w:tcPr>
          <w:p w:rsidR="00ED47BC" w:rsidRPr="00ED47BC" w:rsidRDefault="00ED47BC" w:rsidP="00ED47BC">
            <w:pPr>
              <w:overflowPunct w:val="0"/>
              <w:autoSpaceDE w:val="0"/>
              <w:autoSpaceDN w:val="0"/>
              <w:bidi w:val="0"/>
              <w:adjustRightInd w:val="0"/>
              <w:spacing w:before="240" w:after="120" w:line="240" w:lineRule="auto"/>
              <w:jc w:val="center"/>
              <w:textAlignment w:val="baseline"/>
              <w:rPr>
                <w:rFonts w:cs="Times New Roman"/>
                <w:b/>
                <w:bCs/>
                <w:sz w:val="20"/>
                <w:szCs w:val="20"/>
                <w:lang w:val="en-GB"/>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p>
        </w:tc>
        <w:tc>
          <w:tcPr>
            <w:tcW w:w="510" w:type="dxa"/>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r w:rsidRPr="00ED47BC">
              <w:rPr>
                <w:rFonts w:cs="Times New Roman"/>
                <w:b/>
                <w:bCs/>
                <w:sz w:val="20"/>
                <w:szCs w:val="20"/>
                <w:lang w:val="en-GB"/>
              </w:rPr>
              <w:t>P</w:t>
            </w:r>
          </w:p>
        </w:tc>
        <w:tc>
          <w:tcPr>
            <w:tcW w:w="510" w:type="dxa"/>
            <w:tcBorders>
              <w:right w:val="dashed" w:sz="4" w:space="0" w:color="auto"/>
            </w:tcBorders>
            <w:shd w:val="clear" w:color="auto" w:fill="FFCC00"/>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en-GB"/>
              </w:rPr>
            </w:pPr>
            <w:r w:rsidRPr="00ED47BC">
              <w:rPr>
                <w:rFonts w:cs="Times New Roman"/>
                <w:b/>
                <w:bCs/>
                <w:sz w:val="20"/>
                <w:szCs w:val="20"/>
                <w:lang w:val="en-GB"/>
              </w:rPr>
              <w:t>P</w:t>
            </w:r>
          </w:p>
        </w:tc>
        <w:tc>
          <w:tcPr>
            <w:tcW w:w="510" w:type="dxa"/>
            <w:tcBorders>
              <w:left w:val="dashed" w:sz="4"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44" w:type="dxa"/>
            <w:tcBorders>
              <w:right w:val="dashed" w:sz="4" w:space="0" w:color="auto"/>
            </w:tcBorders>
            <w:vAlign w:val="center"/>
          </w:tcPr>
          <w:p w:rsidR="00ED47BC" w:rsidRPr="00ED47BC" w:rsidRDefault="00ED47BC" w:rsidP="00ED47BC">
            <w:pPr>
              <w:overflowPunct w:val="0"/>
              <w:autoSpaceDE w:val="0"/>
              <w:autoSpaceDN w:val="0"/>
              <w:bidi w:val="0"/>
              <w:adjustRightInd w:val="0"/>
              <w:spacing w:before="240" w:after="120" w:line="240" w:lineRule="auto"/>
              <w:jc w:val="center"/>
              <w:textAlignment w:val="baseline"/>
              <w:rPr>
                <w:rFonts w:cs="Times New Roman"/>
                <w:b/>
                <w:bCs/>
                <w:sz w:val="20"/>
                <w:szCs w:val="20"/>
                <w:lang w:val="fr-FR"/>
              </w:rPr>
            </w:pPr>
          </w:p>
        </w:tc>
        <w:tc>
          <w:tcPr>
            <w:tcW w:w="512"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single" w:sz="12" w:space="0" w:color="auto"/>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0" w:type="dxa"/>
            <w:tcBorders>
              <w:lef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13" w:type="dxa"/>
            <w:tcBorders>
              <w:right w:val="dashed" w:sz="4"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567"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627" w:type="dxa"/>
            <w:tcBorders>
              <w:lef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c>
          <w:tcPr>
            <w:tcW w:w="745" w:type="dxa"/>
            <w:tcBorders>
              <w:left w:val="dashed" w:sz="4" w:space="0" w:color="auto"/>
              <w:right w:val="single" w:sz="12" w:space="0" w:color="auto"/>
            </w:tcBorders>
            <w:vAlign w:val="center"/>
          </w:tcPr>
          <w:p w:rsidR="00ED47BC" w:rsidRPr="00ED47BC" w:rsidRDefault="00ED47BC" w:rsidP="00ED47BC">
            <w:pPr>
              <w:tabs>
                <w:tab w:val="left" w:pos="794"/>
                <w:tab w:val="left" w:pos="1191"/>
                <w:tab w:val="left" w:pos="1588"/>
                <w:tab w:val="left" w:pos="1985"/>
              </w:tabs>
              <w:bidi w:val="0"/>
              <w:spacing w:before="240" w:after="120" w:line="240" w:lineRule="auto"/>
              <w:jc w:val="center"/>
              <w:rPr>
                <w:rFonts w:cs="Times New Roman"/>
                <w:b/>
                <w:bCs/>
                <w:sz w:val="20"/>
                <w:szCs w:val="20"/>
                <w:lang w:val="fr-FR"/>
              </w:rPr>
            </w:pPr>
          </w:p>
        </w:tc>
      </w:tr>
    </w:tbl>
    <w:p w:rsidR="00ED47BC" w:rsidRPr="00ED47BC" w:rsidRDefault="00ED47BC" w:rsidP="00ED47BC">
      <w:pPr>
        <w:tabs>
          <w:tab w:val="left" w:pos="794"/>
          <w:tab w:val="left" w:pos="1191"/>
          <w:tab w:val="left" w:pos="1588"/>
          <w:tab w:val="left" w:pos="1985"/>
        </w:tabs>
        <w:bidi w:val="0"/>
        <w:spacing w:line="240" w:lineRule="auto"/>
        <w:jc w:val="left"/>
        <w:rPr>
          <w:rFonts w:cs="Times New Roman"/>
          <w:b/>
          <w:szCs w:val="20"/>
          <w:lang w:val="en-GB"/>
        </w:rPr>
      </w:pPr>
    </w:p>
    <w:p w:rsidR="00ED47BC" w:rsidRPr="00ED47BC" w:rsidRDefault="00ED47BC" w:rsidP="00ED47BC">
      <w:pPr>
        <w:keepNext/>
        <w:autoSpaceDE w:val="0"/>
        <w:autoSpaceDN w:val="0"/>
        <w:bidi w:val="0"/>
        <w:adjustRightInd w:val="0"/>
        <w:spacing w:before="0" w:line="240" w:lineRule="auto"/>
        <w:jc w:val="left"/>
        <w:rPr>
          <w:rFonts w:eastAsia="SimSun" w:cs="Times New Roman"/>
          <w:color w:val="000000"/>
          <w:szCs w:val="22"/>
          <w:lang w:eastAsia="zh-CN"/>
        </w:rPr>
      </w:pPr>
      <w:r w:rsidRPr="00ED47BC">
        <w:rPr>
          <w:rFonts w:eastAsia="SimSun" w:cs="Times New Roman"/>
          <w:b/>
          <w:bCs/>
          <w:color w:val="000000"/>
          <w:szCs w:val="22"/>
          <w:lang w:eastAsia="zh-CN"/>
        </w:rPr>
        <w:t xml:space="preserve">SESSION TIMES (unless otherwise noted): </w:t>
      </w:r>
    </w:p>
    <w:p w:rsidR="00ED47BC" w:rsidRPr="00ED47BC" w:rsidRDefault="00ED47BC" w:rsidP="00ED47BC">
      <w:pPr>
        <w:tabs>
          <w:tab w:val="left" w:pos="794"/>
          <w:tab w:val="left" w:pos="1191"/>
          <w:tab w:val="left" w:pos="1588"/>
          <w:tab w:val="left" w:pos="1985"/>
        </w:tabs>
        <w:bidi w:val="0"/>
        <w:spacing w:line="240" w:lineRule="auto"/>
        <w:jc w:val="left"/>
        <w:rPr>
          <w:rFonts w:cs="Times New Roman"/>
          <w:b/>
          <w:szCs w:val="22"/>
          <w:lang w:val="en-GB"/>
        </w:rPr>
      </w:pPr>
      <w:r w:rsidRPr="00ED47BC">
        <w:rPr>
          <w:rFonts w:cs="Times New Roman"/>
          <w:b/>
          <w:bCs/>
          <w:szCs w:val="22"/>
          <w:lang w:val="en-GB"/>
        </w:rPr>
        <w:t xml:space="preserve">Session 1: </w:t>
      </w:r>
      <w:r w:rsidRPr="00ED47BC">
        <w:rPr>
          <w:rFonts w:cs="Times New Roman"/>
          <w:szCs w:val="22"/>
          <w:lang w:val="en-GB"/>
        </w:rPr>
        <w:t xml:space="preserve">0930 - 1045; </w:t>
      </w:r>
      <w:r w:rsidRPr="00ED47BC">
        <w:rPr>
          <w:rFonts w:cs="Times New Roman"/>
          <w:b/>
          <w:bCs/>
          <w:szCs w:val="22"/>
          <w:lang w:val="en-GB"/>
        </w:rPr>
        <w:t xml:space="preserve">Session 2: </w:t>
      </w:r>
      <w:r w:rsidRPr="00ED47BC">
        <w:rPr>
          <w:rFonts w:cs="Times New Roman"/>
          <w:szCs w:val="22"/>
          <w:lang w:val="en-GB"/>
        </w:rPr>
        <w:t xml:space="preserve">1115 - 1230; </w:t>
      </w:r>
      <w:r w:rsidRPr="00ED47BC">
        <w:rPr>
          <w:rFonts w:cs="Times New Roman"/>
          <w:b/>
          <w:bCs/>
          <w:szCs w:val="22"/>
          <w:lang w:val="en-GB"/>
        </w:rPr>
        <w:t xml:space="preserve">Session 3: </w:t>
      </w:r>
      <w:r w:rsidRPr="00ED47BC">
        <w:rPr>
          <w:rFonts w:cs="Times New Roman"/>
          <w:szCs w:val="22"/>
          <w:lang w:val="en-GB"/>
        </w:rPr>
        <w:t xml:space="preserve">1430 - 1545; </w:t>
      </w:r>
      <w:r w:rsidRPr="00ED47BC">
        <w:rPr>
          <w:rFonts w:cs="Times New Roman"/>
          <w:b/>
          <w:bCs/>
          <w:szCs w:val="22"/>
          <w:lang w:val="en-GB"/>
        </w:rPr>
        <w:t xml:space="preserve">Session 4: </w:t>
      </w:r>
      <w:r w:rsidRPr="00ED47BC">
        <w:rPr>
          <w:rFonts w:cs="Times New Roman"/>
          <w:szCs w:val="22"/>
          <w:lang w:val="en-GB"/>
        </w:rPr>
        <w:t xml:space="preserve">1615 – 1730; </w:t>
      </w:r>
      <w:r w:rsidRPr="00ED47BC">
        <w:rPr>
          <w:rFonts w:cs="Times New Roman"/>
          <w:szCs w:val="22"/>
          <w:lang w:val="en-GB"/>
        </w:rPr>
        <w:br/>
      </w:r>
      <w:r w:rsidRPr="00ED47BC">
        <w:rPr>
          <w:rFonts w:cs="Times New Roman"/>
          <w:b/>
          <w:bCs/>
          <w:szCs w:val="22"/>
          <w:lang w:val="en-GB"/>
        </w:rPr>
        <w:t>Evening Sessions:</w:t>
      </w:r>
      <w:r w:rsidRPr="00ED47BC">
        <w:rPr>
          <w:rFonts w:cs="Times New Roman"/>
          <w:szCs w:val="22"/>
          <w:lang w:val="en-GB"/>
        </w:rPr>
        <w:t xml:space="preserve"> 18:00-19:15</w:t>
      </w:r>
    </w:p>
    <w:p w:rsidR="00ED47BC" w:rsidRPr="00ED47BC" w:rsidRDefault="00ED47BC" w:rsidP="00ED47BC">
      <w:pPr>
        <w:tabs>
          <w:tab w:val="left" w:pos="794"/>
          <w:tab w:val="left" w:pos="1191"/>
          <w:tab w:val="left" w:pos="1588"/>
          <w:tab w:val="left" w:pos="1985"/>
        </w:tabs>
        <w:bidi w:val="0"/>
        <w:spacing w:line="240" w:lineRule="auto"/>
        <w:jc w:val="left"/>
        <w:rPr>
          <w:rFonts w:cs="Times New Roman"/>
          <w:b/>
          <w:szCs w:val="22"/>
          <w:lang w:val="en-GB"/>
        </w:rPr>
      </w:pPr>
      <w:r w:rsidRPr="00ED47BC">
        <w:rPr>
          <w:rFonts w:cs="Times New Roman"/>
          <w:b/>
          <w:szCs w:val="22"/>
          <w:lang w:val="en-GB"/>
        </w:rPr>
        <w:t>Notes:</w:t>
      </w:r>
    </w:p>
    <w:tbl>
      <w:tblPr>
        <w:tblW w:w="5000" w:type="pct"/>
        <w:tblLayout w:type="fixed"/>
        <w:tblLook w:val="0000" w:firstRow="0" w:lastRow="0" w:firstColumn="0" w:lastColumn="0" w:noHBand="0" w:noVBand="0"/>
      </w:tblPr>
      <w:tblGrid>
        <w:gridCol w:w="668"/>
        <w:gridCol w:w="9181"/>
      </w:tblGrid>
      <w:tr w:rsidR="00ED47BC" w:rsidRPr="00ED47BC" w:rsidTr="00ED47BC">
        <w:tc>
          <w:tcPr>
            <w:tcW w:w="339" w:type="pct"/>
            <w:tcBorders>
              <w:top w:val="nil"/>
              <w:left w:val="nil"/>
              <w:bottom w:val="nil"/>
              <w:right w:val="nil"/>
            </w:tcBorders>
            <w:noWrap/>
          </w:tcPr>
          <w:p w:rsidR="00ED47BC" w:rsidRPr="00ED47BC" w:rsidRDefault="00ED47BC" w:rsidP="00ED47BC">
            <w:pPr>
              <w:numPr>
                <w:ilvl w:val="0"/>
                <w:numId w:val="5"/>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noWrap/>
          </w:tcPr>
          <w:p w:rsidR="00ED47BC" w:rsidRPr="00ED47BC" w:rsidRDefault="00ED47BC" w:rsidP="00ED47BC">
            <w:pPr>
              <w:bidi w:val="0"/>
              <w:spacing w:before="0" w:line="240" w:lineRule="auto"/>
              <w:jc w:val="left"/>
              <w:rPr>
                <w:rFonts w:cs="Times New Roman"/>
                <w:szCs w:val="22"/>
              </w:rPr>
            </w:pPr>
            <w:r w:rsidRPr="00ED47BC">
              <w:rPr>
                <w:rFonts w:cs="Times New Roman"/>
                <w:szCs w:val="22"/>
              </w:rPr>
              <w:t>"P" stands for Plenary</w:t>
            </w:r>
            <w:r w:rsidRPr="00ED47BC">
              <w:rPr>
                <w:rFonts w:cs="Times New Roman"/>
                <w:szCs w:val="22"/>
                <w:lang w:val="en-GB"/>
              </w:rPr>
              <w:t xml:space="preserve"> (The </w:t>
            </w:r>
            <w:r w:rsidRPr="00ED47BC">
              <w:rPr>
                <w:rFonts w:cs="Times New Roman"/>
                <w:szCs w:val="22"/>
              </w:rPr>
              <w:t>SG 9 Closing Plenary starts at 09:00).</w:t>
            </w:r>
          </w:p>
        </w:tc>
      </w:tr>
      <w:tr w:rsidR="00ED47BC" w:rsidRPr="00ED47BC" w:rsidTr="00ED47BC">
        <w:tc>
          <w:tcPr>
            <w:tcW w:w="339" w:type="pct"/>
            <w:tcBorders>
              <w:top w:val="nil"/>
              <w:left w:val="nil"/>
              <w:bottom w:val="nil"/>
              <w:right w:val="nil"/>
            </w:tcBorders>
            <w:noWrap/>
          </w:tcPr>
          <w:p w:rsidR="00ED47BC" w:rsidRPr="00ED47BC" w:rsidRDefault="00ED47BC" w:rsidP="00ED47BC">
            <w:pPr>
              <w:numPr>
                <w:ilvl w:val="0"/>
                <w:numId w:val="5"/>
              </w:numPr>
              <w:tabs>
                <w:tab w:val="left" w:pos="794"/>
                <w:tab w:val="left" w:pos="1191"/>
                <w:tab w:val="left" w:pos="1588"/>
                <w:tab w:val="left" w:pos="1985"/>
              </w:tabs>
              <w:bidi w:val="0"/>
              <w:spacing w:before="0" w:line="240" w:lineRule="auto"/>
              <w:jc w:val="right"/>
              <w:rPr>
                <w:rFonts w:cs="Times New Roman"/>
                <w:sz w:val="24"/>
                <w:szCs w:val="22"/>
              </w:rPr>
            </w:pPr>
          </w:p>
        </w:tc>
        <w:tc>
          <w:tcPr>
            <w:tcW w:w="4661" w:type="pct"/>
            <w:tcBorders>
              <w:top w:val="nil"/>
              <w:left w:val="nil"/>
              <w:bottom w:val="nil"/>
              <w:right w:val="nil"/>
            </w:tcBorders>
          </w:tcPr>
          <w:p w:rsidR="00ED47BC" w:rsidRPr="00ED47BC" w:rsidRDefault="00ED47BC" w:rsidP="00ED47BC">
            <w:pPr>
              <w:bidi w:val="0"/>
              <w:spacing w:before="0" w:line="240" w:lineRule="auto"/>
              <w:jc w:val="left"/>
              <w:rPr>
                <w:rFonts w:cs="Times New Roman"/>
                <w:sz w:val="24"/>
                <w:szCs w:val="22"/>
                <w:lang w:val="en-GB"/>
              </w:rPr>
            </w:pPr>
            <w:r w:rsidRPr="00ED47BC">
              <w:rPr>
                <w:rFonts w:cs="Times New Roman"/>
                <w:szCs w:val="22"/>
                <w:lang w:val="en-GB"/>
              </w:rPr>
              <w:t>WP1, WP2 Plenary meetings will be held sequentially.</w:t>
            </w:r>
          </w:p>
        </w:tc>
      </w:tr>
      <w:tr w:rsidR="00ED47BC" w:rsidRPr="00ED47BC" w:rsidTr="00ED47BC">
        <w:tc>
          <w:tcPr>
            <w:tcW w:w="339" w:type="pct"/>
            <w:tcBorders>
              <w:top w:val="nil"/>
              <w:left w:val="nil"/>
              <w:bottom w:val="nil"/>
              <w:right w:val="nil"/>
            </w:tcBorders>
            <w:noWrap/>
          </w:tcPr>
          <w:p w:rsidR="00ED47BC" w:rsidRPr="00ED47BC" w:rsidRDefault="00ED47BC" w:rsidP="00ED47BC">
            <w:pPr>
              <w:numPr>
                <w:ilvl w:val="0"/>
                <w:numId w:val="5"/>
              </w:numPr>
              <w:tabs>
                <w:tab w:val="left" w:pos="794"/>
                <w:tab w:val="left" w:pos="1191"/>
                <w:tab w:val="left" w:pos="1588"/>
                <w:tab w:val="left" w:pos="1985"/>
              </w:tabs>
              <w:bidi w:val="0"/>
              <w:spacing w:before="0" w:line="240" w:lineRule="auto"/>
              <w:jc w:val="right"/>
              <w:rPr>
                <w:rFonts w:cs="Times New Roman"/>
                <w:sz w:val="24"/>
                <w:szCs w:val="22"/>
              </w:rPr>
            </w:pPr>
          </w:p>
        </w:tc>
        <w:tc>
          <w:tcPr>
            <w:tcW w:w="4661" w:type="pct"/>
            <w:tcBorders>
              <w:top w:val="nil"/>
              <w:left w:val="nil"/>
              <w:bottom w:val="nil"/>
              <w:right w:val="nil"/>
            </w:tcBorders>
          </w:tcPr>
          <w:p w:rsidR="00ED47BC" w:rsidRPr="00ED47BC" w:rsidRDefault="00ED47BC" w:rsidP="00ED47BC">
            <w:pPr>
              <w:bidi w:val="0"/>
              <w:spacing w:before="0" w:line="240" w:lineRule="auto"/>
              <w:jc w:val="left"/>
              <w:rPr>
                <w:rFonts w:cs="Times New Roman"/>
                <w:sz w:val="24"/>
                <w:szCs w:val="22"/>
              </w:rPr>
            </w:pPr>
            <w:r w:rsidRPr="00ED47BC">
              <w:rPr>
                <w:rFonts w:cs="Times New Roman"/>
                <w:szCs w:val="22"/>
              </w:rPr>
              <w:t xml:space="preserve">ITU-T Study Group 16 will meet collocated with Study Group 9 in Geneva, 21 November – 2 December 2011; for details see </w:t>
            </w:r>
            <w:hyperlink r:id="rId22" w:history="1">
              <w:r w:rsidRPr="00ED47BC">
                <w:rPr>
                  <w:rFonts w:cs="Times New Roman"/>
                  <w:color w:val="0000FF"/>
                  <w:szCs w:val="22"/>
                  <w:u w:val="single"/>
                </w:rPr>
                <w:t>TSB Collective 7/16</w:t>
              </w:r>
            </w:hyperlink>
            <w:r w:rsidRPr="00ED47BC">
              <w:rPr>
                <w:rFonts w:cs="Times New Roman"/>
                <w:szCs w:val="22"/>
              </w:rPr>
              <w:t>. A Joint plenary Session of ITU-T SG 9 and SG 16 is tentatively planned on the first quarter of Wednesday 23 November 2011.</w:t>
            </w:r>
          </w:p>
        </w:tc>
      </w:tr>
      <w:tr w:rsidR="008E485B" w:rsidTr="00ED47BC">
        <w:tc>
          <w:tcPr>
            <w:tcW w:w="339" w:type="pct"/>
            <w:tcBorders>
              <w:top w:val="nil"/>
              <w:left w:val="nil"/>
              <w:bottom w:val="nil"/>
              <w:right w:val="nil"/>
            </w:tcBorders>
            <w:noWrap/>
          </w:tcPr>
          <w:p w:rsidR="00ED47BC" w:rsidRPr="00ED47BC" w:rsidRDefault="00ED47BC" w:rsidP="00ED47BC">
            <w:pPr>
              <w:numPr>
                <w:ilvl w:val="0"/>
                <w:numId w:val="5"/>
              </w:numPr>
              <w:tabs>
                <w:tab w:val="left" w:pos="794"/>
                <w:tab w:val="left" w:pos="1191"/>
                <w:tab w:val="left" w:pos="1588"/>
                <w:tab w:val="left" w:pos="1985"/>
              </w:tabs>
              <w:bidi w:val="0"/>
              <w:spacing w:before="0" w:line="240" w:lineRule="auto"/>
              <w:jc w:val="right"/>
              <w:rPr>
                <w:rFonts w:cs="Times New Roman"/>
                <w:sz w:val="24"/>
                <w:szCs w:val="22"/>
              </w:rPr>
            </w:pPr>
          </w:p>
        </w:tc>
        <w:tc>
          <w:tcPr>
            <w:tcW w:w="339" w:type="pct"/>
            <w:tcBorders>
              <w:top w:val="nil"/>
              <w:left w:val="nil"/>
              <w:bottom w:val="nil"/>
              <w:right w:val="nil"/>
            </w:tcBorders>
            <w:noWrap/>
          </w:tcPr>
          <w:p w:rsidR="00ED47BC" w:rsidRPr="00ED47BC" w:rsidRDefault="00ED47BC" w:rsidP="00ED47BC">
            <w:pPr>
              <w:bidi w:val="0"/>
              <w:spacing w:before="0" w:line="240" w:lineRule="auto"/>
              <w:jc w:val="left"/>
              <w:rPr>
                <w:rFonts w:cs="Times New Roman"/>
                <w:sz w:val="24"/>
                <w:szCs w:val="22"/>
              </w:rPr>
            </w:pPr>
            <w:r w:rsidRPr="00ED47BC">
              <w:rPr>
                <w:rFonts w:cs="Times New Roman"/>
                <w:sz w:val="24"/>
                <w:szCs w:val="20"/>
              </w:rPr>
              <w:t>For schedule updates, please see:</w:t>
            </w:r>
            <w:r w:rsidRPr="00ED47BC">
              <w:rPr>
                <w:rFonts w:cs="Times New Roman"/>
                <w:i/>
                <w:iCs/>
                <w:sz w:val="24"/>
                <w:szCs w:val="20"/>
              </w:rPr>
              <w:t xml:space="preserve"> </w:t>
            </w:r>
            <w:hyperlink r:id="rId23" w:history="1">
              <w:r w:rsidRPr="00ED47BC">
                <w:rPr>
                  <w:rFonts w:cs="Times New Roman"/>
                  <w:color w:val="0000FF"/>
                  <w:sz w:val="24"/>
                  <w:szCs w:val="20"/>
                  <w:u w:val="single"/>
                </w:rPr>
                <w:t>http://itu.int/ITU-T/studygroups/com09</w:t>
              </w:r>
            </w:hyperlink>
            <w:r w:rsidRPr="00ED47BC">
              <w:rPr>
                <w:rFonts w:cs="Times New Roman"/>
                <w:sz w:val="24"/>
                <w:szCs w:val="20"/>
              </w:rPr>
              <w:t>.</w:t>
            </w:r>
          </w:p>
        </w:tc>
      </w:tr>
    </w:tbl>
    <w:p w:rsidR="00ED47BC" w:rsidRPr="00ED47BC" w:rsidRDefault="00ED47BC" w:rsidP="00ED47BC">
      <w:pPr>
        <w:tabs>
          <w:tab w:val="left" w:pos="794"/>
          <w:tab w:val="left" w:pos="1191"/>
          <w:tab w:val="left" w:pos="1588"/>
          <w:tab w:val="left" w:pos="1985"/>
          <w:tab w:val="left" w:pos="3402"/>
        </w:tabs>
        <w:bidi w:val="0"/>
        <w:spacing w:before="360" w:line="240" w:lineRule="auto"/>
        <w:ind w:left="284" w:right="91"/>
        <w:jc w:val="left"/>
        <w:rPr>
          <w:rFonts w:cs="Times New Roman"/>
          <w:strike/>
          <w:sz w:val="16"/>
          <w:szCs w:val="20"/>
          <w:highlight w:val="yellow"/>
          <w:vertAlign w:val="superscript"/>
          <w:lang w:val="en-GB"/>
        </w:rPr>
      </w:pPr>
    </w:p>
    <w:p w:rsidR="00B73D95" w:rsidRPr="00337CD9" w:rsidRDefault="00B73D95" w:rsidP="00B73D95">
      <w:pPr>
        <w:pStyle w:val="LetterStart"/>
        <w:tabs>
          <w:tab w:val="clear" w:pos="1361"/>
          <w:tab w:val="clear" w:pos="1758"/>
          <w:tab w:val="clear" w:pos="2155"/>
          <w:tab w:val="clear" w:pos="2552"/>
          <w:tab w:val="center" w:pos="4962"/>
        </w:tabs>
        <w:spacing w:before="0" w:line="240" w:lineRule="atLeast"/>
        <w:rPr>
          <w:lang w:val="en-US"/>
        </w:rPr>
        <w:sectPr w:rsidR="00B73D95" w:rsidRPr="00337CD9" w:rsidSect="00294BAD">
          <w:headerReference w:type="default" r:id="rId24"/>
          <w:footerReference w:type="default" r:id="rId25"/>
          <w:footerReference w:type="first" r:id="rId26"/>
          <w:pgSz w:w="11901" w:h="16840" w:code="9"/>
          <w:pgMar w:top="1418" w:right="1134" w:bottom="1134" w:left="1134" w:header="567" w:footer="567" w:gutter="0"/>
          <w:pgNumType w:start="1"/>
          <w:cols w:space="720"/>
          <w:titlePg/>
          <w:docGrid w:linePitch="360"/>
        </w:sectPr>
      </w:pPr>
      <w:r w:rsidRPr="00ED47BC">
        <w:rPr>
          <w:lang w:val="en-US"/>
        </w:rPr>
        <w:tab/>
      </w:r>
    </w:p>
    <w:p w:rsidR="006E2F55" w:rsidRPr="006E2F55" w:rsidRDefault="006E2F55" w:rsidP="00362ED8">
      <w:pPr>
        <w:tabs>
          <w:tab w:val="center" w:pos="4962"/>
        </w:tabs>
        <w:bidi w:val="0"/>
        <w:spacing w:line="240" w:lineRule="atLeast"/>
        <w:jc w:val="center"/>
        <w:rPr>
          <w:rFonts w:cs="Times New Roman"/>
          <w:sz w:val="24"/>
          <w:szCs w:val="20"/>
        </w:rPr>
      </w:pPr>
      <w:r w:rsidRPr="006E2F55">
        <w:rPr>
          <w:rFonts w:cs="Times New Roman"/>
          <w:sz w:val="24"/>
          <w:szCs w:val="20"/>
        </w:rPr>
        <w:lastRenderedPageBreak/>
        <w:t>ANNEX 3</w:t>
      </w:r>
      <w:r w:rsidRPr="006E2F55">
        <w:rPr>
          <w:rFonts w:cs="Times New Roman"/>
          <w:sz w:val="24"/>
          <w:szCs w:val="20"/>
        </w:rPr>
        <w:br/>
        <w:t>(to TSB Collective letter 7/9)</w:t>
      </w:r>
    </w:p>
    <w:p w:rsidR="006E2F55" w:rsidRPr="006E2F55" w:rsidRDefault="006E2F55" w:rsidP="00362ED8">
      <w:pPr>
        <w:tabs>
          <w:tab w:val="center" w:pos="4962"/>
        </w:tabs>
        <w:bidi w:val="0"/>
        <w:spacing w:line="240" w:lineRule="atLeast"/>
        <w:jc w:val="center"/>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6E2F55" w:rsidRPr="006E2F55" w:rsidTr="007A1103">
        <w:trPr>
          <w:cantSplit/>
          <w:jc w:val="center"/>
        </w:trPr>
        <w:tc>
          <w:tcPr>
            <w:tcW w:w="9360" w:type="dxa"/>
            <w:tcBorders>
              <w:top w:val="single" w:sz="6" w:space="0" w:color="auto"/>
              <w:left w:val="single" w:sz="6" w:space="0" w:color="auto"/>
              <w:bottom w:val="single" w:sz="6" w:space="0" w:color="auto"/>
              <w:right w:val="single" w:sz="6" w:space="0" w:color="auto"/>
            </w:tcBorders>
          </w:tcPr>
          <w:p w:rsidR="006E2F55" w:rsidRPr="006E2F55" w:rsidRDefault="006E2F55" w:rsidP="006E2F5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E2F55" w:rsidRPr="006E2F55" w:rsidRDefault="006E2F55" w:rsidP="006E2F5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6E2F55">
              <w:rPr>
                <w:rFonts w:cs="Times New Roman"/>
                <w:i/>
                <w:sz w:val="24"/>
                <w:szCs w:val="24"/>
                <w:lang w:val="en-GB"/>
              </w:rPr>
              <w:t xml:space="preserve">This confirmation form </w:t>
            </w:r>
            <w:r w:rsidRPr="006E2F55">
              <w:rPr>
                <w:rFonts w:cs="Times New Roman"/>
                <w:b/>
                <w:bCs/>
                <w:i/>
                <w:sz w:val="24"/>
                <w:szCs w:val="24"/>
                <w:lang w:val="en-GB"/>
              </w:rPr>
              <w:t xml:space="preserve">should </w:t>
            </w:r>
            <w:r w:rsidRPr="006E2F55">
              <w:rPr>
                <w:rFonts w:cs="Times New Roman"/>
                <w:b/>
                <w:i/>
                <w:sz w:val="24"/>
                <w:szCs w:val="24"/>
                <w:lang w:val="en-GB"/>
              </w:rPr>
              <w:t xml:space="preserve">be sent direct </w:t>
            </w:r>
            <w:r w:rsidRPr="006E2F55">
              <w:rPr>
                <w:rFonts w:cs="Times New Roman"/>
                <w:i/>
                <w:sz w:val="24"/>
                <w:szCs w:val="24"/>
                <w:lang w:val="en-GB"/>
              </w:rPr>
              <w:t>to the hotel</w:t>
            </w:r>
            <w:r w:rsidRPr="006E2F55">
              <w:rPr>
                <w:rFonts w:cs="Times New Roman"/>
                <w:b/>
                <w:i/>
                <w:sz w:val="24"/>
                <w:szCs w:val="24"/>
                <w:lang w:val="en-GB"/>
              </w:rPr>
              <w:t xml:space="preserve"> </w:t>
            </w:r>
            <w:r w:rsidRPr="006E2F55">
              <w:rPr>
                <w:rFonts w:cs="Times New Roman"/>
                <w:i/>
                <w:sz w:val="24"/>
                <w:szCs w:val="24"/>
                <w:lang w:val="en-GB"/>
              </w:rPr>
              <w:t>of your choice</w:t>
            </w:r>
          </w:p>
          <w:p w:rsidR="006E2F55" w:rsidRPr="006E2F55" w:rsidRDefault="006E2F55" w:rsidP="006E2F55">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E2F55" w:rsidRPr="006E2F55" w:rsidRDefault="006E2F55" w:rsidP="006E2F55">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E2F55" w:rsidRPr="006E2F55" w:rsidTr="007A1103">
        <w:trPr>
          <w:cantSplit/>
          <w:jc w:val="center"/>
        </w:trPr>
        <w:tc>
          <w:tcPr>
            <w:tcW w:w="1291" w:type="dxa"/>
          </w:tcPr>
          <w:p w:rsidR="006E2F55" w:rsidRPr="006E2F55" w:rsidRDefault="006E2F55" w:rsidP="006E2F55">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2300" cy="6540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2300" cy="654050"/>
                          </a:xfrm>
                          <a:prstGeom prst="rect">
                            <a:avLst/>
                          </a:prstGeom>
                          <a:noFill/>
                          <a:ln>
                            <a:noFill/>
                          </a:ln>
                        </pic:spPr>
                      </pic:pic>
                    </a:graphicData>
                  </a:graphic>
                </wp:inline>
              </w:drawing>
            </w:r>
          </w:p>
        </w:tc>
        <w:tc>
          <w:tcPr>
            <w:tcW w:w="7264" w:type="dxa"/>
          </w:tcPr>
          <w:p w:rsidR="006E2F55" w:rsidRPr="006E2F55" w:rsidRDefault="006E2F55" w:rsidP="006E2F55">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6E2F55">
              <w:rPr>
                <w:rFonts w:cs="Times New Roman"/>
                <w:sz w:val="26"/>
                <w:szCs w:val="20"/>
                <w:lang w:val="es-ES_tradnl"/>
              </w:rPr>
              <w:br/>
            </w:r>
            <w:r w:rsidRPr="006E2F55">
              <w:rPr>
                <w:rFonts w:cs="Times New Roman"/>
                <w:b/>
                <w:bCs/>
                <w:sz w:val="28"/>
                <w:szCs w:val="28"/>
                <w:lang w:val="es-ES_tradnl"/>
              </w:rPr>
              <w:t>INTERNATIONAL TELECOMMUNICATION UNION</w:t>
            </w:r>
            <w:r w:rsidRPr="006E2F55">
              <w:rPr>
                <w:rFonts w:cs="Times New Roman"/>
                <w:b/>
                <w:bCs/>
                <w:sz w:val="28"/>
                <w:szCs w:val="28"/>
                <w:lang w:val="es-ES_tradnl"/>
              </w:rPr>
              <w:br/>
            </w:r>
          </w:p>
        </w:tc>
        <w:tc>
          <w:tcPr>
            <w:tcW w:w="1400" w:type="dxa"/>
          </w:tcPr>
          <w:p w:rsidR="006E2F55" w:rsidRPr="006E2F55" w:rsidRDefault="006E2F55" w:rsidP="006E2F55">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2300" cy="654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2300" cy="654050"/>
                          </a:xfrm>
                          <a:prstGeom prst="rect">
                            <a:avLst/>
                          </a:prstGeom>
                          <a:noFill/>
                          <a:ln>
                            <a:noFill/>
                          </a:ln>
                        </pic:spPr>
                      </pic:pic>
                    </a:graphicData>
                  </a:graphic>
                </wp:inline>
              </w:drawing>
            </w:r>
          </w:p>
        </w:tc>
      </w:tr>
    </w:tbl>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6E2F55" w:rsidRPr="006E2F55" w:rsidRDefault="006E2F55" w:rsidP="006E2F55">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E2F55">
        <w:rPr>
          <w:rFonts w:cs="Times New Roman"/>
          <w:b/>
          <w:bCs/>
          <w:sz w:val="24"/>
          <w:szCs w:val="24"/>
        </w:rPr>
        <w:t>TELECOMMUNICATION STANDARDIZATION SECTOR</w:t>
      </w:r>
      <w:r w:rsidRPr="006E2F55">
        <w:rPr>
          <w:rFonts w:cs="Times New Roman"/>
          <w:b/>
          <w:bCs/>
          <w:sz w:val="24"/>
          <w:szCs w:val="24"/>
        </w:rPr>
        <w:br/>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E2F55">
        <w:rPr>
          <w:rFonts w:cs="Times New Roman"/>
          <w:i/>
          <w:sz w:val="20"/>
          <w:szCs w:val="20"/>
          <w:lang w:val="en-GB"/>
        </w:rPr>
        <w:t xml:space="preserve">SG/WP meeting -------------------------------------   from    </w:t>
      </w:r>
      <w:proofErr w:type="gramStart"/>
      <w:r w:rsidRPr="006E2F55">
        <w:rPr>
          <w:rFonts w:cs="Times New Roman"/>
          <w:i/>
          <w:sz w:val="20"/>
          <w:szCs w:val="20"/>
          <w:lang w:val="en-GB"/>
        </w:rPr>
        <w:t>-------------------------  to</w:t>
      </w:r>
      <w:proofErr w:type="gramEnd"/>
      <w:r w:rsidRPr="006E2F55">
        <w:rPr>
          <w:rFonts w:cs="Times New Roman"/>
          <w:i/>
          <w:sz w:val="20"/>
          <w:szCs w:val="20"/>
          <w:lang w:val="en-GB"/>
        </w:rPr>
        <w:t xml:space="preserve"> ----------------------- in Geneva</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E2F55">
        <w:rPr>
          <w:rFonts w:cs="Times New Roman"/>
          <w:i/>
          <w:sz w:val="20"/>
          <w:szCs w:val="20"/>
          <w:lang w:val="en-GB"/>
        </w:rPr>
        <w:t>Confirmation of the reservation made on (date) -------------------------   with (hotel)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6E2F55">
        <w:rPr>
          <w:rFonts w:cs="Times New Roman"/>
          <w:b/>
          <w:i/>
          <w:sz w:val="24"/>
          <w:szCs w:val="24"/>
          <w:u w:val="single"/>
        </w:rPr>
        <w:t>at</w:t>
      </w:r>
      <w:proofErr w:type="gramEnd"/>
      <w:r w:rsidRPr="006E2F55">
        <w:rPr>
          <w:rFonts w:cs="Times New Roman"/>
          <w:b/>
          <w:i/>
          <w:sz w:val="24"/>
          <w:szCs w:val="24"/>
          <w:u w:val="single"/>
        </w:rPr>
        <w:t xml:space="preserve"> the ITU preferential tariff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E2F55">
        <w:rPr>
          <w:rFonts w:cs="Times New Roman"/>
          <w:i/>
          <w:sz w:val="20"/>
          <w:szCs w:val="20"/>
          <w:lang w:val="en-GB"/>
        </w:rPr>
        <w:t>------------ single/double room(s)</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6E2F55">
        <w:rPr>
          <w:rFonts w:cs="Times New Roman"/>
          <w:i/>
          <w:sz w:val="20"/>
          <w:szCs w:val="20"/>
          <w:lang w:val="en-GB"/>
        </w:rPr>
        <w:t>arriving</w:t>
      </w:r>
      <w:proofErr w:type="gramEnd"/>
      <w:r w:rsidRPr="006E2F55">
        <w:rPr>
          <w:rFonts w:cs="Times New Roman"/>
          <w:i/>
          <w:sz w:val="20"/>
          <w:szCs w:val="20"/>
          <w:lang w:val="en-GB"/>
        </w:rPr>
        <w:t xml:space="preserve"> on (date) ---------------------------  at (time)  -------------  departing on (date)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E2F55" w:rsidRPr="006E2F55" w:rsidRDefault="006E2F55" w:rsidP="006E2F55">
      <w:pPr>
        <w:bidi w:val="0"/>
        <w:spacing w:before="100" w:beforeAutospacing="1" w:after="100" w:afterAutospacing="1" w:line="240" w:lineRule="auto"/>
        <w:ind w:left="284"/>
        <w:jc w:val="left"/>
        <w:outlineLvl w:val="3"/>
        <w:rPr>
          <w:rFonts w:eastAsia="SimSun" w:cs="Times New Roman"/>
          <w:i/>
          <w:iCs/>
          <w:sz w:val="20"/>
          <w:szCs w:val="20"/>
          <w:lang w:eastAsia="zh-CN"/>
        </w:rPr>
      </w:pPr>
      <w:r w:rsidRPr="006E2F55">
        <w:rPr>
          <w:rFonts w:eastAsia="SimSun" w:cs="Times New Roman"/>
          <w:b/>
          <w:bCs/>
          <w:i/>
          <w:iCs/>
          <w:sz w:val="20"/>
          <w:szCs w:val="20"/>
          <w:lang w:eastAsia="zh-CN"/>
        </w:rPr>
        <w:t xml:space="preserve">GENEVA TRANSPORT </w:t>
      </w:r>
      <w:proofErr w:type="gramStart"/>
      <w:r w:rsidRPr="006E2F55">
        <w:rPr>
          <w:rFonts w:eastAsia="SimSun" w:cs="Times New Roman"/>
          <w:b/>
          <w:bCs/>
          <w:i/>
          <w:iCs/>
          <w:sz w:val="20"/>
          <w:szCs w:val="20"/>
          <w:lang w:eastAsia="zh-CN"/>
        </w:rPr>
        <w:t>CARD :</w:t>
      </w:r>
      <w:proofErr w:type="gramEnd"/>
      <w:r w:rsidRPr="006E2F55">
        <w:rPr>
          <w:rFonts w:eastAsia="SimSun" w:cs="Times New Roman"/>
          <w:b/>
          <w:bCs/>
          <w:i/>
          <w:iCs/>
          <w:sz w:val="20"/>
          <w:szCs w:val="20"/>
          <w:lang w:eastAsia="zh-CN"/>
        </w:rPr>
        <w:t xml:space="preserve"> </w:t>
      </w:r>
      <w:r w:rsidRPr="006E2F55">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E2F55">
        <w:rPr>
          <w:rFonts w:eastAsia="SimSun" w:cs="Times New Roman"/>
          <w:i/>
          <w:iCs/>
          <w:sz w:val="20"/>
          <w:szCs w:val="20"/>
          <w:lang w:eastAsia="zh-CN"/>
        </w:rPr>
        <w:t>Versoix</w:t>
      </w:r>
      <w:proofErr w:type="spellEnd"/>
      <w:r w:rsidRPr="006E2F55">
        <w:rPr>
          <w:rFonts w:eastAsia="SimSun" w:cs="Times New Roman"/>
          <w:i/>
          <w:iCs/>
          <w:sz w:val="20"/>
          <w:szCs w:val="20"/>
          <w:lang w:eastAsia="zh-CN"/>
        </w:rPr>
        <w:t xml:space="preserve"> and the airport.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E2F55">
        <w:rPr>
          <w:rFonts w:cs="Times New Roman"/>
          <w:i/>
          <w:sz w:val="20"/>
          <w:szCs w:val="20"/>
        </w:rPr>
        <w:t>Family name</w:t>
      </w:r>
      <w:r w:rsidRPr="006E2F55">
        <w:rPr>
          <w:rFonts w:cs="Times New Roman"/>
          <w:sz w:val="20"/>
          <w:szCs w:val="20"/>
        </w:rPr>
        <w:t xml:space="preserve">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E2F55">
        <w:rPr>
          <w:rFonts w:cs="Times New Roman"/>
          <w:i/>
          <w:sz w:val="20"/>
          <w:szCs w:val="20"/>
        </w:rPr>
        <w:t xml:space="preserve">First name    </w:t>
      </w:r>
      <w:r w:rsidRPr="006E2F55">
        <w:rPr>
          <w:rFonts w:cs="Times New Roman"/>
          <w:sz w:val="20"/>
          <w:szCs w:val="20"/>
        </w:rPr>
        <w:t xml:space="preserve">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E2F55">
        <w:rPr>
          <w:rFonts w:cs="Times New Roman"/>
          <w:i/>
          <w:sz w:val="20"/>
          <w:szCs w:val="20"/>
        </w:rPr>
        <w:t xml:space="preserve">Address        </w:t>
      </w:r>
      <w:r w:rsidRPr="006E2F55">
        <w:rPr>
          <w:rFonts w:cs="Times New Roman"/>
          <w:sz w:val="20"/>
          <w:szCs w:val="20"/>
        </w:rPr>
        <w:t xml:space="preserve">    ------------------------------------------------------------------------        </w:t>
      </w:r>
      <w:r w:rsidRPr="006E2F55">
        <w:rPr>
          <w:rFonts w:cs="Times New Roman"/>
          <w:i/>
          <w:iCs/>
          <w:sz w:val="20"/>
          <w:szCs w:val="20"/>
        </w:rPr>
        <w:t>Tel: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E2F55">
        <w:rPr>
          <w:rFonts w:cs="Times New Roman"/>
          <w:i/>
          <w:iCs/>
          <w:sz w:val="20"/>
          <w:szCs w:val="20"/>
        </w:rPr>
        <w:t>-----------------------------------------------------------------------------------------         Fax: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E2F55">
        <w:rPr>
          <w:rFonts w:cs="Times New Roman"/>
          <w:i/>
          <w:iCs/>
          <w:sz w:val="20"/>
          <w:szCs w:val="20"/>
        </w:rPr>
        <w:t>-----------------------------------------------------------------------------------------      E-mail:</w:t>
      </w:r>
      <w:r w:rsidRPr="006E2F55">
        <w:rPr>
          <w:rFonts w:cs="Times New Roman"/>
          <w:sz w:val="20"/>
          <w:szCs w:val="20"/>
        </w:rPr>
        <w:t xml:space="preserve">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E2F55">
        <w:rPr>
          <w:rFonts w:cs="Times New Roman"/>
          <w:i/>
          <w:sz w:val="20"/>
          <w:szCs w:val="20"/>
          <w:lang w:val="en-GB"/>
        </w:rPr>
        <w:t>Credit card to guarantee this reservation</w:t>
      </w:r>
      <w:r w:rsidRPr="006E2F55">
        <w:rPr>
          <w:rFonts w:cs="Times New Roman"/>
          <w:sz w:val="20"/>
          <w:szCs w:val="20"/>
          <w:lang w:val="en-GB"/>
        </w:rPr>
        <w:t>:        AX/VISA/DINERS/</w:t>
      </w:r>
      <w:proofErr w:type="gramStart"/>
      <w:r w:rsidRPr="006E2F55">
        <w:rPr>
          <w:rFonts w:cs="Times New Roman"/>
          <w:sz w:val="20"/>
          <w:szCs w:val="20"/>
          <w:lang w:val="en-GB"/>
        </w:rPr>
        <w:t>EC  (</w:t>
      </w:r>
      <w:proofErr w:type="gramEnd"/>
      <w:r w:rsidRPr="006E2F55">
        <w:rPr>
          <w:rFonts w:cs="Times New Roman"/>
          <w:i/>
          <w:iCs/>
          <w:sz w:val="20"/>
          <w:szCs w:val="20"/>
          <w:lang w:val="en-GB"/>
        </w:rPr>
        <w:t>or</w:t>
      </w:r>
      <w:r w:rsidRPr="006E2F55">
        <w:rPr>
          <w:rFonts w:cs="Times New Roman"/>
          <w:sz w:val="20"/>
          <w:szCs w:val="20"/>
          <w:lang w:val="en-GB"/>
        </w:rPr>
        <w:t xml:space="preserve"> </w:t>
      </w:r>
      <w:r w:rsidRPr="006E2F55">
        <w:rPr>
          <w:rFonts w:cs="Times New Roman"/>
          <w:i/>
          <w:sz w:val="20"/>
          <w:szCs w:val="20"/>
        </w:rPr>
        <w:t>other)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E2F55">
        <w:rPr>
          <w:rFonts w:cs="Times New Roman"/>
          <w:i/>
          <w:iCs/>
          <w:sz w:val="20"/>
          <w:szCs w:val="20"/>
        </w:rPr>
        <w:t xml:space="preserve">No. </w:t>
      </w:r>
      <w:r w:rsidRPr="006E2F55">
        <w:rPr>
          <w:rFonts w:cs="Times New Roman"/>
          <w:sz w:val="20"/>
          <w:szCs w:val="20"/>
        </w:rPr>
        <w:t xml:space="preserve">--------------------------------------------------------         </w:t>
      </w:r>
      <w:proofErr w:type="gramStart"/>
      <w:r w:rsidRPr="006E2F55">
        <w:rPr>
          <w:rFonts w:cs="Times New Roman"/>
          <w:i/>
          <w:sz w:val="20"/>
          <w:szCs w:val="20"/>
        </w:rPr>
        <w:t>valid</w:t>
      </w:r>
      <w:proofErr w:type="gramEnd"/>
      <w:r w:rsidRPr="006E2F55">
        <w:rPr>
          <w:rFonts w:cs="Times New Roman"/>
          <w:i/>
          <w:sz w:val="20"/>
          <w:szCs w:val="20"/>
        </w:rPr>
        <w:t xml:space="preserve"> until</w:t>
      </w:r>
      <w:r w:rsidRPr="006E2F55">
        <w:rPr>
          <w:rFonts w:cs="Times New Roman"/>
          <w:sz w:val="20"/>
          <w:szCs w:val="20"/>
        </w:rPr>
        <w:t xml:space="preserve">      -------------------------------------------------</w:t>
      </w: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E2F55" w:rsidRPr="006E2F55" w:rsidRDefault="006E2F55" w:rsidP="006E2F5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6E2F55">
        <w:rPr>
          <w:rFonts w:cs="Times New Roman"/>
          <w:i/>
          <w:sz w:val="20"/>
          <w:szCs w:val="20"/>
          <w:lang w:val="en-GB"/>
        </w:rPr>
        <w:t>Date</w:t>
      </w:r>
      <w:r w:rsidRPr="006E2F55">
        <w:rPr>
          <w:rFonts w:cs="Times New Roman"/>
          <w:sz w:val="20"/>
          <w:szCs w:val="20"/>
          <w:lang w:val="en-GB"/>
        </w:rPr>
        <w:t xml:space="preserve"> ------------------------------------------------------      </w:t>
      </w:r>
      <w:r w:rsidRPr="006E2F55">
        <w:rPr>
          <w:rFonts w:cs="Times New Roman"/>
          <w:i/>
          <w:sz w:val="20"/>
          <w:szCs w:val="20"/>
          <w:lang w:val="en-GB"/>
        </w:rPr>
        <w:t xml:space="preserve">Signature </w:t>
      </w:r>
      <w:r w:rsidRPr="006E2F55">
        <w:rPr>
          <w:rFonts w:cs="Times New Roman"/>
          <w:sz w:val="20"/>
          <w:szCs w:val="20"/>
          <w:lang w:val="en-GB"/>
        </w:rPr>
        <w:t xml:space="preserve">       ---------------------------------------------------</w:t>
      </w:r>
    </w:p>
    <w:p w:rsidR="006E2F55" w:rsidRPr="006E2F55" w:rsidRDefault="006E2F55" w:rsidP="006E2F55">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6344E2" w:rsidRPr="006E2F55" w:rsidRDefault="006344E2" w:rsidP="006344E2">
      <w:pPr>
        <w:pStyle w:val="LetterStart"/>
        <w:tabs>
          <w:tab w:val="clear" w:pos="1361"/>
          <w:tab w:val="clear" w:pos="1758"/>
          <w:tab w:val="clear" w:pos="2155"/>
          <w:tab w:val="clear" w:pos="2552"/>
          <w:tab w:val="center" w:pos="4962"/>
        </w:tabs>
        <w:spacing w:before="120"/>
        <w:rPr>
          <w:sz w:val="2"/>
        </w:rPr>
      </w:pPr>
    </w:p>
    <w:p w:rsidR="006344E2" w:rsidRDefault="006344E2" w:rsidP="006344E2">
      <w:pPr>
        <w:bidi w:val="0"/>
        <w:spacing w:line="240" w:lineRule="auto"/>
        <w:jc w:val="center"/>
        <w:sectPr w:rsidR="006344E2" w:rsidSect="00294BAD">
          <w:headerReference w:type="even" r:id="rId28"/>
          <w:footerReference w:type="even" r:id="rId29"/>
          <w:footerReference w:type="default" r:id="rId30"/>
          <w:footerReference w:type="first" r:id="rId31"/>
          <w:type w:val="oddPage"/>
          <w:pgSz w:w="11907" w:h="16840" w:code="9"/>
          <w:pgMar w:top="567" w:right="1089" w:bottom="567" w:left="1089" w:header="567" w:footer="567" w:gutter="0"/>
          <w:paperSrc w:first="15" w:other="15"/>
          <w:cols w:space="720"/>
        </w:sectPr>
      </w:pPr>
    </w:p>
    <w:p w:rsidR="006E2F55" w:rsidRPr="006E2F55" w:rsidRDefault="006E2F55" w:rsidP="004F3D99">
      <w:pPr>
        <w:tabs>
          <w:tab w:val="left" w:pos="794"/>
          <w:tab w:val="left" w:pos="1191"/>
          <w:tab w:val="left" w:pos="1588"/>
          <w:tab w:val="left" w:pos="1985"/>
        </w:tabs>
        <w:bidi w:val="0"/>
        <w:spacing w:line="240" w:lineRule="auto"/>
        <w:jc w:val="center"/>
        <w:rPr>
          <w:rFonts w:cs="Times New Roman"/>
          <w:sz w:val="24"/>
          <w:szCs w:val="20"/>
        </w:rPr>
      </w:pPr>
      <w:r w:rsidRPr="006E2F55">
        <w:rPr>
          <w:rFonts w:cs="Times New Roman"/>
          <w:sz w:val="24"/>
          <w:szCs w:val="20"/>
        </w:rPr>
        <w:lastRenderedPageBreak/>
        <w:t>ANNEX 4</w:t>
      </w:r>
      <w:r w:rsidRPr="006E2F55">
        <w:rPr>
          <w:rFonts w:cs="Times New Roman"/>
          <w:sz w:val="24"/>
          <w:szCs w:val="20"/>
        </w:rPr>
        <w:br/>
        <w:t>(to TSB Collective letter 7/9)</w:t>
      </w:r>
    </w:p>
    <w:p w:rsidR="006E2F55" w:rsidRPr="006E2F55" w:rsidRDefault="006E2F55" w:rsidP="004F3D99">
      <w:pPr>
        <w:tabs>
          <w:tab w:val="left" w:pos="794"/>
          <w:tab w:val="left" w:pos="1191"/>
          <w:tab w:val="left" w:pos="1588"/>
          <w:tab w:val="left" w:pos="1985"/>
        </w:tabs>
        <w:bidi w:val="0"/>
        <w:spacing w:before="0" w:line="240" w:lineRule="auto"/>
        <w:jc w:val="center"/>
        <w:rPr>
          <w:rFonts w:cs="Times New Roman"/>
          <w:sz w:val="24"/>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E2F55" w:rsidRPr="006E2F55" w:rsidTr="007A1103">
        <w:trPr>
          <w:gridBefore w:val="1"/>
          <w:wBefore w:w="27" w:type="dxa"/>
          <w:cantSplit/>
          <w:trHeight w:val="1115"/>
        </w:trPr>
        <w:tc>
          <w:tcPr>
            <w:tcW w:w="1150" w:type="dxa"/>
            <w:tcBorders>
              <w:top w:val="single" w:sz="6" w:space="0" w:color="auto"/>
              <w:left w:val="single" w:sz="6" w:space="0" w:color="auto"/>
              <w:bottom w:val="single" w:sz="6" w:space="0" w:color="auto"/>
            </w:tcBorders>
          </w:tcPr>
          <w:p w:rsidR="006E2F55" w:rsidRPr="006E2F55" w:rsidRDefault="006E2F55" w:rsidP="006E2F55">
            <w:pPr>
              <w:tabs>
                <w:tab w:val="left" w:pos="794"/>
                <w:tab w:val="left" w:pos="1191"/>
                <w:tab w:val="left" w:pos="1588"/>
                <w:tab w:val="left" w:pos="1985"/>
              </w:tabs>
              <w:bidi w:val="0"/>
              <w:spacing w:line="240" w:lineRule="auto"/>
              <w:jc w:val="left"/>
              <w:rPr>
                <w:rFonts w:cs="Times New Roman"/>
                <w:sz w:val="24"/>
                <w:szCs w:val="20"/>
                <w:lang w:val="en-GB"/>
              </w:rPr>
            </w:pPr>
            <w:r w:rsidRPr="006E2F55">
              <w:rPr>
                <w:rFonts w:cs="Times New Roman"/>
                <w:sz w:val="16"/>
                <w:szCs w:val="20"/>
                <w:lang w:val="en-GB"/>
              </w:rPr>
              <w:fldChar w:fldCharType="begin"/>
            </w:r>
            <w:r w:rsidRPr="006E2F55">
              <w:rPr>
                <w:rFonts w:cs="Times New Roman"/>
                <w:sz w:val="16"/>
                <w:szCs w:val="20"/>
                <w:lang w:val="en-GB"/>
              </w:rPr>
              <w:instrText>import R:\\ART\\TIF\\LGO_0UIT.TIF</w:instrText>
            </w:r>
            <w:r w:rsidRPr="006E2F55">
              <w:rPr>
                <w:rFonts w:cs="Times New Roman"/>
                <w:sz w:val="16"/>
                <w:szCs w:val="20"/>
                <w:lang w:val="en-GB"/>
              </w:rPr>
              <w:fldChar w:fldCharType="separate"/>
            </w:r>
            <w:r>
              <w:rPr>
                <w:rFonts w:cs="Times New Roman"/>
                <w:noProof/>
                <w:sz w:val="20"/>
                <w:szCs w:val="20"/>
                <w:lang w:eastAsia="zh-CN"/>
              </w:rPr>
              <w:drawing>
                <wp:inline distT="0" distB="0" distL="0" distR="0">
                  <wp:extent cx="565150" cy="590550"/>
                  <wp:effectExtent l="0" t="0" r="6350" b="0"/>
                  <wp:docPr id="10" name="Picture 10"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5150" cy="590550"/>
                          </a:xfrm>
                          <a:prstGeom prst="rect">
                            <a:avLst/>
                          </a:prstGeom>
                          <a:noFill/>
                          <a:ln>
                            <a:noFill/>
                          </a:ln>
                        </pic:spPr>
                      </pic:pic>
                    </a:graphicData>
                  </a:graphic>
                </wp:inline>
              </w:drawing>
            </w:r>
            <w:r w:rsidRPr="006E2F55">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6E2F55" w:rsidRPr="006E2F55" w:rsidRDefault="006E2F55" w:rsidP="006E2F55">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E2F55">
              <w:rPr>
                <w:rFonts w:cs="Times New Roman"/>
                <w:b/>
                <w:bCs/>
                <w:sz w:val="24"/>
                <w:szCs w:val="20"/>
                <w:lang w:val="en-GB"/>
              </w:rPr>
              <w:t>ITU-T Study Group 9 meeting</w:t>
            </w:r>
          </w:p>
          <w:p w:rsidR="006E2F55" w:rsidRPr="006E2F55" w:rsidRDefault="006E2F55" w:rsidP="006E2F55">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6E2F55">
              <w:rPr>
                <w:rFonts w:cs="Times New Roman"/>
                <w:b/>
                <w:bCs/>
                <w:sz w:val="24"/>
                <w:szCs w:val="20"/>
                <w:lang w:val="en-GB"/>
              </w:rPr>
              <w:t>Geneva, Switzerland, 21-25 November 2011</w:t>
            </w:r>
          </w:p>
        </w:tc>
        <w:tc>
          <w:tcPr>
            <w:tcW w:w="1161" w:type="dxa"/>
            <w:tcBorders>
              <w:top w:val="single" w:sz="6" w:space="0" w:color="auto"/>
              <w:bottom w:val="single" w:sz="6" w:space="0" w:color="auto"/>
              <w:right w:val="single" w:sz="6" w:space="0" w:color="auto"/>
            </w:tcBorders>
          </w:tcPr>
          <w:p w:rsidR="006E2F55" w:rsidRPr="006E2F55" w:rsidRDefault="006E2F55" w:rsidP="006E2F55">
            <w:pPr>
              <w:tabs>
                <w:tab w:val="left" w:pos="794"/>
                <w:tab w:val="left" w:pos="1191"/>
                <w:tab w:val="left" w:pos="1588"/>
                <w:tab w:val="left" w:pos="1985"/>
              </w:tabs>
              <w:bidi w:val="0"/>
              <w:spacing w:line="240" w:lineRule="auto"/>
              <w:jc w:val="left"/>
              <w:rPr>
                <w:rFonts w:cs="Times New Roman"/>
                <w:sz w:val="24"/>
                <w:szCs w:val="20"/>
                <w:lang w:val="en-GB"/>
              </w:rPr>
            </w:pPr>
            <w:r w:rsidRPr="006E2F55">
              <w:rPr>
                <w:rFonts w:cs="Times New Roman"/>
                <w:sz w:val="24"/>
                <w:szCs w:val="20"/>
                <w:lang w:val="en-GB"/>
              </w:rPr>
              <w:fldChar w:fldCharType="begin"/>
            </w:r>
            <w:r w:rsidRPr="006E2F55">
              <w:rPr>
                <w:rFonts w:cs="Times New Roman"/>
                <w:sz w:val="24"/>
                <w:szCs w:val="20"/>
                <w:lang w:val="en-GB"/>
              </w:rPr>
              <w:instrText>import R:\\ART\\TIF\\LGO_0ITU.TIF</w:instrText>
            </w:r>
            <w:r w:rsidRPr="006E2F55">
              <w:rPr>
                <w:rFonts w:cs="Times New Roman"/>
                <w:sz w:val="24"/>
                <w:szCs w:val="20"/>
                <w:lang w:val="en-GB"/>
              </w:rPr>
              <w:fldChar w:fldCharType="separate"/>
            </w:r>
            <w:r>
              <w:rPr>
                <w:rFonts w:cs="Times New Roman"/>
                <w:noProof/>
                <w:sz w:val="20"/>
                <w:szCs w:val="20"/>
                <w:lang w:eastAsia="zh-CN"/>
              </w:rPr>
              <w:drawing>
                <wp:inline distT="0" distB="0" distL="0" distR="0">
                  <wp:extent cx="571500" cy="577850"/>
                  <wp:effectExtent l="0" t="0" r="0" b="0"/>
                  <wp:docPr id="8" name="Picture 8"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577850"/>
                          </a:xfrm>
                          <a:prstGeom prst="rect">
                            <a:avLst/>
                          </a:prstGeom>
                          <a:noFill/>
                          <a:ln>
                            <a:noFill/>
                          </a:ln>
                        </pic:spPr>
                      </pic:pic>
                    </a:graphicData>
                  </a:graphic>
                </wp:inline>
              </w:drawing>
            </w:r>
            <w:r w:rsidRPr="006E2F55">
              <w:rPr>
                <w:rFonts w:cs="Times New Roman"/>
                <w:noProof/>
                <w:sz w:val="20"/>
                <w:szCs w:val="20"/>
                <w:lang w:eastAsia="zh-CN"/>
              </w:rPr>
              <w:fldChar w:fldCharType="end"/>
            </w:r>
          </w:p>
        </w:tc>
      </w:tr>
      <w:tr w:rsidR="006E2F55" w:rsidRPr="006E2F55" w:rsidTr="007A1103">
        <w:tc>
          <w:tcPr>
            <w:tcW w:w="2694" w:type="dxa"/>
            <w:gridSpan w:val="3"/>
          </w:tcPr>
          <w:p w:rsidR="006E2F55" w:rsidRPr="006E2F55" w:rsidRDefault="006E2F55" w:rsidP="006E2F55">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6E2F55" w:rsidRPr="006E2F55" w:rsidRDefault="006E2F55" w:rsidP="006E2F55">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6E2F55">
              <w:rPr>
                <w:rFonts w:cs="Times New Roman"/>
                <w:b/>
                <w:bCs/>
                <w:iCs/>
                <w:sz w:val="20"/>
                <w:szCs w:val="20"/>
                <w:lang w:val="en-GB"/>
              </w:rPr>
              <w:t>Please return to:</w:t>
            </w:r>
          </w:p>
        </w:tc>
        <w:tc>
          <w:tcPr>
            <w:tcW w:w="3118" w:type="dxa"/>
            <w:gridSpan w:val="2"/>
          </w:tcPr>
          <w:p w:rsidR="006E2F55" w:rsidRPr="006E2F55" w:rsidRDefault="006E2F55" w:rsidP="006E2F55">
            <w:pPr>
              <w:tabs>
                <w:tab w:val="left" w:pos="794"/>
                <w:tab w:val="left" w:pos="1191"/>
                <w:tab w:val="left" w:pos="1588"/>
                <w:tab w:val="left" w:pos="1985"/>
              </w:tabs>
              <w:bidi w:val="0"/>
              <w:spacing w:line="240" w:lineRule="auto"/>
              <w:jc w:val="left"/>
              <w:rPr>
                <w:rFonts w:cs="Times New Roman"/>
                <w:b/>
                <w:bCs/>
                <w:sz w:val="20"/>
                <w:szCs w:val="20"/>
              </w:rPr>
            </w:pPr>
            <w:r w:rsidRPr="006E2F55">
              <w:rPr>
                <w:rFonts w:cs="Times New Roman"/>
                <w:b/>
                <w:bCs/>
                <w:sz w:val="20"/>
                <w:szCs w:val="20"/>
              </w:rPr>
              <w:t xml:space="preserve">ITU/BDT </w:t>
            </w:r>
          </w:p>
          <w:p w:rsidR="006E2F55" w:rsidRPr="006E2F55" w:rsidRDefault="006E2F55" w:rsidP="006E2F55">
            <w:pPr>
              <w:tabs>
                <w:tab w:val="left" w:pos="794"/>
                <w:tab w:val="left" w:pos="1191"/>
                <w:tab w:val="left" w:pos="1588"/>
                <w:tab w:val="left" w:pos="1985"/>
              </w:tabs>
              <w:bidi w:val="0"/>
              <w:spacing w:line="240" w:lineRule="auto"/>
              <w:jc w:val="left"/>
              <w:rPr>
                <w:rFonts w:cs="Times New Roman"/>
                <w:b/>
                <w:bCs/>
                <w:iCs/>
                <w:sz w:val="20"/>
                <w:szCs w:val="20"/>
              </w:rPr>
            </w:pPr>
            <w:r w:rsidRPr="006E2F55">
              <w:rPr>
                <w:rFonts w:cs="Times New Roman"/>
                <w:b/>
                <w:bCs/>
                <w:sz w:val="20"/>
                <w:szCs w:val="20"/>
              </w:rPr>
              <w:t>Geneva (Switzerland)</w:t>
            </w:r>
          </w:p>
        </w:tc>
        <w:tc>
          <w:tcPr>
            <w:tcW w:w="3827" w:type="dxa"/>
            <w:gridSpan w:val="4"/>
          </w:tcPr>
          <w:p w:rsidR="006E2F55" w:rsidRPr="006E2F55" w:rsidRDefault="006E2F55" w:rsidP="006E2F55">
            <w:pPr>
              <w:tabs>
                <w:tab w:val="left" w:pos="794"/>
                <w:tab w:val="left" w:pos="1191"/>
                <w:tab w:val="left" w:pos="1588"/>
                <w:tab w:val="left" w:pos="1985"/>
              </w:tabs>
              <w:bidi w:val="0"/>
              <w:spacing w:line="240" w:lineRule="auto"/>
              <w:jc w:val="center"/>
              <w:rPr>
                <w:rFonts w:cs="Times New Roman"/>
                <w:b/>
                <w:bCs/>
                <w:sz w:val="20"/>
                <w:szCs w:val="20"/>
                <w:lang w:val="it-IT"/>
              </w:rPr>
            </w:pPr>
            <w:r w:rsidRPr="006E2F55">
              <w:rPr>
                <w:rFonts w:cs="Times New Roman"/>
                <w:b/>
                <w:bCs/>
                <w:sz w:val="20"/>
                <w:szCs w:val="20"/>
                <w:lang w:val="it-IT"/>
              </w:rPr>
              <w:t xml:space="preserve">E-mail : </w:t>
            </w:r>
            <w:r w:rsidRPr="006E2F55">
              <w:rPr>
                <w:rFonts w:cs="Times New Roman"/>
                <w:b/>
                <w:bCs/>
                <w:sz w:val="20"/>
                <w:szCs w:val="20"/>
                <w:lang w:val="it-IT"/>
              </w:rPr>
              <w:tab/>
            </w:r>
            <w:hyperlink r:id="rId34" w:history="1">
              <w:r w:rsidRPr="006E2F55">
                <w:rPr>
                  <w:rFonts w:cs="Times New Roman"/>
                  <w:b/>
                  <w:bCs/>
                  <w:color w:val="0000FF"/>
                  <w:sz w:val="20"/>
                  <w:szCs w:val="20"/>
                  <w:u w:val="single"/>
                  <w:lang w:val="it-IT"/>
                </w:rPr>
                <w:t>bdtfellowships@itu.int</w:t>
              </w:r>
            </w:hyperlink>
            <w:r w:rsidRPr="006E2F55">
              <w:rPr>
                <w:rFonts w:cs="Times New Roman"/>
                <w:b/>
                <w:bCs/>
                <w:sz w:val="20"/>
                <w:szCs w:val="20"/>
                <w:lang w:val="it-IT"/>
              </w:rPr>
              <w:t xml:space="preserve"> </w:t>
            </w:r>
          </w:p>
          <w:p w:rsidR="006E2F55" w:rsidRPr="006E2F55" w:rsidRDefault="006E2F55" w:rsidP="006E2F55">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E2F55">
              <w:rPr>
                <w:rFonts w:cs="Times New Roman"/>
                <w:b/>
                <w:bCs/>
                <w:sz w:val="20"/>
                <w:szCs w:val="20"/>
                <w:lang w:val="it-IT"/>
              </w:rPr>
              <w:tab/>
              <w:t xml:space="preserve">Tel: +41 22 730 5487 </w:t>
            </w:r>
          </w:p>
          <w:p w:rsidR="006E2F55" w:rsidRPr="006E2F55" w:rsidRDefault="006E2F55" w:rsidP="006E2F55">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E2F55">
              <w:rPr>
                <w:rFonts w:cs="Times New Roman"/>
                <w:b/>
                <w:bCs/>
                <w:sz w:val="20"/>
                <w:szCs w:val="20"/>
                <w:lang w:val="it-IT"/>
              </w:rPr>
              <w:t xml:space="preserve"> </w:t>
            </w:r>
            <w:r w:rsidRPr="006E2F55">
              <w:rPr>
                <w:rFonts w:cs="Times New Roman"/>
                <w:b/>
                <w:bCs/>
                <w:sz w:val="20"/>
                <w:szCs w:val="20"/>
                <w:lang w:val="it-IT"/>
              </w:rPr>
              <w:tab/>
              <w:t>Fax: +41 22 730 5778</w:t>
            </w:r>
          </w:p>
        </w:tc>
      </w:tr>
      <w:tr w:rsidR="006E2F55" w:rsidRPr="006E2F55" w:rsidTr="007A110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E2F55" w:rsidRPr="006E2F55" w:rsidRDefault="006E2F55" w:rsidP="006E2F55">
            <w:pPr>
              <w:tabs>
                <w:tab w:val="left" w:pos="794"/>
                <w:tab w:val="left" w:pos="1191"/>
                <w:tab w:val="left" w:pos="1588"/>
                <w:tab w:val="left" w:pos="1985"/>
              </w:tabs>
              <w:bidi w:val="0"/>
              <w:spacing w:after="120" w:line="240" w:lineRule="auto"/>
              <w:jc w:val="center"/>
              <w:rPr>
                <w:rFonts w:cs="Times New Roman"/>
                <w:iCs/>
                <w:sz w:val="24"/>
                <w:szCs w:val="20"/>
              </w:rPr>
            </w:pPr>
            <w:r w:rsidRPr="006E2F55">
              <w:rPr>
                <w:rFonts w:cs="Times New Roman"/>
                <w:b/>
                <w:iCs/>
                <w:sz w:val="24"/>
                <w:szCs w:val="20"/>
              </w:rPr>
              <w:t>Request for a full/partial fellowship to be submitted before 21 October 2011  </w:t>
            </w:r>
          </w:p>
        </w:tc>
      </w:tr>
      <w:tr w:rsidR="006E2F55" w:rsidRPr="006E2F55" w:rsidTr="007A1103">
        <w:tblPrEx>
          <w:tblCellMar>
            <w:left w:w="107" w:type="dxa"/>
            <w:right w:w="107" w:type="dxa"/>
          </w:tblCellMar>
        </w:tblPrEx>
        <w:tc>
          <w:tcPr>
            <w:tcW w:w="2836" w:type="dxa"/>
            <w:gridSpan w:val="4"/>
          </w:tcPr>
          <w:p w:rsidR="006E2F55" w:rsidRPr="006E2F55" w:rsidRDefault="006E2F55" w:rsidP="006E2F55">
            <w:pPr>
              <w:tabs>
                <w:tab w:val="left" w:pos="794"/>
                <w:tab w:val="left" w:pos="1191"/>
                <w:tab w:val="left" w:pos="1588"/>
                <w:tab w:val="left" w:pos="1985"/>
              </w:tabs>
              <w:bidi w:val="0"/>
              <w:spacing w:before="0" w:line="240" w:lineRule="auto"/>
              <w:jc w:val="center"/>
              <w:rPr>
                <w:rFonts w:cs="Times New Roman"/>
                <w:iCs/>
                <w:sz w:val="24"/>
                <w:szCs w:val="20"/>
              </w:rPr>
            </w:pPr>
          </w:p>
          <w:p w:rsidR="006E2F55" w:rsidRPr="006E2F55" w:rsidRDefault="006E2F55" w:rsidP="006E2F55">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E2F55" w:rsidRPr="006E2F55" w:rsidRDefault="006E2F55" w:rsidP="006E2F55">
            <w:pPr>
              <w:tabs>
                <w:tab w:val="left" w:pos="794"/>
                <w:tab w:val="left" w:pos="1191"/>
                <w:tab w:val="left" w:pos="1588"/>
                <w:tab w:val="left" w:pos="1985"/>
              </w:tabs>
              <w:bidi w:val="0"/>
              <w:spacing w:before="0" w:line="240" w:lineRule="auto"/>
              <w:jc w:val="center"/>
              <w:rPr>
                <w:rFonts w:cs="Times New Roman"/>
                <w:iCs/>
                <w:sz w:val="24"/>
                <w:szCs w:val="20"/>
              </w:rPr>
            </w:pPr>
            <w:r w:rsidRPr="006E2F55">
              <w:rPr>
                <w:rFonts w:cs="Times New Roman"/>
                <w:iCs/>
                <w:sz w:val="24"/>
                <w:szCs w:val="20"/>
              </w:rPr>
              <w:t>Participation of women is encouraged</w:t>
            </w:r>
          </w:p>
        </w:tc>
        <w:tc>
          <w:tcPr>
            <w:tcW w:w="3141" w:type="dxa"/>
            <w:gridSpan w:val="2"/>
            <w:tcBorders>
              <w:left w:val="nil"/>
            </w:tcBorders>
          </w:tcPr>
          <w:p w:rsidR="006E2F55" w:rsidRPr="006E2F55" w:rsidRDefault="006E2F55" w:rsidP="006E2F55">
            <w:pPr>
              <w:tabs>
                <w:tab w:val="left" w:pos="794"/>
                <w:tab w:val="left" w:pos="1191"/>
                <w:tab w:val="left" w:pos="1588"/>
                <w:tab w:val="left" w:pos="1985"/>
              </w:tabs>
              <w:bidi w:val="0"/>
              <w:spacing w:before="0" w:line="240" w:lineRule="auto"/>
              <w:jc w:val="center"/>
              <w:rPr>
                <w:rFonts w:cs="Times New Roman"/>
                <w:sz w:val="24"/>
                <w:szCs w:val="20"/>
              </w:rPr>
            </w:pPr>
          </w:p>
        </w:tc>
      </w:tr>
      <w:tr w:rsidR="006E2F55" w:rsidRPr="006E2F55" w:rsidTr="007A1103">
        <w:trPr>
          <w:cantSplit/>
        </w:trPr>
        <w:tc>
          <w:tcPr>
            <w:tcW w:w="9639" w:type="dxa"/>
            <w:gridSpan w:val="9"/>
            <w:tcBorders>
              <w:top w:val="single" w:sz="6" w:space="0" w:color="auto"/>
              <w:left w:val="single" w:sz="6" w:space="0" w:color="auto"/>
              <w:right w:val="single" w:sz="6" w:space="0" w:color="auto"/>
            </w:tcBorders>
          </w:tcPr>
          <w:p w:rsidR="006E2F55" w:rsidRPr="006E2F55" w:rsidRDefault="006E2F55" w:rsidP="006E2F55">
            <w:pPr>
              <w:tabs>
                <w:tab w:val="left" w:pos="170"/>
                <w:tab w:val="left" w:pos="794"/>
                <w:tab w:val="left" w:pos="1191"/>
                <w:tab w:val="left" w:pos="1588"/>
                <w:tab w:val="left" w:pos="1701"/>
                <w:tab w:val="left" w:pos="1985"/>
                <w:tab w:val="right" w:leader="underscore" w:pos="10773"/>
              </w:tabs>
              <w:bidi w:val="0"/>
              <w:spacing w:before="100" w:line="240" w:lineRule="auto"/>
              <w:jc w:val="left"/>
              <w:rPr>
                <w:rFonts w:cs="Times New Roman"/>
                <w:b/>
                <w:sz w:val="16"/>
                <w:szCs w:val="20"/>
              </w:rPr>
            </w:pPr>
            <w:r w:rsidRPr="006E2F55">
              <w:rPr>
                <w:rFonts w:cs="Times New Roman"/>
                <w:b/>
                <w:sz w:val="16"/>
                <w:szCs w:val="20"/>
              </w:rPr>
              <w:t>Country: _____________________________________________________________________________________________________</w:t>
            </w:r>
          </w:p>
          <w:p w:rsidR="006E2F55" w:rsidRPr="006E2F55" w:rsidRDefault="006E2F55" w:rsidP="006E2F55">
            <w:pPr>
              <w:tabs>
                <w:tab w:val="left" w:pos="170"/>
                <w:tab w:val="left" w:pos="794"/>
                <w:tab w:val="left" w:pos="1191"/>
                <w:tab w:val="left" w:pos="1588"/>
                <w:tab w:val="left" w:pos="1701"/>
                <w:tab w:val="left" w:pos="1985"/>
                <w:tab w:val="left" w:pos="3686"/>
                <w:tab w:val="right" w:leader="underscore" w:pos="10773"/>
              </w:tabs>
              <w:bidi w:val="0"/>
              <w:spacing w:before="100" w:line="240" w:lineRule="auto"/>
              <w:jc w:val="left"/>
              <w:rPr>
                <w:rFonts w:cs="Times New Roman"/>
                <w:b/>
                <w:sz w:val="16"/>
                <w:szCs w:val="20"/>
              </w:rPr>
            </w:pPr>
            <w:r w:rsidRPr="006E2F55">
              <w:rPr>
                <w:rFonts w:cs="Times New Roman"/>
                <w:b/>
                <w:sz w:val="16"/>
                <w:szCs w:val="20"/>
              </w:rPr>
              <w:t>Name of the Administration or Organization: ______________________________________________________________________</w:t>
            </w:r>
          </w:p>
          <w:p w:rsidR="006E2F55" w:rsidRPr="006E2F55" w:rsidRDefault="006E2F55" w:rsidP="006E2F5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00" w:line="240" w:lineRule="auto"/>
              <w:jc w:val="left"/>
              <w:rPr>
                <w:rFonts w:cs="Times New Roman"/>
                <w:b/>
                <w:sz w:val="16"/>
                <w:szCs w:val="20"/>
              </w:rPr>
            </w:pPr>
          </w:p>
          <w:p w:rsidR="006E2F55" w:rsidRPr="006E2F55" w:rsidRDefault="006E2F55" w:rsidP="006E2F5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00" w:line="240" w:lineRule="auto"/>
              <w:jc w:val="left"/>
              <w:rPr>
                <w:rFonts w:cs="Times New Roman"/>
                <w:b/>
                <w:sz w:val="16"/>
                <w:szCs w:val="20"/>
              </w:rPr>
            </w:pPr>
            <w:r w:rsidRPr="006E2F55">
              <w:rPr>
                <w:rFonts w:cs="Times New Roman"/>
                <w:b/>
                <w:sz w:val="16"/>
                <w:szCs w:val="20"/>
              </w:rPr>
              <w:t>Mr. / Ms.</w:t>
            </w:r>
            <w:r w:rsidRPr="006E2F55">
              <w:rPr>
                <w:rFonts w:cs="Times New Roman"/>
                <w:b/>
                <w:sz w:val="16"/>
                <w:szCs w:val="20"/>
              </w:rPr>
              <w:tab/>
              <w:t>_______________________________________(family name)</w:t>
            </w:r>
            <w:r w:rsidRPr="006E2F55">
              <w:rPr>
                <w:rFonts w:cs="Times New Roman"/>
                <w:b/>
                <w:sz w:val="16"/>
                <w:szCs w:val="20"/>
              </w:rPr>
              <w:tab/>
              <w:t>______________________________________(given name)</w:t>
            </w:r>
          </w:p>
          <w:p w:rsidR="006E2F55" w:rsidRPr="006E2F55" w:rsidRDefault="006E2F55" w:rsidP="006E2F5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100" w:line="240" w:lineRule="auto"/>
              <w:jc w:val="left"/>
              <w:rPr>
                <w:rFonts w:cs="Times New Roman"/>
                <w:b/>
                <w:sz w:val="16"/>
                <w:szCs w:val="20"/>
              </w:rPr>
            </w:pPr>
          </w:p>
          <w:p w:rsidR="006E2F55" w:rsidRPr="006E2F55" w:rsidRDefault="006E2F55" w:rsidP="006E2F55">
            <w:pPr>
              <w:tabs>
                <w:tab w:val="left" w:pos="170"/>
                <w:tab w:val="left" w:pos="794"/>
                <w:tab w:val="left" w:pos="1191"/>
                <w:tab w:val="left" w:pos="1588"/>
                <w:tab w:val="left" w:pos="1985"/>
                <w:tab w:val="right" w:pos="4536"/>
                <w:tab w:val="right" w:leader="underscore" w:pos="10773"/>
              </w:tabs>
              <w:bidi w:val="0"/>
              <w:spacing w:before="100" w:line="240" w:lineRule="auto"/>
              <w:jc w:val="left"/>
              <w:rPr>
                <w:rFonts w:cs="Times New Roman"/>
                <w:b/>
                <w:sz w:val="16"/>
                <w:szCs w:val="20"/>
                <w:lang w:val="en-GB"/>
              </w:rPr>
            </w:pPr>
            <w:r w:rsidRPr="006E2F55">
              <w:rPr>
                <w:rFonts w:cs="Times New Roman"/>
                <w:b/>
                <w:sz w:val="16"/>
                <w:szCs w:val="20"/>
                <w:lang w:val="en-GB"/>
              </w:rPr>
              <w:t>Title:</w:t>
            </w:r>
            <w:r w:rsidRPr="006E2F55">
              <w:rPr>
                <w:rFonts w:cs="Times New Roman"/>
                <w:b/>
                <w:sz w:val="16"/>
                <w:szCs w:val="20"/>
                <w:lang w:val="en-GB"/>
              </w:rPr>
              <w:tab/>
              <w:t>____________________________________________________________________________________________________</w:t>
            </w:r>
          </w:p>
          <w:p w:rsidR="006E2F55" w:rsidRPr="006E2F55" w:rsidRDefault="006E2F55" w:rsidP="006E2F5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100" w:line="240" w:lineRule="auto"/>
              <w:jc w:val="left"/>
              <w:rPr>
                <w:rFonts w:cs="Times New Roman"/>
                <w:b/>
                <w:sz w:val="16"/>
                <w:szCs w:val="20"/>
                <w:lang w:val="en-GB"/>
              </w:rPr>
            </w:pPr>
          </w:p>
        </w:tc>
      </w:tr>
      <w:tr w:rsidR="006E2F55" w:rsidRPr="006E2F55" w:rsidTr="007A1103">
        <w:trPr>
          <w:cantSplit/>
        </w:trPr>
        <w:tc>
          <w:tcPr>
            <w:tcW w:w="9639" w:type="dxa"/>
            <w:gridSpan w:val="9"/>
            <w:tcBorders>
              <w:left w:val="single" w:sz="6" w:space="0" w:color="auto"/>
              <w:bottom w:val="single" w:sz="6" w:space="0" w:color="auto"/>
              <w:right w:val="single" w:sz="6" w:space="0" w:color="auto"/>
            </w:tcBorders>
          </w:tcPr>
          <w:p w:rsidR="006E2F55" w:rsidRPr="006E2F55" w:rsidRDefault="006E2F55" w:rsidP="006E2F5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6E2F55">
              <w:rPr>
                <w:rFonts w:cs="Times New Roman"/>
                <w:b/>
                <w:sz w:val="16"/>
                <w:szCs w:val="20"/>
                <w:lang w:val="en-GB"/>
              </w:rPr>
              <w:t xml:space="preserve">Address: </w:t>
            </w:r>
            <w:r w:rsidRPr="006E2F55">
              <w:rPr>
                <w:rFonts w:cs="Times New Roman"/>
                <w:b/>
                <w:sz w:val="16"/>
                <w:szCs w:val="20"/>
                <w:lang w:val="en-GB"/>
              </w:rPr>
              <w:tab/>
              <w:t>____________________________________________________________________________________________________</w:t>
            </w:r>
          </w:p>
          <w:p w:rsidR="006E2F55" w:rsidRPr="006E2F55" w:rsidRDefault="006E2F55" w:rsidP="006E2F5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6E2F55">
              <w:rPr>
                <w:rFonts w:cs="Times New Roman"/>
                <w:b/>
                <w:sz w:val="16"/>
                <w:szCs w:val="20"/>
                <w:lang w:val="en-GB"/>
              </w:rPr>
              <w:t>______________________________________________________________________________________________________________</w:t>
            </w:r>
          </w:p>
          <w:p w:rsidR="006E2F55" w:rsidRPr="006E2F55" w:rsidRDefault="006E2F55" w:rsidP="006E2F5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6E2F55" w:rsidRPr="006E2F55" w:rsidRDefault="006E2F55" w:rsidP="006E2F55">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E2F55">
              <w:rPr>
                <w:rFonts w:cs="Times New Roman"/>
                <w:b/>
                <w:sz w:val="16"/>
                <w:szCs w:val="20"/>
              </w:rPr>
              <w:t>Tel.:</w:t>
            </w:r>
            <w:r w:rsidRPr="006E2F55">
              <w:rPr>
                <w:rFonts w:cs="Times New Roman"/>
                <w:b/>
                <w:sz w:val="16"/>
                <w:szCs w:val="20"/>
              </w:rPr>
              <w:tab/>
              <w:t>____________________________    Fax:</w:t>
            </w:r>
            <w:r w:rsidRPr="006E2F55">
              <w:rPr>
                <w:rFonts w:cs="Times New Roman"/>
                <w:b/>
                <w:sz w:val="16"/>
                <w:szCs w:val="20"/>
              </w:rPr>
              <w:tab/>
              <w:t>____________________________    E-Mail:_________________________________</w:t>
            </w:r>
          </w:p>
          <w:p w:rsidR="006E2F55" w:rsidRPr="006E2F55" w:rsidRDefault="006E2F55" w:rsidP="006E2F5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E2F55" w:rsidRPr="006E2F55" w:rsidRDefault="006E2F55" w:rsidP="006E2F55">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6E2F55">
              <w:rPr>
                <w:rFonts w:cs="Times New Roman"/>
                <w:b/>
                <w:sz w:val="16"/>
                <w:szCs w:val="20"/>
              </w:rPr>
              <w:t>PASSPORT INFORMATION :</w:t>
            </w:r>
          </w:p>
          <w:p w:rsidR="006E2F55" w:rsidRPr="006E2F55" w:rsidRDefault="006E2F55" w:rsidP="006E2F5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E2F55">
              <w:rPr>
                <w:rFonts w:cs="Times New Roman"/>
                <w:b/>
                <w:sz w:val="16"/>
                <w:szCs w:val="20"/>
              </w:rPr>
              <w:t>Date of birth:</w:t>
            </w:r>
            <w:r w:rsidRPr="006E2F55">
              <w:rPr>
                <w:rFonts w:cs="Times New Roman"/>
                <w:b/>
                <w:sz w:val="16"/>
                <w:szCs w:val="20"/>
              </w:rPr>
              <w:tab/>
              <w:t>_______________________________________________________________________________________________</w:t>
            </w:r>
          </w:p>
          <w:p w:rsidR="006E2F55" w:rsidRPr="006E2F55" w:rsidRDefault="006E2F55" w:rsidP="006E2F5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6E2F55" w:rsidRPr="006E2F55" w:rsidRDefault="006E2F55" w:rsidP="006E2F5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6E2F55">
              <w:rPr>
                <w:rFonts w:cs="Times New Roman"/>
                <w:b/>
                <w:sz w:val="16"/>
                <w:szCs w:val="20"/>
                <w:lang w:val="en-GB"/>
              </w:rPr>
              <w:t>Nationality: __________________________________________   Passport number: ________________________________________</w:t>
            </w:r>
          </w:p>
          <w:p w:rsidR="006E2F55" w:rsidRPr="006E2F55" w:rsidRDefault="006E2F55" w:rsidP="006E2F55">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6E2F55" w:rsidRPr="006E2F55" w:rsidRDefault="006E2F55" w:rsidP="006E2F55">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6E2F55">
              <w:rPr>
                <w:rFonts w:cs="Times New Roman"/>
                <w:b/>
                <w:sz w:val="16"/>
                <w:szCs w:val="20"/>
                <w:lang w:val="en-GB"/>
              </w:rPr>
              <w:t>Date of issue: ___________________   In (place)</w:t>
            </w:r>
            <w:r w:rsidRPr="006E2F55">
              <w:rPr>
                <w:rFonts w:cs="Times New Roman"/>
                <w:b/>
                <w:sz w:val="16"/>
                <w:szCs w:val="20"/>
                <w:lang w:val="en-GB"/>
              </w:rPr>
              <w:tab/>
              <w:t>: _____________________________Valid until (date): _______________________</w:t>
            </w:r>
          </w:p>
          <w:p w:rsidR="006E2F55" w:rsidRPr="006E2F55" w:rsidRDefault="006E2F55" w:rsidP="006E2F55">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E2F55" w:rsidRPr="006E2F55" w:rsidTr="007A11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E2F55" w:rsidRPr="006E2F55" w:rsidRDefault="006E2F55" w:rsidP="006E2F55">
            <w:pPr>
              <w:tabs>
                <w:tab w:val="left" w:pos="794"/>
                <w:tab w:val="left" w:pos="1191"/>
                <w:tab w:val="left" w:pos="1588"/>
                <w:tab w:val="left" w:pos="1985"/>
              </w:tabs>
              <w:bidi w:val="0"/>
              <w:spacing w:line="240" w:lineRule="auto"/>
              <w:jc w:val="center"/>
              <w:rPr>
                <w:rFonts w:cs="Times New Roman"/>
                <w:b/>
                <w:bCs/>
                <w:sz w:val="20"/>
                <w:szCs w:val="20"/>
                <w:lang w:val="en-GB"/>
              </w:rPr>
            </w:pPr>
            <w:r w:rsidRPr="006E2F55">
              <w:rPr>
                <w:rFonts w:cs="Times New Roman"/>
                <w:sz w:val="20"/>
                <w:szCs w:val="20"/>
                <w:lang w:val="en-GB"/>
              </w:rPr>
              <w:t xml:space="preserve">CONDITIONS </w:t>
            </w:r>
            <w:r w:rsidRPr="006E2F55">
              <w:rPr>
                <w:rFonts w:cs="Times New Roman"/>
                <w:b/>
                <w:bCs/>
                <w:sz w:val="20"/>
                <w:szCs w:val="20"/>
                <w:lang w:val="en-GB"/>
              </w:rPr>
              <w:t>(Please select your preference in “condition” 2 below)</w:t>
            </w:r>
          </w:p>
        </w:tc>
      </w:tr>
      <w:tr w:rsidR="006E2F55" w:rsidRPr="006E2F55" w:rsidTr="007A11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E2F55" w:rsidRPr="006E2F55" w:rsidRDefault="006E2F55" w:rsidP="006E2F55">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E2F55">
              <w:rPr>
                <w:rFonts w:cs="Times New Roman"/>
                <w:sz w:val="20"/>
                <w:szCs w:val="20"/>
                <w:lang w:val="en-GB"/>
              </w:rPr>
              <w:t xml:space="preserve">One full or </w:t>
            </w:r>
            <w:r w:rsidRPr="006E2F55">
              <w:rPr>
                <w:rFonts w:cs="Times New Roman"/>
                <w:b/>
                <w:bCs/>
                <w:sz w:val="20"/>
                <w:szCs w:val="20"/>
                <w:u w:val="single"/>
                <w:lang w:val="en-GB"/>
              </w:rPr>
              <w:t>partial</w:t>
            </w:r>
            <w:r w:rsidRPr="006E2F55">
              <w:rPr>
                <w:rFonts w:cs="Times New Roman"/>
                <w:b/>
                <w:bCs/>
                <w:sz w:val="20"/>
                <w:szCs w:val="20"/>
                <w:lang w:val="en-GB"/>
              </w:rPr>
              <w:t xml:space="preserve"> </w:t>
            </w:r>
            <w:r w:rsidRPr="006E2F55">
              <w:rPr>
                <w:rFonts w:cs="Times New Roman"/>
                <w:sz w:val="20"/>
                <w:szCs w:val="20"/>
                <w:lang w:val="en-GB"/>
              </w:rPr>
              <w:t>fellowship per eligible country.</w:t>
            </w:r>
          </w:p>
        </w:tc>
      </w:tr>
      <w:tr w:rsidR="006E2F55" w:rsidRPr="006E2F55" w:rsidTr="007A11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E2F55" w:rsidRPr="006E2F55" w:rsidRDefault="006E2F55" w:rsidP="006E2F55">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E2F55">
              <w:rPr>
                <w:rFonts w:cs="Times New Roman"/>
                <w:sz w:val="20"/>
                <w:szCs w:val="20"/>
                <w:lang w:val="en-GB"/>
              </w:rPr>
              <w:t xml:space="preserve">For partial fellowship, ITU is requested to cover either one of the following: </w:t>
            </w:r>
          </w:p>
        </w:tc>
      </w:tr>
      <w:tr w:rsidR="006E2F55" w:rsidRPr="006E2F55" w:rsidTr="007A11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E2F55" w:rsidRPr="006E2F55" w:rsidRDefault="006E2F55" w:rsidP="006E2F55">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6E2F55">
              <w:rPr>
                <w:rFonts w:cs="Times New Roman"/>
                <w:sz w:val="20"/>
                <w:szCs w:val="20"/>
                <w:lang w:val="en-GB"/>
              </w:rPr>
              <w:t xml:space="preserve">□ </w:t>
            </w:r>
            <w:r w:rsidRPr="006E2F55">
              <w:rPr>
                <w:rFonts w:cs="Times New Roman"/>
                <w:b/>
                <w:bCs/>
                <w:sz w:val="20"/>
                <w:szCs w:val="20"/>
                <w:lang w:val="en-GB"/>
              </w:rPr>
              <w:t>Economy class air ticket (duty station / Geneva / duty station).</w:t>
            </w:r>
          </w:p>
        </w:tc>
      </w:tr>
      <w:tr w:rsidR="006E2F55" w:rsidRPr="006E2F55" w:rsidTr="007A110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E2F55" w:rsidRPr="006E2F55" w:rsidRDefault="006E2F55" w:rsidP="006E2F55">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6E2F55">
              <w:rPr>
                <w:rFonts w:cs="Times New Roman"/>
                <w:b/>
                <w:bCs/>
                <w:sz w:val="20"/>
                <w:szCs w:val="20"/>
                <w:lang w:val="en-GB"/>
              </w:rPr>
              <w:t>□ Daily subsistence allowance intended to cover accommodation, meals &amp; misc. expenses.</w:t>
            </w:r>
          </w:p>
          <w:p w:rsidR="006E2F55" w:rsidRPr="006E2F55" w:rsidRDefault="006E2F55" w:rsidP="006E2F55">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E2F55">
              <w:rPr>
                <w:rFonts w:cs="Times New Roman"/>
                <w:sz w:val="20"/>
                <w:szCs w:val="20"/>
                <w:lang w:val="en-GB"/>
              </w:rPr>
              <w:t>It is imperative that fellows be present from the first day to the end of the meeting.</w:t>
            </w:r>
          </w:p>
          <w:p w:rsidR="006E2F55" w:rsidRPr="006E2F55" w:rsidRDefault="006E2F55" w:rsidP="006E2F55">
            <w:pPr>
              <w:bidi w:val="0"/>
              <w:spacing w:beforeLines="40" w:before="96" w:line="240" w:lineRule="auto"/>
              <w:ind w:left="360"/>
              <w:jc w:val="left"/>
              <w:rPr>
                <w:rFonts w:cs="Times New Roman"/>
                <w:sz w:val="20"/>
                <w:szCs w:val="20"/>
                <w:lang w:val="en-GB"/>
              </w:rPr>
            </w:pPr>
          </w:p>
        </w:tc>
      </w:tr>
      <w:tr w:rsidR="006E2F55" w:rsidRPr="006E2F55" w:rsidTr="007A110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E2F55">
              <w:rPr>
                <w:rFonts w:cs="Times New Roman"/>
                <w:b/>
                <w:bCs/>
                <w:sz w:val="16"/>
                <w:szCs w:val="20"/>
              </w:rPr>
              <w:t>Signature of fellowship candidate:</w:t>
            </w:r>
          </w:p>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E2F55">
              <w:rPr>
                <w:rFonts w:cs="Times New Roman"/>
                <w:b/>
                <w:bCs/>
                <w:sz w:val="16"/>
                <w:szCs w:val="20"/>
              </w:rPr>
              <w:t>Date:</w:t>
            </w:r>
          </w:p>
        </w:tc>
      </w:tr>
      <w:tr w:rsidR="006E2F55" w:rsidRPr="006E2F55" w:rsidTr="007A110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E2F55">
              <w:rPr>
                <w:rFonts w:cs="Times New Roman"/>
                <w:b/>
                <w:bCs/>
                <w:sz w:val="16"/>
                <w:szCs w:val="20"/>
              </w:rPr>
              <w:t>TO VALIDATE FELLOWSHIP REQUEST, NAME, TITLE AND SIGNATURE OF CERTIFYING OFFICIAL DESIGNATING PARTICIPANT MUST BE COMPLETED BELOW WITH OFFICIAL STAMP.</w:t>
            </w:r>
          </w:p>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6E2F55" w:rsidRPr="006E2F55" w:rsidTr="007A110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6E2F55">
              <w:rPr>
                <w:rFonts w:cs="Times New Roman"/>
                <w:b/>
                <w:bCs/>
                <w:sz w:val="16"/>
                <w:szCs w:val="20"/>
              </w:rPr>
              <w:t>Signature</w:t>
            </w:r>
          </w:p>
        </w:tc>
        <w:tc>
          <w:tcPr>
            <w:tcW w:w="3260" w:type="dxa"/>
            <w:gridSpan w:val="3"/>
          </w:tcPr>
          <w:p w:rsidR="006E2F55" w:rsidRPr="006E2F55" w:rsidRDefault="006E2F55" w:rsidP="006E2F5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E2F55">
              <w:rPr>
                <w:rFonts w:cs="Times New Roman"/>
                <w:b/>
                <w:bCs/>
                <w:sz w:val="16"/>
                <w:szCs w:val="20"/>
              </w:rPr>
              <w:t>Date</w:t>
            </w:r>
          </w:p>
        </w:tc>
      </w:tr>
    </w:tbl>
    <w:p w:rsidR="006344E2" w:rsidRDefault="006344E2" w:rsidP="006344E2">
      <w:pPr>
        <w:bidi w:val="0"/>
        <w:spacing w:line="240" w:lineRule="auto"/>
        <w:rPr>
          <w:sz w:val="2"/>
          <w:szCs w:val="2"/>
        </w:rPr>
      </w:pPr>
    </w:p>
    <w:sectPr w:rsidR="006344E2" w:rsidSect="00294BAD">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7BC" w:rsidRDefault="00ED47BC">
      <w:r>
        <w:separator/>
      </w:r>
    </w:p>
  </w:endnote>
  <w:endnote w:type="continuationSeparator" w:id="0">
    <w:p w:rsidR="00ED47BC" w:rsidRDefault="00ED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BC" w:rsidRPr="00D66391" w:rsidRDefault="00D66391" w:rsidP="00D66391">
    <w:pPr>
      <w:pStyle w:val="Footer"/>
      <w:bidi w:val="0"/>
      <w:rPr>
        <w:sz w:val="16"/>
        <w:szCs w:val="16"/>
        <w:lang w:val="fr-CH"/>
      </w:rPr>
    </w:pPr>
    <w:r w:rsidRPr="00D66391">
      <w:rPr>
        <w:sz w:val="16"/>
        <w:szCs w:val="16"/>
        <w:lang w:val="fr-CH"/>
      </w:rPr>
      <w:t>ITU-T\COM-T\COM9\COLL\007</w:t>
    </w:r>
    <w:r>
      <w:rPr>
        <w:sz w:val="16"/>
        <w:szCs w:val="16"/>
        <w:lang w:val="fr-CH"/>
      </w:rPr>
      <w:t>A</w:t>
    </w:r>
    <w:r w:rsidRPr="00D66391">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ED47BC" w:rsidTr="00C77FAB">
      <w:trPr>
        <w:cantSplit/>
      </w:trPr>
      <w:tc>
        <w:tcPr>
          <w:tcW w:w="1062" w:type="pct"/>
          <w:tcBorders>
            <w:top w:val="single" w:sz="6" w:space="0" w:color="auto"/>
          </w:tcBorders>
          <w:tcMar>
            <w:top w:w="57" w:type="dxa"/>
          </w:tcMar>
        </w:tcPr>
        <w:p w:rsidR="00ED47BC" w:rsidRDefault="00ED47BC" w:rsidP="00C77FAB">
          <w:pPr>
            <w:pStyle w:val="itu"/>
          </w:pPr>
          <w:r>
            <w:t>Place des Nations</w:t>
          </w:r>
        </w:p>
      </w:tc>
      <w:tc>
        <w:tcPr>
          <w:tcW w:w="1583" w:type="pct"/>
          <w:tcBorders>
            <w:top w:val="single" w:sz="6" w:space="0" w:color="auto"/>
          </w:tcBorders>
          <w:tcMar>
            <w:top w:w="57" w:type="dxa"/>
          </w:tcMar>
        </w:tcPr>
        <w:p w:rsidR="00ED47BC" w:rsidRDefault="00ED47BC" w:rsidP="00C77FAB">
          <w:pPr>
            <w:pStyle w:val="itu"/>
          </w:pPr>
          <w:r>
            <w:t>Telephone</w:t>
          </w:r>
          <w:r>
            <w:tab/>
            <w:t>+41 22 730 51 11</w:t>
          </w:r>
        </w:p>
      </w:tc>
      <w:tc>
        <w:tcPr>
          <w:tcW w:w="1224" w:type="pct"/>
          <w:tcBorders>
            <w:top w:val="single" w:sz="6" w:space="0" w:color="auto"/>
          </w:tcBorders>
          <w:tcMar>
            <w:top w:w="57" w:type="dxa"/>
          </w:tcMar>
        </w:tcPr>
        <w:p w:rsidR="00ED47BC" w:rsidRDefault="00ED47BC" w:rsidP="00C77FA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D47BC" w:rsidRDefault="00ED47BC" w:rsidP="00C77FAB">
          <w:pPr>
            <w:pStyle w:val="itu"/>
          </w:pPr>
          <w:r>
            <w:t>E-mail:</w:t>
          </w:r>
          <w:r>
            <w:tab/>
            <w:t>itumail@itu.int</w:t>
          </w:r>
        </w:p>
      </w:tc>
    </w:tr>
    <w:tr w:rsidR="00ED47BC" w:rsidTr="00C77FAB">
      <w:trPr>
        <w:cantSplit/>
      </w:trPr>
      <w:tc>
        <w:tcPr>
          <w:tcW w:w="1062" w:type="pct"/>
        </w:tcPr>
        <w:p w:rsidR="00ED47BC" w:rsidRPr="008F5E3A" w:rsidRDefault="00ED47BC" w:rsidP="00C77FAB">
          <w:pPr>
            <w:pStyle w:val="itu"/>
          </w:pPr>
          <w:r w:rsidRPr="008F5E3A">
            <w:t>CH-1211 Geneva 20</w:t>
          </w:r>
        </w:p>
      </w:tc>
      <w:tc>
        <w:tcPr>
          <w:tcW w:w="1583" w:type="pct"/>
        </w:tcPr>
        <w:p w:rsidR="00ED47BC" w:rsidRPr="008F5E3A" w:rsidRDefault="00ED47BC" w:rsidP="00C77FAB">
          <w:pPr>
            <w:pStyle w:val="itu"/>
          </w:pPr>
          <w:r w:rsidRPr="008F5E3A">
            <w:t>Telefax</w:t>
          </w:r>
          <w:r w:rsidRPr="008F5E3A">
            <w:tab/>
            <w:t>Gr3:</w:t>
          </w:r>
          <w:r w:rsidRPr="008F5E3A">
            <w:tab/>
            <w:t>+41 22 733 72 56</w:t>
          </w:r>
        </w:p>
      </w:tc>
      <w:tc>
        <w:tcPr>
          <w:tcW w:w="1224" w:type="pct"/>
        </w:tcPr>
        <w:p w:rsidR="00ED47BC" w:rsidRPr="008F5E3A" w:rsidRDefault="00ED47BC" w:rsidP="00C77FAB">
          <w:pPr>
            <w:pStyle w:val="itu"/>
          </w:pPr>
          <w:r w:rsidRPr="008F5E3A">
            <w:t>Telegram ITU GENEVE</w:t>
          </w:r>
        </w:p>
      </w:tc>
      <w:tc>
        <w:tcPr>
          <w:tcW w:w="1131" w:type="pct"/>
        </w:tcPr>
        <w:p w:rsidR="00ED47BC" w:rsidRPr="00724ED5" w:rsidRDefault="00ED47BC" w:rsidP="00C77FAB">
          <w:pPr>
            <w:pStyle w:val="itu"/>
            <w:rPr>
              <w:lang w:val="en-US"/>
            </w:rPr>
          </w:pPr>
          <w:r w:rsidRPr="008F5E3A">
            <w:tab/>
          </w:r>
          <w:hyperlink r:id="rId1" w:history="1">
            <w:r w:rsidRPr="0034525D">
              <w:rPr>
                <w:rStyle w:val="Hyperlink"/>
              </w:rPr>
              <w:t>www.itu.int</w:t>
            </w:r>
          </w:hyperlink>
        </w:p>
      </w:tc>
    </w:tr>
    <w:tr w:rsidR="00ED47BC" w:rsidTr="00C77FAB">
      <w:trPr>
        <w:cantSplit/>
      </w:trPr>
      <w:tc>
        <w:tcPr>
          <w:tcW w:w="1062" w:type="pct"/>
        </w:tcPr>
        <w:p w:rsidR="00ED47BC" w:rsidRDefault="00ED47BC" w:rsidP="00C77FAB">
          <w:pPr>
            <w:pStyle w:val="itu"/>
          </w:pPr>
          <w:r>
            <w:t>Switzerland</w:t>
          </w:r>
        </w:p>
      </w:tc>
      <w:tc>
        <w:tcPr>
          <w:tcW w:w="1583" w:type="pct"/>
        </w:tcPr>
        <w:p w:rsidR="00ED47BC" w:rsidRDefault="00ED47BC" w:rsidP="00C77FAB">
          <w:pPr>
            <w:pStyle w:val="itu"/>
          </w:pPr>
          <w:r>
            <w:tab/>
            <w:t>Gr4:</w:t>
          </w:r>
          <w:r>
            <w:tab/>
            <w:t>+41 22 730 65 00</w:t>
          </w:r>
        </w:p>
      </w:tc>
      <w:tc>
        <w:tcPr>
          <w:tcW w:w="1224" w:type="pct"/>
        </w:tcPr>
        <w:p w:rsidR="00ED47BC" w:rsidRDefault="00ED47BC" w:rsidP="00C77FAB">
          <w:pPr>
            <w:pStyle w:val="itu"/>
          </w:pPr>
        </w:p>
      </w:tc>
      <w:tc>
        <w:tcPr>
          <w:tcW w:w="1131" w:type="pct"/>
        </w:tcPr>
        <w:p w:rsidR="00ED47BC" w:rsidRDefault="00ED47BC" w:rsidP="00C77FAB">
          <w:pPr>
            <w:pStyle w:val="itu"/>
          </w:pPr>
        </w:p>
      </w:tc>
    </w:tr>
  </w:tbl>
  <w:p w:rsidR="00ED47BC" w:rsidRDefault="00ED47BC" w:rsidP="00CF1B69">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BC" w:rsidRDefault="00ED47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91" w:rsidRPr="00D66391" w:rsidRDefault="00D66391" w:rsidP="00D66391">
    <w:pPr>
      <w:pStyle w:val="Footer"/>
      <w:bidi w:val="0"/>
      <w:rPr>
        <w:sz w:val="16"/>
        <w:szCs w:val="16"/>
        <w:lang w:val="fr-CH"/>
      </w:rPr>
    </w:pPr>
    <w:r w:rsidRPr="00D66391">
      <w:rPr>
        <w:sz w:val="16"/>
        <w:szCs w:val="16"/>
        <w:lang w:val="fr-CH"/>
      </w:rPr>
      <w:t>ITU-T\COM-T\COM9\COLL\007</w:t>
    </w:r>
    <w:r>
      <w:rPr>
        <w:sz w:val="16"/>
        <w:szCs w:val="16"/>
        <w:lang w:val="fr-CH"/>
      </w:rPr>
      <w:t>A</w:t>
    </w:r>
    <w:r w:rsidRPr="00D66391">
      <w:rPr>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BC" w:rsidRPr="004A0F33" w:rsidRDefault="00ED47BC">
    <w:pPr>
      <w:pStyle w:val="Footer"/>
      <w:rPr>
        <w:lang w:val="fr-FR"/>
      </w:rPr>
    </w:pPr>
    <w:r>
      <w:fldChar w:fldCharType="begin"/>
    </w:r>
    <w:r w:rsidRPr="00F81824">
      <w:rPr>
        <w:lang w:val="fr-FR"/>
      </w:rPr>
      <w:instrText xml:space="preserve"> FILENAME \p \* MERGEFORMAT </w:instrText>
    </w:r>
    <w:r>
      <w:fldChar w:fldCharType="separate"/>
    </w:r>
    <w:r w:rsidR="004D3AC9">
      <w:rPr>
        <w:noProof/>
        <w:lang w:val="fr-FR"/>
      </w:rPr>
      <w:t>P:\ARA\ITU-T\COM-T\COM09\COLL\007A.docx</w:t>
    </w:r>
    <w:r>
      <w:rPr>
        <w:noProof/>
        <w:lang w:val="fr-FR"/>
      </w:rPr>
      <w:fldChar w:fldCharType="end"/>
    </w:r>
    <w:r w:rsidRPr="004A0F33">
      <w:rPr>
        <w:lang w:val="fr-FR"/>
      </w:rPr>
      <w:tab/>
    </w:r>
    <w:r>
      <w:fldChar w:fldCharType="begin"/>
    </w:r>
    <w:r>
      <w:instrText xml:space="preserve"> savedate \@ dd.MM.yy </w:instrText>
    </w:r>
    <w:r>
      <w:fldChar w:fldCharType="separate"/>
    </w:r>
    <w:r w:rsidR="00AA715D">
      <w:rPr>
        <w:noProof/>
      </w:rPr>
      <w:t>04.10.11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7BC" w:rsidRDefault="00ED47BC">
      <w:r>
        <w:separator/>
      </w:r>
    </w:p>
  </w:footnote>
  <w:footnote w:type="continuationSeparator" w:id="0">
    <w:p w:rsidR="00ED47BC" w:rsidRDefault="00ED4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BC" w:rsidRPr="00C55093" w:rsidRDefault="00ED47BC" w:rsidP="00CF1B69">
    <w:pPr>
      <w:pStyle w:val="Header"/>
      <w:bidi w:val="0"/>
      <w:spacing w:after="240"/>
      <w:jc w:val="center"/>
      <w:rPr>
        <w:szCs w:val="22"/>
        <w:lang w:bidi="ar-EG"/>
      </w:rPr>
    </w:pPr>
    <w:r w:rsidRPr="00C55093">
      <w:rPr>
        <w:rStyle w:val="PageNumber"/>
        <w:szCs w:val="22"/>
      </w:rPr>
      <w:t xml:space="preserve">- </w:t>
    </w:r>
    <w:r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Pr="00C55093">
      <w:rPr>
        <w:rStyle w:val="PageNumber"/>
        <w:szCs w:val="22"/>
      </w:rPr>
      <w:fldChar w:fldCharType="separate"/>
    </w:r>
    <w:r w:rsidR="00AA715D">
      <w:rPr>
        <w:rStyle w:val="PageNumber"/>
        <w:noProof/>
        <w:szCs w:val="22"/>
      </w:rPr>
      <w:t>6</w:t>
    </w:r>
    <w:r w:rsidRPr="00C55093">
      <w:rPr>
        <w:rStyle w:val="PageNumber"/>
        <w:szCs w:val="22"/>
      </w:rPr>
      <w:fldChar w:fldCharType="end"/>
    </w:r>
    <w:r w:rsidRPr="00C55093">
      <w:rPr>
        <w:rStyle w:val="PageNumber"/>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BC" w:rsidRDefault="00ED4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36625"/>
    <w:rsid w:val="000440C4"/>
    <w:rsid w:val="000525E5"/>
    <w:rsid w:val="000637D6"/>
    <w:rsid w:val="0006455A"/>
    <w:rsid w:val="00064EC5"/>
    <w:rsid w:val="00073E7E"/>
    <w:rsid w:val="00076A45"/>
    <w:rsid w:val="00077722"/>
    <w:rsid w:val="00081D8A"/>
    <w:rsid w:val="00087A2C"/>
    <w:rsid w:val="00095416"/>
    <w:rsid w:val="000A3EFF"/>
    <w:rsid w:val="000A7621"/>
    <w:rsid w:val="000C2FB2"/>
    <w:rsid w:val="000D3455"/>
    <w:rsid w:val="000D3F69"/>
    <w:rsid w:val="000D6000"/>
    <w:rsid w:val="0010144A"/>
    <w:rsid w:val="001014A9"/>
    <w:rsid w:val="001052A6"/>
    <w:rsid w:val="0011044A"/>
    <w:rsid w:val="001132C8"/>
    <w:rsid w:val="00116D62"/>
    <w:rsid w:val="00127FFE"/>
    <w:rsid w:val="00133BF7"/>
    <w:rsid w:val="001401E7"/>
    <w:rsid w:val="00141524"/>
    <w:rsid w:val="00150879"/>
    <w:rsid w:val="001523BE"/>
    <w:rsid w:val="0016239F"/>
    <w:rsid w:val="0017399C"/>
    <w:rsid w:val="00180899"/>
    <w:rsid w:val="001919D1"/>
    <w:rsid w:val="0019658A"/>
    <w:rsid w:val="001A1E76"/>
    <w:rsid w:val="001A5641"/>
    <w:rsid w:val="001A5E10"/>
    <w:rsid w:val="001B5908"/>
    <w:rsid w:val="001C0EF6"/>
    <w:rsid w:val="001C7ECA"/>
    <w:rsid w:val="001D1DF8"/>
    <w:rsid w:val="001D39B3"/>
    <w:rsid w:val="001D3E3A"/>
    <w:rsid w:val="001D6103"/>
    <w:rsid w:val="001D6F02"/>
    <w:rsid w:val="001F1051"/>
    <w:rsid w:val="001F6CD8"/>
    <w:rsid w:val="001F71FD"/>
    <w:rsid w:val="00201E08"/>
    <w:rsid w:val="0021011A"/>
    <w:rsid w:val="0021325D"/>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77784"/>
    <w:rsid w:val="00283AD8"/>
    <w:rsid w:val="00286E0F"/>
    <w:rsid w:val="0029353F"/>
    <w:rsid w:val="00293F7E"/>
    <w:rsid w:val="002947F9"/>
    <w:rsid w:val="00294BAD"/>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379F6"/>
    <w:rsid w:val="00343BDE"/>
    <w:rsid w:val="00350939"/>
    <w:rsid w:val="00362ED8"/>
    <w:rsid w:val="00363805"/>
    <w:rsid w:val="00363E8E"/>
    <w:rsid w:val="00393E7C"/>
    <w:rsid w:val="0039577F"/>
    <w:rsid w:val="003A719F"/>
    <w:rsid w:val="003B2C5F"/>
    <w:rsid w:val="003B459A"/>
    <w:rsid w:val="003B4BDF"/>
    <w:rsid w:val="003C2AC9"/>
    <w:rsid w:val="003D56B1"/>
    <w:rsid w:val="003E051B"/>
    <w:rsid w:val="003E32A8"/>
    <w:rsid w:val="003E6B7D"/>
    <w:rsid w:val="004067A6"/>
    <w:rsid w:val="0041439F"/>
    <w:rsid w:val="00417512"/>
    <w:rsid w:val="00422171"/>
    <w:rsid w:val="004221D4"/>
    <w:rsid w:val="00423D74"/>
    <w:rsid w:val="00425397"/>
    <w:rsid w:val="00431A19"/>
    <w:rsid w:val="004331B3"/>
    <w:rsid w:val="0045475A"/>
    <w:rsid w:val="004558BF"/>
    <w:rsid w:val="004579B5"/>
    <w:rsid w:val="004603FF"/>
    <w:rsid w:val="00460C4B"/>
    <w:rsid w:val="00461C8D"/>
    <w:rsid w:val="0046221E"/>
    <w:rsid w:val="00471EC0"/>
    <w:rsid w:val="00474AAB"/>
    <w:rsid w:val="00492FAD"/>
    <w:rsid w:val="0049418C"/>
    <w:rsid w:val="00496580"/>
    <w:rsid w:val="004A0F33"/>
    <w:rsid w:val="004A510C"/>
    <w:rsid w:val="004A5299"/>
    <w:rsid w:val="004A52B4"/>
    <w:rsid w:val="004A7A1A"/>
    <w:rsid w:val="004B49B9"/>
    <w:rsid w:val="004B7157"/>
    <w:rsid w:val="004C48F6"/>
    <w:rsid w:val="004D3AC9"/>
    <w:rsid w:val="004E1059"/>
    <w:rsid w:val="004E4BB7"/>
    <w:rsid w:val="004F3D50"/>
    <w:rsid w:val="004F3D99"/>
    <w:rsid w:val="004F5BF3"/>
    <w:rsid w:val="00500B2E"/>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21FD0"/>
    <w:rsid w:val="00633EB6"/>
    <w:rsid w:val="006344E2"/>
    <w:rsid w:val="00637FB5"/>
    <w:rsid w:val="006408E1"/>
    <w:rsid w:val="00642F8E"/>
    <w:rsid w:val="0064388F"/>
    <w:rsid w:val="006503D3"/>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369C"/>
    <w:rsid w:val="006D49AD"/>
    <w:rsid w:val="006D7A78"/>
    <w:rsid w:val="006E2F55"/>
    <w:rsid w:val="006E73B1"/>
    <w:rsid w:val="0071127D"/>
    <w:rsid w:val="007149A7"/>
    <w:rsid w:val="0071553B"/>
    <w:rsid w:val="007202C3"/>
    <w:rsid w:val="007409E2"/>
    <w:rsid w:val="007437F9"/>
    <w:rsid w:val="00746048"/>
    <w:rsid w:val="007561C9"/>
    <w:rsid w:val="00757D5F"/>
    <w:rsid w:val="0076311C"/>
    <w:rsid w:val="00764273"/>
    <w:rsid w:val="00767D08"/>
    <w:rsid w:val="00775E3D"/>
    <w:rsid w:val="00776896"/>
    <w:rsid w:val="007768B0"/>
    <w:rsid w:val="007804EA"/>
    <w:rsid w:val="00783779"/>
    <w:rsid w:val="00784272"/>
    <w:rsid w:val="00795FF6"/>
    <w:rsid w:val="007A58B9"/>
    <w:rsid w:val="007A63EC"/>
    <w:rsid w:val="007A66C2"/>
    <w:rsid w:val="007A6984"/>
    <w:rsid w:val="007A7E70"/>
    <w:rsid w:val="007B19F7"/>
    <w:rsid w:val="007B1AED"/>
    <w:rsid w:val="007B5E75"/>
    <w:rsid w:val="007C1AEA"/>
    <w:rsid w:val="007F0AC6"/>
    <w:rsid w:val="0080133D"/>
    <w:rsid w:val="008041A7"/>
    <w:rsid w:val="00806C45"/>
    <w:rsid w:val="00811121"/>
    <w:rsid w:val="008165EA"/>
    <w:rsid w:val="0081722F"/>
    <w:rsid w:val="008226F2"/>
    <w:rsid w:val="0082500A"/>
    <w:rsid w:val="0082673E"/>
    <w:rsid w:val="00830F86"/>
    <w:rsid w:val="0084097C"/>
    <w:rsid w:val="00852573"/>
    <w:rsid w:val="00866CFB"/>
    <w:rsid w:val="0087077B"/>
    <w:rsid w:val="00876A72"/>
    <w:rsid w:val="00876CC0"/>
    <w:rsid w:val="00881E36"/>
    <w:rsid w:val="008830C9"/>
    <w:rsid w:val="00883E59"/>
    <w:rsid w:val="00886A0C"/>
    <w:rsid w:val="008B61CA"/>
    <w:rsid w:val="008C2633"/>
    <w:rsid w:val="008C3899"/>
    <w:rsid w:val="008C4385"/>
    <w:rsid w:val="008C7D86"/>
    <w:rsid w:val="008D27E0"/>
    <w:rsid w:val="008D2E33"/>
    <w:rsid w:val="008D3838"/>
    <w:rsid w:val="008E485B"/>
    <w:rsid w:val="008F4C50"/>
    <w:rsid w:val="008F55E3"/>
    <w:rsid w:val="008F5E3F"/>
    <w:rsid w:val="008F7B1F"/>
    <w:rsid w:val="009015FD"/>
    <w:rsid w:val="00901857"/>
    <w:rsid w:val="009041F1"/>
    <w:rsid w:val="009048A4"/>
    <w:rsid w:val="00904BF4"/>
    <w:rsid w:val="00911629"/>
    <w:rsid w:val="00914455"/>
    <w:rsid w:val="00920A44"/>
    <w:rsid w:val="009257DF"/>
    <w:rsid w:val="0093679C"/>
    <w:rsid w:val="00965582"/>
    <w:rsid w:val="00966F07"/>
    <w:rsid w:val="00973D3C"/>
    <w:rsid w:val="0097559C"/>
    <w:rsid w:val="0097651D"/>
    <w:rsid w:val="00980680"/>
    <w:rsid w:val="0098075F"/>
    <w:rsid w:val="00980D9A"/>
    <w:rsid w:val="009824F8"/>
    <w:rsid w:val="00983DC4"/>
    <w:rsid w:val="00984C53"/>
    <w:rsid w:val="00986865"/>
    <w:rsid w:val="009938A9"/>
    <w:rsid w:val="009961EB"/>
    <w:rsid w:val="009A398E"/>
    <w:rsid w:val="009A61F8"/>
    <w:rsid w:val="009B0414"/>
    <w:rsid w:val="009B5009"/>
    <w:rsid w:val="009C4ADE"/>
    <w:rsid w:val="009C4EEF"/>
    <w:rsid w:val="009D2DD2"/>
    <w:rsid w:val="009E21AD"/>
    <w:rsid w:val="009E7B60"/>
    <w:rsid w:val="009F4B09"/>
    <w:rsid w:val="00A14ADB"/>
    <w:rsid w:val="00A22222"/>
    <w:rsid w:val="00A24F47"/>
    <w:rsid w:val="00A26EA0"/>
    <w:rsid w:val="00A55013"/>
    <w:rsid w:val="00A55E36"/>
    <w:rsid w:val="00A57D46"/>
    <w:rsid w:val="00A6296D"/>
    <w:rsid w:val="00A655AC"/>
    <w:rsid w:val="00A77701"/>
    <w:rsid w:val="00A82313"/>
    <w:rsid w:val="00A83A6D"/>
    <w:rsid w:val="00A90460"/>
    <w:rsid w:val="00A95BF9"/>
    <w:rsid w:val="00A96CD8"/>
    <w:rsid w:val="00AA0DC1"/>
    <w:rsid w:val="00AA1F42"/>
    <w:rsid w:val="00AA715D"/>
    <w:rsid w:val="00AB063E"/>
    <w:rsid w:val="00AB321E"/>
    <w:rsid w:val="00AB5A96"/>
    <w:rsid w:val="00AC1F5E"/>
    <w:rsid w:val="00AD28DD"/>
    <w:rsid w:val="00B01442"/>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A2244"/>
    <w:rsid w:val="00BB15EF"/>
    <w:rsid w:val="00BB2862"/>
    <w:rsid w:val="00BB3AA1"/>
    <w:rsid w:val="00BB6158"/>
    <w:rsid w:val="00BB639B"/>
    <w:rsid w:val="00BC45BA"/>
    <w:rsid w:val="00BC683A"/>
    <w:rsid w:val="00BD225D"/>
    <w:rsid w:val="00BD2A33"/>
    <w:rsid w:val="00BD51F1"/>
    <w:rsid w:val="00BE402F"/>
    <w:rsid w:val="00BF6709"/>
    <w:rsid w:val="00C0100A"/>
    <w:rsid w:val="00C16CB6"/>
    <w:rsid w:val="00C20FD7"/>
    <w:rsid w:val="00C335A4"/>
    <w:rsid w:val="00C33D50"/>
    <w:rsid w:val="00C42FC9"/>
    <w:rsid w:val="00C47940"/>
    <w:rsid w:val="00C5355E"/>
    <w:rsid w:val="00C53A1D"/>
    <w:rsid w:val="00C5483C"/>
    <w:rsid w:val="00C56944"/>
    <w:rsid w:val="00C630B4"/>
    <w:rsid w:val="00C66212"/>
    <w:rsid w:val="00C67A47"/>
    <w:rsid w:val="00C714FF"/>
    <w:rsid w:val="00C7616B"/>
    <w:rsid w:val="00C766C5"/>
    <w:rsid w:val="00C77FAB"/>
    <w:rsid w:val="00C9003D"/>
    <w:rsid w:val="00C96833"/>
    <w:rsid w:val="00CA7FD5"/>
    <w:rsid w:val="00CB63B9"/>
    <w:rsid w:val="00CC0E5D"/>
    <w:rsid w:val="00CC30F9"/>
    <w:rsid w:val="00CC5D17"/>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3C96"/>
    <w:rsid w:val="00D34A31"/>
    <w:rsid w:val="00D36DE5"/>
    <w:rsid w:val="00D45212"/>
    <w:rsid w:val="00D5728C"/>
    <w:rsid w:val="00D57797"/>
    <w:rsid w:val="00D61F3A"/>
    <w:rsid w:val="00D66391"/>
    <w:rsid w:val="00D668E2"/>
    <w:rsid w:val="00D807A7"/>
    <w:rsid w:val="00D82289"/>
    <w:rsid w:val="00D82615"/>
    <w:rsid w:val="00D84854"/>
    <w:rsid w:val="00D86402"/>
    <w:rsid w:val="00D87242"/>
    <w:rsid w:val="00D90360"/>
    <w:rsid w:val="00D933A3"/>
    <w:rsid w:val="00DA07ED"/>
    <w:rsid w:val="00DA1155"/>
    <w:rsid w:val="00DB0549"/>
    <w:rsid w:val="00DC2200"/>
    <w:rsid w:val="00DC4DC2"/>
    <w:rsid w:val="00DC5505"/>
    <w:rsid w:val="00DE3A97"/>
    <w:rsid w:val="00DE4D41"/>
    <w:rsid w:val="00DE76C6"/>
    <w:rsid w:val="00DE7845"/>
    <w:rsid w:val="00DF0B2F"/>
    <w:rsid w:val="00E027C8"/>
    <w:rsid w:val="00E11642"/>
    <w:rsid w:val="00E13ADC"/>
    <w:rsid w:val="00E14185"/>
    <w:rsid w:val="00E16B7A"/>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C0515"/>
    <w:rsid w:val="00EC38BA"/>
    <w:rsid w:val="00EC3DE6"/>
    <w:rsid w:val="00ED1459"/>
    <w:rsid w:val="00ED30C0"/>
    <w:rsid w:val="00ED3E50"/>
    <w:rsid w:val="00ED47BC"/>
    <w:rsid w:val="00ED6CD3"/>
    <w:rsid w:val="00EE520A"/>
    <w:rsid w:val="00EF028F"/>
    <w:rsid w:val="00EF1382"/>
    <w:rsid w:val="00EF1712"/>
    <w:rsid w:val="00EF5BAB"/>
    <w:rsid w:val="00F03585"/>
    <w:rsid w:val="00F060DD"/>
    <w:rsid w:val="00F0698D"/>
    <w:rsid w:val="00F11BC4"/>
    <w:rsid w:val="00F14BA4"/>
    <w:rsid w:val="00F20164"/>
    <w:rsid w:val="00F223E4"/>
    <w:rsid w:val="00F23FC1"/>
    <w:rsid w:val="00F318DD"/>
    <w:rsid w:val="00F400C0"/>
    <w:rsid w:val="00F40726"/>
    <w:rsid w:val="00F43260"/>
    <w:rsid w:val="00F53552"/>
    <w:rsid w:val="00F63637"/>
    <w:rsid w:val="00F64182"/>
    <w:rsid w:val="00F65153"/>
    <w:rsid w:val="00F6747C"/>
    <w:rsid w:val="00F70E06"/>
    <w:rsid w:val="00F71475"/>
    <w:rsid w:val="00F71CA3"/>
    <w:rsid w:val="00F76437"/>
    <w:rsid w:val="00F81824"/>
    <w:rsid w:val="00F856AD"/>
    <w:rsid w:val="00F877C1"/>
    <w:rsid w:val="00F91BE5"/>
    <w:rsid w:val="00F96415"/>
    <w:rsid w:val="00F968D5"/>
    <w:rsid w:val="00FA6851"/>
    <w:rsid w:val="00FB089C"/>
    <w:rsid w:val="00FB1373"/>
    <w:rsid w:val="00FB3342"/>
    <w:rsid w:val="00FB6B6D"/>
    <w:rsid w:val="00FC16AB"/>
    <w:rsid w:val="00FC593B"/>
    <w:rsid w:val="00FC641F"/>
    <w:rsid w:val="00FC651D"/>
    <w:rsid w:val="00FE7226"/>
    <w:rsid w:val="00FF2907"/>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styleId="ListParagraph">
    <w:name w:val="List Paragraph"/>
    <w:basedOn w:val="Normal"/>
    <w:uiPriority w:val="34"/>
    <w:qFormat/>
    <w:rsid w:val="00C77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styleId="ListParagraph">
    <w:name w:val="List Paragraph"/>
    <w:basedOn w:val="Normal"/>
    <w:uiPriority w:val="34"/>
    <w:qFormat/>
    <w:rsid w:val="00C77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9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http://www.itu.int/ITU-T/edh/faqs-support.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T09-SG09-R-0008/en" TargetMode="Externa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net/ITU-T/ddp/Default.aspx?groupid=7278" TargetMode="External"/><Relationship Id="rId17" Type="http://schemas.openxmlformats.org/officeDocument/2006/relationships/hyperlink" Target="mailto:helpdesk@itu.int" TargetMode="External"/><Relationship Id="rId25" Type="http://schemas.openxmlformats.org/officeDocument/2006/relationships/footer" Target="footer1.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itu.int/ITU-T/studygroups/com09" TargetMode="External"/><Relationship Id="rId20" Type="http://schemas.openxmlformats.org/officeDocument/2006/relationships/hyperlink" Target="mailto:tsbreg@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vents/upcomingevents.asp?sector=ITU-T" TargetMode="External"/><Relationship Id="rId24" Type="http://schemas.openxmlformats.org/officeDocument/2006/relationships/header" Target="header1.xm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hyperlink" Target="http://itu.int/ITU-T/studygroups/com09"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mailto:tsbsg9@itu.int" TargetMode="External"/><Relationship Id="rId19" Type="http://schemas.openxmlformats.org/officeDocument/2006/relationships/hyperlink" Target="http://www.itu.int/travel/"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yperlink" Target="http://www.itu.int/md/T09-SG16-COL-0007" TargetMode="External"/><Relationship Id="rId27" Type="http://schemas.openxmlformats.org/officeDocument/2006/relationships/image" Target="media/image2.wmf"/><Relationship Id="rId30" Type="http://schemas.openxmlformats.org/officeDocument/2006/relationships/footer" Target="footer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68CDA-4314-4421-8483-59C411BD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1982</Words>
  <Characters>13421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15373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10</cp:revision>
  <cp:lastPrinted>2011-09-21T15:09:00Z</cp:lastPrinted>
  <dcterms:created xsi:type="dcterms:W3CDTF">2011-09-21T12:25:00Z</dcterms:created>
  <dcterms:modified xsi:type="dcterms:W3CDTF">2011-10-06T12:17:00Z</dcterms:modified>
</cp:coreProperties>
</file>