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17596">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D82753">
        <w:t xml:space="preserve"> 3 mai 2012</w:t>
      </w:r>
    </w:p>
    <w:p w:rsidR="00AC5975" w:rsidRPr="0097518A" w:rsidRDefault="00AC5975" w:rsidP="00C17596">
      <w:pPr>
        <w:pStyle w:val="Index1"/>
        <w:spacing w:before="0" w:after="240"/>
        <w:rPr>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056677" w:rsidTr="00E77BEC">
        <w:trPr>
          <w:cantSplit/>
          <w:trHeight w:val="340"/>
        </w:trPr>
        <w:tc>
          <w:tcPr>
            <w:tcW w:w="822" w:type="dxa"/>
          </w:tcPr>
          <w:p w:rsidR="00AC5975" w:rsidRPr="00056677" w:rsidRDefault="00AC5975" w:rsidP="00C17596">
            <w:pPr>
              <w:tabs>
                <w:tab w:val="left" w:pos="4111"/>
              </w:tabs>
              <w:spacing w:before="10"/>
              <w:ind w:left="57"/>
              <w:rPr>
                <w:szCs w:val="24"/>
              </w:rPr>
            </w:pPr>
            <w:r w:rsidRPr="00056677">
              <w:rPr>
                <w:szCs w:val="24"/>
              </w:rPr>
              <w:t>Réf.:</w:t>
            </w:r>
          </w:p>
        </w:tc>
        <w:tc>
          <w:tcPr>
            <w:tcW w:w="4055" w:type="dxa"/>
          </w:tcPr>
          <w:p w:rsidR="00AC5975" w:rsidRPr="00056677" w:rsidRDefault="00AC5975" w:rsidP="00D82753">
            <w:pPr>
              <w:tabs>
                <w:tab w:val="left" w:pos="4111"/>
              </w:tabs>
              <w:spacing w:before="0"/>
              <w:ind w:left="57"/>
              <w:rPr>
                <w:b/>
                <w:szCs w:val="24"/>
              </w:rPr>
            </w:pPr>
            <w:r w:rsidRPr="00056677">
              <w:rPr>
                <w:b/>
                <w:szCs w:val="24"/>
              </w:rPr>
              <w:t xml:space="preserve">Lettre collective TSB </w:t>
            </w:r>
            <w:r w:rsidR="00D82753" w:rsidRPr="00056677">
              <w:rPr>
                <w:b/>
                <w:szCs w:val="24"/>
              </w:rPr>
              <w:t>5/TSAG</w:t>
            </w:r>
          </w:p>
          <w:p w:rsidR="00AC5975" w:rsidRPr="00056677" w:rsidRDefault="00AC5975" w:rsidP="00C17596">
            <w:pPr>
              <w:tabs>
                <w:tab w:val="left" w:pos="4111"/>
              </w:tabs>
              <w:spacing w:before="0"/>
              <w:ind w:left="57"/>
              <w:rPr>
                <w:b/>
                <w:szCs w:val="24"/>
              </w:rPr>
            </w:pPr>
          </w:p>
        </w:tc>
        <w:tc>
          <w:tcPr>
            <w:tcW w:w="4762" w:type="dxa"/>
          </w:tcPr>
          <w:p w:rsidR="00AC5975" w:rsidRPr="00056677" w:rsidRDefault="00AC5975" w:rsidP="00C17596">
            <w:pPr>
              <w:tabs>
                <w:tab w:val="clear" w:pos="794"/>
                <w:tab w:val="clear" w:pos="1191"/>
                <w:tab w:val="clear" w:pos="1588"/>
                <w:tab w:val="clear" w:pos="1985"/>
              </w:tabs>
              <w:spacing w:before="0"/>
              <w:ind w:left="57"/>
              <w:rPr>
                <w:b/>
                <w:szCs w:val="24"/>
              </w:rPr>
            </w:pPr>
          </w:p>
        </w:tc>
      </w:tr>
      <w:tr w:rsidR="00AC5975" w:rsidRPr="00056677" w:rsidTr="00E77BEC">
        <w:trPr>
          <w:cantSplit/>
        </w:trPr>
        <w:tc>
          <w:tcPr>
            <w:tcW w:w="822" w:type="dxa"/>
          </w:tcPr>
          <w:p w:rsidR="00AC5975" w:rsidRPr="00056677" w:rsidRDefault="00AC5975" w:rsidP="00C17596">
            <w:pPr>
              <w:tabs>
                <w:tab w:val="left" w:pos="4111"/>
              </w:tabs>
              <w:spacing w:before="10"/>
              <w:ind w:left="57"/>
              <w:rPr>
                <w:szCs w:val="24"/>
              </w:rPr>
            </w:pPr>
            <w:r w:rsidRPr="00056677">
              <w:rPr>
                <w:szCs w:val="24"/>
              </w:rPr>
              <w:t>Tél.:</w:t>
            </w:r>
          </w:p>
        </w:tc>
        <w:tc>
          <w:tcPr>
            <w:tcW w:w="4055" w:type="dxa"/>
          </w:tcPr>
          <w:p w:rsidR="00AC5975" w:rsidRPr="00056677" w:rsidRDefault="00AC5975" w:rsidP="00C17596">
            <w:pPr>
              <w:tabs>
                <w:tab w:val="left" w:pos="4111"/>
              </w:tabs>
              <w:spacing w:before="0"/>
              <w:ind w:left="57"/>
              <w:rPr>
                <w:szCs w:val="24"/>
              </w:rPr>
            </w:pPr>
            <w:r w:rsidRPr="00056677">
              <w:rPr>
                <w:szCs w:val="24"/>
              </w:rPr>
              <w:t xml:space="preserve">+41 22 730 </w:t>
            </w:r>
            <w:r w:rsidR="00D82753" w:rsidRPr="00056677">
              <w:rPr>
                <w:szCs w:val="24"/>
              </w:rPr>
              <w:t>5860</w:t>
            </w:r>
          </w:p>
        </w:tc>
        <w:tc>
          <w:tcPr>
            <w:tcW w:w="4762" w:type="dxa"/>
          </w:tcPr>
          <w:p w:rsidR="00AC5975" w:rsidRPr="00056677" w:rsidRDefault="00AC5975" w:rsidP="00C17596">
            <w:pPr>
              <w:tabs>
                <w:tab w:val="clear" w:pos="794"/>
                <w:tab w:val="clear" w:pos="1191"/>
                <w:tab w:val="clear" w:pos="1588"/>
                <w:tab w:val="clear" w:pos="1985"/>
              </w:tabs>
              <w:spacing w:before="0"/>
              <w:ind w:left="57"/>
              <w:rPr>
                <w:szCs w:val="24"/>
              </w:rPr>
            </w:pPr>
          </w:p>
        </w:tc>
      </w:tr>
      <w:tr w:rsidR="00AC5975" w:rsidRPr="00056677" w:rsidTr="00E77BEC">
        <w:trPr>
          <w:cantSplit/>
        </w:trPr>
        <w:tc>
          <w:tcPr>
            <w:tcW w:w="822" w:type="dxa"/>
          </w:tcPr>
          <w:p w:rsidR="00AC5975" w:rsidRPr="00056677" w:rsidRDefault="00AC5975" w:rsidP="00C17596">
            <w:pPr>
              <w:tabs>
                <w:tab w:val="left" w:pos="4111"/>
              </w:tabs>
              <w:spacing w:before="0"/>
              <w:ind w:left="57"/>
              <w:rPr>
                <w:szCs w:val="24"/>
              </w:rPr>
            </w:pPr>
            <w:r w:rsidRPr="00056677">
              <w:rPr>
                <w:szCs w:val="24"/>
              </w:rPr>
              <w:t>Fax:</w:t>
            </w:r>
            <w:r w:rsidRPr="00056677">
              <w:rPr>
                <w:szCs w:val="24"/>
              </w:rPr>
              <w:br/>
              <w:t>E-mail:</w:t>
            </w:r>
          </w:p>
        </w:tc>
        <w:tc>
          <w:tcPr>
            <w:tcW w:w="4055" w:type="dxa"/>
          </w:tcPr>
          <w:p w:rsidR="00AC5975" w:rsidRPr="00056677" w:rsidRDefault="00AC5975" w:rsidP="00D82753">
            <w:pPr>
              <w:tabs>
                <w:tab w:val="left" w:pos="4111"/>
              </w:tabs>
              <w:spacing w:before="0"/>
              <w:ind w:left="57"/>
              <w:rPr>
                <w:szCs w:val="24"/>
              </w:rPr>
            </w:pPr>
            <w:r w:rsidRPr="00056677">
              <w:rPr>
                <w:szCs w:val="24"/>
              </w:rPr>
              <w:t xml:space="preserve">+41 22 730 </w:t>
            </w:r>
            <w:proofErr w:type="gramStart"/>
            <w:r w:rsidRPr="00056677">
              <w:rPr>
                <w:szCs w:val="24"/>
              </w:rPr>
              <w:t>5853</w:t>
            </w:r>
            <w:r w:rsidRPr="00056677">
              <w:rPr>
                <w:szCs w:val="24"/>
              </w:rPr>
              <w:br/>
            </w:r>
            <w:hyperlink r:id="rId10" w:history="1">
              <w:r w:rsidR="00D82753" w:rsidRPr="00056677">
                <w:rPr>
                  <w:rStyle w:val="Hyperlink"/>
                  <w:szCs w:val="24"/>
                </w:rPr>
                <w:t>tsbtsag@itu.int</w:t>
              </w:r>
              <w:proofErr w:type="gramEnd"/>
            </w:hyperlink>
          </w:p>
        </w:tc>
        <w:tc>
          <w:tcPr>
            <w:tcW w:w="4762" w:type="dxa"/>
          </w:tcPr>
          <w:p w:rsidR="00D82753" w:rsidRPr="00056677" w:rsidRDefault="00D82753" w:rsidP="00D82753">
            <w:pPr>
              <w:pStyle w:val="ListParagraph"/>
              <w:numPr>
                <w:ilvl w:val="0"/>
                <w:numId w:val="9"/>
              </w:numPr>
              <w:tabs>
                <w:tab w:val="clear" w:pos="794"/>
                <w:tab w:val="left" w:pos="284"/>
                <w:tab w:val="left" w:pos="4111"/>
              </w:tabs>
              <w:spacing w:before="0"/>
              <w:rPr>
                <w:szCs w:val="24"/>
                <w:lang w:val="fr-CH"/>
              </w:rPr>
            </w:pPr>
            <w:r w:rsidRPr="00056677">
              <w:rPr>
                <w:szCs w:val="24"/>
                <w:lang w:val="fr-CH"/>
              </w:rPr>
              <w:t>Aux Administrations des Etats Membres de l'Union, aux Membres de Secteur de l'UIT-T participant aux travaux du GCNT;</w:t>
            </w:r>
          </w:p>
          <w:p w:rsidR="00D82753" w:rsidRPr="00056677" w:rsidRDefault="00D82753" w:rsidP="00D82753">
            <w:pPr>
              <w:numPr>
                <w:ilvl w:val="0"/>
                <w:numId w:val="9"/>
              </w:numPr>
              <w:tabs>
                <w:tab w:val="clear" w:pos="794"/>
                <w:tab w:val="left" w:pos="284"/>
                <w:tab w:val="left" w:pos="4111"/>
              </w:tabs>
              <w:overflowPunct/>
              <w:autoSpaceDE/>
              <w:autoSpaceDN/>
              <w:adjustRightInd/>
              <w:spacing w:before="0"/>
              <w:textAlignment w:val="auto"/>
              <w:rPr>
                <w:szCs w:val="24"/>
                <w:lang w:val="fr-CH"/>
              </w:rPr>
            </w:pPr>
            <w:r w:rsidRPr="00056677">
              <w:rPr>
                <w:szCs w:val="24"/>
                <w:lang w:val="fr-CH"/>
              </w:rPr>
              <w:t>Au Secrétaire général de l'UIT;</w:t>
            </w:r>
          </w:p>
          <w:p w:rsidR="00D82753" w:rsidRPr="00056677" w:rsidRDefault="00D82753" w:rsidP="00D82753">
            <w:pPr>
              <w:numPr>
                <w:ilvl w:val="0"/>
                <w:numId w:val="9"/>
              </w:numPr>
              <w:tabs>
                <w:tab w:val="clear" w:pos="794"/>
                <w:tab w:val="left" w:pos="284"/>
                <w:tab w:val="left" w:pos="4111"/>
              </w:tabs>
              <w:overflowPunct/>
              <w:autoSpaceDE/>
              <w:autoSpaceDN/>
              <w:adjustRightInd/>
              <w:spacing w:before="0"/>
              <w:textAlignment w:val="auto"/>
              <w:rPr>
                <w:szCs w:val="24"/>
                <w:lang w:val="fr-CH"/>
              </w:rPr>
            </w:pPr>
            <w:r w:rsidRPr="00056677">
              <w:rPr>
                <w:szCs w:val="24"/>
                <w:lang w:val="fr-CH"/>
              </w:rPr>
              <w:t>Au Directeur du Bureau des radiocommunications;</w:t>
            </w:r>
          </w:p>
          <w:p w:rsidR="00D82753" w:rsidRPr="00056677" w:rsidRDefault="00D82753" w:rsidP="00D82753">
            <w:pPr>
              <w:numPr>
                <w:ilvl w:val="0"/>
                <w:numId w:val="9"/>
              </w:numPr>
              <w:tabs>
                <w:tab w:val="clear" w:pos="794"/>
                <w:tab w:val="left" w:pos="284"/>
                <w:tab w:val="left" w:pos="4111"/>
              </w:tabs>
              <w:overflowPunct/>
              <w:autoSpaceDE/>
              <w:autoSpaceDN/>
              <w:adjustRightInd/>
              <w:spacing w:before="0"/>
              <w:textAlignment w:val="auto"/>
              <w:rPr>
                <w:szCs w:val="24"/>
                <w:lang w:val="fr-CH"/>
              </w:rPr>
            </w:pPr>
            <w:r w:rsidRPr="00056677">
              <w:rPr>
                <w:szCs w:val="24"/>
                <w:lang w:val="fr-CH"/>
              </w:rPr>
              <w:t>Au Directeur du Bureau de développement des télécommunications;</w:t>
            </w:r>
          </w:p>
          <w:p w:rsidR="00D82753" w:rsidRPr="00056677" w:rsidRDefault="00D82753" w:rsidP="00D82753">
            <w:pPr>
              <w:numPr>
                <w:ilvl w:val="0"/>
                <w:numId w:val="9"/>
              </w:numPr>
              <w:tabs>
                <w:tab w:val="clear" w:pos="794"/>
                <w:tab w:val="left" w:pos="284"/>
                <w:tab w:val="left" w:pos="4111"/>
              </w:tabs>
              <w:overflowPunct/>
              <w:autoSpaceDE/>
              <w:autoSpaceDN/>
              <w:adjustRightInd/>
              <w:spacing w:before="0"/>
              <w:textAlignment w:val="auto"/>
              <w:rPr>
                <w:szCs w:val="24"/>
                <w:lang w:val="fr-CH"/>
              </w:rPr>
            </w:pPr>
            <w:r w:rsidRPr="00056677">
              <w:rPr>
                <w:szCs w:val="24"/>
                <w:lang w:val="fr-CH"/>
              </w:rPr>
              <w:t>Aux Présidents des Commissions d'études de l'UIT-T;</w:t>
            </w:r>
          </w:p>
          <w:p w:rsidR="00E77BEC" w:rsidRPr="00056677" w:rsidRDefault="00D82753" w:rsidP="001758DB">
            <w:pPr>
              <w:numPr>
                <w:ilvl w:val="0"/>
                <w:numId w:val="9"/>
              </w:numPr>
              <w:tabs>
                <w:tab w:val="clear" w:pos="794"/>
                <w:tab w:val="left" w:pos="284"/>
                <w:tab w:val="left" w:pos="4111"/>
              </w:tabs>
              <w:overflowPunct/>
              <w:autoSpaceDE/>
              <w:autoSpaceDN/>
              <w:adjustRightInd/>
              <w:spacing w:before="0"/>
              <w:ind w:left="635" w:hanging="357"/>
              <w:textAlignment w:val="auto"/>
              <w:rPr>
                <w:szCs w:val="24"/>
                <w:lang w:val="fr-CH"/>
              </w:rPr>
            </w:pPr>
            <w:r w:rsidRPr="00056677">
              <w:rPr>
                <w:szCs w:val="24"/>
                <w:lang w:val="fr-CH"/>
              </w:rPr>
              <w:t>Au Président du Comité de normalisation pour le vocabulaire de l'UIT-T</w:t>
            </w:r>
          </w:p>
        </w:tc>
      </w:tr>
    </w:tbl>
    <w:p w:rsidR="00AC5975" w:rsidRPr="00AC5975" w:rsidRDefault="00AC5975" w:rsidP="00C17596">
      <w:pPr>
        <w:spacing w:before="0"/>
        <w:rPr>
          <w:lang w:val="fr-CH"/>
        </w:rPr>
      </w:pPr>
    </w:p>
    <w:tbl>
      <w:tblPr>
        <w:tblW w:w="6371" w:type="dxa"/>
        <w:tblInd w:w="8" w:type="dxa"/>
        <w:tblLayout w:type="fixed"/>
        <w:tblCellMar>
          <w:left w:w="0" w:type="dxa"/>
          <w:right w:w="0" w:type="dxa"/>
        </w:tblCellMar>
        <w:tblLook w:val="0000" w:firstRow="0" w:lastRow="0" w:firstColumn="0" w:lastColumn="0" w:noHBand="0" w:noVBand="0"/>
      </w:tblPr>
      <w:tblGrid>
        <w:gridCol w:w="822"/>
        <w:gridCol w:w="5549"/>
      </w:tblGrid>
      <w:tr w:rsidR="00AC5975" w:rsidRPr="0097518A" w:rsidTr="00056677">
        <w:trPr>
          <w:cantSplit/>
        </w:trPr>
        <w:tc>
          <w:tcPr>
            <w:tcW w:w="822" w:type="dxa"/>
          </w:tcPr>
          <w:p w:rsidR="00AC5975" w:rsidRPr="0097518A" w:rsidRDefault="00AC5975" w:rsidP="00C17596">
            <w:pPr>
              <w:tabs>
                <w:tab w:val="left" w:pos="4111"/>
              </w:tabs>
              <w:spacing w:before="10"/>
              <w:ind w:left="57"/>
              <w:rPr>
                <w:rFonts w:ascii="Futura Lt BT" w:hAnsi="Futura Lt BT"/>
                <w:szCs w:val="24"/>
              </w:rPr>
            </w:pPr>
            <w:r w:rsidRPr="0097518A">
              <w:rPr>
                <w:szCs w:val="24"/>
              </w:rPr>
              <w:t>Objet:</w:t>
            </w:r>
          </w:p>
        </w:tc>
        <w:tc>
          <w:tcPr>
            <w:tcW w:w="5549" w:type="dxa"/>
          </w:tcPr>
          <w:p w:rsidR="00AC5975" w:rsidRPr="0097518A" w:rsidRDefault="00AC5975" w:rsidP="00D82753">
            <w:pPr>
              <w:tabs>
                <w:tab w:val="left" w:pos="4111"/>
              </w:tabs>
              <w:spacing w:before="0"/>
              <w:ind w:left="57"/>
              <w:rPr>
                <w:szCs w:val="24"/>
              </w:rPr>
            </w:pPr>
            <w:r w:rsidRPr="0097518A">
              <w:rPr>
                <w:b/>
                <w:bCs/>
                <w:szCs w:val="24"/>
                <w:lang w:val="fr-CH"/>
              </w:rPr>
              <w:t>Réunio</w:t>
            </w:r>
            <w:r w:rsidR="00E77BEC" w:rsidRPr="0097518A">
              <w:rPr>
                <w:b/>
                <w:bCs/>
                <w:szCs w:val="24"/>
                <w:lang w:val="fr-CH"/>
              </w:rPr>
              <w:t xml:space="preserve">n </w:t>
            </w:r>
            <w:r w:rsidR="00D82753" w:rsidRPr="0097518A">
              <w:rPr>
                <w:b/>
                <w:bCs/>
                <w:szCs w:val="24"/>
                <w:lang w:val="fr-CH"/>
              </w:rPr>
              <w:t xml:space="preserve">du Groupe consultatif de la normalisation </w:t>
            </w:r>
            <w:r w:rsidR="00056677" w:rsidRPr="0097518A">
              <w:rPr>
                <w:b/>
                <w:bCs/>
                <w:szCs w:val="24"/>
                <w:lang w:val="fr-CH"/>
              </w:rPr>
              <w:br/>
            </w:r>
            <w:r w:rsidR="00D82753" w:rsidRPr="0097518A">
              <w:rPr>
                <w:b/>
                <w:bCs/>
                <w:szCs w:val="24"/>
                <w:lang w:val="fr-CH"/>
              </w:rPr>
              <w:t>des télécommunications (GCNT)</w:t>
            </w:r>
            <w:proofErr w:type="gramStart"/>
            <w:r w:rsidR="00D82753" w:rsidRPr="0097518A">
              <w:rPr>
                <w:b/>
                <w:bCs/>
                <w:szCs w:val="24"/>
                <w:lang w:val="fr-CH"/>
              </w:rPr>
              <w:t>,</w:t>
            </w:r>
            <w:proofErr w:type="gramEnd"/>
            <w:r w:rsidRPr="0097518A">
              <w:rPr>
                <w:b/>
                <w:bCs/>
                <w:szCs w:val="24"/>
                <w:lang w:val="fr-CH"/>
              </w:rPr>
              <w:br/>
            </w:r>
            <w:r w:rsidR="00D82753" w:rsidRPr="0097518A">
              <w:rPr>
                <w:b/>
                <w:bCs/>
                <w:szCs w:val="24"/>
              </w:rPr>
              <w:t xml:space="preserve">2-4 (matin) juillet 2012, </w:t>
            </w:r>
            <w:r w:rsidRPr="0097518A">
              <w:rPr>
                <w:b/>
                <w:bCs/>
                <w:szCs w:val="24"/>
              </w:rPr>
              <w:t>Genève</w:t>
            </w:r>
          </w:p>
        </w:tc>
      </w:tr>
    </w:tbl>
    <w:p w:rsidR="00AC5975" w:rsidRPr="00C17596" w:rsidRDefault="00AC5975" w:rsidP="00056677">
      <w:pPr>
        <w:pStyle w:val="ITUintr"/>
        <w:tabs>
          <w:tab w:val="clear" w:pos="737"/>
          <w:tab w:val="clear" w:pos="1134"/>
          <w:tab w:val="left" w:pos="794"/>
        </w:tabs>
        <w:spacing w:before="240"/>
        <w:ind w:right="91"/>
        <w:rPr>
          <w:sz w:val="24"/>
        </w:rPr>
      </w:pPr>
      <w:r w:rsidRPr="00C17596">
        <w:rPr>
          <w:sz w:val="24"/>
        </w:rPr>
        <w:t>Madame, Monsieur,</w:t>
      </w:r>
    </w:p>
    <w:p w:rsidR="00AC5975" w:rsidRPr="00AC5975" w:rsidRDefault="00E77BEC" w:rsidP="00D82753">
      <w:pPr>
        <w:rPr>
          <w:lang w:val="fr-CH"/>
        </w:rPr>
      </w:pPr>
      <w:bookmarkStart w:id="1" w:name="suitetext"/>
      <w:bookmarkEnd w:id="1"/>
      <w:r>
        <w:rPr>
          <w:lang w:val="fr-CH"/>
        </w:rPr>
        <w:t>J</w:t>
      </w:r>
      <w:r w:rsidR="00AC5975" w:rsidRPr="00AC5975">
        <w:rPr>
          <w:lang w:val="fr-CH"/>
        </w:rPr>
        <w:t xml:space="preserve">'ai l'honneur de vous </w:t>
      </w:r>
      <w:r>
        <w:rPr>
          <w:lang w:val="fr-CH"/>
        </w:rPr>
        <w:t xml:space="preserve">inviter à participer à la réunion </w:t>
      </w:r>
      <w:r w:rsidR="00D82753">
        <w:rPr>
          <w:lang w:val="fr-CH"/>
        </w:rPr>
        <w:t xml:space="preserve">du Groupe </w:t>
      </w:r>
      <w:r w:rsidR="00D82753" w:rsidRPr="00D82753">
        <w:rPr>
          <w:szCs w:val="24"/>
          <w:lang w:val="fr-CH"/>
        </w:rPr>
        <w:t>consultatif de la normalisation des télécommunications (GCNT)</w:t>
      </w:r>
      <w:r w:rsidR="00D82753" w:rsidRPr="00C05DB1">
        <w:rPr>
          <w:b/>
          <w:bCs/>
          <w:szCs w:val="24"/>
          <w:lang w:val="fr-CH"/>
        </w:rPr>
        <w:t xml:space="preserve"> </w:t>
      </w:r>
      <w:r>
        <w:rPr>
          <w:lang w:val="fr-CH"/>
        </w:rPr>
        <w:t>qui aura lieu</w:t>
      </w:r>
      <w:r w:rsidR="00AC5975" w:rsidRPr="00AC5975">
        <w:rPr>
          <w:lang w:val="fr-CH"/>
        </w:rPr>
        <w:t xml:space="preserve"> à Genève, au siège de l'UIT, du </w:t>
      </w:r>
      <w:r w:rsidR="00D82753">
        <w:rPr>
          <w:lang w:val="fr-CH"/>
        </w:rPr>
        <w:t xml:space="preserve">2 </w:t>
      </w:r>
      <w:r w:rsidR="00AC5975" w:rsidRPr="00AC5975">
        <w:rPr>
          <w:lang w:val="fr-CH"/>
        </w:rPr>
        <w:t xml:space="preserve">au </w:t>
      </w:r>
      <w:r w:rsidR="00D82753">
        <w:rPr>
          <w:lang w:val="fr-CH"/>
        </w:rPr>
        <w:t xml:space="preserve">4 (matin) juillet 2012 </w:t>
      </w:r>
      <w:r w:rsidR="00AC5975" w:rsidRPr="00AC5975">
        <w:rPr>
          <w:lang w:val="fr-CH"/>
        </w:rPr>
        <w:t>inclus</w:t>
      </w:r>
      <w:r>
        <w:rPr>
          <w:lang w:val="fr-CH"/>
        </w:rPr>
        <w:t xml:space="preserve"> </w:t>
      </w:r>
      <w:r w:rsidRPr="00AC5975">
        <w:rPr>
          <w:lang w:val="fr-CH"/>
        </w:rPr>
        <w:t xml:space="preserve">(voir la Circulaire TSB </w:t>
      </w:r>
      <w:hyperlink r:id="rId11" w:history="1">
        <w:r w:rsidR="00D82753" w:rsidRPr="001F0145">
          <w:rPr>
            <w:rStyle w:val="Hyperlink"/>
          </w:rPr>
          <w:t>230</w:t>
        </w:r>
      </w:hyperlink>
      <w:r w:rsidR="00D82753">
        <w:t xml:space="preserve"> </w:t>
      </w:r>
      <w:r w:rsidRPr="00AC5975">
        <w:rPr>
          <w:lang w:val="fr-CH"/>
        </w:rPr>
        <w:t xml:space="preserve">du </w:t>
      </w:r>
      <w:r w:rsidR="00D82753">
        <w:rPr>
          <w:lang w:val="fr-CH"/>
        </w:rPr>
        <w:t>23 septembre 2011</w:t>
      </w:r>
      <w:r w:rsidRPr="00AC5975">
        <w:rPr>
          <w:lang w:val="fr-CH"/>
        </w:rPr>
        <w:t>)</w:t>
      </w:r>
      <w:r w:rsidR="00AC5975" w:rsidRPr="00AC5975">
        <w:rPr>
          <w:lang w:val="fr-CH"/>
        </w:rPr>
        <w:t>.</w:t>
      </w:r>
    </w:p>
    <w:p w:rsidR="00D82753" w:rsidRDefault="00D82753" w:rsidP="00C17596">
      <w:pPr>
        <w:rPr>
          <w:lang w:val="fr-CH"/>
        </w:rPr>
      </w:pPr>
      <w:r>
        <w:rPr>
          <w:lang w:val="fr-CH"/>
        </w:rPr>
        <w:t>L</w:t>
      </w:r>
      <w:r w:rsidR="00AC5975" w:rsidRPr="00AC5975">
        <w:rPr>
          <w:lang w:val="fr-CH"/>
        </w:rPr>
        <w:t xml:space="preserve">a réunion s'ouvrira à 9 h 30 le premier jour. L'enregistrement des participants débutera à 8 h 30 à l'entrée Montbrillant. </w:t>
      </w:r>
      <w:r>
        <w:rPr>
          <w:lang w:val="fr-CH"/>
        </w:rPr>
        <w:t xml:space="preserve">La réunion finira le 4 juillet à 12 h 30. </w:t>
      </w:r>
      <w:r w:rsidR="00AC5975" w:rsidRPr="00AC5975">
        <w:rPr>
          <w:lang w:val="fr-CH"/>
        </w:rPr>
        <w:t>Les précisions relatives aux salles de réunion seront affichées sur les écrans placés aux entrées du siège de l'UIT.</w:t>
      </w:r>
      <w:r w:rsidR="00E77BEC">
        <w:rPr>
          <w:lang w:val="fr-CH"/>
        </w:rPr>
        <w:t xml:space="preserve"> </w:t>
      </w:r>
    </w:p>
    <w:p w:rsidR="00AC5975" w:rsidRPr="00AC5975" w:rsidRDefault="00C17596" w:rsidP="00C17596">
      <w:pPr>
        <w:rPr>
          <w:lang w:val="fr-CH"/>
        </w:rPr>
      </w:pPr>
      <w:r>
        <w:rPr>
          <w:lang w:val="fr-CH"/>
        </w:rPr>
        <w:t>Des renseignements</w:t>
      </w:r>
      <w:r w:rsidR="00472220" w:rsidRPr="00AC5975">
        <w:rPr>
          <w:lang w:val="fr-CH"/>
        </w:rPr>
        <w:t xml:space="preserve"> complément</w:t>
      </w:r>
      <w:r>
        <w:rPr>
          <w:lang w:val="fr-CH"/>
        </w:rPr>
        <w:t>aires</w:t>
      </w:r>
      <w:r w:rsidR="00472220" w:rsidRPr="00AC5975">
        <w:rPr>
          <w:lang w:val="fr-CH"/>
        </w:rPr>
        <w:t xml:space="preserve"> sur la réunion</w:t>
      </w:r>
      <w:r>
        <w:rPr>
          <w:lang w:val="fr-CH"/>
        </w:rPr>
        <w:t xml:space="preserve"> sont donnés</w:t>
      </w:r>
      <w:r w:rsidR="00472220" w:rsidRPr="00AC5975">
        <w:rPr>
          <w:lang w:val="fr-CH"/>
        </w:rPr>
        <w:t xml:space="preserve"> </w:t>
      </w:r>
      <w:r>
        <w:rPr>
          <w:lang w:val="fr-CH"/>
        </w:rPr>
        <w:t>à</w:t>
      </w:r>
      <w:r w:rsidR="00472220" w:rsidRPr="00AC5975">
        <w:rPr>
          <w:lang w:val="fr-CH"/>
        </w:rPr>
        <w:t xml:space="preserve"> l'</w:t>
      </w:r>
      <w:r w:rsidR="00472220" w:rsidRPr="00AC5975">
        <w:rPr>
          <w:b/>
          <w:lang w:val="fr-CH"/>
        </w:rPr>
        <w:t>Annexe</w:t>
      </w:r>
      <w:r w:rsidR="00472220" w:rsidRPr="00E77BEC">
        <w:rPr>
          <w:b/>
          <w:bCs/>
          <w:lang w:val="fr-CH"/>
        </w:rPr>
        <w:t xml:space="preserve"> </w:t>
      </w:r>
      <w:r w:rsidR="00E77BEC" w:rsidRPr="00E77BEC">
        <w:rPr>
          <w:b/>
          <w:bCs/>
          <w:lang w:val="fr-CH"/>
        </w:rPr>
        <w:t>A</w:t>
      </w:r>
      <w:r w:rsidR="00E77BEC">
        <w:rPr>
          <w:lang w:val="fr-CH"/>
        </w:rPr>
        <w:t>.</w:t>
      </w:r>
    </w:p>
    <w:p w:rsidR="00AC5975" w:rsidRDefault="00AC5975" w:rsidP="00D82753">
      <w:pPr>
        <w:rPr>
          <w:lang w:val="fr-CH"/>
        </w:rPr>
      </w:pPr>
      <w:r w:rsidRPr="00AC5975">
        <w:rPr>
          <w:lang w:val="fr-CH"/>
        </w:rPr>
        <w:t>Le projet d'</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établi </w:t>
      </w:r>
      <w:r w:rsidR="00D82753">
        <w:rPr>
          <w:lang w:val="fr-CH"/>
        </w:rPr>
        <w:t>en accord avec</w:t>
      </w:r>
      <w:r w:rsidR="00056677">
        <w:rPr>
          <w:lang w:val="fr-CH"/>
        </w:rPr>
        <w:t xml:space="preserve"> le Président du GCNT (M. Bruce </w:t>
      </w:r>
      <w:r w:rsidR="00D82753">
        <w:rPr>
          <w:lang w:val="fr-CH"/>
        </w:rPr>
        <w:t>Gracie)</w:t>
      </w:r>
      <w:r w:rsidRPr="00AC5975">
        <w:rPr>
          <w:lang w:val="fr-CH"/>
        </w:rPr>
        <w:t>, figure dans l'</w:t>
      </w:r>
      <w:r w:rsidR="001A6F43">
        <w:rPr>
          <w:b/>
          <w:lang w:val="fr-CH"/>
        </w:rPr>
        <w:t>Annexe </w:t>
      </w:r>
      <w:r w:rsidR="00472220">
        <w:rPr>
          <w:b/>
          <w:lang w:val="fr-CH"/>
        </w:rPr>
        <w:t>B</w:t>
      </w:r>
      <w:r w:rsidRPr="00AC5975">
        <w:rPr>
          <w:lang w:val="fr-CH"/>
        </w:rPr>
        <w:t xml:space="preserve">. </w:t>
      </w:r>
    </w:p>
    <w:p w:rsidR="00251CB1" w:rsidRDefault="00251CB1" w:rsidP="00C17596">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C17596">
      <w:pPr>
        <w:rPr>
          <w:lang w:val="fr-CH"/>
        </w:rPr>
      </w:pPr>
      <w:r w:rsidRPr="00AC5975">
        <w:rPr>
          <w:lang w:val="fr-CH"/>
        </w:rPr>
        <w:t>Veuillez agréer, Madame, Monsieur, l'assurance de ma considération distinguée.</w:t>
      </w:r>
    </w:p>
    <w:p w:rsidR="005D665F" w:rsidRDefault="00251CB1" w:rsidP="005D665F">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5D665F" w:rsidRDefault="00251CB1" w:rsidP="00056677">
      <w:pPr>
        <w:spacing w:before="480"/>
        <w:rPr>
          <w:lang w:val="fr-CH"/>
        </w:rPr>
      </w:pPr>
      <w:r w:rsidRPr="001C213A">
        <w:rPr>
          <w:b/>
          <w:bCs/>
        </w:rPr>
        <w:t>Annexes</w:t>
      </w:r>
      <w:r w:rsidRPr="00C17596">
        <w:rPr>
          <w:bCs/>
        </w:rPr>
        <w:t xml:space="preserve">: </w:t>
      </w:r>
      <w:r w:rsidR="001758DB">
        <w:rPr>
          <w:bCs/>
        </w:rPr>
        <w:t>2</w:t>
      </w:r>
    </w:p>
    <w:p w:rsidR="00850C7D" w:rsidRDefault="00547CDE" w:rsidP="00850C7D">
      <w:pPr>
        <w:pStyle w:val="AnnexNo"/>
      </w:pPr>
      <w:r w:rsidRPr="00C17596">
        <w:lastRenderedPageBreak/>
        <w:t>ANNEXE A</w:t>
      </w:r>
    </w:p>
    <w:p w:rsidR="00E3317D" w:rsidRPr="00E3317D" w:rsidRDefault="00E3317D" w:rsidP="00E3317D">
      <w:pPr>
        <w:jc w:val="center"/>
      </w:pPr>
      <w:r>
        <w:t>(de la Lettre collective TSB 5/TSAG)</w:t>
      </w:r>
    </w:p>
    <w:p w:rsidR="00251CB1" w:rsidRPr="00547CDE" w:rsidRDefault="009012B7" w:rsidP="00850C7D">
      <w:pPr>
        <w:pStyle w:val="AnnexTitle"/>
        <w:rPr>
          <w:lang w:val="fr-CH"/>
        </w:rPr>
      </w:pPr>
      <w:r>
        <w:t>PRÉSENTATION</w:t>
      </w:r>
      <w:r w:rsidR="00547CDE" w:rsidRPr="00C17596">
        <w:t xml:space="preserve"> DES CONTRIBUTIONS</w:t>
      </w:r>
    </w:p>
    <w:p w:rsidR="00AC5975" w:rsidRPr="00AC5975" w:rsidRDefault="00AC5975" w:rsidP="000C2659">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réunions de l'UIT–T. Ces contributions, qui seront publiées sur le site web </w:t>
      </w:r>
      <w:r w:rsidR="000C2659">
        <w:rPr>
          <w:lang w:val="fr-CH"/>
        </w:rPr>
        <w:t>du GCNT</w:t>
      </w:r>
      <w:r w:rsidRPr="00AC5975">
        <w:rPr>
          <w:lang w:val="fr-CH"/>
        </w:rPr>
        <w:t xml:space="preserve">, devront donc parvenir au TSB le </w:t>
      </w:r>
      <w:r w:rsidR="000C2659">
        <w:rPr>
          <w:b/>
          <w:bCs/>
          <w:lang w:val="fr-CH"/>
        </w:rPr>
        <w:t xml:space="preserve">19 juin 2012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AC5975" w:rsidRPr="00AC5975" w:rsidRDefault="00AC5975" w:rsidP="00E3317D">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547CDE" w:rsidRPr="00AC5975">
        <w:rPr>
          <w:lang w:val="fr-CH"/>
        </w:rPr>
        <w:t xml:space="preserve">Il </w:t>
      </w:r>
      <w:r w:rsidRPr="00AC5975">
        <w:rPr>
          <w:lang w:val="fr-CH"/>
        </w:rPr>
        <w:t xml:space="preserve">existe maintenant un système de postage direct des contributions en ligne. Ce système permet aux Membres de l'UIT-T de réserver des numéros de contribution et de </w:t>
      </w:r>
      <w:r w:rsidR="00E3317D">
        <w:rPr>
          <w:lang w:val="fr-CH"/>
        </w:rPr>
        <w:t xml:space="preserve">téléverser, et éventuellement de </w:t>
      </w:r>
      <w:r w:rsidRPr="00AC5975">
        <w:rPr>
          <w:lang w:val="fr-CH"/>
        </w:rPr>
        <w:t>modifier</w:t>
      </w:r>
      <w:r w:rsidR="00E3317D">
        <w:rPr>
          <w:lang w:val="fr-CH"/>
        </w:rPr>
        <w:t>,</w:t>
      </w:r>
      <w:r w:rsidRPr="00AC5975">
        <w:rPr>
          <w:lang w:val="fr-CH"/>
        </w:rPr>
        <w:t xml:space="preserve"> les contributions directement sur le serveur web de l'UIT-T. Il complète le système traditionnel </w:t>
      </w:r>
      <w:r w:rsidR="00E3317D">
        <w:rPr>
          <w:lang w:val="fr-CH"/>
        </w:rPr>
        <w:t xml:space="preserve">utilisant le </w:t>
      </w:r>
      <w:r w:rsidRPr="00AC5975">
        <w:rPr>
          <w:lang w:val="fr-CH"/>
        </w:rPr>
        <w:t xml:space="preserve">courrier électronique, </w:t>
      </w:r>
      <w:r w:rsidR="00E3317D">
        <w:rPr>
          <w:lang w:val="fr-CH"/>
        </w:rPr>
        <w:t xml:space="preserve">que </w:t>
      </w:r>
      <w:r w:rsidRPr="00AC5975">
        <w:rPr>
          <w:lang w:val="fr-CH"/>
        </w:rPr>
        <w:t>vous pouvez</w:t>
      </w:r>
      <w:r w:rsidR="00E3317D">
        <w:rPr>
          <w:lang w:val="fr-CH"/>
        </w:rPr>
        <w:t>, si vous le souhaitez,</w:t>
      </w:r>
      <w:r w:rsidRPr="00AC5975">
        <w:rPr>
          <w:lang w:val="fr-CH"/>
        </w:rPr>
        <w:t xml:space="preserve"> continuer </w:t>
      </w:r>
      <w:r w:rsidR="00E3317D">
        <w:rPr>
          <w:lang w:val="fr-CH"/>
        </w:rPr>
        <w:t xml:space="preserve">à </w:t>
      </w:r>
      <w:r w:rsidRPr="00AC5975">
        <w:rPr>
          <w:lang w:val="fr-CH"/>
        </w:rPr>
        <w:t xml:space="preserve">utiliser </w:t>
      </w:r>
      <w:r w:rsidR="00E3317D">
        <w:rPr>
          <w:lang w:val="fr-CH"/>
        </w:rPr>
        <w:t xml:space="preserve">à </w:t>
      </w:r>
      <w:r w:rsidRPr="00AC5975">
        <w:rPr>
          <w:lang w:val="fr-CH"/>
        </w:rPr>
        <w:t xml:space="preserve">l'adresse suivante: </w:t>
      </w:r>
      <w:hyperlink r:id="rId12" w:history="1">
        <w:r w:rsidR="000C2659" w:rsidRPr="001E414F">
          <w:rPr>
            <w:rStyle w:val="Hyperlink"/>
            <w:szCs w:val="24"/>
            <w:lang w:val="fr-CH"/>
          </w:rPr>
          <w:t>tsbtsag@itu.int</w:t>
        </w:r>
      </w:hyperlink>
      <w:r w:rsidRPr="00AC5975">
        <w:rPr>
          <w:lang w:val="fr-CH"/>
        </w:rPr>
        <w:t>. Vous trouverez de plus amples informations et des indications sur ce nouveau système de postage direct à l'adresse suivante</w:t>
      </w:r>
      <w:r w:rsidR="00DF3317">
        <w:rPr>
          <w:lang w:val="fr-CH"/>
        </w:rPr>
        <w:t>:</w:t>
      </w:r>
      <w:r w:rsidR="00B04F59" w:rsidRPr="00B04F59">
        <w:t xml:space="preserve"> </w:t>
      </w:r>
      <w:hyperlink r:id="rId13" w:history="1">
        <w:r w:rsidR="00B04F59" w:rsidRPr="00A90F77">
          <w:rPr>
            <w:rStyle w:val="Hyperlink"/>
          </w:rPr>
          <w:t>http://itu.int/net/ITU-T/ddp/</w:t>
        </w:r>
      </w:hyperlink>
      <w:r w:rsidRPr="00AC5975">
        <w:rPr>
          <w:lang w:val="fr-CH"/>
        </w:rPr>
        <w:t>.</w:t>
      </w:r>
    </w:p>
    <w:p w:rsidR="00AC5975" w:rsidRDefault="00AC5975" w:rsidP="00DF3317">
      <w:pPr>
        <w:rPr>
          <w:lang w:val="fr-CH"/>
        </w:rPr>
      </w:pPr>
      <w:r w:rsidRPr="00AC5975">
        <w:rPr>
          <w:b/>
          <w:bCs/>
          <w:lang w:val="fr-CH"/>
        </w:rPr>
        <w:t>GABARITS</w:t>
      </w:r>
      <w:r w:rsidRPr="0097518A">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r w:rsidRPr="00AC5975">
        <w:rPr>
          <w:i/>
          <w:iCs/>
          <w:lang w:val="fr-CH"/>
        </w:rPr>
        <w:t>templates</w:t>
      </w:r>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4"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056677">
      <w:pPr>
        <w:pStyle w:val="AnnexTitle"/>
        <w:spacing w:before="360"/>
      </w:pPr>
      <w:r>
        <w:t>MÉTHODES DE TRAVAIL ET INSTALLATIONS</w:t>
      </w:r>
    </w:p>
    <w:p w:rsidR="00706273" w:rsidRDefault="00E3317D" w:rsidP="00E3317D">
      <w:pPr>
        <w:rPr>
          <w:lang w:val="fr-CH"/>
        </w:rPr>
      </w:pPr>
      <w:r w:rsidRPr="00E3317D">
        <w:rPr>
          <w:lang w:val="fr-CH"/>
        </w:rPr>
        <w:t>Un service d'</w:t>
      </w:r>
      <w:r w:rsidR="00706273" w:rsidRPr="00AC5975">
        <w:rPr>
          <w:b/>
          <w:bCs/>
          <w:lang w:val="fr-CH"/>
        </w:rPr>
        <w:t>INTERPRÉTATION</w:t>
      </w:r>
      <w:r>
        <w:rPr>
          <w:lang w:val="fr-CH"/>
        </w:rPr>
        <w:t xml:space="preserve"> sera assuré</w:t>
      </w:r>
      <w:r w:rsidR="00706273" w:rsidRPr="00AC5975">
        <w:rPr>
          <w:lang w:val="fr-CH"/>
        </w:rPr>
        <w:t xml:space="preserve"> </w:t>
      </w:r>
      <w:r w:rsidR="000C2659">
        <w:rPr>
          <w:lang w:val="fr-CH"/>
        </w:rPr>
        <w:t xml:space="preserve">pendant toute la </w:t>
      </w:r>
      <w:r>
        <w:rPr>
          <w:lang w:val="fr-CH"/>
        </w:rPr>
        <w:t xml:space="preserve">durée de la </w:t>
      </w:r>
      <w:r w:rsidR="000C2659">
        <w:rPr>
          <w:lang w:val="fr-CH"/>
        </w:rPr>
        <w:t>réunion</w:t>
      </w:r>
      <w:r w:rsidR="00CD5290">
        <w:rPr>
          <w:lang w:val="fr-CH"/>
        </w:rPr>
        <w:t>.</w:t>
      </w:r>
    </w:p>
    <w:p w:rsidR="0013674C" w:rsidRDefault="00BC1775" w:rsidP="00E3317D">
      <w:pPr>
        <w:spacing w:after="120"/>
        <w:ind w:right="-194"/>
        <w:rPr>
          <w:szCs w:val="24"/>
        </w:rPr>
      </w:pPr>
      <w:r>
        <w:rPr>
          <w:b/>
          <w:bCs/>
          <w:szCs w:val="24"/>
        </w:rPr>
        <w:t>SOUS-TITRAGE</w:t>
      </w:r>
      <w:r w:rsidR="0013674C">
        <w:rPr>
          <w:szCs w:val="24"/>
        </w:rPr>
        <w:t xml:space="preserve">: </w:t>
      </w:r>
      <w:r w:rsidR="00E3317D">
        <w:rPr>
          <w:szCs w:val="24"/>
        </w:rPr>
        <w:t xml:space="preserve">Un </w:t>
      </w:r>
      <w:r>
        <w:rPr>
          <w:szCs w:val="24"/>
        </w:rPr>
        <w:t xml:space="preserve">sous-titrage en temps réel du canal </w:t>
      </w:r>
      <w:r w:rsidR="0013674C">
        <w:rPr>
          <w:szCs w:val="24"/>
        </w:rPr>
        <w:t xml:space="preserve">audio </w:t>
      </w:r>
      <w:r>
        <w:rPr>
          <w:szCs w:val="24"/>
        </w:rPr>
        <w:t>en anglais est assuré sur écran</w:t>
      </w:r>
      <w:r w:rsidR="0013674C">
        <w:rPr>
          <w:szCs w:val="24"/>
        </w:rPr>
        <w:t>.</w:t>
      </w:r>
    </w:p>
    <w:p w:rsidR="0013674C" w:rsidRPr="00E10A36" w:rsidRDefault="0013674C" w:rsidP="00AC01C8">
      <w:pPr>
        <w:spacing w:after="120"/>
        <w:rPr>
          <w:rFonts w:eastAsia="SimSun"/>
          <w:szCs w:val="24"/>
          <w:lang w:eastAsia="zh-CN"/>
        </w:rPr>
      </w:pPr>
      <w:r>
        <w:rPr>
          <w:rFonts w:eastAsia="SimSun"/>
          <w:b/>
          <w:bCs/>
          <w:szCs w:val="24"/>
          <w:lang w:eastAsia="zh-CN"/>
        </w:rPr>
        <w:t xml:space="preserve">PARTICIPATION </w:t>
      </w:r>
      <w:r w:rsidR="00B06148">
        <w:rPr>
          <w:rFonts w:eastAsia="SimSun"/>
          <w:b/>
          <w:bCs/>
          <w:szCs w:val="24"/>
          <w:lang w:eastAsia="zh-CN"/>
        </w:rPr>
        <w:t>À</w:t>
      </w:r>
      <w:r w:rsidR="00BC1775">
        <w:rPr>
          <w:rFonts w:eastAsia="SimSun"/>
          <w:b/>
          <w:bCs/>
          <w:szCs w:val="24"/>
          <w:lang w:eastAsia="zh-CN"/>
        </w:rPr>
        <w:t xml:space="preserve"> DISTANCE DANS LES SIX LANGUES DES NATIONS UNIES</w:t>
      </w:r>
      <w:r w:rsidRPr="00AC01C8">
        <w:rPr>
          <w:rFonts w:eastAsia="SimSun"/>
          <w:szCs w:val="24"/>
          <w:lang w:eastAsia="zh-CN"/>
        </w:rPr>
        <w:t>:</w:t>
      </w:r>
      <w:r w:rsidRPr="00E10A36">
        <w:rPr>
          <w:rFonts w:eastAsia="SimSun"/>
          <w:szCs w:val="24"/>
          <w:lang w:eastAsia="zh-CN"/>
        </w:rPr>
        <w:t xml:space="preserve"> </w:t>
      </w:r>
      <w:r w:rsidR="00B06148">
        <w:rPr>
          <w:rFonts w:eastAsia="SimSun"/>
          <w:szCs w:val="24"/>
          <w:lang w:eastAsia="zh-CN"/>
        </w:rPr>
        <w:t xml:space="preserve">Elle vous permet </w:t>
      </w:r>
      <w:r w:rsidR="00B06148">
        <w:t xml:space="preserve">de lever la main et de faire une </w:t>
      </w:r>
      <w:r>
        <w:t xml:space="preserve">intervention </w:t>
      </w:r>
      <w:r w:rsidR="00B06148">
        <w:t xml:space="preserve">orale dans l'une des </w:t>
      </w:r>
      <w:r>
        <w:t>six</w:t>
      </w:r>
      <w:r w:rsidR="0097518A">
        <w:t> langues des Nations </w:t>
      </w:r>
      <w:r w:rsidR="00B06148">
        <w:t>Unies</w:t>
      </w:r>
      <w:r>
        <w:t xml:space="preserve">. </w:t>
      </w:r>
      <w:r w:rsidR="00B06148">
        <w:t xml:space="preserve">Votre </w:t>
      </w:r>
      <w:r>
        <w:t xml:space="preserve">intervention </w:t>
      </w:r>
      <w:r w:rsidR="00B06148">
        <w:t xml:space="preserve">sera interprétée et entendue par tous les </w:t>
      </w:r>
      <w:r>
        <w:t xml:space="preserve">participants. </w:t>
      </w:r>
      <w:r w:rsidR="00B06148">
        <w:t xml:space="preserve">Vous </w:t>
      </w:r>
      <w:r w:rsidR="00AC01C8">
        <w:t xml:space="preserve">disposez </w:t>
      </w:r>
      <w:r w:rsidR="00B06148">
        <w:t xml:space="preserve">aussi d'une </w:t>
      </w:r>
      <w:r w:rsidR="00AC01C8">
        <w:t xml:space="preserve">transmission </w:t>
      </w:r>
      <w:r w:rsidR="00B06148">
        <w:t xml:space="preserve">vidéo </w:t>
      </w:r>
      <w:r w:rsidR="00B06148">
        <w:rPr>
          <w:szCs w:val="24"/>
        </w:rPr>
        <w:t xml:space="preserve">de la salle de </w:t>
      </w:r>
      <w:r w:rsidRPr="00447BC0">
        <w:t>conf</w:t>
      </w:r>
      <w:r w:rsidR="00B06148">
        <w:t>é</w:t>
      </w:r>
      <w:r w:rsidRPr="00447BC0">
        <w:t xml:space="preserve">rence. </w:t>
      </w:r>
      <w:r w:rsidR="00B465C1">
        <w:t xml:space="preserve">Tous les </w:t>
      </w:r>
      <w:r w:rsidRPr="00447BC0">
        <w:t xml:space="preserve">documents </w:t>
      </w:r>
      <w:r w:rsidR="00B465C1">
        <w:t xml:space="preserve">et exposés sont </w:t>
      </w:r>
      <w:r w:rsidRPr="00447BC0">
        <w:t>visible</w:t>
      </w:r>
      <w:r w:rsidR="00B465C1">
        <w:t>s</w:t>
      </w:r>
      <w:r w:rsidRPr="00447BC0">
        <w:t xml:space="preserve">. </w:t>
      </w:r>
      <w:r w:rsidR="00B465C1">
        <w:t>Vous pouvez t</w:t>
      </w:r>
      <w:r w:rsidRPr="00447BC0">
        <w:t>chat</w:t>
      </w:r>
      <w:r w:rsidR="00B465C1">
        <w:t>ter</w:t>
      </w:r>
      <w:r w:rsidRPr="00447BC0">
        <w:t xml:space="preserve"> </w:t>
      </w:r>
      <w:r w:rsidR="00B465C1">
        <w:t xml:space="preserve">avec les autres </w:t>
      </w:r>
      <w:r w:rsidRPr="00447BC0">
        <w:t xml:space="preserve">participants </w:t>
      </w:r>
      <w:r w:rsidR="00B465C1">
        <w:t>et l'hôte de la réunion</w:t>
      </w:r>
      <w:r>
        <w:t>.</w:t>
      </w:r>
      <w:r w:rsidRPr="00E10A36">
        <w:rPr>
          <w:rFonts w:eastAsia="SimSun"/>
          <w:szCs w:val="24"/>
          <w:lang w:eastAsia="zh-CN"/>
        </w:rPr>
        <w:t xml:space="preserve"> </w:t>
      </w:r>
    </w:p>
    <w:p w:rsidR="0013674C" w:rsidRDefault="00B06148" w:rsidP="00E3317D">
      <w:pPr>
        <w:spacing w:after="120"/>
        <w:rPr>
          <w:rFonts w:eastAsia="SimSun"/>
          <w:b/>
          <w:bCs/>
          <w:szCs w:val="24"/>
          <w:lang w:eastAsia="zh-CN"/>
        </w:rPr>
      </w:pPr>
      <w:r>
        <w:rPr>
          <w:rFonts w:eastAsia="SimSun"/>
          <w:b/>
          <w:bCs/>
          <w:szCs w:val="24"/>
          <w:lang w:eastAsia="zh-CN"/>
        </w:rPr>
        <w:t>DIFFUSION SUR LE WEB</w:t>
      </w:r>
      <w:r w:rsidR="0013674C" w:rsidRPr="00AC01C8">
        <w:rPr>
          <w:rFonts w:eastAsia="SimSun"/>
          <w:szCs w:val="24"/>
          <w:lang w:eastAsia="zh-CN"/>
        </w:rPr>
        <w:t xml:space="preserve">: </w:t>
      </w:r>
      <w:r w:rsidR="00AC01C8" w:rsidRPr="00AC01C8">
        <w:rPr>
          <w:rFonts w:eastAsia="SimSun"/>
          <w:szCs w:val="24"/>
          <w:lang w:eastAsia="zh-CN"/>
        </w:rPr>
        <w:t xml:space="preserve">Elle vous permet </w:t>
      </w:r>
      <w:r w:rsidR="00AC01C8">
        <w:rPr>
          <w:rFonts w:eastAsia="SimSun"/>
          <w:szCs w:val="24"/>
          <w:lang w:eastAsia="zh-CN"/>
        </w:rPr>
        <w:t xml:space="preserve">d'écouter </w:t>
      </w:r>
      <w:r w:rsidR="00AC01C8">
        <w:t xml:space="preserve">en temps réel ou ultérieurement </w:t>
      </w:r>
      <w:r w:rsidR="00AC01C8">
        <w:rPr>
          <w:rFonts w:eastAsia="SimSun"/>
          <w:szCs w:val="24"/>
          <w:lang w:eastAsia="zh-CN"/>
        </w:rPr>
        <w:t xml:space="preserve">n'importe quel canal audio </w:t>
      </w:r>
      <w:r w:rsidR="00E3317D">
        <w:rPr>
          <w:rFonts w:eastAsia="SimSun"/>
          <w:szCs w:val="24"/>
          <w:lang w:eastAsia="zh-CN"/>
        </w:rPr>
        <w:t>d'</w:t>
      </w:r>
      <w:r w:rsidR="00AC01C8">
        <w:rPr>
          <w:rFonts w:eastAsia="SimSun"/>
          <w:szCs w:val="24"/>
          <w:lang w:eastAsia="zh-CN"/>
        </w:rPr>
        <w:t>interprét</w:t>
      </w:r>
      <w:r w:rsidR="00E3317D">
        <w:rPr>
          <w:rFonts w:eastAsia="SimSun"/>
          <w:szCs w:val="24"/>
          <w:lang w:eastAsia="zh-CN"/>
        </w:rPr>
        <w:t>ation</w:t>
      </w:r>
      <w:r w:rsidR="00AC01C8">
        <w:rPr>
          <w:rFonts w:eastAsia="SimSun"/>
          <w:szCs w:val="24"/>
          <w:lang w:eastAsia="zh-CN"/>
        </w:rPr>
        <w:t xml:space="preserve"> </w:t>
      </w:r>
      <w:r w:rsidR="0013674C">
        <w:t>(</w:t>
      </w:r>
      <w:r w:rsidR="00AC01C8">
        <w:t>la diffusion sur le web est archivée</w:t>
      </w:r>
      <w:r w:rsidR="0013674C">
        <w:t xml:space="preserve">). </w:t>
      </w:r>
      <w:r w:rsidR="00AC01C8">
        <w:t xml:space="preserve">Aucun des documents et des exposés n'est </w:t>
      </w:r>
      <w:r w:rsidR="00E3317D">
        <w:t>visible</w:t>
      </w:r>
      <w:r w:rsidR="0013674C">
        <w:t xml:space="preserve">, </w:t>
      </w:r>
      <w:r w:rsidR="00AC01C8">
        <w:t>et aucune intervention</w:t>
      </w:r>
      <w:r w:rsidR="0013674C">
        <w:t xml:space="preserve"> </w:t>
      </w:r>
      <w:r w:rsidR="00AC01C8">
        <w:t xml:space="preserve">n'est </w:t>
      </w:r>
      <w:r w:rsidR="0013674C">
        <w:t>possible.</w:t>
      </w:r>
    </w:p>
    <w:p w:rsidR="00706273" w:rsidRDefault="00706273" w:rsidP="000C2659">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 xml:space="preserve">En accord avec son Président, M. </w:t>
      </w:r>
      <w:r w:rsidR="000C2659">
        <w:rPr>
          <w:lang w:val="fr-CH"/>
        </w:rPr>
        <w:t>Bruce Gracie</w:t>
      </w:r>
      <w:r w:rsidR="002549C5">
        <w:rPr>
          <w:lang w:val="fr-CH"/>
        </w:rPr>
        <w:t xml:space="preserve">, </w:t>
      </w:r>
      <w:r w:rsidR="000C2659">
        <w:rPr>
          <w:lang w:val="fr-CH"/>
        </w:rPr>
        <w:t xml:space="preserve">le GCNT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DF3317" w:rsidP="00E3317D">
      <w:pPr>
        <w:widowControl w:val="0"/>
        <w:rPr>
          <w:lang w:val="fr-CH"/>
        </w:rPr>
      </w:pPr>
      <w:r>
        <w:rPr>
          <w:lang w:val="fr-CH"/>
        </w:rPr>
        <w:t>D</w:t>
      </w:r>
      <w:r w:rsidR="00AC5975" w:rsidRPr="00AC5975">
        <w:rPr>
          <w:lang w:val="fr-CH"/>
        </w:rPr>
        <w:t xml:space="preserve">es équipements de </w:t>
      </w:r>
      <w:r w:rsidR="00E3317D" w:rsidRPr="00AC5975">
        <w:rPr>
          <w:b/>
          <w:bCs/>
          <w:lang w:val="fr-CH"/>
        </w:rPr>
        <w:t xml:space="preserve">RÉSEAU LOCAL SANS FIL </w:t>
      </w:r>
      <w:r w:rsidR="00AC5975" w:rsidRPr="00AC5975">
        <w:rPr>
          <w:lang w:val="fr-CH"/>
        </w:rPr>
        <w:t xml:space="preserve">sont à la disposition des délégués dans </w:t>
      </w:r>
      <w:r w:rsidR="0015083C">
        <w:rPr>
          <w:lang w:val="fr-CH"/>
        </w:rPr>
        <w:t>toutes les salles</w:t>
      </w:r>
      <w:r w:rsidR="00AC5975" w:rsidRPr="00AC5975">
        <w:rPr>
          <w:lang w:val="fr-CH"/>
        </w:rPr>
        <w:t xml:space="preserve"> de </w:t>
      </w:r>
      <w:r w:rsidR="0091786C">
        <w:rPr>
          <w:lang w:val="fr-CH"/>
        </w:rPr>
        <w:t>réunion</w:t>
      </w:r>
      <w:r w:rsidR="00AC5975" w:rsidRPr="00AC5975">
        <w:rPr>
          <w:lang w:val="fr-CH"/>
        </w:rPr>
        <w:t xml:space="preserve"> de l'UIT et dans le bâtiment du CICG (Centre international de conférences de Genève). Vous trouverez de plus amples renseignements sur le site web de l'UIT-T (</w:t>
      </w:r>
      <w:hyperlink r:id="rId15" w:history="1">
        <w:r w:rsidR="00AC5975" w:rsidRPr="00AC5975">
          <w:rPr>
            <w:rStyle w:val="Hyperlink"/>
            <w:lang w:val="fr-CH"/>
          </w:rPr>
          <w:t>http://www.itu.int/ITU-T/edh/faqs-support.html</w:t>
        </w:r>
      </w:hyperlink>
      <w:r w:rsidR="00AC5975" w:rsidRPr="00AC5975">
        <w:rPr>
          <w:lang w:val="fr-CH"/>
        </w:rPr>
        <w:t xml:space="preserve">). </w:t>
      </w:r>
    </w:p>
    <w:p w:rsidR="00AC5975" w:rsidRDefault="00687813" w:rsidP="00E3317D">
      <w:pPr>
        <w:rPr>
          <w:lang w:val="fr-CH"/>
        </w:rPr>
      </w:pPr>
      <w:r w:rsidRPr="00806FDF">
        <w:rPr>
          <w:bCs/>
          <w:lang w:val="fr-CH"/>
        </w:rPr>
        <w:t>Des</w:t>
      </w:r>
      <w:r>
        <w:rPr>
          <w:b/>
          <w:bCs/>
          <w:lang w:val="fr-CH"/>
        </w:rPr>
        <w:t xml:space="preserve"> </w:t>
      </w:r>
      <w:r w:rsidR="00AC5975" w:rsidRPr="00AC5975">
        <w:rPr>
          <w:b/>
          <w:bCs/>
          <w:lang w:val="fr-CH"/>
        </w:rPr>
        <w:t>C</w:t>
      </w:r>
      <w:r w:rsidR="0013674C">
        <w:rPr>
          <w:b/>
          <w:bCs/>
          <w:lang w:val="fr-CH"/>
        </w:rPr>
        <w:t>ASIERS</w:t>
      </w:r>
      <w:r w:rsidR="0013674C" w:rsidRPr="0013674C">
        <w:rPr>
          <w:b/>
          <w:bCs/>
          <w:lang w:val="fr-CH"/>
        </w:rPr>
        <w:t xml:space="preserve"> ÉLECTRONIQUES</w:t>
      </w:r>
      <w:r w:rsidR="0013674C" w:rsidRPr="00AC5975">
        <w:rPr>
          <w:lang w:val="fr-CH"/>
        </w:rPr>
        <w:t xml:space="preserve"> </w:t>
      </w:r>
      <w:r w:rsidR="0013674C">
        <w:rPr>
          <w:lang w:val="fr-CH"/>
        </w:rPr>
        <w:t>sont mis</w:t>
      </w:r>
      <w:r w:rsidR="00AC5975" w:rsidRPr="00AC5975">
        <w:rPr>
          <w:lang w:val="fr-CH"/>
        </w:rPr>
        <w:t xml:space="preserve"> à disposition au rez-de-chaussée du bâtiment Montbrillant.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056677" w:rsidRDefault="00056677" w:rsidP="00E3317D">
      <w:pPr>
        <w:rPr>
          <w:b/>
          <w:bCs/>
          <w:lang w:val="fr-CH"/>
        </w:rPr>
      </w:pPr>
      <w:r>
        <w:rPr>
          <w:b/>
          <w:bCs/>
          <w:lang w:val="fr-CH"/>
        </w:rPr>
        <w:br w:type="page"/>
      </w:r>
    </w:p>
    <w:p w:rsidR="00AE0833" w:rsidRPr="00B16DB7" w:rsidRDefault="00BF3B98" w:rsidP="00E3317D">
      <w:pPr>
        <w:rPr>
          <w:lang w:val="fr-CH"/>
        </w:rPr>
      </w:pPr>
      <w:r>
        <w:rPr>
          <w:b/>
          <w:bCs/>
          <w:lang w:val="fr-CH"/>
        </w:rPr>
        <w:lastRenderedPageBreak/>
        <w:t>PRÊT D'</w:t>
      </w:r>
      <w:r w:rsidR="00B16DB7">
        <w:rPr>
          <w:b/>
          <w:bCs/>
          <w:lang w:val="fr-CH"/>
        </w:rPr>
        <w:t>ORDINATEURS PORTABLES</w:t>
      </w:r>
      <w:r w:rsidR="00B16DB7">
        <w:rPr>
          <w:lang w:val="fr-CH"/>
        </w:rPr>
        <w:t>: Le Service desk de l'UIT (</w:t>
      </w:r>
      <w:hyperlink r:id="rId16"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767F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sidR="00A767F3">
        <w:rPr>
          <w:lang w:val="fr-CH"/>
        </w:rPr>
        <w:t xml:space="preserve"> et près des principales salles de réunion</w:t>
      </w:r>
      <w:r w:rsidRPr="00AC5975">
        <w:rPr>
          <w:lang w:val="fr-CH"/>
        </w:rPr>
        <w:t xml:space="preserve">. </w:t>
      </w:r>
    </w:p>
    <w:p w:rsidR="00BF783A" w:rsidRPr="00BF783A" w:rsidRDefault="00BF783A" w:rsidP="0097518A">
      <w:pPr>
        <w:widowControl w:val="0"/>
        <w:rPr>
          <w:lang w:val="fr-CH"/>
        </w:rPr>
      </w:pPr>
      <w:r>
        <w:rPr>
          <w:b/>
          <w:bCs/>
          <w:lang w:val="fr-CH"/>
        </w:rPr>
        <w:t>IMPRESSION PAR COURRIER ELECTRONIQUE</w:t>
      </w:r>
      <w:r>
        <w:rPr>
          <w:lang w:val="fr-CH"/>
        </w:rPr>
        <w:t>: Outre la méthode d'impression classique</w:t>
      </w:r>
      <w:r w:rsidR="00CC6295">
        <w:rPr>
          <w:lang w:val="fr-CH"/>
        </w:rPr>
        <w:t>,</w:t>
      </w:r>
      <w:r w:rsidR="0097518A">
        <w:rPr>
          <w:lang w:val="fr-CH"/>
        </w:rPr>
        <w:t> </w:t>
      </w:r>
      <w:r>
        <w:rPr>
          <w:lang w:val="fr-CH"/>
        </w:rPr>
        <w:t xml:space="preserve">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97518A">
        <w:rPr>
          <w:lang w:val="fr-CH"/>
        </w:rPr>
        <w:t> </w:t>
      </w:r>
      <w:r w:rsidR="00CC6295">
        <w:rPr>
          <w:lang w:val="fr-CH"/>
        </w:rPr>
        <w:t>de l'utilisateur, l'impression de documents par courrier élect</w:t>
      </w:r>
      <w:r w:rsidR="0097518A">
        <w:rPr>
          <w:lang w:val="fr-CH"/>
        </w:rPr>
        <w:t>ronique est maintenant possible </w:t>
      </w:r>
      <w:r w:rsidR="00CC6295">
        <w:rPr>
          <w:lang w:val="fr-CH"/>
        </w:rPr>
        <w:t>("e-</w:t>
      </w:r>
      <w:proofErr w:type="spellStart"/>
      <w:r w:rsidR="00CC6295">
        <w:rPr>
          <w:lang w:val="fr-CH"/>
        </w:rPr>
        <w:t>print</w:t>
      </w:r>
      <w:proofErr w:type="spellEnd"/>
      <w:r w:rsidR="00CC6295">
        <w:rPr>
          <w:lang w:val="fr-CH"/>
        </w:rPr>
        <w:t>"). La procédure consiste simplement à joindr</w:t>
      </w:r>
      <w:r w:rsidR="0097518A">
        <w:rPr>
          <w:lang w:val="fr-CH"/>
        </w:rPr>
        <w:t>e les documents à imprimer à un </w:t>
      </w:r>
      <w:r w:rsidR="00CC6295">
        <w:rPr>
          <w:lang w:val="fr-CH"/>
        </w:rPr>
        <w:t>message électronique</w:t>
      </w:r>
      <w:r w:rsidR="005364D5">
        <w:rPr>
          <w:lang w:val="fr-CH"/>
        </w:rPr>
        <w:t xml:space="preserve"> et à envoyer celui-ci à l'adresse électronique de l'imprimante (de la forme </w:t>
      </w:r>
      <w:hyperlink r:id="rId17" w:history="1">
        <w:r w:rsidR="0097518A" w:rsidRPr="005478B6">
          <w:rPr>
            <w:rStyle w:val="Hyperlink"/>
            <w:szCs w:val="24"/>
          </w:rPr>
          <w:t>nom de l'imprimante@eprint.itu.int</w:t>
        </w:r>
      </w:hyperlink>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18" w:history="1">
        <w:r w:rsidR="00C64E19" w:rsidRPr="005B6B84">
          <w:rPr>
            <w:rStyle w:val="Hyperlink"/>
            <w:lang w:val="fr-CH"/>
          </w:rPr>
          <w:t>http://itu.int/ITU-T/go/e-print</w:t>
        </w:r>
      </w:hyperlink>
      <w:r w:rsidR="00C64E19">
        <w:rPr>
          <w:lang w:val="fr-CH"/>
        </w:rPr>
        <w:t>.</w:t>
      </w:r>
    </w:p>
    <w:p w:rsidR="0015083C" w:rsidRPr="00850C7D" w:rsidRDefault="0015083C" w:rsidP="00850C7D">
      <w:pPr>
        <w:pStyle w:val="AnnexTitle"/>
      </w:pPr>
      <w:r w:rsidRPr="00850C7D">
        <w:t>INSCRIPTION, NOUVEAU</w:t>
      </w:r>
      <w:r w:rsidR="00DE3E9E" w:rsidRPr="00850C7D">
        <w:t>X</w:t>
      </w:r>
      <w:r w:rsidRPr="00850C7D">
        <w:t xml:space="preserve"> DÉLÉGUÉS et BOURSES</w:t>
      </w:r>
    </w:p>
    <w:p w:rsidR="0015083C" w:rsidRDefault="0015083C" w:rsidP="0013674C">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9"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13674C">
        <w:rPr>
          <w:b/>
          <w:bCs/>
          <w:lang w:val="fr-CH"/>
        </w:rPr>
        <w:t xml:space="preserve"> 1</w:t>
      </w:r>
      <w:r w:rsidR="0013674C" w:rsidRPr="00056677">
        <w:rPr>
          <w:b/>
          <w:bCs/>
        </w:rPr>
        <w:t>er</w:t>
      </w:r>
      <w:r w:rsidR="0013674C">
        <w:rPr>
          <w:b/>
          <w:bCs/>
          <w:lang w:val="fr-CH"/>
        </w:rPr>
        <w:t xml:space="preserve"> juin 2012</w:t>
      </w:r>
      <w:r w:rsidR="00543AC1">
        <w:rPr>
          <w:lang w:val="fr-CH"/>
        </w:rPr>
        <w:t>,</w:t>
      </w:r>
      <w:r>
        <w:rPr>
          <w:lang w:val="fr-CH"/>
        </w:rPr>
        <w:t xml:space="preserve"> </w:t>
      </w:r>
      <w:r w:rsidRPr="00AC5975">
        <w:rPr>
          <w:lang w:val="fr-CH"/>
        </w:rPr>
        <w:t>la liste des personnes qui représenteront votre Administration, Membre de Secteur, organisation régionale et/ou internationale ou autre entité. Les administrations sont invitées à indiquer également le nom du Chef de délégation (et du Chef adjoint, le cas échéant).</w:t>
      </w:r>
    </w:p>
    <w:p w:rsidR="00543AC1" w:rsidRDefault="00543AC1" w:rsidP="0013674C">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0" w:history="1">
        <w:r w:rsidR="0013674C" w:rsidRPr="009B519A">
          <w:rPr>
            <w:rStyle w:val="Hyperlink"/>
            <w:rFonts w:asciiTheme="majorBidi" w:hAnsiTheme="majorBidi" w:cstheme="majorBidi"/>
            <w:b/>
            <w:bCs/>
            <w:szCs w:val="24"/>
          </w:rPr>
          <w:t>http://www.itu.int/ITU-T/tsag/index.asp</w:t>
        </w:r>
      </w:hyperlink>
      <w:r w:rsidR="0013674C" w:rsidRPr="000E3C5D">
        <w:rPr>
          <w:rFonts w:asciiTheme="majorBidi" w:hAnsiTheme="majorBidi" w:cstheme="majorBidi"/>
          <w:b/>
          <w:bCs/>
          <w:szCs w:val="24"/>
        </w:rPr>
        <w:t>).</w:t>
      </w:r>
    </w:p>
    <w:p w:rsidR="00543AC1" w:rsidRDefault="00543AC1" w:rsidP="00F17154">
      <w:pPr>
        <w:rPr>
          <w:lang w:val="fr-CH"/>
        </w:rPr>
      </w:pPr>
      <w:r w:rsidRPr="00543AC1">
        <w:rPr>
          <w:lang w:val="fr-CH"/>
        </w:rPr>
        <w:t xml:space="preserve">Les </w:t>
      </w:r>
      <w:r w:rsidR="00A54EB0" w:rsidRPr="00A54EB0">
        <w:rPr>
          <w:b/>
          <w:bCs/>
          <w:lang w:val="fr-CH"/>
        </w:rPr>
        <w:t>NOUVEAUX DÉLÉGUÉS</w:t>
      </w:r>
      <w:r w:rsidRPr="00543AC1">
        <w:rPr>
          <w:lang w:val="fr-CH"/>
        </w:rPr>
        <w:t xml:space="preserve"> sont invités à </w:t>
      </w:r>
      <w:r w:rsidR="00F17154">
        <w:rPr>
          <w:lang w:val="fr-CH"/>
        </w:rPr>
        <w:t>suivre</w:t>
      </w:r>
      <w:r w:rsidRPr="00543AC1">
        <w:rPr>
          <w:lang w:val="fr-CH"/>
        </w:rPr>
        <w:t xml:space="preserve"> un </w:t>
      </w:r>
      <w:r w:rsidR="00A54EB0" w:rsidRPr="00A54EB0">
        <w:rPr>
          <w:b/>
          <w:bCs/>
          <w:lang w:val="fr-CH"/>
        </w:rPr>
        <w:t>PROGRAMME DE MENTORAT</w:t>
      </w:r>
      <w:r w:rsidR="00F17154">
        <w:rPr>
          <w:lang w:val="fr-CH"/>
        </w:rPr>
        <w:t xml:space="preserve"> comprenant une séance d'accueil et d'information après </w:t>
      </w:r>
      <w:r w:rsidRPr="00543AC1">
        <w:rPr>
          <w:lang w:val="fr-CH"/>
        </w:rPr>
        <w:t xml:space="preserve">l'enregistrement, une visite guidée </w:t>
      </w:r>
      <w:r w:rsidR="00F17154">
        <w:rPr>
          <w:lang w:val="fr-CH"/>
        </w:rPr>
        <w:t xml:space="preserve">des locaux </w:t>
      </w:r>
      <w:r w:rsidRPr="00543AC1">
        <w:rPr>
          <w:lang w:val="fr-CH"/>
        </w:rPr>
        <w:t xml:space="preserve">du siège de l'UIT et une présentation de l'UIT-T. </w:t>
      </w:r>
      <w:r w:rsidR="00F17154">
        <w:rPr>
          <w:lang w:val="fr-CH"/>
        </w:rPr>
        <w:t>C</w:t>
      </w:r>
      <w:r w:rsidR="00DF3317">
        <w:rPr>
          <w:lang w:val="fr-CH"/>
        </w:rPr>
        <w:t>ochez</w:t>
      </w:r>
      <w:r w:rsidRPr="00543AC1">
        <w:rPr>
          <w:lang w:val="fr-CH"/>
        </w:rPr>
        <w:t xml:space="preserve"> </w:t>
      </w:r>
      <w:r w:rsidR="00DF3317">
        <w:rPr>
          <w:lang w:val="fr-CH"/>
        </w:rPr>
        <w:t>s'il vous plaî</w:t>
      </w:r>
      <w:r w:rsidR="00687813">
        <w:rPr>
          <w:lang w:val="fr-CH"/>
        </w:rPr>
        <w:t>t</w:t>
      </w:r>
      <w:r w:rsidR="00F17154">
        <w:rPr>
          <w:lang w:val="fr-CH"/>
        </w:rPr>
        <w:t xml:space="preserve"> </w:t>
      </w:r>
      <w:r w:rsidRPr="00543AC1">
        <w:rPr>
          <w:lang w:val="fr-CH"/>
        </w:rPr>
        <w:t>la case</w:t>
      </w:r>
      <w:r w:rsidR="00F17154">
        <w:rPr>
          <w:lang w:val="fr-CH"/>
        </w:rPr>
        <w:t xml:space="preserve"> voulue sur le </w:t>
      </w:r>
      <w:r w:rsidRPr="00543AC1">
        <w:rPr>
          <w:lang w:val="fr-CH"/>
        </w:rPr>
        <w:t xml:space="preserve">formulaire d'inscription en ligne si vous souhaitez </w:t>
      </w:r>
      <w:r w:rsidR="00F17154">
        <w:rPr>
          <w:lang w:val="fr-CH"/>
        </w:rPr>
        <w:t>en bénéficier</w:t>
      </w:r>
      <w:r w:rsidRPr="00543AC1">
        <w:rPr>
          <w:lang w:val="fr-CH"/>
        </w:rPr>
        <w:t>.</w:t>
      </w:r>
    </w:p>
    <w:p w:rsidR="00543AC1" w:rsidRPr="00281F88" w:rsidRDefault="00543AC1" w:rsidP="00E3317D">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sidR="005A0780">
        <w:rPr>
          <w:lang w:val="fr-CH"/>
        </w:rPr>
        <w:t xml:space="preserve"> </w:t>
      </w:r>
      <w:r w:rsidR="00281F88">
        <w:rPr>
          <w:lang w:val="fr-CH"/>
        </w:rPr>
        <w:t xml:space="preserve">par administration </w:t>
      </w:r>
      <w:r w:rsidR="00F17154">
        <w:rPr>
          <w:lang w:val="fr-CH"/>
        </w:rPr>
        <w:t>seront accordées</w:t>
      </w:r>
      <w:r w:rsidR="00DF3317">
        <w:rPr>
          <w:lang w:val="fr-CH"/>
        </w:rPr>
        <w:t xml:space="preserve"> en fonction</w:t>
      </w:r>
      <w:r w:rsidR="005A0780">
        <w:rPr>
          <w:lang w:val="fr-CH"/>
        </w:rPr>
        <w:t xml:space="preserve"> des </w:t>
      </w:r>
      <w:r w:rsidR="00F17154">
        <w:rPr>
          <w:lang w:val="fr-CH"/>
        </w:rPr>
        <w:t xml:space="preserve">ressources financières </w:t>
      </w:r>
      <w:r w:rsidR="005A0780">
        <w:rPr>
          <w:lang w:val="fr-CH"/>
        </w:rPr>
        <w:t>disponibles,</w:t>
      </w:r>
      <w:r w:rsidR="005A0780" w:rsidRPr="005A0780">
        <w:rPr>
          <w:lang w:val="fr-CH"/>
        </w:rPr>
        <w:t xml:space="preserve"> </w:t>
      </w:r>
      <w:r w:rsidR="005A0780" w:rsidRPr="00AC5975">
        <w:rPr>
          <w:lang w:val="fr-CH"/>
        </w:rPr>
        <w:t>afin de faciliter la participation des pays les moins avancés ou des pays en développement à faible revenu</w:t>
      </w:r>
      <w:r w:rsidR="005A0780">
        <w:rPr>
          <w:lang w:val="fr-CH"/>
        </w:rPr>
        <w:t xml:space="preserve"> (</w:t>
      </w:r>
      <w:hyperlink r:id="rId21" w:history="1">
        <w:r w:rsidR="005A0780" w:rsidRPr="009F1D1E">
          <w:rPr>
            <w:rStyle w:val="Hyperlink"/>
            <w:lang w:val="fr-CH"/>
          </w:rPr>
          <w:t>http://itu.int/en/ITU-T/info/Pages/resources.aspx</w:t>
        </w:r>
      </w:hyperlink>
      <w:r w:rsidR="005A0780">
        <w:rPr>
          <w:lang w:val="fr-CH"/>
        </w:rPr>
        <w:t>). Toute</w:t>
      </w:r>
      <w:r w:rsidR="005A0780" w:rsidRPr="00AC5975">
        <w:rPr>
          <w:lang w:val="fr-CH"/>
        </w:rPr>
        <w:t xml:space="preserve"> demande de bourse doit être agréée par l'Administration concernée de l'Etat Membre de l'UIT</w:t>
      </w:r>
      <w:r w:rsidR="005A0780">
        <w:rPr>
          <w:lang w:val="fr-CH"/>
        </w:rPr>
        <w:t>. Les demandes de bourses (</w:t>
      </w:r>
      <w:r w:rsidR="00F17154">
        <w:rPr>
          <w:lang w:val="fr-CH"/>
        </w:rPr>
        <w:t>établies à l'aide du</w:t>
      </w:r>
      <w:r w:rsidR="005A0780">
        <w:rPr>
          <w:lang w:val="fr-CH"/>
        </w:rPr>
        <w:t xml:space="preserve"> </w:t>
      </w:r>
      <w:r w:rsidR="005A0780">
        <w:rPr>
          <w:b/>
          <w:bCs/>
          <w:lang w:val="fr-CH"/>
        </w:rPr>
        <w:t>Formulaire 1</w:t>
      </w:r>
      <w:r w:rsidR="005A0780">
        <w:rPr>
          <w:lang w:val="fr-CH"/>
        </w:rPr>
        <w:t xml:space="preserve"> ci-joint) doivent être retournées à l'UIT </w:t>
      </w:r>
      <w:r w:rsidR="005A0780" w:rsidRPr="00AC5975">
        <w:rPr>
          <w:lang w:val="fr-CH"/>
        </w:rPr>
        <w:t>au plus tard le </w:t>
      </w:r>
      <w:r w:rsidR="00560B22">
        <w:rPr>
          <w:b/>
          <w:lang w:val="fr-CH"/>
        </w:rPr>
        <w:t>1</w:t>
      </w:r>
      <w:r w:rsidR="00560B22" w:rsidRPr="0097518A">
        <w:rPr>
          <w:b/>
          <w:bCs/>
        </w:rPr>
        <w:t>er</w:t>
      </w:r>
      <w:r w:rsidR="00560B22">
        <w:rPr>
          <w:b/>
          <w:lang w:val="fr-CH"/>
        </w:rPr>
        <w:t xml:space="preserve"> juin 2012</w:t>
      </w:r>
      <w:r w:rsidR="00560B22" w:rsidRPr="00560B22">
        <w:rPr>
          <w:bCs/>
          <w:lang w:val="fr-CH"/>
        </w:rPr>
        <w:t>.</w:t>
      </w:r>
      <w:r w:rsidR="00560B22">
        <w:rPr>
          <w:b/>
          <w:lang w:val="fr-CH"/>
        </w:rPr>
        <w:t xml:space="preserve"> </w:t>
      </w:r>
      <w:r w:rsidR="00E0680D" w:rsidRPr="00281F88">
        <w:rPr>
          <w:bCs/>
        </w:rPr>
        <w:t>(</w:t>
      </w:r>
      <w:r w:rsidR="00281F88" w:rsidRPr="00281F88">
        <w:rPr>
          <w:bCs/>
        </w:rPr>
        <w:t xml:space="preserve">Veuillez noter qu'à l'AMNT-08, les chefs de délégation ont pris l'engagement que leurs présidents et vice-présidents candidats </w:t>
      </w:r>
      <w:r w:rsidR="006A15C6">
        <w:rPr>
          <w:bCs/>
        </w:rPr>
        <w:t>recevraient</w:t>
      </w:r>
      <w:r w:rsidR="00281F88" w:rsidRPr="00281F88">
        <w:rPr>
          <w:bCs/>
        </w:rPr>
        <w:t xml:space="preserve"> les ressources nécessaires pour s'acquitter des tâches qui leur sont confiées pendant la totalité de leur mandat de quatre ans, et qu'il a donc été admis que les présidents et vice-présidents ne </w:t>
      </w:r>
      <w:r w:rsidR="006A15C6">
        <w:rPr>
          <w:bCs/>
        </w:rPr>
        <w:t xml:space="preserve">recevraient pas </w:t>
      </w:r>
      <w:r w:rsidR="00E3317D">
        <w:rPr>
          <w:bCs/>
        </w:rPr>
        <w:t>d'</w:t>
      </w:r>
      <w:r w:rsidR="00281F88" w:rsidRPr="00281F88">
        <w:rPr>
          <w:bCs/>
        </w:rPr>
        <w:t>assistance financière de la part de l'UIT</w:t>
      </w:r>
      <w:r w:rsidR="004350F7">
        <w:rPr>
          <w:bCs/>
        </w:rPr>
        <w:t>.</w:t>
      </w:r>
      <w:r w:rsidR="00281F88" w:rsidRPr="00281F88">
        <w:rPr>
          <w:bCs/>
        </w:rPr>
        <w:t>)</w:t>
      </w:r>
    </w:p>
    <w:p w:rsidR="00E0680D" w:rsidRDefault="00F724F8" w:rsidP="00E3317D">
      <w:pPr>
        <w:spacing w:after="120"/>
        <w:rPr>
          <w:b/>
          <w:bCs/>
          <w:lang w:val="fr-CH"/>
        </w:rPr>
      </w:pPr>
      <w:r>
        <w:rPr>
          <w:b/>
          <w:bCs/>
          <w:lang w:val="fr-CH"/>
        </w:rPr>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075"/>
      </w:tblGrid>
      <w:tr w:rsidR="006A15C6" w:rsidTr="003C4064">
        <w:tc>
          <w:tcPr>
            <w:tcW w:w="3794" w:type="dxa"/>
            <w:tcBorders>
              <w:bottom w:val="nil"/>
            </w:tcBorders>
          </w:tcPr>
          <w:p w:rsidR="006A15C6" w:rsidRDefault="006A15C6" w:rsidP="00E3317D">
            <w:pPr>
              <w:rPr>
                <w:b/>
                <w:bCs/>
                <w:lang w:val="fr-CH"/>
              </w:rPr>
            </w:pPr>
            <w:r>
              <w:rPr>
                <w:lang w:val="fr-CH"/>
              </w:rPr>
              <w:t>Deux mois avant la réunion:</w:t>
            </w:r>
          </w:p>
        </w:tc>
        <w:tc>
          <w:tcPr>
            <w:tcW w:w="6075" w:type="dxa"/>
            <w:tcBorders>
              <w:bottom w:val="nil"/>
            </w:tcBorders>
          </w:tcPr>
          <w:p w:rsidR="006A15C6" w:rsidRDefault="006A15C6" w:rsidP="00E3317D">
            <w:pPr>
              <w:pStyle w:val="enumlev1"/>
              <w:rPr>
                <w:b/>
                <w:bCs/>
                <w:lang w:val="fr-CH"/>
              </w:rPr>
            </w:pPr>
            <w:r>
              <w:rPr>
                <w:lang w:val="fr-CH"/>
              </w:rPr>
              <w:t>–</w:t>
            </w:r>
            <w:r>
              <w:rPr>
                <w:lang w:val="fr-CH"/>
              </w:rPr>
              <w:tab/>
              <w:t xml:space="preserve">soumission des contributions </w:t>
            </w:r>
            <w:r w:rsidR="00E3317D">
              <w:rPr>
                <w:lang w:val="fr-CH"/>
              </w:rPr>
              <w:t xml:space="preserve">pour lesquelles une </w:t>
            </w:r>
            <w:r>
              <w:rPr>
                <w:lang w:val="fr-CH"/>
              </w:rPr>
              <w:t>traduction est demandée</w:t>
            </w:r>
          </w:p>
        </w:tc>
      </w:tr>
      <w:tr w:rsidR="006A15C6" w:rsidTr="003C4064">
        <w:tc>
          <w:tcPr>
            <w:tcW w:w="3794" w:type="dxa"/>
            <w:tcBorders>
              <w:top w:val="nil"/>
              <w:bottom w:val="nil"/>
            </w:tcBorders>
          </w:tcPr>
          <w:p w:rsidR="006A15C6" w:rsidRDefault="006A15C6" w:rsidP="00E3317D">
            <w:pPr>
              <w:rPr>
                <w:lang w:val="fr-CH"/>
              </w:rPr>
            </w:pPr>
            <w:r>
              <w:rPr>
                <w:lang w:val="fr-CH"/>
              </w:rPr>
              <w:t>Un mois avant la réunion:</w:t>
            </w:r>
          </w:p>
        </w:tc>
        <w:tc>
          <w:tcPr>
            <w:tcW w:w="6075" w:type="dxa"/>
            <w:tcBorders>
              <w:top w:val="nil"/>
              <w:bottom w:val="nil"/>
            </w:tcBorders>
          </w:tcPr>
          <w:p w:rsidR="006A15C6" w:rsidRDefault="006A15C6" w:rsidP="00E3317D">
            <w:pPr>
              <w:pStyle w:val="enumlev1"/>
              <w:rPr>
                <w:lang w:val="fr-CH"/>
              </w:rPr>
            </w:pPr>
            <w:r>
              <w:rPr>
                <w:lang w:val="fr-CH"/>
              </w:rPr>
              <w:t>–</w:t>
            </w:r>
            <w:r>
              <w:rPr>
                <w:lang w:val="fr-CH"/>
              </w:rPr>
              <w:tab/>
              <w:t>demandes de bourses</w:t>
            </w:r>
          </w:p>
        </w:tc>
      </w:tr>
      <w:tr w:rsidR="006A15C6" w:rsidTr="003C4064">
        <w:tc>
          <w:tcPr>
            <w:tcW w:w="3794" w:type="dxa"/>
            <w:tcBorders>
              <w:top w:val="nil"/>
              <w:bottom w:val="nil"/>
            </w:tcBorders>
          </w:tcPr>
          <w:p w:rsidR="006A15C6" w:rsidRDefault="006A15C6" w:rsidP="00E3317D">
            <w:pPr>
              <w:rPr>
                <w:lang w:val="fr-CH"/>
              </w:rPr>
            </w:pPr>
          </w:p>
        </w:tc>
        <w:tc>
          <w:tcPr>
            <w:tcW w:w="6075" w:type="dxa"/>
            <w:tcBorders>
              <w:top w:val="nil"/>
              <w:bottom w:val="nil"/>
            </w:tcBorders>
          </w:tcPr>
          <w:p w:rsidR="006A15C6" w:rsidRDefault="006A15C6" w:rsidP="00E3317D">
            <w:pPr>
              <w:pStyle w:val="enumlev1"/>
              <w:rPr>
                <w:lang w:val="fr-CH"/>
              </w:rPr>
            </w:pPr>
            <w:r>
              <w:rPr>
                <w:lang w:val="fr-CH"/>
              </w:rPr>
              <w:t>–</w:t>
            </w:r>
            <w:r>
              <w:rPr>
                <w:lang w:val="fr-CH"/>
              </w:rPr>
              <w:tab/>
              <w:t>demandes de services d'interprétation pour la</w:t>
            </w:r>
            <w:r w:rsidR="003C4064">
              <w:rPr>
                <w:lang w:val="fr-CH"/>
              </w:rPr>
              <w:t xml:space="preserve"> séance plénière d'ouverture et/</w:t>
            </w:r>
            <w:r>
              <w:rPr>
                <w:lang w:val="fr-CH"/>
              </w:rPr>
              <w:t>ou de clôture</w:t>
            </w:r>
          </w:p>
        </w:tc>
      </w:tr>
      <w:tr w:rsidR="006A15C6" w:rsidTr="003C4064">
        <w:tc>
          <w:tcPr>
            <w:tcW w:w="3794" w:type="dxa"/>
            <w:tcBorders>
              <w:top w:val="nil"/>
              <w:bottom w:val="nil"/>
            </w:tcBorders>
          </w:tcPr>
          <w:p w:rsidR="006A15C6" w:rsidRDefault="006A15C6" w:rsidP="00E3317D">
            <w:pPr>
              <w:rPr>
                <w:lang w:val="fr-CH"/>
              </w:rPr>
            </w:pPr>
          </w:p>
        </w:tc>
        <w:tc>
          <w:tcPr>
            <w:tcW w:w="6075" w:type="dxa"/>
            <w:tcBorders>
              <w:top w:val="nil"/>
              <w:bottom w:val="nil"/>
            </w:tcBorders>
          </w:tcPr>
          <w:p w:rsidR="006A15C6" w:rsidRDefault="006A15C6" w:rsidP="00E3317D">
            <w:pPr>
              <w:pStyle w:val="enumlev1"/>
              <w:rPr>
                <w:lang w:val="fr-CH"/>
              </w:rPr>
            </w:pPr>
            <w:r>
              <w:rPr>
                <w:lang w:val="fr-CH"/>
              </w:rPr>
              <w:t>–</w:t>
            </w:r>
            <w:r>
              <w:rPr>
                <w:lang w:val="fr-CH"/>
              </w:rPr>
              <w:tab/>
              <w:t>demandes de visas</w:t>
            </w:r>
          </w:p>
        </w:tc>
      </w:tr>
      <w:tr w:rsidR="006A15C6" w:rsidTr="003C4064">
        <w:tc>
          <w:tcPr>
            <w:tcW w:w="3794" w:type="dxa"/>
            <w:tcBorders>
              <w:top w:val="nil"/>
              <w:bottom w:val="nil"/>
            </w:tcBorders>
          </w:tcPr>
          <w:p w:rsidR="006A15C6" w:rsidRDefault="006A15C6" w:rsidP="00E3317D">
            <w:pPr>
              <w:rPr>
                <w:lang w:val="fr-CH"/>
              </w:rPr>
            </w:pPr>
            <w:r>
              <w:rPr>
                <w:lang w:val="fr-CH"/>
              </w:rPr>
              <w:t xml:space="preserve">12 jours calendaires </w:t>
            </w:r>
            <w:r w:rsidR="004350F7">
              <w:rPr>
                <w:lang w:val="fr-CH"/>
              </w:rPr>
              <w:br/>
            </w:r>
            <w:r>
              <w:rPr>
                <w:lang w:val="fr-CH"/>
              </w:rPr>
              <w:t>avant la réunion:</w:t>
            </w:r>
          </w:p>
        </w:tc>
        <w:tc>
          <w:tcPr>
            <w:tcW w:w="6075" w:type="dxa"/>
            <w:tcBorders>
              <w:top w:val="nil"/>
              <w:bottom w:val="nil"/>
            </w:tcBorders>
          </w:tcPr>
          <w:p w:rsidR="006A15C6" w:rsidRDefault="004350F7" w:rsidP="004350F7">
            <w:pPr>
              <w:rPr>
                <w:lang w:val="fr-CH"/>
              </w:rPr>
            </w:pPr>
            <w:r>
              <w:rPr>
                <w:lang w:val="fr-CH"/>
              </w:rPr>
              <w:br/>
            </w:r>
            <w:r w:rsidR="006A15C6" w:rsidRPr="006A15C6">
              <w:rPr>
                <w:lang w:val="fr-CH"/>
              </w:rPr>
              <w:t>–</w:t>
            </w:r>
            <w:r w:rsidR="006A15C6">
              <w:rPr>
                <w:lang w:val="fr-CH"/>
              </w:rPr>
              <w:tab/>
              <w:t>dernier délai pour la soumission des contributions</w:t>
            </w:r>
          </w:p>
        </w:tc>
      </w:tr>
    </w:tbl>
    <w:p w:rsidR="00DF739F" w:rsidRPr="001C213A" w:rsidRDefault="003C4064" w:rsidP="00096220">
      <w:pPr>
        <w:pStyle w:val="AnnexTitle"/>
        <w:spacing w:before="480"/>
      </w:pPr>
      <w:r>
        <w:lastRenderedPageBreak/>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3C4064">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Pr="00AC5975">
        <w:rPr>
          <w:lang w:val="fr-CH"/>
        </w:rPr>
        <w:t xml:space="preserve"> 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2" w:history="1">
        <w:r w:rsidRPr="00AC5975">
          <w:rPr>
            <w:rStyle w:val="Hyperlink"/>
            <w:lang w:val="fr-CH"/>
          </w:rPr>
          <w:t>http://www.itu.int/travel/</w:t>
        </w:r>
      </w:hyperlink>
      <w:r w:rsidRPr="00AC5975">
        <w:rPr>
          <w:lang w:val="fr-CH"/>
        </w:rPr>
        <w:t>.</w:t>
      </w:r>
    </w:p>
    <w:p w:rsidR="00547CDE" w:rsidRDefault="00AC5975" w:rsidP="003C4064">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096220">
        <w:rPr>
          <w:lang w:val="fr-CH"/>
        </w:rPr>
        <w:t>"</w:t>
      </w:r>
      <w:r w:rsidRPr="00AC5975">
        <w:rPr>
          <w:b/>
          <w:bCs/>
          <w:lang w:val="fr-CH"/>
        </w:rPr>
        <w:t>demande de visa</w:t>
      </w:r>
      <w:r w:rsidRPr="00096220">
        <w:rPr>
          <w:lang w:val="fr-CH"/>
        </w:rPr>
        <w:t>"</w:t>
      </w:r>
      <w:r w:rsidRPr="00AC5975">
        <w:rPr>
          <w:lang w:val="fr-CH"/>
        </w:rPr>
        <w:t>, par télécopie (N°: +41 22 730 5853) ou par courrier électronique (</w:t>
      </w:r>
      <w:hyperlink r:id="rId23" w:history="1">
        <w:r w:rsidRPr="00AC5975">
          <w:rPr>
            <w:rStyle w:val="Hyperlink"/>
            <w:lang w:val="fr-CH"/>
          </w:rPr>
          <w:t>tsbreg@itu.int</w:t>
        </w:r>
      </w:hyperlink>
      <w:r w:rsidRPr="00AC5975">
        <w:rPr>
          <w:lang w:val="fr-CH"/>
        </w:rPr>
        <w:t xml:space="preserve">). </w:t>
      </w:r>
    </w:p>
    <w:p w:rsidR="000E4C21" w:rsidRPr="00687813" w:rsidRDefault="000E4C21" w:rsidP="00DF739F">
      <w:pPr>
        <w:jc w:val="center"/>
        <w:rPr>
          <w:b/>
          <w:bCs/>
        </w:rPr>
        <w:sectPr w:rsidR="000E4C21" w:rsidRPr="00687813" w:rsidSect="0089465A">
          <w:headerReference w:type="even" r:id="rId24"/>
          <w:headerReference w:type="default" r:id="rId25"/>
          <w:footerReference w:type="even" r:id="rId26"/>
          <w:footerReference w:type="default" r:id="rId27"/>
          <w:headerReference w:type="first" r:id="rId28"/>
          <w:footerReference w:type="first" r:id="rId29"/>
          <w:type w:val="oddPage"/>
          <w:pgSz w:w="11907" w:h="16727" w:code="9"/>
          <w:pgMar w:top="993" w:right="1089" w:bottom="567" w:left="1089" w:header="567" w:footer="567" w:gutter="0"/>
          <w:paperSrc w:first="15" w:other="15"/>
          <w:cols w:space="720"/>
          <w:titlePg/>
          <w:docGrid w:linePitch="326"/>
        </w:sectPr>
      </w:pPr>
      <w:bookmarkStart w:id="2" w:name="Duties"/>
      <w:bookmarkEnd w:id="2"/>
    </w:p>
    <w:p w:rsidR="00CE06E7" w:rsidRDefault="00CE06E7" w:rsidP="00CE06E7">
      <w:pPr>
        <w:jc w:val="center"/>
        <w:rPr>
          <w:b/>
          <w:bCs/>
          <w:lang w:val="en-US"/>
        </w:rPr>
      </w:pPr>
      <w:r w:rsidRPr="00991C59">
        <w:rPr>
          <w:b/>
          <w:bCs/>
          <w:lang w:val="en-US"/>
        </w:rPr>
        <w:lastRenderedPageBreak/>
        <w:t>FORM 1</w:t>
      </w:r>
      <w:r>
        <w:rPr>
          <w:b/>
          <w:bCs/>
          <w:lang w:val="en-US"/>
        </w:rPr>
        <w:t xml:space="preserve"> - FELLOWSHIP REQUEST</w:t>
      </w:r>
    </w:p>
    <w:p w:rsidR="00CE06E7" w:rsidRDefault="00CE06E7" w:rsidP="00CE06E7">
      <w:pPr>
        <w:jc w:val="center"/>
        <w:rPr>
          <w:lang w:val="en-US"/>
        </w:rPr>
      </w:pPr>
      <w:r w:rsidRPr="007B5B29">
        <w:rPr>
          <w:lang w:val="en-US"/>
        </w:rPr>
        <w:t>(to TSB Collective letter</w:t>
      </w:r>
      <w:r>
        <w:rPr>
          <w:lang w:val="en-US"/>
        </w:rPr>
        <w:t xml:space="preserve"> 5/TSAG</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E06E7" w:rsidTr="004C4501">
        <w:trPr>
          <w:gridBefore w:val="1"/>
          <w:wBefore w:w="27" w:type="dxa"/>
          <w:cantSplit/>
          <w:trHeight w:val="1115"/>
        </w:trPr>
        <w:tc>
          <w:tcPr>
            <w:tcW w:w="1150" w:type="dxa"/>
            <w:tcBorders>
              <w:top w:val="single" w:sz="6" w:space="0" w:color="auto"/>
              <w:left w:val="single" w:sz="6" w:space="0" w:color="auto"/>
              <w:bottom w:val="single" w:sz="6" w:space="0" w:color="auto"/>
            </w:tcBorders>
          </w:tcPr>
          <w:p w:rsidR="00CE06E7" w:rsidRPr="00CB3420" w:rsidRDefault="00CE06E7" w:rsidP="004C4501">
            <w:pPr>
              <w:rPr>
                <w:sz w:val="16"/>
              </w:rPr>
            </w:pPr>
            <w:r w:rsidRPr="00CB3420">
              <w:rPr>
                <w:noProof/>
                <w:sz w:val="16"/>
                <w:lang w:val="en-US" w:eastAsia="zh-CN"/>
              </w:rPr>
              <w:drawing>
                <wp:inline distT="0" distB="0" distL="0" distR="0" wp14:anchorId="2F0E833F" wp14:editId="5ACDE24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CE06E7" w:rsidRPr="00CD5290" w:rsidRDefault="00CE06E7" w:rsidP="004C4501">
            <w:pPr>
              <w:spacing w:before="60"/>
              <w:jc w:val="center"/>
              <w:rPr>
                <w:b/>
                <w:bCs/>
                <w:lang w:val="en-US"/>
              </w:rPr>
            </w:pPr>
            <w:r w:rsidRPr="00CD5290">
              <w:rPr>
                <w:b/>
                <w:bCs/>
                <w:lang w:val="en-US"/>
              </w:rPr>
              <w:t>ITU-T TSAG meeting</w:t>
            </w:r>
          </w:p>
          <w:p w:rsidR="00CE06E7" w:rsidRPr="00CD5290" w:rsidRDefault="00CE06E7" w:rsidP="004C4501">
            <w:pPr>
              <w:spacing w:before="60"/>
              <w:jc w:val="center"/>
              <w:rPr>
                <w:b/>
                <w:bCs/>
                <w:lang w:val="en-US"/>
              </w:rPr>
            </w:pPr>
            <w:r w:rsidRPr="00CD5290">
              <w:rPr>
                <w:b/>
                <w:bCs/>
                <w:lang w:val="en-US"/>
              </w:rPr>
              <w:t>Geneva, Switzerland, 2-4 (am) July 2012</w:t>
            </w:r>
            <w:r w:rsidRPr="00CD5290">
              <w:rPr>
                <w:b/>
                <w:bCs/>
                <w:lang w:val="en-US"/>
              </w:rPr>
              <w:br/>
            </w:r>
          </w:p>
        </w:tc>
        <w:tc>
          <w:tcPr>
            <w:tcW w:w="1161" w:type="dxa"/>
            <w:tcBorders>
              <w:top w:val="single" w:sz="6" w:space="0" w:color="auto"/>
              <w:bottom w:val="single" w:sz="6" w:space="0" w:color="auto"/>
              <w:right w:val="single" w:sz="6" w:space="0" w:color="auto"/>
            </w:tcBorders>
          </w:tcPr>
          <w:p w:rsidR="00CE06E7" w:rsidRPr="00CB3420" w:rsidRDefault="00CE06E7" w:rsidP="004C4501">
            <w:r w:rsidRPr="00CB3420">
              <w:rPr>
                <w:noProof/>
                <w:lang w:val="en-US" w:eastAsia="zh-CN"/>
              </w:rPr>
              <w:drawing>
                <wp:inline distT="0" distB="0" distL="0" distR="0" wp14:anchorId="276D8D57" wp14:editId="30D3FF26">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E06E7" w:rsidRPr="00666046" w:rsidTr="004C4501">
        <w:tc>
          <w:tcPr>
            <w:tcW w:w="2694" w:type="dxa"/>
            <w:gridSpan w:val="3"/>
          </w:tcPr>
          <w:p w:rsidR="00CE06E7" w:rsidRDefault="00CE06E7" w:rsidP="004C4501">
            <w:pPr>
              <w:spacing w:before="0"/>
              <w:rPr>
                <w:b/>
                <w:bCs/>
                <w:iCs/>
                <w:sz w:val="20"/>
              </w:rPr>
            </w:pPr>
          </w:p>
          <w:p w:rsidR="00CE06E7" w:rsidRPr="007B5B29" w:rsidRDefault="00CE06E7" w:rsidP="004C4501">
            <w:pPr>
              <w:spacing w:before="0"/>
              <w:rPr>
                <w:b/>
                <w:bCs/>
                <w:iCs/>
                <w:sz w:val="20"/>
              </w:rPr>
            </w:pPr>
            <w:r w:rsidRPr="007B5B29">
              <w:rPr>
                <w:b/>
                <w:bCs/>
                <w:iCs/>
                <w:sz w:val="20"/>
              </w:rPr>
              <w:t>Please return to:</w:t>
            </w:r>
          </w:p>
        </w:tc>
        <w:tc>
          <w:tcPr>
            <w:tcW w:w="3118" w:type="dxa"/>
            <w:gridSpan w:val="2"/>
          </w:tcPr>
          <w:p w:rsidR="00CE06E7" w:rsidRPr="007B5B29" w:rsidRDefault="00CE06E7" w:rsidP="004C4501">
            <w:pPr>
              <w:rPr>
                <w:b/>
                <w:bCs/>
                <w:sz w:val="20"/>
                <w:lang w:val="en-US"/>
              </w:rPr>
            </w:pPr>
            <w:r w:rsidRPr="007B5B29">
              <w:rPr>
                <w:b/>
                <w:bCs/>
                <w:sz w:val="20"/>
                <w:lang w:val="en-US"/>
              </w:rPr>
              <w:t xml:space="preserve">ITU </w:t>
            </w:r>
          </w:p>
          <w:p w:rsidR="00CE06E7" w:rsidRPr="0044318A" w:rsidRDefault="00CE06E7" w:rsidP="004C4501">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CE06E7" w:rsidRPr="00666046" w:rsidRDefault="00CE06E7" w:rsidP="004C4501">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CE06E7" w:rsidRPr="007B5B29" w:rsidRDefault="00CE06E7" w:rsidP="004C4501">
            <w:pPr>
              <w:spacing w:before="0"/>
              <w:jc w:val="center"/>
              <w:rPr>
                <w:b/>
                <w:bCs/>
                <w:sz w:val="20"/>
                <w:lang w:val="it-IT"/>
              </w:rPr>
            </w:pPr>
            <w:r>
              <w:rPr>
                <w:b/>
                <w:bCs/>
                <w:sz w:val="20"/>
                <w:lang w:val="it-IT"/>
              </w:rPr>
              <w:tab/>
              <w:t>Tel: +41 22 730 522</w:t>
            </w:r>
            <w:r w:rsidRPr="007B5B29">
              <w:rPr>
                <w:b/>
                <w:bCs/>
                <w:sz w:val="20"/>
                <w:lang w:val="it-IT"/>
              </w:rPr>
              <w:t xml:space="preserve">7 </w:t>
            </w:r>
          </w:p>
          <w:p w:rsidR="00CE06E7" w:rsidRPr="00666046" w:rsidRDefault="00CE06E7" w:rsidP="004C450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CE06E7" w:rsidRPr="00056677" w:rsidTr="004C450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E06E7" w:rsidRPr="007B5B29" w:rsidRDefault="00CE06E7" w:rsidP="004C4501">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1 June </w:t>
            </w:r>
            <w:r w:rsidRPr="00EA458F">
              <w:rPr>
                <w:b/>
                <w:iCs/>
                <w:lang w:val="en-US"/>
              </w:rPr>
              <w:t>2012</w:t>
            </w:r>
          </w:p>
        </w:tc>
      </w:tr>
      <w:tr w:rsidR="00CE06E7" w:rsidRPr="00056677" w:rsidTr="004C4501">
        <w:tblPrEx>
          <w:tblCellMar>
            <w:left w:w="107" w:type="dxa"/>
            <w:right w:w="107" w:type="dxa"/>
          </w:tblCellMar>
        </w:tblPrEx>
        <w:tc>
          <w:tcPr>
            <w:tcW w:w="2836" w:type="dxa"/>
            <w:gridSpan w:val="4"/>
          </w:tcPr>
          <w:p w:rsidR="00CE06E7" w:rsidRPr="007B5B29" w:rsidRDefault="00CE06E7" w:rsidP="004C4501">
            <w:pPr>
              <w:spacing w:before="0"/>
              <w:jc w:val="center"/>
              <w:rPr>
                <w:iCs/>
                <w:lang w:val="en-US"/>
              </w:rPr>
            </w:pPr>
          </w:p>
          <w:p w:rsidR="00CE06E7" w:rsidRPr="007B5B29" w:rsidRDefault="00CE06E7" w:rsidP="004C450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E06E7" w:rsidRPr="007B5B29" w:rsidRDefault="00CE06E7" w:rsidP="004C4501">
            <w:pPr>
              <w:spacing w:before="0"/>
              <w:jc w:val="center"/>
              <w:rPr>
                <w:iCs/>
                <w:lang w:val="en-US"/>
              </w:rPr>
            </w:pPr>
            <w:r w:rsidRPr="007B5B29">
              <w:rPr>
                <w:iCs/>
                <w:lang w:val="en-US"/>
              </w:rPr>
              <w:t>Participation of women is encouraged</w:t>
            </w:r>
          </w:p>
        </w:tc>
        <w:tc>
          <w:tcPr>
            <w:tcW w:w="3141" w:type="dxa"/>
            <w:gridSpan w:val="2"/>
            <w:tcBorders>
              <w:left w:val="nil"/>
            </w:tcBorders>
          </w:tcPr>
          <w:p w:rsidR="00CE06E7" w:rsidRPr="007B5B29" w:rsidRDefault="00CE06E7" w:rsidP="004C4501">
            <w:pPr>
              <w:spacing w:before="0"/>
              <w:jc w:val="center"/>
              <w:rPr>
                <w:lang w:val="en-US"/>
              </w:rPr>
            </w:pPr>
          </w:p>
        </w:tc>
      </w:tr>
      <w:tr w:rsidR="00CE06E7" w:rsidRPr="0044318A" w:rsidTr="004C4501">
        <w:trPr>
          <w:cantSplit/>
        </w:trPr>
        <w:tc>
          <w:tcPr>
            <w:tcW w:w="9639" w:type="dxa"/>
            <w:gridSpan w:val="9"/>
            <w:tcBorders>
              <w:top w:val="single" w:sz="6" w:space="0" w:color="auto"/>
              <w:left w:val="single" w:sz="6" w:space="0" w:color="auto"/>
              <w:right w:val="single" w:sz="6" w:space="0" w:color="auto"/>
            </w:tcBorders>
          </w:tcPr>
          <w:p w:rsidR="00CE06E7" w:rsidRPr="00CD5290" w:rsidRDefault="00CE06E7" w:rsidP="004C4501">
            <w:pPr>
              <w:spacing w:before="80"/>
              <w:rPr>
                <w:rFonts w:cs="Arial"/>
                <w:sz w:val="18"/>
                <w:szCs w:val="18"/>
                <w:lang w:val="en-US"/>
              </w:rPr>
            </w:pPr>
            <w:r w:rsidRPr="00CD5290">
              <w:rPr>
                <w:sz w:val="18"/>
                <w:szCs w:val="18"/>
                <w:lang w:val="en-US"/>
              </w:rPr>
              <w:t>Registration Confirmation I.D. No: ……………………………………………………………………………</w:t>
            </w:r>
            <w:r w:rsidRPr="00CD5290">
              <w:rPr>
                <w:sz w:val="18"/>
                <w:szCs w:val="18"/>
                <w:lang w:val="en-US"/>
              </w:rPr>
              <w:br/>
              <w:t xml:space="preserve">(Note:  It is imperative for fellowship holders to pre-register via the on-line registration form at: </w:t>
            </w:r>
            <w:r w:rsidRPr="00CD5290">
              <w:rPr>
                <w:sz w:val="18"/>
                <w:szCs w:val="18"/>
                <w:lang w:val="en-US"/>
              </w:rPr>
              <w:br/>
            </w:r>
            <w:hyperlink r:id="rId32" w:history="1">
              <w:r w:rsidRPr="00CD5290">
                <w:rPr>
                  <w:rStyle w:val="Hyperlink"/>
                  <w:rFonts w:cs="Arial"/>
                  <w:sz w:val="18"/>
                  <w:szCs w:val="18"/>
                  <w:lang w:val="en-US"/>
                </w:rPr>
                <w:t>http://www.itu.int/ITU-T/tsag</w:t>
              </w:r>
            </w:hyperlink>
            <w:r w:rsidRPr="00CD5290">
              <w:rPr>
                <w:rFonts w:cs="Arial"/>
                <w:sz w:val="18"/>
                <w:szCs w:val="18"/>
                <w:lang w:val="en-US"/>
              </w:rPr>
              <w:t xml:space="preserve"> )</w:t>
            </w:r>
          </w:p>
          <w:p w:rsidR="00CE06E7" w:rsidRPr="007B5B29" w:rsidRDefault="00CE06E7" w:rsidP="004C450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CE06E7" w:rsidRPr="007B5B29" w:rsidRDefault="00CE06E7" w:rsidP="004C450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CE06E7" w:rsidRPr="007B5B29" w:rsidRDefault="00CE06E7" w:rsidP="004C4501">
            <w:pPr>
              <w:tabs>
                <w:tab w:val="left" w:pos="170"/>
                <w:tab w:val="left" w:pos="1701"/>
                <w:tab w:val="right" w:leader="underscore" w:pos="5954"/>
                <w:tab w:val="left" w:pos="6521"/>
                <w:tab w:val="right" w:leader="underscore" w:pos="10773"/>
              </w:tabs>
              <w:spacing w:before="0"/>
              <w:rPr>
                <w:b/>
                <w:sz w:val="16"/>
                <w:lang w:val="en-US"/>
              </w:rPr>
            </w:pPr>
          </w:p>
          <w:p w:rsidR="00CE06E7" w:rsidRPr="007B5B29" w:rsidRDefault="00CE06E7" w:rsidP="004C450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CE06E7" w:rsidRPr="007B5B29" w:rsidRDefault="00CE06E7" w:rsidP="004C4501">
            <w:pPr>
              <w:tabs>
                <w:tab w:val="left" w:pos="170"/>
                <w:tab w:val="left" w:pos="1701"/>
                <w:tab w:val="center" w:pos="3828"/>
                <w:tab w:val="center" w:pos="8647"/>
                <w:tab w:val="center" w:pos="9781"/>
                <w:tab w:val="right" w:leader="underscore" w:pos="10773"/>
              </w:tabs>
              <w:spacing w:before="0"/>
              <w:rPr>
                <w:b/>
                <w:sz w:val="16"/>
                <w:lang w:val="en-US"/>
              </w:rPr>
            </w:pPr>
          </w:p>
          <w:p w:rsidR="00CE06E7" w:rsidRPr="007B5B29" w:rsidRDefault="00CE06E7" w:rsidP="004C450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CE06E7" w:rsidRPr="0044318A" w:rsidRDefault="00CE06E7" w:rsidP="004C4501">
            <w:pPr>
              <w:tabs>
                <w:tab w:val="left" w:pos="170"/>
                <w:tab w:val="left" w:pos="1701"/>
                <w:tab w:val="center" w:pos="3828"/>
                <w:tab w:val="center" w:pos="8647"/>
                <w:tab w:val="center" w:pos="9781"/>
                <w:tab w:val="right" w:leader="underscore" w:pos="10773"/>
              </w:tabs>
              <w:rPr>
                <w:b/>
                <w:sz w:val="16"/>
              </w:rPr>
            </w:pPr>
          </w:p>
        </w:tc>
      </w:tr>
      <w:tr w:rsidR="00CE06E7" w:rsidRPr="00056677" w:rsidTr="004C4501">
        <w:trPr>
          <w:cantSplit/>
        </w:trPr>
        <w:tc>
          <w:tcPr>
            <w:tcW w:w="9639" w:type="dxa"/>
            <w:gridSpan w:val="9"/>
            <w:tcBorders>
              <w:left w:val="single" w:sz="6" w:space="0" w:color="auto"/>
              <w:bottom w:val="single" w:sz="6" w:space="0" w:color="auto"/>
              <w:right w:val="single" w:sz="6" w:space="0" w:color="auto"/>
            </w:tcBorders>
          </w:tcPr>
          <w:p w:rsidR="00CE06E7" w:rsidRPr="00CD5290" w:rsidRDefault="00CE06E7" w:rsidP="004C4501">
            <w:pPr>
              <w:tabs>
                <w:tab w:val="left" w:pos="170"/>
                <w:tab w:val="left" w:pos="1701"/>
                <w:tab w:val="right" w:leader="underscore" w:pos="5954"/>
                <w:tab w:val="left" w:pos="6521"/>
                <w:tab w:val="right" w:leader="underscore" w:pos="10773"/>
              </w:tabs>
              <w:rPr>
                <w:b/>
                <w:sz w:val="16"/>
                <w:lang w:val="en-US"/>
              </w:rPr>
            </w:pPr>
            <w:r w:rsidRPr="00CD5290">
              <w:rPr>
                <w:b/>
                <w:sz w:val="16"/>
                <w:lang w:val="en-US"/>
              </w:rPr>
              <w:t xml:space="preserve">Address: </w:t>
            </w:r>
            <w:r w:rsidRPr="00CD5290">
              <w:rPr>
                <w:b/>
                <w:sz w:val="16"/>
                <w:lang w:val="en-US"/>
              </w:rPr>
              <w:tab/>
              <w:t>____________________________________________________________________________________________________</w:t>
            </w:r>
          </w:p>
          <w:p w:rsidR="00CE06E7" w:rsidRPr="00CD5290" w:rsidRDefault="00CE06E7" w:rsidP="004C4501">
            <w:pPr>
              <w:tabs>
                <w:tab w:val="left" w:pos="170"/>
                <w:tab w:val="left" w:pos="1701"/>
                <w:tab w:val="right" w:leader="underscore" w:pos="5954"/>
                <w:tab w:val="left" w:pos="6521"/>
                <w:tab w:val="right" w:leader="underscore" w:pos="10773"/>
              </w:tabs>
              <w:spacing w:before="180"/>
              <w:ind w:left="170" w:hanging="170"/>
              <w:rPr>
                <w:b/>
                <w:sz w:val="16"/>
                <w:lang w:val="en-US"/>
              </w:rPr>
            </w:pPr>
            <w:r w:rsidRPr="00CD5290">
              <w:rPr>
                <w:b/>
                <w:sz w:val="16"/>
                <w:lang w:val="en-US"/>
              </w:rPr>
              <w:t>______________________________________________________________________________________________________________</w:t>
            </w:r>
          </w:p>
          <w:p w:rsidR="00CE06E7" w:rsidRPr="00CD5290" w:rsidRDefault="00CE06E7" w:rsidP="004C4501">
            <w:pPr>
              <w:tabs>
                <w:tab w:val="left" w:pos="170"/>
                <w:tab w:val="left" w:pos="1701"/>
                <w:tab w:val="right" w:leader="underscore" w:pos="5954"/>
                <w:tab w:val="left" w:pos="6521"/>
                <w:tab w:val="right" w:leader="underscore" w:pos="10773"/>
              </w:tabs>
              <w:ind w:left="170" w:hanging="170"/>
              <w:rPr>
                <w:b/>
                <w:sz w:val="16"/>
                <w:lang w:val="en-US"/>
              </w:rPr>
            </w:pPr>
          </w:p>
          <w:p w:rsidR="00CE06E7" w:rsidRPr="007B5B29" w:rsidRDefault="00CE06E7" w:rsidP="004C450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CE06E7" w:rsidRPr="007B5B29" w:rsidRDefault="00CE06E7" w:rsidP="004C4501">
            <w:pPr>
              <w:tabs>
                <w:tab w:val="left" w:pos="170"/>
                <w:tab w:val="left" w:pos="1701"/>
                <w:tab w:val="center" w:pos="3828"/>
                <w:tab w:val="center" w:pos="8647"/>
                <w:tab w:val="center" w:pos="9781"/>
                <w:tab w:val="right" w:leader="underscore" w:pos="10773"/>
              </w:tabs>
              <w:rPr>
                <w:b/>
                <w:sz w:val="16"/>
                <w:lang w:val="en-US"/>
              </w:rPr>
            </w:pPr>
          </w:p>
          <w:p w:rsidR="00CE06E7" w:rsidRPr="007B5B29" w:rsidRDefault="00CE06E7" w:rsidP="004C450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CE06E7" w:rsidRPr="007B5B29" w:rsidRDefault="00CE06E7" w:rsidP="004C450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CE06E7" w:rsidRPr="007B5B29" w:rsidRDefault="00CE06E7" w:rsidP="004C4501">
            <w:pPr>
              <w:tabs>
                <w:tab w:val="left" w:pos="170"/>
                <w:tab w:val="left" w:pos="1701"/>
                <w:tab w:val="right" w:leader="underscore" w:pos="4820"/>
                <w:tab w:val="left" w:pos="5245"/>
                <w:tab w:val="left" w:pos="7230"/>
                <w:tab w:val="right" w:leader="underscore" w:pos="10773"/>
              </w:tabs>
              <w:spacing w:before="0"/>
              <w:rPr>
                <w:b/>
                <w:sz w:val="16"/>
                <w:lang w:val="en-US"/>
              </w:rPr>
            </w:pPr>
          </w:p>
          <w:p w:rsidR="00CE06E7" w:rsidRPr="00CD5290" w:rsidRDefault="00CE06E7" w:rsidP="004C4501">
            <w:pPr>
              <w:tabs>
                <w:tab w:val="left" w:pos="170"/>
                <w:tab w:val="left" w:pos="1701"/>
                <w:tab w:val="right" w:leader="underscore" w:pos="4820"/>
                <w:tab w:val="left" w:pos="5245"/>
                <w:tab w:val="left" w:pos="7230"/>
                <w:tab w:val="right" w:leader="underscore" w:pos="10773"/>
              </w:tabs>
              <w:rPr>
                <w:b/>
                <w:sz w:val="16"/>
                <w:lang w:val="en-US"/>
              </w:rPr>
            </w:pPr>
            <w:r w:rsidRPr="00CD5290">
              <w:rPr>
                <w:b/>
                <w:sz w:val="16"/>
                <w:lang w:val="en-US"/>
              </w:rPr>
              <w:t>Nationality: __________________________________________   Passport number: ________________________________________</w:t>
            </w:r>
          </w:p>
          <w:p w:rsidR="00CE06E7" w:rsidRPr="007B5B29" w:rsidRDefault="00CE06E7" w:rsidP="004C4501">
            <w:pPr>
              <w:tabs>
                <w:tab w:val="left" w:pos="170"/>
                <w:tab w:val="left" w:pos="1850"/>
                <w:tab w:val="left" w:pos="3693"/>
                <w:tab w:val="left" w:pos="4543"/>
                <w:tab w:val="left" w:pos="7378"/>
                <w:tab w:val="left" w:pos="9079"/>
              </w:tabs>
              <w:spacing w:before="0"/>
              <w:rPr>
                <w:b/>
                <w:sz w:val="16"/>
                <w:lang w:val="en-US"/>
              </w:rPr>
            </w:pPr>
          </w:p>
          <w:p w:rsidR="00CE06E7" w:rsidRPr="00CD5290" w:rsidRDefault="00CE06E7" w:rsidP="004C450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CD5290">
              <w:rPr>
                <w:b/>
                <w:sz w:val="16"/>
                <w:lang w:val="en-US"/>
              </w:rPr>
              <w:t>Date of issue: ___________________   In (place)</w:t>
            </w:r>
            <w:r w:rsidRPr="00CD5290">
              <w:rPr>
                <w:b/>
                <w:sz w:val="16"/>
                <w:lang w:val="en-US"/>
              </w:rPr>
              <w:tab/>
              <w:t>: _____________________________Valid until (date): _______________________</w:t>
            </w:r>
          </w:p>
          <w:p w:rsidR="00CE06E7" w:rsidRPr="007B5B29" w:rsidRDefault="00CE06E7" w:rsidP="004C4501">
            <w:pPr>
              <w:tabs>
                <w:tab w:val="left" w:pos="170"/>
                <w:tab w:val="left" w:pos="1850"/>
                <w:tab w:val="left" w:pos="3693"/>
                <w:tab w:val="left" w:pos="4543"/>
                <w:tab w:val="left" w:pos="7378"/>
                <w:tab w:val="left" w:pos="9079"/>
                <w:tab w:val="right" w:leader="underscore" w:pos="10773"/>
              </w:tabs>
              <w:rPr>
                <w:b/>
                <w:sz w:val="16"/>
                <w:lang w:val="en-US"/>
              </w:rPr>
            </w:pPr>
          </w:p>
        </w:tc>
      </w:tr>
      <w:tr w:rsidR="00CE06E7" w:rsidRPr="00C448E0" w:rsidTr="004C450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E06E7" w:rsidRPr="00C448E0" w:rsidRDefault="00CE06E7" w:rsidP="004C4501">
            <w:pPr>
              <w:jc w:val="center"/>
              <w:rPr>
                <w:b/>
                <w:bCs/>
                <w:sz w:val="20"/>
              </w:rPr>
            </w:pPr>
            <w:r w:rsidRPr="00C448E0">
              <w:rPr>
                <w:b/>
                <w:bCs/>
                <w:sz w:val="20"/>
              </w:rPr>
              <w:t xml:space="preserve">Please select your preference </w:t>
            </w:r>
          </w:p>
        </w:tc>
      </w:tr>
      <w:tr w:rsidR="00CE06E7" w:rsidRPr="00056677" w:rsidTr="004C450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E06E7" w:rsidRPr="00CD5290" w:rsidRDefault="00CE06E7" w:rsidP="00CE06E7">
            <w:pPr>
              <w:numPr>
                <w:ilvl w:val="0"/>
                <w:numId w:val="5"/>
              </w:numPr>
              <w:overflowPunct/>
              <w:autoSpaceDE/>
              <w:autoSpaceDN/>
              <w:adjustRightInd/>
              <w:spacing w:beforeLines="150" w:before="360"/>
              <w:ind w:left="714" w:hanging="357"/>
              <w:textAlignment w:val="auto"/>
              <w:rPr>
                <w:b/>
                <w:sz w:val="20"/>
                <w:lang w:val="en-US"/>
              </w:rPr>
            </w:pPr>
            <w:r w:rsidRPr="00CD5290">
              <w:rPr>
                <w:b/>
                <w:bCs/>
                <w:sz w:val="20"/>
                <w:lang w:val="en-US"/>
              </w:rPr>
              <w:t xml:space="preserve">□  </w:t>
            </w:r>
            <w:r w:rsidRPr="00CD5290">
              <w:rPr>
                <w:sz w:val="20"/>
                <w:lang w:val="en-US"/>
              </w:rPr>
              <w:t xml:space="preserve">One full fellowship     or </w:t>
            </w:r>
            <w:r w:rsidRPr="00CD5290">
              <w:rPr>
                <w:b/>
                <w:bCs/>
                <w:sz w:val="20"/>
                <w:lang w:val="en-US"/>
              </w:rPr>
              <w:t xml:space="preserve">       □ </w:t>
            </w:r>
            <w:r w:rsidRPr="00CD5290">
              <w:rPr>
                <w:sz w:val="20"/>
                <w:lang w:val="en-US"/>
              </w:rPr>
              <w:t>two partial fellowships (per eligible country).</w:t>
            </w:r>
          </w:p>
        </w:tc>
      </w:tr>
      <w:tr w:rsidR="00CE06E7" w:rsidRPr="00056677" w:rsidTr="004C450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E06E7" w:rsidRPr="00CD5290" w:rsidRDefault="00CE06E7" w:rsidP="00CE06E7">
            <w:pPr>
              <w:numPr>
                <w:ilvl w:val="0"/>
                <w:numId w:val="5"/>
              </w:numPr>
              <w:overflowPunct/>
              <w:autoSpaceDE/>
              <w:autoSpaceDN/>
              <w:adjustRightInd/>
              <w:spacing w:beforeLines="40" w:before="96"/>
              <w:textAlignment w:val="auto"/>
              <w:rPr>
                <w:sz w:val="20"/>
                <w:lang w:val="en-US"/>
              </w:rPr>
            </w:pPr>
            <w:r w:rsidRPr="00CD5290">
              <w:rPr>
                <w:sz w:val="20"/>
                <w:lang w:val="en-US"/>
              </w:rPr>
              <w:t>In case of two partial fellowships, chose one of the following:</w:t>
            </w:r>
          </w:p>
        </w:tc>
      </w:tr>
      <w:tr w:rsidR="00CE06E7" w:rsidRPr="00056677" w:rsidTr="004C450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E06E7" w:rsidRPr="00CD5290" w:rsidRDefault="00CE06E7" w:rsidP="004C4501">
            <w:pPr>
              <w:rPr>
                <w:b/>
                <w:bCs/>
                <w:sz w:val="20"/>
                <w:lang w:val="en-US"/>
              </w:rPr>
            </w:pPr>
            <w:r w:rsidRPr="00CD5290">
              <w:rPr>
                <w:b/>
                <w:bCs/>
                <w:sz w:val="20"/>
                <w:lang w:val="en-US"/>
              </w:rPr>
              <w:tab/>
            </w:r>
            <w:r w:rsidRPr="00CD5290">
              <w:rPr>
                <w:b/>
                <w:bCs/>
                <w:sz w:val="20"/>
                <w:lang w:val="en-US"/>
              </w:rPr>
              <w:tab/>
              <w:t>□ Economy class air ticket (duty station / Geneva / duty station).</w:t>
            </w:r>
          </w:p>
          <w:p w:rsidR="00CE06E7" w:rsidRPr="00CD5290" w:rsidRDefault="00CE06E7" w:rsidP="004C4501">
            <w:pPr>
              <w:spacing w:before="0"/>
              <w:ind w:left="357"/>
              <w:rPr>
                <w:b/>
                <w:bCs/>
                <w:sz w:val="20"/>
                <w:lang w:val="en-US"/>
              </w:rPr>
            </w:pPr>
            <w:r w:rsidRPr="00CD5290">
              <w:rPr>
                <w:b/>
                <w:bCs/>
                <w:sz w:val="20"/>
                <w:lang w:val="en-US"/>
              </w:rPr>
              <w:tab/>
            </w:r>
            <w:r w:rsidRPr="00CD5290">
              <w:rPr>
                <w:b/>
                <w:bCs/>
                <w:sz w:val="20"/>
                <w:lang w:val="en-US"/>
              </w:rPr>
              <w:tab/>
              <w:t>□ Daily subsistence allowance intended to cover accommodation, meals &amp; misc. expenses.</w:t>
            </w:r>
          </w:p>
        </w:tc>
      </w:tr>
      <w:tr w:rsidR="00CE06E7" w:rsidRPr="00056677" w:rsidTr="004C450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E06E7" w:rsidRPr="00CD5290" w:rsidRDefault="00CE06E7" w:rsidP="004C4501">
            <w:pPr>
              <w:spacing w:before="0"/>
              <w:rPr>
                <w:lang w:val="en-US"/>
              </w:rPr>
            </w:pPr>
          </w:p>
        </w:tc>
      </w:tr>
      <w:tr w:rsidR="00CE06E7" w:rsidRPr="007B5B29" w:rsidTr="004C45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E06E7" w:rsidRPr="00E86939" w:rsidRDefault="00CE06E7" w:rsidP="004C4501">
            <w:pPr>
              <w:spacing w:before="60"/>
              <w:ind w:left="170" w:hanging="170"/>
              <w:rPr>
                <w:b/>
                <w:bCs/>
                <w:sz w:val="16"/>
                <w:lang w:val="en-US"/>
              </w:rPr>
            </w:pPr>
          </w:p>
          <w:p w:rsidR="00CE06E7" w:rsidRPr="00E86939" w:rsidRDefault="00CE06E7" w:rsidP="004C4501">
            <w:pPr>
              <w:spacing w:before="60"/>
              <w:rPr>
                <w:b/>
                <w:bCs/>
                <w:sz w:val="16"/>
                <w:lang w:val="en-US"/>
              </w:rPr>
            </w:pPr>
            <w:r w:rsidRPr="00E86939">
              <w:rPr>
                <w:b/>
                <w:bCs/>
                <w:sz w:val="16"/>
                <w:lang w:val="en-US"/>
              </w:rPr>
              <w:t>Signature of fellowship candidate:</w:t>
            </w:r>
          </w:p>
          <w:p w:rsidR="00CE06E7" w:rsidRPr="007B5B29" w:rsidRDefault="00CE06E7" w:rsidP="004C4501">
            <w:pPr>
              <w:spacing w:before="60"/>
            </w:pPr>
          </w:p>
        </w:tc>
        <w:tc>
          <w:tcPr>
            <w:tcW w:w="3260" w:type="dxa"/>
            <w:gridSpan w:val="3"/>
          </w:tcPr>
          <w:p w:rsidR="00CE06E7" w:rsidRPr="00E86939" w:rsidRDefault="00CE06E7" w:rsidP="004C4501">
            <w:pPr>
              <w:spacing w:before="60"/>
              <w:rPr>
                <w:sz w:val="16"/>
                <w:szCs w:val="16"/>
              </w:rPr>
            </w:pPr>
          </w:p>
          <w:p w:rsidR="00CE06E7" w:rsidRPr="007B5B29" w:rsidRDefault="00CE06E7" w:rsidP="004C4501">
            <w:pPr>
              <w:spacing w:before="60"/>
            </w:pPr>
            <w:r w:rsidRPr="00E86939">
              <w:rPr>
                <w:b/>
                <w:bCs/>
                <w:sz w:val="16"/>
                <w:lang w:val="en-US"/>
              </w:rPr>
              <w:t>Date:</w:t>
            </w:r>
          </w:p>
        </w:tc>
      </w:tr>
      <w:tr w:rsidR="00CE06E7" w:rsidRPr="00056677" w:rsidTr="004C450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E06E7" w:rsidRPr="00E86939" w:rsidRDefault="00CE06E7" w:rsidP="004C4501">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CE06E7" w:rsidRPr="00CD5290" w:rsidRDefault="00CE06E7" w:rsidP="004C4501">
            <w:pPr>
              <w:rPr>
                <w:lang w:val="en-US"/>
              </w:rPr>
            </w:pPr>
            <w:r w:rsidRPr="00CD5290">
              <w:rPr>
                <w:b/>
                <w:bCs/>
                <w:sz w:val="16"/>
                <w:szCs w:val="16"/>
                <w:lang w:val="en-US"/>
              </w:rPr>
              <w:t>N.B. IT IS IMPERATIVE THAT FELLOWS BE PRESENT FROM THE FIRST DAY TO THE END OF THE MEETING.</w:t>
            </w:r>
          </w:p>
        </w:tc>
      </w:tr>
      <w:tr w:rsidR="00CE06E7" w:rsidRPr="007B5B29" w:rsidTr="004C45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E06E7" w:rsidRPr="007B5B29" w:rsidRDefault="00CE06E7" w:rsidP="004C4501">
            <w:pPr>
              <w:spacing w:before="240" w:after="240"/>
            </w:pPr>
            <w:r w:rsidRPr="00E86939">
              <w:rPr>
                <w:b/>
                <w:bCs/>
                <w:sz w:val="16"/>
                <w:lang w:val="en-US"/>
              </w:rPr>
              <w:t>Signature</w:t>
            </w:r>
          </w:p>
        </w:tc>
        <w:tc>
          <w:tcPr>
            <w:tcW w:w="3260" w:type="dxa"/>
            <w:gridSpan w:val="3"/>
          </w:tcPr>
          <w:p w:rsidR="00CE06E7" w:rsidRPr="007B5B29" w:rsidRDefault="00CE06E7" w:rsidP="004C4501">
            <w:r w:rsidRPr="00E86939">
              <w:rPr>
                <w:b/>
                <w:bCs/>
                <w:sz w:val="16"/>
                <w:lang w:val="en-US"/>
              </w:rPr>
              <w:t>Date</w:t>
            </w:r>
          </w:p>
        </w:tc>
      </w:tr>
    </w:tbl>
    <w:p w:rsidR="000E4C21" w:rsidRDefault="000E4C21" w:rsidP="000E4C21">
      <w:pPr>
        <w:rPr>
          <w:sz w:val="4"/>
          <w:szCs w:val="4"/>
        </w:rPr>
        <w:sectPr w:rsidR="000E4C21" w:rsidSect="00E3317D">
          <w:footerReference w:type="default" r:id="rId33"/>
          <w:type w:val="oddPage"/>
          <w:pgSz w:w="11907" w:h="16840" w:code="9"/>
          <w:pgMar w:top="567" w:right="1089" w:bottom="238" w:left="1089" w:header="567" w:footer="567" w:gutter="0"/>
          <w:cols w:space="720"/>
          <w:docGrid w:linePitch="360"/>
        </w:sectPr>
      </w:pPr>
    </w:p>
    <w:p w:rsidR="00CE06E7" w:rsidRDefault="00CE06E7" w:rsidP="00CE06E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CE06E7" w:rsidRPr="00CD5290" w:rsidRDefault="00CE06E7" w:rsidP="00CE06E7">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(to TSB Collective letter</w:t>
      </w:r>
      <w:r>
        <w:rPr>
          <w:lang w:val="en-US"/>
        </w:rPr>
        <w:t xml:space="preserve"> 5/TSAG</w:t>
      </w:r>
      <w:r w:rsidRPr="007B5B29">
        <w:rPr>
          <w:lang w:val="en-US"/>
        </w:rPr>
        <w:t>)</w:t>
      </w:r>
    </w:p>
    <w:tbl>
      <w:tblPr>
        <w:tblW w:w="0" w:type="auto"/>
        <w:jc w:val="center"/>
        <w:tblLayout w:type="fixed"/>
        <w:tblLook w:val="0000" w:firstRow="0" w:lastRow="0" w:firstColumn="0" w:lastColumn="0" w:noHBand="0" w:noVBand="0"/>
      </w:tblPr>
      <w:tblGrid>
        <w:gridCol w:w="9360"/>
      </w:tblGrid>
      <w:tr w:rsidR="00CE06E7" w:rsidRPr="00056677" w:rsidTr="004C4501">
        <w:trPr>
          <w:cantSplit/>
          <w:jc w:val="center"/>
        </w:trPr>
        <w:tc>
          <w:tcPr>
            <w:tcW w:w="9360" w:type="dxa"/>
            <w:tcBorders>
              <w:top w:val="single" w:sz="6" w:space="0" w:color="auto"/>
              <w:left w:val="single" w:sz="6" w:space="0" w:color="auto"/>
              <w:bottom w:val="single" w:sz="6" w:space="0" w:color="auto"/>
              <w:right w:val="single" w:sz="6" w:space="0" w:color="auto"/>
            </w:tcBorders>
          </w:tcPr>
          <w:p w:rsidR="00CE06E7" w:rsidRPr="00CD5290" w:rsidRDefault="00CE06E7" w:rsidP="004C4501">
            <w:pPr>
              <w:tabs>
                <w:tab w:val="left" w:pos="1440"/>
                <w:tab w:val="left" w:pos="8647"/>
              </w:tabs>
              <w:spacing w:before="0" w:line="288" w:lineRule="atLeast"/>
              <w:ind w:right="133"/>
              <w:jc w:val="center"/>
              <w:rPr>
                <w:i/>
                <w:sz w:val="20"/>
                <w:lang w:val="en-US"/>
              </w:rPr>
            </w:pPr>
          </w:p>
          <w:p w:rsidR="00CE06E7" w:rsidRPr="00CD5290" w:rsidRDefault="00CE06E7" w:rsidP="004C4501">
            <w:pPr>
              <w:tabs>
                <w:tab w:val="left" w:pos="1440"/>
                <w:tab w:val="left" w:pos="8647"/>
              </w:tabs>
              <w:spacing w:before="0" w:line="288" w:lineRule="atLeast"/>
              <w:ind w:right="133"/>
              <w:jc w:val="center"/>
              <w:rPr>
                <w:i/>
                <w:szCs w:val="24"/>
                <w:lang w:val="en-US"/>
              </w:rPr>
            </w:pPr>
            <w:r w:rsidRPr="00CD5290">
              <w:rPr>
                <w:i/>
                <w:szCs w:val="24"/>
                <w:lang w:val="en-US"/>
              </w:rPr>
              <w:t xml:space="preserve">This confirmation form </w:t>
            </w:r>
            <w:r w:rsidRPr="00CD5290">
              <w:rPr>
                <w:b/>
                <w:bCs/>
                <w:i/>
                <w:szCs w:val="24"/>
                <w:lang w:val="en-US"/>
              </w:rPr>
              <w:t xml:space="preserve">should </w:t>
            </w:r>
            <w:r w:rsidRPr="00CD5290">
              <w:rPr>
                <w:b/>
                <w:i/>
                <w:szCs w:val="24"/>
                <w:lang w:val="en-US"/>
              </w:rPr>
              <w:t xml:space="preserve">be sent direct </w:t>
            </w:r>
            <w:r w:rsidRPr="00CD5290">
              <w:rPr>
                <w:i/>
                <w:szCs w:val="24"/>
                <w:lang w:val="en-US"/>
              </w:rPr>
              <w:t>to the hotel</w:t>
            </w:r>
            <w:r w:rsidRPr="00CD5290">
              <w:rPr>
                <w:b/>
                <w:i/>
                <w:szCs w:val="24"/>
                <w:lang w:val="en-US"/>
              </w:rPr>
              <w:t xml:space="preserve"> </w:t>
            </w:r>
            <w:r w:rsidRPr="00CD5290">
              <w:rPr>
                <w:i/>
                <w:szCs w:val="24"/>
                <w:lang w:val="en-US"/>
              </w:rPr>
              <w:t>of your choice</w:t>
            </w:r>
          </w:p>
          <w:p w:rsidR="00CE06E7" w:rsidRPr="00C67AB9" w:rsidRDefault="00CE06E7" w:rsidP="004C4501">
            <w:pPr>
              <w:spacing w:before="0" w:after="100" w:line="288" w:lineRule="atLeast"/>
              <w:ind w:right="130"/>
              <w:jc w:val="center"/>
              <w:rPr>
                <w:sz w:val="20"/>
                <w:lang w:val="en-US"/>
              </w:rPr>
            </w:pPr>
          </w:p>
        </w:tc>
      </w:tr>
    </w:tbl>
    <w:p w:rsidR="00CE06E7" w:rsidRPr="00C67AB9" w:rsidRDefault="00CE06E7" w:rsidP="00CE06E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E06E7" w:rsidTr="004C4501">
        <w:trPr>
          <w:cantSplit/>
          <w:jc w:val="center"/>
        </w:trPr>
        <w:tc>
          <w:tcPr>
            <w:tcW w:w="1291" w:type="dxa"/>
          </w:tcPr>
          <w:p w:rsidR="00CE06E7" w:rsidRDefault="00CE06E7" w:rsidP="004C4501">
            <w:pPr>
              <w:tabs>
                <w:tab w:val="center" w:pos="9639"/>
              </w:tabs>
              <w:spacing w:before="57" w:line="240" w:lineRule="atLeast"/>
              <w:ind w:right="-176"/>
              <w:jc w:val="center"/>
              <w:rPr>
                <w:sz w:val="28"/>
              </w:rPr>
            </w:pPr>
            <w:r>
              <w:rPr>
                <w:noProof/>
                <w:lang w:val="en-US" w:eastAsia="zh-CN"/>
              </w:rPr>
              <w:drawing>
                <wp:inline distT="0" distB="0" distL="0" distR="0" wp14:anchorId="2140604F" wp14:editId="3DBB812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E06E7" w:rsidRPr="001F5A0A" w:rsidRDefault="00CE06E7" w:rsidP="004C450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CE06E7" w:rsidRDefault="00CE06E7" w:rsidP="004C4501">
            <w:pPr>
              <w:tabs>
                <w:tab w:val="center" w:pos="9639"/>
              </w:tabs>
              <w:spacing w:before="57" w:line="240" w:lineRule="atLeast"/>
              <w:ind w:left="-142" w:right="-74"/>
              <w:jc w:val="center"/>
              <w:rPr>
                <w:sz w:val="28"/>
              </w:rPr>
            </w:pPr>
            <w:r>
              <w:rPr>
                <w:noProof/>
                <w:lang w:val="en-US" w:eastAsia="zh-CN"/>
              </w:rPr>
              <w:drawing>
                <wp:inline distT="0" distB="0" distL="0" distR="0" wp14:anchorId="5D578A51" wp14:editId="02621FA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E06E7" w:rsidRDefault="00CE06E7" w:rsidP="00CE06E7">
      <w:pPr>
        <w:tabs>
          <w:tab w:val="left" w:pos="1440"/>
        </w:tabs>
        <w:spacing w:before="0" w:line="240" w:lineRule="atLeast"/>
        <w:ind w:left="284" w:right="-143"/>
        <w:jc w:val="center"/>
        <w:rPr>
          <w:b/>
        </w:rPr>
      </w:pPr>
    </w:p>
    <w:p w:rsidR="00CE06E7" w:rsidRPr="00403633" w:rsidRDefault="00CE06E7" w:rsidP="00CE06E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E06E7" w:rsidRPr="00403633" w:rsidRDefault="00CE06E7" w:rsidP="00CE06E7">
      <w:pPr>
        <w:tabs>
          <w:tab w:val="left" w:pos="1440"/>
        </w:tabs>
        <w:spacing w:before="0" w:line="240" w:lineRule="atLeast"/>
        <w:ind w:left="284" w:right="-143"/>
        <w:rPr>
          <w:sz w:val="20"/>
          <w:lang w:val="en-US"/>
        </w:rPr>
      </w:pPr>
    </w:p>
    <w:p w:rsidR="00CE06E7" w:rsidRPr="00E20C97" w:rsidRDefault="00CE06E7" w:rsidP="00CE06E7">
      <w:pPr>
        <w:tabs>
          <w:tab w:val="left" w:pos="1440"/>
        </w:tabs>
        <w:spacing w:before="0" w:line="240" w:lineRule="atLeast"/>
        <w:ind w:left="284" w:right="515"/>
        <w:rPr>
          <w:sz w:val="20"/>
          <w:lang w:val="en-US"/>
        </w:rPr>
      </w:pPr>
      <w:r w:rsidRPr="00CD5290">
        <w:rPr>
          <w:i/>
          <w:sz w:val="20"/>
          <w:lang w:val="en-US"/>
        </w:rPr>
        <w:t>SG/WP meeting -------------------------------------   from    -------------------------  to ----------------------- in Geneva</w:t>
      </w:r>
    </w:p>
    <w:p w:rsidR="00CE06E7" w:rsidRPr="00E20C97" w:rsidRDefault="00CE06E7" w:rsidP="00CE06E7">
      <w:pPr>
        <w:tabs>
          <w:tab w:val="left" w:pos="1440"/>
        </w:tabs>
        <w:spacing w:before="0" w:line="240" w:lineRule="atLeast"/>
        <w:ind w:left="284" w:right="515"/>
        <w:rPr>
          <w:sz w:val="20"/>
          <w:lang w:val="en-US"/>
        </w:rPr>
      </w:pPr>
    </w:p>
    <w:p w:rsidR="00CE06E7" w:rsidRPr="00E20C97" w:rsidRDefault="00CE06E7" w:rsidP="00CE06E7">
      <w:pPr>
        <w:tabs>
          <w:tab w:val="left" w:pos="1440"/>
        </w:tabs>
        <w:spacing w:before="0" w:line="240" w:lineRule="atLeast"/>
        <w:ind w:left="284" w:right="515"/>
        <w:rPr>
          <w:sz w:val="20"/>
          <w:lang w:val="en-US"/>
        </w:rPr>
      </w:pPr>
    </w:p>
    <w:p w:rsidR="00CE06E7" w:rsidRPr="00E20C97" w:rsidRDefault="00CE06E7" w:rsidP="00CE06E7">
      <w:pPr>
        <w:tabs>
          <w:tab w:val="left" w:pos="1440"/>
        </w:tabs>
        <w:spacing w:before="0" w:line="240" w:lineRule="atLeast"/>
        <w:ind w:left="284" w:right="515"/>
        <w:rPr>
          <w:sz w:val="20"/>
          <w:lang w:val="en-US"/>
        </w:rPr>
      </w:pPr>
      <w:r w:rsidRPr="00CD5290">
        <w:rPr>
          <w:i/>
          <w:sz w:val="20"/>
          <w:lang w:val="en-US"/>
        </w:rPr>
        <w:t>Confirmation of the reservation made on (date) -------------------------   with (hotel)   --------------------------------</w:t>
      </w:r>
    </w:p>
    <w:p w:rsidR="00CE06E7" w:rsidRPr="00E20C97" w:rsidRDefault="00CE06E7" w:rsidP="00CE06E7">
      <w:pPr>
        <w:tabs>
          <w:tab w:val="left" w:pos="1440"/>
        </w:tabs>
        <w:spacing w:before="0" w:line="240" w:lineRule="atLeast"/>
        <w:ind w:left="284" w:right="515"/>
        <w:rPr>
          <w:sz w:val="20"/>
          <w:lang w:val="en-US"/>
        </w:rPr>
      </w:pPr>
    </w:p>
    <w:p w:rsidR="00CE06E7" w:rsidRPr="00E20C97" w:rsidRDefault="00CE06E7" w:rsidP="00CE06E7">
      <w:pPr>
        <w:tabs>
          <w:tab w:val="left" w:pos="1440"/>
        </w:tabs>
        <w:spacing w:before="0" w:line="240" w:lineRule="atLeast"/>
        <w:ind w:left="284" w:right="515"/>
        <w:rPr>
          <w:sz w:val="20"/>
          <w:lang w:val="en-US"/>
        </w:rPr>
      </w:pPr>
    </w:p>
    <w:p w:rsidR="00CE06E7" w:rsidRPr="008B1814" w:rsidRDefault="00CE06E7" w:rsidP="00CE06E7">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E06E7" w:rsidRPr="008B1814" w:rsidRDefault="00CE06E7" w:rsidP="00CE06E7">
      <w:pPr>
        <w:tabs>
          <w:tab w:val="left" w:pos="1440"/>
        </w:tabs>
        <w:spacing w:before="0" w:line="240" w:lineRule="atLeast"/>
        <w:ind w:left="284" w:right="515"/>
        <w:rPr>
          <w:sz w:val="20"/>
          <w:lang w:val="en-US"/>
        </w:rPr>
      </w:pPr>
    </w:p>
    <w:p w:rsidR="00CE06E7" w:rsidRPr="008B1814" w:rsidRDefault="00CE06E7" w:rsidP="00CE06E7">
      <w:pPr>
        <w:tabs>
          <w:tab w:val="left" w:pos="1440"/>
        </w:tabs>
        <w:spacing w:before="0" w:line="240" w:lineRule="atLeast"/>
        <w:ind w:left="284" w:right="515"/>
        <w:rPr>
          <w:sz w:val="20"/>
          <w:lang w:val="en-US"/>
        </w:rPr>
      </w:pPr>
    </w:p>
    <w:p w:rsidR="00CE06E7" w:rsidRPr="00CD5290" w:rsidRDefault="00CE06E7" w:rsidP="00CE06E7">
      <w:pPr>
        <w:tabs>
          <w:tab w:val="left" w:pos="1440"/>
        </w:tabs>
        <w:spacing w:before="0" w:line="240" w:lineRule="atLeast"/>
        <w:ind w:left="284" w:right="515"/>
        <w:rPr>
          <w:i/>
          <w:sz w:val="20"/>
          <w:lang w:val="en-US"/>
        </w:rPr>
      </w:pPr>
      <w:r w:rsidRPr="00CD5290">
        <w:rPr>
          <w:i/>
          <w:sz w:val="20"/>
          <w:lang w:val="en-US"/>
        </w:rPr>
        <w:t>------------ single/double room(s)</w:t>
      </w:r>
    </w:p>
    <w:p w:rsidR="00CE06E7" w:rsidRPr="00CD5290" w:rsidRDefault="00CE06E7" w:rsidP="00CE06E7">
      <w:pPr>
        <w:tabs>
          <w:tab w:val="left" w:pos="1440"/>
        </w:tabs>
        <w:spacing w:before="0" w:line="240" w:lineRule="atLeast"/>
        <w:ind w:left="284" w:right="515"/>
        <w:rPr>
          <w:i/>
          <w:sz w:val="20"/>
          <w:lang w:val="en-US"/>
        </w:rPr>
      </w:pPr>
    </w:p>
    <w:p w:rsidR="00CE06E7" w:rsidRPr="00CD5290" w:rsidRDefault="00CE06E7" w:rsidP="00CE06E7">
      <w:pPr>
        <w:tabs>
          <w:tab w:val="left" w:pos="1440"/>
        </w:tabs>
        <w:spacing w:before="0" w:line="240" w:lineRule="atLeast"/>
        <w:ind w:left="284" w:right="515"/>
        <w:rPr>
          <w:i/>
          <w:sz w:val="20"/>
          <w:lang w:val="en-US"/>
        </w:rPr>
      </w:pPr>
      <w:r w:rsidRPr="00CD5290">
        <w:rPr>
          <w:i/>
          <w:sz w:val="20"/>
          <w:lang w:val="en-US"/>
        </w:rPr>
        <w:t>arriving on (date) ---------------------------  at (time)  -------------  departing on (date) -------------------------------</w:t>
      </w:r>
    </w:p>
    <w:p w:rsidR="00CE06E7" w:rsidRPr="00CD5290" w:rsidRDefault="00CE06E7" w:rsidP="00CE06E7">
      <w:pPr>
        <w:tabs>
          <w:tab w:val="left" w:pos="1440"/>
        </w:tabs>
        <w:spacing w:before="0" w:line="240" w:lineRule="atLeast"/>
        <w:ind w:left="284" w:right="515"/>
        <w:rPr>
          <w:sz w:val="20"/>
          <w:lang w:val="en-US"/>
        </w:rPr>
      </w:pPr>
    </w:p>
    <w:p w:rsidR="00CE06E7" w:rsidRPr="00CD5290" w:rsidRDefault="00CE06E7" w:rsidP="00CE06E7">
      <w:pPr>
        <w:tabs>
          <w:tab w:val="left" w:pos="1440"/>
        </w:tabs>
        <w:spacing w:before="0" w:line="240" w:lineRule="atLeast"/>
        <w:ind w:left="284" w:right="515"/>
        <w:rPr>
          <w:sz w:val="20"/>
          <w:lang w:val="en-US"/>
        </w:rPr>
      </w:pPr>
    </w:p>
    <w:p w:rsidR="00CE06E7" w:rsidRPr="00542259" w:rsidRDefault="00CE06E7" w:rsidP="00CE06E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CE06E7" w:rsidRPr="00E20C97"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E06E7" w:rsidRPr="00C67AB9"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E06E7" w:rsidRPr="00C67AB9"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E06E7" w:rsidRPr="00C67AB9" w:rsidRDefault="00CE06E7" w:rsidP="00CE06E7">
      <w:pPr>
        <w:tabs>
          <w:tab w:val="left" w:pos="1440"/>
        </w:tabs>
        <w:spacing w:before="0" w:line="240" w:lineRule="atLeast"/>
        <w:ind w:left="284" w:right="515"/>
        <w:rPr>
          <w:i/>
          <w:iCs/>
          <w:sz w:val="20"/>
          <w:lang w:val="en-US"/>
        </w:rPr>
      </w:pPr>
    </w:p>
    <w:p w:rsidR="00CE06E7" w:rsidRPr="008B1814" w:rsidRDefault="00CE06E7" w:rsidP="00CE06E7">
      <w:pPr>
        <w:tabs>
          <w:tab w:val="left" w:pos="1440"/>
        </w:tabs>
        <w:spacing w:before="0" w:line="240" w:lineRule="atLeast"/>
        <w:ind w:left="284" w:right="515"/>
        <w:rPr>
          <w:i/>
          <w:iCs/>
          <w:sz w:val="20"/>
          <w:lang w:val="en-US"/>
        </w:rPr>
      </w:pPr>
      <w:r w:rsidRPr="008B1814">
        <w:rPr>
          <w:i/>
          <w:iCs/>
          <w:sz w:val="20"/>
          <w:lang w:val="en-US"/>
        </w:rPr>
        <w:t>-----------------------------------------------------------------------------------------         Fax: -------------------------------</w:t>
      </w:r>
    </w:p>
    <w:p w:rsidR="00CE06E7" w:rsidRPr="008B1814" w:rsidRDefault="00CE06E7" w:rsidP="00CE06E7">
      <w:pPr>
        <w:tabs>
          <w:tab w:val="left" w:pos="1440"/>
        </w:tabs>
        <w:spacing w:before="0" w:line="240" w:lineRule="atLeast"/>
        <w:ind w:left="284" w:right="515"/>
        <w:rPr>
          <w:i/>
          <w:iCs/>
          <w:sz w:val="20"/>
          <w:lang w:val="en-US"/>
        </w:rPr>
      </w:pPr>
    </w:p>
    <w:p w:rsidR="00CE06E7" w:rsidRPr="00403633" w:rsidRDefault="00CE06E7" w:rsidP="00CE06E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E06E7" w:rsidRPr="00403633" w:rsidRDefault="00CE06E7" w:rsidP="00CE06E7">
      <w:pPr>
        <w:tabs>
          <w:tab w:val="left" w:pos="1440"/>
        </w:tabs>
        <w:spacing w:before="0" w:line="240" w:lineRule="atLeast"/>
        <w:ind w:left="284" w:right="515"/>
        <w:rPr>
          <w:sz w:val="20"/>
          <w:lang w:val="en-US"/>
        </w:rPr>
      </w:pPr>
    </w:p>
    <w:p w:rsidR="00CE06E7" w:rsidRPr="00403633"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sz w:val="20"/>
          <w:lang w:val="en-US"/>
        </w:rPr>
      </w:pPr>
      <w:r w:rsidRPr="00CD5290">
        <w:rPr>
          <w:i/>
          <w:sz w:val="20"/>
          <w:lang w:val="en-US"/>
        </w:rPr>
        <w:t>Credit card to guarantee this reservation</w:t>
      </w:r>
      <w:r w:rsidRPr="00CD5290">
        <w:rPr>
          <w:sz w:val="20"/>
          <w:lang w:val="en-US"/>
        </w:rPr>
        <w:t>:        AX/VISA/DINERS/EC  (</w:t>
      </w:r>
      <w:r w:rsidRPr="00CD5290">
        <w:rPr>
          <w:i/>
          <w:iCs/>
          <w:sz w:val="20"/>
          <w:lang w:val="en-US"/>
        </w:rPr>
        <w:t>or</w:t>
      </w:r>
      <w:r w:rsidRPr="00CD5290">
        <w:rPr>
          <w:sz w:val="20"/>
          <w:lang w:val="en-US"/>
        </w:rPr>
        <w:t xml:space="preserve"> </w:t>
      </w:r>
      <w:r w:rsidRPr="00C67AB9">
        <w:rPr>
          <w:i/>
          <w:sz w:val="20"/>
          <w:lang w:val="en-US"/>
        </w:rPr>
        <w:t>othe</w:t>
      </w:r>
      <w:r>
        <w:rPr>
          <w:i/>
          <w:sz w:val="20"/>
          <w:lang w:val="en-US"/>
        </w:rPr>
        <w:t>r) -----------------------------------</w:t>
      </w:r>
    </w:p>
    <w:p w:rsidR="00CE06E7" w:rsidRPr="00C67AB9"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E06E7" w:rsidRPr="00C67AB9" w:rsidRDefault="00CE06E7" w:rsidP="00CE06E7">
      <w:pPr>
        <w:tabs>
          <w:tab w:val="left" w:pos="1440"/>
        </w:tabs>
        <w:spacing w:before="0" w:line="240" w:lineRule="atLeast"/>
        <w:ind w:left="284" w:right="515"/>
        <w:rPr>
          <w:sz w:val="20"/>
          <w:lang w:val="en-US"/>
        </w:rPr>
      </w:pPr>
    </w:p>
    <w:p w:rsidR="00CE06E7" w:rsidRPr="00C67AB9" w:rsidRDefault="00CE06E7" w:rsidP="00CE06E7">
      <w:pPr>
        <w:tabs>
          <w:tab w:val="left" w:pos="1440"/>
        </w:tabs>
        <w:spacing w:before="0" w:line="240" w:lineRule="atLeast"/>
        <w:ind w:left="284" w:right="515"/>
        <w:rPr>
          <w:sz w:val="20"/>
          <w:lang w:val="en-US"/>
        </w:rPr>
      </w:pPr>
    </w:p>
    <w:p w:rsidR="00CE06E7" w:rsidRPr="00CD5290" w:rsidRDefault="00CE06E7" w:rsidP="00CE06E7">
      <w:pPr>
        <w:tabs>
          <w:tab w:val="left" w:pos="1440"/>
        </w:tabs>
        <w:spacing w:before="0" w:line="240" w:lineRule="atLeast"/>
        <w:ind w:left="284" w:right="515"/>
        <w:rPr>
          <w:sz w:val="20"/>
          <w:lang w:val="en-US"/>
        </w:rPr>
      </w:pPr>
      <w:r w:rsidRPr="00CD5290">
        <w:rPr>
          <w:i/>
          <w:sz w:val="20"/>
          <w:lang w:val="en-US"/>
        </w:rPr>
        <w:t>Date</w:t>
      </w:r>
      <w:r w:rsidRPr="00CD5290">
        <w:rPr>
          <w:sz w:val="20"/>
          <w:lang w:val="en-US"/>
        </w:rPr>
        <w:t xml:space="preserve"> ------------------------------------------------------      </w:t>
      </w:r>
      <w:r w:rsidRPr="00CD5290">
        <w:rPr>
          <w:i/>
          <w:sz w:val="20"/>
          <w:lang w:val="en-US"/>
        </w:rPr>
        <w:t xml:space="preserve">Signature </w:t>
      </w:r>
      <w:r w:rsidRPr="00CD5290">
        <w:rPr>
          <w:sz w:val="20"/>
          <w:lang w:val="en-US"/>
        </w:rPr>
        <w:t xml:space="preserve">       ---------------------------------------------------</w:t>
      </w:r>
    </w:p>
    <w:p w:rsidR="00CE06E7" w:rsidRPr="00CD5290" w:rsidRDefault="00CE06E7" w:rsidP="00CE06E7">
      <w:pPr>
        <w:pStyle w:val="Index1"/>
        <w:spacing w:before="0"/>
        <w:rPr>
          <w:sz w:val="2"/>
          <w:lang w:val="en-US"/>
        </w:rPr>
      </w:pPr>
    </w:p>
    <w:p w:rsidR="00CE06E7" w:rsidRPr="00CD5290" w:rsidRDefault="00CE06E7" w:rsidP="00CE06E7">
      <w:pPr>
        <w:rPr>
          <w:sz w:val="4"/>
          <w:szCs w:val="4"/>
          <w:lang w:val="en-US"/>
        </w:rPr>
      </w:pPr>
    </w:p>
    <w:p w:rsidR="00CE06E7" w:rsidRDefault="00CE06E7">
      <w:pPr>
        <w:tabs>
          <w:tab w:val="clear" w:pos="794"/>
          <w:tab w:val="clear" w:pos="1191"/>
          <w:tab w:val="clear" w:pos="1588"/>
          <w:tab w:val="clear" w:pos="1985"/>
        </w:tabs>
        <w:overflowPunct/>
        <w:autoSpaceDE/>
        <w:autoSpaceDN/>
        <w:adjustRightInd/>
        <w:spacing w:before="0"/>
        <w:textAlignment w:val="auto"/>
        <w:rPr>
          <w:caps/>
          <w:sz w:val="28"/>
          <w:lang w:val="en-US"/>
        </w:rPr>
      </w:pPr>
      <w:r>
        <w:rPr>
          <w:lang w:val="en-US"/>
        </w:rPr>
        <w:br w:type="page"/>
      </w:r>
    </w:p>
    <w:p w:rsidR="00DF739F" w:rsidRPr="00CD5290" w:rsidRDefault="00DF739F" w:rsidP="00A97D53">
      <w:pPr>
        <w:pStyle w:val="AnnexNo"/>
        <w:rPr>
          <w:lang w:val="fr-CH"/>
        </w:rPr>
      </w:pPr>
      <w:r w:rsidRPr="00CD5290">
        <w:rPr>
          <w:lang w:val="fr-CH"/>
        </w:rPr>
        <w:lastRenderedPageBreak/>
        <w:t>ANNEX</w:t>
      </w:r>
      <w:r w:rsidR="00CE06E7" w:rsidRPr="00CD5290">
        <w:rPr>
          <w:lang w:val="fr-CH"/>
        </w:rPr>
        <w:t>E</w:t>
      </w:r>
      <w:r w:rsidRPr="00CD5290">
        <w:rPr>
          <w:lang w:val="fr-CH"/>
        </w:rPr>
        <w:t xml:space="preserve"> B</w:t>
      </w:r>
    </w:p>
    <w:p w:rsidR="00E3317D" w:rsidRPr="00E3317D" w:rsidRDefault="00E3317D" w:rsidP="00E3317D">
      <w:pPr>
        <w:jc w:val="center"/>
      </w:pPr>
      <w:r>
        <w:t>(de la Lettre collective TSB 5/TSAG)</w:t>
      </w:r>
    </w:p>
    <w:p w:rsidR="00CE06E7" w:rsidRPr="001B0B96" w:rsidRDefault="00CE06E7" w:rsidP="00CE06E7">
      <w:pPr>
        <w:pStyle w:val="LetterStart"/>
        <w:tabs>
          <w:tab w:val="clear" w:pos="1361"/>
          <w:tab w:val="clear" w:pos="1758"/>
          <w:tab w:val="clear" w:pos="2155"/>
          <w:tab w:val="clear" w:pos="2552"/>
          <w:tab w:val="center" w:pos="4962"/>
        </w:tabs>
        <w:spacing w:before="120" w:line="240" w:lineRule="atLeast"/>
        <w:jc w:val="center"/>
        <w:rPr>
          <w:b/>
          <w:bCs/>
          <w:lang w:val="fr-CH"/>
        </w:rPr>
      </w:pPr>
      <w:r>
        <w:rPr>
          <w:b/>
          <w:bCs/>
          <w:lang w:val="fr-CH"/>
        </w:rPr>
        <w:t xml:space="preserve">PROJET D'ORDRE DU JOUR DE LA </w:t>
      </w:r>
      <w:r w:rsidRPr="001B0B96">
        <w:rPr>
          <w:b/>
          <w:bCs/>
          <w:lang w:val="fr-CH"/>
        </w:rPr>
        <w:t>R</w:t>
      </w:r>
      <w:r>
        <w:rPr>
          <w:b/>
          <w:bCs/>
          <w:lang w:val="fr-CH"/>
        </w:rPr>
        <w:t xml:space="preserve">ÉUNION DU GROUPE CONSULTATIF DE LA NORMALISATION DES TÉLÉCOMMUNICATIONS </w:t>
      </w:r>
    </w:p>
    <w:p w:rsidR="00CE06E7" w:rsidRPr="007C622D" w:rsidRDefault="00CE06E7" w:rsidP="000079A3">
      <w:pPr>
        <w:pStyle w:val="LetterStart"/>
        <w:tabs>
          <w:tab w:val="clear" w:pos="1361"/>
          <w:tab w:val="clear" w:pos="1758"/>
          <w:tab w:val="clear" w:pos="2155"/>
          <w:tab w:val="clear" w:pos="2552"/>
          <w:tab w:val="center" w:pos="4962"/>
        </w:tabs>
        <w:spacing w:before="120" w:line="240" w:lineRule="atLeast"/>
        <w:jc w:val="center"/>
      </w:pPr>
      <w:r w:rsidRPr="007C622D">
        <w:t xml:space="preserve">(Genève, </w:t>
      </w:r>
      <w:r w:rsidR="000079A3">
        <w:t>2</w:t>
      </w:r>
      <w:r w:rsidRPr="007C622D">
        <w:t>-</w:t>
      </w:r>
      <w:r w:rsidR="000079A3">
        <w:t xml:space="preserve">4 (matin) juillet </w:t>
      </w:r>
      <w:r w:rsidRPr="007C622D">
        <w:t>2012)</w:t>
      </w:r>
    </w:p>
    <w:p w:rsidR="00CE06E7" w:rsidRPr="0071716B" w:rsidRDefault="00CE06E7" w:rsidP="00CE06E7">
      <w:pPr>
        <w:tabs>
          <w:tab w:val="clear" w:pos="794"/>
          <w:tab w:val="clear" w:pos="1191"/>
          <w:tab w:val="clear" w:pos="1588"/>
          <w:tab w:val="clear" w:pos="1985"/>
          <w:tab w:val="left" w:pos="709"/>
        </w:tabs>
        <w:overflowPunct/>
        <w:autoSpaceDE/>
        <w:autoSpaceDN/>
        <w:ind w:left="142"/>
        <w:textAlignment w:val="auto"/>
      </w:pPr>
      <w:r>
        <w:t>1</w:t>
      </w:r>
      <w:r>
        <w:tab/>
        <w:t>Ouverture de la réunion</w:t>
      </w:r>
    </w:p>
    <w:p w:rsidR="00CE06E7" w:rsidRDefault="00CE06E7" w:rsidP="00CE06E7">
      <w:pPr>
        <w:tabs>
          <w:tab w:val="clear" w:pos="794"/>
          <w:tab w:val="clear" w:pos="1191"/>
          <w:tab w:val="clear" w:pos="1588"/>
          <w:tab w:val="clear" w:pos="1985"/>
          <w:tab w:val="left" w:pos="709"/>
        </w:tabs>
        <w:overflowPunct/>
        <w:autoSpaceDE/>
        <w:autoSpaceDN/>
        <w:ind w:left="142"/>
        <w:textAlignment w:val="auto"/>
        <w:rPr>
          <w:lang w:val="fr-CH"/>
        </w:rPr>
      </w:pPr>
      <w:r>
        <w:rPr>
          <w:lang w:val="fr-CH"/>
        </w:rPr>
        <w:t>2</w:t>
      </w:r>
      <w:r>
        <w:rPr>
          <w:lang w:val="fr-CH"/>
        </w:rPr>
        <w:tab/>
      </w:r>
      <w:r w:rsidRPr="003564AE">
        <w:rPr>
          <w:lang w:val="fr-CH"/>
        </w:rPr>
        <w:t xml:space="preserve">Remarques liminaires </w:t>
      </w:r>
      <w:r>
        <w:rPr>
          <w:lang w:val="fr-CH"/>
        </w:rPr>
        <w:t>du</w:t>
      </w:r>
      <w:r w:rsidRPr="003564AE">
        <w:rPr>
          <w:lang w:val="fr-CH"/>
        </w:rPr>
        <w:t xml:space="preserve"> </w:t>
      </w:r>
      <w:r>
        <w:rPr>
          <w:lang w:val="fr-CH"/>
        </w:rPr>
        <w:t xml:space="preserve">Secrétaire général </w:t>
      </w:r>
    </w:p>
    <w:p w:rsidR="00CE06E7" w:rsidRDefault="00CE06E7" w:rsidP="00CE06E7">
      <w:pPr>
        <w:tabs>
          <w:tab w:val="clear" w:pos="794"/>
          <w:tab w:val="clear" w:pos="1191"/>
          <w:tab w:val="clear" w:pos="1588"/>
          <w:tab w:val="clear" w:pos="1985"/>
          <w:tab w:val="left" w:pos="709"/>
        </w:tabs>
        <w:overflowPunct/>
        <w:autoSpaceDE/>
        <w:autoSpaceDN/>
        <w:ind w:left="142"/>
        <w:textAlignment w:val="auto"/>
        <w:rPr>
          <w:lang w:val="fr-CH"/>
        </w:rPr>
      </w:pPr>
      <w:r>
        <w:rPr>
          <w:lang w:val="fr-CH"/>
        </w:rPr>
        <w:t>3</w:t>
      </w:r>
      <w:r>
        <w:rPr>
          <w:lang w:val="fr-CH"/>
        </w:rPr>
        <w:tab/>
        <w:t>Remarques liminaires du Directeur du TSB</w:t>
      </w:r>
    </w:p>
    <w:p w:rsidR="00CE06E7" w:rsidRDefault="00CE06E7" w:rsidP="00CE06E7">
      <w:pPr>
        <w:tabs>
          <w:tab w:val="clear" w:pos="794"/>
          <w:tab w:val="clear" w:pos="1191"/>
          <w:tab w:val="clear" w:pos="1588"/>
          <w:tab w:val="clear" w:pos="1985"/>
          <w:tab w:val="left" w:pos="709"/>
        </w:tabs>
        <w:overflowPunct/>
        <w:autoSpaceDE/>
        <w:autoSpaceDN/>
        <w:ind w:left="142"/>
        <w:textAlignment w:val="auto"/>
        <w:rPr>
          <w:lang w:val="fr-CH"/>
        </w:rPr>
      </w:pPr>
      <w:r>
        <w:rPr>
          <w:lang w:val="fr-CH"/>
        </w:rPr>
        <w:t>4</w:t>
      </w:r>
      <w:r>
        <w:rPr>
          <w:lang w:val="fr-CH"/>
        </w:rPr>
        <w:tab/>
        <w:t>Commentaires et observations du Président</w:t>
      </w:r>
    </w:p>
    <w:p w:rsidR="00CE06E7" w:rsidRDefault="00CE06E7" w:rsidP="00CE06E7">
      <w:pPr>
        <w:tabs>
          <w:tab w:val="clear" w:pos="794"/>
          <w:tab w:val="clear" w:pos="1191"/>
          <w:tab w:val="clear" w:pos="1588"/>
          <w:tab w:val="clear" w:pos="1985"/>
          <w:tab w:val="left" w:pos="709"/>
        </w:tabs>
        <w:overflowPunct/>
        <w:autoSpaceDE/>
        <w:autoSpaceDN/>
        <w:ind w:left="709" w:hanging="567"/>
        <w:textAlignment w:val="auto"/>
        <w:rPr>
          <w:lang w:val="fr-CH"/>
        </w:rPr>
      </w:pPr>
      <w:r>
        <w:rPr>
          <w:lang w:val="fr-CH"/>
        </w:rPr>
        <w:t>5</w:t>
      </w:r>
      <w:r>
        <w:rPr>
          <w:lang w:val="fr-CH"/>
        </w:rPr>
        <w:tab/>
        <w:t>Approbation de l'ordre du jour, du programme de gestion du temps et de la répartition des documents</w:t>
      </w:r>
    </w:p>
    <w:p w:rsidR="00CE06E7" w:rsidRDefault="00CE06E7" w:rsidP="000079A3">
      <w:pPr>
        <w:tabs>
          <w:tab w:val="clear" w:pos="794"/>
          <w:tab w:val="clear" w:pos="1191"/>
          <w:tab w:val="clear" w:pos="1588"/>
          <w:tab w:val="clear" w:pos="1985"/>
          <w:tab w:val="left" w:pos="709"/>
        </w:tabs>
        <w:overflowPunct/>
        <w:autoSpaceDE/>
        <w:autoSpaceDN/>
        <w:ind w:left="142"/>
        <w:textAlignment w:val="auto"/>
        <w:rPr>
          <w:lang w:val="fr-CH"/>
        </w:rPr>
      </w:pPr>
      <w:r>
        <w:rPr>
          <w:lang w:val="fr-CH"/>
        </w:rPr>
        <w:t>6</w:t>
      </w:r>
      <w:r>
        <w:rPr>
          <w:lang w:val="fr-CH"/>
        </w:rPr>
        <w:tab/>
      </w:r>
      <w:r w:rsidR="000079A3">
        <w:rPr>
          <w:lang w:val="fr-CH"/>
        </w:rPr>
        <w:t xml:space="preserve">Projet de </w:t>
      </w:r>
      <w:r>
        <w:rPr>
          <w:lang w:val="fr-CH"/>
        </w:rPr>
        <w:t xml:space="preserve">Rapport du Directeur du TSB </w:t>
      </w:r>
      <w:r w:rsidR="000079A3">
        <w:rPr>
          <w:lang w:val="fr-CH"/>
        </w:rPr>
        <w:t>à l'AMNT</w:t>
      </w:r>
      <w:r w:rsidR="000079A3">
        <w:rPr>
          <w:lang w:val="fr-CH"/>
        </w:rPr>
        <w:noBreakHyphen/>
        <w:t>12</w:t>
      </w:r>
    </w:p>
    <w:p w:rsidR="000079A3" w:rsidRDefault="000079A3" w:rsidP="000079A3">
      <w:pPr>
        <w:tabs>
          <w:tab w:val="clear" w:pos="794"/>
          <w:tab w:val="clear" w:pos="1191"/>
          <w:tab w:val="clear" w:pos="1588"/>
          <w:tab w:val="clear" w:pos="1985"/>
          <w:tab w:val="left" w:pos="709"/>
        </w:tabs>
        <w:overflowPunct/>
        <w:autoSpaceDE/>
        <w:autoSpaceDN/>
        <w:ind w:left="142"/>
        <w:textAlignment w:val="auto"/>
        <w:rPr>
          <w:lang w:val="fr-CH"/>
        </w:rPr>
      </w:pPr>
      <w:r>
        <w:rPr>
          <w:lang w:val="fr-CH"/>
        </w:rPr>
        <w:t>7</w:t>
      </w:r>
      <w:r>
        <w:rPr>
          <w:lang w:val="fr-CH"/>
        </w:rPr>
        <w:tab/>
        <w:t>Préparation de l'AMNT-12</w:t>
      </w:r>
      <w:r w:rsidR="00E3317D">
        <w:rPr>
          <w:lang w:val="fr-CH"/>
        </w:rPr>
        <w:t xml:space="preserve"> </w:t>
      </w:r>
      <w:r>
        <w:rPr>
          <w:lang w:val="fr-CH"/>
        </w:rPr>
        <w:t>et du Colloque mondial sur la normalisation</w:t>
      </w:r>
    </w:p>
    <w:p w:rsidR="000079A3" w:rsidRDefault="000079A3" w:rsidP="000079A3">
      <w:pPr>
        <w:tabs>
          <w:tab w:val="clear" w:pos="794"/>
          <w:tab w:val="clear" w:pos="1191"/>
          <w:tab w:val="clear" w:pos="1588"/>
          <w:tab w:val="clear" w:pos="1985"/>
          <w:tab w:val="left" w:pos="709"/>
        </w:tabs>
        <w:overflowPunct/>
        <w:autoSpaceDE/>
        <w:autoSpaceDN/>
        <w:ind w:left="709" w:hanging="567"/>
        <w:textAlignment w:val="auto"/>
        <w:rPr>
          <w:lang w:val="fr-CH"/>
        </w:rPr>
      </w:pPr>
      <w:r>
        <w:rPr>
          <w:lang w:val="fr-CH"/>
        </w:rPr>
        <w:t>8</w:t>
      </w:r>
      <w:r>
        <w:rPr>
          <w:lang w:val="fr-CH"/>
        </w:rPr>
        <w:tab/>
        <w:t>Examen de la structure des Commissions d'études et des Questions en vue de l'AMNT (Résolution 2), ainsi que du rapport du groupe de travail par c</w:t>
      </w:r>
      <w:r w:rsidR="00056677">
        <w:rPr>
          <w:lang w:val="fr-CH"/>
        </w:rPr>
        <w:t>orrespondance sur la Résolution </w:t>
      </w:r>
      <w:r>
        <w:rPr>
          <w:lang w:val="fr-CH"/>
        </w:rPr>
        <w:t>178 de la PP-10</w:t>
      </w:r>
    </w:p>
    <w:p w:rsidR="004C4501" w:rsidRDefault="004C4501" w:rsidP="000079A3">
      <w:pPr>
        <w:tabs>
          <w:tab w:val="clear" w:pos="794"/>
          <w:tab w:val="clear" w:pos="1191"/>
          <w:tab w:val="clear" w:pos="1588"/>
          <w:tab w:val="clear" w:pos="1985"/>
          <w:tab w:val="left" w:pos="709"/>
        </w:tabs>
        <w:overflowPunct/>
        <w:autoSpaceDE/>
        <w:autoSpaceDN/>
        <w:ind w:left="709" w:hanging="567"/>
        <w:textAlignment w:val="auto"/>
        <w:rPr>
          <w:lang w:val="fr-CH"/>
        </w:rPr>
      </w:pPr>
      <w:r>
        <w:rPr>
          <w:lang w:val="fr-CH"/>
        </w:rPr>
        <w:t>9</w:t>
      </w:r>
      <w:r>
        <w:rPr>
          <w:lang w:val="fr-CH"/>
        </w:rPr>
        <w:tab/>
      </w:r>
      <w:r w:rsidR="00BA2D54">
        <w:rPr>
          <w:lang w:val="fr-CH"/>
        </w:rPr>
        <w:t>Rapports des autres groupes de travail par correspondance</w:t>
      </w:r>
    </w:p>
    <w:p w:rsidR="00BA2D54" w:rsidRDefault="00BA2D54" w:rsidP="00E3317D">
      <w:pPr>
        <w:tabs>
          <w:tab w:val="clear" w:pos="794"/>
          <w:tab w:val="clear" w:pos="1191"/>
          <w:tab w:val="clear" w:pos="1588"/>
          <w:tab w:val="clear" w:pos="1985"/>
          <w:tab w:val="left" w:pos="709"/>
        </w:tabs>
        <w:rPr>
          <w:lang w:val="fr-CH"/>
        </w:rPr>
      </w:pPr>
      <w:r>
        <w:rPr>
          <w:lang w:val="fr-CH"/>
        </w:rPr>
        <w:t>10</w:t>
      </w:r>
      <w:r>
        <w:rPr>
          <w:lang w:val="fr-CH"/>
        </w:rPr>
        <w:tab/>
        <w:t>Plan d'action de l'AMNT</w:t>
      </w:r>
    </w:p>
    <w:p w:rsidR="004C4501" w:rsidRDefault="004C4501" w:rsidP="00CE06E7">
      <w:pPr>
        <w:tabs>
          <w:tab w:val="clear" w:pos="794"/>
          <w:tab w:val="clear" w:pos="1191"/>
          <w:tab w:val="clear" w:pos="1588"/>
          <w:tab w:val="clear" w:pos="1985"/>
          <w:tab w:val="left" w:pos="709"/>
        </w:tabs>
        <w:rPr>
          <w:lang w:val="fr-CH"/>
        </w:rPr>
      </w:pPr>
      <w:r>
        <w:rPr>
          <w:lang w:val="fr-CH"/>
        </w:rPr>
        <w:t>11</w:t>
      </w:r>
      <w:r>
        <w:rPr>
          <w:lang w:val="fr-CH"/>
        </w:rPr>
        <w:tab/>
      </w:r>
      <w:r w:rsidR="00BA2D54">
        <w:rPr>
          <w:lang w:val="fr-CH"/>
        </w:rPr>
        <w:t>Examen des Résolutions de l'AMNT</w:t>
      </w:r>
    </w:p>
    <w:p w:rsidR="004C4501" w:rsidRDefault="004C4501" w:rsidP="00BA2D54">
      <w:pPr>
        <w:tabs>
          <w:tab w:val="clear" w:pos="794"/>
          <w:tab w:val="clear" w:pos="1191"/>
          <w:tab w:val="clear" w:pos="1588"/>
          <w:tab w:val="clear" w:pos="1985"/>
          <w:tab w:val="left" w:pos="709"/>
        </w:tabs>
        <w:rPr>
          <w:lang w:val="fr-CH"/>
        </w:rPr>
      </w:pPr>
      <w:r>
        <w:rPr>
          <w:lang w:val="fr-CH"/>
        </w:rPr>
        <w:t>12</w:t>
      </w:r>
      <w:r>
        <w:rPr>
          <w:lang w:val="fr-CH"/>
        </w:rPr>
        <w:tab/>
      </w:r>
      <w:r w:rsidR="00BA2D54">
        <w:t>Examen des Recommandations de la série A en vue de l'AMNT-12</w:t>
      </w:r>
    </w:p>
    <w:p w:rsidR="004C4501" w:rsidRDefault="00CE06E7" w:rsidP="004C4501">
      <w:pPr>
        <w:tabs>
          <w:tab w:val="clear" w:pos="794"/>
          <w:tab w:val="clear" w:pos="1191"/>
          <w:tab w:val="clear" w:pos="1588"/>
          <w:tab w:val="clear" w:pos="1985"/>
          <w:tab w:val="left" w:pos="709"/>
        </w:tabs>
        <w:rPr>
          <w:lang w:val="fr-CH"/>
        </w:rPr>
      </w:pPr>
      <w:r>
        <w:rPr>
          <w:lang w:val="fr-CH"/>
        </w:rPr>
        <w:t>13</w:t>
      </w:r>
      <w:r>
        <w:rPr>
          <w:lang w:val="fr-CH"/>
        </w:rPr>
        <w:tab/>
      </w:r>
      <w:r w:rsidR="00BA2D54">
        <w:rPr>
          <w:lang w:val="fr-CH"/>
        </w:rPr>
        <w:t>Rapport des réunions virtuelles sur les méthodes de travail</w:t>
      </w:r>
    </w:p>
    <w:p w:rsidR="00CE06E7" w:rsidRDefault="00CE06E7" w:rsidP="004C4501">
      <w:pPr>
        <w:tabs>
          <w:tab w:val="clear" w:pos="794"/>
          <w:tab w:val="clear" w:pos="1191"/>
          <w:tab w:val="clear" w:pos="1588"/>
          <w:tab w:val="clear" w:pos="1985"/>
          <w:tab w:val="left" w:pos="709"/>
        </w:tabs>
        <w:rPr>
          <w:lang w:val="fr-CH"/>
        </w:rPr>
      </w:pPr>
      <w:r>
        <w:rPr>
          <w:lang w:val="fr-CH"/>
        </w:rPr>
        <w:t>14</w:t>
      </w:r>
      <w:r>
        <w:rPr>
          <w:lang w:val="fr-CH"/>
        </w:rPr>
        <w:tab/>
      </w:r>
      <w:r w:rsidR="00BA2D54">
        <w:rPr>
          <w:lang w:val="fr-CH"/>
        </w:rPr>
        <w:t>Programme de travail</w:t>
      </w:r>
    </w:p>
    <w:p w:rsidR="00CE06E7" w:rsidRDefault="00CE06E7" w:rsidP="004C4501">
      <w:pPr>
        <w:tabs>
          <w:tab w:val="clear" w:pos="794"/>
          <w:tab w:val="clear" w:pos="1191"/>
          <w:tab w:val="clear" w:pos="1588"/>
          <w:tab w:val="clear" w:pos="1985"/>
          <w:tab w:val="left" w:pos="709"/>
        </w:tabs>
        <w:rPr>
          <w:lang w:val="fr-CH"/>
        </w:rPr>
      </w:pPr>
      <w:r>
        <w:rPr>
          <w:lang w:val="fr-CH"/>
        </w:rPr>
        <w:t>15</w:t>
      </w:r>
      <w:r w:rsidRPr="00B03C36">
        <w:rPr>
          <w:lang w:val="fr-CH"/>
        </w:rPr>
        <w:tab/>
      </w:r>
      <w:r w:rsidR="00BA2D54">
        <w:rPr>
          <w:lang w:val="fr-CH"/>
        </w:rPr>
        <w:t>Plan opérationnel</w:t>
      </w:r>
    </w:p>
    <w:p w:rsidR="004C4501" w:rsidRDefault="004C4501" w:rsidP="00BC1775">
      <w:pPr>
        <w:tabs>
          <w:tab w:val="clear" w:pos="794"/>
          <w:tab w:val="clear" w:pos="1191"/>
          <w:tab w:val="clear" w:pos="1588"/>
          <w:tab w:val="clear" w:pos="1985"/>
          <w:tab w:val="left" w:pos="709"/>
        </w:tabs>
        <w:ind w:left="709" w:hanging="709"/>
        <w:rPr>
          <w:lang w:val="fr-CH"/>
        </w:rPr>
      </w:pPr>
      <w:r>
        <w:rPr>
          <w:lang w:val="fr-CH"/>
        </w:rPr>
        <w:t>16</w:t>
      </w:r>
      <w:r>
        <w:rPr>
          <w:lang w:val="fr-CH"/>
        </w:rPr>
        <w:tab/>
      </w:r>
      <w:r w:rsidR="00BA2D54">
        <w:rPr>
          <w:lang w:val="fr-CH"/>
        </w:rPr>
        <w:t>Rapport sur les résultats de l'Assemblée des radiocommunications et de la Conférence mondiale des radiocommunications de 2012</w:t>
      </w:r>
    </w:p>
    <w:p w:rsidR="004C4501" w:rsidRDefault="004C4501" w:rsidP="00CE06E7">
      <w:pPr>
        <w:tabs>
          <w:tab w:val="clear" w:pos="794"/>
          <w:tab w:val="clear" w:pos="1191"/>
          <w:tab w:val="clear" w:pos="1588"/>
          <w:tab w:val="clear" w:pos="1985"/>
          <w:tab w:val="left" w:pos="709"/>
        </w:tabs>
        <w:rPr>
          <w:lang w:val="fr-CH"/>
        </w:rPr>
      </w:pPr>
      <w:r>
        <w:rPr>
          <w:lang w:val="fr-CH"/>
        </w:rPr>
        <w:t>17</w:t>
      </w:r>
      <w:r>
        <w:rPr>
          <w:lang w:val="fr-CH"/>
        </w:rPr>
        <w:tab/>
      </w:r>
      <w:r w:rsidR="00BA2D54">
        <w:rPr>
          <w:lang w:val="fr-CH"/>
        </w:rPr>
        <w:t>Collaboration et coopération</w:t>
      </w:r>
    </w:p>
    <w:p w:rsidR="00BA2D54" w:rsidRDefault="00BA2D54" w:rsidP="00CD5290">
      <w:pPr>
        <w:tabs>
          <w:tab w:val="clear" w:pos="794"/>
          <w:tab w:val="clear" w:pos="1191"/>
          <w:tab w:val="left" w:pos="1418"/>
        </w:tabs>
        <w:ind w:left="720"/>
      </w:pPr>
      <w:r>
        <w:t>17.1</w:t>
      </w:r>
      <w:r>
        <w:tab/>
        <w:t>OMS (Organisation mondiale de la santé)</w:t>
      </w:r>
    </w:p>
    <w:p w:rsidR="00BA2D54" w:rsidRPr="00CD5290" w:rsidRDefault="00BA2D54" w:rsidP="00CD5290">
      <w:pPr>
        <w:tabs>
          <w:tab w:val="clear" w:pos="794"/>
          <w:tab w:val="clear" w:pos="1191"/>
          <w:tab w:val="left" w:pos="1418"/>
        </w:tabs>
        <w:ind w:left="720"/>
        <w:rPr>
          <w:lang w:val="en-US"/>
        </w:rPr>
      </w:pPr>
      <w:r w:rsidRPr="00CD5290">
        <w:rPr>
          <w:lang w:val="en-US"/>
        </w:rPr>
        <w:t>17.2</w:t>
      </w:r>
      <w:r w:rsidRPr="00CD5290">
        <w:rPr>
          <w:lang w:val="en-US"/>
        </w:rPr>
        <w:tab/>
        <w:t>WSC (World Standards Cooperation)</w:t>
      </w:r>
    </w:p>
    <w:p w:rsidR="00BA2D54" w:rsidRPr="00CD5290" w:rsidRDefault="00BA2D54" w:rsidP="00CD5290">
      <w:pPr>
        <w:tabs>
          <w:tab w:val="clear" w:pos="794"/>
          <w:tab w:val="clear" w:pos="1191"/>
          <w:tab w:val="left" w:pos="1418"/>
        </w:tabs>
        <w:ind w:left="720"/>
        <w:rPr>
          <w:lang w:val="en-US"/>
        </w:rPr>
      </w:pPr>
      <w:r w:rsidRPr="00CD5290">
        <w:rPr>
          <w:lang w:val="en-US"/>
        </w:rPr>
        <w:t>17.3</w:t>
      </w:r>
      <w:r w:rsidRPr="00CD5290">
        <w:rPr>
          <w:lang w:val="en-US"/>
        </w:rPr>
        <w:tab/>
        <w:t>IETF (Internet Engineering Task Force)</w:t>
      </w:r>
    </w:p>
    <w:p w:rsidR="00BA2D54" w:rsidRPr="00CD5290" w:rsidRDefault="00BA2D54" w:rsidP="00CD5290">
      <w:pPr>
        <w:tabs>
          <w:tab w:val="clear" w:pos="794"/>
          <w:tab w:val="clear" w:pos="1191"/>
          <w:tab w:val="left" w:pos="1418"/>
        </w:tabs>
        <w:ind w:left="720"/>
        <w:rPr>
          <w:lang w:val="en-US"/>
        </w:rPr>
      </w:pPr>
      <w:r w:rsidRPr="00CD5290">
        <w:rPr>
          <w:lang w:val="en-US"/>
        </w:rPr>
        <w:t>17.4</w:t>
      </w:r>
      <w:r w:rsidRPr="00CD5290">
        <w:rPr>
          <w:lang w:val="en-US"/>
        </w:rPr>
        <w:tab/>
        <w:t xml:space="preserve">IEEE (Institute of Electrical and Electronics Engineers) </w:t>
      </w:r>
    </w:p>
    <w:p w:rsidR="00BA2D54" w:rsidRDefault="00BA2D54" w:rsidP="00056677">
      <w:pPr>
        <w:tabs>
          <w:tab w:val="clear" w:pos="794"/>
          <w:tab w:val="clear" w:pos="1191"/>
          <w:tab w:val="left" w:pos="1418"/>
        </w:tabs>
        <w:ind w:left="1418" w:hanging="698"/>
      </w:pPr>
      <w:r>
        <w:t>17.5</w:t>
      </w:r>
      <w:r>
        <w:tab/>
        <w:t xml:space="preserve">Collaboration sur les normes de communication pour les systèmes de transport intelligents (ITS) </w:t>
      </w:r>
    </w:p>
    <w:p w:rsidR="004C4501" w:rsidRDefault="004C4501" w:rsidP="00CD5290">
      <w:pPr>
        <w:tabs>
          <w:tab w:val="clear" w:pos="794"/>
          <w:tab w:val="clear" w:pos="1191"/>
          <w:tab w:val="clear" w:pos="1588"/>
          <w:tab w:val="clear" w:pos="1985"/>
          <w:tab w:val="left" w:pos="709"/>
        </w:tabs>
        <w:spacing w:before="60"/>
        <w:rPr>
          <w:lang w:val="fr-CH"/>
        </w:rPr>
      </w:pPr>
      <w:r>
        <w:rPr>
          <w:lang w:val="fr-CH"/>
        </w:rPr>
        <w:t>18</w:t>
      </w:r>
      <w:r>
        <w:rPr>
          <w:lang w:val="fr-CH"/>
        </w:rPr>
        <w:tab/>
      </w:r>
      <w:r>
        <w:t>Date de la prochaine réunion du GCNT</w:t>
      </w:r>
    </w:p>
    <w:p w:rsidR="00CE06E7" w:rsidRDefault="00CE06E7" w:rsidP="00CD5290">
      <w:pPr>
        <w:tabs>
          <w:tab w:val="clear" w:pos="794"/>
          <w:tab w:val="clear" w:pos="1191"/>
          <w:tab w:val="clear" w:pos="1588"/>
          <w:tab w:val="clear" w:pos="1985"/>
          <w:tab w:val="left" w:pos="709"/>
        </w:tabs>
        <w:spacing w:before="60"/>
        <w:rPr>
          <w:lang w:val="fr-CH"/>
        </w:rPr>
      </w:pPr>
      <w:r>
        <w:rPr>
          <w:lang w:val="fr-CH"/>
        </w:rPr>
        <w:t>1</w:t>
      </w:r>
      <w:r w:rsidR="000079A3">
        <w:rPr>
          <w:lang w:val="fr-CH"/>
        </w:rPr>
        <w:t>9</w:t>
      </w:r>
      <w:r>
        <w:rPr>
          <w:lang w:val="fr-CH"/>
        </w:rPr>
        <w:tab/>
        <w:t>Divers</w:t>
      </w:r>
    </w:p>
    <w:p w:rsidR="00CE06E7" w:rsidRPr="00B03C36" w:rsidRDefault="000079A3" w:rsidP="00CD5290">
      <w:pPr>
        <w:tabs>
          <w:tab w:val="clear" w:pos="794"/>
          <w:tab w:val="clear" w:pos="1191"/>
          <w:tab w:val="clear" w:pos="1588"/>
          <w:tab w:val="clear" w:pos="1985"/>
          <w:tab w:val="left" w:pos="709"/>
        </w:tabs>
        <w:spacing w:before="60"/>
        <w:rPr>
          <w:lang w:val="fr-CH"/>
        </w:rPr>
      </w:pPr>
      <w:r>
        <w:rPr>
          <w:lang w:val="fr-CH"/>
        </w:rPr>
        <w:t>20</w:t>
      </w:r>
      <w:r w:rsidR="00CE06E7" w:rsidRPr="00B03C36">
        <w:rPr>
          <w:lang w:val="fr-CH"/>
        </w:rPr>
        <w:tab/>
        <w:t>Examen du projet de rapport de la réunion</w:t>
      </w:r>
    </w:p>
    <w:p w:rsidR="00CE06E7" w:rsidRDefault="000079A3" w:rsidP="00CD5290">
      <w:pPr>
        <w:tabs>
          <w:tab w:val="clear" w:pos="794"/>
          <w:tab w:val="clear" w:pos="1191"/>
          <w:tab w:val="clear" w:pos="1588"/>
          <w:tab w:val="clear" w:pos="1985"/>
          <w:tab w:val="left" w:pos="709"/>
        </w:tabs>
        <w:spacing w:before="60"/>
        <w:rPr>
          <w:lang w:val="fr-CH"/>
        </w:rPr>
      </w:pPr>
      <w:r>
        <w:rPr>
          <w:lang w:val="fr-CH"/>
        </w:rPr>
        <w:t>21</w:t>
      </w:r>
      <w:r w:rsidR="00CE06E7">
        <w:rPr>
          <w:lang w:val="fr-CH"/>
        </w:rPr>
        <w:tab/>
        <w:t>Remarques de clôture du Directeur du TSB</w:t>
      </w:r>
    </w:p>
    <w:p w:rsidR="00CE06E7" w:rsidRPr="00B03C36" w:rsidRDefault="000079A3" w:rsidP="00CD5290">
      <w:pPr>
        <w:tabs>
          <w:tab w:val="clear" w:pos="794"/>
          <w:tab w:val="clear" w:pos="1191"/>
          <w:tab w:val="clear" w:pos="1588"/>
          <w:tab w:val="clear" w:pos="1985"/>
          <w:tab w:val="left" w:pos="709"/>
        </w:tabs>
        <w:spacing w:before="60"/>
        <w:rPr>
          <w:lang w:val="fr-CH"/>
        </w:rPr>
      </w:pPr>
      <w:r>
        <w:rPr>
          <w:lang w:val="fr-CH"/>
        </w:rPr>
        <w:t>22</w:t>
      </w:r>
      <w:r w:rsidR="00CE06E7">
        <w:rPr>
          <w:lang w:val="fr-CH"/>
        </w:rPr>
        <w:tab/>
        <w:t>Clôture de la réunion</w:t>
      </w:r>
    </w:p>
    <w:p w:rsidR="00E3317D" w:rsidRPr="006E01EA" w:rsidRDefault="00E3317D" w:rsidP="00056677">
      <w:pPr>
        <w:pStyle w:val="LetterStart"/>
        <w:tabs>
          <w:tab w:val="clear" w:pos="1361"/>
          <w:tab w:val="clear" w:pos="1758"/>
          <w:tab w:val="clear" w:pos="2155"/>
          <w:tab w:val="clear" w:pos="2552"/>
          <w:tab w:val="center" w:pos="4962"/>
        </w:tabs>
        <w:spacing w:before="120" w:line="240" w:lineRule="atLeast"/>
        <w:ind w:left="0"/>
        <w:rPr>
          <w:i/>
          <w:iCs/>
        </w:rPr>
      </w:pPr>
      <w:r w:rsidRPr="006E01EA">
        <w:rPr>
          <w:i/>
          <w:iCs/>
        </w:rPr>
        <w:t xml:space="preserve">Note: </w:t>
      </w:r>
      <w:r w:rsidR="006E01EA" w:rsidRPr="006E01EA">
        <w:rPr>
          <w:i/>
          <w:iCs/>
        </w:rPr>
        <w:t xml:space="preserve">L'équipe de direction </w:t>
      </w:r>
      <w:r w:rsidR="006E01EA">
        <w:rPr>
          <w:i/>
          <w:iCs/>
        </w:rPr>
        <w:t xml:space="preserve">du GCNT classera les documents soumis au GCNT dans différentes catégories </w:t>
      </w:r>
      <w:r w:rsidRPr="006E01EA">
        <w:rPr>
          <w:i/>
          <w:iCs/>
        </w:rPr>
        <w:t>(</w:t>
      </w:r>
      <w:r w:rsidR="006E01EA">
        <w:rPr>
          <w:i/>
          <w:iCs/>
        </w:rPr>
        <w:t>par exemple documents dont il convient de prendre note</w:t>
      </w:r>
      <w:r w:rsidRPr="006E01EA">
        <w:rPr>
          <w:i/>
          <w:iCs/>
        </w:rPr>
        <w:t xml:space="preserve">, </w:t>
      </w:r>
      <w:r w:rsidR="006E01EA">
        <w:rPr>
          <w:i/>
          <w:iCs/>
        </w:rPr>
        <w:t xml:space="preserve">pour </w:t>
      </w:r>
      <w:r w:rsidRPr="006E01EA">
        <w:rPr>
          <w:i/>
          <w:iCs/>
        </w:rPr>
        <w:t>d</w:t>
      </w:r>
      <w:r w:rsidR="006E01EA">
        <w:rPr>
          <w:i/>
          <w:iCs/>
        </w:rPr>
        <w:t>é</w:t>
      </w:r>
      <w:r w:rsidRPr="006E01EA">
        <w:rPr>
          <w:i/>
          <w:iCs/>
        </w:rPr>
        <w:t xml:space="preserve">cision, </w:t>
      </w:r>
      <w:r w:rsidR="006E01EA">
        <w:rPr>
          <w:i/>
          <w:iCs/>
        </w:rPr>
        <w:t xml:space="preserve">pour </w:t>
      </w:r>
      <w:r w:rsidRPr="006E01EA">
        <w:rPr>
          <w:i/>
          <w:iCs/>
        </w:rPr>
        <w:t xml:space="preserve">discussion, </w:t>
      </w:r>
      <w:r w:rsidR="006E01EA">
        <w:rPr>
          <w:i/>
          <w:iCs/>
        </w:rPr>
        <w:t xml:space="preserve">pour </w:t>
      </w:r>
      <w:r w:rsidRPr="006E01EA">
        <w:rPr>
          <w:i/>
          <w:iCs/>
        </w:rPr>
        <w:t>exam</w:t>
      </w:r>
      <w:r w:rsidR="006E01EA">
        <w:rPr>
          <w:i/>
          <w:iCs/>
        </w:rPr>
        <w:t xml:space="preserve">en par les commissions d'études, </w:t>
      </w:r>
      <w:r w:rsidRPr="006E01EA">
        <w:rPr>
          <w:i/>
          <w:iCs/>
        </w:rPr>
        <w:t>etc.)</w:t>
      </w:r>
    </w:p>
    <w:p w:rsidR="00526114" w:rsidRDefault="00526114">
      <w:pPr>
        <w:jc w:val="center"/>
      </w:pPr>
      <w:r>
        <w:t>______________</w:t>
      </w:r>
    </w:p>
    <w:sectPr w:rsidR="00526114" w:rsidSect="00E3317D">
      <w:footerReference w:type="even" r:id="rId34"/>
      <w:type w:val="oddPage"/>
      <w:pgSz w:w="11907" w:h="16727" w:code="9"/>
      <w:pgMar w:top="567" w:right="1089" w:bottom="238"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5F" w:rsidRDefault="00DC6B5F">
      <w:r>
        <w:separator/>
      </w:r>
    </w:p>
  </w:endnote>
  <w:endnote w:type="continuationSeparator" w:id="0">
    <w:p w:rsidR="00DC6B5F" w:rsidRDefault="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B2" w:rsidRDefault="00B856B2" w:rsidP="00B856B2">
    <w:pPr>
      <w:pStyle w:val="Footer"/>
    </w:pPr>
    <w:r>
      <w:t>ITU-T\TSAG\COLL\005F.DOC</w:t>
    </w:r>
  </w:p>
  <w:p w:rsidR="00DC6B5F" w:rsidRPr="00B856B2" w:rsidRDefault="00DC6B5F" w:rsidP="00B85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B2" w:rsidRDefault="00B856B2" w:rsidP="00B856B2">
    <w:pPr>
      <w:pStyle w:val="Footer"/>
    </w:pPr>
    <w:r>
      <w:t>ITU-T\TSAG\COLL\005F.DOC</w:t>
    </w:r>
  </w:p>
  <w:p w:rsidR="00DC6B5F" w:rsidRPr="00B856B2" w:rsidRDefault="00DC6B5F" w:rsidP="00B856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DC6B5F" w:rsidRPr="00B856B2" w:rsidTr="001758DB">
      <w:trPr>
        <w:cantSplit/>
      </w:trPr>
      <w:tc>
        <w:tcPr>
          <w:tcW w:w="1062" w:type="pct"/>
          <w:tcBorders>
            <w:top w:val="single" w:sz="6" w:space="0" w:color="auto"/>
          </w:tcBorders>
          <w:tcMar>
            <w:top w:w="57" w:type="dxa"/>
          </w:tcMar>
        </w:tcPr>
        <w:p w:rsidR="00DC6B5F" w:rsidRPr="00B856B2" w:rsidRDefault="00DC6B5F" w:rsidP="001758DB">
          <w:pPr>
            <w:pStyle w:val="itu"/>
            <w:rPr>
              <w:rFonts w:asciiTheme="majorBidi" w:hAnsiTheme="majorBidi" w:cstheme="majorBidi"/>
            </w:rPr>
          </w:pPr>
          <w:r w:rsidRPr="00B856B2">
            <w:rPr>
              <w:rFonts w:asciiTheme="majorBidi" w:hAnsiTheme="majorBidi" w:cstheme="majorBidi"/>
            </w:rPr>
            <w:t>Place des Nations</w:t>
          </w:r>
        </w:p>
      </w:tc>
      <w:tc>
        <w:tcPr>
          <w:tcW w:w="1584" w:type="pct"/>
          <w:tcBorders>
            <w:top w:val="single" w:sz="6" w:space="0" w:color="auto"/>
          </w:tcBorders>
          <w:tcMar>
            <w:top w:w="57" w:type="dxa"/>
          </w:tcMar>
        </w:tcPr>
        <w:p w:rsidR="00DC6B5F" w:rsidRPr="00B856B2" w:rsidRDefault="00DC6B5F" w:rsidP="00A77E54">
          <w:pPr>
            <w:pStyle w:val="itu"/>
            <w:rPr>
              <w:rFonts w:asciiTheme="majorBidi" w:hAnsiTheme="majorBidi" w:cstheme="majorBidi"/>
            </w:rPr>
          </w:pPr>
          <w:r w:rsidRPr="00B856B2">
            <w:rPr>
              <w:rFonts w:asciiTheme="majorBidi" w:hAnsiTheme="majorBidi" w:cstheme="majorBidi"/>
            </w:rPr>
            <w:t>Téléphone:</w:t>
          </w:r>
          <w:r w:rsidRPr="00B856B2">
            <w:rPr>
              <w:rFonts w:asciiTheme="majorBidi" w:hAnsiTheme="majorBidi" w:cstheme="majorBidi"/>
            </w:rPr>
            <w:tab/>
            <w:t>+41 22 730 51 11</w:t>
          </w:r>
        </w:p>
      </w:tc>
      <w:tc>
        <w:tcPr>
          <w:tcW w:w="1223" w:type="pct"/>
          <w:tcBorders>
            <w:top w:val="single" w:sz="6" w:space="0" w:color="auto"/>
          </w:tcBorders>
          <w:tcMar>
            <w:top w:w="57" w:type="dxa"/>
          </w:tcMar>
        </w:tcPr>
        <w:p w:rsidR="00DC6B5F" w:rsidRPr="00B856B2" w:rsidRDefault="00DC6B5F" w:rsidP="001758DB">
          <w:pPr>
            <w:pStyle w:val="itu"/>
            <w:rPr>
              <w:rFonts w:asciiTheme="majorBidi" w:hAnsiTheme="majorBidi" w:cstheme="majorBidi"/>
            </w:rPr>
          </w:pPr>
          <w:r w:rsidRPr="00B856B2">
            <w:rPr>
              <w:rFonts w:asciiTheme="majorBidi" w:hAnsiTheme="majorBidi" w:cstheme="majorBidi"/>
            </w:rPr>
            <w:t>Télex 421 000 uit ch</w:t>
          </w:r>
        </w:p>
      </w:tc>
      <w:tc>
        <w:tcPr>
          <w:tcW w:w="1131" w:type="pct"/>
          <w:tcBorders>
            <w:top w:val="single" w:sz="6" w:space="0" w:color="auto"/>
          </w:tcBorders>
          <w:tcMar>
            <w:top w:w="57" w:type="dxa"/>
          </w:tcMar>
        </w:tcPr>
        <w:p w:rsidR="00DC6B5F" w:rsidRPr="00B856B2" w:rsidRDefault="00DC6B5F" w:rsidP="00A77E54">
          <w:pPr>
            <w:pStyle w:val="itu"/>
            <w:tabs>
              <w:tab w:val="clear" w:pos="709"/>
              <w:tab w:val="clear" w:pos="1134"/>
              <w:tab w:val="right" w:pos="2012"/>
            </w:tabs>
            <w:rPr>
              <w:rFonts w:asciiTheme="majorBidi" w:hAnsiTheme="majorBidi" w:cstheme="majorBidi"/>
            </w:rPr>
          </w:pPr>
          <w:r w:rsidRPr="00B856B2">
            <w:rPr>
              <w:rFonts w:asciiTheme="majorBidi" w:hAnsiTheme="majorBidi" w:cstheme="majorBidi"/>
            </w:rPr>
            <w:t>E-mail:</w:t>
          </w:r>
          <w:r w:rsidRPr="00B856B2">
            <w:rPr>
              <w:rFonts w:asciiTheme="majorBidi" w:hAnsiTheme="majorBidi" w:cstheme="majorBidi"/>
            </w:rPr>
            <w:tab/>
            <w:t>itumail@itu.int</w:t>
          </w:r>
        </w:p>
      </w:tc>
    </w:tr>
    <w:tr w:rsidR="00DC6B5F" w:rsidRPr="00B856B2" w:rsidTr="001758DB">
      <w:trPr>
        <w:cantSplit/>
      </w:trPr>
      <w:tc>
        <w:tcPr>
          <w:tcW w:w="1062" w:type="pct"/>
        </w:tcPr>
        <w:p w:rsidR="00DC6B5F" w:rsidRPr="00B856B2" w:rsidRDefault="00DC6B5F" w:rsidP="00A77E54">
          <w:pPr>
            <w:pStyle w:val="itu"/>
            <w:rPr>
              <w:rFonts w:asciiTheme="majorBidi" w:hAnsiTheme="majorBidi" w:cstheme="majorBidi"/>
            </w:rPr>
          </w:pPr>
          <w:r w:rsidRPr="00B856B2">
            <w:rPr>
              <w:rFonts w:asciiTheme="majorBidi" w:hAnsiTheme="majorBidi" w:cstheme="majorBidi"/>
            </w:rPr>
            <w:t>CH-1211 Genève 20</w:t>
          </w:r>
        </w:p>
      </w:tc>
      <w:tc>
        <w:tcPr>
          <w:tcW w:w="1584" w:type="pct"/>
        </w:tcPr>
        <w:p w:rsidR="00DC6B5F" w:rsidRPr="00B856B2" w:rsidRDefault="00DC6B5F" w:rsidP="001758DB">
          <w:pPr>
            <w:pStyle w:val="itu"/>
            <w:rPr>
              <w:rFonts w:asciiTheme="majorBidi" w:hAnsiTheme="majorBidi" w:cstheme="majorBidi"/>
            </w:rPr>
          </w:pPr>
          <w:r w:rsidRPr="00B856B2">
            <w:rPr>
              <w:rFonts w:asciiTheme="majorBidi" w:hAnsiTheme="majorBidi" w:cstheme="majorBidi"/>
            </w:rPr>
            <w:t>Téléfax</w:t>
          </w:r>
          <w:r w:rsidRPr="00B856B2">
            <w:rPr>
              <w:rFonts w:asciiTheme="majorBidi" w:hAnsiTheme="majorBidi" w:cstheme="majorBidi"/>
            </w:rPr>
            <w:tab/>
            <w:t>Gr3:</w:t>
          </w:r>
          <w:r w:rsidRPr="00B856B2">
            <w:rPr>
              <w:rFonts w:asciiTheme="majorBidi" w:hAnsiTheme="majorBidi" w:cstheme="majorBidi"/>
            </w:rPr>
            <w:tab/>
            <w:t>+41 22 733 72 56</w:t>
          </w:r>
        </w:p>
      </w:tc>
      <w:tc>
        <w:tcPr>
          <w:tcW w:w="1223" w:type="pct"/>
        </w:tcPr>
        <w:p w:rsidR="00DC6B5F" w:rsidRPr="00B856B2" w:rsidRDefault="00DC6B5F" w:rsidP="00A77E54">
          <w:pPr>
            <w:pStyle w:val="itu"/>
            <w:rPr>
              <w:rFonts w:asciiTheme="majorBidi" w:hAnsiTheme="majorBidi" w:cstheme="majorBidi"/>
            </w:rPr>
          </w:pPr>
          <w:r w:rsidRPr="00B856B2">
            <w:rPr>
              <w:rFonts w:asciiTheme="majorBidi" w:hAnsiTheme="majorBidi" w:cstheme="majorBidi"/>
            </w:rPr>
            <w:t>Télégramme ITU GENEVE</w:t>
          </w:r>
        </w:p>
      </w:tc>
      <w:tc>
        <w:tcPr>
          <w:tcW w:w="1131" w:type="pct"/>
        </w:tcPr>
        <w:p w:rsidR="00DC6B5F" w:rsidRPr="00B856B2" w:rsidRDefault="00DC6B5F" w:rsidP="001758DB">
          <w:pPr>
            <w:pStyle w:val="itu"/>
            <w:tabs>
              <w:tab w:val="clear" w:pos="709"/>
              <w:tab w:val="clear" w:pos="1134"/>
              <w:tab w:val="right" w:pos="2012"/>
            </w:tabs>
            <w:rPr>
              <w:rFonts w:asciiTheme="majorBidi" w:hAnsiTheme="majorBidi" w:cstheme="majorBidi"/>
            </w:rPr>
          </w:pPr>
          <w:r w:rsidRPr="00B856B2">
            <w:rPr>
              <w:rFonts w:asciiTheme="majorBidi" w:hAnsiTheme="majorBidi" w:cstheme="majorBidi"/>
            </w:rPr>
            <w:tab/>
            <w:t>www.itu.int</w:t>
          </w:r>
        </w:p>
      </w:tc>
    </w:tr>
    <w:tr w:rsidR="00DC6B5F" w:rsidRPr="00B856B2" w:rsidTr="001758DB">
      <w:trPr>
        <w:cantSplit/>
      </w:trPr>
      <w:tc>
        <w:tcPr>
          <w:tcW w:w="1062" w:type="pct"/>
        </w:tcPr>
        <w:p w:rsidR="00DC6B5F" w:rsidRPr="00B856B2" w:rsidRDefault="00DC6B5F" w:rsidP="001758DB">
          <w:pPr>
            <w:pStyle w:val="itu"/>
            <w:rPr>
              <w:rFonts w:asciiTheme="majorBidi" w:hAnsiTheme="majorBidi" w:cstheme="majorBidi"/>
            </w:rPr>
          </w:pPr>
          <w:r w:rsidRPr="00B856B2">
            <w:rPr>
              <w:rFonts w:asciiTheme="majorBidi" w:hAnsiTheme="majorBidi" w:cstheme="majorBidi"/>
            </w:rPr>
            <w:t>Suisse</w:t>
          </w:r>
        </w:p>
      </w:tc>
      <w:tc>
        <w:tcPr>
          <w:tcW w:w="1584" w:type="pct"/>
        </w:tcPr>
        <w:p w:rsidR="00DC6B5F" w:rsidRPr="00B856B2" w:rsidRDefault="00DC6B5F" w:rsidP="001758DB">
          <w:pPr>
            <w:pStyle w:val="itu"/>
            <w:rPr>
              <w:rFonts w:asciiTheme="majorBidi" w:hAnsiTheme="majorBidi" w:cstheme="majorBidi"/>
            </w:rPr>
          </w:pPr>
          <w:r w:rsidRPr="00B856B2">
            <w:rPr>
              <w:rFonts w:asciiTheme="majorBidi" w:hAnsiTheme="majorBidi" w:cstheme="majorBidi"/>
            </w:rPr>
            <w:tab/>
            <w:t>Gr4:</w:t>
          </w:r>
          <w:r w:rsidRPr="00B856B2">
            <w:rPr>
              <w:rFonts w:asciiTheme="majorBidi" w:hAnsiTheme="majorBidi" w:cstheme="majorBidi"/>
            </w:rPr>
            <w:tab/>
            <w:t>+41 22 730 65 00</w:t>
          </w:r>
        </w:p>
      </w:tc>
      <w:tc>
        <w:tcPr>
          <w:tcW w:w="1223" w:type="pct"/>
        </w:tcPr>
        <w:p w:rsidR="00DC6B5F" w:rsidRPr="00B856B2" w:rsidRDefault="00DC6B5F" w:rsidP="001758DB">
          <w:pPr>
            <w:pStyle w:val="itu"/>
            <w:rPr>
              <w:rFonts w:asciiTheme="majorBidi" w:hAnsiTheme="majorBidi" w:cstheme="majorBidi"/>
            </w:rPr>
          </w:pPr>
        </w:p>
      </w:tc>
      <w:tc>
        <w:tcPr>
          <w:tcW w:w="1131" w:type="pct"/>
        </w:tcPr>
        <w:p w:rsidR="00DC6B5F" w:rsidRPr="00B856B2" w:rsidRDefault="00DC6B5F" w:rsidP="001758DB">
          <w:pPr>
            <w:pStyle w:val="itu"/>
            <w:tabs>
              <w:tab w:val="clear" w:pos="709"/>
              <w:tab w:val="clear" w:pos="1134"/>
              <w:tab w:val="right" w:pos="1843"/>
            </w:tabs>
            <w:rPr>
              <w:rFonts w:asciiTheme="majorBidi" w:hAnsiTheme="majorBidi" w:cstheme="majorBidi"/>
            </w:rPr>
          </w:pPr>
        </w:p>
      </w:tc>
    </w:tr>
  </w:tbl>
  <w:p w:rsidR="00DC6B5F" w:rsidRPr="00A77E54" w:rsidRDefault="00DC6B5F" w:rsidP="00A77E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B2" w:rsidRDefault="00B856B2" w:rsidP="00B856B2">
    <w:pPr>
      <w:pStyle w:val="Footer"/>
    </w:pPr>
    <w:r>
      <w:t>ITU-T\TSAG\COLL\005F.DOC</w:t>
    </w:r>
  </w:p>
  <w:p w:rsidR="00DC6B5F" w:rsidRPr="00CD5290" w:rsidRDefault="00DC6B5F" w:rsidP="00CD52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B2" w:rsidRDefault="00B856B2" w:rsidP="00B856B2">
    <w:pPr>
      <w:pStyle w:val="Footer"/>
    </w:pPr>
    <w:r>
      <w:t>ITU-T\TSAG\COLL\005F.DOC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5F" w:rsidRDefault="00DC6B5F">
      <w:r>
        <w:t>____________________</w:t>
      </w:r>
    </w:p>
  </w:footnote>
  <w:footnote w:type="continuationSeparator" w:id="0">
    <w:p w:rsidR="00DC6B5F" w:rsidRDefault="00DC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DC6B5F" w:rsidRPr="0089465A" w:rsidRDefault="00DC6B5F" w:rsidP="00056677">
            <w:pPr>
              <w:pStyle w:val="Header"/>
              <w:spacing w:after="120"/>
              <w:rPr>
                <w:b/>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4774C7">
              <w:rPr>
                <w:noProof/>
                <w:sz w:val="18"/>
                <w:szCs w:val="18"/>
              </w:rPr>
              <w:t>8</w:t>
            </w:r>
            <w:r w:rsidRPr="003222B0">
              <w:rPr>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DC6B5F" w:rsidRPr="003222B0" w:rsidRDefault="00DC6B5F" w:rsidP="00056677">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4774C7">
          <w:rPr>
            <w:noProof/>
            <w:sz w:val="18"/>
            <w:szCs w:val="18"/>
          </w:rPr>
          <w:t>7</w:t>
        </w:r>
        <w:r w:rsidRPr="003222B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B2" w:rsidRDefault="00B85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98118D0"/>
    <w:multiLevelType w:val="hybridMultilevel"/>
    <w:tmpl w:val="FA401452"/>
    <w:lvl w:ilvl="0" w:tplc="39B2B896">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2"/>
  </w:num>
  <w:num w:numId="5">
    <w:abstractNumId w:val="8"/>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79A3"/>
    <w:rsid w:val="00016DA6"/>
    <w:rsid w:val="0002146C"/>
    <w:rsid w:val="00034C8C"/>
    <w:rsid w:val="00036A40"/>
    <w:rsid w:val="000545BD"/>
    <w:rsid w:val="00056677"/>
    <w:rsid w:val="00062F16"/>
    <w:rsid w:val="000646AE"/>
    <w:rsid w:val="00064F18"/>
    <w:rsid w:val="00064FDA"/>
    <w:rsid w:val="00072EB7"/>
    <w:rsid w:val="00074CEB"/>
    <w:rsid w:val="00077AA6"/>
    <w:rsid w:val="000814FB"/>
    <w:rsid w:val="000827E1"/>
    <w:rsid w:val="00082F74"/>
    <w:rsid w:val="000877D6"/>
    <w:rsid w:val="000915AF"/>
    <w:rsid w:val="0009512F"/>
    <w:rsid w:val="00096220"/>
    <w:rsid w:val="000C2659"/>
    <w:rsid w:val="000C3470"/>
    <w:rsid w:val="000C7D67"/>
    <w:rsid w:val="000E4C21"/>
    <w:rsid w:val="000E6752"/>
    <w:rsid w:val="000E6B18"/>
    <w:rsid w:val="000F2AD5"/>
    <w:rsid w:val="00103A96"/>
    <w:rsid w:val="001052BD"/>
    <w:rsid w:val="00105666"/>
    <w:rsid w:val="00122BC5"/>
    <w:rsid w:val="001322EE"/>
    <w:rsid w:val="0013674C"/>
    <w:rsid w:val="00140D55"/>
    <w:rsid w:val="0015083C"/>
    <w:rsid w:val="00157DEF"/>
    <w:rsid w:val="0016153A"/>
    <w:rsid w:val="00164614"/>
    <w:rsid w:val="0016601A"/>
    <w:rsid w:val="00167799"/>
    <w:rsid w:val="001758DB"/>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4C77"/>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0F7"/>
    <w:rsid w:val="0043586B"/>
    <w:rsid w:val="00441210"/>
    <w:rsid w:val="0044318A"/>
    <w:rsid w:val="00445A35"/>
    <w:rsid w:val="00446FCF"/>
    <w:rsid w:val="00452304"/>
    <w:rsid w:val="00455BA8"/>
    <w:rsid w:val="00464FB6"/>
    <w:rsid w:val="0046635E"/>
    <w:rsid w:val="00472220"/>
    <w:rsid w:val="0047256D"/>
    <w:rsid w:val="004774C7"/>
    <w:rsid w:val="0048073E"/>
    <w:rsid w:val="004962EC"/>
    <w:rsid w:val="00497ADA"/>
    <w:rsid w:val="004A22E8"/>
    <w:rsid w:val="004A4C2E"/>
    <w:rsid w:val="004B09F0"/>
    <w:rsid w:val="004B1BD1"/>
    <w:rsid w:val="004B2EE3"/>
    <w:rsid w:val="004B7579"/>
    <w:rsid w:val="004C04D3"/>
    <w:rsid w:val="004C4501"/>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0B22"/>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1658"/>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E01EA"/>
    <w:rsid w:val="006F30CC"/>
    <w:rsid w:val="006F5F6B"/>
    <w:rsid w:val="00702221"/>
    <w:rsid w:val="00706273"/>
    <w:rsid w:val="00711906"/>
    <w:rsid w:val="00722B67"/>
    <w:rsid w:val="00723AE9"/>
    <w:rsid w:val="007255DA"/>
    <w:rsid w:val="00727F10"/>
    <w:rsid w:val="0073400B"/>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46BD"/>
    <w:rsid w:val="009521B9"/>
    <w:rsid w:val="00954B25"/>
    <w:rsid w:val="00966A1F"/>
    <w:rsid w:val="00972ED8"/>
    <w:rsid w:val="0097518A"/>
    <w:rsid w:val="009876EB"/>
    <w:rsid w:val="0099368F"/>
    <w:rsid w:val="00994BE5"/>
    <w:rsid w:val="00997CD0"/>
    <w:rsid w:val="009C2588"/>
    <w:rsid w:val="009C783A"/>
    <w:rsid w:val="009D5C72"/>
    <w:rsid w:val="009E0E56"/>
    <w:rsid w:val="00A0004D"/>
    <w:rsid w:val="00A002B2"/>
    <w:rsid w:val="00A11ED9"/>
    <w:rsid w:val="00A1302C"/>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01C8"/>
    <w:rsid w:val="00AC5975"/>
    <w:rsid w:val="00AC5CFE"/>
    <w:rsid w:val="00AD3CEA"/>
    <w:rsid w:val="00AD63F7"/>
    <w:rsid w:val="00AE0833"/>
    <w:rsid w:val="00B00853"/>
    <w:rsid w:val="00B03325"/>
    <w:rsid w:val="00B04F59"/>
    <w:rsid w:val="00B06148"/>
    <w:rsid w:val="00B140E4"/>
    <w:rsid w:val="00B16DB7"/>
    <w:rsid w:val="00B17F19"/>
    <w:rsid w:val="00B20746"/>
    <w:rsid w:val="00B20DAD"/>
    <w:rsid w:val="00B222B6"/>
    <w:rsid w:val="00B31BD6"/>
    <w:rsid w:val="00B4146A"/>
    <w:rsid w:val="00B465C1"/>
    <w:rsid w:val="00B51DC4"/>
    <w:rsid w:val="00B61822"/>
    <w:rsid w:val="00B620C3"/>
    <w:rsid w:val="00B64063"/>
    <w:rsid w:val="00B67822"/>
    <w:rsid w:val="00B8131A"/>
    <w:rsid w:val="00B8146B"/>
    <w:rsid w:val="00B8368F"/>
    <w:rsid w:val="00B856B2"/>
    <w:rsid w:val="00B92119"/>
    <w:rsid w:val="00B94FD0"/>
    <w:rsid w:val="00BA2D54"/>
    <w:rsid w:val="00BB6706"/>
    <w:rsid w:val="00BC13AB"/>
    <w:rsid w:val="00BC1775"/>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5290"/>
    <w:rsid w:val="00CD614E"/>
    <w:rsid w:val="00CE05B5"/>
    <w:rsid w:val="00CE06E7"/>
    <w:rsid w:val="00CE5FAD"/>
    <w:rsid w:val="00CF2AF6"/>
    <w:rsid w:val="00D159D1"/>
    <w:rsid w:val="00D219A4"/>
    <w:rsid w:val="00D22839"/>
    <w:rsid w:val="00D26D90"/>
    <w:rsid w:val="00D332AF"/>
    <w:rsid w:val="00D37E6A"/>
    <w:rsid w:val="00D44BA5"/>
    <w:rsid w:val="00D44EC0"/>
    <w:rsid w:val="00D4601F"/>
    <w:rsid w:val="00D46CC2"/>
    <w:rsid w:val="00D62807"/>
    <w:rsid w:val="00D67923"/>
    <w:rsid w:val="00D82753"/>
    <w:rsid w:val="00DA2736"/>
    <w:rsid w:val="00DC2963"/>
    <w:rsid w:val="00DC3E6E"/>
    <w:rsid w:val="00DC6B5F"/>
    <w:rsid w:val="00DD74DC"/>
    <w:rsid w:val="00DE3E9E"/>
    <w:rsid w:val="00DE59C8"/>
    <w:rsid w:val="00DE6814"/>
    <w:rsid w:val="00DF3317"/>
    <w:rsid w:val="00DF3BEF"/>
    <w:rsid w:val="00DF739F"/>
    <w:rsid w:val="00E01C58"/>
    <w:rsid w:val="00E04672"/>
    <w:rsid w:val="00E0680D"/>
    <w:rsid w:val="00E106EA"/>
    <w:rsid w:val="00E14F7D"/>
    <w:rsid w:val="00E26248"/>
    <w:rsid w:val="00E3317D"/>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38F2"/>
    <w:rsid w:val="00FF549F"/>
    <w:rsid w:val="00FF7B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D82753"/>
    <w:pPr>
      <w:overflowPunct/>
      <w:autoSpaceDE/>
      <w:autoSpaceDN/>
      <w:adjustRightInd/>
      <w:ind w:left="720"/>
      <w:contextualSpacing/>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D82753"/>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tsbtsag@itu.int" TargetMode="External"/><Relationship Id="rId17" Type="http://schemas.openxmlformats.org/officeDocument/2006/relationships/hyperlink" Target="mailto:nom%20de%20l'imprimante@eprint.itu.int"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ITU-T/tsag/index.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1.xml"/><Relationship Id="rId32" Type="http://schemas.openxmlformats.org/officeDocument/2006/relationships/hyperlink" Target="http://www.itu.int/ITU-T/tsag/index.asp" TargetMode="Externa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mailto:tsbtsag@itu.int"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799F-DB26-4B06-9574-2806AE30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8</Pages>
  <Words>2572</Words>
  <Characters>14661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17199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2012-05-09T06:13:00Z</cp:lastPrinted>
  <dcterms:created xsi:type="dcterms:W3CDTF">2012-05-14T07:44:00Z</dcterms:created>
  <dcterms:modified xsi:type="dcterms:W3CDTF">2012-05-14T07:44:00Z</dcterms:modified>
</cp:coreProperties>
</file>