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5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402"/>
      </w:tblGrid>
      <w:tr w:rsidR="00446FF8" w:rsidRPr="00F50108" w:rsidTr="00A229D6">
        <w:trPr>
          <w:cantSplit/>
        </w:trPr>
        <w:tc>
          <w:tcPr>
            <w:tcW w:w="6237" w:type="dxa"/>
            <w:vAlign w:val="center"/>
          </w:tcPr>
          <w:p w:rsidR="00446FF8" w:rsidRPr="00B73F4D" w:rsidRDefault="00446FF8" w:rsidP="00A229D6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402" w:type="dxa"/>
            <w:vAlign w:val="center"/>
          </w:tcPr>
          <w:p w:rsidR="00446FF8" w:rsidRPr="00F50108" w:rsidRDefault="00446FF8" w:rsidP="00A229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333F87">
              <w:rPr>
                <w:rFonts w:ascii="Verdana" w:hAnsi="Verdana"/>
                <w:b/>
                <w:bCs/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C_" style="width:129.75pt;height:54.75pt;visibility:visible">
                  <v:imagedata r:id="rId6" o:title=""/>
                </v:shape>
              </w:pict>
            </w:r>
          </w:p>
        </w:tc>
      </w:tr>
      <w:tr w:rsidR="00446FF8" w:rsidRPr="00F50108" w:rsidTr="00A229D6">
        <w:trPr>
          <w:cantSplit/>
        </w:trPr>
        <w:tc>
          <w:tcPr>
            <w:tcW w:w="6237" w:type="dxa"/>
            <w:vAlign w:val="center"/>
          </w:tcPr>
          <w:p w:rsidR="00446FF8" w:rsidRPr="00F50108" w:rsidRDefault="00446FF8" w:rsidP="00A229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446FF8" w:rsidRPr="00F50108" w:rsidRDefault="00446FF8" w:rsidP="00A229D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46FF8" w:rsidRDefault="00446FF8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446FF8" w:rsidRPr="005C2F64" w:rsidRDefault="00446FF8" w:rsidP="009C749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Pr="005C2F64">
        <w:rPr>
          <w:szCs w:val="24"/>
          <w:lang w:eastAsia="zh-CN"/>
        </w:rPr>
        <w:t>2010</w:t>
      </w:r>
      <w:r w:rsidRPr="005C2F64">
        <w:rPr>
          <w:rFonts w:hint="eastAsia"/>
          <w:szCs w:val="24"/>
          <w:lang w:eastAsia="zh-CN"/>
        </w:rPr>
        <w:t>年</w:t>
      </w:r>
      <w:r w:rsidRPr="005C2F64">
        <w:rPr>
          <w:szCs w:val="24"/>
          <w:lang w:eastAsia="zh-CN"/>
        </w:rPr>
        <w:t>2</w:t>
      </w:r>
      <w:r w:rsidRPr="005C2F64">
        <w:rPr>
          <w:rFonts w:hint="eastAsia"/>
          <w:szCs w:val="24"/>
          <w:lang w:eastAsia="zh-CN"/>
        </w:rPr>
        <w:t>月</w:t>
      </w:r>
      <w:r w:rsidRPr="005C2F64">
        <w:rPr>
          <w:szCs w:val="24"/>
          <w:lang w:eastAsia="zh-CN"/>
        </w:rPr>
        <w:t>3</w:t>
      </w:r>
      <w:r w:rsidRPr="005C2F64">
        <w:rPr>
          <w:rFonts w:hint="eastAsia"/>
          <w:szCs w:val="24"/>
          <w:lang w:eastAsia="zh-CN"/>
        </w:rPr>
        <w:t>日，日内瓦</w:t>
      </w:r>
    </w:p>
    <w:p w:rsidR="00446FF8" w:rsidRDefault="00446FF8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446FF8" w:rsidTr="009C749B">
        <w:trPr>
          <w:cantSplit/>
          <w:trHeight w:val="340"/>
        </w:trPr>
        <w:tc>
          <w:tcPr>
            <w:tcW w:w="822" w:type="dxa"/>
          </w:tcPr>
          <w:p w:rsidR="00446FF8" w:rsidRPr="0033229B" w:rsidRDefault="00446FF8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446FF8" w:rsidRDefault="00446FF8" w:rsidP="006462C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>
              <w:rPr>
                <w:b/>
                <w:lang w:eastAsia="zh-CN"/>
              </w:rPr>
              <w:t>89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446FF8" w:rsidRDefault="00446FF8" w:rsidP="00A229D6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847B5">
              <w:rPr>
                <w:bCs/>
                <w:iCs/>
                <w:lang w:eastAsia="zh-CN"/>
              </w:rPr>
              <w:t xml:space="preserve">COM </w:t>
            </w:r>
            <w:r w:rsidRPr="00A229D6">
              <w:rPr>
                <w:bCs/>
                <w:iCs/>
                <w:lang w:eastAsia="zh-CN"/>
              </w:rPr>
              <w:t>13/TK</w:t>
            </w:r>
          </w:p>
        </w:tc>
        <w:tc>
          <w:tcPr>
            <w:tcW w:w="4536" w:type="dxa"/>
          </w:tcPr>
          <w:p w:rsidR="00446FF8" w:rsidRDefault="00446FF8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446FF8" w:rsidRDefault="00446FF8" w:rsidP="009C749B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446FF8" w:rsidRDefault="00446FF8" w:rsidP="009C749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</w:p>
        </w:tc>
      </w:tr>
      <w:tr w:rsidR="00446FF8" w:rsidTr="009C749B">
        <w:trPr>
          <w:cantSplit/>
        </w:trPr>
        <w:tc>
          <w:tcPr>
            <w:tcW w:w="822" w:type="dxa"/>
          </w:tcPr>
          <w:p w:rsidR="00446FF8" w:rsidRPr="0033229B" w:rsidRDefault="00446FF8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446FF8" w:rsidRDefault="00446FF8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446FF8" w:rsidRPr="0033229B" w:rsidRDefault="00446FF8" w:rsidP="009C749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>
              <w:rPr>
                <w:szCs w:val="24"/>
                <w:lang w:eastAsia="zh-CN"/>
              </w:rPr>
              <w:t xml:space="preserve"> 5126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446FF8" w:rsidRDefault="00446FF8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</w:p>
          <w:p w:rsidR="00446FF8" w:rsidRPr="0033229B" w:rsidRDefault="00446FF8" w:rsidP="002531FC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7" w:history="1">
              <w:r w:rsidRPr="002531FC">
                <w:rPr>
                  <w:rStyle w:val="Hyperlink"/>
                  <w:szCs w:val="24"/>
                  <w:lang w:val="en-US" w:eastAsia="zh-CN"/>
                </w:rPr>
                <w:t>tsbsg13@itu.int</w:t>
              </w:r>
            </w:hyperlink>
          </w:p>
        </w:tc>
        <w:tc>
          <w:tcPr>
            <w:tcW w:w="4536" w:type="dxa"/>
          </w:tcPr>
          <w:p w:rsidR="00446FF8" w:rsidRDefault="00446FF8" w:rsidP="009C749B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446FF8" w:rsidRDefault="00446FF8" w:rsidP="006462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446FF8" w:rsidRDefault="00446FF8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446FF8" w:rsidRDefault="00446FF8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446FF8" w:rsidRDefault="00446FF8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446FF8" w:rsidTr="009C749B">
        <w:trPr>
          <w:cantSplit/>
          <w:trHeight w:val="680"/>
        </w:trPr>
        <w:tc>
          <w:tcPr>
            <w:tcW w:w="822" w:type="dxa"/>
          </w:tcPr>
          <w:p w:rsidR="00446FF8" w:rsidRDefault="00446FF8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446FF8" w:rsidRPr="0033229B" w:rsidRDefault="00446FF8" w:rsidP="009C749B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批准新的</w:t>
            </w:r>
            <w:r>
              <w:rPr>
                <w:b/>
                <w:lang w:eastAsia="zh-CN"/>
              </w:rPr>
              <w:t>ITU-T</w:t>
            </w:r>
            <w:r>
              <w:rPr>
                <w:b/>
              </w:rPr>
              <w:t xml:space="preserve"> Y.2007 </w:t>
            </w:r>
            <w:r>
              <w:rPr>
                <w:rFonts w:hint="eastAsia"/>
                <w:b/>
                <w:lang w:eastAsia="zh-CN"/>
              </w:rPr>
              <w:t>和</w:t>
            </w:r>
            <w:r>
              <w:rPr>
                <w:b/>
              </w:rPr>
              <w:t>Y.2237</w:t>
            </w:r>
            <w:r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446FF8" w:rsidRPr="00196B93" w:rsidRDefault="00446FF8" w:rsidP="009C749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446FF8" w:rsidRDefault="00446FF8" w:rsidP="009C749B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446FF8" w:rsidRDefault="00446FF8" w:rsidP="00A229D6">
      <w:pPr>
        <w:tabs>
          <w:tab w:val="clear" w:pos="794"/>
          <w:tab w:val="left" w:pos="567"/>
        </w:tabs>
        <w:spacing w:before="100" w:after="20" w:line="340" w:lineRule="atLeast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继（</w:t>
      </w:r>
      <w:r w:rsidRPr="0050751F">
        <w:rPr>
          <w:szCs w:val="24"/>
          <w:lang w:val="zh-CN" w:eastAsia="zh-CN"/>
        </w:rPr>
        <w:t>2009</w:t>
      </w:r>
      <w:r w:rsidRPr="0050751F">
        <w:rPr>
          <w:rFonts w:hint="eastAsia"/>
          <w:szCs w:val="24"/>
          <w:lang w:val="zh-CN" w:eastAsia="zh-CN"/>
        </w:rPr>
        <w:t>年</w:t>
      </w:r>
      <w:r>
        <w:rPr>
          <w:szCs w:val="24"/>
          <w:lang w:val="en-US" w:eastAsia="zh-CN"/>
        </w:rPr>
        <w:t>12</w:t>
      </w:r>
      <w:r w:rsidRPr="0050751F">
        <w:rPr>
          <w:rFonts w:hint="eastAsia"/>
          <w:szCs w:val="24"/>
          <w:lang w:val="zh-CN" w:eastAsia="zh-CN"/>
        </w:rPr>
        <w:t>月</w:t>
      </w:r>
      <w:r w:rsidRPr="0050751F">
        <w:rPr>
          <w:szCs w:val="24"/>
          <w:lang w:val="zh-CN" w:eastAsia="zh-CN"/>
        </w:rPr>
        <w:t>1</w:t>
      </w:r>
      <w:r w:rsidRPr="0050751F">
        <w:rPr>
          <w:rFonts w:hint="eastAsia"/>
          <w:szCs w:val="24"/>
          <w:lang w:val="zh-CN" w:eastAsia="zh-CN"/>
        </w:rPr>
        <w:t>日</w:t>
      </w:r>
      <w:r>
        <w:rPr>
          <w:rFonts w:hint="eastAsia"/>
          <w:szCs w:val="24"/>
          <w:lang w:val="zh-CN" w:eastAsia="zh-CN"/>
        </w:rPr>
        <w:t>）</w:t>
      </w:r>
      <w:r w:rsidRPr="0050751F">
        <w:rPr>
          <w:rFonts w:hint="eastAsia"/>
          <w:szCs w:val="24"/>
          <w:lang w:val="zh-CN" w:eastAsia="zh-CN"/>
        </w:rPr>
        <w:t>的</w:t>
      </w:r>
      <w:r>
        <w:rPr>
          <w:rFonts w:hint="eastAsia"/>
          <w:lang w:eastAsia="zh-CN"/>
        </w:rPr>
        <w:t>电信标准化局</w:t>
      </w:r>
      <w:r>
        <w:rPr>
          <w:lang w:eastAsia="zh-CN"/>
        </w:rPr>
        <w:t>AAP-26</w:t>
      </w:r>
      <w:r>
        <w:rPr>
          <w:rFonts w:hint="eastAsia"/>
          <w:lang w:eastAsia="zh-CN"/>
        </w:rPr>
        <w:t>号预告以及（</w:t>
      </w:r>
      <w:r>
        <w:rPr>
          <w:szCs w:val="24"/>
          <w:lang w:val="zh-CN" w:eastAsia="zh-CN"/>
        </w:rPr>
        <w:t>2009</w:t>
      </w:r>
      <w:r>
        <w:rPr>
          <w:rFonts w:hint="eastAsia"/>
          <w:szCs w:val="24"/>
          <w:lang w:val="zh-CN" w:eastAsia="zh-CN"/>
        </w:rPr>
        <w:t>年</w:t>
      </w:r>
      <w:r>
        <w:rPr>
          <w:szCs w:val="24"/>
          <w:lang w:val="en-US" w:eastAsia="zh-CN"/>
        </w:rPr>
        <w:t>12</w:t>
      </w:r>
      <w:r>
        <w:rPr>
          <w:rFonts w:hint="eastAsia"/>
          <w:szCs w:val="24"/>
          <w:lang w:val="zh-CN" w:eastAsia="zh-CN"/>
        </w:rPr>
        <w:t>月</w:t>
      </w:r>
      <w:r>
        <w:rPr>
          <w:szCs w:val="24"/>
          <w:lang w:val="zh-CN" w:eastAsia="zh-CN"/>
        </w:rPr>
        <w:t>16</w:t>
      </w:r>
      <w:r>
        <w:rPr>
          <w:rFonts w:hint="eastAsia"/>
          <w:szCs w:val="24"/>
          <w:lang w:val="zh-CN" w:eastAsia="zh-CN"/>
        </w:rPr>
        <w:t>日）的</w:t>
      </w:r>
      <w:r>
        <w:rPr>
          <w:rFonts w:hint="eastAsia"/>
          <w:lang w:eastAsia="zh-CN"/>
        </w:rPr>
        <w:t>电信标准化局</w:t>
      </w:r>
      <w:r>
        <w:rPr>
          <w:lang w:eastAsia="zh-CN"/>
        </w:rPr>
        <w:t>AAP-27</w:t>
      </w:r>
      <w:r>
        <w:rPr>
          <w:rFonts w:hint="eastAsia"/>
          <w:lang w:eastAsia="zh-CN"/>
        </w:rPr>
        <w:t>号预告之后，我谨通知您：第</w:t>
      </w:r>
      <w:r>
        <w:rPr>
          <w:lang w:eastAsia="zh-CN"/>
        </w:rPr>
        <w:t>13</w:t>
      </w:r>
      <w:r>
        <w:rPr>
          <w:rFonts w:hint="eastAsia"/>
          <w:lang w:eastAsia="zh-CN"/>
        </w:rPr>
        <w:t>研究组在其于</w:t>
      </w:r>
      <w:r>
        <w:rPr>
          <w:szCs w:val="24"/>
          <w:lang w:val="zh-CN" w:eastAsia="zh-CN"/>
        </w:rPr>
        <w:t>2010</w:t>
      </w:r>
      <w:r>
        <w:rPr>
          <w:rFonts w:hint="eastAsia"/>
          <w:szCs w:val="24"/>
          <w:lang w:val="zh-CN" w:eastAsia="zh-CN"/>
        </w:rPr>
        <w:t>年</w:t>
      </w:r>
      <w:r>
        <w:rPr>
          <w:szCs w:val="24"/>
          <w:lang w:val="en-US" w:eastAsia="zh-CN"/>
        </w:rPr>
        <w:t>1</w:t>
      </w:r>
      <w:r>
        <w:rPr>
          <w:rFonts w:hint="eastAsia"/>
          <w:szCs w:val="24"/>
          <w:lang w:val="zh-CN" w:eastAsia="zh-CN"/>
        </w:rPr>
        <w:t>月</w:t>
      </w:r>
      <w:r>
        <w:rPr>
          <w:szCs w:val="24"/>
          <w:lang w:val="zh-CN" w:eastAsia="zh-CN"/>
        </w:rPr>
        <w:t>29</w:t>
      </w:r>
      <w:r>
        <w:rPr>
          <w:rFonts w:hint="eastAsia"/>
          <w:szCs w:val="24"/>
          <w:lang w:val="zh-CN" w:eastAsia="zh-CN"/>
        </w:rPr>
        <w:t>日</w:t>
      </w:r>
      <w:r>
        <w:rPr>
          <w:rFonts w:hint="eastAsia"/>
          <w:lang w:eastAsia="zh-CN"/>
        </w:rPr>
        <w:t>举行的全体会议上</w:t>
      </w:r>
      <w:r w:rsidRPr="005365E4">
        <w:rPr>
          <w:rFonts w:hint="eastAsia"/>
          <w:b/>
          <w:bCs/>
          <w:lang w:eastAsia="zh-CN"/>
        </w:rPr>
        <w:t>批准了</w:t>
      </w:r>
      <w:r>
        <w:rPr>
          <w:lang w:eastAsia="zh-CN"/>
        </w:rPr>
        <w:t xml:space="preserve">ITU-T </w:t>
      </w:r>
      <w:r w:rsidRPr="00334FE0">
        <w:rPr>
          <w:bCs/>
          <w:lang w:eastAsia="zh-CN"/>
        </w:rPr>
        <w:t xml:space="preserve">Y.2007 </w:t>
      </w:r>
      <w:r w:rsidRPr="00334FE0">
        <w:rPr>
          <w:rFonts w:hint="eastAsia"/>
          <w:bCs/>
          <w:lang w:eastAsia="zh-CN"/>
        </w:rPr>
        <w:t>和</w:t>
      </w:r>
      <w:r w:rsidRPr="00334FE0">
        <w:rPr>
          <w:bCs/>
          <w:lang w:eastAsia="zh-CN"/>
        </w:rPr>
        <w:t xml:space="preserve"> Y.2237</w:t>
      </w:r>
      <w:r w:rsidRPr="001F7C7B">
        <w:rPr>
          <w:rFonts w:hint="eastAsia"/>
          <w:lang w:eastAsia="zh-CN"/>
        </w:rPr>
        <w:t>建议书的</w:t>
      </w:r>
      <w:r>
        <w:rPr>
          <w:rFonts w:hint="eastAsia"/>
          <w:lang w:eastAsia="zh-CN"/>
        </w:rPr>
        <w:t>案文。</w:t>
      </w:r>
    </w:p>
    <w:p w:rsidR="00446FF8" w:rsidRDefault="00446FF8" w:rsidP="00A229D6">
      <w:pPr>
        <w:tabs>
          <w:tab w:val="clear" w:pos="794"/>
          <w:tab w:val="left" w:pos="567"/>
        </w:tabs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已批准的</w:t>
      </w:r>
      <w:r>
        <w:rPr>
          <w:lang w:eastAsia="zh-CN"/>
        </w:rPr>
        <w:t xml:space="preserve">ITU-T </w:t>
      </w:r>
      <w:r>
        <w:rPr>
          <w:b/>
          <w:lang w:eastAsia="zh-CN"/>
        </w:rPr>
        <w:t xml:space="preserve">Y.2007 </w:t>
      </w:r>
      <w:r>
        <w:rPr>
          <w:rFonts w:hint="eastAsia"/>
          <w:b/>
          <w:lang w:eastAsia="zh-CN"/>
        </w:rPr>
        <w:t>和</w:t>
      </w:r>
      <w:r>
        <w:rPr>
          <w:b/>
          <w:lang w:eastAsia="zh-CN"/>
        </w:rPr>
        <w:t xml:space="preserve"> Y.2237</w:t>
      </w:r>
      <w:r>
        <w:rPr>
          <w:rFonts w:hint="eastAsia"/>
          <w:lang w:eastAsia="zh-CN"/>
        </w:rPr>
        <w:t>新建议书的标题为：</w:t>
      </w:r>
    </w:p>
    <w:p w:rsidR="00446FF8" w:rsidRDefault="00446FF8" w:rsidP="004631E9">
      <w:pPr>
        <w:rPr>
          <w:lang w:eastAsia="zh-CN"/>
        </w:rPr>
      </w:pPr>
      <w:r>
        <w:rPr>
          <w:lang w:eastAsia="zh-CN"/>
        </w:rPr>
        <w:t>Y.2007</w:t>
      </w:r>
      <w:r>
        <w:rPr>
          <w:rFonts w:hint="eastAsia"/>
          <w:lang w:eastAsia="zh-CN"/>
        </w:rPr>
        <w:t>：</w:t>
      </w:r>
      <w:r w:rsidRPr="004631E9">
        <w:rPr>
          <w:rFonts w:ascii="STKaiti" w:eastAsia="STKaiti" w:hAnsi="STKaiti"/>
          <w:szCs w:val="24"/>
          <w:lang w:val="zh-CN" w:eastAsia="zh-CN"/>
        </w:rPr>
        <w:t>NGN</w:t>
      </w:r>
      <w:r w:rsidRPr="004631E9">
        <w:rPr>
          <w:rFonts w:ascii="STKaiti" w:eastAsia="STKaiti" w:hAnsi="STKaiti" w:hint="eastAsia"/>
          <w:szCs w:val="24"/>
          <w:lang w:val="zh-CN" w:eastAsia="zh-CN"/>
        </w:rPr>
        <w:t>能力第</w:t>
      </w:r>
      <w:r w:rsidRPr="004631E9">
        <w:rPr>
          <w:rFonts w:ascii="STKaiti" w:eastAsia="STKaiti" w:hAnsi="STKaiti"/>
          <w:szCs w:val="24"/>
          <w:lang w:val="zh-CN" w:eastAsia="zh-CN"/>
        </w:rPr>
        <w:t>2</w:t>
      </w:r>
      <w:r w:rsidRPr="004631E9">
        <w:rPr>
          <w:rFonts w:ascii="STKaiti" w:eastAsia="STKaiti" w:hAnsi="STKaiti" w:hint="eastAsia"/>
          <w:szCs w:val="24"/>
          <w:lang w:val="zh-CN" w:eastAsia="zh-CN"/>
        </w:rPr>
        <w:t>套。</w:t>
      </w:r>
    </w:p>
    <w:p w:rsidR="00446FF8" w:rsidRDefault="00446FF8" w:rsidP="004631E9">
      <w:pPr>
        <w:rPr>
          <w:lang w:eastAsia="zh-CN"/>
        </w:rPr>
      </w:pPr>
      <w:r>
        <w:rPr>
          <w:lang w:eastAsia="zh-CN"/>
        </w:rPr>
        <w:t>Y.2237</w:t>
      </w:r>
      <w:r>
        <w:rPr>
          <w:rFonts w:hint="eastAsia"/>
          <w:lang w:eastAsia="zh-CN"/>
        </w:rPr>
        <w:t>：</w:t>
      </w:r>
      <w:r w:rsidRPr="004631E9">
        <w:rPr>
          <w:rFonts w:ascii="STKaiti" w:eastAsia="STKaiti" w:hAnsi="STKaiti" w:hint="eastAsia"/>
          <w:szCs w:val="24"/>
          <w:lang w:val="zh-CN" w:eastAsia="zh-CN"/>
        </w:rPr>
        <w:t>服务质量推动的移动</w:t>
      </w:r>
      <w:r w:rsidRPr="004631E9">
        <w:rPr>
          <w:rFonts w:ascii="STKaiti" w:eastAsia="STKaiti" w:hAnsi="STKaiti"/>
          <w:szCs w:val="24"/>
          <w:lang w:eastAsia="zh-CN"/>
        </w:rPr>
        <w:t>VoIP</w:t>
      </w:r>
      <w:r w:rsidRPr="004631E9">
        <w:rPr>
          <w:rFonts w:ascii="STKaiti" w:eastAsia="STKaiti" w:hAnsi="STKaiti" w:hint="eastAsia"/>
          <w:szCs w:val="24"/>
          <w:lang w:eastAsia="zh-CN"/>
        </w:rPr>
        <w:t>业务的</w:t>
      </w:r>
      <w:r w:rsidRPr="004631E9">
        <w:rPr>
          <w:rFonts w:ascii="STKaiti" w:eastAsia="STKaiti" w:hAnsi="STKaiti" w:hint="eastAsia"/>
          <w:szCs w:val="24"/>
          <w:lang w:val="zh-CN" w:eastAsia="zh-CN"/>
        </w:rPr>
        <w:t>功能模型和业务情形</w:t>
      </w:r>
      <w:r>
        <w:rPr>
          <w:rFonts w:ascii="STKaiti" w:eastAsia="STKaiti" w:hAnsi="STKaiti" w:hint="eastAsia"/>
          <w:szCs w:val="24"/>
          <w:lang w:val="zh-CN" w:eastAsia="zh-CN"/>
        </w:rPr>
        <w:t>。</w:t>
      </w:r>
    </w:p>
    <w:p w:rsidR="00446FF8" w:rsidRDefault="00446FF8" w:rsidP="00A229D6">
      <w:pPr>
        <w:tabs>
          <w:tab w:val="clear" w:pos="794"/>
          <w:tab w:val="left" w:pos="567"/>
        </w:tabs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可通过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网站在线查询有关的专利信息。</w:t>
      </w:r>
    </w:p>
    <w:p w:rsidR="00446FF8" w:rsidRDefault="00446FF8" w:rsidP="00A229D6">
      <w:pPr>
        <w:tabs>
          <w:tab w:val="clear" w:pos="794"/>
          <w:tab w:val="left" w:pos="567"/>
        </w:tabs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446FF8" w:rsidRPr="00C868BD" w:rsidRDefault="00446FF8" w:rsidP="00A229D6">
      <w:pPr>
        <w:tabs>
          <w:tab w:val="clear" w:pos="794"/>
          <w:tab w:val="left" w:pos="567"/>
        </w:tabs>
        <w:rPr>
          <w:lang w:val="en-US"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国际电联将尽快出版该</w:t>
      </w:r>
      <w:r>
        <w:rPr>
          <w:lang w:eastAsia="zh-CN"/>
        </w:rPr>
        <w:t>/</w:t>
      </w:r>
      <w:r>
        <w:rPr>
          <w:rFonts w:hint="eastAsia"/>
          <w:lang w:eastAsia="zh-CN"/>
        </w:rPr>
        <w:t>这些建议书。</w:t>
      </w:r>
    </w:p>
    <w:p w:rsidR="00446FF8" w:rsidRDefault="00446FF8" w:rsidP="009C749B">
      <w:pPr>
        <w:rPr>
          <w:lang w:eastAsia="zh-CN"/>
        </w:rPr>
      </w:pPr>
    </w:p>
    <w:p w:rsidR="00446FF8" w:rsidRDefault="00446FF8" w:rsidP="009C749B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446FF8" w:rsidRDefault="00446FF8" w:rsidP="009C749B">
      <w:pPr>
        <w:rPr>
          <w:lang w:eastAsia="zh-CN"/>
        </w:rPr>
      </w:pPr>
    </w:p>
    <w:p w:rsidR="00446FF8" w:rsidRDefault="00446FF8" w:rsidP="009C749B">
      <w:pPr>
        <w:rPr>
          <w:lang w:eastAsia="zh-CN"/>
        </w:rPr>
      </w:pPr>
    </w:p>
    <w:p w:rsidR="00446FF8" w:rsidRDefault="00446FF8" w:rsidP="009C749B">
      <w:pPr>
        <w:rPr>
          <w:lang w:eastAsia="zh-CN"/>
        </w:rPr>
      </w:pPr>
    </w:p>
    <w:p w:rsidR="00446FF8" w:rsidRDefault="00446FF8" w:rsidP="00A229D6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</w:p>
    <w:p w:rsidR="00446FF8" w:rsidRPr="009C749B" w:rsidRDefault="00446FF8" w:rsidP="00A229D6">
      <w:pPr>
        <w:tabs>
          <w:tab w:val="clear" w:pos="794"/>
          <w:tab w:val="left" w:pos="210"/>
        </w:tabs>
        <w:rPr>
          <w:lang w:eastAsia="zh-CN"/>
        </w:rPr>
      </w:pPr>
      <w:r>
        <w:rPr>
          <w:rFonts w:hint="eastAsia"/>
          <w:lang w:eastAsia="zh-CN"/>
        </w:rPr>
        <w:t>马尔科姆</w:t>
      </w:r>
      <w:r w:rsidRPr="00A229D6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446FF8" w:rsidRPr="009C749B" w:rsidSect="00A229D6">
      <w:footerReference w:type="default" r:id="rId8"/>
      <w:footerReference w:type="first" r:id="rId9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F8" w:rsidRDefault="00446FF8">
      <w:r>
        <w:separator/>
      </w:r>
    </w:p>
  </w:endnote>
  <w:endnote w:type="continuationSeparator" w:id="0">
    <w:p w:rsidR="00446FF8" w:rsidRDefault="0044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446FF8">
      <w:tc>
        <w:tcPr>
          <w:tcW w:w="10149" w:type="dxa"/>
        </w:tcPr>
        <w:p w:rsidR="00446FF8" w:rsidRDefault="00446FF8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446FF8" w:rsidRDefault="00446FF8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446FF8" w:rsidRDefault="00446FF8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446FF8" w:rsidRDefault="00446FF8" w:rsidP="007A1D45">
    <w:pPr>
      <w:pStyle w:val="Footer"/>
      <w:spacing w:before="120"/>
      <w:ind w:left="-28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8" w:rsidRDefault="00446FF8">
    <w:pPr>
      <w:pStyle w:val="Footer"/>
    </w:pPr>
    <w:fldSimple w:instr=" FILENAME \p \* MERGEFORMAT ">
      <w:r>
        <w:t>P:\CHI\ITU-T\BUREAU\CIRC\000\089C.docx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04.02.10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04.02.10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F8" w:rsidRDefault="00446FF8">
      <w:r>
        <w:t>____________________</w:t>
      </w:r>
    </w:p>
  </w:footnote>
  <w:footnote w:type="continuationSeparator" w:id="0">
    <w:p w:rsidR="00446FF8" w:rsidRDefault="00446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9AB"/>
    <w:rsid w:val="00095181"/>
    <w:rsid w:val="00196B93"/>
    <w:rsid w:val="001C21C8"/>
    <w:rsid w:val="001C6E36"/>
    <w:rsid w:val="001F7C7B"/>
    <w:rsid w:val="002531FC"/>
    <w:rsid w:val="00317A4D"/>
    <w:rsid w:val="0033229B"/>
    <w:rsid w:val="00333F87"/>
    <w:rsid w:val="00334FE0"/>
    <w:rsid w:val="00341C67"/>
    <w:rsid w:val="00400F8E"/>
    <w:rsid w:val="00446FF8"/>
    <w:rsid w:val="004631E9"/>
    <w:rsid w:val="00491035"/>
    <w:rsid w:val="004F353D"/>
    <w:rsid w:val="0050751F"/>
    <w:rsid w:val="005365E4"/>
    <w:rsid w:val="0059425B"/>
    <w:rsid w:val="005A0956"/>
    <w:rsid w:val="005C2F64"/>
    <w:rsid w:val="00624CB1"/>
    <w:rsid w:val="006462C2"/>
    <w:rsid w:val="00703CBA"/>
    <w:rsid w:val="00743D83"/>
    <w:rsid w:val="007626DE"/>
    <w:rsid w:val="00762E1B"/>
    <w:rsid w:val="007A1D45"/>
    <w:rsid w:val="008847B5"/>
    <w:rsid w:val="009704E7"/>
    <w:rsid w:val="0098410B"/>
    <w:rsid w:val="009B6337"/>
    <w:rsid w:val="009C749B"/>
    <w:rsid w:val="00A229D6"/>
    <w:rsid w:val="00A23824"/>
    <w:rsid w:val="00AF2746"/>
    <w:rsid w:val="00B50E4F"/>
    <w:rsid w:val="00B67F39"/>
    <w:rsid w:val="00B73F4D"/>
    <w:rsid w:val="00BB7187"/>
    <w:rsid w:val="00C115D3"/>
    <w:rsid w:val="00C868BD"/>
    <w:rsid w:val="00D91AAD"/>
    <w:rsid w:val="00DE65BB"/>
    <w:rsid w:val="00E30C3B"/>
    <w:rsid w:val="00E73313"/>
    <w:rsid w:val="00ED087D"/>
    <w:rsid w:val="00EE2A77"/>
    <w:rsid w:val="00EE49ED"/>
    <w:rsid w:val="00EE59AB"/>
    <w:rsid w:val="00F33A3F"/>
    <w:rsid w:val="00F50108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3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0C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30C3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30C3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30C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E30C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E30C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E30C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E30C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E30C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C4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C4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4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C4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C4A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C4A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C4A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C4A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C4A"/>
    <w:rPr>
      <w:rFonts w:asciiTheme="majorHAnsi" w:eastAsiaTheme="majorEastAsia" w:hAnsiTheme="majorHAnsi" w:cstheme="majorBidi"/>
      <w:lang w:val="en-GB" w:eastAsia="en-US"/>
    </w:rPr>
  </w:style>
  <w:style w:type="paragraph" w:styleId="TOC8">
    <w:name w:val="toc 8"/>
    <w:basedOn w:val="TOC3"/>
    <w:next w:val="Normal"/>
    <w:uiPriority w:val="99"/>
    <w:semiHidden/>
    <w:rsid w:val="00E30C3B"/>
  </w:style>
  <w:style w:type="paragraph" w:styleId="TOC7">
    <w:name w:val="toc 7"/>
    <w:basedOn w:val="TOC3"/>
    <w:next w:val="Normal"/>
    <w:uiPriority w:val="99"/>
    <w:semiHidden/>
    <w:rsid w:val="00E30C3B"/>
  </w:style>
  <w:style w:type="paragraph" w:styleId="TOC6">
    <w:name w:val="toc 6"/>
    <w:basedOn w:val="TOC3"/>
    <w:next w:val="Normal"/>
    <w:uiPriority w:val="99"/>
    <w:semiHidden/>
    <w:rsid w:val="00E30C3B"/>
  </w:style>
  <w:style w:type="paragraph" w:styleId="TOC5">
    <w:name w:val="toc 5"/>
    <w:basedOn w:val="TOC3"/>
    <w:next w:val="Normal"/>
    <w:uiPriority w:val="99"/>
    <w:semiHidden/>
    <w:rsid w:val="00E30C3B"/>
  </w:style>
  <w:style w:type="paragraph" w:styleId="TOC4">
    <w:name w:val="toc 4"/>
    <w:basedOn w:val="TOC3"/>
    <w:next w:val="Normal"/>
    <w:uiPriority w:val="99"/>
    <w:semiHidden/>
    <w:rsid w:val="00E30C3B"/>
  </w:style>
  <w:style w:type="paragraph" w:styleId="TOC3">
    <w:name w:val="toc 3"/>
    <w:basedOn w:val="TOC2"/>
    <w:next w:val="Normal"/>
    <w:uiPriority w:val="99"/>
    <w:semiHidden/>
    <w:rsid w:val="00E30C3B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E30C3B"/>
    <w:pPr>
      <w:spacing w:before="120"/>
    </w:pPr>
  </w:style>
  <w:style w:type="paragraph" w:styleId="TOC1">
    <w:name w:val="toc 1"/>
    <w:basedOn w:val="Normal"/>
    <w:uiPriority w:val="99"/>
    <w:semiHidden/>
    <w:rsid w:val="00E30C3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E30C3B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E30C3B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E30C3B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E30C3B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E30C3B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E30C3B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E30C3B"/>
  </w:style>
  <w:style w:type="character" w:styleId="LineNumber">
    <w:name w:val="line number"/>
    <w:basedOn w:val="DefaultParagraphFont"/>
    <w:uiPriority w:val="99"/>
    <w:rsid w:val="00E30C3B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E30C3B"/>
  </w:style>
  <w:style w:type="paragraph" w:styleId="Footer">
    <w:name w:val="footer"/>
    <w:basedOn w:val="Normal"/>
    <w:link w:val="FooterChar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2C4A"/>
    <w:rPr>
      <w:rFonts w:ascii="Times New Roman" w:hAnsi="Times New Roman"/>
      <w:sz w:val="24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E30C3B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2C4A"/>
    <w:rPr>
      <w:rFonts w:ascii="Times New Roman" w:hAnsi="Times New Roman"/>
      <w:sz w:val="24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E30C3B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E30C3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C4A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E30C3B"/>
    <w:pPr>
      <w:ind w:left="794"/>
    </w:pPr>
  </w:style>
  <w:style w:type="paragraph" w:customStyle="1" w:styleId="TableLegend">
    <w:name w:val="Table_Legend"/>
    <w:basedOn w:val="TableText"/>
    <w:uiPriority w:val="99"/>
    <w:rsid w:val="00E30C3B"/>
    <w:pPr>
      <w:spacing w:before="120"/>
    </w:pPr>
  </w:style>
  <w:style w:type="paragraph" w:customStyle="1" w:styleId="TableText">
    <w:name w:val="Table_Text"/>
    <w:basedOn w:val="Normal"/>
    <w:uiPriority w:val="99"/>
    <w:rsid w:val="00E30C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E30C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E30C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E30C3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E30C3B"/>
    <w:pPr>
      <w:ind w:left="1191" w:hanging="397"/>
    </w:pPr>
  </w:style>
  <w:style w:type="paragraph" w:customStyle="1" w:styleId="enumlev3">
    <w:name w:val="enumlev3"/>
    <w:basedOn w:val="enumlev2"/>
    <w:uiPriority w:val="99"/>
    <w:rsid w:val="00E30C3B"/>
    <w:pPr>
      <w:ind w:left="1588"/>
    </w:pPr>
  </w:style>
  <w:style w:type="paragraph" w:customStyle="1" w:styleId="TableHead">
    <w:name w:val="Table_Head"/>
    <w:basedOn w:val="TableText"/>
    <w:uiPriority w:val="99"/>
    <w:rsid w:val="00E30C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E30C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E30C3B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E30C3B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E30C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E30C3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E30C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E30C3B"/>
  </w:style>
  <w:style w:type="paragraph" w:customStyle="1" w:styleId="AppendixRef">
    <w:name w:val="Appendix_Ref"/>
    <w:basedOn w:val="AnnexRef"/>
    <w:next w:val="AppendixTitle"/>
    <w:uiPriority w:val="99"/>
    <w:rsid w:val="00E30C3B"/>
  </w:style>
  <w:style w:type="paragraph" w:customStyle="1" w:styleId="AppendixTitle">
    <w:name w:val="Appendix_Title"/>
    <w:basedOn w:val="AnnexTitle"/>
    <w:next w:val="Normalaftertitle"/>
    <w:uiPriority w:val="99"/>
    <w:rsid w:val="00E30C3B"/>
  </w:style>
  <w:style w:type="paragraph" w:customStyle="1" w:styleId="RefTitle">
    <w:name w:val="Ref_Title"/>
    <w:basedOn w:val="Normal"/>
    <w:next w:val="RefText"/>
    <w:uiPriority w:val="99"/>
    <w:rsid w:val="00E30C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E30C3B"/>
    <w:pPr>
      <w:ind w:left="794" w:hanging="794"/>
    </w:pPr>
  </w:style>
  <w:style w:type="paragraph" w:customStyle="1" w:styleId="Equation">
    <w:name w:val="Equation"/>
    <w:basedOn w:val="Normal"/>
    <w:uiPriority w:val="99"/>
    <w:rsid w:val="00E30C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E30C3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E30C3B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E30C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E30C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E30C3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E30C3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E30C3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C4A"/>
    <w:rPr>
      <w:rFonts w:ascii="Times New Roman" w:hAnsi="Times New Roman"/>
      <w:sz w:val="24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E30C3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E30C3B"/>
  </w:style>
  <w:style w:type="paragraph" w:customStyle="1" w:styleId="ITUbureau">
    <w:name w:val="ITU_bureau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E30C3B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E30C3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E30C3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E30C3B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E30C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E30C3B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E30C3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E30C3B"/>
  </w:style>
  <w:style w:type="paragraph" w:styleId="BodyText0">
    <w:name w:val="Body Text"/>
    <w:basedOn w:val="Normal"/>
    <w:link w:val="BodyTextChar"/>
    <w:uiPriority w:val="99"/>
    <w:rsid w:val="00E30C3B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DD2C4A"/>
    <w:rPr>
      <w:rFonts w:ascii="Times New Roman" w:hAnsi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E30C3B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E30C3B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E30C3B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30C3B"/>
    <w:pPr>
      <w:tabs>
        <w:tab w:val="left" w:pos="4111"/>
      </w:tabs>
      <w:spacing w:before="0"/>
      <w:ind w:left="57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2C4A"/>
    <w:rPr>
      <w:rFonts w:ascii="Times New Roman" w:hAnsi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30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C4A"/>
    <w:rPr>
      <w:rFonts w:ascii="Times New Roman" w:hAnsi="Times New Roman"/>
      <w:sz w:val="0"/>
      <w:szCs w:val="0"/>
      <w:lang w:val="en-GB" w:eastAsia="en-US"/>
    </w:rPr>
  </w:style>
  <w:style w:type="paragraph" w:customStyle="1" w:styleId="itu">
    <w:name w:val="itu"/>
    <w:basedOn w:val="Normal"/>
    <w:uiPriority w:val="99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Content.MSO\74CFDAE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74CFDAEA</Template>
  <TotalTime>1</TotalTime>
  <Pages>1</Pages>
  <Words>91</Words>
  <Characters>519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2</cp:revision>
  <cp:lastPrinted>2010-02-04T10:22:00Z</cp:lastPrinted>
  <dcterms:created xsi:type="dcterms:W3CDTF">2010-02-10T16:39:00Z</dcterms:created>
  <dcterms:modified xsi:type="dcterms:W3CDTF">2010-02-10T16:39:00Z</dcterms:modified>
</cp:coreProperties>
</file>