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977"/>
      </w:tblGrid>
      <w:tr w:rsidR="00AD7764" w:rsidRPr="00F50108" w:rsidTr="00407CA7">
        <w:trPr>
          <w:cantSplit/>
        </w:trPr>
        <w:tc>
          <w:tcPr>
            <w:tcW w:w="6521" w:type="dxa"/>
            <w:vAlign w:val="center"/>
          </w:tcPr>
          <w:p w:rsidR="00AD7764" w:rsidRPr="00B73F4D" w:rsidRDefault="00AD7764" w:rsidP="00407CA7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977" w:type="dxa"/>
            <w:vAlign w:val="center"/>
          </w:tcPr>
          <w:p w:rsidR="00AD7764" w:rsidRPr="00F50108" w:rsidRDefault="005969F2" w:rsidP="00407CA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764" w:rsidRPr="00F50108" w:rsidTr="00407CA7">
        <w:trPr>
          <w:cantSplit/>
        </w:trPr>
        <w:tc>
          <w:tcPr>
            <w:tcW w:w="6521" w:type="dxa"/>
            <w:vAlign w:val="center"/>
          </w:tcPr>
          <w:p w:rsidR="00AD7764" w:rsidRPr="00F50108" w:rsidRDefault="00AD7764" w:rsidP="00407CA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D7764" w:rsidRPr="00F50108" w:rsidRDefault="00AD7764" w:rsidP="00407CA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AD7764" w:rsidRDefault="00AD7764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AD7764" w:rsidRPr="00407CA7" w:rsidRDefault="00AD7764" w:rsidP="00407CA7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/>
        <w:rPr>
          <w:szCs w:val="24"/>
          <w:lang w:eastAsia="zh-CN"/>
        </w:rPr>
      </w:pPr>
      <w:r>
        <w:rPr>
          <w:sz w:val="23"/>
          <w:szCs w:val="23"/>
        </w:rPr>
        <w:tab/>
      </w:r>
      <w:r w:rsidRPr="00407CA7">
        <w:rPr>
          <w:sz w:val="23"/>
          <w:szCs w:val="23"/>
        </w:rPr>
        <w:t>2010</w:t>
      </w:r>
      <w:r w:rsidRPr="00407CA7">
        <w:rPr>
          <w:rFonts w:hint="eastAsia"/>
          <w:sz w:val="23"/>
          <w:szCs w:val="23"/>
          <w:lang w:eastAsia="zh-CN"/>
        </w:rPr>
        <w:t>年</w:t>
      </w:r>
      <w:r w:rsidRPr="00407CA7">
        <w:rPr>
          <w:sz w:val="23"/>
          <w:szCs w:val="23"/>
          <w:lang w:eastAsia="zh-CN"/>
        </w:rPr>
        <w:t>6</w:t>
      </w:r>
      <w:r w:rsidRPr="00407CA7">
        <w:rPr>
          <w:rFonts w:hint="eastAsia"/>
          <w:sz w:val="23"/>
          <w:szCs w:val="23"/>
          <w:lang w:eastAsia="zh-CN"/>
        </w:rPr>
        <w:t>月</w:t>
      </w:r>
      <w:r w:rsidRPr="00407CA7">
        <w:rPr>
          <w:sz w:val="23"/>
          <w:szCs w:val="23"/>
          <w:lang w:eastAsia="zh-CN"/>
        </w:rPr>
        <w:t>30</w:t>
      </w:r>
      <w:r w:rsidRPr="00407CA7">
        <w:rPr>
          <w:rFonts w:hint="eastAsia"/>
          <w:sz w:val="23"/>
          <w:szCs w:val="23"/>
          <w:lang w:eastAsia="zh-CN"/>
        </w:rPr>
        <w:t>日，</w:t>
      </w:r>
      <w:r w:rsidRPr="00407CA7">
        <w:rPr>
          <w:rFonts w:hint="eastAsia"/>
          <w:szCs w:val="24"/>
          <w:lang w:eastAsia="zh-CN"/>
        </w:rPr>
        <w:t>日内瓦</w:t>
      </w:r>
    </w:p>
    <w:p w:rsidR="00AD7764" w:rsidRPr="00407CA7" w:rsidRDefault="00AD7764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AD7764" w:rsidRPr="00407CA7" w:rsidTr="009C749B">
        <w:trPr>
          <w:cantSplit/>
          <w:trHeight w:val="340"/>
        </w:trPr>
        <w:tc>
          <w:tcPr>
            <w:tcW w:w="822" w:type="dxa"/>
          </w:tcPr>
          <w:p w:rsidR="00AD7764" w:rsidRPr="00407CA7" w:rsidRDefault="00AD7764" w:rsidP="009C749B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eastAsia="zh-CN"/>
              </w:rPr>
            </w:pPr>
            <w:r w:rsidRPr="00407CA7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AD7764" w:rsidRPr="00407CA7" w:rsidRDefault="00AD7764" w:rsidP="0009518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iCs/>
                <w:lang w:eastAsia="zh-CN"/>
              </w:rPr>
            </w:pPr>
            <w:r w:rsidRPr="00407CA7">
              <w:rPr>
                <w:rFonts w:hint="eastAsia"/>
                <w:b/>
                <w:bCs/>
                <w:iCs/>
                <w:lang w:eastAsia="zh-CN"/>
              </w:rPr>
              <w:t>电信标准化局</w:t>
            </w:r>
            <w:r w:rsidRPr="00407CA7">
              <w:rPr>
                <w:rFonts w:hint="eastAsia"/>
                <w:b/>
                <w:bCs/>
                <w:iCs/>
                <w:lang w:val="fr-CH" w:eastAsia="zh-CN"/>
              </w:rPr>
              <w:t>第</w:t>
            </w:r>
            <w:r w:rsidRPr="00407CA7">
              <w:rPr>
                <w:b/>
                <w:lang w:eastAsia="zh-CN"/>
              </w:rPr>
              <w:t>124</w:t>
            </w:r>
            <w:r w:rsidRPr="00407CA7">
              <w:rPr>
                <w:rFonts w:hint="eastAsia"/>
                <w:b/>
                <w:lang w:eastAsia="zh-CN"/>
              </w:rPr>
              <w:t>号</w:t>
            </w:r>
            <w:r w:rsidRPr="00407CA7">
              <w:rPr>
                <w:rFonts w:hint="eastAsia"/>
                <w:b/>
                <w:bCs/>
                <w:iCs/>
                <w:lang w:eastAsia="zh-CN"/>
              </w:rPr>
              <w:t>通函</w:t>
            </w:r>
          </w:p>
          <w:p w:rsidR="00AD7764" w:rsidRPr="00407CA7" w:rsidRDefault="00AD7764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407CA7">
              <w:rPr>
                <w:bCs/>
                <w:iCs/>
                <w:lang w:eastAsia="zh-CN"/>
              </w:rPr>
              <w:t>COM 15/GJ</w:t>
            </w:r>
          </w:p>
        </w:tc>
        <w:tc>
          <w:tcPr>
            <w:tcW w:w="4536" w:type="dxa"/>
          </w:tcPr>
          <w:p w:rsidR="00AD7764" w:rsidRPr="00407CA7" w:rsidRDefault="00AD7764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致国际电联各成员国主管部门；</w:t>
            </w:r>
          </w:p>
          <w:p w:rsidR="00AD7764" w:rsidRPr="00407CA7" w:rsidRDefault="00AD7764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致</w:t>
            </w:r>
            <w:r w:rsidRPr="00407CA7">
              <w:rPr>
                <w:lang w:eastAsia="zh-CN"/>
              </w:rPr>
              <w:t>ITU-T</w:t>
            </w:r>
            <w:r w:rsidRPr="00407CA7">
              <w:rPr>
                <w:rFonts w:hint="eastAsia"/>
                <w:lang w:eastAsia="zh-CN"/>
              </w:rPr>
              <w:t>部门成员；</w:t>
            </w:r>
          </w:p>
          <w:p w:rsidR="00AD7764" w:rsidRPr="00407CA7" w:rsidRDefault="00AD7764" w:rsidP="009C749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致</w:t>
            </w:r>
            <w:r w:rsidRPr="00407CA7">
              <w:rPr>
                <w:lang w:eastAsia="zh-CN"/>
              </w:rPr>
              <w:t>ITU-T</w:t>
            </w:r>
            <w:r w:rsidRPr="00407CA7">
              <w:rPr>
                <w:rFonts w:hint="eastAsia"/>
                <w:lang w:eastAsia="zh-CN"/>
              </w:rPr>
              <w:t>部门准成员</w:t>
            </w:r>
          </w:p>
        </w:tc>
      </w:tr>
      <w:tr w:rsidR="00AD7764" w:rsidRPr="00407CA7" w:rsidTr="009C749B">
        <w:trPr>
          <w:cantSplit/>
        </w:trPr>
        <w:tc>
          <w:tcPr>
            <w:tcW w:w="822" w:type="dxa"/>
          </w:tcPr>
          <w:p w:rsidR="00AD7764" w:rsidRPr="00407CA7" w:rsidRDefault="00AD7764" w:rsidP="009C749B">
            <w:pPr>
              <w:tabs>
                <w:tab w:val="left" w:pos="4111"/>
              </w:tabs>
              <w:spacing w:line="280" w:lineRule="exact"/>
              <w:ind w:left="57"/>
              <w:rPr>
                <w:szCs w:val="22"/>
                <w:lang w:eastAsia="zh-CN"/>
              </w:rPr>
            </w:pPr>
            <w:r w:rsidRPr="00407CA7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407CA7">
              <w:rPr>
                <w:sz w:val="22"/>
                <w:szCs w:val="22"/>
                <w:lang w:eastAsia="zh-CN"/>
              </w:rPr>
              <w:br/>
            </w:r>
            <w:r w:rsidRPr="00407CA7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AD7764" w:rsidRPr="00407CA7" w:rsidRDefault="00AD7764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407CA7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Pr="00407CA7">
              <w:rPr>
                <w:sz w:val="22"/>
                <w:szCs w:val="22"/>
                <w:lang w:eastAsia="zh-CN"/>
              </w:rPr>
              <w:br/>
            </w:r>
            <w:r w:rsidRPr="00407CA7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407CA7">
              <w:rPr>
                <w:sz w:val="22"/>
                <w:szCs w:val="22"/>
                <w:lang w:eastAsia="zh-CN"/>
              </w:rPr>
              <w:br/>
            </w:r>
            <w:r w:rsidRPr="00407CA7"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AD7764" w:rsidRPr="00407CA7" w:rsidRDefault="00AD7764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407CA7">
              <w:rPr>
                <w:szCs w:val="24"/>
                <w:lang w:eastAsia="zh-CN"/>
              </w:rPr>
              <w:t>+41 22 730 5515</w:t>
            </w:r>
            <w:r w:rsidRPr="00407CA7">
              <w:rPr>
                <w:szCs w:val="24"/>
                <w:lang w:eastAsia="zh-CN"/>
              </w:rPr>
              <w:br/>
              <w:t>+41 22 730 5853</w:t>
            </w:r>
          </w:p>
          <w:p w:rsidR="00AD7764" w:rsidRPr="00407CA7" w:rsidRDefault="00AD7764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AD7764" w:rsidRPr="00407CA7" w:rsidRDefault="00446615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Pr="00E27A7A">
                <w:rPr>
                  <w:rStyle w:val="Hyperlink"/>
                  <w:lang w:val="en-US"/>
                </w:rPr>
                <w:t>tsbsg15@itu.int</w:t>
              </w:r>
            </w:hyperlink>
          </w:p>
        </w:tc>
        <w:tc>
          <w:tcPr>
            <w:tcW w:w="4536" w:type="dxa"/>
          </w:tcPr>
          <w:p w:rsidR="00AD7764" w:rsidRPr="00407CA7" w:rsidRDefault="00AD7764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 w:rsidRPr="00407CA7">
              <w:rPr>
                <w:rFonts w:hint="eastAsia"/>
                <w:b/>
                <w:lang w:eastAsia="zh-CN"/>
              </w:rPr>
              <w:t>抄送：</w:t>
            </w:r>
          </w:p>
          <w:p w:rsidR="00AD7764" w:rsidRPr="00407CA7" w:rsidRDefault="00AD7764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第</w:t>
            </w:r>
            <w:r w:rsidRPr="00407CA7">
              <w:rPr>
                <w:lang w:eastAsia="zh-CN"/>
              </w:rPr>
              <w:t>15</w:t>
            </w:r>
            <w:r w:rsidRPr="00407CA7">
              <w:rPr>
                <w:rFonts w:hint="eastAsia"/>
                <w:lang w:eastAsia="zh-CN"/>
              </w:rPr>
              <w:t>研究组正副主席；</w:t>
            </w:r>
          </w:p>
          <w:p w:rsidR="00AD7764" w:rsidRPr="00407CA7" w:rsidRDefault="00AD7764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电信发展局主任；</w:t>
            </w:r>
          </w:p>
          <w:p w:rsidR="00AD7764" w:rsidRPr="00407CA7" w:rsidRDefault="00AD7764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407CA7">
              <w:rPr>
                <w:lang w:eastAsia="zh-CN"/>
              </w:rPr>
              <w:t xml:space="preserve">- </w:t>
            </w:r>
            <w:r w:rsidRPr="00407CA7"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AD7764" w:rsidRDefault="00AD7764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AD7764" w:rsidRPr="00407CA7" w:rsidTr="009C749B">
        <w:trPr>
          <w:cantSplit/>
          <w:trHeight w:val="680"/>
        </w:trPr>
        <w:tc>
          <w:tcPr>
            <w:tcW w:w="822" w:type="dxa"/>
          </w:tcPr>
          <w:p w:rsidR="00AD7764" w:rsidRPr="00407CA7" w:rsidRDefault="00AD7764" w:rsidP="009C749B">
            <w:pPr>
              <w:tabs>
                <w:tab w:val="left" w:pos="4111"/>
              </w:tabs>
              <w:ind w:left="57"/>
              <w:rPr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407CA7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AD7764" w:rsidRPr="00407CA7" w:rsidRDefault="00AD7764" w:rsidP="00407CA7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407CA7">
              <w:rPr>
                <w:rFonts w:hint="eastAsia"/>
                <w:b/>
                <w:lang w:eastAsia="zh-CN"/>
              </w:rPr>
              <w:t>批准</w:t>
            </w:r>
            <w:r w:rsidRPr="00407CA7">
              <w:rPr>
                <w:b/>
                <w:lang w:eastAsia="zh-CN"/>
              </w:rPr>
              <w:t>ITU-T</w:t>
            </w:r>
            <w:r w:rsidRPr="00407CA7">
              <w:rPr>
                <w:b/>
              </w:rPr>
              <w:t xml:space="preserve"> G.998.4</w:t>
            </w:r>
            <w:r w:rsidRPr="00407CA7">
              <w:rPr>
                <w:rFonts w:hint="eastAsia"/>
                <w:b/>
                <w:lang w:eastAsia="zh-CN"/>
              </w:rPr>
              <w:t>、</w:t>
            </w:r>
            <w:r w:rsidRPr="00407CA7">
              <w:rPr>
                <w:b/>
              </w:rPr>
              <w:t>ITU-T G.9961</w:t>
            </w:r>
            <w:r w:rsidRPr="00407CA7">
              <w:rPr>
                <w:rFonts w:hint="eastAsia"/>
                <w:b/>
                <w:lang w:eastAsia="zh-CN"/>
              </w:rPr>
              <w:t>和</w:t>
            </w:r>
            <w:r w:rsidRPr="00407CA7">
              <w:rPr>
                <w:b/>
              </w:rPr>
              <w:t>ITU</w:t>
            </w:r>
            <w:r w:rsidRPr="00407CA7">
              <w:rPr>
                <w:b/>
              </w:rPr>
              <w:noBreakHyphen/>
              <w:t>T G.9972</w:t>
            </w:r>
            <w:r w:rsidRPr="00407CA7">
              <w:rPr>
                <w:rFonts w:hint="eastAsia"/>
                <w:b/>
                <w:lang w:eastAsia="zh-CN"/>
              </w:rPr>
              <w:t>新建议书</w:t>
            </w:r>
            <w:r>
              <w:rPr>
                <w:rFonts w:hint="eastAsia"/>
                <w:b/>
                <w:lang w:eastAsia="zh-CN"/>
              </w:rPr>
              <w:t>并</w:t>
            </w:r>
            <w:r w:rsidRPr="00407CA7">
              <w:rPr>
                <w:rFonts w:hint="eastAsia"/>
                <w:b/>
                <w:lang w:eastAsia="zh-CN"/>
              </w:rPr>
              <w:t>批准</w:t>
            </w:r>
            <w:r w:rsidRPr="00407CA7">
              <w:rPr>
                <w:b/>
              </w:rPr>
              <w:t>ITU</w:t>
            </w:r>
            <w:r w:rsidRPr="00407CA7">
              <w:rPr>
                <w:b/>
              </w:rPr>
              <w:noBreakHyphen/>
              <w:t>T G.9960</w:t>
            </w:r>
            <w:r w:rsidRPr="00407CA7">
              <w:rPr>
                <w:rFonts w:hint="eastAsia"/>
                <w:b/>
                <w:lang w:eastAsia="zh-CN"/>
              </w:rPr>
              <w:t>建议书的补遗</w:t>
            </w:r>
            <w:r w:rsidRPr="00407CA7">
              <w:rPr>
                <w:b/>
              </w:rPr>
              <w:t>1</w:t>
            </w:r>
            <w:r w:rsidRPr="00407CA7">
              <w:rPr>
                <w:rFonts w:hint="eastAsia"/>
                <w:b/>
                <w:lang w:eastAsia="zh-CN"/>
              </w:rPr>
              <w:t>和勘误</w:t>
            </w:r>
            <w:r w:rsidRPr="00407CA7">
              <w:rPr>
                <w:b/>
              </w:rPr>
              <w:t xml:space="preserve">1 </w:t>
            </w:r>
            <w:r w:rsidRPr="00407CA7">
              <w:rPr>
                <w:rFonts w:hint="eastAsia"/>
                <w:b/>
                <w:lang w:eastAsia="zh-CN"/>
              </w:rPr>
              <w:t>以及</w:t>
            </w:r>
            <w:r w:rsidRPr="00407CA7">
              <w:rPr>
                <w:b/>
              </w:rPr>
              <w:t>ITU</w:t>
            </w:r>
            <w:r w:rsidRPr="00407CA7">
              <w:rPr>
                <w:b/>
              </w:rPr>
              <w:noBreakHyphen/>
              <w:t>T G.997.1</w:t>
            </w:r>
            <w:r w:rsidRPr="00407CA7">
              <w:rPr>
                <w:rFonts w:hint="eastAsia"/>
                <w:b/>
                <w:lang w:eastAsia="zh-CN"/>
              </w:rPr>
              <w:t>建议书的补遗</w:t>
            </w:r>
            <w:r w:rsidRPr="00407CA7">
              <w:rPr>
                <w:b/>
              </w:rPr>
              <w:t>1</w:t>
            </w:r>
            <w:r w:rsidRPr="00407CA7">
              <w:rPr>
                <w:b/>
                <w:lang w:eastAsia="zh-CN"/>
              </w:rPr>
              <w:t xml:space="preserve"> </w:t>
            </w:r>
          </w:p>
        </w:tc>
      </w:tr>
    </w:tbl>
    <w:p w:rsidR="00AD7764" w:rsidRPr="00407CA7" w:rsidRDefault="00AD7764" w:rsidP="00407CA7">
      <w:pPr>
        <w:spacing w:before="360"/>
        <w:ind w:left="-198"/>
        <w:rPr>
          <w:szCs w:val="24"/>
          <w:lang w:eastAsia="zh-CN"/>
        </w:rPr>
      </w:pPr>
    </w:p>
    <w:p w:rsidR="00AD7764" w:rsidRPr="00407CA7" w:rsidRDefault="00AD7764" w:rsidP="00407CA7">
      <w:pPr>
        <w:spacing w:before="360" w:after="20" w:line="340" w:lineRule="atLeast"/>
        <w:rPr>
          <w:lang w:eastAsia="zh-CN"/>
        </w:rPr>
      </w:pPr>
      <w:bookmarkStart w:id="2" w:name="StartTyping_E"/>
      <w:bookmarkEnd w:id="2"/>
      <w:r w:rsidRPr="00407CA7">
        <w:rPr>
          <w:rFonts w:hint="eastAsia"/>
          <w:lang w:eastAsia="zh-CN"/>
        </w:rPr>
        <w:t>尊敬的先生</w:t>
      </w:r>
      <w:r w:rsidRPr="00407CA7">
        <w:rPr>
          <w:lang w:eastAsia="zh-CN"/>
        </w:rPr>
        <w:t>/</w:t>
      </w:r>
      <w:r w:rsidRPr="00407CA7">
        <w:rPr>
          <w:rFonts w:hint="eastAsia"/>
          <w:lang w:eastAsia="zh-CN"/>
        </w:rPr>
        <w:t>女士，</w:t>
      </w:r>
    </w:p>
    <w:p w:rsidR="00AD7764" w:rsidRPr="00407CA7" w:rsidRDefault="00AD7764" w:rsidP="00407CA7">
      <w:pPr>
        <w:spacing w:before="36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407CA7">
        <w:rPr>
          <w:bCs/>
          <w:lang w:eastAsia="zh-CN"/>
        </w:rPr>
        <w:t>1</w:t>
      </w:r>
      <w:r w:rsidRPr="00407CA7">
        <w:rPr>
          <w:lang w:eastAsia="zh-CN"/>
        </w:rPr>
        <w:tab/>
      </w:r>
      <w:r w:rsidRPr="00407CA7">
        <w:rPr>
          <w:rFonts w:hint="eastAsia"/>
          <w:lang w:eastAsia="zh-CN"/>
        </w:rPr>
        <w:t>继</w:t>
      </w:r>
      <w:r w:rsidRPr="00407CA7">
        <w:rPr>
          <w:sz w:val="23"/>
          <w:szCs w:val="23"/>
          <w:lang w:eastAsia="zh-CN"/>
        </w:rPr>
        <w:t>2010</w:t>
      </w:r>
      <w:r w:rsidRPr="00407CA7">
        <w:rPr>
          <w:rFonts w:hint="eastAsia"/>
          <w:sz w:val="23"/>
          <w:szCs w:val="23"/>
          <w:lang w:eastAsia="zh-CN"/>
        </w:rPr>
        <w:t>年</w:t>
      </w:r>
      <w:r w:rsidRPr="00407CA7">
        <w:rPr>
          <w:sz w:val="23"/>
          <w:szCs w:val="23"/>
          <w:lang w:eastAsia="zh-CN"/>
        </w:rPr>
        <w:t>5</w:t>
      </w:r>
      <w:r w:rsidRPr="00407CA7">
        <w:rPr>
          <w:rFonts w:hint="eastAsia"/>
          <w:sz w:val="23"/>
          <w:szCs w:val="23"/>
          <w:lang w:eastAsia="zh-CN"/>
        </w:rPr>
        <w:t>月</w:t>
      </w:r>
      <w:r w:rsidRPr="00407CA7">
        <w:rPr>
          <w:sz w:val="23"/>
          <w:szCs w:val="23"/>
          <w:lang w:eastAsia="zh-CN"/>
        </w:rPr>
        <w:t>1</w:t>
      </w:r>
      <w:r w:rsidRPr="00407CA7">
        <w:rPr>
          <w:rFonts w:hint="eastAsia"/>
          <w:sz w:val="23"/>
          <w:szCs w:val="23"/>
          <w:lang w:eastAsia="zh-CN"/>
        </w:rPr>
        <w:t>日</w:t>
      </w:r>
      <w:r w:rsidRPr="00407CA7">
        <w:rPr>
          <w:rFonts w:hint="eastAsia"/>
          <w:lang w:eastAsia="zh-CN"/>
        </w:rPr>
        <w:t>电信标准化局</w:t>
      </w:r>
      <w:r w:rsidRPr="00407CA7">
        <w:rPr>
          <w:lang w:eastAsia="zh-CN"/>
        </w:rPr>
        <w:t>AAP-35</w:t>
      </w:r>
      <w:r w:rsidRPr="00407CA7">
        <w:rPr>
          <w:rFonts w:hint="eastAsia"/>
          <w:lang w:eastAsia="zh-CN"/>
        </w:rPr>
        <w:t>号预告之后</w:t>
      </w:r>
      <w:r w:rsidRPr="00407CA7">
        <w:rPr>
          <w:rFonts w:hint="eastAsia"/>
          <w:iCs/>
          <w:lang w:eastAsia="zh-CN"/>
        </w:rPr>
        <w:t>并根据</w:t>
      </w:r>
      <w:r w:rsidRPr="00407CA7">
        <w:rPr>
          <w:iCs/>
          <w:lang w:eastAsia="zh-CN"/>
        </w:rPr>
        <w:t>A.8</w:t>
      </w:r>
      <w:r w:rsidRPr="00407CA7">
        <w:rPr>
          <w:rFonts w:hint="eastAsia"/>
          <w:iCs/>
          <w:lang w:eastAsia="zh-CN"/>
        </w:rPr>
        <w:t>建议书（</w:t>
      </w:r>
      <w:r w:rsidRPr="00407CA7">
        <w:rPr>
          <w:iCs/>
          <w:lang w:eastAsia="zh-CN"/>
        </w:rPr>
        <w:t>2008</w:t>
      </w:r>
      <w:r w:rsidRPr="00407CA7">
        <w:rPr>
          <w:rFonts w:hint="eastAsia"/>
          <w:iCs/>
          <w:lang w:eastAsia="zh-CN"/>
        </w:rPr>
        <w:t>年，约翰内斯堡</w:t>
      </w:r>
      <w:r w:rsidRPr="00407CA7">
        <w:rPr>
          <w:rFonts w:hint="eastAsia"/>
          <w:lang w:eastAsia="zh-CN"/>
        </w:rPr>
        <w:t>）第</w:t>
      </w:r>
      <w:r w:rsidRPr="00407CA7">
        <w:rPr>
          <w:lang w:eastAsia="zh-CN"/>
        </w:rPr>
        <w:t>6.2</w:t>
      </w:r>
      <w:r w:rsidRPr="00407CA7">
        <w:rPr>
          <w:rFonts w:hint="eastAsia"/>
          <w:lang w:eastAsia="zh-CN"/>
        </w:rPr>
        <w:t>段的规定，我谨通知您：第</w:t>
      </w:r>
      <w:r w:rsidRPr="00407CA7">
        <w:rPr>
          <w:lang w:eastAsia="zh-CN"/>
        </w:rPr>
        <w:t>15</w:t>
      </w:r>
      <w:r w:rsidRPr="00407CA7">
        <w:rPr>
          <w:rFonts w:hint="eastAsia"/>
          <w:lang w:eastAsia="zh-CN"/>
        </w:rPr>
        <w:t>研究组在其于</w:t>
      </w:r>
      <w:r w:rsidRPr="00407CA7">
        <w:rPr>
          <w:sz w:val="23"/>
          <w:szCs w:val="23"/>
          <w:lang w:eastAsia="zh-CN"/>
        </w:rPr>
        <w:t>2010</w:t>
      </w:r>
      <w:r w:rsidRPr="00407CA7">
        <w:rPr>
          <w:rFonts w:hint="eastAsia"/>
          <w:sz w:val="23"/>
          <w:szCs w:val="23"/>
          <w:lang w:eastAsia="zh-CN"/>
        </w:rPr>
        <w:t>年</w:t>
      </w:r>
      <w:r w:rsidRPr="00407CA7">
        <w:rPr>
          <w:sz w:val="23"/>
          <w:szCs w:val="23"/>
          <w:lang w:eastAsia="zh-CN"/>
        </w:rPr>
        <w:t>6</w:t>
      </w:r>
      <w:r w:rsidRPr="00407CA7">
        <w:rPr>
          <w:rFonts w:hint="eastAsia"/>
          <w:sz w:val="23"/>
          <w:szCs w:val="23"/>
          <w:lang w:eastAsia="zh-CN"/>
        </w:rPr>
        <w:t>月</w:t>
      </w:r>
      <w:r w:rsidRPr="00407CA7">
        <w:rPr>
          <w:sz w:val="23"/>
          <w:szCs w:val="23"/>
          <w:lang w:eastAsia="zh-CN"/>
        </w:rPr>
        <w:t>11</w:t>
      </w:r>
      <w:r w:rsidRPr="00407CA7">
        <w:rPr>
          <w:rFonts w:hint="eastAsia"/>
          <w:sz w:val="23"/>
          <w:szCs w:val="23"/>
          <w:lang w:eastAsia="zh-CN"/>
        </w:rPr>
        <w:t>日</w:t>
      </w:r>
      <w:r w:rsidRPr="00407CA7">
        <w:rPr>
          <w:rFonts w:hint="eastAsia"/>
          <w:lang w:eastAsia="zh-CN"/>
        </w:rPr>
        <w:t>举行的全体会议上</w:t>
      </w:r>
      <w:r w:rsidRPr="00407CA7">
        <w:rPr>
          <w:rFonts w:hint="eastAsia"/>
          <w:b/>
          <w:bCs/>
          <w:lang w:eastAsia="zh-CN"/>
        </w:rPr>
        <w:t>批准了</w:t>
      </w:r>
      <w:r w:rsidRPr="00407CA7">
        <w:rPr>
          <w:lang w:eastAsia="zh-CN"/>
        </w:rPr>
        <w:t>ITU-T</w:t>
      </w:r>
      <w:r w:rsidRPr="00407CA7">
        <w:rPr>
          <w:bCs/>
          <w:lang w:eastAsia="zh-CN"/>
        </w:rPr>
        <w:t xml:space="preserve"> G.998.4</w:t>
      </w:r>
      <w:r w:rsidRPr="00407CA7">
        <w:rPr>
          <w:rFonts w:hint="eastAsia"/>
          <w:bCs/>
          <w:lang w:eastAsia="zh-CN"/>
        </w:rPr>
        <w:t>、</w:t>
      </w:r>
      <w:r w:rsidRPr="00407CA7">
        <w:rPr>
          <w:bCs/>
          <w:lang w:eastAsia="zh-CN"/>
        </w:rPr>
        <w:t>ITU</w:t>
      </w:r>
      <w:r w:rsidRPr="00407CA7">
        <w:rPr>
          <w:bCs/>
          <w:lang w:eastAsia="zh-CN"/>
        </w:rPr>
        <w:noBreakHyphen/>
        <w:t>T G.9972</w:t>
      </w:r>
      <w:r w:rsidRPr="00407CA7">
        <w:rPr>
          <w:rFonts w:hint="eastAsia"/>
          <w:bCs/>
          <w:lang w:eastAsia="zh-CN"/>
        </w:rPr>
        <w:t>和</w:t>
      </w:r>
      <w:r w:rsidRPr="00407CA7">
        <w:rPr>
          <w:bCs/>
          <w:lang w:eastAsia="zh-CN"/>
        </w:rPr>
        <w:t>ITU-T G.9961</w:t>
      </w:r>
      <w:r w:rsidRPr="00407CA7">
        <w:rPr>
          <w:rFonts w:hint="eastAsia"/>
          <w:bCs/>
          <w:lang w:eastAsia="zh-CN"/>
        </w:rPr>
        <w:t>新建议书</w:t>
      </w:r>
      <w:r>
        <w:rPr>
          <w:rFonts w:hint="eastAsia"/>
          <w:bCs/>
          <w:lang w:eastAsia="zh-CN"/>
        </w:rPr>
        <w:t>并</w:t>
      </w:r>
      <w:r w:rsidRPr="00407CA7">
        <w:rPr>
          <w:rFonts w:hint="eastAsia"/>
          <w:bCs/>
          <w:lang w:eastAsia="zh-CN"/>
        </w:rPr>
        <w:t>批准了</w:t>
      </w:r>
      <w:r w:rsidRPr="00407CA7">
        <w:rPr>
          <w:bCs/>
          <w:lang w:eastAsia="zh-CN"/>
        </w:rPr>
        <w:t>ITU</w:t>
      </w:r>
      <w:r w:rsidRPr="00407CA7">
        <w:rPr>
          <w:bCs/>
          <w:lang w:eastAsia="zh-CN"/>
        </w:rPr>
        <w:noBreakHyphen/>
        <w:t>T G.9960</w:t>
      </w:r>
      <w:r w:rsidRPr="00407CA7">
        <w:rPr>
          <w:rFonts w:hint="eastAsia"/>
          <w:bCs/>
          <w:lang w:eastAsia="zh-CN"/>
        </w:rPr>
        <w:t>建议书的补遗</w:t>
      </w:r>
      <w:r w:rsidRPr="00407CA7">
        <w:rPr>
          <w:bCs/>
          <w:lang w:eastAsia="zh-CN"/>
        </w:rPr>
        <w:t>1</w:t>
      </w:r>
      <w:r w:rsidRPr="00407CA7">
        <w:rPr>
          <w:rFonts w:hint="eastAsia"/>
          <w:bCs/>
          <w:lang w:eastAsia="zh-CN"/>
        </w:rPr>
        <w:t>和勘误</w:t>
      </w:r>
      <w:r w:rsidRPr="00407CA7">
        <w:rPr>
          <w:bCs/>
          <w:lang w:eastAsia="zh-CN"/>
        </w:rPr>
        <w:t xml:space="preserve">1 </w:t>
      </w:r>
      <w:r w:rsidRPr="00407CA7">
        <w:rPr>
          <w:rFonts w:hint="eastAsia"/>
          <w:bCs/>
          <w:lang w:eastAsia="zh-CN"/>
        </w:rPr>
        <w:t>以及</w:t>
      </w:r>
      <w:r w:rsidRPr="00407CA7">
        <w:rPr>
          <w:bCs/>
          <w:lang w:eastAsia="zh-CN"/>
        </w:rPr>
        <w:t>ITU</w:t>
      </w:r>
      <w:r w:rsidRPr="00407CA7">
        <w:rPr>
          <w:bCs/>
          <w:lang w:eastAsia="zh-CN"/>
        </w:rPr>
        <w:noBreakHyphen/>
        <w:t>T G.997.1</w:t>
      </w:r>
      <w:r w:rsidRPr="00407CA7">
        <w:rPr>
          <w:rFonts w:hint="eastAsia"/>
          <w:bCs/>
          <w:lang w:eastAsia="zh-CN"/>
        </w:rPr>
        <w:t>建议书的补遗</w:t>
      </w:r>
      <w:r w:rsidRPr="00407CA7">
        <w:rPr>
          <w:bCs/>
          <w:lang w:eastAsia="zh-CN"/>
        </w:rPr>
        <w:t>1</w:t>
      </w:r>
      <w:r w:rsidRPr="00407CA7">
        <w:rPr>
          <w:rFonts w:hint="eastAsia"/>
          <w:lang w:eastAsia="zh-CN"/>
        </w:rPr>
        <w:t>。</w:t>
      </w:r>
    </w:p>
    <w:p w:rsidR="00AD7764" w:rsidRPr="00407CA7" w:rsidRDefault="00AD7764" w:rsidP="00360A4A">
      <w:pPr>
        <w:spacing w:before="100" w:after="20" w:line="340" w:lineRule="atLeast"/>
        <w:rPr>
          <w:lang w:eastAsia="zh-CN"/>
        </w:rPr>
      </w:pPr>
      <w:r w:rsidRPr="00407CA7">
        <w:rPr>
          <w:bCs/>
          <w:lang w:eastAsia="zh-CN"/>
        </w:rPr>
        <w:t>2</w:t>
      </w:r>
      <w:r w:rsidRPr="00407CA7">
        <w:rPr>
          <w:lang w:eastAsia="zh-CN"/>
        </w:rPr>
        <w:tab/>
      </w:r>
      <w:r w:rsidRPr="00407CA7">
        <w:rPr>
          <w:rFonts w:hint="eastAsia"/>
          <w:lang w:eastAsia="zh-CN"/>
        </w:rPr>
        <w:t>这些案文的标题为：</w:t>
      </w:r>
    </w:p>
    <w:p w:rsidR="00AD7764" w:rsidRPr="00407CA7" w:rsidRDefault="00AD7764" w:rsidP="001D6A81">
      <w:pPr>
        <w:rPr>
          <w:szCs w:val="24"/>
          <w:lang w:eastAsia="zh-CN"/>
        </w:rPr>
      </w:pPr>
      <w:r w:rsidRPr="00407CA7">
        <w:rPr>
          <w:szCs w:val="24"/>
          <w:lang w:eastAsia="zh-CN"/>
        </w:rPr>
        <w:t>ITU</w:t>
      </w:r>
      <w:r w:rsidRPr="00407CA7">
        <w:rPr>
          <w:szCs w:val="24"/>
          <w:lang w:eastAsia="zh-CN"/>
        </w:rPr>
        <w:noBreakHyphen/>
        <w:t>T G.998.4</w:t>
      </w:r>
      <w:r w:rsidRPr="00407CA7">
        <w:rPr>
          <w:rFonts w:hint="eastAsia"/>
          <w:szCs w:val="24"/>
          <w:lang w:eastAsia="zh-CN"/>
        </w:rPr>
        <w:t>，改进的</w:t>
      </w:r>
      <w:r w:rsidRPr="00407CA7">
        <w:rPr>
          <w:szCs w:val="24"/>
          <w:lang w:eastAsia="zh-CN"/>
        </w:rPr>
        <w:t>DSL</w:t>
      </w:r>
      <w:r w:rsidRPr="00407CA7">
        <w:rPr>
          <w:rFonts w:hint="eastAsia"/>
          <w:szCs w:val="24"/>
          <w:lang w:eastAsia="zh-CN"/>
        </w:rPr>
        <w:t>收发信机脉冲噪声保护</w:t>
      </w:r>
      <w:r>
        <w:rPr>
          <w:rFonts w:hint="eastAsia"/>
          <w:szCs w:val="24"/>
          <w:lang w:eastAsia="zh-CN"/>
        </w:rPr>
        <w:t>（</w:t>
      </w:r>
      <w:r w:rsidRPr="00407CA7">
        <w:rPr>
          <w:szCs w:val="24"/>
          <w:lang w:eastAsia="zh-CN"/>
        </w:rPr>
        <w:t>INP</w:t>
      </w:r>
      <w:r>
        <w:rPr>
          <w:rFonts w:hint="eastAsia"/>
          <w:szCs w:val="24"/>
          <w:lang w:eastAsia="zh-CN"/>
        </w:rPr>
        <w:t>）。</w:t>
      </w:r>
    </w:p>
    <w:p w:rsidR="00AD7764" w:rsidRPr="00407CA7" w:rsidRDefault="00AD7764" w:rsidP="004D690C">
      <w:pPr>
        <w:rPr>
          <w:szCs w:val="24"/>
          <w:lang w:eastAsia="zh-CN"/>
        </w:rPr>
      </w:pPr>
      <w:r w:rsidRPr="00407CA7">
        <w:rPr>
          <w:szCs w:val="24"/>
          <w:lang w:eastAsia="zh-CN"/>
        </w:rPr>
        <w:t>ITU</w:t>
      </w:r>
      <w:r w:rsidRPr="00407CA7">
        <w:rPr>
          <w:szCs w:val="24"/>
          <w:lang w:eastAsia="zh-CN"/>
        </w:rPr>
        <w:noBreakHyphen/>
        <w:t>T G.9972</w:t>
      </w:r>
      <w:r w:rsidRPr="00407CA7">
        <w:rPr>
          <w:rFonts w:hint="eastAsia"/>
          <w:szCs w:val="24"/>
          <w:lang w:eastAsia="zh-CN"/>
        </w:rPr>
        <w:t>，有线家庭联网收发信机的并存机制</w:t>
      </w:r>
    </w:p>
    <w:p w:rsidR="00AD7764" w:rsidRPr="00407CA7" w:rsidRDefault="00AD7764" w:rsidP="001D6A81">
      <w:pPr>
        <w:rPr>
          <w:szCs w:val="24"/>
          <w:lang w:eastAsia="zh-CN"/>
        </w:rPr>
      </w:pPr>
      <w:r w:rsidRPr="00407CA7">
        <w:rPr>
          <w:szCs w:val="24"/>
          <w:lang w:eastAsia="zh-CN"/>
        </w:rPr>
        <w:t>ITU</w:t>
      </w:r>
      <w:r w:rsidRPr="00407CA7">
        <w:rPr>
          <w:szCs w:val="24"/>
          <w:lang w:eastAsia="zh-CN"/>
        </w:rPr>
        <w:noBreakHyphen/>
        <w:t>T G.9961</w:t>
      </w:r>
      <w:r w:rsidRPr="00407CA7">
        <w:rPr>
          <w:rFonts w:hint="eastAsia"/>
          <w:szCs w:val="24"/>
          <w:lang w:eastAsia="zh-CN"/>
        </w:rPr>
        <w:t>，统一高速有线家庭联网收发信机的数据链路层</w:t>
      </w:r>
      <w:r>
        <w:rPr>
          <w:rFonts w:hint="eastAsia"/>
          <w:szCs w:val="24"/>
          <w:lang w:eastAsia="zh-CN"/>
        </w:rPr>
        <w:t>（</w:t>
      </w:r>
      <w:r w:rsidRPr="00407CA7">
        <w:rPr>
          <w:szCs w:val="24"/>
          <w:lang w:eastAsia="zh-CN"/>
        </w:rPr>
        <w:t>DLL</w:t>
      </w:r>
      <w:r>
        <w:rPr>
          <w:rFonts w:hint="eastAsia"/>
          <w:szCs w:val="24"/>
          <w:lang w:eastAsia="zh-CN"/>
        </w:rPr>
        <w:t>）。</w:t>
      </w:r>
    </w:p>
    <w:p w:rsidR="00AD7764" w:rsidRPr="00407CA7" w:rsidRDefault="00AD7764" w:rsidP="001D6A81">
      <w:pPr>
        <w:rPr>
          <w:szCs w:val="24"/>
          <w:lang w:val="en-US" w:eastAsia="zh-CN"/>
        </w:rPr>
      </w:pPr>
      <w:r w:rsidRPr="00407CA7">
        <w:rPr>
          <w:szCs w:val="24"/>
          <w:lang w:val="en-US" w:eastAsia="zh-CN"/>
        </w:rPr>
        <w:t>ITU</w:t>
      </w:r>
      <w:r w:rsidRPr="00407CA7">
        <w:rPr>
          <w:szCs w:val="24"/>
          <w:lang w:val="en-US" w:eastAsia="zh-CN"/>
        </w:rPr>
        <w:noBreakHyphen/>
        <w:t>T G.9960 (2009)</w:t>
      </w:r>
      <w:r>
        <w:rPr>
          <w:szCs w:val="24"/>
          <w:lang w:val="en-US" w:eastAsia="zh-CN"/>
        </w:rPr>
        <w:t xml:space="preserve"> </w:t>
      </w:r>
      <w:r w:rsidRPr="00407CA7">
        <w:rPr>
          <w:rFonts w:hint="eastAsia"/>
          <w:bCs/>
          <w:lang w:eastAsia="zh-CN"/>
        </w:rPr>
        <w:t>补遗</w:t>
      </w:r>
      <w:r w:rsidRPr="00407CA7">
        <w:rPr>
          <w:bCs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，统一高速有线家庭联网收发信机</w:t>
      </w:r>
      <w:r w:rsidRPr="00407CA7">
        <w:rPr>
          <w:i/>
          <w:iCs/>
          <w:szCs w:val="24"/>
          <w:lang w:eastAsia="zh-CN"/>
        </w:rPr>
        <w:t xml:space="preserve"> -</w:t>
      </w:r>
      <w:r w:rsidRPr="00407CA7">
        <w:rPr>
          <w:rFonts w:hint="eastAsia"/>
          <w:szCs w:val="24"/>
          <w:lang w:eastAsia="zh-CN"/>
        </w:rPr>
        <w:t>补遗</w:t>
      </w:r>
      <w:r w:rsidRPr="00407CA7">
        <w:rPr>
          <w:szCs w:val="24"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（说明）。</w:t>
      </w:r>
    </w:p>
    <w:p w:rsidR="00AD7764" w:rsidRPr="00407CA7" w:rsidRDefault="00AD7764" w:rsidP="001D6A81">
      <w:pPr>
        <w:rPr>
          <w:szCs w:val="24"/>
          <w:lang w:val="en-US" w:eastAsia="zh-CN"/>
        </w:rPr>
      </w:pPr>
      <w:r w:rsidRPr="00407CA7">
        <w:rPr>
          <w:szCs w:val="24"/>
          <w:lang w:val="en-US" w:eastAsia="zh-CN"/>
        </w:rPr>
        <w:t>ITU</w:t>
      </w:r>
      <w:r w:rsidRPr="00407CA7">
        <w:rPr>
          <w:szCs w:val="24"/>
          <w:lang w:val="en-US" w:eastAsia="zh-CN"/>
        </w:rPr>
        <w:noBreakHyphen/>
        <w:t>T G.9960 (2009)</w:t>
      </w:r>
      <w:r w:rsidRPr="00407CA7">
        <w:rPr>
          <w:bCs/>
          <w:lang w:eastAsia="zh-CN"/>
        </w:rPr>
        <w:t xml:space="preserve"> </w:t>
      </w:r>
      <w:r w:rsidRPr="00407CA7">
        <w:rPr>
          <w:rFonts w:hint="eastAsia"/>
          <w:bCs/>
          <w:lang w:eastAsia="zh-CN"/>
        </w:rPr>
        <w:t>勘误</w:t>
      </w:r>
      <w:r w:rsidRPr="00407CA7">
        <w:rPr>
          <w:bCs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，统一高速有线家庭联网收发信机</w:t>
      </w:r>
      <w:r w:rsidRPr="00407CA7">
        <w:rPr>
          <w:i/>
          <w:iCs/>
          <w:szCs w:val="24"/>
          <w:lang w:eastAsia="zh-CN"/>
        </w:rPr>
        <w:t xml:space="preserve"> -</w:t>
      </w:r>
      <w:r w:rsidRPr="00407CA7">
        <w:rPr>
          <w:rFonts w:hint="eastAsia"/>
          <w:szCs w:val="24"/>
          <w:lang w:eastAsia="zh-CN"/>
        </w:rPr>
        <w:t>勘误</w:t>
      </w:r>
      <w:r w:rsidRPr="00407CA7">
        <w:rPr>
          <w:szCs w:val="24"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（说明）。</w:t>
      </w:r>
    </w:p>
    <w:p w:rsidR="00AD7764" w:rsidRDefault="00AD7764" w:rsidP="00315DE4">
      <w:pPr>
        <w:rPr>
          <w:szCs w:val="24"/>
          <w:lang w:eastAsia="zh-CN"/>
        </w:rPr>
      </w:pPr>
      <w:r w:rsidRPr="00407CA7">
        <w:rPr>
          <w:szCs w:val="24"/>
          <w:lang w:eastAsia="zh-CN"/>
        </w:rPr>
        <w:t>ITU</w:t>
      </w:r>
      <w:r w:rsidRPr="00407CA7">
        <w:rPr>
          <w:szCs w:val="24"/>
          <w:lang w:eastAsia="zh-CN"/>
        </w:rPr>
        <w:noBreakHyphen/>
        <w:t>T G.997.1 (2009)</w:t>
      </w:r>
      <w:r w:rsidRPr="00407CA7">
        <w:rPr>
          <w:bCs/>
          <w:lang w:eastAsia="zh-CN"/>
        </w:rPr>
        <w:t xml:space="preserve"> </w:t>
      </w:r>
      <w:r w:rsidRPr="00407CA7">
        <w:rPr>
          <w:rFonts w:hint="eastAsia"/>
          <w:bCs/>
          <w:lang w:eastAsia="zh-CN"/>
        </w:rPr>
        <w:t>补遗</w:t>
      </w:r>
      <w:r w:rsidRPr="00407CA7">
        <w:rPr>
          <w:bCs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，数据用户线</w:t>
      </w:r>
      <w:r w:rsidRPr="00407CA7">
        <w:rPr>
          <w:szCs w:val="24"/>
          <w:lang w:eastAsia="zh-CN"/>
        </w:rPr>
        <w:t>(DSL)</w:t>
      </w:r>
      <w:r w:rsidRPr="00407CA7">
        <w:rPr>
          <w:rFonts w:hint="eastAsia"/>
          <w:szCs w:val="24"/>
          <w:lang w:eastAsia="zh-CN"/>
        </w:rPr>
        <w:t>收发信机的物理层管理</w:t>
      </w:r>
      <w:r w:rsidRPr="00407CA7">
        <w:rPr>
          <w:i/>
          <w:iCs/>
          <w:szCs w:val="24"/>
          <w:lang w:eastAsia="zh-CN"/>
        </w:rPr>
        <w:t xml:space="preserve"> -</w:t>
      </w:r>
      <w:r>
        <w:rPr>
          <w:i/>
          <w:iCs/>
          <w:szCs w:val="24"/>
          <w:lang w:eastAsia="zh-CN"/>
        </w:rPr>
        <w:t xml:space="preserve"> </w:t>
      </w:r>
      <w:r w:rsidRPr="00407CA7">
        <w:rPr>
          <w:rFonts w:hint="eastAsia"/>
          <w:szCs w:val="24"/>
          <w:lang w:eastAsia="zh-CN"/>
        </w:rPr>
        <w:t>补遗</w:t>
      </w:r>
      <w:r w:rsidRPr="00407CA7">
        <w:rPr>
          <w:szCs w:val="24"/>
          <w:lang w:eastAsia="zh-CN"/>
        </w:rPr>
        <w:t>1</w:t>
      </w:r>
      <w:r w:rsidRPr="00407CA7">
        <w:rPr>
          <w:rFonts w:hint="eastAsia"/>
          <w:szCs w:val="24"/>
          <w:lang w:eastAsia="zh-CN"/>
        </w:rPr>
        <w:t>。</w:t>
      </w:r>
    </w:p>
    <w:p w:rsidR="00AD7764" w:rsidRDefault="00AD7764" w:rsidP="00904F17">
      <w:pPr>
        <w:ind w:firstLineChars="200" w:firstLine="480"/>
        <w:rPr>
          <w:bCs/>
          <w:lang w:eastAsia="zh-CN"/>
        </w:rPr>
      </w:pPr>
      <w:r w:rsidRPr="00320CBD">
        <w:rPr>
          <w:rFonts w:hint="eastAsia"/>
          <w:szCs w:val="24"/>
          <w:lang w:eastAsia="zh-CN"/>
        </w:rPr>
        <w:t>注：</w:t>
      </w:r>
      <w:r w:rsidRPr="00320CBD">
        <w:rPr>
          <w:bCs/>
          <w:lang w:eastAsia="zh-CN"/>
        </w:rPr>
        <w:t>ITU</w:t>
      </w:r>
      <w:r w:rsidRPr="00320CBD">
        <w:rPr>
          <w:bCs/>
          <w:lang w:eastAsia="zh-CN"/>
        </w:rPr>
        <w:noBreakHyphen/>
        <w:t>T G.9960</w:t>
      </w:r>
      <w:r w:rsidRPr="00320CBD">
        <w:rPr>
          <w:rFonts w:hint="eastAsia"/>
          <w:bCs/>
          <w:lang w:eastAsia="zh-CN"/>
        </w:rPr>
        <w:t>建议书的补遗</w:t>
      </w:r>
      <w:r w:rsidRPr="00320CBD">
        <w:rPr>
          <w:bCs/>
          <w:lang w:eastAsia="zh-CN"/>
        </w:rPr>
        <w:t>1</w:t>
      </w:r>
      <w:r w:rsidRPr="00320CBD">
        <w:rPr>
          <w:rFonts w:hint="eastAsia"/>
          <w:bCs/>
          <w:lang w:eastAsia="zh-CN"/>
        </w:rPr>
        <w:t>和勘误</w:t>
      </w:r>
      <w:r w:rsidRPr="00320CBD">
        <w:rPr>
          <w:bCs/>
          <w:lang w:eastAsia="zh-CN"/>
        </w:rPr>
        <w:t>1</w:t>
      </w:r>
      <w:r w:rsidRPr="00320CBD">
        <w:rPr>
          <w:rFonts w:hint="eastAsia"/>
          <w:bCs/>
          <w:lang w:eastAsia="zh-CN"/>
        </w:rPr>
        <w:t>将汇总进</w:t>
      </w:r>
      <w:r w:rsidRPr="00320CBD">
        <w:rPr>
          <w:szCs w:val="24"/>
          <w:lang w:val="en-US" w:eastAsia="zh-CN"/>
        </w:rPr>
        <w:t>ITU</w:t>
      </w:r>
      <w:r w:rsidRPr="00320CBD">
        <w:rPr>
          <w:szCs w:val="24"/>
          <w:lang w:val="en-US" w:eastAsia="zh-CN"/>
        </w:rPr>
        <w:noBreakHyphen/>
        <w:t xml:space="preserve">T G.9960 </w:t>
      </w:r>
      <w:r w:rsidRPr="00320CBD">
        <w:rPr>
          <w:rFonts w:hint="eastAsia"/>
          <w:szCs w:val="24"/>
          <w:lang w:val="en-US" w:eastAsia="zh-CN"/>
        </w:rPr>
        <w:t>建议书（</w:t>
      </w:r>
      <w:r>
        <w:rPr>
          <w:szCs w:val="24"/>
          <w:lang w:val="en-US" w:eastAsia="zh-CN"/>
        </w:rPr>
        <w:t>2009</w:t>
      </w:r>
      <w:r w:rsidRPr="00320CBD">
        <w:rPr>
          <w:rFonts w:hint="eastAsia"/>
          <w:szCs w:val="24"/>
          <w:lang w:val="en-US" w:eastAsia="zh-CN"/>
        </w:rPr>
        <w:t>），该建议书将作为</w:t>
      </w:r>
      <w:r w:rsidRPr="00320CBD">
        <w:rPr>
          <w:szCs w:val="24"/>
          <w:lang w:val="en-US" w:eastAsia="zh-CN"/>
        </w:rPr>
        <w:t>ITU</w:t>
      </w:r>
      <w:r w:rsidRPr="00320CBD">
        <w:rPr>
          <w:szCs w:val="24"/>
          <w:lang w:val="en-US" w:eastAsia="zh-CN"/>
        </w:rPr>
        <w:noBreakHyphen/>
        <w:t>T G.9960</w:t>
      </w:r>
      <w:r w:rsidRPr="00320CBD">
        <w:rPr>
          <w:rFonts w:hint="eastAsia"/>
          <w:szCs w:val="24"/>
          <w:lang w:val="en-US" w:eastAsia="zh-CN"/>
        </w:rPr>
        <w:t>（</w:t>
      </w:r>
      <w:r w:rsidRPr="00320CBD">
        <w:rPr>
          <w:szCs w:val="24"/>
          <w:lang w:val="en-US" w:eastAsia="zh-CN"/>
        </w:rPr>
        <w:t>2010</w:t>
      </w:r>
      <w:r w:rsidRPr="00320CBD">
        <w:rPr>
          <w:rFonts w:hint="eastAsia"/>
          <w:szCs w:val="24"/>
          <w:lang w:val="en-US" w:eastAsia="zh-CN"/>
        </w:rPr>
        <w:t>）的新版本。</w:t>
      </w:r>
      <w:r>
        <w:rPr>
          <w:bCs/>
          <w:lang w:eastAsia="zh-CN"/>
        </w:rPr>
        <w:br w:type="page"/>
      </w:r>
    </w:p>
    <w:p w:rsidR="00AD7764" w:rsidRDefault="00AD7764" w:rsidP="00190E8B">
      <w:pPr>
        <w:tabs>
          <w:tab w:val="clear" w:pos="794"/>
          <w:tab w:val="clear" w:pos="1191"/>
          <w:tab w:val="clear" w:pos="1588"/>
          <w:tab w:val="clear" w:pos="1985"/>
          <w:tab w:val="left" w:pos="4170"/>
        </w:tabs>
        <w:spacing w:before="360" w:after="20" w:line="340" w:lineRule="atLeast"/>
        <w:rPr>
          <w:bCs/>
          <w:lang w:eastAsia="zh-CN"/>
        </w:rPr>
      </w:pPr>
      <w:r>
        <w:rPr>
          <w:bCs/>
          <w:lang w:eastAsia="zh-CN"/>
        </w:rPr>
        <w:lastRenderedPageBreak/>
        <w:tab/>
      </w:r>
    </w:p>
    <w:p w:rsidR="00AD7764" w:rsidRPr="00407CA7" w:rsidRDefault="00AD7764" w:rsidP="00190E8B">
      <w:pPr>
        <w:spacing w:before="360" w:after="20" w:line="340" w:lineRule="atLeast"/>
        <w:rPr>
          <w:lang w:eastAsia="zh-CN"/>
        </w:rPr>
      </w:pPr>
      <w:r w:rsidRPr="00407CA7">
        <w:rPr>
          <w:bCs/>
          <w:lang w:eastAsia="zh-CN"/>
        </w:rPr>
        <w:t>3</w:t>
      </w:r>
      <w:r w:rsidRPr="00407CA7">
        <w:rPr>
          <w:lang w:eastAsia="zh-CN"/>
        </w:rPr>
        <w:tab/>
      </w:r>
      <w:r w:rsidRPr="00407CA7">
        <w:rPr>
          <w:rFonts w:hint="eastAsia"/>
          <w:lang w:eastAsia="zh-CN"/>
        </w:rPr>
        <w:t>可通过</w:t>
      </w:r>
      <w:r w:rsidRPr="00407CA7">
        <w:rPr>
          <w:lang w:eastAsia="zh-CN"/>
        </w:rPr>
        <w:t>ITU-T</w:t>
      </w:r>
      <w:r w:rsidRPr="00407CA7">
        <w:rPr>
          <w:rFonts w:hint="eastAsia"/>
          <w:lang w:eastAsia="zh-CN"/>
        </w:rPr>
        <w:t>网站在线查询有关的专利信息。</w:t>
      </w:r>
    </w:p>
    <w:p w:rsidR="00AD7764" w:rsidRPr="00407CA7" w:rsidRDefault="00AD7764" w:rsidP="009C749B">
      <w:pPr>
        <w:spacing w:before="100" w:after="20" w:line="340" w:lineRule="atLeast"/>
        <w:rPr>
          <w:lang w:eastAsia="zh-CN"/>
        </w:rPr>
      </w:pPr>
      <w:r w:rsidRPr="00407CA7">
        <w:rPr>
          <w:lang w:eastAsia="zh-CN"/>
        </w:rPr>
        <w:t>4</w:t>
      </w:r>
      <w:r w:rsidRPr="00407CA7">
        <w:rPr>
          <w:lang w:eastAsia="zh-CN"/>
        </w:rPr>
        <w:tab/>
        <w:t>ITU-T</w:t>
      </w:r>
      <w:r w:rsidRPr="00407CA7">
        <w:rPr>
          <w:rFonts w:hint="eastAsia"/>
          <w:lang w:eastAsia="zh-CN"/>
        </w:rPr>
        <w:t>网站上将很快提供预出版的建议书的案文。</w:t>
      </w:r>
    </w:p>
    <w:p w:rsidR="00AD7764" w:rsidRPr="00407CA7" w:rsidRDefault="00AD7764" w:rsidP="007B5364">
      <w:pPr>
        <w:rPr>
          <w:lang w:val="en-US" w:eastAsia="zh-CN"/>
        </w:rPr>
      </w:pPr>
      <w:r w:rsidRPr="00407CA7">
        <w:rPr>
          <w:bCs/>
          <w:lang w:eastAsia="zh-CN"/>
        </w:rPr>
        <w:t>5</w:t>
      </w:r>
      <w:r w:rsidRPr="00407CA7">
        <w:rPr>
          <w:lang w:eastAsia="zh-CN"/>
        </w:rPr>
        <w:tab/>
      </w:r>
      <w:r w:rsidRPr="00407CA7">
        <w:rPr>
          <w:rFonts w:hint="eastAsia"/>
          <w:lang w:eastAsia="zh-CN"/>
        </w:rPr>
        <w:t>国际电联将尽快出版这些建议书。</w:t>
      </w:r>
    </w:p>
    <w:p w:rsidR="00AD7764" w:rsidRPr="00407CA7" w:rsidRDefault="00AD7764" w:rsidP="009C749B">
      <w:pPr>
        <w:rPr>
          <w:lang w:val="en-US" w:eastAsia="zh-CN"/>
        </w:rPr>
      </w:pPr>
    </w:p>
    <w:p w:rsidR="00AD7764" w:rsidRPr="00407CA7" w:rsidRDefault="00AD7764" w:rsidP="009C749B">
      <w:pPr>
        <w:rPr>
          <w:lang w:eastAsia="zh-CN"/>
        </w:rPr>
      </w:pPr>
      <w:r w:rsidRPr="00407CA7">
        <w:rPr>
          <w:rFonts w:hint="eastAsia"/>
          <w:lang w:eastAsia="zh-CN"/>
        </w:rPr>
        <w:t>顺致敬意！</w:t>
      </w:r>
    </w:p>
    <w:p w:rsidR="00AD7764" w:rsidRPr="00407CA7" w:rsidRDefault="00AD7764" w:rsidP="009C749B">
      <w:pPr>
        <w:rPr>
          <w:lang w:eastAsia="zh-CN"/>
        </w:rPr>
      </w:pPr>
    </w:p>
    <w:p w:rsidR="00AD7764" w:rsidRPr="00407CA7" w:rsidRDefault="00AD7764" w:rsidP="009C749B">
      <w:pPr>
        <w:rPr>
          <w:lang w:eastAsia="zh-CN"/>
        </w:rPr>
      </w:pPr>
    </w:p>
    <w:p w:rsidR="00AD7764" w:rsidRPr="00407CA7" w:rsidRDefault="00AD7764" w:rsidP="009C749B">
      <w:pPr>
        <w:rPr>
          <w:lang w:eastAsia="zh-CN"/>
        </w:rPr>
      </w:pPr>
    </w:p>
    <w:p w:rsidR="00AD7764" w:rsidRPr="00407CA7" w:rsidRDefault="00AD7764" w:rsidP="009C749B">
      <w:pPr>
        <w:tabs>
          <w:tab w:val="clear" w:pos="794"/>
          <w:tab w:val="left" w:pos="210"/>
        </w:tabs>
        <w:rPr>
          <w:lang w:eastAsia="zh-CN"/>
        </w:rPr>
      </w:pPr>
      <w:r w:rsidRPr="00407CA7">
        <w:rPr>
          <w:rFonts w:hint="eastAsia"/>
          <w:lang w:eastAsia="zh-CN"/>
        </w:rPr>
        <w:t>电信标准化局主任</w:t>
      </w:r>
      <w:r w:rsidRPr="00407CA7">
        <w:rPr>
          <w:lang w:eastAsia="zh-CN"/>
        </w:rPr>
        <w:br/>
      </w:r>
      <w:r w:rsidRPr="00407CA7">
        <w:rPr>
          <w:lang w:eastAsia="zh-CN"/>
        </w:rPr>
        <w:tab/>
      </w:r>
      <w:r w:rsidRPr="00407CA7">
        <w:rPr>
          <w:rFonts w:hint="eastAsia"/>
          <w:lang w:eastAsia="zh-CN"/>
        </w:rPr>
        <w:t>马尔科姆</w:t>
      </w:r>
      <w:r w:rsidRPr="00407CA7">
        <w:rPr>
          <w:sz w:val="20"/>
          <w:lang w:eastAsia="zh-CN"/>
        </w:rPr>
        <w:t>•</w:t>
      </w:r>
      <w:r w:rsidRPr="00407CA7">
        <w:rPr>
          <w:rFonts w:hint="eastAsia"/>
          <w:lang w:eastAsia="zh-CN"/>
        </w:rPr>
        <w:t>琼森</w:t>
      </w:r>
    </w:p>
    <w:sectPr w:rsidR="00AD7764" w:rsidRPr="00407CA7" w:rsidSect="00EF3C0B">
      <w:headerReference w:type="even" r:id="rId8"/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64" w:rsidRDefault="00AD7764">
      <w:r>
        <w:separator/>
      </w:r>
    </w:p>
  </w:endnote>
  <w:endnote w:type="continuationSeparator" w:id="0">
    <w:p w:rsidR="00AD7764" w:rsidRDefault="00AD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D7764">
      <w:tc>
        <w:tcPr>
          <w:tcW w:w="10149" w:type="dxa"/>
        </w:tcPr>
        <w:p w:rsidR="00AD7764" w:rsidRDefault="00AD7764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D7764" w:rsidRDefault="00AD7764" w:rsidP="00446615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AD7764" w:rsidRDefault="00AD7764" w:rsidP="00446615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Futura Lt BT" w:hAnsi="Futura Lt BT"/>
                    <w:sz w:val="18"/>
                  </w:rPr>
                  <w:t>Switzerland</w:t>
                </w:r>
              </w:smartTag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AD7764" w:rsidRDefault="00AD77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64" w:rsidRPr="00B01F45" w:rsidRDefault="00BD0C7D">
    <w:pPr>
      <w:pStyle w:val="Footer"/>
      <w:rPr>
        <w:lang w:val="en-US"/>
      </w:rPr>
    </w:pPr>
    <w:fldSimple w:instr=" FILENAME \p \* MERGEFORMAT ">
      <w:r w:rsidR="00AD7764" w:rsidRPr="00B01F45">
        <w:rPr>
          <w:lang w:val="en-US"/>
        </w:rPr>
        <w:t>C:\Documents and Settings\blondeau\Local Settings\Temp\124C.DOCX</w:t>
      </w:r>
    </w:fldSimple>
    <w:r w:rsidR="00AD7764" w:rsidRPr="00B01F45">
      <w:rPr>
        <w:lang w:val="en-US"/>
      </w:rPr>
      <w:tab/>
    </w:r>
    <w:r>
      <w:fldChar w:fldCharType="begin"/>
    </w:r>
    <w:r w:rsidR="00AD7764">
      <w:instrText xml:space="preserve"> savedate \@ dd.MM.yy </w:instrText>
    </w:r>
    <w:r>
      <w:fldChar w:fldCharType="separate"/>
    </w:r>
    <w:r w:rsidR="00446615">
      <w:t>08.07.10</w:t>
    </w:r>
    <w:r>
      <w:fldChar w:fldCharType="end"/>
    </w:r>
    <w:r w:rsidR="00AD7764" w:rsidRPr="00B01F45">
      <w:rPr>
        <w:lang w:val="en-US"/>
      </w:rPr>
      <w:tab/>
    </w:r>
    <w:r>
      <w:fldChar w:fldCharType="begin"/>
    </w:r>
    <w:r w:rsidR="00AD7764">
      <w:instrText xml:space="preserve"> printdate \@ dd.MM.yy </w:instrText>
    </w:r>
    <w:r>
      <w:fldChar w:fldCharType="separate"/>
    </w:r>
    <w:r w:rsidR="00AD7764">
      <w:t>07.07.10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64" w:rsidRDefault="00AD7764">
      <w:r>
        <w:t>____________________</w:t>
      </w:r>
    </w:p>
  </w:footnote>
  <w:footnote w:type="continuationSeparator" w:id="0">
    <w:p w:rsidR="00AD7764" w:rsidRDefault="00AD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64" w:rsidRDefault="00AD7764">
    <w:pPr>
      <w:pStyle w:val="Header"/>
      <w:rPr>
        <w:lang w:eastAsia="zh-CN"/>
      </w:rPr>
    </w:pPr>
  </w:p>
  <w:p w:rsidR="00AD7764" w:rsidRDefault="00AD7764" w:rsidP="00E83F62">
    <w:pPr>
      <w:pStyle w:val="Header"/>
      <w:rPr>
        <w:lang w:eastAsia="zh-CN"/>
      </w:rPr>
    </w:pPr>
    <w:r w:rsidRPr="00E83F62">
      <w:rPr>
        <w:lang w:val="en-GB" w:eastAsia="zh-CN"/>
      </w:rPr>
      <w:t xml:space="preserve">- </w:t>
    </w:r>
    <w:r>
      <w:rPr>
        <w:lang w:val="en-GB" w:eastAsia="zh-CN"/>
      </w:rPr>
      <w:t>2</w:t>
    </w:r>
    <w:r w:rsidRPr="00E83F62">
      <w:rPr>
        <w:lang w:val="en-GB" w:eastAsia="zh-CN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95181"/>
    <w:rsid w:val="000D2EA6"/>
    <w:rsid w:val="00190E8B"/>
    <w:rsid w:val="001C21C8"/>
    <w:rsid w:val="001C6E36"/>
    <w:rsid w:val="001D6A81"/>
    <w:rsid w:val="00206DF1"/>
    <w:rsid w:val="003113BB"/>
    <w:rsid w:val="00315DE4"/>
    <w:rsid w:val="00317A4D"/>
    <w:rsid w:val="00320CBD"/>
    <w:rsid w:val="00341C67"/>
    <w:rsid w:val="00360A4A"/>
    <w:rsid w:val="00407CA7"/>
    <w:rsid w:val="00446615"/>
    <w:rsid w:val="004D690C"/>
    <w:rsid w:val="005365E4"/>
    <w:rsid w:val="0059425B"/>
    <w:rsid w:val="005969F2"/>
    <w:rsid w:val="005A0956"/>
    <w:rsid w:val="005A1C47"/>
    <w:rsid w:val="005C53BA"/>
    <w:rsid w:val="00624CB1"/>
    <w:rsid w:val="006269FD"/>
    <w:rsid w:val="00632143"/>
    <w:rsid w:val="00703CBA"/>
    <w:rsid w:val="00743D83"/>
    <w:rsid w:val="007626DE"/>
    <w:rsid w:val="00762E1B"/>
    <w:rsid w:val="007B5364"/>
    <w:rsid w:val="008847B5"/>
    <w:rsid w:val="0090449B"/>
    <w:rsid w:val="00904F17"/>
    <w:rsid w:val="009704E7"/>
    <w:rsid w:val="0098410B"/>
    <w:rsid w:val="009C749B"/>
    <w:rsid w:val="00A23824"/>
    <w:rsid w:val="00A71C81"/>
    <w:rsid w:val="00AD7764"/>
    <w:rsid w:val="00AF2746"/>
    <w:rsid w:val="00AF5979"/>
    <w:rsid w:val="00B01F45"/>
    <w:rsid w:val="00B50E4F"/>
    <w:rsid w:val="00B67F39"/>
    <w:rsid w:val="00B73F4D"/>
    <w:rsid w:val="00BB7187"/>
    <w:rsid w:val="00BD0C7D"/>
    <w:rsid w:val="00BE5432"/>
    <w:rsid w:val="00C115D3"/>
    <w:rsid w:val="00D333D8"/>
    <w:rsid w:val="00D91AAD"/>
    <w:rsid w:val="00D97F44"/>
    <w:rsid w:val="00DE65BB"/>
    <w:rsid w:val="00DF7B1A"/>
    <w:rsid w:val="00E73313"/>
    <w:rsid w:val="00E83F62"/>
    <w:rsid w:val="00EC05C4"/>
    <w:rsid w:val="00EE2A77"/>
    <w:rsid w:val="00EE59AB"/>
    <w:rsid w:val="00EF3C0B"/>
    <w:rsid w:val="00F33A3F"/>
    <w:rsid w:val="00F50108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0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C0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F3C0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F3C0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F3C0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EF3C0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EF3C0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EF3C0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EF3C0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EF3C0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27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7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74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74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74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74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74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274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274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EF3C0B"/>
  </w:style>
  <w:style w:type="paragraph" w:styleId="TOC7">
    <w:name w:val="toc 7"/>
    <w:basedOn w:val="TOC3"/>
    <w:next w:val="Normal"/>
    <w:uiPriority w:val="99"/>
    <w:semiHidden/>
    <w:rsid w:val="00EF3C0B"/>
  </w:style>
  <w:style w:type="paragraph" w:styleId="TOC6">
    <w:name w:val="toc 6"/>
    <w:basedOn w:val="TOC3"/>
    <w:next w:val="Normal"/>
    <w:uiPriority w:val="99"/>
    <w:semiHidden/>
    <w:rsid w:val="00EF3C0B"/>
  </w:style>
  <w:style w:type="paragraph" w:styleId="TOC5">
    <w:name w:val="toc 5"/>
    <w:basedOn w:val="TOC3"/>
    <w:next w:val="Normal"/>
    <w:uiPriority w:val="99"/>
    <w:semiHidden/>
    <w:rsid w:val="00EF3C0B"/>
  </w:style>
  <w:style w:type="paragraph" w:styleId="TOC4">
    <w:name w:val="toc 4"/>
    <w:basedOn w:val="TOC3"/>
    <w:next w:val="Normal"/>
    <w:uiPriority w:val="99"/>
    <w:semiHidden/>
    <w:rsid w:val="00EF3C0B"/>
  </w:style>
  <w:style w:type="paragraph" w:styleId="TOC3">
    <w:name w:val="toc 3"/>
    <w:basedOn w:val="TOC2"/>
    <w:next w:val="Normal"/>
    <w:uiPriority w:val="99"/>
    <w:semiHidden/>
    <w:rsid w:val="00EF3C0B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EF3C0B"/>
    <w:pPr>
      <w:spacing w:before="120"/>
    </w:pPr>
  </w:style>
  <w:style w:type="paragraph" w:styleId="TOC1">
    <w:name w:val="toc 1"/>
    <w:basedOn w:val="Normal"/>
    <w:uiPriority w:val="99"/>
    <w:semiHidden/>
    <w:rsid w:val="00EF3C0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EF3C0B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EF3C0B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EF3C0B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EF3C0B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EF3C0B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EF3C0B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EF3C0B"/>
  </w:style>
  <w:style w:type="character" w:styleId="LineNumber">
    <w:name w:val="line number"/>
    <w:basedOn w:val="DefaultParagraphFont"/>
    <w:uiPriority w:val="99"/>
    <w:rsid w:val="00EF3C0B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EF3C0B"/>
  </w:style>
  <w:style w:type="paragraph" w:styleId="Footer">
    <w:name w:val="footer"/>
    <w:basedOn w:val="Normal"/>
    <w:link w:val="FooterChar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7274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F3C0B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274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EF3C0B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F3C0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274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EF3C0B"/>
    <w:pPr>
      <w:ind w:left="794"/>
    </w:pPr>
  </w:style>
  <w:style w:type="paragraph" w:customStyle="1" w:styleId="TableLegend">
    <w:name w:val="Table_Legend"/>
    <w:basedOn w:val="TableText"/>
    <w:uiPriority w:val="99"/>
    <w:rsid w:val="00EF3C0B"/>
    <w:pPr>
      <w:spacing w:before="120"/>
    </w:pPr>
  </w:style>
  <w:style w:type="paragraph" w:customStyle="1" w:styleId="TableText">
    <w:name w:val="Table_Text"/>
    <w:basedOn w:val="Normal"/>
    <w:uiPriority w:val="99"/>
    <w:rsid w:val="00EF3C0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EF3C0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EF3C0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F3C0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F3C0B"/>
    <w:pPr>
      <w:ind w:left="1191" w:hanging="397"/>
    </w:pPr>
  </w:style>
  <w:style w:type="paragraph" w:customStyle="1" w:styleId="enumlev3">
    <w:name w:val="enumlev3"/>
    <w:basedOn w:val="enumlev2"/>
    <w:uiPriority w:val="99"/>
    <w:rsid w:val="00EF3C0B"/>
    <w:pPr>
      <w:ind w:left="1588"/>
    </w:pPr>
  </w:style>
  <w:style w:type="paragraph" w:customStyle="1" w:styleId="TableHead">
    <w:name w:val="Table_Head"/>
    <w:basedOn w:val="TableText"/>
    <w:uiPriority w:val="99"/>
    <w:rsid w:val="00EF3C0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EF3C0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EF3C0B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EF3C0B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EF3C0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EF3C0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EF3C0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EF3C0B"/>
  </w:style>
  <w:style w:type="paragraph" w:customStyle="1" w:styleId="AppendixRef">
    <w:name w:val="Appendix_Ref"/>
    <w:basedOn w:val="AnnexRef"/>
    <w:next w:val="AppendixTitle"/>
    <w:uiPriority w:val="99"/>
    <w:rsid w:val="00EF3C0B"/>
  </w:style>
  <w:style w:type="paragraph" w:customStyle="1" w:styleId="AppendixTitle">
    <w:name w:val="Appendix_Title"/>
    <w:basedOn w:val="AnnexTitle"/>
    <w:next w:val="Normalaftertitle"/>
    <w:uiPriority w:val="99"/>
    <w:rsid w:val="00EF3C0B"/>
  </w:style>
  <w:style w:type="paragraph" w:customStyle="1" w:styleId="RefTitle">
    <w:name w:val="Ref_Title"/>
    <w:basedOn w:val="Normal"/>
    <w:next w:val="RefText"/>
    <w:uiPriority w:val="99"/>
    <w:rsid w:val="00EF3C0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EF3C0B"/>
    <w:pPr>
      <w:ind w:left="794" w:hanging="794"/>
    </w:pPr>
  </w:style>
  <w:style w:type="paragraph" w:customStyle="1" w:styleId="Equation">
    <w:name w:val="Equation"/>
    <w:basedOn w:val="Normal"/>
    <w:uiPriority w:val="99"/>
    <w:rsid w:val="00EF3C0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EF3C0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EF3C0B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EF3C0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EF3C0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EF3C0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EF3C0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EF3C0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7274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EF3C0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EF3C0B"/>
  </w:style>
  <w:style w:type="paragraph" w:customStyle="1" w:styleId="ITUbureau">
    <w:name w:val="ITU_bureau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EF3C0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EF3C0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EF3C0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EF3C0B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EF3C0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EF3C0B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EF3C0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EF3C0B"/>
  </w:style>
  <w:style w:type="paragraph" w:styleId="BodyText0">
    <w:name w:val="Body Text"/>
    <w:basedOn w:val="Normal"/>
    <w:link w:val="BodyTextChar"/>
    <w:uiPriority w:val="99"/>
    <w:rsid w:val="00EF3C0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17274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EF3C0B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EF3C0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EF3C0B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F3C0B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7274"/>
    <w:rPr>
      <w:rFonts w:ascii="Times New Roman" w:hAnsi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3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74"/>
    <w:rPr>
      <w:rFonts w:ascii="Times New Roman" w:hAnsi="Times New Roman"/>
      <w:sz w:val="0"/>
      <w:szCs w:val="0"/>
      <w:lang w:val="en-GB" w:eastAsia="en-US"/>
    </w:rPr>
  </w:style>
  <w:style w:type="paragraph" w:customStyle="1" w:styleId="itu">
    <w:name w:val="itu"/>
    <w:basedOn w:val="Normal"/>
    <w:uiPriority w:val="99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ondeau\Local%20Settings\Temporary%20Internet%20Files\Content.MSO\A9B89D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A9B89DA3</Template>
  <TotalTime>2</TotalTime>
  <Pages>2</Pages>
  <Words>570</Words>
  <Characters>436</Characters>
  <Application>Microsoft Office Word</Application>
  <DocSecurity>0</DocSecurity>
  <Lines>3</Lines>
  <Paragraphs>2</Paragraphs>
  <ScaleCrop>false</ScaleCrop>
  <Company>ITU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3</cp:revision>
  <cp:lastPrinted>2010-07-07T14:59:00Z</cp:lastPrinted>
  <dcterms:created xsi:type="dcterms:W3CDTF">2010-07-08T07:18:00Z</dcterms:created>
  <dcterms:modified xsi:type="dcterms:W3CDTF">2010-07-08T07:24:00Z</dcterms:modified>
</cp:coreProperties>
</file>