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D7C88" w:rsidTr="001D7C88">
        <w:trPr>
          <w:cantSplit/>
        </w:trPr>
        <w:tc>
          <w:tcPr>
            <w:tcW w:w="6426" w:type="dxa"/>
            <w:vAlign w:val="center"/>
          </w:tcPr>
          <w:p w:rsidR="001D7C88" w:rsidRPr="00E329A5" w:rsidRDefault="001D7C88" w:rsidP="001D7C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D7C88" w:rsidRPr="00F50108" w:rsidRDefault="001A0A55" w:rsidP="001D7C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C88" w:rsidRPr="00F50108" w:rsidTr="001D7C88">
        <w:trPr>
          <w:cantSplit/>
        </w:trPr>
        <w:tc>
          <w:tcPr>
            <w:tcW w:w="6426" w:type="dxa"/>
            <w:vAlign w:val="center"/>
          </w:tcPr>
          <w:p w:rsidR="001D7C88" w:rsidRPr="00F50108" w:rsidRDefault="001D7C88" w:rsidP="001D7C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D7C88" w:rsidRPr="006A675E" w:rsidRDefault="001D7C88" w:rsidP="001D7C8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7C88" w:rsidRDefault="001D7C88" w:rsidP="001D7C8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FB35CB">
        <w:t>30 juin 2010</w:t>
      </w:r>
    </w:p>
    <w:p w:rsidR="001D7C88" w:rsidRDefault="001D7C88" w:rsidP="001D7C88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1D7C88" w:rsidTr="001D7C88">
        <w:trPr>
          <w:cantSplit/>
        </w:trPr>
        <w:tc>
          <w:tcPr>
            <w:tcW w:w="822" w:type="dxa"/>
          </w:tcPr>
          <w:p w:rsidR="001D7C88" w:rsidRDefault="001D7C88" w:rsidP="001D7C8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1D7C88" w:rsidRDefault="001D7C88" w:rsidP="00FB35CB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</w:t>
            </w:r>
            <w:r w:rsidR="00FB35CB">
              <w:rPr>
                <w:b/>
              </w:rPr>
              <w:t xml:space="preserve"> 124</w:t>
            </w:r>
          </w:p>
          <w:p w:rsidR="001D7C88" w:rsidRDefault="00FB35CB" w:rsidP="001D7C88">
            <w:pPr>
              <w:tabs>
                <w:tab w:val="left" w:pos="4111"/>
              </w:tabs>
              <w:spacing w:before="0"/>
            </w:pPr>
            <w:r>
              <w:t>COM 15</w:t>
            </w:r>
            <w:r w:rsidR="001D7C88">
              <w:t>/</w:t>
            </w:r>
            <w:r>
              <w:t>GJ</w:t>
            </w:r>
          </w:p>
        </w:tc>
        <w:tc>
          <w:tcPr>
            <w:tcW w:w="5329" w:type="dxa"/>
          </w:tcPr>
          <w:p w:rsidR="001D7C88" w:rsidRDefault="001D7C88" w:rsidP="001D7C88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bookmarkStart w:id="1" w:name="Addressee_F"/>
            <w:bookmarkEnd w:id="1"/>
            <w:r>
              <w:t>Aux administrations des Etats Membres de l'Union;</w:t>
            </w:r>
          </w:p>
          <w:p w:rsidR="001D7C88" w:rsidRDefault="001D7C88" w:rsidP="001D7C88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Membres du Secteur UIT-T;</w:t>
            </w:r>
          </w:p>
          <w:p w:rsidR="001D7C88" w:rsidRDefault="001D7C88" w:rsidP="001D7C88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Associés de l'UIT-T</w:t>
            </w:r>
          </w:p>
          <w:p w:rsidR="001D7C88" w:rsidRDefault="001D7C88" w:rsidP="001D7C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1D7C88" w:rsidTr="001D7C88">
        <w:trPr>
          <w:cantSplit/>
        </w:trPr>
        <w:tc>
          <w:tcPr>
            <w:tcW w:w="822" w:type="dxa"/>
          </w:tcPr>
          <w:p w:rsidR="001D7C88" w:rsidRDefault="001D7C88" w:rsidP="001D7C8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1D7C88" w:rsidRDefault="001D7C88" w:rsidP="001D7C88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1D7C88" w:rsidRDefault="001D7C88" w:rsidP="001D7C88">
            <w:pPr>
              <w:tabs>
                <w:tab w:val="left" w:pos="4111"/>
              </w:tabs>
              <w:spacing w:before="0"/>
            </w:pPr>
          </w:p>
          <w:p w:rsidR="001D7C88" w:rsidRDefault="001D7C88" w:rsidP="00010981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FB35CB">
              <w:t xml:space="preserve"> 5515</w:t>
            </w:r>
            <w:r>
              <w:br/>
              <w:t>+41 22 730 5853</w:t>
            </w:r>
            <w:r>
              <w:br/>
            </w:r>
            <w:hyperlink r:id="rId8" w:history="1">
              <w:r w:rsidR="00010981" w:rsidRPr="00713D8F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1D7C88" w:rsidRDefault="001D7C88" w:rsidP="001D7C88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1D7C88" w:rsidRDefault="001D7C88" w:rsidP="00FB35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 xml:space="preserve">Commission d'études </w:t>
            </w:r>
            <w:r w:rsidR="00FB35CB">
              <w:t>15</w:t>
            </w:r>
            <w:r>
              <w:t>;</w:t>
            </w:r>
          </w:p>
          <w:p w:rsidR="001D7C88" w:rsidRDefault="001D7C88" w:rsidP="001D7C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1D7C88" w:rsidRDefault="001D7C88" w:rsidP="00010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010981">
              <w:t>R</w:t>
            </w:r>
            <w:r>
              <w:t>adiocommunications</w:t>
            </w:r>
          </w:p>
        </w:tc>
      </w:tr>
    </w:tbl>
    <w:p w:rsidR="001D7C88" w:rsidRDefault="001D7C88" w:rsidP="001D7C8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1D7C88" w:rsidTr="001D7C88">
        <w:trPr>
          <w:cantSplit/>
          <w:trHeight w:val="680"/>
        </w:trPr>
        <w:tc>
          <w:tcPr>
            <w:tcW w:w="822" w:type="dxa"/>
          </w:tcPr>
          <w:p w:rsidR="001D7C88" w:rsidRDefault="001D7C88" w:rsidP="001D7C8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1D7C88" w:rsidRDefault="00FB35CB" w:rsidP="001D7C88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Approbation</w:t>
            </w:r>
            <w:r w:rsidR="001D7C88">
              <w:rPr>
                <w:b/>
              </w:rPr>
              <w:t xml:space="preserve"> </w:t>
            </w:r>
            <w:r>
              <w:rPr>
                <w:b/>
              </w:rPr>
              <w:t xml:space="preserve">des nouvelles Recommandations UIT-T G.998.4, </w:t>
            </w:r>
            <w:r w:rsidR="00010981">
              <w:rPr>
                <w:b/>
              </w:rPr>
              <w:t xml:space="preserve">UIT-T </w:t>
            </w:r>
            <w:r>
              <w:rPr>
                <w:b/>
              </w:rPr>
              <w:t xml:space="preserve">G.9961 et </w:t>
            </w:r>
            <w:r w:rsidR="00010981">
              <w:rPr>
                <w:b/>
              </w:rPr>
              <w:t xml:space="preserve">UIT-T </w:t>
            </w:r>
            <w:r>
              <w:rPr>
                <w:b/>
              </w:rPr>
              <w:t>G.9972 et de l'Amendement 1 et du Corrigendum 1 à la Recommandation UIT-T G.9960, ainsi que de l'Amendement 1 à la Recommandation UIT-T G.997.1</w:t>
            </w:r>
          </w:p>
        </w:tc>
      </w:tr>
    </w:tbl>
    <w:p w:rsidR="001D7C88" w:rsidRDefault="001D7C88" w:rsidP="001D7C88">
      <w:bookmarkStart w:id="2" w:name="StartTyping_F"/>
      <w:bookmarkStart w:id="3" w:name="text"/>
      <w:bookmarkEnd w:id="2"/>
      <w:bookmarkEnd w:id="3"/>
    </w:p>
    <w:p w:rsidR="001D7C88" w:rsidRDefault="001D7C88" w:rsidP="001D7C88">
      <w:r>
        <w:t>Madame, Monsieur,</w:t>
      </w:r>
    </w:p>
    <w:p w:rsidR="001D7C88" w:rsidRDefault="001D7C88" w:rsidP="00FB35CB">
      <w:pPr>
        <w:pStyle w:val="Normalaftertitle"/>
      </w:pPr>
      <w:r>
        <w:rPr>
          <w:bCs/>
        </w:rPr>
        <w:t>1</w:t>
      </w:r>
      <w:r>
        <w:tab/>
        <w:t>Suite à l</w:t>
      </w:r>
      <w:r w:rsidR="00D27D0F">
        <w:t>'</w:t>
      </w:r>
      <w:r>
        <w:t>Annonce TSB AAP-</w:t>
      </w:r>
      <w:r w:rsidR="00FB35CB">
        <w:t xml:space="preserve">35 </w:t>
      </w:r>
      <w:r>
        <w:t xml:space="preserve">du </w:t>
      </w:r>
      <w:r w:rsidR="00FB35CB">
        <w:t xml:space="preserve">1er mai 2010 </w:t>
      </w:r>
      <w:r>
        <w:t>et en application du § 6.2 de la Recommandation A.8 (Johannesburg, 2008), j</w:t>
      </w:r>
      <w:r w:rsidR="00D27D0F">
        <w:t>'</w:t>
      </w:r>
      <w:r>
        <w:t>ai l</w:t>
      </w:r>
      <w:r w:rsidR="00D27D0F">
        <w:t>'</w:t>
      </w:r>
      <w:r>
        <w:t xml:space="preserve">honneur de vous informer que durant la séance plénière du </w:t>
      </w:r>
      <w:r w:rsidR="00FB35CB">
        <w:t>11 juin 2010</w:t>
      </w:r>
      <w:r>
        <w:t>, la Commission d</w:t>
      </w:r>
      <w:r w:rsidR="00D27D0F">
        <w:t>'</w:t>
      </w:r>
      <w:r>
        <w:t>études </w:t>
      </w:r>
      <w:r w:rsidR="00FB35CB">
        <w:t xml:space="preserve">15 </w:t>
      </w:r>
      <w:r>
        <w:rPr>
          <w:b/>
          <w:bCs/>
        </w:rPr>
        <w:t>a approuvé</w:t>
      </w:r>
      <w:r>
        <w:t xml:space="preserve"> le texte </w:t>
      </w:r>
      <w:r w:rsidR="00FB35CB">
        <w:t xml:space="preserve">des nouvelles Recommandations UIT-T G.998.4, </w:t>
      </w:r>
      <w:r w:rsidR="00010981" w:rsidRPr="00010981">
        <w:rPr>
          <w:bCs/>
        </w:rPr>
        <w:t>UIT-T</w:t>
      </w:r>
      <w:r w:rsidR="00010981">
        <w:rPr>
          <w:b/>
        </w:rPr>
        <w:t xml:space="preserve"> </w:t>
      </w:r>
      <w:r w:rsidR="00FB35CB">
        <w:t xml:space="preserve">G.9972 et </w:t>
      </w:r>
      <w:r w:rsidR="00010981" w:rsidRPr="00010981">
        <w:rPr>
          <w:bCs/>
        </w:rPr>
        <w:t>UIT-T</w:t>
      </w:r>
      <w:r w:rsidR="00010981">
        <w:rPr>
          <w:b/>
        </w:rPr>
        <w:t xml:space="preserve"> </w:t>
      </w:r>
      <w:r w:rsidR="00FB35CB">
        <w:t>G.9961, de l'Amendement 1 et du Corrigendum 1 à la Recommandation UIT-T G. 9960, ainsi que de l'Amendement 1 à la Recommandation UIT-T G.997.1.</w:t>
      </w:r>
    </w:p>
    <w:p w:rsidR="001D7C88" w:rsidRDefault="001D7C88" w:rsidP="00FB35CB">
      <w:r>
        <w:rPr>
          <w:bCs/>
        </w:rPr>
        <w:t>2</w:t>
      </w:r>
      <w:r>
        <w:tab/>
        <w:t>Le</w:t>
      </w:r>
      <w:r w:rsidR="00FB35CB">
        <w:t>s</w:t>
      </w:r>
      <w:r>
        <w:t xml:space="preserve"> titre</w:t>
      </w:r>
      <w:r w:rsidR="00FB35CB">
        <w:t>s</w:t>
      </w:r>
      <w:r>
        <w:t xml:space="preserve"> </w:t>
      </w:r>
      <w:r w:rsidR="00FB35CB">
        <w:t>de ces textes sont les suivants:</w:t>
      </w:r>
    </w:p>
    <w:p w:rsidR="001D7C88" w:rsidRDefault="00FB35CB" w:rsidP="00C53238">
      <w:pPr>
        <w:rPr>
          <w:i/>
          <w:iCs/>
        </w:rPr>
      </w:pPr>
      <w:r>
        <w:t>UIT-T G.998.4</w:t>
      </w:r>
      <w:r w:rsidR="009C1153">
        <w:t xml:space="preserve">, </w:t>
      </w:r>
      <w:r w:rsidR="009C1153" w:rsidRPr="009C1153">
        <w:rPr>
          <w:i/>
          <w:iCs/>
        </w:rPr>
        <w:t xml:space="preserve">Amélioration de la protection contre le bruit impulsionnel pour les émetteurs-récepteurs </w:t>
      </w:r>
      <w:r w:rsidR="00C53238">
        <w:rPr>
          <w:i/>
          <w:iCs/>
        </w:rPr>
        <w:t>de ligne d'abonné numérique</w:t>
      </w:r>
      <w:r w:rsidR="00D95B54">
        <w:rPr>
          <w:i/>
          <w:iCs/>
        </w:rPr>
        <w:t>.</w:t>
      </w:r>
      <w:r w:rsidRPr="009C1153">
        <w:rPr>
          <w:i/>
          <w:iCs/>
        </w:rPr>
        <w:tab/>
      </w:r>
    </w:p>
    <w:p w:rsidR="009C1153" w:rsidRDefault="009C1153" w:rsidP="00A911A7">
      <w:pPr>
        <w:rPr>
          <w:i/>
          <w:iCs/>
        </w:rPr>
      </w:pPr>
      <w:r>
        <w:t xml:space="preserve">UIT-T G.9972, </w:t>
      </w:r>
      <w:r w:rsidRPr="009C1153">
        <w:rPr>
          <w:i/>
          <w:iCs/>
        </w:rPr>
        <w:t xml:space="preserve">Mécanisme de coexistence pour les émetteurs-récepteurs </w:t>
      </w:r>
      <w:r w:rsidR="00A911A7">
        <w:rPr>
          <w:i/>
          <w:iCs/>
        </w:rPr>
        <w:t>filaires unifiés à haut débit pour</w:t>
      </w:r>
      <w:r>
        <w:rPr>
          <w:i/>
          <w:iCs/>
        </w:rPr>
        <w:t xml:space="preserve"> rése</w:t>
      </w:r>
      <w:r w:rsidRPr="009C1153">
        <w:rPr>
          <w:i/>
          <w:iCs/>
        </w:rPr>
        <w:t>a</w:t>
      </w:r>
      <w:r>
        <w:rPr>
          <w:i/>
          <w:iCs/>
        </w:rPr>
        <w:t>ux domestiques.</w:t>
      </w:r>
    </w:p>
    <w:p w:rsidR="009C1153" w:rsidRDefault="009C1153" w:rsidP="00A911A7">
      <w:pPr>
        <w:rPr>
          <w:i/>
          <w:iCs/>
        </w:rPr>
      </w:pPr>
      <w:r>
        <w:t xml:space="preserve">UIT-T.9961, </w:t>
      </w:r>
      <w:r w:rsidRPr="009C1153">
        <w:rPr>
          <w:i/>
          <w:iCs/>
        </w:rPr>
        <w:t>Couche liaison de données pour les</w:t>
      </w:r>
      <w:r>
        <w:t xml:space="preserve"> </w:t>
      </w:r>
      <w:r w:rsidRPr="009C1153">
        <w:rPr>
          <w:i/>
          <w:iCs/>
        </w:rPr>
        <w:t xml:space="preserve">émetteurs-récepteurs </w:t>
      </w:r>
      <w:r w:rsidR="00A911A7">
        <w:rPr>
          <w:i/>
          <w:iCs/>
        </w:rPr>
        <w:t xml:space="preserve">filaires unifiés </w:t>
      </w:r>
      <w:r w:rsidR="00A911A7" w:rsidRPr="00A911A7">
        <w:rPr>
          <w:i/>
          <w:iCs/>
        </w:rPr>
        <w:t>à haut débit</w:t>
      </w:r>
      <w:r w:rsidR="00A911A7" w:rsidRPr="00317E91">
        <w:t xml:space="preserve"> </w:t>
      </w:r>
      <w:r w:rsidR="00A911A7" w:rsidRPr="00A911A7">
        <w:rPr>
          <w:i/>
          <w:iCs/>
        </w:rPr>
        <w:t>pour réseaux domestiques</w:t>
      </w:r>
      <w:r w:rsidR="00A911A7">
        <w:rPr>
          <w:i/>
          <w:iCs/>
        </w:rPr>
        <w:t>.</w:t>
      </w:r>
      <w:r>
        <w:rPr>
          <w:i/>
          <w:iCs/>
        </w:rPr>
        <w:t xml:space="preserve"> </w:t>
      </w:r>
    </w:p>
    <w:p w:rsidR="009C1153" w:rsidRDefault="009C1153" w:rsidP="00A911A7">
      <w:r>
        <w:t xml:space="preserve">Amendement 1 à la Recommandation UIT-T G.9960 (2009), </w:t>
      </w:r>
      <w:r>
        <w:rPr>
          <w:i/>
          <w:iCs/>
        </w:rPr>
        <w:t>E</w:t>
      </w:r>
      <w:r w:rsidRPr="009C1153">
        <w:rPr>
          <w:i/>
          <w:iCs/>
        </w:rPr>
        <w:t xml:space="preserve">metteurs-récepteurs </w:t>
      </w:r>
      <w:r>
        <w:rPr>
          <w:i/>
          <w:iCs/>
        </w:rPr>
        <w:t>fi</w:t>
      </w:r>
      <w:r w:rsidRPr="009C1153">
        <w:rPr>
          <w:i/>
          <w:iCs/>
        </w:rPr>
        <w:t>l</w:t>
      </w:r>
      <w:r>
        <w:rPr>
          <w:i/>
          <w:iCs/>
        </w:rPr>
        <w:t>a</w:t>
      </w:r>
      <w:r w:rsidRPr="009C1153">
        <w:rPr>
          <w:i/>
          <w:iCs/>
        </w:rPr>
        <w:t>ires</w:t>
      </w:r>
      <w:r>
        <w:rPr>
          <w:i/>
          <w:iCs/>
        </w:rPr>
        <w:t xml:space="preserve"> </w:t>
      </w:r>
      <w:r w:rsidR="00D95B54">
        <w:rPr>
          <w:i/>
          <w:iCs/>
        </w:rPr>
        <w:t>unifiés</w:t>
      </w:r>
      <w:r w:rsidR="00A911A7">
        <w:rPr>
          <w:i/>
          <w:iCs/>
        </w:rPr>
        <w:t xml:space="preserve"> à haut débit pour réseaux domestiques</w:t>
      </w:r>
      <w:r w:rsidR="00D95B54">
        <w:rPr>
          <w:i/>
          <w:iCs/>
        </w:rPr>
        <w:t xml:space="preserve"> </w:t>
      </w:r>
      <w:r>
        <w:rPr>
          <w:i/>
          <w:iCs/>
        </w:rPr>
        <w:t xml:space="preserve">- Amendement 1 </w:t>
      </w:r>
      <w:r w:rsidRPr="009C1153">
        <w:t>(Note)</w:t>
      </w:r>
      <w:r>
        <w:t>.</w:t>
      </w:r>
    </w:p>
    <w:p w:rsidR="009C1153" w:rsidRDefault="009C1153" w:rsidP="00A911A7">
      <w:r>
        <w:t>Corrigendum 1 à la Recommandation UIT-T G.9960 (2009),</w:t>
      </w:r>
      <w:r w:rsidR="00A911A7">
        <w:t xml:space="preserve"> </w:t>
      </w:r>
      <w:r w:rsidR="00A911A7" w:rsidRPr="00A911A7">
        <w:rPr>
          <w:i/>
          <w:iCs/>
        </w:rPr>
        <w:t xml:space="preserve">Emetteurs-récepteurs filaires unifiés à haut débit pour réseaux domestiques </w:t>
      </w:r>
      <w:r>
        <w:rPr>
          <w:i/>
          <w:iCs/>
        </w:rPr>
        <w:t xml:space="preserve">- Corrigendum 1 </w:t>
      </w:r>
      <w:r w:rsidRPr="009C1153">
        <w:t>(Note)</w:t>
      </w:r>
      <w:r>
        <w:t>.</w:t>
      </w:r>
    </w:p>
    <w:p w:rsidR="009C1153" w:rsidRDefault="009C1153" w:rsidP="009C1153">
      <w:pPr>
        <w:rPr>
          <w:i/>
          <w:iCs/>
        </w:rPr>
      </w:pPr>
      <w:r>
        <w:t xml:space="preserve">Amendement 1 à la Recommandation UIT-T G.997.1 (2009), </w:t>
      </w:r>
      <w:r>
        <w:rPr>
          <w:i/>
          <w:iCs/>
        </w:rPr>
        <w:t>G</w:t>
      </w:r>
      <w:r w:rsidRPr="009C1153">
        <w:rPr>
          <w:i/>
          <w:iCs/>
        </w:rPr>
        <w:t>estion de couche physique pour les émetteurs-récepteurs de ligne d'abonné numérique - Amendement 1</w:t>
      </w:r>
      <w:r>
        <w:rPr>
          <w:i/>
          <w:iCs/>
        </w:rPr>
        <w:t>.</w:t>
      </w:r>
    </w:p>
    <w:p w:rsidR="009C1153" w:rsidRPr="009C1153" w:rsidRDefault="009C1153" w:rsidP="00D95B54">
      <w:r>
        <w:lastRenderedPageBreak/>
        <w:t xml:space="preserve">NOTE </w:t>
      </w:r>
      <w:r w:rsidR="00D27D0F">
        <w:t>–</w:t>
      </w:r>
      <w:r>
        <w:t xml:space="preserve"> L'Amendement 1 et le Corrigendum 1 à la Recommandation UIT-T G.9960 (2009) seront regroupés </w:t>
      </w:r>
      <w:r w:rsidR="00D95B54">
        <w:t>dans la</w:t>
      </w:r>
      <w:r>
        <w:t xml:space="preserve"> Recommandation UIT-T G.9960 </w:t>
      </w:r>
      <w:r w:rsidR="00D95B54">
        <w:t xml:space="preserve">dont une nouvelle édition (2010) sera publiée. </w:t>
      </w:r>
    </w:p>
    <w:p w:rsidR="001D7C88" w:rsidRDefault="001D7C88" w:rsidP="001D7C88">
      <w:r>
        <w:rPr>
          <w:bCs/>
        </w:rPr>
        <w:t>3</w:t>
      </w:r>
      <w:r>
        <w:tab/>
        <w:t>Les renseignements existants sur les brevets sont accessibles en li</w:t>
      </w:r>
      <w:r w:rsidR="00FB35CB">
        <w:t>gne sur le site web de l'UIT</w:t>
      </w:r>
      <w:r w:rsidR="00FB35CB">
        <w:noBreakHyphen/>
        <w:t>T.</w:t>
      </w:r>
    </w:p>
    <w:p w:rsidR="001D7C88" w:rsidRDefault="00FB35CB" w:rsidP="009C1153">
      <w:r>
        <w:t>4</w:t>
      </w:r>
      <w:r>
        <w:tab/>
        <w:t xml:space="preserve">La version prépubliée </w:t>
      </w:r>
      <w:r w:rsidR="001D7C88">
        <w:t>des</w:t>
      </w:r>
      <w:r>
        <w:t xml:space="preserve"> Recommandations approuvées</w:t>
      </w:r>
      <w:r w:rsidR="001D7C88">
        <w:t xml:space="preserve"> sera prochainement disponible sur le site</w:t>
      </w:r>
      <w:r>
        <w:t xml:space="preserve"> web de l</w:t>
      </w:r>
      <w:r w:rsidR="00D27D0F">
        <w:t>'</w:t>
      </w:r>
      <w:r>
        <w:t>UIT-T.</w:t>
      </w:r>
    </w:p>
    <w:p w:rsidR="001D7C88" w:rsidRDefault="001D7C88" w:rsidP="00FB35CB">
      <w:r>
        <w:rPr>
          <w:bCs/>
        </w:rPr>
        <w:t>5</w:t>
      </w:r>
      <w:r>
        <w:tab/>
        <w:t>L</w:t>
      </w:r>
      <w:r w:rsidR="00D27D0F">
        <w:t>'</w:t>
      </w:r>
      <w:r>
        <w:t xml:space="preserve">UIT publiera dès que possible le texte de </w:t>
      </w:r>
      <w:r w:rsidR="00FB35CB">
        <w:t>ces Recommandations</w:t>
      </w:r>
      <w:r>
        <w:t>.</w:t>
      </w:r>
    </w:p>
    <w:p w:rsidR="001D7C88" w:rsidRDefault="001D7C88" w:rsidP="001D7C88">
      <w:r>
        <w:t>Veuillez agréer, Madame, Monsieur, l'assurance de ma haute considération.</w:t>
      </w:r>
    </w:p>
    <w:p w:rsidR="001D7C88" w:rsidRDefault="001D7C88" w:rsidP="00C903DB">
      <w:pPr>
        <w:spacing w:before="1440"/>
        <w:ind w:right="-142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  <w:r>
        <w:br/>
      </w:r>
    </w:p>
    <w:p w:rsidR="001D7C88" w:rsidRDefault="001D7C88"/>
    <w:sectPr w:rsidR="001D7C88" w:rsidSect="001D7C88">
      <w:headerReference w:type="default" r:id="rId9"/>
      <w:footerReference w:type="first" r:id="rId10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B2" w:rsidRDefault="00E36EB2">
      <w:r>
        <w:separator/>
      </w:r>
    </w:p>
  </w:endnote>
  <w:endnote w:type="continuationSeparator" w:id="0">
    <w:p w:rsidR="00E36EB2" w:rsidRDefault="00E3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CB" w:rsidRDefault="00C25D46" w:rsidP="001D7C88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402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 w:rsidR="00FB35CB">
      <w:rPr>
        <w:rFonts w:ascii="Futura Lt BT" w:hAnsi="Futura Lt BT"/>
        <w:sz w:val="18"/>
      </w:rPr>
      <w:t>+41 22 730 51 11</w:t>
    </w:r>
    <w:r w:rsidR="00FB35CB">
      <w:rPr>
        <w:rFonts w:ascii="Futura Lt BT" w:hAnsi="Futura Lt BT"/>
        <w:sz w:val="18"/>
      </w:rPr>
      <w:tab/>
      <w:t>Télex 421 000 uit ch</w:t>
    </w:r>
    <w:r w:rsidR="00FB35CB">
      <w:rPr>
        <w:rFonts w:ascii="Futura Lt BT" w:hAnsi="Futura Lt BT"/>
        <w:sz w:val="18"/>
      </w:rPr>
      <w:tab/>
      <w:t>E-mail: itumail@itu.int</w:t>
    </w:r>
  </w:p>
  <w:p w:rsidR="00FB35CB" w:rsidRDefault="00FB35CB" w:rsidP="001D7C88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402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FB35CB" w:rsidRDefault="00FB35CB" w:rsidP="001D7C88">
    <w:pPr>
      <w:pStyle w:val="Footer"/>
      <w:tabs>
        <w:tab w:val="clear" w:pos="5954"/>
        <w:tab w:val="left" w:pos="2863"/>
        <w:tab w:val="left" w:pos="3402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835770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835770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B2" w:rsidRDefault="00E36EB2">
      <w:r>
        <w:separator/>
      </w:r>
    </w:p>
  </w:footnote>
  <w:footnote w:type="continuationSeparator" w:id="0">
    <w:p w:rsidR="00E36EB2" w:rsidRDefault="00E36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CB" w:rsidRDefault="00FB35CB">
    <w:pPr>
      <w:pStyle w:val="Header"/>
    </w:pPr>
    <w:r>
      <w:t xml:space="preserve">- </w:t>
    </w:r>
    <w:fldSimple w:instr="PAGE">
      <w:r w:rsidR="001A0A55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7C88"/>
    <w:rsid w:val="00010981"/>
    <w:rsid w:val="001A0A55"/>
    <w:rsid w:val="001D7C88"/>
    <w:rsid w:val="002070B7"/>
    <w:rsid w:val="002E00ED"/>
    <w:rsid w:val="00354F2D"/>
    <w:rsid w:val="009C1153"/>
    <w:rsid w:val="009C4A0F"/>
    <w:rsid w:val="00A03485"/>
    <w:rsid w:val="00A911A7"/>
    <w:rsid w:val="00C25D46"/>
    <w:rsid w:val="00C53238"/>
    <w:rsid w:val="00C903DB"/>
    <w:rsid w:val="00D27D0F"/>
    <w:rsid w:val="00D95B54"/>
    <w:rsid w:val="00DA7610"/>
    <w:rsid w:val="00E36EB2"/>
    <w:rsid w:val="00F45E27"/>
    <w:rsid w:val="00FB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3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903D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903D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903D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903D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903D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903D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903D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903D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903D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C903DB"/>
  </w:style>
  <w:style w:type="paragraph" w:styleId="Footer">
    <w:name w:val="footer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C903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TableLegend">
    <w:name w:val="Table_Legend"/>
    <w:basedOn w:val="TableText"/>
    <w:rsid w:val="00C903DB"/>
    <w:pPr>
      <w:spacing w:before="120"/>
    </w:pPr>
  </w:style>
  <w:style w:type="paragraph" w:customStyle="1" w:styleId="Normalaftertitle">
    <w:name w:val="Normal after title"/>
    <w:basedOn w:val="Normal"/>
    <w:next w:val="Normal"/>
    <w:rsid w:val="00C903DB"/>
    <w:pPr>
      <w:spacing w:before="320"/>
    </w:pPr>
  </w:style>
  <w:style w:type="character" w:styleId="Hyperlink">
    <w:name w:val="Hyperlink"/>
    <w:basedOn w:val="DefaultParagraphFont"/>
    <w:rsid w:val="00C903D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03DB"/>
    <w:rPr>
      <w:rFonts w:eastAsia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903DB"/>
    <w:rPr>
      <w:rFonts w:eastAsia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903DB"/>
    <w:rPr>
      <w:rFonts w:eastAsia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903DB"/>
    <w:rPr>
      <w:rFonts w:eastAsia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903DB"/>
    <w:rPr>
      <w:rFonts w:eastAsia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903DB"/>
    <w:rPr>
      <w:rFonts w:eastAsia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903DB"/>
    <w:rPr>
      <w:rFonts w:eastAsia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903DB"/>
    <w:rPr>
      <w:rFonts w:eastAsia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903DB"/>
    <w:rPr>
      <w:rFonts w:eastAsia="Times New Roman"/>
      <w:b/>
      <w:sz w:val="24"/>
      <w:lang w:val="fr-FR" w:eastAsia="en-US"/>
    </w:rPr>
  </w:style>
  <w:style w:type="character" w:styleId="EndnoteReference">
    <w:name w:val="endnote reference"/>
    <w:basedOn w:val="DefaultParagraphFont"/>
    <w:rsid w:val="00C903DB"/>
    <w:rPr>
      <w:vertAlign w:val="superscript"/>
    </w:rPr>
  </w:style>
  <w:style w:type="paragraph" w:styleId="TOC8">
    <w:name w:val="toc 8"/>
    <w:basedOn w:val="TOC3"/>
    <w:rsid w:val="00C903DB"/>
  </w:style>
  <w:style w:type="paragraph" w:styleId="TOC7">
    <w:name w:val="toc 7"/>
    <w:basedOn w:val="TOC3"/>
    <w:rsid w:val="00C903DB"/>
  </w:style>
  <w:style w:type="paragraph" w:styleId="TOC6">
    <w:name w:val="toc 6"/>
    <w:basedOn w:val="TOC3"/>
    <w:rsid w:val="00C903DB"/>
  </w:style>
  <w:style w:type="paragraph" w:styleId="TOC5">
    <w:name w:val="toc 5"/>
    <w:basedOn w:val="TOC3"/>
    <w:rsid w:val="00C903DB"/>
  </w:style>
  <w:style w:type="paragraph" w:styleId="TOC4">
    <w:name w:val="toc 4"/>
    <w:basedOn w:val="TOC3"/>
    <w:rsid w:val="00C903DB"/>
  </w:style>
  <w:style w:type="paragraph" w:styleId="TOC3">
    <w:name w:val="toc 3"/>
    <w:basedOn w:val="TOC2"/>
    <w:rsid w:val="00C903DB"/>
    <w:pPr>
      <w:spacing w:before="80"/>
    </w:pPr>
  </w:style>
  <w:style w:type="paragraph" w:styleId="TOC2">
    <w:name w:val="toc 2"/>
    <w:basedOn w:val="TOC1"/>
    <w:rsid w:val="00C903DB"/>
    <w:pPr>
      <w:spacing w:before="120"/>
    </w:pPr>
  </w:style>
  <w:style w:type="paragraph" w:styleId="TOC1">
    <w:name w:val="toc 1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C903DB"/>
    <w:pPr>
      <w:ind w:left="1698"/>
    </w:pPr>
  </w:style>
  <w:style w:type="paragraph" w:styleId="Index6">
    <w:name w:val="index 6"/>
    <w:basedOn w:val="Normal"/>
    <w:next w:val="Normal"/>
    <w:rsid w:val="00C903DB"/>
    <w:pPr>
      <w:ind w:left="1415"/>
    </w:pPr>
  </w:style>
  <w:style w:type="paragraph" w:styleId="Index5">
    <w:name w:val="index 5"/>
    <w:basedOn w:val="Normal"/>
    <w:next w:val="Normal"/>
    <w:rsid w:val="00C903DB"/>
    <w:pPr>
      <w:ind w:left="1132"/>
    </w:pPr>
  </w:style>
  <w:style w:type="paragraph" w:styleId="Index4">
    <w:name w:val="index 4"/>
    <w:basedOn w:val="Normal"/>
    <w:next w:val="Normal"/>
    <w:rsid w:val="00C903DB"/>
    <w:pPr>
      <w:ind w:left="849"/>
    </w:pPr>
  </w:style>
  <w:style w:type="paragraph" w:styleId="Index3">
    <w:name w:val="index 3"/>
    <w:basedOn w:val="Normal"/>
    <w:next w:val="Normal"/>
    <w:rsid w:val="00C903DB"/>
    <w:pPr>
      <w:ind w:left="566"/>
    </w:pPr>
  </w:style>
  <w:style w:type="paragraph" w:styleId="Index2">
    <w:name w:val="index 2"/>
    <w:basedOn w:val="Normal"/>
    <w:next w:val="Normal"/>
    <w:rsid w:val="00C903DB"/>
    <w:pPr>
      <w:ind w:left="283"/>
    </w:pPr>
  </w:style>
  <w:style w:type="character" w:styleId="LineNumber">
    <w:name w:val="line number"/>
    <w:basedOn w:val="DefaultParagraphFont"/>
    <w:rsid w:val="00C903DB"/>
  </w:style>
  <w:style w:type="paragraph" w:styleId="IndexHeading">
    <w:name w:val="index heading"/>
    <w:basedOn w:val="Normal"/>
    <w:next w:val="Index1"/>
    <w:rsid w:val="00C903DB"/>
  </w:style>
  <w:style w:type="character" w:styleId="FootnoteReference">
    <w:name w:val="footnote reference"/>
    <w:basedOn w:val="DefaultParagraphFont"/>
    <w:rsid w:val="00C903D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03D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C903DB"/>
    <w:rPr>
      <w:rFonts w:eastAsia="Times New Roman"/>
      <w:sz w:val="24"/>
      <w:lang w:val="fr-FR" w:eastAsia="en-US"/>
    </w:rPr>
  </w:style>
  <w:style w:type="paragraph" w:styleId="NormalIndent">
    <w:name w:val="Normal Indent"/>
    <w:basedOn w:val="Normal"/>
    <w:rsid w:val="00C903DB"/>
    <w:pPr>
      <w:ind w:left="794"/>
    </w:pPr>
  </w:style>
  <w:style w:type="paragraph" w:customStyle="1" w:styleId="TableText">
    <w:name w:val="Table_Text"/>
    <w:basedOn w:val="Normal"/>
    <w:rsid w:val="00C903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903D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903D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903DB"/>
    <w:pPr>
      <w:spacing w:before="80"/>
      <w:ind w:left="794" w:hanging="794"/>
    </w:pPr>
  </w:style>
  <w:style w:type="paragraph" w:customStyle="1" w:styleId="enumlev2">
    <w:name w:val="enumlev2"/>
    <w:basedOn w:val="enumlev1"/>
    <w:rsid w:val="00C903DB"/>
    <w:pPr>
      <w:ind w:left="1191" w:hanging="397"/>
    </w:pPr>
  </w:style>
  <w:style w:type="paragraph" w:customStyle="1" w:styleId="enumlev3">
    <w:name w:val="enumlev3"/>
    <w:basedOn w:val="enumlev2"/>
    <w:rsid w:val="00C903DB"/>
    <w:pPr>
      <w:ind w:left="1588"/>
    </w:pPr>
  </w:style>
  <w:style w:type="paragraph" w:customStyle="1" w:styleId="TableHead">
    <w:name w:val="Table_Head"/>
    <w:basedOn w:val="TableText"/>
    <w:rsid w:val="00C903D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903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903DB"/>
    <w:pPr>
      <w:spacing w:before="480"/>
    </w:pPr>
  </w:style>
  <w:style w:type="paragraph" w:customStyle="1" w:styleId="FigureTitle">
    <w:name w:val="Figure_Title"/>
    <w:basedOn w:val="TableTitle"/>
    <w:next w:val="Normal"/>
    <w:rsid w:val="00C903D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903D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903D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903D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903DB"/>
  </w:style>
  <w:style w:type="paragraph" w:customStyle="1" w:styleId="AppendixRef">
    <w:name w:val="Appendix_Ref"/>
    <w:basedOn w:val="AnnexRef"/>
    <w:next w:val="AppendixTitle"/>
    <w:rsid w:val="00C903DB"/>
  </w:style>
  <w:style w:type="paragraph" w:customStyle="1" w:styleId="AppendixTitle">
    <w:name w:val="Appendix_Title"/>
    <w:basedOn w:val="AnnexTitle"/>
    <w:next w:val="Normal"/>
    <w:rsid w:val="00C903DB"/>
  </w:style>
  <w:style w:type="paragraph" w:customStyle="1" w:styleId="RefTitle">
    <w:name w:val="Ref_Title"/>
    <w:basedOn w:val="Normal"/>
    <w:next w:val="RefText"/>
    <w:rsid w:val="00C903D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903DB"/>
    <w:pPr>
      <w:ind w:left="794" w:hanging="794"/>
    </w:pPr>
  </w:style>
  <w:style w:type="paragraph" w:customStyle="1" w:styleId="Equation">
    <w:name w:val="Equation"/>
    <w:basedOn w:val="Normal"/>
    <w:rsid w:val="00C903D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903DB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903D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903D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903D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C903D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C903D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C903D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character" w:customStyle="1" w:styleId="SignatureChar">
    <w:name w:val="Signature Char"/>
    <w:basedOn w:val="DefaultParagraphFont"/>
    <w:link w:val="Signature"/>
    <w:rsid w:val="00C903DB"/>
    <w:rPr>
      <w:rFonts w:ascii="Arial" w:eastAsia="Times New Roman" w:hAnsi="Arial"/>
      <w:sz w:val="22"/>
      <w:lang w:eastAsia="en-US"/>
    </w:rPr>
  </w:style>
  <w:style w:type="paragraph" w:customStyle="1" w:styleId="meeting">
    <w:name w:val="meeting"/>
    <w:basedOn w:val="Head"/>
    <w:next w:val="Head"/>
    <w:rsid w:val="00C903D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903D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C903DB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C903D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C903D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C903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C903D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C903DB"/>
  </w:style>
  <w:style w:type="paragraph" w:customStyle="1" w:styleId="listitem">
    <w:name w:val="listitem"/>
    <w:basedOn w:val="Normal"/>
    <w:rsid w:val="00C903D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C903DB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C903D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903DB"/>
    <w:pPr>
      <w:tabs>
        <w:tab w:val="left" w:pos="397"/>
      </w:tabs>
    </w:pPr>
  </w:style>
  <w:style w:type="paragraph" w:customStyle="1" w:styleId="FirstFooter">
    <w:name w:val="FirstFooter"/>
    <w:basedOn w:val="Footer"/>
    <w:rsid w:val="00C903D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rsid w:val="00C903DB"/>
  </w:style>
  <w:style w:type="paragraph" w:customStyle="1" w:styleId="headingi">
    <w:name w:val="heading_i"/>
    <w:basedOn w:val="Heading3"/>
    <w:next w:val="Normal"/>
    <w:rsid w:val="00C903DB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C903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de la normalisation</vt:lpstr>
    </vt:vector>
  </TitlesOfParts>
  <Company>ITU</Company>
  <LinksUpToDate>false</LinksUpToDate>
  <CharactersWithSpaces>2735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de la normalisation</dc:title>
  <dc:subject/>
  <dc:creator>duperron</dc:creator>
  <cp:keywords/>
  <dc:description/>
  <cp:lastModifiedBy>schiffer</cp:lastModifiedBy>
  <cp:revision>2</cp:revision>
  <cp:lastPrinted>2010-07-05T09:18:00Z</cp:lastPrinted>
  <dcterms:created xsi:type="dcterms:W3CDTF">2010-07-08T07:18:00Z</dcterms:created>
  <dcterms:modified xsi:type="dcterms:W3CDTF">2010-07-08T07:18:00Z</dcterms:modified>
</cp:coreProperties>
</file>