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D28C5" w:rsidRPr="00F50108">
        <w:trPr>
          <w:cantSplit/>
        </w:trPr>
        <w:tc>
          <w:tcPr>
            <w:tcW w:w="6426" w:type="dxa"/>
            <w:vAlign w:val="center"/>
          </w:tcPr>
          <w:p w:rsidR="004D28C5" w:rsidRPr="00E329A5" w:rsidRDefault="004D28C5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4D28C5" w:rsidRPr="00F50108" w:rsidRDefault="003508BD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59585" cy="7416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8C5" w:rsidRPr="00B62288">
        <w:trPr>
          <w:cantSplit/>
        </w:trPr>
        <w:tc>
          <w:tcPr>
            <w:tcW w:w="6426" w:type="dxa"/>
            <w:vAlign w:val="center"/>
          </w:tcPr>
          <w:p w:rsidR="004D28C5" w:rsidRPr="00B62288" w:rsidRDefault="004D28C5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0"/>
              </w:rPr>
            </w:pPr>
          </w:p>
        </w:tc>
        <w:tc>
          <w:tcPr>
            <w:tcW w:w="3355" w:type="dxa"/>
            <w:vAlign w:val="center"/>
          </w:tcPr>
          <w:p w:rsidR="004D28C5" w:rsidRPr="00B62288" w:rsidRDefault="004D28C5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20"/>
              </w:rPr>
            </w:pPr>
          </w:p>
        </w:tc>
      </w:tr>
    </w:tbl>
    <w:p w:rsidR="004D28C5" w:rsidRPr="005845C8" w:rsidRDefault="004D28C5" w:rsidP="001A59A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color w:val="000000"/>
          <w:szCs w:val="24"/>
        </w:rPr>
      </w:pPr>
      <w:r w:rsidRPr="008614FF">
        <w:rPr>
          <w:color w:val="000000"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5845C8">
            <w:rPr>
              <w:rFonts w:ascii="Calibri" w:hAnsi="Calibri"/>
              <w:color w:val="000000"/>
              <w:szCs w:val="24"/>
            </w:rPr>
            <w:t>Geneva</w:t>
          </w:r>
        </w:smartTag>
      </w:smartTag>
      <w:r w:rsidRPr="005845C8">
        <w:rPr>
          <w:rFonts w:ascii="Calibri" w:hAnsi="Calibri"/>
          <w:color w:val="000000"/>
          <w:szCs w:val="24"/>
        </w:rPr>
        <w:t xml:space="preserve">, </w:t>
      </w:r>
      <w:r w:rsidR="00770022">
        <w:rPr>
          <w:rFonts w:ascii="Calibri" w:hAnsi="Calibri"/>
          <w:color w:val="000000"/>
          <w:szCs w:val="24"/>
        </w:rPr>
        <w:t>28</w:t>
      </w:r>
      <w:r>
        <w:rPr>
          <w:rFonts w:ascii="Calibri" w:hAnsi="Calibri"/>
          <w:color w:val="000000"/>
          <w:szCs w:val="24"/>
        </w:rPr>
        <w:t xml:space="preserve"> October 2010</w:t>
      </w:r>
      <w:r w:rsidRPr="005845C8">
        <w:rPr>
          <w:rFonts w:ascii="Calibri" w:hAnsi="Calibri"/>
          <w:color w:val="000000"/>
          <w:szCs w:val="24"/>
        </w:rPr>
        <w:t xml:space="preserve"> </w:t>
      </w:r>
    </w:p>
    <w:p w:rsidR="004D28C5" w:rsidRPr="005845C8" w:rsidRDefault="004D28C5">
      <w:pPr>
        <w:rPr>
          <w:rFonts w:ascii="Calibri" w:hAnsi="Calibri"/>
          <w:color w:val="000000"/>
          <w:szCs w:val="24"/>
        </w:rPr>
      </w:pPr>
    </w:p>
    <w:tbl>
      <w:tblPr>
        <w:tblW w:w="10000" w:type="dxa"/>
        <w:tblInd w:w="-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"/>
        <w:gridCol w:w="985"/>
        <w:gridCol w:w="8"/>
        <w:gridCol w:w="4436"/>
        <w:gridCol w:w="2218"/>
        <w:gridCol w:w="2238"/>
      </w:tblGrid>
      <w:tr w:rsidR="004D28C5" w:rsidRPr="005845C8" w:rsidTr="008614FF">
        <w:trPr>
          <w:gridBefore w:val="1"/>
          <w:wBefore w:w="115" w:type="dxa"/>
          <w:cantSplit/>
        </w:trPr>
        <w:tc>
          <w:tcPr>
            <w:tcW w:w="993" w:type="dxa"/>
            <w:gridSpan w:val="2"/>
          </w:tcPr>
          <w:p w:rsidR="004D28C5" w:rsidRPr="005845C8" w:rsidRDefault="004D28C5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Ref:</w:t>
            </w:r>
          </w:p>
          <w:p w:rsidR="004D28C5" w:rsidRPr="005845C8" w:rsidRDefault="004D28C5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</w:p>
          <w:p w:rsidR="004D28C5" w:rsidRDefault="004D28C5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</w:p>
          <w:p w:rsidR="00455294" w:rsidRDefault="00455294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</w:p>
          <w:p w:rsidR="004D28C5" w:rsidRPr="005845C8" w:rsidRDefault="004D28C5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Tel:</w:t>
            </w:r>
          </w:p>
          <w:p w:rsidR="004D28C5" w:rsidRPr="005845C8" w:rsidRDefault="004D28C5" w:rsidP="0019562C">
            <w:pPr>
              <w:tabs>
                <w:tab w:val="left" w:pos="4111"/>
              </w:tabs>
              <w:spacing w:before="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Fax:</w:t>
            </w:r>
          </w:p>
          <w:p w:rsidR="004D28C5" w:rsidRPr="005845C8" w:rsidRDefault="004D28C5" w:rsidP="0019562C">
            <w:pPr>
              <w:tabs>
                <w:tab w:val="left" w:pos="4111"/>
              </w:tabs>
              <w:spacing w:before="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E-mail:</w:t>
            </w:r>
          </w:p>
        </w:tc>
        <w:tc>
          <w:tcPr>
            <w:tcW w:w="4436" w:type="dxa"/>
          </w:tcPr>
          <w:p w:rsidR="004D28C5" w:rsidRDefault="001A59A7" w:rsidP="009E4511">
            <w:pPr>
              <w:tabs>
                <w:tab w:val="left" w:pos="4111"/>
              </w:tabs>
              <w:spacing w:before="10"/>
              <w:rPr>
                <w:rFonts w:ascii="Calibri" w:hAnsi="Calibri"/>
                <w:b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b/>
                <w:color w:val="000000"/>
                <w:szCs w:val="24"/>
                <w:lang w:val="en-US"/>
              </w:rPr>
              <w:t>Addendum 1 to</w:t>
            </w:r>
          </w:p>
          <w:p w:rsidR="001A59A7" w:rsidRDefault="001A59A7" w:rsidP="009E4511">
            <w:pPr>
              <w:tabs>
                <w:tab w:val="left" w:pos="4111"/>
              </w:tabs>
              <w:spacing w:before="10"/>
              <w:rPr>
                <w:rFonts w:ascii="Calibri" w:hAnsi="Calibri"/>
                <w:b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b/>
                <w:color w:val="000000"/>
                <w:szCs w:val="24"/>
                <w:lang w:val="en-US"/>
              </w:rPr>
              <w:t>TSB Circular 145</w:t>
            </w:r>
          </w:p>
          <w:p w:rsidR="004D28C5" w:rsidRPr="00BB3654" w:rsidRDefault="004573A4" w:rsidP="009E4511">
            <w:pPr>
              <w:tabs>
                <w:tab w:val="left" w:pos="4111"/>
              </w:tabs>
              <w:spacing w:before="10"/>
              <w:rPr>
                <w:rFonts w:ascii="Calibri" w:hAnsi="Calibri"/>
                <w:b/>
                <w:color w:val="000000"/>
                <w:szCs w:val="24"/>
                <w:lang w:val="en-US"/>
              </w:rPr>
            </w:pPr>
            <w:r w:rsidRPr="004573A4">
              <w:rPr>
                <w:rFonts w:ascii="Calibri" w:hAnsi="Calibri"/>
                <w:b/>
                <w:color w:val="000000"/>
                <w:szCs w:val="24"/>
                <w:lang w:val="en-US"/>
              </w:rPr>
              <w:t>interop/KB</w:t>
            </w:r>
          </w:p>
          <w:p w:rsidR="004D28C5" w:rsidRPr="00BB3654" w:rsidRDefault="004D28C5" w:rsidP="009E4511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  <w:lang w:val="en-US"/>
              </w:rPr>
            </w:pPr>
          </w:p>
          <w:p w:rsidR="004D28C5" w:rsidRPr="001A59A7" w:rsidRDefault="004D28C5" w:rsidP="009E4511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  <w:lang w:val="fr-FR"/>
              </w:rPr>
            </w:pPr>
            <w:r w:rsidRPr="001A59A7">
              <w:rPr>
                <w:rFonts w:ascii="Calibri" w:hAnsi="Calibri"/>
                <w:color w:val="000000"/>
                <w:szCs w:val="24"/>
                <w:lang w:val="fr-FR"/>
              </w:rPr>
              <w:t>+41 22 730 6226</w:t>
            </w:r>
            <w:r w:rsidRPr="001A59A7">
              <w:rPr>
                <w:rFonts w:ascii="Calibri" w:hAnsi="Calibri"/>
                <w:color w:val="000000"/>
                <w:szCs w:val="24"/>
                <w:lang w:val="fr-FR"/>
              </w:rPr>
              <w:br/>
              <w:t>+41 22 730 5853</w:t>
            </w:r>
          </w:p>
          <w:p w:rsidR="004D28C5" w:rsidRPr="0009499A" w:rsidRDefault="00A50C0C" w:rsidP="009E4511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  <w:lang w:val="fr-FR"/>
              </w:rPr>
            </w:pPr>
            <w:hyperlink r:id="rId9" w:history="1">
              <w:r w:rsidR="004D28C5" w:rsidRPr="0009499A">
                <w:rPr>
                  <w:rStyle w:val="Hyperlink"/>
                  <w:rFonts w:ascii="Calibri" w:hAnsi="Calibri"/>
                  <w:color w:val="000000"/>
                  <w:szCs w:val="24"/>
                  <w:lang w:val="fr-FR"/>
                </w:rPr>
                <w:t>interop@itu.int</w:t>
              </w:r>
            </w:hyperlink>
          </w:p>
        </w:tc>
        <w:tc>
          <w:tcPr>
            <w:tcW w:w="4456" w:type="dxa"/>
            <w:gridSpan w:val="2"/>
          </w:tcPr>
          <w:p w:rsidR="004D28C5" w:rsidRPr="005845C8" w:rsidRDefault="004D28C5" w:rsidP="0019562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75" w:hanging="375"/>
              <w:rPr>
                <w:rFonts w:ascii="Calibri" w:hAnsi="Calibri"/>
                <w:color w:val="000000"/>
                <w:szCs w:val="24"/>
              </w:rPr>
            </w:pPr>
            <w:bookmarkStart w:id="1" w:name="Addressee_E"/>
            <w:bookmarkEnd w:id="1"/>
            <w:r w:rsidRPr="005845C8">
              <w:rPr>
                <w:rFonts w:ascii="Calibri" w:hAnsi="Calibri"/>
                <w:color w:val="000000"/>
                <w:szCs w:val="24"/>
              </w:rPr>
              <w:t>To Administrations of Member States of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5845C8">
              <w:rPr>
                <w:rFonts w:ascii="Calibri" w:hAnsi="Calibri"/>
                <w:color w:val="000000"/>
                <w:szCs w:val="24"/>
              </w:rPr>
              <w:t xml:space="preserve">the </w:t>
            </w:r>
            <w:smartTag w:uri="urn:schemas-microsoft-com:office:smarttags" w:element="place">
              <w:r w:rsidRPr="005845C8">
                <w:rPr>
                  <w:rFonts w:ascii="Calibri" w:hAnsi="Calibri"/>
                  <w:color w:val="000000"/>
                  <w:szCs w:val="24"/>
                </w:rPr>
                <w:t>Union</w:t>
              </w:r>
            </w:smartTag>
            <w:r w:rsidRPr="005845C8">
              <w:rPr>
                <w:rFonts w:ascii="Calibri" w:hAnsi="Calibri"/>
                <w:color w:val="000000"/>
                <w:szCs w:val="24"/>
              </w:rPr>
              <w:t>;</w:t>
            </w:r>
          </w:p>
          <w:p w:rsidR="004D28C5" w:rsidRPr="005845C8" w:rsidRDefault="004D28C5" w:rsidP="0019562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To ITU-T Sector Members;</w:t>
            </w:r>
          </w:p>
          <w:p w:rsidR="004D28C5" w:rsidRDefault="004D28C5" w:rsidP="0019562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To ITU-T Associates</w:t>
            </w:r>
            <w:r>
              <w:rPr>
                <w:rFonts w:ascii="Calibri" w:hAnsi="Calibri"/>
                <w:color w:val="000000"/>
                <w:szCs w:val="24"/>
              </w:rPr>
              <w:t>;</w:t>
            </w:r>
          </w:p>
          <w:p w:rsidR="004D28C5" w:rsidRDefault="004D28C5" w:rsidP="003545AA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75" w:hanging="375"/>
            </w:pPr>
            <w:r>
              <w:rPr>
                <w:rFonts w:ascii="Calibri" w:hAnsi="Calibri"/>
                <w:color w:val="000000"/>
                <w:szCs w:val="24"/>
              </w:rPr>
              <w:t>To the Chairmen and Vice-Chairmen of all ITU-T Study Groups</w:t>
            </w:r>
          </w:p>
          <w:p w:rsidR="004D28C5" w:rsidRPr="005845C8" w:rsidRDefault="004D28C5" w:rsidP="00A80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720"/>
              <w:rPr>
                <w:rFonts w:ascii="Calibri" w:hAnsi="Calibri"/>
                <w:color w:val="000000"/>
                <w:szCs w:val="24"/>
              </w:rPr>
            </w:pPr>
          </w:p>
          <w:p w:rsidR="004D28C5" w:rsidRPr="005845C8" w:rsidRDefault="004D28C5" w:rsidP="00FE6D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b/>
                <w:color w:val="000000"/>
                <w:szCs w:val="24"/>
              </w:rPr>
              <w:t>Copy:</w:t>
            </w:r>
          </w:p>
          <w:p w:rsidR="004D28C5" w:rsidRPr="005845C8" w:rsidRDefault="004D28C5" w:rsidP="001956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-</w:t>
            </w:r>
            <w:r w:rsidRPr="005845C8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 xml:space="preserve">To the </w:t>
            </w:r>
            <w:r w:rsidRPr="005845C8">
              <w:rPr>
                <w:rFonts w:ascii="Calibri" w:hAnsi="Calibri"/>
                <w:color w:val="000000"/>
                <w:szCs w:val="24"/>
              </w:rPr>
              <w:t>Director of the Telecommunication Development Bureau;</w:t>
            </w:r>
          </w:p>
          <w:p w:rsidR="004D28C5" w:rsidRPr="005845C8" w:rsidRDefault="004D28C5" w:rsidP="00A27E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-</w:t>
            </w:r>
            <w:r w:rsidRPr="005845C8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 xml:space="preserve">To the </w:t>
            </w:r>
            <w:r w:rsidRPr="005845C8">
              <w:rPr>
                <w:rFonts w:ascii="Calibri" w:hAnsi="Calibri"/>
                <w:color w:val="000000"/>
                <w:szCs w:val="24"/>
              </w:rPr>
              <w:t>Director of the Radiocommunication Bureau</w:t>
            </w:r>
          </w:p>
        </w:tc>
      </w:tr>
      <w:tr w:rsidR="004D28C5" w:rsidRPr="005845C8" w:rsidTr="008614FF">
        <w:tblPrEx>
          <w:tblCellMar>
            <w:left w:w="107" w:type="dxa"/>
            <w:right w:w="107" w:type="dxa"/>
          </w:tblCellMar>
        </w:tblPrEx>
        <w:trPr>
          <w:gridAfter w:val="1"/>
          <w:wAfter w:w="2238" w:type="dxa"/>
          <w:cantSplit/>
        </w:trPr>
        <w:tc>
          <w:tcPr>
            <w:tcW w:w="1100" w:type="dxa"/>
            <w:gridSpan w:val="2"/>
          </w:tcPr>
          <w:p w:rsidR="004D28C5" w:rsidRPr="005845C8" w:rsidRDefault="004D28C5" w:rsidP="0019562C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color w:val="000000"/>
                <w:szCs w:val="24"/>
              </w:rPr>
            </w:pPr>
          </w:p>
          <w:p w:rsidR="004D28C5" w:rsidRPr="005845C8" w:rsidRDefault="004D28C5" w:rsidP="00FE6D22">
            <w:pPr>
              <w:tabs>
                <w:tab w:val="clear" w:pos="794"/>
                <w:tab w:val="left" w:pos="886"/>
                <w:tab w:val="left" w:pos="4111"/>
              </w:tabs>
              <w:spacing w:before="10"/>
              <w:ind w:left="57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Subject:</w:t>
            </w:r>
          </w:p>
          <w:p w:rsidR="004D28C5" w:rsidRPr="005845C8" w:rsidRDefault="004D28C5" w:rsidP="0019562C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6662" w:type="dxa"/>
            <w:gridSpan w:val="3"/>
          </w:tcPr>
          <w:p w:rsidR="004D28C5" w:rsidRPr="004D28C5" w:rsidRDefault="003508BD" w:rsidP="0009499A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bCs/>
                <w:color w:val="000000"/>
                <w:szCs w:val="24"/>
                <w:lang w:val="sv-SE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>
                  <wp:extent cx="379730" cy="336550"/>
                  <wp:effectExtent l="19050" t="0" r="127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5DB" w:rsidRPr="001E65DB">
              <w:rPr>
                <w:rFonts w:ascii="Calibri" w:hAnsi="Calibri"/>
                <w:b/>
                <w:bCs/>
                <w:noProof/>
                <w:color w:val="000000"/>
                <w:szCs w:val="24"/>
                <w:lang w:val="sv-SE" w:eastAsia="zh-CN"/>
              </w:rPr>
              <w:t>3</w:t>
            </w:r>
            <w:r w:rsidR="001E65DB" w:rsidRPr="001E65DB">
              <w:rPr>
                <w:rFonts w:ascii="Calibri" w:hAnsi="Calibri"/>
                <w:b/>
                <w:bCs/>
                <w:noProof/>
                <w:color w:val="000000"/>
                <w:szCs w:val="24"/>
                <w:vertAlign w:val="superscript"/>
                <w:lang w:val="sv-SE" w:eastAsia="zh-CN"/>
              </w:rPr>
              <w:t>rd</w:t>
            </w:r>
            <w:r w:rsidR="001E65DB" w:rsidRPr="001E65DB">
              <w:rPr>
                <w:rFonts w:ascii="Calibri" w:hAnsi="Calibri"/>
                <w:b/>
                <w:bCs/>
                <w:noProof/>
                <w:color w:val="000000"/>
                <w:szCs w:val="24"/>
                <w:lang w:val="sv-SE" w:eastAsia="zh-CN"/>
              </w:rPr>
              <w:t xml:space="preserve"> </w:t>
            </w:r>
            <w:r w:rsidR="001E65DB" w:rsidRPr="001E65DB">
              <w:rPr>
                <w:rFonts w:ascii="Calibri" w:hAnsi="Calibri"/>
                <w:b/>
                <w:bCs/>
                <w:color w:val="000000"/>
                <w:szCs w:val="24"/>
                <w:lang w:val="sv-SE"/>
              </w:rPr>
              <w:t xml:space="preserve">ITU IPTV Interop Event, </w:t>
            </w:r>
          </w:p>
          <w:p w:rsidR="004D28C5" w:rsidRPr="005845C8" w:rsidRDefault="004D28C5" w:rsidP="00581529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bCs/>
                <w:color w:val="000000"/>
                <w:szCs w:val="24"/>
              </w:rPr>
            </w:pPr>
            <w:smartTag w:uri="urn:schemas-microsoft-com:office:smarttags" w:element="place">
              <w:r>
                <w:rPr>
                  <w:rFonts w:ascii="Calibri" w:hAnsi="Calibri"/>
                  <w:b/>
                  <w:bCs/>
                  <w:color w:val="000000"/>
                  <w:szCs w:val="24"/>
                </w:rPr>
                <w:t>Pune</w:t>
              </w:r>
            </w:smartTag>
            <w:r w:rsidRPr="005845C8">
              <w:rPr>
                <w:rFonts w:ascii="Calibri" w:hAnsi="Calibri"/>
                <w:b/>
                <w:bCs/>
                <w:color w:val="000000"/>
                <w:szCs w:val="24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szCs w:val="24"/>
              </w:rPr>
              <w:t>India</w:t>
            </w:r>
            <w:r w:rsidR="00770022">
              <w:rPr>
                <w:rFonts w:ascii="Calibri" w:hAnsi="Calibri"/>
                <w:b/>
                <w:bCs/>
                <w:color w:val="000000"/>
                <w:szCs w:val="24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Cs w:val="24"/>
              </w:rPr>
              <w:t xml:space="preserve"> 14-17</w:t>
            </w:r>
            <w:r w:rsidRPr="005845C8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Cs w:val="24"/>
              </w:rPr>
              <w:t>December</w:t>
            </w:r>
            <w:r w:rsidRPr="005845C8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2010</w:t>
            </w:r>
          </w:p>
        </w:tc>
      </w:tr>
    </w:tbl>
    <w:p w:rsidR="004D28C5" w:rsidRPr="005845C8" w:rsidRDefault="004D28C5" w:rsidP="0019562C">
      <w:pPr>
        <w:spacing w:before="0"/>
        <w:rPr>
          <w:rFonts w:ascii="Calibri" w:hAnsi="Calibri"/>
          <w:color w:val="000000"/>
          <w:szCs w:val="24"/>
        </w:rPr>
      </w:pPr>
      <w:bookmarkStart w:id="2" w:name="StartTyping_E"/>
      <w:bookmarkEnd w:id="2"/>
    </w:p>
    <w:p w:rsidR="004D28C5" w:rsidRPr="00E778D3" w:rsidRDefault="004D28C5" w:rsidP="009D1D14">
      <w:pPr>
        <w:spacing w:before="0" w:after="240"/>
        <w:rPr>
          <w:rFonts w:ascii="Calibri" w:hAnsi="Calibri"/>
          <w:szCs w:val="24"/>
        </w:rPr>
      </w:pPr>
      <w:r w:rsidRPr="00E778D3">
        <w:rPr>
          <w:rFonts w:ascii="Calibri" w:hAnsi="Calibri"/>
          <w:szCs w:val="24"/>
        </w:rPr>
        <w:t xml:space="preserve">Dear Sir/Madam, </w:t>
      </w:r>
    </w:p>
    <w:p w:rsidR="00285187" w:rsidRPr="00E778D3" w:rsidRDefault="0078739F" w:rsidP="00E778D3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spacing w:before="0" w:after="240"/>
        <w:ind w:left="0" w:firstLine="0"/>
        <w:rPr>
          <w:rFonts w:ascii="Calibri" w:hAnsi="Calibri"/>
          <w:color w:val="000000" w:themeColor="text1"/>
          <w:szCs w:val="24"/>
        </w:rPr>
      </w:pPr>
      <w:r w:rsidRPr="00E778D3">
        <w:rPr>
          <w:rFonts w:ascii="Calibri" w:hAnsi="Calibri"/>
          <w:szCs w:val="24"/>
        </w:rPr>
        <w:t xml:space="preserve">Further to TSB Circular 145 of 12 October 2010, please note that </w:t>
      </w:r>
      <w:r w:rsidR="00285187" w:rsidRPr="00E778D3">
        <w:rPr>
          <w:rFonts w:ascii="Calibri" w:hAnsi="Calibri" w:cs="Consolas"/>
          <w:szCs w:val="24"/>
        </w:rPr>
        <w:t xml:space="preserve">participation fee </w:t>
      </w:r>
      <w:r w:rsidR="00285187" w:rsidRPr="00E778D3">
        <w:rPr>
          <w:rFonts w:ascii="Calibri" w:hAnsi="Calibri" w:cs="Consolas"/>
          <w:b/>
          <w:bCs/>
          <w:szCs w:val="24"/>
          <w:u w:val="single"/>
        </w:rPr>
        <w:t>for  exhibitors</w:t>
      </w:r>
      <w:r w:rsidR="00285187" w:rsidRPr="00E778D3">
        <w:rPr>
          <w:rFonts w:ascii="Calibri" w:hAnsi="Calibri" w:cs="Consolas"/>
          <w:szCs w:val="24"/>
        </w:rPr>
        <w:t xml:space="preserve"> in the testing and/or showcasing costs CHF 3'000 per organization. A special 20% discount is offered to organizations who participated in the 1</w:t>
      </w:r>
      <w:r w:rsidR="00285187" w:rsidRPr="00E778D3">
        <w:rPr>
          <w:rFonts w:ascii="Calibri" w:hAnsi="Calibri" w:cs="Consolas"/>
          <w:szCs w:val="24"/>
          <w:vertAlign w:val="superscript"/>
        </w:rPr>
        <w:t>st</w:t>
      </w:r>
      <w:r w:rsidR="00285187" w:rsidRPr="00E778D3">
        <w:rPr>
          <w:rFonts w:ascii="Calibri" w:hAnsi="Calibri" w:cs="Consolas"/>
          <w:szCs w:val="24"/>
        </w:rPr>
        <w:t xml:space="preserve"> ITU IPTV Interop in Geneva in July 2010 and/or 2</w:t>
      </w:r>
      <w:r w:rsidR="00285187" w:rsidRPr="00E778D3">
        <w:rPr>
          <w:rFonts w:ascii="Calibri" w:hAnsi="Calibri" w:cs="Consolas"/>
          <w:szCs w:val="24"/>
          <w:vertAlign w:val="superscript"/>
        </w:rPr>
        <w:t>nd</w:t>
      </w:r>
      <w:r w:rsidR="00285187" w:rsidRPr="00E778D3">
        <w:rPr>
          <w:rFonts w:ascii="Calibri" w:hAnsi="Calibri" w:cs="Consolas"/>
          <w:szCs w:val="24"/>
        </w:rPr>
        <w:t xml:space="preserve"> ITU IPTV Interop in Singapore in September 2010, i.e., they pay CHF 2'400. There is no limit on number of participants per organization.  Full details</w:t>
      </w:r>
      <w:r w:rsidR="001A66EB" w:rsidRPr="00E778D3">
        <w:rPr>
          <w:rFonts w:ascii="Calibri" w:hAnsi="Calibri" w:cs="Consolas"/>
          <w:szCs w:val="24"/>
        </w:rPr>
        <w:t xml:space="preserve"> including online registration and payment</w:t>
      </w:r>
      <w:r w:rsidR="00285187" w:rsidRPr="00E778D3">
        <w:rPr>
          <w:rFonts w:ascii="Calibri" w:hAnsi="Calibri" w:cs="Consolas"/>
          <w:szCs w:val="24"/>
        </w:rPr>
        <w:t xml:space="preserve"> </w:t>
      </w:r>
      <w:r w:rsidR="00E778D3" w:rsidRPr="00E778D3">
        <w:rPr>
          <w:rFonts w:ascii="Calibri" w:hAnsi="Calibri" w:cs="Consolas"/>
          <w:szCs w:val="24"/>
        </w:rPr>
        <w:t>will be made available</w:t>
      </w:r>
      <w:r w:rsidR="00285187" w:rsidRPr="00E778D3">
        <w:rPr>
          <w:rFonts w:ascii="Calibri" w:hAnsi="Calibri" w:cs="Consolas"/>
          <w:szCs w:val="24"/>
        </w:rPr>
        <w:t xml:space="preserve"> on our </w:t>
      </w:r>
      <w:r w:rsidR="00285187" w:rsidRPr="00E778D3">
        <w:rPr>
          <w:rFonts w:ascii="Calibri" w:hAnsi="Calibri" w:cs="Consolas"/>
          <w:color w:val="000000" w:themeColor="text1"/>
          <w:szCs w:val="24"/>
        </w:rPr>
        <w:t xml:space="preserve">website: </w:t>
      </w:r>
      <w:hyperlink r:id="rId11" w:history="1">
        <w:r w:rsidR="00285187" w:rsidRPr="00E778D3">
          <w:rPr>
            <w:rStyle w:val="Hyperlink"/>
            <w:rFonts w:ascii="Calibri" w:eastAsia="SimSun" w:hAnsi="Calibri" w:cs="Consolas"/>
            <w:b/>
            <w:bCs/>
            <w:color w:val="000000" w:themeColor="text1"/>
            <w:szCs w:val="24"/>
          </w:rPr>
          <w:t>itu.int/interop</w:t>
        </w:r>
      </w:hyperlink>
      <w:r w:rsidR="00285187" w:rsidRPr="00E778D3">
        <w:rPr>
          <w:rFonts w:ascii="Calibri" w:hAnsi="Calibri"/>
          <w:szCs w:val="24"/>
        </w:rPr>
        <w:t>.</w:t>
      </w:r>
    </w:p>
    <w:p w:rsidR="00A02654" w:rsidRPr="00E778D3" w:rsidRDefault="00285187" w:rsidP="00367325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spacing w:before="0" w:after="240"/>
        <w:ind w:left="0" w:firstLine="0"/>
        <w:rPr>
          <w:rFonts w:ascii="Calibri" w:hAnsi="Calibri"/>
          <w:color w:val="000000" w:themeColor="text1"/>
          <w:szCs w:val="24"/>
        </w:rPr>
      </w:pPr>
      <w:r w:rsidRPr="00E778D3">
        <w:rPr>
          <w:rFonts w:ascii="Calibri" w:hAnsi="Calibri"/>
          <w:color w:val="000000" w:themeColor="text1"/>
          <w:szCs w:val="24"/>
        </w:rPr>
        <w:t xml:space="preserve">Please also note that </w:t>
      </w:r>
      <w:r w:rsidRPr="00E778D3">
        <w:rPr>
          <w:rFonts w:ascii="Calibri" w:hAnsi="Calibri"/>
          <w:b/>
          <w:bCs/>
          <w:color w:val="000000" w:themeColor="text1"/>
          <w:szCs w:val="24"/>
        </w:rPr>
        <w:t>a half day workshop on “Conformance and Interoperability of IPTV”</w:t>
      </w:r>
      <w:r w:rsidRPr="00E778D3">
        <w:rPr>
          <w:rFonts w:ascii="Calibri" w:hAnsi="Calibri"/>
          <w:color w:val="000000" w:themeColor="text1"/>
          <w:szCs w:val="24"/>
        </w:rPr>
        <w:t xml:space="preserve"> will </w:t>
      </w:r>
      <w:r w:rsidR="001B798A" w:rsidRPr="00E778D3">
        <w:rPr>
          <w:rFonts w:ascii="Calibri" w:hAnsi="Calibri"/>
          <w:color w:val="000000" w:themeColor="text1"/>
          <w:szCs w:val="24"/>
        </w:rPr>
        <w:t>take place</w:t>
      </w:r>
      <w:r w:rsidRPr="00E778D3">
        <w:rPr>
          <w:rFonts w:ascii="Calibri" w:hAnsi="Calibri"/>
          <w:color w:val="000000" w:themeColor="text1"/>
          <w:szCs w:val="24"/>
        </w:rPr>
        <w:t xml:space="preserve"> </w:t>
      </w:r>
      <w:r w:rsidRPr="00E778D3">
        <w:rPr>
          <w:rFonts w:ascii="Calibri" w:hAnsi="Calibri"/>
          <w:b/>
          <w:bCs/>
          <w:color w:val="000000" w:themeColor="text1"/>
          <w:szCs w:val="24"/>
        </w:rPr>
        <w:t>on 17 December 2010</w:t>
      </w:r>
      <w:r w:rsidR="001B798A" w:rsidRPr="00E778D3">
        <w:rPr>
          <w:rFonts w:ascii="Calibri" w:hAnsi="Calibri"/>
          <w:color w:val="000000" w:themeColor="text1"/>
          <w:szCs w:val="24"/>
        </w:rPr>
        <w:t xml:space="preserve"> during the 3</w:t>
      </w:r>
      <w:r w:rsidR="001B798A" w:rsidRPr="00E778D3">
        <w:rPr>
          <w:rFonts w:ascii="Calibri" w:hAnsi="Calibri"/>
          <w:color w:val="000000" w:themeColor="text1"/>
          <w:szCs w:val="24"/>
          <w:vertAlign w:val="superscript"/>
        </w:rPr>
        <w:t>rd</w:t>
      </w:r>
      <w:r w:rsidR="001B798A" w:rsidRPr="00E778D3">
        <w:rPr>
          <w:rFonts w:ascii="Calibri" w:hAnsi="Calibri"/>
          <w:color w:val="000000" w:themeColor="text1"/>
          <w:szCs w:val="24"/>
        </w:rPr>
        <w:t xml:space="preserve"> ITU IPTV Interop Showcasing Event</w:t>
      </w:r>
      <w:r w:rsidR="001B798A" w:rsidRPr="00E778D3">
        <w:rPr>
          <w:rFonts w:ascii="Calibri" w:hAnsi="Calibri"/>
          <w:szCs w:val="24"/>
        </w:rPr>
        <w:t xml:space="preserve"> at </w:t>
      </w:r>
      <w:r w:rsidR="001B798A" w:rsidRPr="00E778D3">
        <w:rPr>
          <w:rFonts w:ascii="Calibri" w:hAnsi="Calibri"/>
          <w:b/>
          <w:bCs/>
          <w:szCs w:val="24"/>
          <w:lang w:val="en-US" w:eastAsia="zh-CN"/>
        </w:rPr>
        <w:t xml:space="preserve">Sinhgad Technical Education Society Narhe Campus, </w:t>
      </w:r>
      <w:smartTag w:uri="urn:schemas-microsoft-com:office:smarttags" w:element="City">
        <w:r w:rsidR="001B798A" w:rsidRPr="00E778D3">
          <w:rPr>
            <w:rFonts w:ascii="Calibri" w:hAnsi="Calibri"/>
            <w:b/>
            <w:bCs/>
            <w:szCs w:val="24"/>
          </w:rPr>
          <w:t>Pune</w:t>
        </w:r>
      </w:smartTag>
      <w:r w:rsidR="001B798A" w:rsidRPr="00E778D3">
        <w:rPr>
          <w:rFonts w:ascii="Calibri" w:hAnsi="Calibri"/>
          <w:b/>
          <w:bCs/>
          <w:szCs w:val="24"/>
        </w:rPr>
        <w:t>, India</w:t>
      </w:r>
      <w:r w:rsidR="001B798A" w:rsidRPr="00E778D3">
        <w:rPr>
          <w:rFonts w:ascii="Calibri" w:hAnsi="Calibri"/>
          <w:szCs w:val="24"/>
        </w:rPr>
        <w:t>.</w:t>
      </w:r>
      <w:r w:rsidRPr="00E778D3">
        <w:rPr>
          <w:rFonts w:ascii="Calibri" w:hAnsi="Calibri"/>
          <w:color w:val="000000" w:themeColor="text1"/>
          <w:szCs w:val="24"/>
        </w:rPr>
        <w:t xml:space="preserve"> </w:t>
      </w:r>
      <w:r w:rsidR="00A02654" w:rsidRPr="00E778D3">
        <w:rPr>
          <w:rFonts w:ascii="Calibri" w:hAnsi="Calibri"/>
          <w:szCs w:val="24"/>
        </w:rPr>
        <w:t xml:space="preserve">This workshop will facilitate dialogue among various stakeholders, such as IPTV experts, laboratories, regulators, broadcasters, telecoms companies, manufactures, system integrators, contents providers, end-users and others, to share information and </w:t>
      </w:r>
      <w:r w:rsidR="003A2FF3" w:rsidRPr="00E778D3">
        <w:rPr>
          <w:rFonts w:ascii="Calibri" w:hAnsi="Calibri"/>
          <w:szCs w:val="24"/>
        </w:rPr>
        <w:t xml:space="preserve">to </w:t>
      </w:r>
      <w:r w:rsidR="00A02654" w:rsidRPr="00E778D3">
        <w:rPr>
          <w:rFonts w:ascii="Calibri" w:hAnsi="Calibri"/>
          <w:szCs w:val="24"/>
        </w:rPr>
        <w:t>further promot</w:t>
      </w:r>
      <w:r w:rsidR="003A2FF3" w:rsidRPr="00E778D3">
        <w:rPr>
          <w:rFonts w:ascii="Calibri" w:hAnsi="Calibri"/>
          <w:szCs w:val="24"/>
        </w:rPr>
        <w:t>e</w:t>
      </w:r>
      <w:r w:rsidR="00A02654" w:rsidRPr="00E778D3">
        <w:rPr>
          <w:rFonts w:ascii="Calibri" w:hAnsi="Calibri"/>
          <w:szCs w:val="24"/>
        </w:rPr>
        <w:t xml:space="preserve"> cooperation between organizations interested in IPTV deployment. </w:t>
      </w:r>
      <w:r w:rsidR="003A2FF3" w:rsidRPr="00E778D3">
        <w:rPr>
          <w:rFonts w:ascii="Calibri" w:hAnsi="Calibri"/>
          <w:szCs w:val="24"/>
        </w:rPr>
        <w:t>To participate</w:t>
      </w:r>
      <w:r w:rsidR="001A66EB" w:rsidRPr="00E778D3">
        <w:rPr>
          <w:rFonts w:ascii="Calibri" w:hAnsi="Calibri"/>
          <w:szCs w:val="24"/>
        </w:rPr>
        <w:t xml:space="preserve"> </w:t>
      </w:r>
      <w:r w:rsidR="00344365">
        <w:rPr>
          <w:rFonts w:ascii="Calibri" w:hAnsi="Calibri"/>
          <w:szCs w:val="24"/>
        </w:rPr>
        <w:t>in this</w:t>
      </w:r>
      <w:r w:rsidR="001A66EB" w:rsidRPr="00E778D3">
        <w:rPr>
          <w:rFonts w:ascii="Calibri" w:hAnsi="Calibri"/>
          <w:szCs w:val="24"/>
        </w:rPr>
        <w:t xml:space="preserve"> workshop, p</w:t>
      </w:r>
      <w:r w:rsidR="00DC0BC6" w:rsidRPr="00E778D3">
        <w:rPr>
          <w:rFonts w:ascii="Calibri" w:eastAsia="SimSun" w:hAnsi="Calibri"/>
          <w:color w:val="1F497D"/>
        </w:rPr>
        <w:t>lease register at</w:t>
      </w:r>
      <w:r w:rsidR="004B11B5" w:rsidRPr="00E778D3">
        <w:rPr>
          <w:rFonts w:ascii="Calibri" w:eastAsia="SimSun" w:hAnsi="Calibri"/>
          <w:color w:val="1F497D"/>
        </w:rPr>
        <w:t>:</w:t>
      </w:r>
      <w:r w:rsidR="004B11B5" w:rsidRPr="00E778D3">
        <w:rPr>
          <w:rFonts w:ascii="Calibri" w:hAnsi="Calibri"/>
        </w:rPr>
        <w:t xml:space="preserve"> </w:t>
      </w:r>
      <w:hyperlink r:id="rId12" w:history="1">
        <w:r w:rsidR="004B11B5" w:rsidRPr="00E778D3">
          <w:rPr>
            <w:rStyle w:val="Hyperlink"/>
            <w:rFonts w:ascii="Calibri" w:eastAsia="SimSun" w:hAnsi="Calibri"/>
          </w:rPr>
          <w:t>http://www.itu.int/cgi-bin/htsh/edrs/ITU-T/workshop/edrs.registration.form?_eventid=3000204</w:t>
        </w:r>
      </w:hyperlink>
      <w:r w:rsidR="004B11B5" w:rsidRPr="00E778D3">
        <w:rPr>
          <w:rFonts w:ascii="Calibri" w:eastAsia="SimSun" w:hAnsi="Calibri"/>
          <w:color w:val="1F497D"/>
        </w:rPr>
        <w:t>.</w:t>
      </w:r>
      <w:r w:rsidR="00DC0BC6" w:rsidRPr="00E778D3">
        <w:rPr>
          <w:rFonts w:ascii="Calibri" w:eastAsia="SimSun" w:hAnsi="Calibri"/>
          <w:color w:val="1F497D"/>
        </w:rPr>
        <w:t xml:space="preserve"> </w:t>
      </w:r>
      <w:r w:rsidR="00A02654" w:rsidRPr="00E778D3">
        <w:rPr>
          <w:rFonts w:ascii="Calibri" w:hAnsi="Calibri"/>
          <w:szCs w:val="24"/>
        </w:rPr>
        <w:t xml:space="preserve">More information including </w:t>
      </w:r>
      <w:r w:rsidR="003A2FF3" w:rsidRPr="00E778D3">
        <w:rPr>
          <w:rFonts w:ascii="Calibri" w:hAnsi="Calibri"/>
          <w:szCs w:val="24"/>
        </w:rPr>
        <w:t>the</w:t>
      </w:r>
      <w:r w:rsidR="00A02654" w:rsidRPr="00E778D3">
        <w:rPr>
          <w:rFonts w:ascii="Calibri" w:hAnsi="Calibri"/>
          <w:szCs w:val="24"/>
        </w:rPr>
        <w:t xml:space="preserve"> draft program</w:t>
      </w:r>
      <w:r w:rsidR="00344365">
        <w:rPr>
          <w:rFonts w:ascii="Calibri" w:hAnsi="Calibri"/>
          <w:szCs w:val="24"/>
        </w:rPr>
        <w:t>me</w:t>
      </w:r>
      <w:r w:rsidR="001A66EB" w:rsidRPr="00E778D3">
        <w:rPr>
          <w:rFonts w:ascii="Calibri" w:hAnsi="Calibri"/>
          <w:szCs w:val="24"/>
        </w:rPr>
        <w:t xml:space="preserve"> and</w:t>
      </w:r>
      <w:r w:rsidR="00BB3654" w:rsidRPr="00E778D3">
        <w:rPr>
          <w:rFonts w:ascii="Calibri" w:hAnsi="Calibri"/>
          <w:szCs w:val="24"/>
        </w:rPr>
        <w:t xml:space="preserve"> practical information for</w:t>
      </w:r>
      <w:r w:rsidR="00A02654" w:rsidRPr="00E778D3">
        <w:rPr>
          <w:rFonts w:ascii="Calibri" w:hAnsi="Calibri"/>
          <w:szCs w:val="24"/>
        </w:rPr>
        <w:t xml:space="preserve"> the workshop will be </w:t>
      </w:r>
      <w:r w:rsidR="003A2FF3" w:rsidRPr="00E778D3">
        <w:rPr>
          <w:rFonts w:ascii="Calibri" w:hAnsi="Calibri"/>
          <w:szCs w:val="24"/>
        </w:rPr>
        <w:t xml:space="preserve">made </w:t>
      </w:r>
      <w:r w:rsidR="00A02654" w:rsidRPr="00E778D3">
        <w:rPr>
          <w:rFonts w:ascii="Calibri" w:hAnsi="Calibri"/>
          <w:szCs w:val="24"/>
        </w:rPr>
        <w:t>available on our website:</w:t>
      </w:r>
      <w:r w:rsidR="00991C32" w:rsidRPr="00E778D3">
        <w:rPr>
          <w:rFonts w:ascii="Calibri" w:hAnsi="Calibri"/>
          <w:szCs w:val="24"/>
        </w:rPr>
        <w:t xml:space="preserve"> </w:t>
      </w:r>
      <w:hyperlink r:id="rId13" w:history="1">
        <w:r w:rsidR="00E778D3" w:rsidRPr="00E778D3">
          <w:rPr>
            <w:rStyle w:val="Hyperlink"/>
            <w:rFonts w:ascii="Calibri" w:hAnsi="Calibri"/>
            <w:szCs w:val="24"/>
          </w:rPr>
          <w:t>http://www.itu.int/ITU-T/worksem/iptv/201012/index.html</w:t>
        </w:r>
      </w:hyperlink>
      <w:r w:rsidR="00E778D3" w:rsidRPr="00E778D3">
        <w:rPr>
          <w:rFonts w:ascii="Calibri" w:hAnsi="Calibri"/>
          <w:szCs w:val="24"/>
        </w:rPr>
        <w:t>.</w:t>
      </w:r>
    </w:p>
    <w:p w:rsidR="00A02654" w:rsidRPr="00E778D3" w:rsidRDefault="00A02654" w:rsidP="00A02654">
      <w:pPr>
        <w:spacing w:before="0"/>
        <w:rPr>
          <w:rFonts w:ascii="Calibri" w:hAnsi="Calibri"/>
          <w:szCs w:val="24"/>
        </w:rPr>
      </w:pPr>
      <w:r w:rsidRPr="00E778D3">
        <w:rPr>
          <w:rFonts w:ascii="Calibri" w:hAnsi="Calibri"/>
          <w:szCs w:val="24"/>
        </w:rPr>
        <w:t>Yours faithfu</w:t>
      </w:r>
      <w:r w:rsidR="001B798A" w:rsidRPr="00E778D3">
        <w:rPr>
          <w:rFonts w:ascii="Calibri" w:hAnsi="Calibri"/>
          <w:szCs w:val="24"/>
        </w:rPr>
        <w:t>l</w:t>
      </w:r>
      <w:r w:rsidRPr="00E778D3">
        <w:rPr>
          <w:rFonts w:ascii="Calibri" w:hAnsi="Calibri"/>
          <w:szCs w:val="24"/>
        </w:rPr>
        <w:t>ly,</w:t>
      </w:r>
    </w:p>
    <w:p w:rsidR="004D28C5" w:rsidRPr="007B40EC" w:rsidRDefault="004D28C5" w:rsidP="00821DE8">
      <w:pPr>
        <w:spacing w:before="0"/>
        <w:rPr>
          <w:rFonts w:ascii="Calibri" w:hAnsi="Calibri"/>
          <w:szCs w:val="24"/>
        </w:rPr>
      </w:pPr>
    </w:p>
    <w:p w:rsidR="004D28C5" w:rsidRPr="007B40EC" w:rsidRDefault="004D28C5" w:rsidP="00991C32">
      <w:pPr>
        <w:spacing w:before="0"/>
        <w:rPr>
          <w:rFonts w:ascii="Calibri" w:hAnsi="Calibri"/>
          <w:szCs w:val="24"/>
        </w:rPr>
      </w:pPr>
      <w:r w:rsidRPr="007B40EC">
        <w:rPr>
          <w:rFonts w:ascii="Calibri" w:hAnsi="Calibri"/>
          <w:szCs w:val="24"/>
        </w:rPr>
        <w:br/>
        <w:t>Malcolm Johnson</w:t>
      </w:r>
      <w:r w:rsidRPr="007B40EC">
        <w:rPr>
          <w:rFonts w:ascii="Calibri" w:hAnsi="Calibri"/>
          <w:szCs w:val="24"/>
        </w:rPr>
        <w:br/>
        <w:t>Director of the Telecommunication</w:t>
      </w:r>
      <w:r w:rsidRPr="007B40EC">
        <w:rPr>
          <w:rFonts w:ascii="Calibri" w:hAnsi="Calibri"/>
          <w:szCs w:val="24"/>
        </w:rPr>
        <w:br/>
        <w:t>Standardization Bureau</w:t>
      </w:r>
    </w:p>
    <w:sectPr w:rsidR="004D28C5" w:rsidRPr="007B40EC" w:rsidSect="00AE03C4">
      <w:headerReference w:type="default" r:id="rId14"/>
      <w:footerReference w:type="default" r:id="rId15"/>
      <w:footerReference w:type="first" r:id="rId16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97" w:rsidRDefault="00573897">
      <w:r>
        <w:separator/>
      </w:r>
    </w:p>
  </w:endnote>
  <w:endnote w:type="continuationSeparator" w:id="0">
    <w:p w:rsidR="00573897" w:rsidRDefault="0057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C5" w:rsidRPr="00D210B7" w:rsidRDefault="00445543" w:rsidP="008163D4">
    <w:pPr>
      <w:pStyle w:val="Footer"/>
    </w:pPr>
    <w:r>
      <w:t>ITU-T\BUREAU\CIRC\145</w:t>
    </w:r>
    <w:r w:rsidR="004D28C5">
      <w:t>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C5" w:rsidRPr="008614FF" w:rsidRDefault="004D28C5" w:rsidP="00AE03C4">
    <w:pPr>
      <w:pStyle w:val="Footer"/>
      <w:rPr>
        <w:rFonts w:ascii="Verdana" w:hAnsi="Verdana"/>
        <w:b/>
        <w:bCs/>
        <w:lang w:val="en-US"/>
      </w:rPr>
    </w:pPr>
    <w:r w:rsidRPr="008614FF">
      <w:rPr>
        <w:rFonts w:ascii="Verdana" w:hAnsi="Verdana"/>
        <w:b/>
        <w:bCs/>
        <w:lang w:val="en-US"/>
      </w:rPr>
      <w:object w:dxaOrig="9638" w:dyaOrig="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.75pt" o:ole="">
          <v:imagedata r:id="rId1" o:title=""/>
        </v:shape>
        <o:OLEObject Type="Embed" ProgID="Word.Document.8" ShapeID="_x0000_i1025" DrawAspect="Content" ObjectID="_1349758154" r:id="rId2">
          <o:FieldCodes>\s</o:FieldCodes>
        </o:OLEObject>
      </w:object>
    </w:r>
  </w:p>
  <w:p w:rsidR="004D28C5" w:rsidRPr="00AE03C4" w:rsidRDefault="004D28C5" w:rsidP="00AE03C4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97" w:rsidRDefault="00573897">
      <w:r>
        <w:t>____________________</w:t>
      </w:r>
    </w:p>
  </w:footnote>
  <w:footnote w:type="continuationSeparator" w:id="0">
    <w:p w:rsidR="00573897" w:rsidRDefault="00573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C5" w:rsidRDefault="004D28C5" w:rsidP="00AE03C4">
    <w:pPr>
      <w:pStyle w:val="Header"/>
    </w:pPr>
    <w:r>
      <w:t xml:space="preserve">- </w:t>
    </w:r>
    <w:fldSimple w:instr="PAGE">
      <w:r w:rsidR="00E778D3">
        <w:rPr>
          <w:noProof/>
        </w:rPr>
        <w:t>2</w:t>
      </w:r>
    </w:fldSimple>
    <w:r>
      <w:t xml:space="preserve"> -</w:t>
    </w:r>
  </w:p>
  <w:p w:rsidR="004D28C5" w:rsidRPr="00AE03C4" w:rsidRDefault="004D28C5" w:rsidP="00AE0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A45"/>
    <w:multiLevelType w:val="hybridMultilevel"/>
    <w:tmpl w:val="2E9A2DF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BC376A3"/>
    <w:multiLevelType w:val="hybridMultilevel"/>
    <w:tmpl w:val="A8BE350A"/>
    <w:lvl w:ilvl="0" w:tplc="9C70F6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9B2969"/>
    <w:multiLevelType w:val="hybridMultilevel"/>
    <w:tmpl w:val="D8BC5EE0"/>
    <w:lvl w:ilvl="0" w:tplc="279AA0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28A5"/>
    <w:multiLevelType w:val="hybridMultilevel"/>
    <w:tmpl w:val="ACF0F634"/>
    <w:lvl w:ilvl="0" w:tplc="D1F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D481C"/>
    <w:multiLevelType w:val="hybridMultilevel"/>
    <w:tmpl w:val="7714B1B8"/>
    <w:lvl w:ilvl="0" w:tplc="DA5A60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430B7C"/>
    <w:multiLevelType w:val="hybridMultilevel"/>
    <w:tmpl w:val="65DC04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17C9F"/>
    <w:multiLevelType w:val="hybridMultilevel"/>
    <w:tmpl w:val="7AFA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954C8"/>
    <w:multiLevelType w:val="hybridMultilevel"/>
    <w:tmpl w:val="00D6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DE5E90"/>
    <w:multiLevelType w:val="hybridMultilevel"/>
    <w:tmpl w:val="AC3CE61A"/>
    <w:lvl w:ilvl="0" w:tplc="9C70F6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634F7C"/>
    <w:multiLevelType w:val="hybridMultilevel"/>
    <w:tmpl w:val="31BA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6A4665"/>
    <w:rsid w:val="00004956"/>
    <w:rsid w:val="0001537F"/>
    <w:rsid w:val="000203F8"/>
    <w:rsid w:val="000224D0"/>
    <w:rsid w:val="00024937"/>
    <w:rsid w:val="000306FA"/>
    <w:rsid w:val="00031C23"/>
    <w:rsid w:val="000328D9"/>
    <w:rsid w:val="000376AC"/>
    <w:rsid w:val="00043475"/>
    <w:rsid w:val="00053F4A"/>
    <w:rsid w:val="00061731"/>
    <w:rsid w:val="00065C0D"/>
    <w:rsid w:val="00070238"/>
    <w:rsid w:val="00073DC0"/>
    <w:rsid w:val="0007791A"/>
    <w:rsid w:val="00084012"/>
    <w:rsid w:val="00084C83"/>
    <w:rsid w:val="00091770"/>
    <w:rsid w:val="0009499A"/>
    <w:rsid w:val="000A16EC"/>
    <w:rsid w:val="000A5C7A"/>
    <w:rsid w:val="000A7D21"/>
    <w:rsid w:val="000B564B"/>
    <w:rsid w:val="000B61D2"/>
    <w:rsid w:val="000C4FB8"/>
    <w:rsid w:val="000C584E"/>
    <w:rsid w:val="000C6A38"/>
    <w:rsid w:val="000D2ACB"/>
    <w:rsid w:val="000E0480"/>
    <w:rsid w:val="000E0613"/>
    <w:rsid w:val="000E2C43"/>
    <w:rsid w:val="000E446E"/>
    <w:rsid w:val="000E68A1"/>
    <w:rsid w:val="000F104C"/>
    <w:rsid w:val="000F1372"/>
    <w:rsid w:val="000F5306"/>
    <w:rsid w:val="000F5FB8"/>
    <w:rsid w:val="000F7068"/>
    <w:rsid w:val="0010520A"/>
    <w:rsid w:val="00110D6C"/>
    <w:rsid w:val="00114506"/>
    <w:rsid w:val="00115AA6"/>
    <w:rsid w:val="00146C11"/>
    <w:rsid w:val="00155742"/>
    <w:rsid w:val="00163AC4"/>
    <w:rsid w:val="00175B33"/>
    <w:rsid w:val="0019562C"/>
    <w:rsid w:val="001A02C1"/>
    <w:rsid w:val="001A59A7"/>
    <w:rsid w:val="001A66EB"/>
    <w:rsid w:val="001B798A"/>
    <w:rsid w:val="001D0E99"/>
    <w:rsid w:val="001E65DB"/>
    <w:rsid w:val="001F3BDB"/>
    <w:rsid w:val="001F5A0A"/>
    <w:rsid w:val="002021E8"/>
    <w:rsid w:val="00203E8E"/>
    <w:rsid w:val="0021696C"/>
    <w:rsid w:val="00222AD5"/>
    <w:rsid w:val="002271B9"/>
    <w:rsid w:val="002311E9"/>
    <w:rsid w:val="00233E73"/>
    <w:rsid w:val="00233F79"/>
    <w:rsid w:val="00243B94"/>
    <w:rsid w:val="00253646"/>
    <w:rsid w:val="00256650"/>
    <w:rsid w:val="00260A18"/>
    <w:rsid w:val="002646CA"/>
    <w:rsid w:val="00272D93"/>
    <w:rsid w:val="002748D1"/>
    <w:rsid w:val="00277EA5"/>
    <w:rsid w:val="00285187"/>
    <w:rsid w:val="00287D90"/>
    <w:rsid w:val="00295D93"/>
    <w:rsid w:val="002A7640"/>
    <w:rsid w:val="002B3EBC"/>
    <w:rsid w:val="002D076A"/>
    <w:rsid w:val="002D3D72"/>
    <w:rsid w:val="002D72B0"/>
    <w:rsid w:val="002E5382"/>
    <w:rsid w:val="00306167"/>
    <w:rsid w:val="00313E1F"/>
    <w:rsid w:val="003229E0"/>
    <w:rsid w:val="00324733"/>
    <w:rsid w:val="003360E3"/>
    <w:rsid w:val="00344365"/>
    <w:rsid w:val="003508BD"/>
    <w:rsid w:val="003545AA"/>
    <w:rsid w:val="00354A2A"/>
    <w:rsid w:val="00361E50"/>
    <w:rsid w:val="00367325"/>
    <w:rsid w:val="00375377"/>
    <w:rsid w:val="003A2FF3"/>
    <w:rsid w:val="003A3328"/>
    <w:rsid w:val="003A666C"/>
    <w:rsid w:val="003C209B"/>
    <w:rsid w:val="003C3740"/>
    <w:rsid w:val="003C4DF0"/>
    <w:rsid w:val="003E0E69"/>
    <w:rsid w:val="003F16B4"/>
    <w:rsid w:val="003F4C91"/>
    <w:rsid w:val="004077F7"/>
    <w:rsid w:val="00407A12"/>
    <w:rsid w:val="004169CD"/>
    <w:rsid w:val="00424755"/>
    <w:rsid w:val="004266F8"/>
    <w:rsid w:val="00432B21"/>
    <w:rsid w:val="004331A5"/>
    <w:rsid w:val="00445543"/>
    <w:rsid w:val="00452A91"/>
    <w:rsid w:val="00455294"/>
    <w:rsid w:val="004573A4"/>
    <w:rsid w:val="00462A1F"/>
    <w:rsid w:val="00484D15"/>
    <w:rsid w:val="00486478"/>
    <w:rsid w:val="00487312"/>
    <w:rsid w:val="004879A4"/>
    <w:rsid w:val="00490216"/>
    <w:rsid w:val="004A3F9E"/>
    <w:rsid w:val="004A68E5"/>
    <w:rsid w:val="004B11B5"/>
    <w:rsid w:val="004C3B5E"/>
    <w:rsid w:val="004D28C5"/>
    <w:rsid w:val="004D66C9"/>
    <w:rsid w:val="004E22BA"/>
    <w:rsid w:val="004E263D"/>
    <w:rsid w:val="0051231D"/>
    <w:rsid w:val="00522BFD"/>
    <w:rsid w:val="0052338E"/>
    <w:rsid w:val="00531BB2"/>
    <w:rsid w:val="0053277C"/>
    <w:rsid w:val="00551FB1"/>
    <w:rsid w:val="00573897"/>
    <w:rsid w:val="005738FB"/>
    <w:rsid w:val="00580D32"/>
    <w:rsid w:val="00581529"/>
    <w:rsid w:val="005845C8"/>
    <w:rsid w:val="00591D55"/>
    <w:rsid w:val="00592A88"/>
    <w:rsid w:val="0059431D"/>
    <w:rsid w:val="005B364B"/>
    <w:rsid w:val="005C3BC8"/>
    <w:rsid w:val="005C420A"/>
    <w:rsid w:val="005D0A93"/>
    <w:rsid w:val="005D3C2A"/>
    <w:rsid w:val="005D45EF"/>
    <w:rsid w:val="00614EB6"/>
    <w:rsid w:val="00616E92"/>
    <w:rsid w:val="006174DE"/>
    <w:rsid w:val="00617DAD"/>
    <w:rsid w:val="00630399"/>
    <w:rsid w:val="00641ADD"/>
    <w:rsid w:val="00691E1A"/>
    <w:rsid w:val="006A4665"/>
    <w:rsid w:val="006B33F7"/>
    <w:rsid w:val="006D732D"/>
    <w:rsid w:val="006E187D"/>
    <w:rsid w:val="006E2718"/>
    <w:rsid w:val="006E520D"/>
    <w:rsid w:val="006E6B86"/>
    <w:rsid w:val="006F2162"/>
    <w:rsid w:val="00724BF9"/>
    <w:rsid w:val="00731866"/>
    <w:rsid w:val="007406F1"/>
    <w:rsid w:val="007462D4"/>
    <w:rsid w:val="00755140"/>
    <w:rsid w:val="00770022"/>
    <w:rsid w:val="00771829"/>
    <w:rsid w:val="007823D7"/>
    <w:rsid w:val="00782B80"/>
    <w:rsid w:val="0078643B"/>
    <w:rsid w:val="0078739F"/>
    <w:rsid w:val="007B1389"/>
    <w:rsid w:val="007B40EC"/>
    <w:rsid w:val="007D0A8C"/>
    <w:rsid w:val="007D1C69"/>
    <w:rsid w:val="007E3FA8"/>
    <w:rsid w:val="007E61A2"/>
    <w:rsid w:val="008020B7"/>
    <w:rsid w:val="008052C0"/>
    <w:rsid w:val="008163D4"/>
    <w:rsid w:val="00817F1B"/>
    <w:rsid w:val="00821DE8"/>
    <w:rsid w:val="00821DFE"/>
    <w:rsid w:val="0082725D"/>
    <w:rsid w:val="0082739B"/>
    <w:rsid w:val="00827CD9"/>
    <w:rsid w:val="00852943"/>
    <w:rsid w:val="008614FF"/>
    <w:rsid w:val="008727C2"/>
    <w:rsid w:val="008733CD"/>
    <w:rsid w:val="00881BCA"/>
    <w:rsid w:val="00884B17"/>
    <w:rsid w:val="0088557E"/>
    <w:rsid w:val="00886920"/>
    <w:rsid w:val="00894007"/>
    <w:rsid w:val="008A111A"/>
    <w:rsid w:val="008A5FEF"/>
    <w:rsid w:val="008A6421"/>
    <w:rsid w:val="008A7DE3"/>
    <w:rsid w:val="008B0D54"/>
    <w:rsid w:val="008B1814"/>
    <w:rsid w:val="008B4EBC"/>
    <w:rsid w:val="008B651C"/>
    <w:rsid w:val="008E74AC"/>
    <w:rsid w:val="008E79AE"/>
    <w:rsid w:val="008F19CD"/>
    <w:rsid w:val="008F533B"/>
    <w:rsid w:val="00920F9C"/>
    <w:rsid w:val="0093130D"/>
    <w:rsid w:val="009346DD"/>
    <w:rsid w:val="00936BAA"/>
    <w:rsid w:val="0094379E"/>
    <w:rsid w:val="00957C6D"/>
    <w:rsid w:val="00957FE8"/>
    <w:rsid w:val="00983E4F"/>
    <w:rsid w:val="00991C32"/>
    <w:rsid w:val="009A5679"/>
    <w:rsid w:val="009C4B28"/>
    <w:rsid w:val="009D1D14"/>
    <w:rsid w:val="009E2474"/>
    <w:rsid w:val="009E4511"/>
    <w:rsid w:val="009F3285"/>
    <w:rsid w:val="00A0017E"/>
    <w:rsid w:val="00A01575"/>
    <w:rsid w:val="00A02654"/>
    <w:rsid w:val="00A068B2"/>
    <w:rsid w:val="00A13967"/>
    <w:rsid w:val="00A13FEC"/>
    <w:rsid w:val="00A25580"/>
    <w:rsid w:val="00A26275"/>
    <w:rsid w:val="00A26BA7"/>
    <w:rsid w:val="00A27E9A"/>
    <w:rsid w:val="00A312BC"/>
    <w:rsid w:val="00A31B97"/>
    <w:rsid w:val="00A34CC2"/>
    <w:rsid w:val="00A41CDD"/>
    <w:rsid w:val="00A50C0C"/>
    <w:rsid w:val="00A5709F"/>
    <w:rsid w:val="00A601AC"/>
    <w:rsid w:val="00A60D66"/>
    <w:rsid w:val="00A613F4"/>
    <w:rsid w:val="00A66338"/>
    <w:rsid w:val="00A706B6"/>
    <w:rsid w:val="00A71BB6"/>
    <w:rsid w:val="00A80662"/>
    <w:rsid w:val="00A9279D"/>
    <w:rsid w:val="00A9374D"/>
    <w:rsid w:val="00AA3B51"/>
    <w:rsid w:val="00AD501A"/>
    <w:rsid w:val="00AE00A2"/>
    <w:rsid w:val="00AE03C4"/>
    <w:rsid w:val="00B034B9"/>
    <w:rsid w:val="00B0524F"/>
    <w:rsid w:val="00B07FD3"/>
    <w:rsid w:val="00B123A7"/>
    <w:rsid w:val="00B47ED0"/>
    <w:rsid w:val="00B5269F"/>
    <w:rsid w:val="00B610E5"/>
    <w:rsid w:val="00B61C8E"/>
    <w:rsid w:val="00B62288"/>
    <w:rsid w:val="00B64D80"/>
    <w:rsid w:val="00B80D90"/>
    <w:rsid w:val="00B86EF8"/>
    <w:rsid w:val="00B910C7"/>
    <w:rsid w:val="00B955E3"/>
    <w:rsid w:val="00BA102A"/>
    <w:rsid w:val="00BB3654"/>
    <w:rsid w:val="00BE6F29"/>
    <w:rsid w:val="00C01CDD"/>
    <w:rsid w:val="00C1353C"/>
    <w:rsid w:val="00C34486"/>
    <w:rsid w:val="00C372C6"/>
    <w:rsid w:val="00C471D7"/>
    <w:rsid w:val="00C56AF5"/>
    <w:rsid w:val="00C6088A"/>
    <w:rsid w:val="00C63786"/>
    <w:rsid w:val="00C67AB9"/>
    <w:rsid w:val="00C72170"/>
    <w:rsid w:val="00C730D1"/>
    <w:rsid w:val="00C76562"/>
    <w:rsid w:val="00C81F98"/>
    <w:rsid w:val="00C83C83"/>
    <w:rsid w:val="00C91490"/>
    <w:rsid w:val="00C92C20"/>
    <w:rsid w:val="00CA025D"/>
    <w:rsid w:val="00CA303D"/>
    <w:rsid w:val="00CA7A23"/>
    <w:rsid w:val="00CB23F4"/>
    <w:rsid w:val="00CC641C"/>
    <w:rsid w:val="00CE258D"/>
    <w:rsid w:val="00CF5394"/>
    <w:rsid w:val="00D00BA8"/>
    <w:rsid w:val="00D130DE"/>
    <w:rsid w:val="00D210B7"/>
    <w:rsid w:val="00D3102D"/>
    <w:rsid w:val="00D44DCD"/>
    <w:rsid w:val="00D50840"/>
    <w:rsid w:val="00D514E2"/>
    <w:rsid w:val="00D52ABF"/>
    <w:rsid w:val="00D55E2D"/>
    <w:rsid w:val="00D65862"/>
    <w:rsid w:val="00D67A9F"/>
    <w:rsid w:val="00DA7FF1"/>
    <w:rsid w:val="00DC0BC6"/>
    <w:rsid w:val="00DC26F5"/>
    <w:rsid w:val="00DE02AB"/>
    <w:rsid w:val="00DE0ADA"/>
    <w:rsid w:val="00E00CF3"/>
    <w:rsid w:val="00E20C97"/>
    <w:rsid w:val="00E20CB0"/>
    <w:rsid w:val="00E27468"/>
    <w:rsid w:val="00E30694"/>
    <w:rsid w:val="00E329A5"/>
    <w:rsid w:val="00E4113B"/>
    <w:rsid w:val="00E450F1"/>
    <w:rsid w:val="00E778D3"/>
    <w:rsid w:val="00EC1F91"/>
    <w:rsid w:val="00EC694E"/>
    <w:rsid w:val="00EC6CCC"/>
    <w:rsid w:val="00EE6267"/>
    <w:rsid w:val="00EF0E4F"/>
    <w:rsid w:val="00EF2637"/>
    <w:rsid w:val="00EF4AFE"/>
    <w:rsid w:val="00EF7217"/>
    <w:rsid w:val="00F06B1A"/>
    <w:rsid w:val="00F07680"/>
    <w:rsid w:val="00F17F83"/>
    <w:rsid w:val="00F2051B"/>
    <w:rsid w:val="00F218ED"/>
    <w:rsid w:val="00F36418"/>
    <w:rsid w:val="00F50108"/>
    <w:rsid w:val="00F71326"/>
    <w:rsid w:val="00F72C32"/>
    <w:rsid w:val="00F746A1"/>
    <w:rsid w:val="00FD408D"/>
    <w:rsid w:val="00FE6D22"/>
    <w:rsid w:val="00FF0CAB"/>
    <w:rsid w:val="00FF0F55"/>
    <w:rsid w:val="00FF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67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67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A5679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A5679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A567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9A567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9A567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9A567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9A567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9A567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65DB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65DB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65DB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65DB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65DB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65DB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65DB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65DB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65DB"/>
    <w:rPr>
      <w:rFonts w:ascii="Cambria" w:eastAsia="SimSun" w:hAnsi="Cambria" w:cs="Times New Roman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9A5679"/>
  </w:style>
  <w:style w:type="paragraph" w:styleId="TOC7">
    <w:name w:val="toc 7"/>
    <w:basedOn w:val="TOC3"/>
    <w:next w:val="Normal"/>
    <w:uiPriority w:val="99"/>
    <w:semiHidden/>
    <w:rsid w:val="009A5679"/>
  </w:style>
  <w:style w:type="paragraph" w:styleId="TOC6">
    <w:name w:val="toc 6"/>
    <w:basedOn w:val="TOC3"/>
    <w:next w:val="Normal"/>
    <w:uiPriority w:val="99"/>
    <w:semiHidden/>
    <w:rsid w:val="009A5679"/>
  </w:style>
  <w:style w:type="paragraph" w:styleId="TOC5">
    <w:name w:val="toc 5"/>
    <w:basedOn w:val="TOC3"/>
    <w:next w:val="Normal"/>
    <w:uiPriority w:val="99"/>
    <w:semiHidden/>
    <w:rsid w:val="009A5679"/>
  </w:style>
  <w:style w:type="paragraph" w:styleId="TOC4">
    <w:name w:val="toc 4"/>
    <w:basedOn w:val="TOC3"/>
    <w:next w:val="Normal"/>
    <w:uiPriority w:val="99"/>
    <w:semiHidden/>
    <w:rsid w:val="009A5679"/>
  </w:style>
  <w:style w:type="paragraph" w:styleId="TOC3">
    <w:name w:val="toc 3"/>
    <w:basedOn w:val="TOC2"/>
    <w:next w:val="Normal"/>
    <w:uiPriority w:val="99"/>
    <w:semiHidden/>
    <w:rsid w:val="009A5679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9A5679"/>
    <w:pPr>
      <w:spacing w:before="120"/>
    </w:pPr>
  </w:style>
  <w:style w:type="paragraph" w:styleId="TOC1">
    <w:name w:val="toc 1"/>
    <w:basedOn w:val="Normal"/>
    <w:uiPriority w:val="99"/>
    <w:semiHidden/>
    <w:rsid w:val="009A5679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9A5679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9A5679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9A5679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9A5679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9A5679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9A5679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9A5679"/>
  </w:style>
  <w:style w:type="character" w:styleId="LineNumber">
    <w:name w:val="line number"/>
    <w:basedOn w:val="DefaultParagraphFont"/>
    <w:uiPriority w:val="99"/>
    <w:rsid w:val="009A5679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9A5679"/>
  </w:style>
  <w:style w:type="paragraph" w:styleId="Footer">
    <w:name w:val="footer"/>
    <w:basedOn w:val="Normal"/>
    <w:link w:val="FooterChar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9A5679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9A567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9A5679"/>
    <w:pPr>
      <w:ind w:left="794"/>
    </w:pPr>
  </w:style>
  <w:style w:type="paragraph" w:customStyle="1" w:styleId="TableLegend">
    <w:name w:val="Table_Legend"/>
    <w:basedOn w:val="TableText"/>
    <w:uiPriority w:val="99"/>
    <w:rsid w:val="009A5679"/>
    <w:pPr>
      <w:spacing w:before="120"/>
    </w:pPr>
  </w:style>
  <w:style w:type="paragraph" w:customStyle="1" w:styleId="TableText">
    <w:name w:val="Table_Text"/>
    <w:basedOn w:val="Normal"/>
    <w:uiPriority w:val="99"/>
    <w:rsid w:val="009A56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9A567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9A567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9A567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A5679"/>
    <w:pPr>
      <w:ind w:left="1191" w:hanging="397"/>
    </w:pPr>
  </w:style>
  <w:style w:type="paragraph" w:customStyle="1" w:styleId="enumlev3">
    <w:name w:val="enumlev3"/>
    <w:basedOn w:val="enumlev2"/>
    <w:uiPriority w:val="99"/>
    <w:rsid w:val="009A5679"/>
    <w:pPr>
      <w:ind w:left="1588"/>
    </w:pPr>
  </w:style>
  <w:style w:type="paragraph" w:customStyle="1" w:styleId="TableHead">
    <w:name w:val="Table_Head"/>
    <w:basedOn w:val="TableText"/>
    <w:uiPriority w:val="99"/>
    <w:rsid w:val="009A567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9A56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9A5679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9A5679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9A567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9A5679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9A567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9A5679"/>
  </w:style>
  <w:style w:type="paragraph" w:customStyle="1" w:styleId="AppendixRef">
    <w:name w:val="Appendix_Ref"/>
    <w:basedOn w:val="AnnexRef"/>
    <w:next w:val="AppendixTitle"/>
    <w:uiPriority w:val="99"/>
    <w:rsid w:val="009A5679"/>
  </w:style>
  <w:style w:type="paragraph" w:customStyle="1" w:styleId="AppendixTitle">
    <w:name w:val="Appendix_Title"/>
    <w:basedOn w:val="AnnexTitle"/>
    <w:next w:val="Normalaftertitle"/>
    <w:uiPriority w:val="99"/>
    <w:rsid w:val="009A5679"/>
  </w:style>
  <w:style w:type="paragraph" w:customStyle="1" w:styleId="RefTitle">
    <w:name w:val="Ref_Title"/>
    <w:basedOn w:val="Normal"/>
    <w:next w:val="RefText"/>
    <w:uiPriority w:val="99"/>
    <w:rsid w:val="009A567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9A5679"/>
    <w:pPr>
      <w:ind w:left="794" w:hanging="794"/>
    </w:pPr>
  </w:style>
  <w:style w:type="paragraph" w:customStyle="1" w:styleId="Equation">
    <w:name w:val="Equation"/>
    <w:basedOn w:val="Normal"/>
    <w:uiPriority w:val="99"/>
    <w:rsid w:val="009A567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9A567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9A5679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9A567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9A567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9A567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9A567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9A567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9A5679"/>
  </w:style>
  <w:style w:type="paragraph" w:customStyle="1" w:styleId="ITUbureau">
    <w:name w:val="ITU_bureau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9A567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9A567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9A567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9A5679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9A5679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9A56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9A5679"/>
  </w:style>
  <w:style w:type="paragraph" w:styleId="BodyText0">
    <w:name w:val="Body Text"/>
    <w:basedOn w:val="Normal"/>
    <w:link w:val="BodyTextChar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9A5679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9A567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9A5679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65DB"/>
    <w:rPr>
      <w:rFonts w:ascii="Times New Roman" w:hAnsi="Times New Roman" w:cs="Times New Roman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9A5679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9A5679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65DB"/>
    <w:rPr>
      <w:rFonts w:ascii="Times New Roman" w:hAnsi="Times New Roman" w:cs="Times New Roman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A56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E65DB"/>
    <w:rPr>
      <w:rFonts w:ascii="Times New Roman" w:hAnsi="Times New Roman" w:cs="Times New Roman"/>
      <w:sz w:val="2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A27E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7E9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522BFD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locked/>
    <w:rsid w:val="00C6088A"/>
    <w:pPr>
      <w:tabs>
        <w:tab w:val="clear" w:pos="794"/>
        <w:tab w:val="clear" w:pos="1191"/>
        <w:tab w:val="clear" w:pos="1588"/>
        <w:tab w:val="clear" w:pos="1985"/>
        <w:tab w:val="left" w:pos="360"/>
      </w:tabs>
      <w:spacing w:before="0"/>
    </w:pPr>
    <w:rPr>
      <w:rFonts w:cs="Angsana New"/>
      <w:b/>
      <w:i/>
      <w:sz w:val="28"/>
    </w:rPr>
  </w:style>
  <w:style w:type="character" w:styleId="Emphasis">
    <w:name w:val="Emphasis"/>
    <w:basedOn w:val="DefaultParagraphFont"/>
    <w:uiPriority w:val="99"/>
    <w:qFormat/>
    <w:locked/>
    <w:rsid w:val="00C6088A"/>
    <w:rPr>
      <w:rFonts w:ascii="Times New Roman" w:hAnsi="Times New Roman" w:cs="Times New Roman"/>
      <w:b/>
      <w:iCs/>
      <w:color w:val="auto"/>
      <w:sz w:val="28"/>
    </w:rPr>
  </w:style>
  <w:style w:type="paragraph" w:customStyle="1" w:styleId="Default">
    <w:name w:val="Default"/>
    <w:uiPriority w:val="99"/>
    <w:rsid w:val="00C60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5B3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6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64B"/>
    <w:rPr>
      <w:rFonts w:ascii="Times New Roman" w:hAnsi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6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sem/iptv/201012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cgi-bin/htsh/edrs/ITU-T/workshop/edrs.registration.form?_eventid=30002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nter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138A-0E55-4E14-BECB-D737FCC2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schiffer</cp:lastModifiedBy>
  <cp:revision>2</cp:revision>
  <cp:lastPrinted>2010-10-27T16:17:00Z</cp:lastPrinted>
  <dcterms:created xsi:type="dcterms:W3CDTF">2010-10-28T06:03:00Z</dcterms:created>
  <dcterms:modified xsi:type="dcterms:W3CDTF">2010-10-28T06:03:00Z</dcterms:modified>
</cp:coreProperties>
</file>